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52F6" w14:textId="77777777" w:rsidR="00B40323" w:rsidRPr="003A148D" w:rsidRDefault="00B40323" w:rsidP="00006328">
      <w:pPr>
        <w:spacing w:line="276" w:lineRule="auto"/>
        <w:jc w:val="center"/>
        <w:rPr>
          <w:rFonts w:ascii="Georgia" w:hAnsi="Georgia"/>
          <w:b/>
          <w:bCs/>
          <w:sz w:val="28"/>
          <w:szCs w:val="28"/>
        </w:rPr>
      </w:pPr>
    </w:p>
    <w:p w14:paraId="7CF68972" w14:textId="2C708DB6" w:rsidR="00D508F2" w:rsidRPr="003A148D" w:rsidRDefault="00D508F2" w:rsidP="00006328">
      <w:pPr>
        <w:spacing w:line="276" w:lineRule="auto"/>
        <w:jc w:val="center"/>
        <w:rPr>
          <w:rFonts w:ascii="Georgia" w:hAnsi="Georgia"/>
          <w:b/>
          <w:bCs/>
          <w:sz w:val="28"/>
          <w:szCs w:val="28"/>
        </w:rPr>
      </w:pPr>
      <w:r w:rsidRPr="003A148D">
        <w:rPr>
          <w:rFonts w:ascii="Georgia" w:hAnsi="Georgia"/>
          <w:b/>
          <w:bCs/>
          <w:sz w:val="28"/>
          <w:szCs w:val="28"/>
        </w:rPr>
        <w:t>Conceptual Engineering</w:t>
      </w:r>
    </w:p>
    <w:p w14:paraId="48AC2F7B" w14:textId="76B0AF75" w:rsidR="00F174DD" w:rsidRPr="003A148D" w:rsidRDefault="00F174DD" w:rsidP="00006328">
      <w:pPr>
        <w:spacing w:line="276" w:lineRule="auto"/>
        <w:jc w:val="center"/>
        <w:rPr>
          <w:rFonts w:ascii="Georgia" w:hAnsi="Georgia"/>
          <w:sz w:val="22"/>
          <w:szCs w:val="22"/>
        </w:rPr>
      </w:pPr>
    </w:p>
    <w:p w14:paraId="7348018E" w14:textId="77777777" w:rsidR="00B40323" w:rsidRPr="003A148D" w:rsidRDefault="00B40323" w:rsidP="00006328">
      <w:pPr>
        <w:spacing w:line="276" w:lineRule="auto"/>
        <w:jc w:val="center"/>
        <w:rPr>
          <w:rFonts w:ascii="Georgia" w:hAnsi="Georgia"/>
          <w:sz w:val="22"/>
          <w:szCs w:val="22"/>
        </w:rPr>
      </w:pPr>
    </w:p>
    <w:p w14:paraId="5BFA73DB" w14:textId="3D99F497" w:rsidR="00F174DD" w:rsidRPr="003A148D" w:rsidRDefault="00F174DD" w:rsidP="00006328">
      <w:pPr>
        <w:spacing w:line="276" w:lineRule="auto"/>
        <w:jc w:val="center"/>
        <w:rPr>
          <w:rFonts w:ascii="Georgia" w:hAnsi="Georgia"/>
          <w:sz w:val="22"/>
          <w:szCs w:val="22"/>
        </w:rPr>
      </w:pPr>
      <w:r w:rsidRPr="003A148D">
        <w:rPr>
          <w:rFonts w:ascii="Georgia" w:hAnsi="Georgia"/>
          <w:sz w:val="22"/>
          <w:szCs w:val="22"/>
        </w:rPr>
        <w:t xml:space="preserve">Mona </w:t>
      </w:r>
      <w:proofErr w:type="spellStart"/>
      <w:r w:rsidRPr="003A148D">
        <w:rPr>
          <w:rFonts w:ascii="Georgia" w:hAnsi="Georgia"/>
          <w:sz w:val="22"/>
          <w:szCs w:val="22"/>
        </w:rPr>
        <w:t>Simion</w:t>
      </w:r>
      <w:proofErr w:type="spellEnd"/>
    </w:p>
    <w:p w14:paraId="56491806" w14:textId="4620382F" w:rsidR="00006328" w:rsidRPr="003A148D" w:rsidRDefault="00006328" w:rsidP="00006328">
      <w:pPr>
        <w:spacing w:line="276" w:lineRule="auto"/>
        <w:jc w:val="center"/>
        <w:rPr>
          <w:rFonts w:ascii="Georgia" w:hAnsi="Georgia"/>
          <w:sz w:val="22"/>
          <w:szCs w:val="22"/>
        </w:rPr>
      </w:pPr>
      <w:r w:rsidRPr="003A148D">
        <w:rPr>
          <w:rFonts w:ascii="Georgia" w:hAnsi="Georgia"/>
          <w:sz w:val="22"/>
          <w:szCs w:val="22"/>
        </w:rPr>
        <w:t>Cogito Epistemology Research Centre, University of Glasgow</w:t>
      </w:r>
    </w:p>
    <w:p w14:paraId="5D183DA9" w14:textId="15E73F82" w:rsidR="00006328" w:rsidRPr="003A148D" w:rsidRDefault="00006328" w:rsidP="00006328">
      <w:pPr>
        <w:spacing w:line="276" w:lineRule="auto"/>
        <w:jc w:val="center"/>
        <w:rPr>
          <w:rFonts w:ascii="Georgia" w:hAnsi="Georgia"/>
          <w:sz w:val="22"/>
          <w:szCs w:val="22"/>
        </w:rPr>
      </w:pPr>
      <w:r w:rsidRPr="003A148D">
        <w:rPr>
          <w:rFonts w:ascii="Georgia" w:hAnsi="Georgia"/>
          <w:sz w:val="22"/>
          <w:szCs w:val="22"/>
        </w:rPr>
        <w:t>mona.simion@glasgow.ac.uk</w:t>
      </w:r>
    </w:p>
    <w:p w14:paraId="4365570A" w14:textId="3F39FC0C" w:rsidR="00D508F2" w:rsidRPr="003A148D" w:rsidRDefault="00D508F2" w:rsidP="00006328">
      <w:pPr>
        <w:spacing w:line="276" w:lineRule="auto"/>
        <w:jc w:val="center"/>
        <w:rPr>
          <w:rFonts w:ascii="Georgia" w:hAnsi="Georgia"/>
          <w:sz w:val="22"/>
          <w:szCs w:val="22"/>
        </w:rPr>
      </w:pPr>
    </w:p>
    <w:p w14:paraId="29BAA14F" w14:textId="31D8D31A" w:rsidR="00A51CF8" w:rsidRPr="003A148D" w:rsidRDefault="00A51CF8" w:rsidP="00006328">
      <w:pPr>
        <w:spacing w:line="276" w:lineRule="auto"/>
        <w:jc w:val="center"/>
        <w:rPr>
          <w:rFonts w:ascii="Georgia" w:hAnsi="Georgia"/>
          <w:sz w:val="22"/>
          <w:szCs w:val="22"/>
        </w:rPr>
      </w:pPr>
      <w:r w:rsidRPr="003A148D">
        <w:rPr>
          <w:rFonts w:ascii="Georgia" w:hAnsi="Georgia"/>
          <w:sz w:val="22"/>
          <w:szCs w:val="22"/>
        </w:rPr>
        <w:t xml:space="preserve">For </w:t>
      </w:r>
      <w:r w:rsidRPr="003A148D">
        <w:rPr>
          <w:rFonts w:ascii="Georgia" w:hAnsi="Georgia"/>
          <w:i/>
          <w:iCs/>
          <w:sz w:val="22"/>
          <w:szCs w:val="22"/>
        </w:rPr>
        <w:t xml:space="preserve">Carnap </w:t>
      </w:r>
      <w:proofErr w:type="spellStart"/>
      <w:r w:rsidRPr="003A148D">
        <w:rPr>
          <w:rFonts w:ascii="Georgia" w:hAnsi="Georgia" w:cs="Segoe UI"/>
          <w:i/>
          <w:iCs/>
          <w:color w:val="323130"/>
          <w:sz w:val="22"/>
          <w:szCs w:val="22"/>
          <w:shd w:val="clear" w:color="auto" w:fill="FFFFFF"/>
        </w:rPr>
        <w:t>Handbuch</w:t>
      </w:r>
      <w:proofErr w:type="spellEnd"/>
      <w:r w:rsidRPr="003A148D">
        <w:rPr>
          <w:rFonts w:ascii="Georgia" w:hAnsi="Georgia" w:cs="Segoe UI"/>
          <w:color w:val="323130"/>
          <w:sz w:val="22"/>
          <w:szCs w:val="22"/>
          <w:shd w:val="clear" w:color="auto" w:fill="FFFFFF"/>
        </w:rPr>
        <w:t xml:space="preserve"> (Metzler Verlag, ed. Christian </w:t>
      </w:r>
      <w:proofErr w:type="spellStart"/>
      <w:r w:rsidRPr="003A148D">
        <w:rPr>
          <w:rFonts w:ascii="Georgia" w:hAnsi="Georgia" w:cs="Segoe UI"/>
          <w:color w:val="323130"/>
          <w:sz w:val="22"/>
          <w:szCs w:val="22"/>
          <w:shd w:val="clear" w:color="auto" w:fill="FFFFFF"/>
        </w:rPr>
        <w:t>Damböck</w:t>
      </w:r>
      <w:proofErr w:type="spellEnd"/>
      <w:r w:rsidRPr="003A148D">
        <w:rPr>
          <w:rFonts w:ascii="Georgia" w:hAnsi="Georgia" w:cs="Segoe UI"/>
          <w:color w:val="323130"/>
          <w:sz w:val="22"/>
          <w:szCs w:val="22"/>
          <w:shd w:val="clear" w:color="auto" w:fill="FFFFFF"/>
        </w:rPr>
        <w:t xml:space="preserve"> and Georg </w:t>
      </w:r>
      <w:proofErr w:type="spellStart"/>
      <w:r w:rsidRPr="003A148D">
        <w:rPr>
          <w:rFonts w:ascii="Georgia" w:hAnsi="Georgia" w:cs="Segoe UI"/>
          <w:color w:val="323130"/>
          <w:sz w:val="22"/>
          <w:szCs w:val="22"/>
          <w:shd w:val="clear" w:color="auto" w:fill="FFFFFF"/>
        </w:rPr>
        <w:t>Schiemer</w:t>
      </w:r>
      <w:proofErr w:type="spellEnd"/>
      <w:r w:rsidRPr="003A148D">
        <w:rPr>
          <w:rFonts w:ascii="Georgia" w:hAnsi="Georgia" w:cs="Segoe UI"/>
          <w:color w:val="323130"/>
          <w:sz w:val="22"/>
          <w:szCs w:val="22"/>
          <w:shd w:val="clear" w:color="auto" w:fill="FFFFFF"/>
        </w:rPr>
        <w:t>)</w:t>
      </w:r>
    </w:p>
    <w:p w14:paraId="2E872251" w14:textId="77CB1CC0" w:rsidR="001B46CA" w:rsidRPr="003A148D" w:rsidRDefault="001B46CA" w:rsidP="00006328">
      <w:pPr>
        <w:spacing w:line="276" w:lineRule="auto"/>
        <w:jc w:val="both"/>
        <w:rPr>
          <w:rFonts w:ascii="Georgia" w:hAnsi="Georgia"/>
          <w:sz w:val="22"/>
          <w:szCs w:val="22"/>
        </w:rPr>
      </w:pPr>
    </w:p>
    <w:p w14:paraId="4EC7ED18" w14:textId="00B253F6" w:rsidR="001B46CA" w:rsidRPr="003A148D" w:rsidRDefault="001B46CA" w:rsidP="00006328">
      <w:pPr>
        <w:spacing w:line="276" w:lineRule="auto"/>
        <w:jc w:val="both"/>
        <w:rPr>
          <w:rFonts w:ascii="Georgia" w:hAnsi="Georgia"/>
          <w:sz w:val="22"/>
          <w:szCs w:val="22"/>
        </w:rPr>
      </w:pPr>
    </w:p>
    <w:p w14:paraId="544BB020" w14:textId="77777777" w:rsidR="00B40323" w:rsidRPr="003A148D" w:rsidRDefault="00B40323" w:rsidP="00006328">
      <w:pPr>
        <w:spacing w:line="276" w:lineRule="auto"/>
        <w:jc w:val="both"/>
        <w:rPr>
          <w:rFonts w:ascii="Georgia" w:hAnsi="Georgia"/>
          <w:sz w:val="22"/>
          <w:szCs w:val="22"/>
        </w:rPr>
      </w:pPr>
    </w:p>
    <w:p w14:paraId="692C4E10" w14:textId="55F1628A" w:rsidR="001B46CA" w:rsidRPr="003A148D" w:rsidRDefault="001B46CA" w:rsidP="00006328">
      <w:pPr>
        <w:spacing w:line="276" w:lineRule="auto"/>
        <w:jc w:val="both"/>
        <w:rPr>
          <w:rFonts w:ascii="Georgia" w:hAnsi="Georgia"/>
          <w:b/>
          <w:bCs/>
          <w:sz w:val="22"/>
          <w:szCs w:val="22"/>
        </w:rPr>
      </w:pPr>
      <w:r w:rsidRPr="003A148D">
        <w:rPr>
          <w:rFonts w:ascii="Georgia" w:hAnsi="Georgia"/>
          <w:b/>
          <w:bCs/>
          <w:sz w:val="22"/>
          <w:szCs w:val="22"/>
        </w:rPr>
        <w:t>1. Introduction</w:t>
      </w:r>
    </w:p>
    <w:p w14:paraId="2F6E8D93" w14:textId="77777777" w:rsidR="001B46CA" w:rsidRPr="003A148D" w:rsidRDefault="001B46CA" w:rsidP="00006328">
      <w:pPr>
        <w:spacing w:line="276" w:lineRule="auto"/>
        <w:jc w:val="both"/>
        <w:rPr>
          <w:rFonts w:ascii="Georgia" w:hAnsi="Georgia"/>
          <w:sz w:val="22"/>
          <w:szCs w:val="22"/>
        </w:rPr>
      </w:pPr>
    </w:p>
    <w:p w14:paraId="6BA4274F" w14:textId="1903D73F"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Descriptive projects have arguably been predominant in the history of philosophy. A descriptive project in philosophy is one that aims to offer a correct account of an existing phenomenon. It is successful if and only if it adequately captures the phenomenon. Perhaps most well-known form a descriptive project can take is to offer a ‘traditional analysis’, which provides a set of conditions that are (</w:t>
      </w:r>
      <w:proofErr w:type="spellStart"/>
      <w:r w:rsidRPr="003A148D">
        <w:rPr>
          <w:rFonts w:ascii="Georgia" w:hAnsi="Georgia"/>
          <w:sz w:val="22"/>
          <w:szCs w:val="22"/>
        </w:rPr>
        <w:t>i</w:t>
      </w:r>
      <w:proofErr w:type="spellEnd"/>
      <w:r w:rsidRPr="003A148D">
        <w:rPr>
          <w:rFonts w:ascii="Georgia" w:hAnsi="Georgia"/>
          <w:sz w:val="22"/>
          <w:szCs w:val="22"/>
        </w:rPr>
        <w:t>) individually necessary and jointly sufficient for the phenomenon, (ii) non-circular and (iii) enjoy explanatory priority over the phenomenon to be accounted for. A traditional analysis is successful if and only if the set of conditions does indeed satisfy (</w:t>
      </w:r>
      <w:proofErr w:type="spellStart"/>
      <w:r w:rsidRPr="003A148D">
        <w:rPr>
          <w:rFonts w:ascii="Georgia" w:hAnsi="Georgia"/>
          <w:sz w:val="22"/>
          <w:szCs w:val="22"/>
        </w:rPr>
        <w:t>i</w:t>
      </w:r>
      <w:proofErr w:type="spellEnd"/>
      <w:r w:rsidRPr="003A148D">
        <w:rPr>
          <w:rFonts w:ascii="Georgia" w:hAnsi="Georgia"/>
          <w:sz w:val="22"/>
          <w:szCs w:val="22"/>
        </w:rPr>
        <w:t xml:space="preserve">) – (iii).  </w:t>
      </w:r>
    </w:p>
    <w:p w14:paraId="7101E9BC" w14:textId="23410705" w:rsidR="008D78AF" w:rsidRPr="003A148D" w:rsidRDefault="008D78AF" w:rsidP="00006328">
      <w:pPr>
        <w:spacing w:line="276" w:lineRule="auto"/>
        <w:ind w:firstLine="720"/>
        <w:jc w:val="both"/>
        <w:rPr>
          <w:rFonts w:ascii="Georgia" w:hAnsi="Georgia"/>
          <w:sz w:val="22"/>
          <w:szCs w:val="22"/>
        </w:rPr>
      </w:pPr>
      <w:r w:rsidRPr="003A148D">
        <w:rPr>
          <w:rFonts w:ascii="Georgia" w:hAnsi="Georgia"/>
          <w:sz w:val="22"/>
          <w:szCs w:val="22"/>
        </w:rPr>
        <w:t xml:space="preserve">Revisionary projects, in contrast, are concerned with bringing about conceptual change. I do not mean to deny that revisionary projects have been on the philosophical agenda for quite some time, with figures such as Descartes, Leibniz and Berkeley being viewed as pursuing them in one way or another (Strawson 1959, 9). All I am saying is that they have not taken </w:t>
      </w:r>
      <w:r w:rsidR="003A148D" w:rsidRPr="003A148D">
        <w:rPr>
          <w:rFonts w:ascii="Georgia" w:hAnsi="Georgia"/>
          <w:sz w:val="22"/>
          <w:szCs w:val="22"/>
        </w:rPr>
        <w:t>centre</w:t>
      </w:r>
      <w:r w:rsidRPr="003A148D">
        <w:rPr>
          <w:rFonts w:ascii="Georgia" w:hAnsi="Georgia"/>
          <w:sz w:val="22"/>
          <w:szCs w:val="22"/>
        </w:rPr>
        <w:t xml:space="preserve"> stage. Most importantly for present purposes, revisionary projects that aim specifically to fix defective concepts have not been on the agenda at all until </w:t>
      </w:r>
      <w:proofErr w:type="spellStart"/>
      <w:r w:rsidRPr="003A148D">
        <w:rPr>
          <w:rFonts w:ascii="Georgia" w:hAnsi="Georgia"/>
          <w:sz w:val="22"/>
          <w:szCs w:val="22"/>
        </w:rPr>
        <w:t>Carnap’s</w:t>
      </w:r>
      <w:proofErr w:type="spellEnd"/>
      <w:r w:rsidRPr="003A148D">
        <w:rPr>
          <w:rFonts w:ascii="Georgia" w:hAnsi="Georgia"/>
          <w:sz w:val="22"/>
          <w:szCs w:val="22"/>
        </w:rPr>
        <w:t xml:space="preserve"> </w:t>
      </w:r>
      <w:r w:rsidR="006826E5" w:rsidRPr="003A148D">
        <w:rPr>
          <w:rFonts w:ascii="Georgia" w:hAnsi="Georgia"/>
          <w:sz w:val="22"/>
          <w:szCs w:val="22"/>
        </w:rPr>
        <w:t xml:space="preserve">(1947, 1950) </w:t>
      </w:r>
      <w:r w:rsidRPr="003A148D">
        <w:rPr>
          <w:rFonts w:ascii="Georgia" w:hAnsi="Georgia"/>
          <w:sz w:val="22"/>
          <w:szCs w:val="22"/>
        </w:rPr>
        <w:t xml:space="preserve">influential work on explication. </w:t>
      </w:r>
    </w:p>
    <w:p w14:paraId="7D1E5966" w14:textId="2CD353F3" w:rsidR="00D63506" w:rsidRPr="003A148D" w:rsidRDefault="008D78AF" w:rsidP="00006328">
      <w:pPr>
        <w:spacing w:line="276" w:lineRule="auto"/>
        <w:jc w:val="both"/>
        <w:rPr>
          <w:rFonts w:ascii="Georgia" w:hAnsi="Georgia"/>
          <w:sz w:val="22"/>
          <w:szCs w:val="22"/>
        </w:rPr>
      </w:pPr>
      <w:r w:rsidRPr="003A148D">
        <w:rPr>
          <w:rFonts w:ascii="Georgia" w:hAnsi="Georgia"/>
          <w:sz w:val="22"/>
          <w:szCs w:val="22"/>
        </w:rPr>
        <w:tab/>
      </w:r>
      <w:proofErr w:type="spellStart"/>
      <w:r w:rsidRPr="003A148D">
        <w:rPr>
          <w:rFonts w:ascii="Georgia" w:hAnsi="Georgia"/>
          <w:sz w:val="22"/>
          <w:szCs w:val="22"/>
        </w:rPr>
        <w:t>Carnap’s</w:t>
      </w:r>
      <w:proofErr w:type="spellEnd"/>
      <w:r w:rsidRPr="003A148D">
        <w:rPr>
          <w:rFonts w:ascii="Georgia" w:hAnsi="Georgia"/>
          <w:sz w:val="22"/>
          <w:szCs w:val="22"/>
        </w:rPr>
        <w:t xml:space="preserve"> work sparked some interest in revisionary projects, including the one of fixing defective concepts. Especially the 1950s and 1960</w:t>
      </w:r>
      <w:r w:rsidR="00CC5976" w:rsidRPr="003A148D">
        <w:rPr>
          <w:rFonts w:ascii="Georgia" w:hAnsi="Georgia"/>
          <w:sz w:val="22"/>
          <w:szCs w:val="22"/>
        </w:rPr>
        <w:t>s</w:t>
      </w:r>
      <w:r w:rsidRPr="003A148D">
        <w:rPr>
          <w:rFonts w:ascii="Georgia" w:hAnsi="Georgia"/>
          <w:sz w:val="22"/>
          <w:szCs w:val="22"/>
        </w:rPr>
        <w:t xml:space="preserve"> witnessed work by influential figures on the issue, including Hempel (1952), Goodman (1966) and Strawson (1963), alongside Quine and Carnap himself. And while explication has been on the philosophical agenda ever since, it is fair to say that revisionary projects have had a considerable boost in recent years. </w:t>
      </w:r>
      <w:r w:rsidR="001B46CA" w:rsidRPr="003A148D">
        <w:rPr>
          <w:rFonts w:ascii="Georgia" w:hAnsi="Georgia"/>
          <w:sz w:val="22"/>
          <w:szCs w:val="22"/>
        </w:rPr>
        <w:t xml:space="preserve">In what follows, I </w:t>
      </w:r>
      <w:r w:rsidR="00710C7D" w:rsidRPr="003A148D">
        <w:rPr>
          <w:rFonts w:ascii="Georgia" w:hAnsi="Georgia"/>
          <w:sz w:val="22"/>
          <w:szCs w:val="22"/>
        </w:rPr>
        <w:t xml:space="preserve">first briefly outline </w:t>
      </w:r>
      <w:proofErr w:type="spellStart"/>
      <w:r w:rsidR="00710C7D" w:rsidRPr="003A148D">
        <w:rPr>
          <w:rFonts w:ascii="Georgia" w:hAnsi="Georgia"/>
          <w:sz w:val="22"/>
          <w:szCs w:val="22"/>
        </w:rPr>
        <w:t>Carnap’s</w:t>
      </w:r>
      <w:proofErr w:type="spellEnd"/>
      <w:r w:rsidR="00710C7D" w:rsidRPr="003A148D">
        <w:rPr>
          <w:rFonts w:ascii="Georgia" w:hAnsi="Georgia"/>
          <w:sz w:val="22"/>
          <w:szCs w:val="22"/>
        </w:rPr>
        <w:t xml:space="preserve"> proposal, and then I </w:t>
      </w:r>
      <w:r w:rsidR="001B46CA" w:rsidRPr="003A148D">
        <w:rPr>
          <w:rFonts w:ascii="Georgia" w:hAnsi="Georgia"/>
          <w:sz w:val="22"/>
          <w:szCs w:val="22"/>
        </w:rPr>
        <w:t>offer a</w:t>
      </w:r>
      <w:r w:rsidR="008D64B8" w:rsidRPr="003A148D">
        <w:rPr>
          <w:rFonts w:ascii="Georgia" w:hAnsi="Georgia"/>
          <w:sz w:val="22"/>
          <w:szCs w:val="22"/>
        </w:rPr>
        <w:t xml:space="preserve">n </w:t>
      </w:r>
      <w:r w:rsidR="001B46CA" w:rsidRPr="003A148D">
        <w:rPr>
          <w:rFonts w:ascii="Georgia" w:hAnsi="Georgia"/>
          <w:sz w:val="22"/>
          <w:szCs w:val="22"/>
        </w:rPr>
        <w:t>overview of recent developments in the field.</w:t>
      </w:r>
    </w:p>
    <w:p w14:paraId="27CD6B40" w14:textId="50D4D7CF" w:rsidR="001B46CA" w:rsidRPr="003A148D" w:rsidRDefault="001B46CA" w:rsidP="00006328">
      <w:pPr>
        <w:spacing w:line="276" w:lineRule="auto"/>
        <w:jc w:val="both"/>
        <w:rPr>
          <w:rFonts w:ascii="Georgia" w:hAnsi="Georgia"/>
          <w:sz w:val="22"/>
          <w:szCs w:val="22"/>
        </w:rPr>
      </w:pPr>
    </w:p>
    <w:p w14:paraId="10680CB3" w14:textId="77777777" w:rsidR="00CC7A01" w:rsidRPr="003A148D" w:rsidRDefault="00CC7A01" w:rsidP="00006328">
      <w:pPr>
        <w:spacing w:line="276" w:lineRule="auto"/>
        <w:jc w:val="both"/>
        <w:rPr>
          <w:rFonts w:ascii="Georgia" w:hAnsi="Georgia"/>
          <w:sz w:val="22"/>
          <w:szCs w:val="22"/>
        </w:rPr>
      </w:pPr>
    </w:p>
    <w:p w14:paraId="6A64C544" w14:textId="1DD7C98E" w:rsidR="00710C7D" w:rsidRPr="003A148D" w:rsidRDefault="00710C7D" w:rsidP="00006328">
      <w:pPr>
        <w:spacing w:line="276" w:lineRule="auto"/>
        <w:jc w:val="both"/>
        <w:rPr>
          <w:rFonts w:ascii="Georgia" w:hAnsi="Georgia"/>
          <w:b/>
          <w:bCs/>
          <w:sz w:val="22"/>
          <w:szCs w:val="22"/>
        </w:rPr>
      </w:pPr>
      <w:r w:rsidRPr="003A148D">
        <w:rPr>
          <w:rFonts w:ascii="Georgia" w:hAnsi="Georgia"/>
          <w:b/>
          <w:bCs/>
          <w:sz w:val="22"/>
          <w:szCs w:val="22"/>
        </w:rPr>
        <w:lastRenderedPageBreak/>
        <w:t xml:space="preserve">1. </w:t>
      </w:r>
      <w:r w:rsidR="00DC4CC0" w:rsidRPr="003A148D">
        <w:rPr>
          <w:rFonts w:ascii="Georgia" w:hAnsi="Georgia"/>
          <w:b/>
          <w:bCs/>
          <w:sz w:val="22"/>
          <w:szCs w:val="22"/>
        </w:rPr>
        <w:t xml:space="preserve">Carnapian </w:t>
      </w:r>
      <w:r w:rsidRPr="003A148D">
        <w:rPr>
          <w:rFonts w:ascii="Georgia" w:hAnsi="Georgia"/>
          <w:b/>
          <w:bCs/>
          <w:sz w:val="22"/>
          <w:szCs w:val="22"/>
        </w:rPr>
        <w:t>Explication</w:t>
      </w:r>
    </w:p>
    <w:p w14:paraId="7957DEAF" w14:textId="3B06CF25" w:rsidR="00710C7D" w:rsidRPr="003A148D" w:rsidRDefault="00710C7D" w:rsidP="00006328">
      <w:pPr>
        <w:spacing w:line="276" w:lineRule="auto"/>
        <w:jc w:val="both"/>
        <w:rPr>
          <w:rFonts w:ascii="Georgia" w:hAnsi="Georgia"/>
          <w:sz w:val="22"/>
          <w:szCs w:val="22"/>
        </w:rPr>
      </w:pPr>
    </w:p>
    <w:p w14:paraId="3340EF5D" w14:textId="10B7027E" w:rsidR="00710C7D" w:rsidRPr="003A148D" w:rsidRDefault="00305AA8" w:rsidP="00006328">
      <w:pPr>
        <w:spacing w:line="276" w:lineRule="auto"/>
        <w:jc w:val="both"/>
        <w:rPr>
          <w:rFonts w:ascii="Georgia" w:hAnsi="Georgia"/>
          <w:sz w:val="22"/>
          <w:szCs w:val="22"/>
        </w:rPr>
      </w:pPr>
      <w:r w:rsidRPr="003A148D">
        <w:rPr>
          <w:rFonts w:ascii="Georgia" w:hAnsi="Georgia"/>
          <w:color w:val="1A1A1A"/>
          <w:sz w:val="22"/>
          <w:szCs w:val="22"/>
          <w:shd w:val="clear" w:color="auto" w:fill="FFFFFF"/>
        </w:rPr>
        <w:t xml:space="preserve">Carnap introduces explication in his 1945 ‘Two Concepts of Probability’, </w:t>
      </w:r>
      <w:r w:rsidRPr="00305AA8">
        <w:rPr>
          <w:rFonts w:ascii="Georgia" w:hAnsi="Georgia"/>
          <w:color w:val="1A1A1A"/>
          <w:sz w:val="22"/>
          <w:szCs w:val="22"/>
          <w:shd w:val="clear" w:color="auto" w:fill="FFFFFF"/>
        </w:rPr>
        <w:t>then in </w:t>
      </w:r>
      <w:r w:rsidRPr="00305AA8">
        <w:rPr>
          <w:rFonts w:ascii="Georgia" w:hAnsi="Georgia"/>
          <w:i/>
          <w:iCs/>
          <w:color w:val="1A1A1A"/>
          <w:sz w:val="22"/>
          <w:szCs w:val="22"/>
        </w:rPr>
        <w:t>Meaning and Necessity</w:t>
      </w:r>
      <w:r w:rsidRPr="00305AA8">
        <w:rPr>
          <w:rFonts w:ascii="Georgia" w:hAnsi="Georgia"/>
          <w:color w:val="1A1A1A"/>
          <w:sz w:val="22"/>
          <w:szCs w:val="22"/>
          <w:shd w:val="clear" w:color="auto" w:fill="FFFFFF"/>
        </w:rPr>
        <w:t> (1947), and is explained in most detail in the first chapter of </w:t>
      </w:r>
      <w:r w:rsidRPr="00305AA8">
        <w:rPr>
          <w:rFonts w:ascii="Georgia" w:hAnsi="Georgia"/>
          <w:i/>
          <w:iCs/>
          <w:color w:val="1A1A1A"/>
          <w:sz w:val="22"/>
          <w:szCs w:val="22"/>
        </w:rPr>
        <w:t>Logical</w:t>
      </w:r>
      <w:r w:rsidRPr="003A148D">
        <w:rPr>
          <w:rFonts w:ascii="Georgia" w:hAnsi="Georgia"/>
          <w:i/>
          <w:iCs/>
          <w:color w:val="1A1A1A"/>
          <w:sz w:val="22"/>
          <w:szCs w:val="22"/>
        </w:rPr>
        <w:t xml:space="preserve"> </w:t>
      </w:r>
      <w:r w:rsidRPr="00305AA8">
        <w:rPr>
          <w:rFonts w:ascii="Georgia" w:hAnsi="Georgia"/>
          <w:i/>
          <w:iCs/>
          <w:color w:val="1A1A1A"/>
          <w:sz w:val="22"/>
          <w:szCs w:val="22"/>
        </w:rPr>
        <w:t>Foundations of Probability</w:t>
      </w:r>
      <w:r w:rsidRPr="00305AA8">
        <w:rPr>
          <w:rFonts w:ascii="Georgia" w:hAnsi="Georgia"/>
          <w:color w:val="1A1A1A"/>
          <w:sz w:val="22"/>
          <w:szCs w:val="22"/>
          <w:shd w:val="clear" w:color="auto" w:fill="FFFFFF"/>
        </w:rPr>
        <w:t> (1950)</w:t>
      </w:r>
      <w:r w:rsidR="00E45EB3" w:rsidRPr="003A148D">
        <w:rPr>
          <w:rFonts w:ascii="Georgia" w:hAnsi="Georgia"/>
          <w:color w:val="1A1A1A"/>
          <w:sz w:val="22"/>
          <w:szCs w:val="22"/>
          <w:shd w:val="clear" w:color="auto" w:fill="FFFFFF"/>
        </w:rPr>
        <w:t xml:space="preserve">. </w:t>
      </w:r>
      <w:r w:rsidR="00710C7D" w:rsidRPr="003A148D">
        <w:rPr>
          <w:rFonts w:ascii="Georgia" w:hAnsi="Georgia"/>
          <w:sz w:val="22"/>
          <w:szCs w:val="22"/>
        </w:rPr>
        <w:t>According to Carnap, ‘[t]</w:t>
      </w:r>
      <w:proofErr w:type="gramStart"/>
      <w:r w:rsidR="00710C7D" w:rsidRPr="003A148D">
        <w:rPr>
          <w:rFonts w:ascii="Georgia" w:hAnsi="Georgia"/>
          <w:sz w:val="22"/>
          <w:szCs w:val="22"/>
        </w:rPr>
        <w:t>he</w:t>
      </w:r>
      <w:proofErr w:type="gramEnd"/>
      <w:r w:rsidR="00710C7D" w:rsidRPr="003A148D">
        <w:rPr>
          <w:rFonts w:ascii="Georgia" w:hAnsi="Georgia"/>
          <w:sz w:val="22"/>
          <w:szCs w:val="22"/>
        </w:rPr>
        <w:t xml:space="preserve"> task of </w:t>
      </w:r>
      <w:r w:rsidR="00710C7D" w:rsidRPr="003A148D">
        <w:rPr>
          <w:rFonts w:ascii="Georgia" w:hAnsi="Georgia" w:cs="MinionPro-It"/>
          <w:sz w:val="22"/>
          <w:szCs w:val="22"/>
        </w:rPr>
        <w:t xml:space="preserve">explication </w:t>
      </w:r>
      <w:r w:rsidR="00710C7D" w:rsidRPr="003A148D">
        <w:rPr>
          <w:rFonts w:ascii="Georgia" w:hAnsi="Georgia"/>
          <w:sz w:val="22"/>
          <w:szCs w:val="22"/>
        </w:rPr>
        <w:t>consists in transforming a given more or less inexact concept into an exact one or, rather, in replacing the first by the second.</w:t>
      </w:r>
      <w:r w:rsidR="00710C7D" w:rsidRPr="003A148D">
        <w:rPr>
          <w:rFonts w:ascii="Georgia" w:hAnsi="Georgia" w:cs="MinionPro-Regular+20"/>
          <w:sz w:val="22"/>
          <w:szCs w:val="22"/>
        </w:rPr>
        <w:t xml:space="preserve"> </w:t>
      </w:r>
      <w:r w:rsidR="00710C7D" w:rsidRPr="003A148D">
        <w:rPr>
          <w:rFonts w:ascii="Georgia" w:hAnsi="Georgia"/>
          <w:sz w:val="22"/>
          <w:szCs w:val="22"/>
        </w:rPr>
        <w:t xml:space="preserve">(Carnap 1950: 3). </w:t>
      </w:r>
      <w:r w:rsidR="00E45EB3" w:rsidRPr="003A148D">
        <w:rPr>
          <w:rFonts w:ascii="Georgia" w:hAnsi="Georgia"/>
          <w:sz w:val="22"/>
          <w:szCs w:val="22"/>
        </w:rPr>
        <w:t xml:space="preserve">Importantly, Carnap thought exactness was a matter of degree: according to him, </w:t>
      </w:r>
      <w:r w:rsidR="00884C7F" w:rsidRPr="003A148D">
        <w:rPr>
          <w:rFonts w:ascii="Georgia" w:hAnsi="Georgia"/>
          <w:sz w:val="22"/>
          <w:szCs w:val="22"/>
        </w:rPr>
        <w:t xml:space="preserve">an explication </w:t>
      </w:r>
      <w:proofErr w:type="gramStart"/>
      <w:r w:rsidR="00884C7F" w:rsidRPr="003A148D">
        <w:rPr>
          <w:rFonts w:ascii="Georgia" w:hAnsi="Georgia"/>
          <w:sz w:val="22"/>
          <w:szCs w:val="22"/>
        </w:rPr>
        <w:t xml:space="preserve">project </w:t>
      </w:r>
      <w:r w:rsidR="0063785D" w:rsidRPr="003A148D">
        <w:rPr>
          <w:rFonts w:ascii="Georgia" w:hAnsi="Georgia"/>
          <w:sz w:val="22"/>
          <w:szCs w:val="22"/>
        </w:rPr>
        <w:t xml:space="preserve"> -</w:t>
      </w:r>
      <w:proofErr w:type="gramEnd"/>
      <w:r w:rsidR="0063785D" w:rsidRPr="003A148D">
        <w:rPr>
          <w:rFonts w:ascii="Georgia" w:hAnsi="Georgia"/>
          <w:sz w:val="22"/>
          <w:szCs w:val="22"/>
        </w:rPr>
        <w:t xml:space="preserve"> be it of a representational device belonging to ordinary language or to </w:t>
      </w:r>
      <w:r w:rsidR="004D62BF" w:rsidRPr="003A148D">
        <w:rPr>
          <w:rFonts w:ascii="Georgia" w:hAnsi="Georgia"/>
          <w:sz w:val="22"/>
          <w:szCs w:val="22"/>
        </w:rPr>
        <w:t xml:space="preserve">a </w:t>
      </w:r>
      <w:r w:rsidR="0063785D" w:rsidRPr="003A148D">
        <w:rPr>
          <w:rFonts w:ascii="Georgia" w:hAnsi="Georgia"/>
          <w:sz w:val="22"/>
          <w:szCs w:val="22"/>
        </w:rPr>
        <w:t xml:space="preserve">scientific inquiry - </w:t>
      </w:r>
      <w:r w:rsidR="00884C7F" w:rsidRPr="003A148D">
        <w:rPr>
          <w:rFonts w:ascii="Georgia" w:hAnsi="Georgia"/>
          <w:sz w:val="22"/>
          <w:szCs w:val="22"/>
        </w:rPr>
        <w:t>is only justified insofar as the concept at stake is not exact enough for the contextually determined purpose it serves</w:t>
      </w:r>
      <w:r w:rsidR="004D62BF" w:rsidRPr="003A148D">
        <w:rPr>
          <w:rFonts w:ascii="Georgia" w:hAnsi="Georgia"/>
          <w:sz w:val="22"/>
          <w:szCs w:val="22"/>
        </w:rPr>
        <w:t xml:space="preserve">. In turn, </w:t>
      </w:r>
      <w:r w:rsidR="00E45EB3" w:rsidRPr="003A148D">
        <w:rPr>
          <w:rFonts w:ascii="Georgia" w:hAnsi="Georgia"/>
          <w:sz w:val="22"/>
          <w:szCs w:val="22"/>
        </w:rPr>
        <w:t xml:space="preserve">the success condition on explication projects consists in the novel concept </w:t>
      </w:r>
      <w:r w:rsidR="00884C7F" w:rsidRPr="003A148D">
        <w:rPr>
          <w:rFonts w:ascii="Georgia" w:hAnsi="Georgia"/>
          <w:sz w:val="22"/>
          <w:szCs w:val="22"/>
        </w:rPr>
        <w:t>being more precise than the old one (</w:t>
      </w:r>
      <w:r w:rsidR="00903FAE" w:rsidRPr="003A148D">
        <w:rPr>
          <w:rFonts w:ascii="Georgia" w:hAnsi="Georgia"/>
          <w:sz w:val="22"/>
          <w:szCs w:val="22"/>
        </w:rPr>
        <w:t xml:space="preserve">Carnap </w:t>
      </w:r>
      <w:r w:rsidR="00884C7F" w:rsidRPr="003A148D">
        <w:rPr>
          <w:rFonts w:ascii="Georgia" w:hAnsi="Georgia"/>
          <w:sz w:val="22"/>
          <w:szCs w:val="22"/>
        </w:rPr>
        <w:t>1963</w:t>
      </w:r>
      <w:r w:rsidR="0063785D" w:rsidRPr="003A148D">
        <w:rPr>
          <w:rFonts w:ascii="Georgia" w:hAnsi="Georgia"/>
          <w:sz w:val="22"/>
          <w:szCs w:val="22"/>
        </w:rPr>
        <w:t>, 936</w:t>
      </w:r>
      <w:r w:rsidR="00884C7F" w:rsidRPr="003A148D">
        <w:rPr>
          <w:rFonts w:ascii="Georgia" w:hAnsi="Georgia"/>
          <w:sz w:val="22"/>
          <w:szCs w:val="22"/>
        </w:rPr>
        <w:t>).</w:t>
      </w:r>
      <w:r w:rsidR="0063785D" w:rsidRPr="003A148D">
        <w:rPr>
          <w:rFonts w:ascii="Georgia" w:hAnsi="Georgia"/>
          <w:sz w:val="22"/>
          <w:szCs w:val="22"/>
        </w:rPr>
        <w:t xml:space="preserve"> </w:t>
      </w:r>
    </w:p>
    <w:p w14:paraId="44B2CC30" w14:textId="64CC5FDF" w:rsidR="00CC7A01" w:rsidRPr="003A148D" w:rsidRDefault="0063785D" w:rsidP="00006328">
      <w:pPr>
        <w:spacing w:line="276" w:lineRule="auto"/>
        <w:jc w:val="both"/>
        <w:rPr>
          <w:rFonts w:ascii="Georgia" w:hAnsi="Georgia"/>
          <w:sz w:val="22"/>
          <w:szCs w:val="22"/>
        </w:rPr>
      </w:pPr>
      <w:r w:rsidRPr="003A148D">
        <w:rPr>
          <w:rFonts w:ascii="Georgia" w:hAnsi="Georgia"/>
          <w:sz w:val="22"/>
          <w:szCs w:val="22"/>
        </w:rPr>
        <w:tab/>
        <w:t>Carnap introduces several desiderata for a proper explication</w:t>
      </w:r>
      <w:r w:rsidR="00AC24C8" w:rsidRPr="003A148D">
        <w:rPr>
          <w:rFonts w:ascii="Georgia" w:hAnsi="Georgia"/>
          <w:sz w:val="22"/>
          <w:szCs w:val="22"/>
        </w:rPr>
        <w:t xml:space="preserve"> (</w:t>
      </w:r>
      <w:proofErr w:type="spellStart"/>
      <w:r w:rsidR="00AC24C8" w:rsidRPr="003A148D">
        <w:rPr>
          <w:rFonts w:ascii="Georgia" w:hAnsi="Georgia"/>
          <w:sz w:val="22"/>
          <w:szCs w:val="22"/>
        </w:rPr>
        <w:t>Leitgeb</w:t>
      </w:r>
      <w:proofErr w:type="spellEnd"/>
      <w:r w:rsidR="00AC24C8" w:rsidRPr="003A148D">
        <w:rPr>
          <w:rFonts w:ascii="Georgia" w:hAnsi="Georgia"/>
          <w:sz w:val="22"/>
          <w:szCs w:val="22"/>
        </w:rPr>
        <w:t xml:space="preserve"> &amp; </w:t>
      </w:r>
      <w:proofErr w:type="spellStart"/>
      <w:r w:rsidR="00AC24C8" w:rsidRPr="003A148D">
        <w:rPr>
          <w:rFonts w:ascii="Georgia" w:hAnsi="Georgia"/>
          <w:sz w:val="22"/>
          <w:szCs w:val="22"/>
        </w:rPr>
        <w:t>Carus</w:t>
      </w:r>
      <w:proofErr w:type="spellEnd"/>
      <w:r w:rsidR="00AC24C8" w:rsidRPr="003A148D">
        <w:rPr>
          <w:rFonts w:ascii="Georgia" w:hAnsi="Georgia"/>
          <w:sz w:val="22"/>
          <w:szCs w:val="22"/>
        </w:rPr>
        <w:t xml:space="preserve"> 2022)</w:t>
      </w:r>
      <w:r w:rsidRPr="003A148D">
        <w:rPr>
          <w:rFonts w:ascii="Georgia" w:hAnsi="Georgia"/>
          <w:sz w:val="22"/>
          <w:szCs w:val="22"/>
        </w:rPr>
        <w:t>: (1) the explication should be embedded in a sufficiently precise linguistic framework</w:t>
      </w:r>
      <w:r w:rsidR="00E650DD" w:rsidRPr="003A148D">
        <w:rPr>
          <w:rFonts w:ascii="Georgia" w:hAnsi="Georgia"/>
          <w:sz w:val="22"/>
          <w:szCs w:val="22"/>
        </w:rPr>
        <w:t>;</w:t>
      </w:r>
      <w:r w:rsidRPr="003A148D">
        <w:rPr>
          <w:rFonts w:ascii="Georgia" w:hAnsi="Georgia"/>
          <w:sz w:val="22"/>
          <w:szCs w:val="22"/>
        </w:rPr>
        <w:t xml:space="preserve"> (2) the </w:t>
      </w:r>
      <w:proofErr w:type="spellStart"/>
      <w:r w:rsidRPr="003A148D">
        <w:rPr>
          <w:rFonts w:ascii="Georgia" w:hAnsi="Georgia"/>
          <w:sz w:val="22"/>
          <w:szCs w:val="22"/>
        </w:rPr>
        <w:t>explicatum</w:t>
      </w:r>
      <w:proofErr w:type="spellEnd"/>
      <w:r w:rsidRPr="003A148D">
        <w:rPr>
          <w:rFonts w:ascii="Georgia" w:hAnsi="Georgia"/>
          <w:sz w:val="22"/>
          <w:szCs w:val="22"/>
        </w:rPr>
        <w:t xml:space="preserve"> should r</w:t>
      </w:r>
      <w:r w:rsidR="00AC24C8" w:rsidRPr="003A148D">
        <w:rPr>
          <w:rFonts w:ascii="Georgia" w:hAnsi="Georgia"/>
          <w:sz w:val="22"/>
          <w:szCs w:val="22"/>
        </w:rPr>
        <w:t xml:space="preserve">emain as similar as possible to the explicandum – i.e., the explication process should not depart more from the initial concept than the contextual need for precision requires; however, Carnap is clear that differences in extension will often occur, and are permissible: </w:t>
      </w:r>
      <w:r w:rsidR="00AC24C8" w:rsidRPr="003A148D">
        <w:rPr>
          <w:rFonts w:ascii="Georgia" w:hAnsi="Georgia"/>
          <w:color w:val="1A1A1A"/>
          <w:sz w:val="22"/>
          <w:szCs w:val="22"/>
          <w:shd w:val="clear" w:color="auto" w:fill="FFFFFF"/>
        </w:rPr>
        <w:t>Indeed, “considerable differences are permitted” (Carnap 1950b: 7) when this serves the purposes of explication</w:t>
      </w:r>
      <w:r w:rsidR="00E650DD" w:rsidRPr="003A148D">
        <w:rPr>
          <w:rFonts w:ascii="Georgia" w:hAnsi="Georgia"/>
          <w:color w:val="1A1A1A"/>
          <w:sz w:val="22"/>
          <w:szCs w:val="22"/>
          <w:shd w:val="clear" w:color="auto" w:fill="FFFFFF"/>
        </w:rPr>
        <w:t xml:space="preserve">; (3) the explication should lead to increased fruitfulness in  inquiry: </w:t>
      </w:r>
      <w:r w:rsidR="00D20ABD" w:rsidRPr="003A148D">
        <w:rPr>
          <w:rFonts w:ascii="Georgia" w:hAnsi="Georgia"/>
          <w:color w:val="1A1A1A"/>
          <w:sz w:val="22"/>
          <w:szCs w:val="22"/>
        </w:rPr>
        <w:t xml:space="preserve">the </w:t>
      </w:r>
      <w:proofErr w:type="spellStart"/>
      <w:r w:rsidR="00D20ABD" w:rsidRPr="003A148D">
        <w:rPr>
          <w:rFonts w:ascii="Georgia" w:hAnsi="Georgia"/>
          <w:color w:val="1A1A1A"/>
          <w:sz w:val="22"/>
          <w:szCs w:val="22"/>
        </w:rPr>
        <w:t>explicatum</w:t>
      </w:r>
      <w:proofErr w:type="spellEnd"/>
      <w:r w:rsidR="00D20ABD" w:rsidRPr="003A148D">
        <w:rPr>
          <w:rFonts w:ascii="Georgia" w:hAnsi="Georgia"/>
          <w:color w:val="1A1A1A"/>
          <w:sz w:val="22"/>
          <w:szCs w:val="22"/>
        </w:rPr>
        <w:t xml:space="preserve"> should be </w:t>
      </w:r>
      <w:r w:rsidR="00E650DD" w:rsidRPr="003A148D">
        <w:rPr>
          <w:rFonts w:ascii="Georgia" w:hAnsi="Georgia"/>
          <w:color w:val="1A1A1A"/>
          <w:sz w:val="22"/>
          <w:szCs w:val="22"/>
        </w:rPr>
        <w:t xml:space="preserve">more </w:t>
      </w:r>
      <w:r w:rsidR="00D20ABD" w:rsidRPr="003A148D">
        <w:rPr>
          <w:rFonts w:ascii="Georgia" w:hAnsi="Georgia"/>
          <w:color w:val="1A1A1A"/>
          <w:sz w:val="22"/>
          <w:szCs w:val="22"/>
        </w:rPr>
        <w:t>usefully applicable in scientific or philosophical theorizing and discourse</w:t>
      </w:r>
      <w:r w:rsidR="00E650DD" w:rsidRPr="003A148D">
        <w:rPr>
          <w:rFonts w:ascii="Georgia" w:hAnsi="Georgia"/>
          <w:color w:val="1A1A1A"/>
          <w:sz w:val="22"/>
          <w:szCs w:val="22"/>
        </w:rPr>
        <w:t xml:space="preserve"> than the explicandum </w:t>
      </w:r>
      <w:r w:rsidR="003D4685" w:rsidRPr="003A148D">
        <w:rPr>
          <w:rFonts w:ascii="Georgia" w:hAnsi="Georgia"/>
          <w:color w:val="1A1A1A"/>
          <w:sz w:val="22"/>
          <w:szCs w:val="22"/>
        </w:rPr>
        <w:t>(</w:t>
      </w:r>
      <w:r w:rsidR="00E650DD" w:rsidRPr="003A148D">
        <w:rPr>
          <w:rFonts w:ascii="Georgia" w:hAnsi="Georgia"/>
          <w:color w:val="1A1A1A"/>
          <w:sz w:val="22"/>
          <w:szCs w:val="22"/>
        </w:rPr>
        <w:t>1956: 62). (4)</w:t>
      </w:r>
      <w:r w:rsidR="003D4685" w:rsidRPr="003A148D">
        <w:rPr>
          <w:rFonts w:ascii="Georgia" w:hAnsi="Georgia"/>
          <w:color w:val="1A1A1A"/>
          <w:sz w:val="22"/>
          <w:szCs w:val="22"/>
        </w:rPr>
        <w:t xml:space="preserve"> </w:t>
      </w:r>
      <w:r w:rsidR="00D20ABD" w:rsidRPr="003A148D">
        <w:rPr>
          <w:rStyle w:val="Emphasis"/>
          <w:rFonts w:ascii="Georgia" w:hAnsi="Georgia"/>
          <w:i w:val="0"/>
          <w:iCs w:val="0"/>
          <w:color w:val="1A1A1A"/>
          <w:sz w:val="22"/>
          <w:szCs w:val="22"/>
        </w:rPr>
        <w:t>simplicity</w:t>
      </w:r>
      <w:r w:rsidR="00CC7A01" w:rsidRPr="003A148D">
        <w:rPr>
          <w:rStyle w:val="Emphasis"/>
          <w:rFonts w:ascii="Georgia" w:hAnsi="Georgia"/>
          <w:i w:val="0"/>
          <w:iCs w:val="0"/>
          <w:color w:val="1A1A1A"/>
          <w:sz w:val="22"/>
          <w:szCs w:val="22"/>
        </w:rPr>
        <w:t>:</w:t>
      </w:r>
      <w:r w:rsidR="00CC7A01" w:rsidRPr="003A148D">
        <w:rPr>
          <w:rStyle w:val="Emphasis"/>
          <w:rFonts w:ascii="Georgia" w:hAnsi="Georgia"/>
          <w:color w:val="1A1A1A"/>
          <w:sz w:val="22"/>
          <w:szCs w:val="22"/>
        </w:rPr>
        <w:t xml:space="preserve"> </w:t>
      </w:r>
      <w:r w:rsidR="00D20ABD" w:rsidRPr="003A148D">
        <w:rPr>
          <w:rFonts w:ascii="Georgia" w:hAnsi="Georgia"/>
          <w:color w:val="1A1A1A"/>
          <w:sz w:val="22"/>
          <w:szCs w:val="22"/>
        </w:rPr>
        <w:t>once all other desiderata have been satisfied, the simplest available explication is to be preferred over more complicated alternatives.</w:t>
      </w:r>
      <w:r w:rsidR="00CC7A01" w:rsidRPr="003A148D">
        <w:rPr>
          <w:rFonts w:ascii="Georgia" w:hAnsi="Georgia"/>
          <w:color w:val="1A1A1A"/>
          <w:sz w:val="22"/>
          <w:szCs w:val="22"/>
        </w:rPr>
        <w:t xml:space="preserve"> </w:t>
      </w:r>
      <w:r w:rsidR="003D4685" w:rsidRPr="003A148D">
        <w:rPr>
          <w:rFonts w:ascii="Georgia" w:hAnsi="Georgia"/>
          <w:color w:val="1A1A1A"/>
          <w:sz w:val="22"/>
          <w:szCs w:val="22"/>
        </w:rPr>
        <w:t>(</w:t>
      </w:r>
      <w:r w:rsidR="00AC20AB" w:rsidRPr="003A148D">
        <w:rPr>
          <w:rFonts w:ascii="Georgia" w:hAnsi="Georgia"/>
          <w:color w:val="1A1A1A"/>
          <w:sz w:val="22"/>
          <w:szCs w:val="22"/>
        </w:rPr>
        <w:t xml:space="preserve">For critical discussions of Carnapian explication and </w:t>
      </w:r>
      <w:proofErr w:type="spellStart"/>
      <w:r w:rsidR="00AC20AB" w:rsidRPr="003A148D">
        <w:rPr>
          <w:rFonts w:ascii="Georgia" w:hAnsi="Georgia"/>
          <w:color w:val="1A1A1A"/>
          <w:sz w:val="22"/>
          <w:szCs w:val="22"/>
        </w:rPr>
        <w:t>Carnap’s</w:t>
      </w:r>
      <w:proofErr w:type="spellEnd"/>
      <w:r w:rsidR="00AC20AB" w:rsidRPr="003A148D">
        <w:rPr>
          <w:rFonts w:ascii="Georgia" w:hAnsi="Georgia"/>
          <w:color w:val="1A1A1A"/>
          <w:sz w:val="22"/>
          <w:szCs w:val="22"/>
        </w:rPr>
        <w:t xml:space="preserve"> response to critics, see </w:t>
      </w:r>
      <w:r w:rsidR="004D62BF" w:rsidRPr="003A148D">
        <w:rPr>
          <w:rFonts w:ascii="Georgia" w:hAnsi="Georgia"/>
          <w:color w:val="1A1A1A"/>
          <w:sz w:val="22"/>
          <w:szCs w:val="22"/>
        </w:rPr>
        <w:t>(</w:t>
      </w:r>
      <w:proofErr w:type="spellStart"/>
      <w:r w:rsidR="00AC20AB" w:rsidRPr="003A148D">
        <w:rPr>
          <w:rFonts w:ascii="Georgia" w:hAnsi="Georgia"/>
          <w:color w:val="1A1A1A"/>
          <w:sz w:val="22"/>
          <w:szCs w:val="22"/>
        </w:rPr>
        <w:t>Schilpp</w:t>
      </w:r>
      <w:proofErr w:type="spellEnd"/>
      <w:r w:rsidR="00AC20AB" w:rsidRPr="003A148D">
        <w:rPr>
          <w:rFonts w:ascii="Georgia" w:hAnsi="Georgia"/>
          <w:color w:val="1A1A1A"/>
          <w:sz w:val="22"/>
          <w:szCs w:val="22"/>
        </w:rPr>
        <w:t xml:space="preserve"> 1963</w:t>
      </w:r>
      <w:r w:rsidR="004D62BF" w:rsidRPr="003A148D">
        <w:rPr>
          <w:rFonts w:ascii="Georgia" w:hAnsi="Georgia"/>
          <w:color w:val="1A1A1A"/>
          <w:sz w:val="22"/>
          <w:szCs w:val="22"/>
        </w:rPr>
        <w:t>)</w:t>
      </w:r>
      <w:r w:rsidR="00AC20AB" w:rsidRPr="003A148D">
        <w:rPr>
          <w:rFonts w:ascii="Georgia" w:hAnsi="Georgia"/>
          <w:color w:val="1A1A1A"/>
          <w:sz w:val="22"/>
          <w:szCs w:val="22"/>
        </w:rPr>
        <w:t>; f</w:t>
      </w:r>
      <w:r w:rsidR="003D4685" w:rsidRPr="003A148D">
        <w:rPr>
          <w:rFonts w:ascii="Georgia" w:hAnsi="Georgia"/>
          <w:color w:val="1A1A1A"/>
          <w:sz w:val="22"/>
          <w:szCs w:val="22"/>
        </w:rPr>
        <w:t>or contemporary discussions, see e.g. (</w:t>
      </w:r>
      <w:proofErr w:type="spellStart"/>
      <w:r w:rsidR="00CC7A01" w:rsidRPr="003A148D">
        <w:rPr>
          <w:rFonts w:ascii="Georgia" w:hAnsi="Georgia"/>
          <w:color w:val="1A1A1A"/>
          <w:sz w:val="22"/>
          <w:szCs w:val="22"/>
          <w:shd w:val="clear" w:color="auto" w:fill="FFFFFF"/>
        </w:rPr>
        <w:t>Carus</w:t>
      </w:r>
      <w:proofErr w:type="spellEnd"/>
      <w:r w:rsidR="00CC7A01" w:rsidRPr="003A148D">
        <w:rPr>
          <w:rFonts w:ascii="Georgia" w:hAnsi="Georgia"/>
          <w:color w:val="1A1A1A"/>
          <w:sz w:val="22"/>
          <w:szCs w:val="22"/>
          <w:shd w:val="clear" w:color="auto" w:fill="FFFFFF"/>
        </w:rPr>
        <w:t xml:space="preserve"> 2007), </w:t>
      </w:r>
      <w:r w:rsidR="004D62BF" w:rsidRPr="003A148D">
        <w:rPr>
          <w:rFonts w:ascii="Georgia" w:hAnsi="Georgia"/>
          <w:color w:val="1A1A1A"/>
          <w:sz w:val="22"/>
          <w:szCs w:val="22"/>
          <w:shd w:val="clear" w:color="auto" w:fill="FFFFFF"/>
        </w:rPr>
        <w:t>(</w:t>
      </w:r>
      <w:r w:rsidR="00CC7A01" w:rsidRPr="003A148D">
        <w:rPr>
          <w:rFonts w:ascii="Georgia" w:hAnsi="Georgia"/>
          <w:color w:val="1A1A1A"/>
          <w:sz w:val="22"/>
          <w:szCs w:val="22"/>
          <w:shd w:val="clear" w:color="auto" w:fill="FFFFFF"/>
        </w:rPr>
        <w:t xml:space="preserve">Maher 2007), </w:t>
      </w:r>
      <w:r w:rsidR="004D62BF" w:rsidRPr="003A148D">
        <w:rPr>
          <w:rFonts w:ascii="Georgia" w:hAnsi="Georgia"/>
          <w:color w:val="1A1A1A"/>
          <w:sz w:val="22"/>
          <w:szCs w:val="22"/>
          <w:shd w:val="clear" w:color="auto" w:fill="FFFFFF"/>
        </w:rPr>
        <w:t>(</w:t>
      </w:r>
      <w:proofErr w:type="spellStart"/>
      <w:r w:rsidR="00CC7A01" w:rsidRPr="003A148D">
        <w:rPr>
          <w:rFonts w:ascii="Georgia" w:hAnsi="Georgia"/>
          <w:color w:val="1A1A1A"/>
          <w:sz w:val="22"/>
          <w:szCs w:val="22"/>
          <w:shd w:val="clear" w:color="auto" w:fill="FFFFFF"/>
        </w:rPr>
        <w:t>Kitcher</w:t>
      </w:r>
      <w:proofErr w:type="spellEnd"/>
      <w:r w:rsidR="00CC7A01" w:rsidRPr="003A148D">
        <w:rPr>
          <w:rFonts w:ascii="Georgia" w:hAnsi="Georgia"/>
          <w:color w:val="1A1A1A"/>
          <w:sz w:val="22"/>
          <w:szCs w:val="22"/>
          <w:shd w:val="clear" w:color="auto" w:fill="FFFFFF"/>
        </w:rPr>
        <w:t xml:space="preserve"> 2008), </w:t>
      </w:r>
      <w:r w:rsidR="004D62BF" w:rsidRPr="003A148D">
        <w:rPr>
          <w:rFonts w:ascii="Georgia" w:hAnsi="Georgia"/>
          <w:color w:val="1A1A1A"/>
          <w:sz w:val="22"/>
          <w:szCs w:val="22"/>
          <w:shd w:val="clear" w:color="auto" w:fill="FFFFFF"/>
        </w:rPr>
        <w:t>(</w:t>
      </w:r>
      <w:r w:rsidR="00CC7A01" w:rsidRPr="003A148D">
        <w:rPr>
          <w:rFonts w:ascii="Georgia" w:hAnsi="Georgia"/>
          <w:color w:val="1A1A1A"/>
          <w:sz w:val="22"/>
          <w:szCs w:val="22"/>
          <w:shd w:val="clear" w:color="auto" w:fill="FFFFFF"/>
        </w:rPr>
        <w:t xml:space="preserve">Brun 2016), </w:t>
      </w:r>
      <w:r w:rsidR="004D62BF" w:rsidRPr="003A148D">
        <w:rPr>
          <w:rFonts w:ascii="Georgia" w:hAnsi="Georgia"/>
          <w:color w:val="1A1A1A"/>
          <w:sz w:val="22"/>
          <w:szCs w:val="22"/>
          <w:shd w:val="clear" w:color="auto" w:fill="FFFFFF"/>
        </w:rPr>
        <w:t>(</w:t>
      </w:r>
      <w:r w:rsidR="00CC7A01" w:rsidRPr="003A148D">
        <w:rPr>
          <w:rFonts w:ascii="Georgia" w:hAnsi="Georgia"/>
          <w:color w:val="1A1A1A"/>
          <w:sz w:val="22"/>
          <w:szCs w:val="22"/>
          <w:shd w:val="clear" w:color="auto" w:fill="FFFFFF"/>
        </w:rPr>
        <w:t>Wagner 2012)</w:t>
      </w:r>
      <w:r w:rsidR="00DC4CC0" w:rsidRPr="003A148D">
        <w:rPr>
          <w:rFonts w:ascii="Georgia" w:hAnsi="Georgia"/>
          <w:sz w:val="22"/>
          <w:szCs w:val="22"/>
        </w:rPr>
        <w:t>;</w:t>
      </w:r>
      <w:r w:rsidR="00DC4CC0" w:rsidRPr="003A148D">
        <w:rPr>
          <w:rFonts w:ascii="Georgia" w:hAnsi="Georgia"/>
          <w:color w:val="1A1A1A"/>
          <w:sz w:val="22"/>
          <w:szCs w:val="22"/>
          <w:shd w:val="clear" w:color="auto" w:fill="FFFFFF"/>
        </w:rPr>
        <w:t xml:space="preserve"> </w:t>
      </w:r>
      <w:r w:rsidR="008F12B2" w:rsidRPr="003A148D">
        <w:rPr>
          <w:rFonts w:ascii="Georgia" w:hAnsi="Georgia"/>
          <w:color w:val="1A1A1A"/>
          <w:sz w:val="22"/>
          <w:szCs w:val="22"/>
          <w:shd w:val="clear" w:color="auto" w:fill="FFFFFF"/>
        </w:rPr>
        <w:t xml:space="preserve">for an excellent overview see </w:t>
      </w:r>
      <w:r w:rsidR="008F12B2" w:rsidRPr="003A148D">
        <w:rPr>
          <w:rFonts w:ascii="Georgia" w:hAnsi="Georgia"/>
          <w:sz w:val="22"/>
          <w:szCs w:val="22"/>
        </w:rPr>
        <w:t>(</w:t>
      </w:r>
      <w:proofErr w:type="spellStart"/>
      <w:r w:rsidR="008F12B2" w:rsidRPr="003A148D">
        <w:rPr>
          <w:rFonts w:ascii="Georgia" w:hAnsi="Georgia"/>
          <w:sz w:val="22"/>
          <w:szCs w:val="22"/>
        </w:rPr>
        <w:t>Leitgeb</w:t>
      </w:r>
      <w:proofErr w:type="spellEnd"/>
      <w:r w:rsidR="008F12B2" w:rsidRPr="003A148D">
        <w:rPr>
          <w:rFonts w:ascii="Georgia" w:hAnsi="Georgia"/>
          <w:sz w:val="22"/>
          <w:szCs w:val="22"/>
        </w:rPr>
        <w:t xml:space="preserve"> &amp; </w:t>
      </w:r>
      <w:proofErr w:type="spellStart"/>
      <w:r w:rsidR="008F12B2" w:rsidRPr="003A148D">
        <w:rPr>
          <w:rFonts w:ascii="Georgia" w:hAnsi="Georgia"/>
          <w:sz w:val="22"/>
          <w:szCs w:val="22"/>
        </w:rPr>
        <w:t>Carus</w:t>
      </w:r>
      <w:proofErr w:type="spellEnd"/>
      <w:r w:rsidR="008F12B2" w:rsidRPr="003A148D">
        <w:rPr>
          <w:rFonts w:ascii="Georgia" w:hAnsi="Georgia"/>
          <w:sz w:val="22"/>
          <w:szCs w:val="22"/>
        </w:rPr>
        <w:t xml:space="preserve"> 2022)</w:t>
      </w:r>
      <w:r w:rsidR="003D4685" w:rsidRPr="003A148D">
        <w:rPr>
          <w:rFonts w:ascii="Georgia" w:hAnsi="Georgia"/>
          <w:color w:val="1A1A1A"/>
          <w:sz w:val="22"/>
          <w:szCs w:val="22"/>
          <w:shd w:val="clear" w:color="auto" w:fill="FFFFFF"/>
        </w:rPr>
        <w:t>).</w:t>
      </w:r>
    </w:p>
    <w:p w14:paraId="0F4583C1" w14:textId="77777777" w:rsidR="00710C7D" w:rsidRPr="003A148D" w:rsidRDefault="00710C7D" w:rsidP="00006328">
      <w:pPr>
        <w:spacing w:line="276" w:lineRule="auto"/>
        <w:jc w:val="both"/>
        <w:rPr>
          <w:rFonts w:ascii="Georgia" w:hAnsi="Georgia"/>
          <w:sz w:val="22"/>
          <w:szCs w:val="22"/>
        </w:rPr>
      </w:pPr>
    </w:p>
    <w:p w14:paraId="0148B66F" w14:textId="5D8B6304" w:rsidR="001B46CA" w:rsidRPr="003A148D" w:rsidRDefault="001B46CA" w:rsidP="00006328">
      <w:pPr>
        <w:spacing w:line="276" w:lineRule="auto"/>
        <w:jc w:val="both"/>
        <w:rPr>
          <w:rFonts w:ascii="Georgia" w:hAnsi="Georgia"/>
          <w:sz w:val="22"/>
          <w:szCs w:val="22"/>
        </w:rPr>
      </w:pPr>
    </w:p>
    <w:p w14:paraId="47626E1D" w14:textId="1F9548E1" w:rsidR="001B46CA" w:rsidRPr="003A148D" w:rsidRDefault="001B46CA" w:rsidP="00006328">
      <w:pPr>
        <w:spacing w:line="276" w:lineRule="auto"/>
        <w:jc w:val="both"/>
        <w:rPr>
          <w:rFonts w:ascii="Georgia" w:hAnsi="Georgia"/>
          <w:b/>
          <w:bCs/>
          <w:sz w:val="22"/>
          <w:szCs w:val="22"/>
        </w:rPr>
      </w:pPr>
      <w:r w:rsidRPr="003A148D">
        <w:rPr>
          <w:rFonts w:ascii="Georgia" w:hAnsi="Georgia"/>
          <w:b/>
          <w:bCs/>
          <w:sz w:val="22"/>
          <w:szCs w:val="22"/>
        </w:rPr>
        <w:t>2. From Explication to Conceptual Engineering</w:t>
      </w:r>
    </w:p>
    <w:p w14:paraId="3C7F17AA" w14:textId="77777777" w:rsidR="001B46CA" w:rsidRPr="003A148D" w:rsidRDefault="001B46CA" w:rsidP="00006328">
      <w:pPr>
        <w:spacing w:line="276" w:lineRule="auto"/>
        <w:jc w:val="both"/>
        <w:rPr>
          <w:rFonts w:ascii="Georgia" w:hAnsi="Georgia"/>
          <w:sz w:val="22"/>
          <w:szCs w:val="22"/>
        </w:rPr>
      </w:pPr>
    </w:p>
    <w:p w14:paraId="4AFA73F2" w14:textId="16948378"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One important reason for th</w:t>
      </w:r>
      <w:r w:rsidR="001B46CA" w:rsidRPr="003A148D">
        <w:rPr>
          <w:rFonts w:ascii="Georgia" w:hAnsi="Georgia"/>
          <w:sz w:val="22"/>
          <w:szCs w:val="22"/>
        </w:rPr>
        <w:t>e</w:t>
      </w:r>
      <w:r w:rsidRPr="003A148D">
        <w:rPr>
          <w:rFonts w:ascii="Georgia" w:hAnsi="Georgia"/>
          <w:sz w:val="22"/>
          <w:szCs w:val="22"/>
        </w:rPr>
        <w:t xml:space="preserve"> increase in popularity</w:t>
      </w:r>
      <w:r w:rsidR="001B46CA" w:rsidRPr="003A148D">
        <w:rPr>
          <w:rFonts w:ascii="Georgia" w:hAnsi="Georgia"/>
          <w:sz w:val="22"/>
          <w:szCs w:val="22"/>
        </w:rPr>
        <w:t xml:space="preserve"> of revisionary projects</w:t>
      </w:r>
      <w:r w:rsidRPr="003A148D">
        <w:rPr>
          <w:rFonts w:ascii="Georgia" w:hAnsi="Georgia"/>
          <w:sz w:val="22"/>
          <w:szCs w:val="22"/>
        </w:rPr>
        <w:t xml:space="preserve"> is due to a broadening </w:t>
      </w:r>
      <w:r w:rsidR="003D697B" w:rsidRPr="003A148D">
        <w:rPr>
          <w:rFonts w:ascii="Georgia" w:hAnsi="Georgia"/>
          <w:sz w:val="22"/>
          <w:szCs w:val="22"/>
        </w:rPr>
        <w:t>in</w:t>
      </w:r>
      <w:r w:rsidRPr="003A148D">
        <w:rPr>
          <w:rFonts w:ascii="Georgia" w:hAnsi="Georgia"/>
          <w:sz w:val="22"/>
          <w:szCs w:val="22"/>
        </w:rPr>
        <w:t xml:space="preserve"> scope </w:t>
      </w:r>
      <w:r w:rsidR="001B46CA" w:rsidRPr="003A148D">
        <w:rPr>
          <w:rFonts w:ascii="Georgia" w:hAnsi="Georgia"/>
          <w:sz w:val="22"/>
          <w:szCs w:val="22"/>
        </w:rPr>
        <w:t>thereof</w:t>
      </w:r>
      <w:r w:rsidRPr="003A148D">
        <w:rPr>
          <w:rFonts w:ascii="Georgia" w:hAnsi="Georgia"/>
          <w:sz w:val="22"/>
          <w:szCs w:val="22"/>
        </w:rPr>
        <w:t xml:space="preserve">. The pioneers who developed the method of explication were primarily interested in removing vagueness and unclarity. What has </w:t>
      </w:r>
      <w:r w:rsidR="004647A9" w:rsidRPr="003A148D">
        <w:rPr>
          <w:rFonts w:ascii="Georgia" w:hAnsi="Georgia"/>
          <w:sz w:val="22"/>
          <w:szCs w:val="22"/>
        </w:rPr>
        <w:t>crystallized</w:t>
      </w:r>
      <w:r w:rsidRPr="003A148D">
        <w:rPr>
          <w:rFonts w:ascii="Georgia" w:hAnsi="Georgia"/>
          <w:sz w:val="22"/>
          <w:szCs w:val="22"/>
        </w:rPr>
        <w:t xml:space="preserve"> in the recent debate is that these are not the only ways in which concepts can be defective, and perhaps not even the most interesting ways. Rather, it is now widely recogni</w:t>
      </w:r>
      <w:r w:rsidR="003A148D" w:rsidRPr="003A148D">
        <w:rPr>
          <w:rFonts w:ascii="Georgia" w:hAnsi="Georgia"/>
          <w:sz w:val="22"/>
          <w:szCs w:val="22"/>
        </w:rPr>
        <w:t>z</w:t>
      </w:r>
      <w:r w:rsidRPr="003A148D">
        <w:rPr>
          <w:rFonts w:ascii="Georgia" w:hAnsi="Georgia"/>
          <w:sz w:val="22"/>
          <w:szCs w:val="22"/>
        </w:rPr>
        <w:t xml:space="preserve">ed that concepts can be defective along a variety of different </w:t>
      </w:r>
      <w:r w:rsidRPr="003A148D">
        <w:rPr>
          <w:rFonts w:ascii="Georgia" w:hAnsi="Georgia"/>
          <w:sz w:val="22"/>
          <w:szCs w:val="22"/>
        </w:rPr>
        <w:lastRenderedPageBreak/>
        <w:t>dimensions</w:t>
      </w:r>
      <w:r w:rsidR="00366DB5" w:rsidRPr="003A148D">
        <w:rPr>
          <w:rFonts w:ascii="Georgia" w:hAnsi="Georgia"/>
          <w:sz w:val="22"/>
          <w:szCs w:val="22"/>
        </w:rPr>
        <w:t xml:space="preserve"> (see e.g. (</w:t>
      </w:r>
      <w:proofErr w:type="spellStart"/>
      <w:r w:rsidR="00366DB5" w:rsidRPr="003A148D">
        <w:rPr>
          <w:rFonts w:ascii="Georgia" w:hAnsi="Georgia"/>
          <w:sz w:val="22"/>
          <w:szCs w:val="22"/>
        </w:rPr>
        <w:t>Simion</w:t>
      </w:r>
      <w:proofErr w:type="spellEnd"/>
      <w:r w:rsidR="00366DB5" w:rsidRPr="003A148D">
        <w:rPr>
          <w:rFonts w:ascii="Georgia" w:hAnsi="Georgia"/>
          <w:sz w:val="22"/>
          <w:szCs w:val="22"/>
        </w:rPr>
        <w:t xml:space="preserve"> 2018, Forthcoming), (Burgess, </w:t>
      </w:r>
      <w:proofErr w:type="spellStart"/>
      <w:proofErr w:type="gramStart"/>
      <w:r w:rsidR="00366DB5" w:rsidRPr="003A148D">
        <w:rPr>
          <w:rFonts w:ascii="Georgia" w:hAnsi="Georgia"/>
          <w:sz w:val="22"/>
          <w:szCs w:val="22"/>
        </w:rPr>
        <w:t>Cappelen</w:t>
      </w:r>
      <w:proofErr w:type="spellEnd"/>
      <w:proofErr w:type="gramEnd"/>
      <w:r w:rsidR="00366DB5" w:rsidRPr="003A148D">
        <w:rPr>
          <w:rFonts w:ascii="Georgia" w:hAnsi="Georgia"/>
          <w:sz w:val="22"/>
          <w:szCs w:val="22"/>
        </w:rPr>
        <w:t xml:space="preserve"> and Plunkett 2020), (</w:t>
      </w:r>
      <w:proofErr w:type="spellStart"/>
      <w:r w:rsidR="00366DB5" w:rsidRPr="003A148D">
        <w:rPr>
          <w:rFonts w:ascii="Georgia" w:hAnsi="Georgia"/>
          <w:sz w:val="22"/>
          <w:szCs w:val="22"/>
        </w:rPr>
        <w:t>Cappelen</w:t>
      </w:r>
      <w:proofErr w:type="spellEnd"/>
      <w:r w:rsidR="00366DB5" w:rsidRPr="003A148D">
        <w:rPr>
          <w:rFonts w:ascii="Georgia" w:hAnsi="Georgia"/>
          <w:sz w:val="22"/>
          <w:szCs w:val="22"/>
        </w:rPr>
        <w:t xml:space="preserve"> 2018), (Clark and Chalmers 1998), (Greenough 2019), (</w:t>
      </w:r>
      <w:proofErr w:type="spellStart"/>
      <w:r w:rsidR="00366DB5" w:rsidRPr="003A148D">
        <w:rPr>
          <w:rFonts w:ascii="Georgia" w:hAnsi="Georgia"/>
          <w:sz w:val="22"/>
          <w:szCs w:val="22"/>
        </w:rPr>
        <w:t>Haslanger</w:t>
      </w:r>
      <w:proofErr w:type="spellEnd"/>
      <w:r w:rsidR="00366DB5" w:rsidRPr="003A148D">
        <w:rPr>
          <w:rFonts w:ascii="Georgia" w:hAnsi="Georgia"/>
          <w:sz w:val="22"/>
          <w:szCs w:val="22"/>
        </w:rPr>
        <w:t xml:space="preserve"> 2000), (Leslie 2017), (Plunkett and </w:t>
      </w:r>
      <w:proofErr w:type="spellStart"/>
      <w:r w:rsidR="00366DB5" w:rsidRPr="003A148D">
        <w:rPr>
          <w:rFonts w:ascii="Georgia" w:hAnsi="Georgia"/>
          <w:sz w:val="22"/>
          <w:szCs w:val="22"/>
        </w:rPr>
        <w:t>Sundell</w:t>
      </w:r>
      <w:proofErr w:type="spellEnd"/>
      <w:r w:rsidR="00366DB5" w:rsidRPr="003A148D">
        <w:rPr>
          <w:rFonts w:ascii="Georgia" w:hAnsi="Georgia"/>
          <w:sz w:val="22"/>
          <w:szCs w:val="22"/>
        </w:rPr>
        <w:t xml:space="preserve"> 2013), (Sharp 2013), (Thomasson 2020), (van Inwagen 2008). See (</w:t>
      </w:r>
      <w:proofErr w:type="spellStart"/>
      <w:r w:rsidR="00366DB5" w:rsidRPr="003A148D">
        <w:rPr>
          <w:rFonts w:ascii="Georgia" w:hAnsi="Georgia"/>
          <w:sz w:val="22"/>
          <w:szCs w:val="22"/>
        </w:rPr>
        <w:t>Cappelen</w:t>
      </w:r>
      <w:proofErr w:type="spellEnd"/>
      <w:r w:rsidR="00366DB5" w:rsidRPr="003A148D">
        <w:rPr>
          <w:rFonts w:ascii="Georgia" w:hAnsi="Georgia"/>
          <w:sz w:val="22"/>
          <w:szCs w:val="22"/>
        </w:rPr>
        <w:t xml:space="preserve"> 2018) for a great overview).</w:t>
      </w:r>
    </w:p>
    <w:p w14:paraId="053EE01D" w14:textId="3E8D6682" w:rsidR="008D78AF" w:rsidRPr="003A148D" w:rsidRDefault="00D63506" w:rsidP="00006328">
      <w:pPr>
        <w:spacing w:line="276" w:lineRule="auto"/>
        <w:ind w:firstLine="720"/>
        <w:jc w:val="both"/>
        <w:rPr>
          <w:rFonts w:ascii="Georgia" w:hAnsi="Georgia"/>
          <w:sz w:val="22"/>
          <w:szCs w:val="22"/>
        </w:rPr>
      </w:pPr>
      <w:r w:rsidRPr="003A148D">
        <w:rPr>
          <w:rFonts w:ascii="Georgia" w:hAnsi="Georgia"/>
          <w:sz w:val="22"/>
          <w:szCs w:val="22"/>
        </w:rPr>
        <w:t xml:space="preserve">Herman </w:t>
      </w:r>
      <w:proofErr w:type="spellStart"/>
      <w:r w:rsidR="008D78AF" w:rsidRPr="003A148D">
        <w:rPr>
          <w:rFonts w:ascii="Georgia" w:hAnsi="Georgia"/>
          <w:sz w:val="22"/>
          <w:szCs w:val="22"/>
        </w:rPr>
        <w:t>Cappelen</w:t>
      </w:r>
      <w:proofErr w:type="spellEnd"/>
      <w:r w:rsidR="008D78AF" w:rsidRPr="003A148D">
        <w:rPr>
          <w:rFonts w:ascii="Georgia" w:hAnsi="Georgia"/>
          <w:sz w:val="22"/>
          <w:szCs w:val="22"/>
        </w:rPr>
        <w:t xml:space="preserve"> has recently </w:t>
      </w:r>
      <w:r w:rsidR="006826E5" w:rsidRPr="003A148D">
        <w:rPr>
          <w:rFonts w:ascii="Georgia" w:hAnsi="Georgia"/>
          <w:sz w:val="22"/>
          <w:szCs w:val="22"/>
        </w:rPr>
        <w:t xml:space="preserve">(2018) </w:t>
      </w:r>
      <w:r w:rsidR="008D78AF" w:rsidRPr="003A148D">
        <w:rPr>
          <w:rFonts w:ascii="Georgia" w:hAnsi="Georgia"/>
          <w:sz w:val="22"/>
          <w:szCs w:val="22"/>
        </w:rPr>
        <w:t xml:space="preserve">offered a useful taxonomy of defects in concepts. They include defects (D1) in the semantic value of the concept, (D2) in the moral, </w:t>
      </w:r>
      <w:proofErr w:type="gramStart"/>
      <w:r w:rsidR="008D78AF" w:rsidRPr="003A148D">
        <w:rPr>
          <w:rFonts w:ascii="Georgia" w:hAnsi="Georgia"/>
          <w:sz w:val="22"/>
          <w:szCs w:val="22"/>
        </w:rPr>
        <w:t>social</w:t>
      </w:r>
      <w:proofErr w:type="gramEnd"/>
      <w:r w:rsidR="008D78AF" w:rsidRPr="003A148D">
        <w:rPr>
          <w:rFonts w:ascii="Georgia" w:hAnsi="Georgia"/>
          <w:sz w:val="22"/>
          <w:szCs w:val="22"/>
        </w:rPr>
        <w:t xml:space="preserve"> or political effects of the semantic value, alongside (D3) cognitive defects and (D4) defects in theorising (</w:t>
      </w:r>
      <w:proofErr w:type="spellStart"/>
      <w:r w:rsidR="008D78AF" w:rsidRPr="003A148D">
        <w:rPr>
          <w:rFonts w:ascii="Georgia" w:hAnsi="Georgia"/>
          <w:sz w:val="22"/>
          <w:szCs w:val="22"/>
        </w:rPr>
        <w:t>Cappelen</w:t>
      </w:r>
      <w:proofErr w:type="spellEnd"/>
      <w:r w:rsidR="008D78AF" w:rsidRPr="003A148D">
        <w:rPr>
          <w:rFonts w:ascii="Georgia" w:hAnsi="Georgia"/>
          <w:sz w:val="22"/>
          <w:szCs w:val="22"/>
        </w:rPr>
        <w:t xml:space="preserve"> 2018, 34). By the same token, revisionary projects that aim at fixing defective concepts can be carried out in pursuit of making the world a better place along various dimensions. And indeed, the bulk of revisionary projects that have been pursued in the literature fall into these categories. For instance, Kevin </w:t>
      </w:r>
      <w:proofErr w:type="spellStart"/>
      <w:r w:rsidR="008D78AF" w:rsidRPr="003A148D">
        <w:rPr>
          <w:rFonts w:ascii="Georgia" w:hAnsi="Georgia"/>
          <w:sz w:val="22"/>
          <w:szCs w:val="22"/>
        </w:rPr>
        <w:t>Scharp’s</w:t>
      </w:r>
      <w:proofErr w:type="spellEnd"/>
      <w:r w:rsidR="008D78AF" w:rsidRPr="003A148D">
        <w:rPr>
          <w:rFonts w:ascii="Georgia" w:hAnsi="Georgia"/>
          <w:sz w:val="22"/>
          <w:szCs w:val="22"/>
        </w:rPr>
        <w:t xml:space="preserve"> (2013) attempt to replace the concept of truth to escape the liar paradox falls into category D1, Sally </w:t>
      </w:r>
      <w:proofErr w:type="spellStart"/>
      <w:r w:rsidR="008D78AF" w:rsidRPr="003A148D">
        <w:rPr>
          <w:rFonts w:ascii="Georgia" w:hAnsi="Georgia"/>
          <w:sz w:val="22"/>
          <w:szCs w:val="22"/>
        </w:rPr>
        <w:t>Haslanger’s</w:t>
      </w:r>
      <w:proofErr w:type="spellEnd"/>
      <w:r w:rsidR="008D78AF" w:rsidRPr="003A148D">
        <w:rPr>
          <w:rFonts w:ascii="Georgia" w:hAnsi="Georgia"/>
          <w:sz w:val="22"/>
          <w:szCs w:val="22"/>
        </w:rPr>
        <w:t xml:space="preserve"> (2000) influential proposals for fixing our concepts of gender and race is an instance of D2</w:t>
      </w:r>
      <w:r w:rsidR="00DC4CC0" w:rsidRPr="003A148D">
        <w:rPr>
          <w:rFonts w:ascii="Georgia" w:hAnsi="Georgia"/>
          <w:sz w:val="22"/>
          <w:szCs w:val="22"/>
        </w:rPr>
        <w:t xml:space="preserve"> (</w:t>
      </w:r>
      <w:r w:rsidR="00DC4CC0" w:rsidRPr="003A148D">
        <w:rPr>
          <w:rFonts w:ascii="Georgia" w:hAnsi="Georgia"/>
          <w:sz w:val="22"/>
          <w:szCs w:val="22"/>
        </w:rPr>
        <w:t>see e.g. (</w:t>
      </w:r>
      <w:proofErr w:type="spellStart"/>
      <w:r w:rsidR="00DC4CC0" w:rsidRPr="003A148D">
        <w:rPr>
          <w:rFonts w:ascii="Georgia" w:hAnsi="Georgia"/>
          <w:sz w:val="22"/>
          <w:szCs w:val="22"/>
        </w:rPr>
        <w:t>Duthil-Novaes</w:t>
      </w:r>
      <w:proofErr w:type="spellEnd"/>
      <w:r w:rsidR="00DC4CC0" w:rsidRPr="003A148D">
        <w:rPr>
          <w:rFonts w:ascii="Georgia" w:hAnsi="Georgia"/>
          <w:sz w:val="22"/>
          <w:szCs w:val="22"/>
        </w:rPr>
        <w:t xml:space="preserve"> 2018) for a comparison of Carnapian explication with </w:t>
      </w:r>
      <w:r w:rsidR="00DC4CC0" w:rsidRPr="003A148D">
        <w:rPr>
          <w:rFonts w:ascii="Georgia" w:hAnsi="Georgia"/>
          <w:sz w:val="22"/>
          <w:szCs w:val="22"/>
        </w:rPr>
        <w:t xml:space="preserve">the </w:t>
      </w:r>
      <w:proofErr w:type="spellStart"/>
      <w:r w:rsidR="00DC4CC0" w:rsidRPr="003A148D">
        <w:rPr>
          <w:rFonts w:ascii="Georgia" w:hAnsi="Georgia"/>
          <w:sz w:val="22"/>
          <w:szCs w:val="22"/>
        </w:rPr>
        <w:t>Haslangerian</w:t>
      </w:r>
      <w:proofErr w:type="spellEnd"/>
      <w:r w:rsidR="00DC4CC0" w:rsidRPr="003A148D">
        <w:rPr>
          <w:rFonts w:ascii="Georgia" w:hAnsi="Georgia"/>
          <w:sz w:val="22"/>
          <w:szCs w:val="22"/>
        </w:rPr>
        <w:t xml:space="preserve"> ‘ameliorative analysis</w:t>
      </w:r>
      <w:r w:rsidR="00BC184C" w:rsidRPr="003A148D">
        <w:rPr>
          <w:rFonts w:ascii="Georgia" w:hAnsi="Georgia"/>
          <w:sz w:val="22"/>
          <w:szCs w:val="22"/>
        </w:rPr>
        <w:t>’</w:t>
      </w:r>
      <w:r w:rsidR="00DC4CC0" w:rsidRPr="003A148D">
        <w:rPr>
          <w:rFonts w:ascii="Georgia" w:hAnsi="Georgia"/>
          <w:sz w:val="22"/>
          <w:szCs w:val="22"/>
        </w:rPr>
        <w:t>);</w:t>
      </w:r>
      <w:r w:rsidR="008D78AF" w:rsidRPr="003A148D">
        <w:rPr>
          <w:rFonts w:ascii="Georgia" w:hAnsi="Georgia"/>
          <w:sz w:val="22"/>
          <w:szCs w:val="22"/>
        </w:rPr>
        <w:t xml:space="preserve"> Sarah-Jane Leslie’s (2017) work on generics falls into category D3 and Clark and Chalmers (1998) on the extended mind as well as the pioneering work on explication fall into category D4. </w:t>
      </w:r>
    </w:p>
    <w:p w14:paraId="582859CD" w14:textId="285E31B5" w:rsidR="008D78AF" w:rsidRPr="003A148D" w:rsidRDefault="008D78AF" w:rsidP="00006328">
      <w:pPr>
        <w:spacing w:line="276" w:lineRule="auto"/>
        <w:jc w:val="both"/>
        <w:rPr>
          <w:rFonts w:ascii="Georgia" w:hAnsi="Georgia"/>
          <w:sz w:val="22"/>
          <w:szCs w:val="22"/>
        </w:rPr>
      </w:pPr>
    </w:p>
    <w:p w14:paraId="40A5C3F9" w14:textId="77777777" w:rsidR="00960C19" w:rsidRPr="003A148D" w:rsidRDefault="00960C19" w:rsidP="00006328">
      <w:pPr>
        <w:spacing w:line="276" w:lineRule="auto"/>
        <w:jc w:val="both"/>
        <w:rPr>
          <w:rFonts w:ascii="Georgia" w:hAnsi="Georgia"/>
          <w:sz w:val="22"/>
          <w:szCs w:val="22"/>
        </w:rPr>
      </w:pPr>
    </w:p>
    <w:p w14:paraId="1F0A0031" w14:textId="325BEB6B" w:rsidR="008D78AF" w:rsidRPr="003A148D" w:rsidRDefault="009B2204" w:rsidP="00006328">
      <w:pPr>
        <w:spacing w:line="276" w:lineRule="auto"/>
        <w:jc w:val="both"/>
        <w:rPr>
          <w:rFonts w:ascii="Georgia" w:hAnsi="Georgia"/>
          <w:b/>
          <w:sz w:val="22"/>
          <w:szCs w:val="22"/>
        </w:rPr>
      </w:pPr>
      <w:r w:rsidRPr="003A148D">
        <w:rPr>
          <w:rFonts w:ascii="Georgia" w:hAnsi="Georgia"/>
          <w:b/>
          <w:sz w:val="22"/>
          <w:szCs w:val="22"/>
        </w:rPr>
        <w:t>3</w:t>
      </w:r>
      <w:r w:rsidR="008D78AF" w:rsidRPr="003A148D">
        <w:rPr>
          <w:rFonts w:ascii="Georgia" w:hAnsi="Georgia"/>
          <w:b/>
          <w:sz w:val="22"/>
          <w:szCs w:val="22"/>
        </w:rPr>
        <w:t>. Kinds of Revisionary Projects</w:t>
      </w:r>
    </w:p>
    <w:p w14:paraId="0B63380C" w14:textId="77777777" w:rsidR="00960C19" w:rsidRPr="003A148D" w:rsidRDefault="00960C19" w:rsidP="00006328">
      <w:pPr>
        <w:spacing w:line="276" w:lineRule="auto"/>
        <w:jc w:val="both"/>
        <w:rPr>
          <w:rFonts w:ascii="Georgia" w:hAnsi="Georgia"/>
          <w:b/>
          <w:sz w:val="22"/>
          <w:szCs w:val="22"/>
        </w:rPr>
      </w:pPr>
    </w:p>
    <w:p w14:paraId="441A4DDE" w14:textId="0770AD38" w:rsidR="004647A9" w:rsidRPr="003A148D" w:rsidRDefault="008D78AF" w:rsidP="00006328">
      <w:pPr>
        <w:spacing w:line="276" w:lineRule="auto"/>
        <w:jc w:val="both"/>
        <w:rPr>
          <w:rFonts w:ascii="Georgia" w:hAnsi="Georgia"/>
          <w:sz w:val="22"/>
          <w:szCs w:val="22"/>
        </w:rPr>
      </w:pPr>
      <w:r w:rsidRPr="003A148D">
        <w:rPr>
          <w:rFonts w:ascii="Georgia" w:hAnsi="Georgia"/>
          <w:sz w:val="22"/>
          <w:szCs w:val="22"/>
        </w:rPr>
        <w:t>I mentioned that the revisionary project of fixing defective concepts has broadened up and that there is a growing literature featuring a plethora of exciting proposals that go significantly beyond the kind of endeavour that the pioneers were discussing in the 1950s. It will come as little surprise that we have adopted new terminology for the broader enterprise, whilst reserving ‘explication’ for the narrower Carnapian project. The perhaps most prominent labels are ‘conceptual engineering’ (</w:t>
      </w:r>
      <w:proofErr w:type="spellStart"/>
      <w:r w:rsidRPr="003A148D">
        <w:rPr>
          <w:rFonts w:ascii="Georgia" w:hAnsi="Georgia"/>
          <w:sz w:val="22"/>
          <w:szCs w:val="22"/>
        </w:rPr>
        <w:t>Creath</w:t>
      </w:r>
      <w:proofErr w:type="spellEnd"/>
      <w:r w:rsidRPr="003A148D">
        <w:rPr>
          <w:rFonts w:ascii="Georgia" w:hAnsi="Georgia"/>
          <w:sz w:val="22"/>
          <w:szCs w:val="22"/>
        </w:rPr>
        <w:t xml:space="preserve"> 1990, Blackburn 1999, </w:t>
      </w:r>
      <w:proofErr w:type="spellStart"/>
      <w:r w:rsidRPr="003A148D">
        <w:rPr>
          <w:rFonts w:ascii="Georgia" w:hAnsi="Georgia"/>
          <w:sz w:val="22"/>
          <w:szCs w:val="22"/>
        </w:rPr>
        <w:t>Cappelen</w:t>
      </w:r>
      <w:proofErr w:type="spellEnd"/>
      <w:r w:rsidRPr="003A148D">
        <w:rPr>
          <w:rFonts w:ascii="Georgia" w:hAnsi="Georgia"/>
          <w:sz w:val="22"/>
          <w:szCs w:val="22"/>
        </w:rPr>
        <w:t xml:space="preserve"> 2018) and ‘conceptual ethics’ (Burgess and Plunkett 2013</w:t>
      </w:r>
      <w:proofErr w:type="gramStart"/>
      <w:r w:rsidRPr="003A148D">
        <w:rPr>
          <w:rFonts w:ascii="Georgia" w:hAnsi="Georgia"/>
          <w:sz w:val="22"/>
          <w:szCs w:val="22"/>
        </w:rPr>
        <w:t>a,b</w:t>
      </w:r>
      <w:proofErr w:type="gramEnd"/>
      <w:r w:rsidRPr="003A148D">
        <w:rPr>
          <w:rFonts w:ascii="Georgia" w:hAnsi="Georgia"/>
          <w:sz w:val="22"/>
          <w:szCs w:val="22"/>
        </w:rPr>
        <w:t xml:space="preserve">, Thomasson 2019). This makes perfect sense given that both pick out one important dimension of the project of fixing defective concepts. The ‘engineering’ in ‘conceptual engineering’ </w:t>
      </w:r>
      <w:r w:rsidR="00746C27" w:rsidRPr="003A148D">
        <w:rPr>
          <w:rFonts w:ascii="Georgia" w:hAnsi="Georgia"/>
          <w:sz w:val="22"/>
          <w:szCs w:val="22"/>
        </w:rPr>
        <w:t>emphasizes</w:t>
      </w:r>
      <w:r w:rsidRPr="003A148D">
        <w:rPr>
          <w:rFonts w:ascii="Georgia" w:hAnsi="Georgia"/>
          <w:sz w:val="22"/>
          <w:szCs w:val="22"/>
        </w:rPr>
        <w:t xml:space="preserve"> its constructive dimension: the bringing about of conceptual change. The ‘ethics’ in ‘conceptual </w:t>
      </w:r>
      <w:proofErr w:type="gramStart"/>
      <w:r w:rsidRPr="003A148D">
        <w:rPr>
          <w:rFonts w:ascii="Georgia" w:hAnsi="Georgia"/>
          <w:sz w:val="22"/>
          <w:szCs w:val="22"/>
        </w:rPr>
        <w:t>ethics’</w:t>
      </w:r>
      <w:proofErr w:type="gramEnd"/>
      <w:r w:rsidRPr="003A148D">
        <w:rPr>
          <w:rFonts w:ascii="Georgia" w:hAnsi="Georgia"/>
          <w:sz w:val="22"/>
          <w:szCs w:val="22"/>
        </w:rPr>
        <w:t xml:space="preserve"> emphasises its normative dimension: the fixing of a defect. Insofar as we are interested in fixing defective concepts, both terms seem entirely adequate. </w:t>
      </w:r>
    </w:p>
    <w:p w14:paraId="40C6A97D" w14:textId="49391200" w:rsidR="001D5427" w:rsidRPr="003A148D" w:rsidRDefault="00386E7D" w:rsidP="00006328">
      <w:pPr>
        <w:spacing w:line="276" w:lineRule="auto"/>
        <w:ind w:firstLine="720"/>
        <w:jc w:val="both"/>
        <w:rPr>
          <w:rFonts w:ascii="Georgia" w:hAnsi="Georgia"/>
          <w:sz w:val="22"/>
          <w:szCs w:val="22"/>
        </w:rPr>
      </w:pPr>
      <w:r w:rsidRPr="003A148D">
        <w:rPr>
          <w:rFonts w:ascii="Georgia" w:hAnsi="Georgia"/>
          <w:sz w:val="22"/>
          <w:szCs w:val="22"/>
        </w:rPr>
        <w:t xml:space="preserve">More recently, </w:t>
      </w:r>
      <w:r w:rsidR="00D508F2" w:rsidRPr="003A148D">
        <w:rPr>
          <w:rFonts w:ascii="Georgia" w:hAnsi="Georgia"/>
          <w:sz w:val="22"/>
          <w:szCs w:val="22"/>
        </w:rPr>
        <w:t xml:space="preserve">a push to further widen the scope of the CE programme concerns its focus. </w:t>
      </w:r>
      <w:r w:rsidRPr="003A148D">
        <w:rPr>
          <w:rFonts w:ascii="Georgia" w:hAnsi="Georgia"/>
          <w:sz w:val="22"/>
          <w:szCs w:val="22"/>
        </w:rPr>
        <w:t>O</w:t>
      </w:r>
      <w:r w:rsidR="008D78AF" w:rsidRPr="003A148D">
        <w:rPr>
          <w:rFonts w:ascii="Georgia" w:hAnsi="Georgia"/>
          <w:sz w:val="22"/>
          <w:szCs w:val="22"/>
        </w:rPr>
        <w:t xml:space="preserve">ne of the main ideas </w:t>
      </w:r>
      <w:r w:rsidRPr="003A148D">
        <w:rPr>
          <w:rFonts w:ascii="Georgia" w:hAnsi="Georgia"/>
          <w:sz w:val="22"/>
          <w:szCs w:val="22"/>
        </w:rPr>
        <w:t>I</w:t>
      </w:r>
      <w:r w:rsidR="00C2222B" w:rsidRPr="003A148D">
        <w:rPr>
          <w:rFonts w:ascii="Georgia" w:hAnsi="Georgia"/>
          <w:sz w:val="22"/>
          <w:szCs w:val="22"/>
        </w:rPr>
        <w:t xml:space="preserve"> </w:t>
      </w:r>
      <w:r w:rsidR="00C2222B" w:rsidRPr="003A148D">
        <w:rPr>
          <w:rFonts w:ascii="Georgia" w:hAnsi="Georgia"/>
          <w:sz w:val="22"/>
          <w:szCs w:val="22"/>
        </w:rPr>
        <w:lastRenderedPageBreak/>
        <w:t>(</w:t>
      </w:r>
      <w:r w:rsidR="00D508F2" w:rsidRPr="003A148D">
        <w:rPr>
          <w:rFonts w:ascii="Georgia" w:hAnsi="Georgia"/>
          <w:sz w:val="22"/>
          <w:szCs w:val="22"/>
        </w:rPr>
        <w:t>alongside others</w:t>
      </w:r>
      <w:r w:rsidR="00C2222B" w:rsidRPr="003A148D">
        <w:rPr>
          <w:rFonts w:ascii="Georgia" w:hAnsi="Georgia"/>
          <w:sz w:val="22"/>
          <w:szCs w:val="22"/>
        </w:rPr>
        <w:t>)</w:t>
      </w:r>
      <w:r w:rsidRPr="003A148D">
        <w:rPr>
          <w:rFonts w:ascii="Georgia" w:hAnsi="Georgia"/>
          <w:sz w:val="22"/>
          <w:szCs w:val="22"/>
        </w:rPr>
        <w:t xml:space="preserve"> have argued for </w:t>
      </w:r>
      <w:r w:rsidR="00746C27" w:rsidRPr="003A148D">
        <w:rPr>
          <w:rFonts w:ascii="Georgia" w:hAnsi="Georgia"/>
          <w:sz w:val="22"/>
          <w:szCs w:val="22"/>
        </w:rPr>
        <w:t xml:space="preserve">extensively </w:t>
      </w:r>
      <w:r w:rsidRPr="003A148D">
        <w:rPr>
          <w:rFonts w:ascii="Georgia" w:hAnsi="Georgia"/>
          <w:sz w:val="22"/>
          <w:szCs w:val="22"/>
        </w:rPr>
        <w:t>(</w:t>
      </w:r>
      <w:proofErr w:type="gramStart"/>
      <w:r w:rsidR="00EC3F28" w:rsidRPr="003A148D">
        <w:rPr>
          <w:rFonts w:ascii="Georgia" w:hAnsi="Georgia"/>
          <w:sz w:val="22"/>
          <w:szCs w:val="22"/>
        </w:rPr>
        <w:t>e.g.</w:t>
      </w:r>
      <w:proofErr w:type="gramEnd"/>
      <w:r w:rsidR="00EC3F28" w:rsidRPr="003A148D">
        <w:rPr>
          <w:rFonts w:ascii="Georgia" w:hAnsi="Georgia"/>
          <w:sz w:val="22"/>
          <w:szCs w:val="22"/>
        </w:rPr>
        <w:t xml:space="preserve"> </w:t>
      </w:r>
      <w:proofErr w:type="spellStart"/>
      <w:r w:rsidR="00EC3F28" w:rsidRPr="003A148D">
        <w:rPr>
          <w:rFonts w:ascii="Georgia" w:hAnsi="Georgia"/>
          <w:sz w:val="22"/>
          <w:szCs w:val="22"/>
        </w:rPr>
        <w:t>Simion</w:t>
      </w:r>
      <w:proofErr w:type="spellEnd"/>
      <w:r w:rsidR="00EC3F28" w:rsidRPr="003A148D">
        <w:rPr>
          <w:rFonts w:ascii="Georgia" w:hAnsi="Georgia"/>
          <w:sz w:val="22"/>
          <w:szCs w:val="22"/>
        </w:rPr>
        <w:t xml:space="preserve"> 201</w:t>
      </w:r>
      <w:r w:rsidR="006826E5" w:rsidRPr="003A148D">
        <w:rPr>
          <w:rFonts w:ascii="Georgia" w:hAnsi="Georgia"/>
          <w:sz w:val="22"/>
          <w:szCs w:val="22"/>
        </w:rPr>
        <w:t>7</w:t>
      </w:r>
      <w:r w:rsidR="00D640C5" w:rsidRPr="003A148D">
        <w:rPr>
          <w:rFonts w:ascii="Georgia" w:hAnsi="Georgia"/>
          <w:sz w:val="22"/>
          <w:szCs w:val="22"/>
        </w:rPr>
        <w:t xml:space="preserve">, </w:t>
      </w:r>
      <w:proofErr w:type="spellStart"/>
      <w:r w:rsidR="00D640C5" w:rsidRPr="003A148D">
        <w:rPr>
          <w:rFonts w:ascii="Georgia" w:hAnsi="Georgia"/>
          <w:sz w:val="22"/>
          <w:szCs w:val="22"/>
        </w:rPr>
        <w:t>Simion&amp;Kelp</w:t>
      </w:r>
      <w:proofErr w:type="spellEnd"/>
      <w:r w:rsidR="00D640C5" w:rsidRPr="003A148D">
        <w:rPr>
          <w:rFonts w:ascii="Georgia" w:hAnsi="Georgia"/>
          <w:sz w:val="22"/>
          <w:szCs w:val="22"/>
        </w:rPr>
        <w:t xml:space="preserve"> 2020</w:t>
      </w:r>
      <w:r w:rsidRPr="003A148D">
        <w:rPr>
          <w:rFonts w:ascii="Georgia" w:hAnsi="Georgia"/>
          <w:sz w:val="22"/>
          <w:szCs w:val="22"/>
        </w:rPr>
        <w:t xml:space="preserve">) </w:t>
      </w:r>
      <w:r w:rsidR="008D78AF" w:rsidRPr="003A148D">
        <w:rPr>
          <w:rFonts w:ascii="Georgia" w:hAnsi="Georgia"/>
          <w:sz w:val="22"/>
          <w:szCs w:val="22"/>
        </w:rPr>
        <w:t xml:space="preserve">is that the focus on conceptual repair that permeates the current literature still unduly limits the scope of the endeavour. </w:t>
      </w:r>
      <w:r w:rsidR="004647A9" w:rsidRPr="003A148D">
        <w:rPr>
          <w:rFonts w:ascii="Georgia" w:hAnsi="Georgia"/>
          <w:sz w:val="22"/>
          <w:szCs w:val="22"/>
        </w:rPr>
        <w:t xml:space="preserve">After all, </w:t>
      </w:r>
      <w:r w:rsidR="001D5427" w:rsidRPr="003A148D">
        <w:rPr>
          <w:rFonts w:ascii="Georgia" w:hAnsi="Georgia"/>
          <w:sz w:val="22"/>
          <w:szCs w:val="22"/>
        </w:rPr>
        <w:t>on most normative pictures in the literature, for all phi, what T-justifies phi-</w:t>
      </w:r>
      <w:proofErr w:type="spellStart"/>
      <w:r w:rsidR="001D5427" w:rsidRPr="003A148D">
        <w:rPr>
          <w:rFonts w:ascii="Georgia" w:hAnsi="Georgia"/>
          <w:sz w:val="22"/>
          <w:szCs w:val="22"/>
        </w:rPr>
        <w:t>ing</w:t>
      </w:r>
      <w:proofErr w:type="spellEnd"/>
      <w:r w:rsidR="001D5427" w:rsidRPr="003A148D">
        <w:rPr>
          <w:rFonts w:ascii="Georgia" w:hAnsi="Georgia"/>
          <w:sz w:val="22"/>
          <w:szCs w:val="22"/>
        </w:rPr>
        <w:t xml:space="preserve"> is a</w:t>
      </w:r>
      <w:r w:rsidR="004647A9" w:rsidRPr="003A148D">
        <w:rPr>
          <w:rFonts w:ascii="Georgia" w:hAnsi="Georgia"/>
          <w:sz w:val="22"/>
          <w:szCs w:val="22"/>
        </w:rPr>
        <w:t>ny</w:t>
      </w:r>
      <w:r w:rsidR="001D5427" w:rsidRPr="003A148D">
        <w:rPr>
          <w:rFonts w:ascii="Georgia" w:hAnsi="Georgia"/>
          <w:sz w:val="22"/>
          <w:szCs w:val="22"/>
        </w:rPr>
        <w:t xml:space="preserve"> T-type improvement, not </w:t>
      </w:r>
      <w:r w:rsidR="004647A9" w:rsidRPr="003A148D">
        <w:rPr>
          <w:rFonts w:ascii="Georgia" w:hAnsi="Georgia"/>
          <w:sz w:val="22"/>
          <w:szCs w:val="22"/>
        </w:rPr>
        <w:t>necessarily only fixing</w:t>
      </w:r>
      <w:r w:rsidR="001D5427" w:rsidRPr="003A148D">
        <w:rPr>
          <w:rFonts w:ascii="Georgia" w:hAnsi="Georgia"/>
          <w:sz w:val="22"/>
          <w:szCs w:val="22"/>
        </w:rPr>
        <w:t xml:space="preserve"> T-type defect. If it is prudentially better that I go to Mary’s party tonight, than I am prudentially justified in going to Mary’s party tonight. If that is the case, however, it is less than clear why engineers have been modestly restricting ameliorative ambitions to fixing language, rather than improving language. After all, </w:t>
      </w:r>
      <w:r w:rsidR="004647A9" w:rsidRPr="003A148D">
        <w:rPr>
          <w:rFonts w:ascii="Georgia" w:hAnsi="Georgia"/>
          <w:sz w:val="22"/>
          <w:szCs w:val="22"/>
        </w:rPr>
        <w:t xml:space="preserve">to give but one example, </w:t>
      </w:r>
      <w:r w:rsidR="001D5427" w:rsidRPr="003A148D">
        <w:rPr>
          <w:rFonts w:ascii="Georgia" w:hAnsi="Georgia"/>
          <w:sz w:val="22"/>
          <w:szCs w:val="22"/>
        </w:rPr>
        <w:t xml:space="preserve">say that there was nothing wrong with our concept of ‘woman’, semantically, morally, </w:t>
      </w:r>
      <w:proofErr w:type="gramStart"/>
      <w:r w:rsidR="001D5427" w:rsidRPr="003A148D">
        <w:rPr>
          <w:rFonts w:ascii="Georgia" w:hAnsi="Georgia"/>
          <w:sz w:val="22"/>
          <w:szCs w:val="22"/>
        </w:rPr>
        <w:t>politically</w:t>
      </w:r>
      <w:proofErr w:type="gramEnd"/>
      <w:r w:rsidR="001D5427" w:rsidRPr="003A148D">
        <w:rPr>
          <w:rFonts w:ascii="Georgia" w:hAnsi="Georgia"/>
          <w:sz w:val="22"/>
          <w:szCs w:val="22"/>
        </w:rPr>
        <w:t xml:space="preserve"> or otherwise. Say, however, that it could be engineered such as to substantially improve women’s life. Should we not attempt to do so? The upshot of this is </w:t>
      </w:r>
      <w:proofErr w:type="gramStart"/>
      <w:r w:rsidR="001D5427" w:rsidRPr="003A148D">
        <w:rPr>
          <w:rFonts w:ascii="Georgia" w:hAnsi="Georgia"/>
          <w:sz w:val="22"/>
          <w:szCs w:val="22"/>
        </w:rPr>
        <w:t>a fairly optimistic</w:t>
      </w:r>
      <w:proofErr w:type="gramEnd"/>
      <w:r w:rsidR="004647A9" w:rsidRPr="003A148D">
        <w:rPr>
          <w:rFonts w:ascii="Georgia" w:hAnsi="Georgia"/>
          <w:sz w:val="22"/>
          <w:szCs w:val="22"/>
        </w:rPr>
        <w:t>, much broader</w:t>
      </w:r>
      <w:r w:rsidR="001D5427" w:rsidRPr="003A148D">
        <w:rPr>
          <w:rFonts w:ascii="Georgia" w:hAnsi="Georgia"/>
          <w:sz w:val="22"/>
          <w:szCs w:val="22"/>
        </w:rPr>
        <w:t xml:space="preserve"> picture concerning the normative limits of the engineering project: Conceptual engineering need not merely draw its normative support from defects of our representational devices; proposals of improvement for perfectly functional concepts will do just as well. </w:t>
      </w:r>
    </w:p>
    <w:p w14:paraId="2C628E63" w14:textId="7869E578" w:rsidR="008D78AF" w:rsidRPr="003A148D" w:rsidRDefault="004647A9" w:rsidP="00006328">
      <w:pPr>
        <w:spacing w:line="276" w:lineRule="auto"/>
        <w:ind w:firstLine="720"/>
        <w:jc w:val="both"/>
        <w:rPr>
          <w:rFonts w:ascii="Georgia" w:hAnsi="Georgia"/>
          <w:sz w:val="22"/>
          <w:szCs w:val="22"/>
        </w:rPr>
      </w:pPr>
      <w:r w:rsidRPr="003A148D">
        <w:rPr>
          <w:rFonts w:ascii="Georgia" w:hAnsi="Georgia"/>
          <w:sz w:val="22"/>
          <w:szCs w:val="22"/>
        </w:rPr>
        <w:t xml:space="preserve">This suggests </w:t>
      </w:r>
      <w:r w:rsidR="008D78AF" w:rsidRPr="003A148D">
        <w:rPr>
          <w:rFonts w:ascii="Georgia" w:hAnsi="Georgia"/>
          <w:sz w:val="22"/>
          <w:szCs w:val="22"/>
        </w:rPr>
        <w:t xml:space="preserve">a further broadening and, in fact, a reorientation of the central focus of the project away from conceptual repair and towards conceptual innovation. Of course, we can engineer new fixes for old defects. In this respect, the old view is part of </w:t>
      </w:r>
      <w:r w:rsidRPr="003A148D">
        <w:rPr>
          <w:rFonts w:ascii="Georgia" w:hAnsi="Georgia"/>
          <w:sz w:val="22"/>
          <w:szCs w:val="22"/>
        </w:rPr>
        <w:t>this</w:t>
      </w:r>
      <w:r w:rsidR="008D78AF" w:rsidRPr="003A148D">
        <w:rPr>
          <w:rFonts w:ascii="Georgia" w:hAnsi="Georgia"/>
          <w:sz w:val="22"/>
          <w:szCs w:val="22"/>
        </w:rPr>
        <w:t xml:space="preserve"> proposal. Crucially, however, the new view goes well beyond this. In particular, it places engineering new representational tools from scratch at the very heart of the endeavour</w:t>
      </w:r>
      <w:r w:rsidR="00EC3F28" w:rsidRPr="003A148D">
        <w:rPr>
          <w:rFonts w:ascii="Georgia" w:hAnsi="Georgia"/>
          <w:sz w:val="22"/>
          <w:szCs w:val="22"/>
        </w:rPr>
        <w:t xml:space="preserve"> (</w:t>
      </w:r>
      <w:proofErr w:type="gramStart"/>
      <w:r w:rsidR="00EC3F28" w:rsidRPr="003A148D">
        <w:rPr>
          <w:rFonts w:ascii="Georgia" w:hAnsi="Georgia"/>
          <w:sz w:val="22"/>
          <w:szCs w:val="22"/>
        </w:rPr>
        <w:t>e.g.</w:t>
      </w:r>
      <w:proofErr w:type="gramEnd"/>
      <w:r w:rsidR="00EC3F28" w:rsidRPr="003A148D">
        <w:rPr>
          <w:rFonts w:ascii="Georgia" w:hAnsi="Georgia"/>
          <w:sz w:val="22"/>
          <w:szCs w:val="22"/>
        </w:rPr>
        <w:t xml:space="preserve"> </w:t>
      </w:r>
      <w:proofErr w:type="spellStart"/>
      <w:r w:rsidR="00EC3F28" w:rsidRPr="003A148D">
        <w:rPr>
          <w:rFonts w:ascii="Georgia" w:hAnsi="Georgia"/>
          <w:sz w:val="22"/>
          <w:szCs w:val="22"/>
        </w:rPr>
        <w:t>Simion</w:t>
      </w:r>
      <w:proofErr w:type="spellEnd"/>
      <w:r w:rsidR="00EC3F28" w:rsidRPr="003A148D">
        <w:rPr>
          <w:rFonts w:ascii="Georgia" w:hAnsi="Georgia"/>
          <w:sz w:val="22"/>
          <w:szCs w:val="22"/>
        </w:rPr>
        <w:t xml:space="preserve"> &amp; Kelp 2020)</w:t>
      </w:r>
      <w:r w:rsidR="008D78AF" w:rsidRPr="003A148D">
        <w:rPr>
          <w:rFonts w:ascii="Georgia" w:hAnsi="Georgia"/>
          <w:sz w:val="22"/>
          <w:szCs w:val="22"/>
        </w:rPr>
        <w:t xml:space="preserve">.  </w:t>
      </w:r>
      <w:r w:rsidRPr="003A148D">
        <w:rPr>
          <w:rFonts w:ascii="Georgia" w:hAnsi="Georgia"/>
          <w:sz w:val="22"/>
          <w:szCs w:val="22"/>
        </w:rPr>
        <w:t xml:space="preserve">Furthermore, instead of focusing of defects as justifiers for CE projects, this view takes conceptual functions to </w:t>
      </w:r>
      <w:proofErr w:type="spellStart"/>
      <w:r w:rsidRPr="003A148D">
        <w:rPr>
          <w:rFonts w:ascii="Georgia" w:hAnsi="Georgia"/>
          <w:sz w:val="22"/>
          <w:szCs w:val="22"/>
        </w:rPr>
        <w:t>fulfill</w:t>
      </w:r>
      <w:proofErr w:type="spellEnd"/>
      <w:r w:rsidRPr="003A148D">
        <w:rPr>
          <w:rFonts w:ascii="Georgia" w:hAnsi="Georgia"/>
          <w:sz w:val="22"/>
          <w:szCs w:val="22"/>
        </w:rPr>
        <w:t xml:space="preserve"> this role: we should engineer concepts that serve their functions (be they semantic, epistemic, moral, social political etc) </w:t>
      </w:r>
      <w:r w:rsidR="00A95269" w:rsidRPr="003A148D">
        <w:rPr>
          <w:rFonts w:ascii="Georgia" w:hAnsi="Georgia"/>
          <w:sz w:val="22"/>
          <w:szCs w:val="22"/>
        </w:rPr>
        <w:t>better.</w:t>
      </w:r>
    </w:p>
    <w:p w14:paraId="119526E1" w14:textId="77777777" w:rsidR="00960C19" w:rsidRPr="003A148D" w:rsidRDefault="00960C19" w:rsidP="00006328">
      <w:pPr>
        <w:spacing w:line="276" w:lineRule="auto"/>
        <w:ind w:firstLine="720"/>
        <w:jc w:val="both"/>
        <w:rPr>
          <w:rFonts w:ascii="Georgia" w:hAnsi="Georgia"/>
          <w:sz w:val="22"/>
          <w:szCs w:val="22"/>
        </w:rPr>
      </w:pPr>
    </w:p>
    <w:p w14:paraId="5C5B88B0" w14:textId="2784DA5E"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ab/>
        <w:t xml:space="preserve"> </w:t>
      </w:r>
    </w:p>
    <w:p w14:paraId="34C82351" w14:textId="77777777" w:rsidR="009B2204" w:rsidRPr="003A148D" w:rsidRDefault="009B2204" w:rsidP="00006328">
      <w:pPr>
        <w:spacing w:line="276" w:lineRule="auto"/>
        <w:jc w:val="both"/>
        <w:rPr>
          <w:rFonts w:ascii="Georgia" w:hAnsi="Georgia"/>
          <w:b/>
          <w:sz w:val="22"/>
          <w:szCs w:val="22"/>
        </w:rPr>
      </w:pPr>
      <w:r w:rsidRPr="003A148D">
        <w:rPr>
          <w:rFonts w:ascii="Georgia" w:hAnsi="Georgia"/>
          <w:b/>
          <w:sz w:val="22"/>
          <w:szCs w:val="22"/>
        </w:rPr>
        <w:t xml:space="preserve">4. The Objects of Engineering: Words, Concepts, Meanings, Reality </w:t>
      </w:r>
    </w:p>
    <w:p w14:paraId="7CFFB097" w14:textId="77777777" w:rsidR="009B2204" w:rsidRPr="003A148D" w:rsidRDefault="009B2204" w:rsidP="00006328">
      <w:pPr>
        <w:spacing w:line="276" w:lineRule="auto"/>
        <w:jc w:val="both"/>
        <w:rPr>
          <w:rFonts w:ascii="Georgia" w:hAnsi="Georgia"/>
          <w:b/>
          <w:sz w:val="22"/>
          <w:szCs w:val="22"/>
        </w:rPr>
      </w:pPr>
    </w:p>
    <w:p w14:paraId="78268CB5" w14:textId="77777777" w:rsidR="009B2204" w:rsidRPr="003A148D" w:rsidRDefault="009B2204" w:rsidP="00006328">
      <w:pPr>
        <w:spacing w:line="276" w:lineRule="auto"/>
        <w:jc w:val="both"/>
        <w:rPr>
          <w:rFonts w:ascii="Georgia" w:hAnsi="Georgia"/>
          <w:sz w:val="22"/>
          <w:szCs w:val="22"/>
        </w:rPr>
      </w:pPr>
      <w:r w:rsidRPr="003A148D">
        <w:rPr>
          <w:rFonts w:ascii="Georgia" w:hAnsi="Georgia"/>
          <w:sz w:val="22"/>
          <w:szCs w:val="22"/>
        </w:rPr>
        <w:t>Another issue that has been at the forefront of the debate especially in the recent literature on conceptual engineering is what exactly the items to be engineered are supposed to be. The perhaps most prominent candidates are words, concepts, meanings, reality, and conceptions. For present purposes, these are the candidates we will be focusing on.</w:t>
      </w:r>
    </w:p>
    <w:p w14:paraId="79F105B2" w14:textId="77777777" w:rsidR="009B2204" w:rsidRPr="003A148D" w:rsidRDefault="009B2204" w:rsidP="00006328">
      <w:pPr>
        <w:spacing w:line="276" w:lineRule="auto"/>
        <w:ind w:firstLine="720"/>
        <w:jc w:val="both"/>
        <w:rPr>
          <w:rFonts w:ascii="Georgia" w:hAnsi="Georgia"/>
          <w:sz w:val="22"/>
          <w:szCs w:val="22"/>
        </w:rPr>
      </w:pPr>
      <w:proofErr w:type="gramStart"/>
      <w:r w:rsidRPr="003A148D">
        <w:rPr>
          <w:rFonts w:ascii="Georgia" w:hAnsi="Georgia"/>
          <w:sz w:val="22"/>
          <w:szCs w:val="22"/>
        </w:rPr>
        <w:t>Corresponding to these five candidates, there</w:t>
      </w:r>
      <w:proofErr w:type="gramEnd"/>
      <w:r w:rsidRPr="003A148D">
        <w:rPr>
          <w:rFonts w:ascii="Georgia" w:hAnsi="Georgia"/>
          <w:sz w:val="22"/>
          <w:szCs w:val="22"/>
        </w:rPr>
        <w:t xml:space="preserve"> are four kinds of revisionary projects that one might want to embark on. For each kind of project, it may or may not fall within the ambit of one’s revisionary ambitions.  </w:t>
      </w:r>
      <w:proofErr w:type="gramStart"/>
      <w:r w:rsidRPr="003A148D">
        <w:rPr>
          <w:rFonts w:ascii="Georgia" w:hAnsi="Georgia"/>
          <w:sz w:val="22"/>
          <w:szCs w:val="22"/>
        </w:rPr>
        <w:t>That is to say, some</w:t>
      </w:r>
      <w:proofErr w:type="gramEnd"/>
      <w:r w:rsidRPr="003A148D">
        <w:rPr>
          <w:rFonts w:ascii="Georgia" w:hAnsi="Georgia"/>
          <w:sz w:val="22"/>
          <w:szCs w:val="22"/>
        </w:rPr>
        <w:t xml:space="preserve"> will venture </w:t>
      </w:r>
      <w:r w:rsidRPr="003A148D">
        <w:rPr>
          <w:rFonts w:ascii="Georgia" w:hAnsi="Georgia"/>
          <w:sz w:val="22"/>
          <w:szCs w:val="22"/>
        </w:rPr>
        <w:lastRenderedPageBreak/>
        <w:t xml:space="preserve">to bring a linguistic revisionary project to fruition, others a conceptual or a semantic one. And yet others may try to revise our conceptions of things or even reality. What’s more, one may attempt to pull of more than one of these projects at any one time. In fact, one may even try to accomplish one project by means of accomplishing another. For instance, one may try to effect a change in a certain concept by changing reality or by changing the linguistic terrain, one may try to change people’s conceptions by changing their concepts and so on. </w:t>
      </w:r>
    </w:p>
    <w:p w14:paraId="429DE6F8" w14:textId="516646A4" w:rsidR="009B2204" w:rsidRPr="003A148D" w:rsidRDefault="009B2204" w:rsidP="00006328">
      <w:pPr>
        <w:spacing w:line="276" w:lineRule="auto"/>
        <w:ind w:firstLine="720"/>
        <w:jc w:val="both"/>
        <w:rPr>
          <w:rFonts w:ascii="Georgia" w:hAnsi="Georgia"/>
          <w:sz w:val="22"/>
          <w:szCs w:val="22"/>
        </w:rPr>
      </w:pPr>
      <w:r w:rsidRPr="003A148D">
        <w:rPr>
          <w:rFonts w:ascii="Georgia" w:hAnsi="Georgia"/>
          <w:sz w:val="22"/>
          <w:szCs w:val="22"/>
        </w:rPr>
        <w:t>The differences between those projects are better understood in some cases than in others. Linguistic projects concern words, reality projects concern the world, and conception projects concern our beliefs. There are clear and easily appreciable differences here. It’s also clear that these projects differ from conceptual and semantic projects. What is less clear is how conceptual and semantic projects differ from each other, if, indeed, they differ at all.</w:t>
      </w:r>
    </w:p>
    <w:p w14:paraId="2EBA1BC5" w14:textId="77777777" w:rsidR="009B2204" w:rsidRPr="003A148D" w:rsidRDefault="009B2204" w:rsidP="00006328">
      <w:pPr>
        <w:spacing w:line="276" w:lineRule="auto"/>
        <w:jc w:val="both"/>
        <w:rPr>
          <w:rFonts w:ascii="Georgia" w:hAnsi="Georgia"/>
          <w:sz w:val="22"/>
          <w:szCs w:val="22"/>
        </w:rPr>
      </w:pPr>
    </w:p>
    <w:p w14:paraId="3E97BE40" w14:textId="77777777" w:rsidR="008D78AF" w:rsidRPr="003A148D" w:rsidRDefault="008D78AF" w:rsidP="00006328">
      <w:pPr>
        <w:spacing w:line="276" w:lineRule="auto"/>
        <w:jc w:val="both"/>
        <w:rPr>
          <w:rFonts w:ascii="Georgia" w:hAnsi="Georgia"/>
          <w:sz w:val="22"/>
          <w:szCs w:val="22"/>
        </w:rPr>
      </w:pPr>
    </w:p>
    <w:p w14:paraId="5E6A6FD2" w14:textId="52EC6186" w:rsidR="008D78AF" w:rsidRPr="003A148D" w:rsidRDefault="009B2204" w:rsidP="00006328">
      <w:pPr>
        <w:spacing w:line="276" w:lineRule="auto"/>
        <w:jc w:val="both"/>
        <w:rPr>
          <w:rFonts w:ascii="Georgia" w:hAnsi="Georgia"/>
          <w:b/>
          <w:sz w:val="22"/>
          <w:szCs w:val="22"/>
        </w:rPr>
      </w:pPr>
      <w:r w:rsidRPr="003A148D">
        <w:rPr>
          <w:rFonts w:ascii="Georgia" w:hAnsi="Georgia"/>
          <w:b/>
          <w:sz w:val="22"/>
          <w:szCs w:val="22"/>
        </w:rPr>
        <w:t>5</w:t>
      </w:r>
      <w:r w:rsidR="008D78AF" w:rsidRPr="003A148D">
        <w:rPr>
          <w:rFonts w:ascii="Georgia" w:hAnsi="Georgia"/>
          <w:b/>
          <w:sz w:val="22"/>
          <w:szCs w:val="22"/>
        </w:rPr>
        <w:t>. Pessimism and Optimism about Revisionary Projects</w:t>
      </w:r>
    </w:p>
    <w:p w14:paraId="3450AB93" w14:textId="77777777" w:rsidR="008D78AF" w:rsidRPr="003A148D" w:rsidRDefault="008D78AF" w:rsidP="00006328">
      <w:pPr>
        <w:spacing w:line="276" w:lineRule="auto"/>
        <w:jc w:val="both"/>
        <w:rPr>
          <w:rFonts w:ascii="Georgia" w:hAnsi="Georgia"/>
          <w:b/>
          <w:sz w:val="22"/>
          <w:szCs w:val="22"/>
        </w:rPr>
      </w:pPr>
    </w:p>
    <w:p w14:paraId="15D2E98A" w14:textId="73D863A5"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 xml:space="preserve">Among the central questions in the debate on revisionary projects are whether they can be done, whether they should be done and under what conditions they are successful. </w:t>
      </w:r>
      <w:r w:rsidR="00A95269" w:rsidRPr="003A148D">
        <w:rPr>
          <w:rFonts w:ascii="Georgia" w:hAnsi="Georgia"/>
          <w:sz w:val="22"/>
          <w:szCs w:val="22"/>
        </w:rPr>
        <w:t>T</w:t>
      </w:r>
      <w:r w:rsidRPr="003A148D">
        <w:rPr>
          <w:rFonts w:ascii="Georgia" w:hAnsi="Georgia"/>
          <w:sz w:val="22"/>
          <w:szCs w:val="22"/>
        </w:rPr>
        <w:t xml:space="preserve">he following questions </w:t>
      </w:r>
      <w:r w:rsidR="00A95269" w:rsidRPr="003A148D">
        <w:rPr>
          <w:rFonts w:ascii="Georgia" w:hAnsi="Georgia"/>
          <w:sz w:val="22"/>
          <w:szCs w:val="22"/>
        </w:rPr>
        <w:t>are of</w:t>
      </w:r>
      <w:r w:rsidRPr="003A148D">
        <w:rPr>
          <w:rFonts w:ascii="Georgia" w:hAnsi="Georgia"/>
          <w:sz w:val="22"/>
          <w:szCs w:val="22"/>
        </w:rPr>
        <w:t xml:space="preserve"> central significance for those working in the theory of revisionary projects:</w:t>
      </w:r>
    </w:p>
    <w:p w14:paraId="57562361" w14:textId="77777777" w:rsidR="008D78AF" w:rsidRPr="003A148D" w:rsidRDefault="008D78AF" w:rsidP="00006328">
      <w:pPr>
        <w:spacing w:line="276" w:lineRule="auto"/>
        <w:jc w:val="both"/>
        <w:rPr>
          <w:rFonts w:ascii="Georgia" w:hAnsi="Georgia"/>
          <w:sz w:val="22"/>
          <w:szCs w:val="22"/>
        </w:rPr>
      </w:pPr>
    </w:p>
    <w:p w14:paraId="1E982EAF"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Is conceptual innovation possible?</w:t>
      </w:r>
    </w:p>
    <w:p w14:paraId="4F43BF5F"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Should we engage in conceptual innovation?</w:t>
      </w:r>
    </w:p>
    <w:p w14:paraId="75118A82"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Can we specify conditions under which conceptual innovation is successful?</w:t>
      </w:r>
    </w:p>
    <w:p w14:paraId="3CFB85C1"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 xml:space="preserve">Is conceptual ethics possible? </w:t>
      </w:r>
    </w:p>
    <w:p w14:paraId="1846FF94"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Should we engage in conceptual ethics?</w:t>
      </w:r>
    </w:p>
    <w:p w14:paraId="76C788A9"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Can we specify conditions under which conceptual ethics is successful?</w:t>
      </w:r>
    </w:p>
    <w:p w14:paraId="5FD2A890"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Is conceptual engineering possible?</w:t>
      </w:r>
    </w:p>
    <w:p w14:paraId="2F998F2E"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Should we engage in conceptual engineering?</w:t>
      </w:r>
    </w:p>
    <w:p w14:paraId="31169CA5" w14:textId="77777777" w:rsidR="008D78AF" w:rsidRPr="003A148D" w:rsidRDefault="008D78AF" w:rsidP="00006328">
      <w:pPr>
        <w:pStyle w:val="ListParagraph"/>
        <w:numPr>
          <w:ilvl w:val="0"/>
          <w:numId w:val="1"/>
        </w:numPr>
        <w:spacing w:line="276" w:lineRule="auto"/>
        <w:jc w:val="both"/>
        <w:rPr>
          <w:rFonts w:ascii="Georgia" w:hAnsi="Georgia"/>
          <w:sz w:val="22"/>
          <w:szCs w:val="22"/>
          <w:lang w:val="en-GB"/>
        </w:rPr>
      </w:pPr>
      <w:r w:rsidRPr="003A148D">
        <w:rPr>
          <w:rFonts w:ascii="Georgia" w:hAnsi="Georgia"/>
          <w:sz w:val="22"/>
          <w:szCs w:val="22"/>
          <w:lang w:val="en-GB"/>
        </w:rPr>
        <w:t>Can we specify conditions under which conceptual engineering is successful?</w:t>
      </w:r>
    </w:p>
    <w:p w14:paraId="4B8443FA" w14:textId="77777777" w:rsidR="008D78AF" w:rsidRPr="003A148D" w:rsidRDefault="008D78AF" w:rsidP="00006328">
      <w:pPr>
        <w:spacing w:line="276" w:lineRule="auto"/>
        <w:jc w:val="both"/>
        <w:rPr>
          <w:rFonts w:ascii="Georgia" w:hAnsi="Georgia"/>
          <w:sz w:val="22"/>
          <w:szCs w:val="22"/>
        </w:rPr>
      </w:pPr>
    </w:p>
    <w:p w14:paraId="087DF031" w14:textId="627445EA" w:rsidR="00AC2BEF" w:rsidRPr="003A148D" w:rsidRDefault="00AC2BEF" w:rsidP="00006328">
      <w:pPr>
        <w:spacing w:line="276" w:lineRule="auto"/>
        <w:ind w:left="720"/>
        <w:jc w:val="both"/>
        <w:rPr>
          <w:rFonts w:ascii="Georgia" w:hAnsi="Georgia"/>
          <w:sz w:val="22"/>
          <w:szCs w:val="22"/>
        </w:rPr>
      </w:pPr>
    </w:p>
    <w:p w14:paraId="5AE44E0E" w14:textId="43CEDEAA" w:rsidR="00AC2BEF" w:rsidRPr="003A148D" w:rsidRDefault="00AC2BEF" w:rsidP="00006328">
      <w:pPr>
        <w:spacing w:line="276" w:lineRule="auto"/>
        <w:jc w:val="both"/>
        <w:rPr>
          <w:rFonts w:ascii="Georgia" w:hAnsi="Georgia"/>
          <w:sz w:val="22"/>
          <w:szCs w:val="22"/>
        </w:rPr>
      </w:pPr>
      <w:r w:rsidRPr="003A148D">
        <w:rPr>
          <w:rFonts w:ascii="Georgia" w:hAnsi="Georgia" w:cs="Open Sans"/>
          <w:color w:val="1C1D1E"/>
          <w:sz w:val="22"/>
          <w:szCs w:val="22"/>
          <w:shd w:val="clear" w:color="auto" w:fill="FFFFFF"/>
        </w:rPr>
        <w:t>Extreme pessimists answer ‘no’ to some or all of these questions</w:t>
      </w:r>
      <w:r w:rsidR="00366DB5" w:rsidRPr="003A148D">
        <w:rPr>
          <w:rFonts w:ascii="Georgia" w:hAnsi="Georgia" w:cs="Open Sans"/>
          <w:color w:val="1C1D1E"/>
          <w:sz w:val="22"/>
          <w:szCs w:val="22"/>
          <w:shd w:val="clear" w:color="auto" w:fill="FFFFFF"/>
        </w:rPr>
        <w:t xml:space="preserve"> (</w:t>
      </w:r>
      <w:proofErr w:type="gramStart"/>
      <w:r w:rsidR="00366DB5" w:rsidRPr="003A148D">
        <w:rPr>
          <w:rFonts w:ascii="Georgia" w:hAnsi="Georgia" w:cs="Open Sans"/>
          <w:color w:val="1C1D1E"/>
          <w:sz w:val="22"/>
          <w:szCs w:val="22"/>
          <w:shd w:val="clear" w:color="auto" w:fill="FFFFFF"/>
        </w:rPr>
        <w:t>e.g.</w:t>
      </w:r>
      <w:proofErr w:type="gramEnd"/>
      <w:r w:rsidR="00366DB5" w:rsidRPr="003A148D">
        <w:rPr>
          <w:rFonts w:ascii="Georgia" w:hAnsi="Georgia" w:cs="Open Sans"/>
          <w:color w:val="1C1D1E"/>
          <w:sz w:val="22"/>
          <w:szCs w:val="22"/>
          <w:shd w:val="clear" w:color="auto" w:fill="FFFFFF"/>
        </w:rPr>
        <w:t xml:space="preserve"> Greenough 2019)</w:t>
      </w:r>
      <w:r w:rsidRPr="003A148D">
        <w:rPr>
          <w:rFonts w:ascii="Georgia" w:hAnsi="Georgia" w:cs="Open Sans"/>
          <w:color w:val="1C1D1E"/>
          <w:sz w:val="22"/>
          <w:szCs w:val="22"/>
          <w:shd w:val="clear" w:color="auto" w:fill="FFFFFF"/>
        </w:rPr>
        <w:t>. Cautious pessimists worry that concepts are hard to engineer because they are in some sense out of our control</w:t>
      </w:r>
      <w:r w:rsidR="00366DB5" w:rsidRPr="003A148D">
        <w:rPr>
          <w:rFonts w:ascii="Georgia" w:hAnsi="Georgia" w:cs="Open Sans"/>
          <w:color w:val="1C1D1E"/>
          <w:sz w:val="22"/>
          <w:szCs w:val="22"/>
          <w:shd w:val="clear" w:color="auto" w:fill="FFFFFF"/>
        </w:rPr>
        <w:t xml:space="preserve"> (</w:t>
      </w:r>
      <w:r w:rsidR="00366DB5" w:rsidRPr="003A148D">
        <w:rPr>
          <w:rFonts w:ascii="Georgia" w:hAnsi="Georgia"/>
          <w:sz w:val="22"/>
          <w:szCs w:val="22"/>
        </w:rPr>
        <w:t>see e.g. (Chalmers 2011), (Eklund 2015), (Burgess and Plunkett 2013a and 2013b).</w:t>
      </w:r>
      <w:r w:rsidR="00366DB5" w:rsidRPr="003A148D">
        <w:rPr>
          <w:rFonts w:ascii="Georgia" w:hAnsi="Georgia" w:cs="Open Sans"/>
          <w:color w:val="1C1D1E"/>
          <w:sz w:val="22"/>
          <w:szCs w:val="22"/>
          <w:shd w:val="clear" w:color="auto" w:fill="FFFFFF"/>
        </w:rPr>
        <w:t xml:space="preserve"> </w:t>
      </w:r>
      <w:r w:rsidRPr="003A148D">
        <w:rPr>
          <w:rFonts w:ascii="Georgia" w:hAnsi="Georgia" w:cs="Open Sans"/>
          <w:color w:val="1C1D1E"/>
          <w:sz w:val="22"/>
          <w:szCs w:val="22"/>
          <w:shd w:val="clear" w:color="auto" w:fill="FFFFFF"/>
        </w:rPr>
        <w:t xml:space="preserve">Cautious optimists </w:t>
      </w:r>
      <w:proofErr w:type="gramStart"/>
      <w:r w:rsidRPr="003A148D">
        <w:rPr>
          <w:rFonts w:ascii="Georgia" w:hAnsi="Georgia" w:cs="Open Sans"/>
          <w:color w:val="1C1D1E"/>
          <w:sz w:val="22"/>
          <w:szCs w:val="22"/>
          <w:shd w:val="clear" w:color="auto" w:fill="FFFFFF"/>
        </w:rPr>
        <w:t>agree:</w:t>
      </w:r>
      <w:proofErr w:type="gramEnd"/>
      <w:r w:rsidRPr="003A148D">
        <w:rPr>
          <w:rFonts w:ascii="Georgia" w:hAnsi="Georgia" w:cs="Open Sans"/>
          <w:color w:val="1C1D1E"/>
          <w:sz w:val="22"/>
          <w:szCs w:val="22"/>
          <w:shd w:val="clear" w:color="auto" w:fill="FFFFFF"/>
        </w:rPr>
        <w:t xml:space="preserve"> it's hard. This shouldn't stop us, however: many things we do are hard, </w:t>
      </w:r>
      <w:r w:rsidRPr="003A148D">
        <w:rPr>
          <w:rFonts w:ascii="Georgia" w:hAnsi="Georgia" w:cs="Open Sans"/>
          <w:color w:val="1C1D1E"/>
          <w:sz w:val="22"/>
          <w:szCs w:val="22"/>
          <w:shd w:val="clear" w:color="auto" w:fill="FFFFFF"/>
        </w:rPr>
        <w:lastRenderedPageBreak/>
        <w:t>and this hasn't stopped us before</w:t>
      </w:r>
      <w:r w:rsidR="00366DB5" w:rsidRPr="003A148D">
        <w:rPr>
          <w:rFonts w:ascii="Georgia" w:hAnsi="Georgia" w:cs="Open Sans"/>
          <w:color w:val="1C1D1E"/>
          <w:sz w:val="22"/>
          <w:szCs w:val="22"/>
          <w:shd w:val="clear" w:color="auto" w:fill="FFFFFF"/>
        </w:rPr>
        <w:t xml:space="preserve"> (</w:t>
      </w:r>
      <w:proofErr w:type="spellStart"/>
      <w:r w:rsidR="00366DB5" w:rsidRPr="003A148D">
        <w:rPr>
          <w:rFonts w:ascii="Georgia" w:hAnsi="Georgia" w:cs="Open Sans"/>
          <w:color w:val="1C1D1E"/>
          <w:sz w:val="22"/>
          <w:szCs w:val="22"/>
          <w:shd w:val="clear" w:color="auto" w:fill="FFFFFF"/>
        </w:rPr>
        <w:t>Cappelen</w:t>
      </w:r>
      <w:proofErr w:type="spellEnd"/>
      <w:r w:rsidR="00366DB5" w:rsidRPr="003A148D">
        <w:rPr>
          <w:rFonts w:ascii="Georgia" w:hAnsi="Georgia" w:cs="Open Sans"/>
          <w:color w:val="1C1D1E"/>
          <w:sz w:val="22"/>
          <w:szCs w:val="22"/>
          <w:shd w:val="clear" w:color="auto" w:fill="FFFFFF"/>
        </w:rPr>
        <w:t xml:space="preserve"> 2018)</w:t>
      </w:r>
      <w:r w:rsidRPr="003A148D">
        <w:rPr>
          <w:rFonts w:ascii="Georgia" w:hAnsi="Georgia" w:cs="Open Sans"/>
          <w:color w:val="1C1D1E"/>
          <w:sz w:val="22"/>
          <w:szCs w:val="22"/>
          <w:shd w:val="clear" w:color="auto" w:fill="FFFFFF"/>
        </w:rPr>
        <w:t>.</w:t>
      </w:r>
      <w:r w:rsidRPr="003A148D">
        <w:rPr>
          <w:rFonts w:ascii="Georgia" w:hAnsi="Georgia"/>
          <w:sz w:val="22"/>
          <w:szCs w:val="22"/>
        </w:rPr>
        <w:t xml:space="preserve"> Finally, full optimists think that there’s nothing distinctively hard about conceptual engineering: we are very good at effecting lasting change in our world; concepts should make no exception</w:t>
      </w:r>
      <w:r w:rsidR="00366DB5" w:rsidRPr="003A148D">
        <w:rPr>
          <w:rFonts w:ascii="Georgia" w:hAnsi="Georgia"/>
          <w:sz w:val="22"/>
          <w:szCs w:val="22"/>
        </w:rPr>
        <w:t xml:space="preserve"> (</w:t>
      </w:r>
      <w:r w:rsidR="00D02A46">
        <w:rPr>
          <w:rFonts w:ascii="Georgia" w:hAnsi="Georgia"/>
          <w:sz w:val="22"/>
          <w:szCs w:val="22"/>
        </w:rPr>
        <w:t xml:space="preserve">Koch 2018, </w:t>
      </w:r>
      <w:r w:rsidR="00366DB5" w:rsidRPr="003A148D">
        <w:rPr>
          <w:rFonts w:ascii="Georgia" w:hAnsi="Georgia"/>
          <w:sz w:val="22"/>
          <w:szCs w:val="22"/>
        </w:rPr>
        <w:t>Simion &amp; Kelp 2018).</w:t>
      </w:r>
    </w:p>
    <w:p w14:paraId="0D24F5A5" w14:textId="56DD727C" w:rsidR="008D78AF" w:rsidRPr="003A148D" w:rsidRDefault="008D78AF" w:rsidP="00006328">
      <w:pPr>
        <w:spacing w:line="276" w:lineRule="auto"/>
        <w:ind w:firstLine="720"/>
        <w:jc w:val="both"/>
        <w:rPr>
          <w:rFonts w:ascii="Georgia" w:hAnsi="Georgia"/>
          <w:sz w:val="22"/>
          <w:szCs w:val="22"/>
        </w:rPr>
      </w:pPr>
      <w:r w:rsidRPr="003A148D">
        <w:rPr>
          <w:rFonts w:ascii="Georgia" w:hAnsi="Georgia"/>
          <w:sz w:val="22"/>
          <w:szCs w:val="22"/>
        </w:rPr>
        <w:t xml:space="preserve">One reason why </w:t>
      </w:r>
      <w:r w:rsidR="00A95269" w:rsidRPr="003A148D">
        <w:rPr>
          <w:rFonts w:ascii="Georgia" w:hAnsi="Georgia"/>
          <w:sz w:val="22"/>
          <w:szCs w:val="22"/>
        </w:rPr>
        <w:t xml:space="preserve">some of </w:t>
      </w:r>
      <w:r w:rsidRPr="003A148D">
        <w:rPr>
          <w:rFonts w:ascii="Georgia" w:hAnsi="Georgia"/>
          <w:sz w:val="22"/>
          <w:szCs w:val="22"/>
        </w:rPr>
        <w:t>th</w:t>
      </w:r>
      <w:r w:rsidR="00A95269" w:rsidRPr="003A148D">
        <w:rPr>
          <w:rFonts w:ascii="Georgia" w:hAnsi="Georgia"/>
          <w:sz w:val="22"/>
          <w:szCs w:val="22"/>
        </w:rPr>
        <w:t>ese questions are</w:t>
      </w:r>
      <w:r w:rsidRPr="003A148D">
        <w:rPr>
          <w:rFonts w:ascii="Georgia" w:hAnsi="Georgia"/>
          <w:sz w:val="22"/>
          <w:szCs w:val="22"/>
        </w:rPr>
        <w:t xml:space="preserve"> </w:t>
      </w:r>
      <w:r w:rsidR="00A95269" w:rsidRPr="003A148D">
        <w:rPr>
          <w:rFonts w:ascii="Georgia" w:hAnsi="Georgia"/>
          <w:sz w:val="22"/>
          <w:szCs w:val="22"/>
        </w:rPr>
        <w:t>hard</w:t>
      </w:r>
      <w:r w:rsidRPr="003A148D">
        <w:rPr>
          <w:rFonts w:ascii="Georgia" w:hAnsi="Georgia"/>
          <w:sz w:val="22"/>
          <w:szCs w:val="22"/>
        </w:rPr>
        <w:t xml:space="preserve"> is that it not clear that concepts are even the kinds of things that admit of change. If they don’t, the project of conceptual engineering </w:t>
      </w:r>
      <w:r w:rsidR="00A95269" w:rsidRPr="003A148D">
        <w:rPr>
          <w:rFonts w:ascii="Georgia" w:hAnsi="Georgia"/>
          <w:sz w:val="22"/>
          <w:szCs w:val="22"/>
        </w:rPr>
        <w:t xml:space="preserve">(as literally involving concepts) </w:t>
      </w:r>
      <w:r w:rsidRPr="003A148D">
        <w:rPr>
          <w:rFonts w:ascii="Georgia" w:hAnsi="Georgia"/>
          <w:sz w:val="22"/>
          <w:szCs w:val="22"/>
        </w:rPr>
        <w:t xml:space="preserve">will be doomed to failure from the get-go, at least if we understand it as effecting change in defective concepts. And even if it turns out that concepts are the kinds of things that can change, conceptual engineering faces further important hurdles. One comes into sharp relief when we ask the question of whether we have the kind of control over the shape of our concepts that would be needed for it to make sense to try and bring about conceptual change in the first place. If our concepts take the </w:t>
      </w:r>
      <w:proofErr w:type="gramStart"/>
      <w:r w:rsidRPr="003A148D">
        <w:rPr>
          <w:rFonts w:ascii="Georgia" w:hAnsi="Georgia"/>
          <w:sz w:val="22"/>
          <w:szCs w:val="22"/>
        </w:rPr>
        <w:t>shape</w:t>
      </w:r>
      <w:proofErr w:type="gramEnd"/>
      <w:r w:rsidRPr="003A148D">
        <w:rPr>
          <w:rFonts w:ascii="Georgia" w:hAnsi="Georgia"/>
          <w:sz w:val="22"/>
          <w:szCs w:val="22"/>
        </w:rPr>
        <w:t xml:space="preserve"> they do in a way that we have little to no control over, it again seems futile to try and engage in conceptual engineering. </w:t>
      </w:r>
    </w:p>
    <w:p w14:paraId="5DF083EC" w14:textId="4DFCAAAF"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ab/>
        <w:t xml:space="preserve">And we haven’t even begun considering the question of what it takes for a revisionary project to be successful. Unsurprisingly, here too, there is trouble on the horizon. </w:t>
      </w:r>
      <w:proofErr w:type="gramStart"/>
      <w:r w:rsidRPr="003A148D">
        <w:rPr>
          <w:rFonts w:ascii="Georgia" w:hAnsi="Georgia"/>
          <w:sz w:val="22"/>
          <w:szCs w:val="22"/>
        </w:rPr>
        <w:t>In particular, one</w:t>
      </w:r>
      <w:proofErr w:type="gramEnd"/>
      <w:r w:rsidRPr="003A148D">
        <w:rPr>
          <w:rFonts w:ascii="Georgia" w:hAnsi="Georgia"/>
          <w:sz w:val="22"/>
          <w:szCs w:val="22"/>
        </w:rPr>
        <w:t xml:space="preserve"> might worry that it is futile to try and specify a success condition for some kind of revisionary project or other, given that it might turn out that the concepts at issue in the success condition might themselves be defective and so in need of engineering (</w:t>
      </w:r>
      <w:proofErr w:type="spellStart"/>
      <w:r w:rsidRPr="003A148D">
        <w:rPr>
          <w:rFonts w:ascii="Georgia" w:hAnsi="Georgia"/>
          <w:sz w:val="22"/>
          <w:szCs w:val="22"/>
        </w:rPr>
        <w:t>Cappelen</w:t>
      </w:r>
      <w:proofErr w:type="spellEnd"/>
      <w:r w:rsidRPr="003A148D">
        <w:rPr>
          <w:rFonts w:ascii="Georgia" w:hAnsi="Georgia"/>
          <w:sz w:val="22"/>
          <w:szCs w:val="22"/>
        </w:rPr>
        <w:t xml:space="preserve"> 2018, 152).  </w:t>
      </w:r>
    </w:p>
    <w:p w14:paraId="712CDFFA" w14:textId="0C9156C1" w:rsidR="00532740" w:rsidRPr="003A148D" w:rsidRDefault="00532740" w:rsidP="00006328">
      <w:pPr>
        <w:spacing w:line="276" w:lineRule="auto"/>
        <w:jc w:val="both"/>
        <w:rPr>
          <w:rFonts w:ascii="Georgia" w:hAnsi="Georgia"/>
          <w:sz w:val="22"/>
          <w:szCs w:val="22"/>
        </w:rPr>
      </w:pPr>
      <w:r w:rsidRPr="003A148D">
        <w:rPr>
          <w:rFonts w:ascii="Georgia" w:hAnsi="Georgia"/>
          <w:sz w:val="22"/>
          <w:szCs w:val="22"/>
        </w:rPr>
        <w:tab/>
        <w:t xml:space="preserve">In response to </w:t>
      </w:r>
      <w:proofErr w:type="gramStart"/>
      <w:r w:rsidRPr="003A148D">
        <w:rPr>
          <w:rFonts w:ascii="Georgia" w:hAnsi="Georgia"/>
          <w:sz w:val="22"/>
          <w:szCs w:val="22"/>
        </w:rPr>
        <w:t>all of</w:t>
      </w:r>
      <w:proofErr w:type="gramEnd"/>
      <w:r w:rsidRPr="003A148D">
        <w:rPr>
          <w:rFonts w:ascii="Georgia" w:hAnsi="Georgia"/>
          <w:sz w:val="22"/>
          <w:szCs w:val="22"/>
        </w:rPr>
        <w:t xml:space="preserve"> these worries, optimists have proposed various ways to understand the </w:t>
      </w:r>
      <w:r w:rsidR="00A255AC" w:rsidRPr="003A148D">
        <w:rPr>
          <w:rFonts w:ascii="Georgia" w:hAnsi="Georgia"/>
          <w:sz w:val="22"/>
          <w:szCs w:val="22"/>
        </w:rPr>
        <w:t xml:space="preserve">method and </w:t>
      </w:r>
      <w:r w:rsidRPr="003A148D">
        <w:rPr>
          <w:rFonts w:ascii="Georgia" w:hAnsi="Georgia"/>
          <w:sz w:val="22"/>
          <w:szCs w:val="22"/>
        </w:rPr>
        <w:t>success condition</w:t>
      </w:r>
      <w:r w:rsidR="00A255AC" w:rsidRPr="003A148D">
        <w:rPr>
          <w:rFonts w:ascii="Georgia" w:hAnsi="Georgia"/>
          <w:sz w:val="22"/>
          <w:szCs w:val="22"/>
        </w:rPr>
        <w:t>s</w:t>
      </w:r>
      <w:r w:rsidRPr="003A148D">
        <w:rPr>
          <w:rFonts w:ascii="Georgia" w:hAnsi="Georgia"/>
          <w:sz w:val="22"/>
          <w:szCs w:val="22"/>
        </w:rPr>
        <w:t xml:space="preserve"> for projects in conceptual engineering </w:t>
      </w:r>
      <w:r w:rsidR="0070173B" w:rsidRPr="003A148D">
        <w:rPr>
          <w:rFonts w:ascii="Georgia" w:hAnsi="Georgia"/>
          <w:sz w:val="22"/>
          <w:szCs w:val="22"/>
        </w:rPr>
        <w:t xml:space="preserve">that suggest the </w:t>
      </w:r>
      <w:r w:rsidR="00F24987" w:rsidRPr="003A148D">
        <w:rPr>
          <w:rFonts w:ascii="Georgia" w:hAnsi="Georgia"/>
          <w:sz w:val="22"/>
          <w:szCs w:val="22"/>
        </w:rPr>
        <w:t>endeavour</w:t>
      </w:r>
      <w:r w:rsidR="0070173B" w:rsidRPr="003A148D">
        <w:rPr>
          <w:rFonts w:ascii="Georgia" w:hAnsi="Georgia"/>
          <w:sz w:val="22"/>
          <w:szCs w:val="22"/>
        </w:rPr>
        <w:t xml:space="preserve"> may, after all, be within reach</w:t>
      </w:r>
      <w:r w:rsidRPr="003A148D">
        <w:rPr>
          <w:rFonts w:ascii="Georgia" w:hAnsi="Georgia"/>
          <w:sz w:val="22"/>
          <w:szCs w:val="22"/>
        </w:rPr>
        <w:t xml:space="preserve">. </w:t>
      </w:r>
      <w:r w:rsidR="0070173B" w:rsidRPr="003A148D">
        <w:rPr>
          <w:rFonts w:ascii="Georgia" w:hAnsi="Georgia"/>
          <w:sz w:val="22"/>
          <w:szCs w:val="22"/>
        </w:rPr>
        <w:t xml:space="preserve">To give but two notable examples: Method-wise, popular internalist accounts suggest </w:t>
      </w:r>
      <w:proofErr w:type="gramStart"/>
      <w:r w:rsidR="0070173B" w:rsidRPr="003A148D">
        <w:rPr>
          <w:rFonts w:ascii="Georgia" w:hAnsi="Georgia"/>
          <w:sz w:val="22"/>
          <w:szCs w:val="22"/>
        </w:rPr>
        <w:t>to go</w:t>
      </w:r>
      <w:proofErr w:type="gramEnd"/>
      <w:r w:rsidR="0070173B" w:rsidRPr="003A148D">
        <w:rPr>
          <w:rFonts w:ascii="Georgia" w:hAnsi="Georgia"/>
          <w:sz w:val="22"/>
          <w:szCs w:val="22"/>
        </w:rPr>
        <w:t xml:space="preserve"> about conceptual engineering via metalinguistic negotiation: via settling disagreements about what should fall in the extension of a particular concept via identifying what all-things-considered normativity suggests at the context. When it comes to the issue </w:t>
      </w:r>
      <w:proofErr w:type="spellStart"/>
      <w:r w:rsidR="0070173B" w:rsidRPr="003A148D">
        <w:rPr>
          <w:rFonts w:ascii="Georgia" w:hAnsi="Georgia"/>
          <w:sz w:val="22"/>
          <w:szCs w:val="22"/>
        </w:rPr>
        <w:t>fo</w:t>
      </w:r>
      <w:proofErr w:type="spellEnd"/>
      <w:r w:rsidR="0070173B" w:rsidRPr="003A148D">
        <w:rPr>
          <w:rFonts w:ascii="Georgia" w:hAnsi="Georgia"/>
          <w:sz w:val="22"/>
          <w:szCs w:val="22"/>
        </w:rPr>
        <w:t xml:space="preserve"> the success condition, p</w:t>
      </w:r>
      <w:r w:rsidRPr="003A148D">
        <w:rPr>
          <w:rFonts w:ascii="Georgia" w:hAnsi="Georgia"/>
          <w:sz w:val="22"/>
          <w:szCs w:val="22"/>
        </w:rPr>
        <w:t>opular externalist accounts include functionalist views (</w:t>
      </w:r>
      <w:proofErr w:type="gramStart"/>
      <w:r w:rsidRPr="003A148D">
        <w:rPr>
          <w:rFonts w:ascii="Georgia" w:hAnsi="Georgia"/>
          <w:sz w:val="22"/>
          <w:szCs w:val="22"/>
        </w:rPr>
        <w:t>e.g.</w:t>
      </w:r>
      <w:proofErr w:type="gramEnd"/>
      <w:r w:rsidRPr="003A148D">
        <w:rPr>
          <w:rFonts w:ascii="Georgia" w:hAnsi="Georgia"/>
          <w:sz w:val="22"/>
          <w:szCs w:val="22"/>
        </w:rPr>
        <w:t xml:space="preserve"> </w:t>
      </w:r>
      <w:proofErr w:type="spellStart"/>
      <w:r w:rsidRPr="003A148D">
        <w:rPr>
          <w:rFonts w:ascii="Georgia" w:hAnsi="Georgia"/>
          <w:sz w:val="22"/>
          <w:szCs w:val="22"/>
        </w:rPr>
        <w:t>Haslanger</w:t>
      </w:r>
      <w:proofErr w:type="spellEnd"/>
      <w:r w:rsidR="006826E5" w:rsidRPr="003A148D">
        <w:rPr>
          <w:rFonts w:ascii="Georgia" w:hAnsi="Georgia"/>
          <w:sz w:val="22"/>
          <w:szCs w:val="22"/>
        </w:rPr>
        <w:t xml:space="preserve"> 2000</w:t>
      </w:r>
      <w:r w:rsidRPr="003A148D">
        <w:rPr>
          <w:rFonts w:ascii="Georgia" w:hAnsi="Georgia"/>
          <w:sz w:val="22"/>
          <w:szCs w:val="22"/>
        </w:rPr>
        <w:t xml:space="preserve">, Thomasson, </w:t>
      </w:r>
      <w:proofErr w:type="spellStart"/>
      <w:r w:rsidRPr="003A148D">
        <w:rPr>
          <w:rFonts w:ascii="Georgia" w:hAnsi="Georgia"/>
          <w:sz w:val="22"/>
          <w:szCs w:val="22"/>
        </w:rPr>
        <w:t>Simion</w:t>
      </w:r>
      <w:proofErr w:type="spellEnd"/>
      <w:r w:rsidRPr="003A148D">
        <w:rPr>
          <w:rFonts w:ascii="Georgia" w:hAnsi="Georgia"/>
          <w:sz w:val="22"/>
          <w:szCs w:val="22"/>
        </w:rPr>
        <w:t xml:space="preserve"> &amp; Kelp</w:t>
      </w:r>
      <w:r w:rsidR="006826E5" w:rsidRPr="003A148D">
        <w:rPr>
          <w:rFonts w:ascii="Georgia" w:hAnsi="Georgia"/>
          <w:sz w:val="22"/>
          <w:szCs w:val="22"/>
        </w:rPr>
        <w:t xml:space="preserve"> 2020</w:t>
      </w:r>
      <w:r w:rsidRPr="003A148D">
        <w:rPr>
          <w:rFonts w:ascii="Georgia" w:hAnsi="Georgia"/>
          <w:sz w:val="22"/>
          <w:szCs w:val="22"/>
        </w:rPr>
        <w:t xml:space="preserve">), according to which a conceptual engineering project is successful just in case the novel concept serves its function better. On a view like this, a conceptual engineering project proceeds by first identifying the function a particular concept serves – be it representational, moral, social, political etc – and then identifying </w:t>
      </w:r>
      <w:proofErr w:type="spellStart"/>
      <w:r w:rsidRPr="003A148D">
        <w:rPr>
          <w:rFonts w:ascii="Georgia" w:hAnsi="Georgia"/>
          <w:sz w:val="22"/>
          <w:szCs w:val="22"/>
        </w:rPr>
        <w:t>wasy</w:t>
      </w:r>
      <w:proofErr w:type="spellEnd"/>
      <w:r w:rsidRPr="003A148D">
        <w:rPr>
          <w:rFonts w:ascii="Georgia" w:hAnsi="Georgia"/>
          <w:sz w:val="22"/>
          <w:szCs w:val="22"/>
        </w:rPr>
        <w:t xml:space="preserve"> to improve the concept </w:t>
      </w:r>
      <w:proofErr w:type="spellStart"/>
      <w:r w:rsidRPr="003A148D">
        <w:rPr>
          <w:rFonts w:ascii="Georgia" w:hAnsi="Georgia"/>
          <w:sz w:val="22"/>
          <w:szCs w:val="22"/>
        </w:rPr>
        <w:t>vios</w:t>
      </w:r>
      <w:proofErr w:type="spellEnd"/>
      <w:r w:rsidRPr="003A148D">
        <w:rPr>
          <w:rFonts w:ascii="Georgia" w:hAnsi="Georgia"/>
          <w:sz w:val="22"/>
          <w:szCs w:val="22"/>
        </w:rPr>
        <w:t xml:space="preserve">-a-vis its disposition to fulfil its function. Progress towards function fulfilment is, on a view like this, </w:t>
      </w:r>
      <w:r w:rsidR="00A255AC" w:rsidRPr="003A148D">
        <w:rPr>
          <w:rFonts w:ascii="Georgia" w:hAnsi="Georgia"/>
          <w:sz w:val="22"/>
          <w:szCs w:val="22"/>
        </w:rPr>
        <w:t xml:space="preserve">the success condition for engineering projects. Ut is easy to see that </w:t>
      </w:r>
      <w:proofErr w:type="spellStart"/>
      <w:r w:rsidR="00A255AC" w:rsidRPr="003A148D">
        <w:rPr>
          <w:rFonts w:ascii="Georgia" w:hAnsi="Georgia"/>
          <w:sz w:val="22"/>
          <w:szCs w:val="22"/>
        </w:rPr>
        <w:t>Carnap’s</w:t>
      </w:r>
      <w:proofErr w:type="spellEnd"/>
      <w:r w:rsidR="00A255AC" w:rsidRPr="003A148D">
        <w:rPr>
          <w:rFonts w:ascii="Georgia" w:hAnsi="Georgia"/>
          <w:sz w:val="22"/>
          <w:szCs w:val="22"/>
        </w:rPr>
        <w:t xml:space="preserve"> explication project itself can be subsumed </w:t>
      </w:r>
      <w:r w:rsidR="00A255AC" w:rsidRPr="003A148D">
        <w:rPr>
          <w:rFonts w:ascii="Georgia" w:hAnsi="Georgia"/>
          <w:sz w:val="22"/>
          <w:szCs w:val="22"/>
        </w:rPr>
        <w:lastRenderedPageBreak/>
        <w:t>under functionalism – albeit a particularly restricted version thereof, that only takes a representational</w:t>
      </w:r>
      <w:r w:rsidR="008F6B5F" w:rsidRPr="003A148D">
        <w:rPr>
          <w:rFonts w:ascii="Georgia" w:hAnsi="Georgia"/>
          <w:sz w:val="22"/>
          <w:szCs w:val="22"/>
        </w:rPr>
        <w:t xml:space="preserve"> </w:t>
      </w:r>
      <w:r w:rsidR="00A255AC" w:rsidRPr="003A148D">
        <w:rPr>
          <w:rFonts w:ascii="Georgia" w:hAnsi="Georgia"/>
          <w:sz w:val="22"/>
          <w:szCs w:val="22"/>
        </w:rPr>
        <w:t>and scientific inquiry-facilitating functions as a legitimate success-condition generators. Most contemporary proposals would be more inclusive</w:t>
      </w:r>
      <w:r w:rsidR="005E6C9D" w:rsidRPr="003A148D">
        <w:rPr>
          <w:rFonts w:ascii="Georgia" w:hAnsi="Georgia"/>
          <w:sz w:val="22"/>
          <w:szCs w:val="22"/>
        </w:rPr>
        <w:t xml:space="preserve"> – indeed, it is fair to say that ethical and political function fulfilment are popular </w:t>
      </w:r>
      <w:proofErr w:type="gramStart"/>
      <w:r w:rsidR="005E6C9D" w:rsidRPr="003A148D">
        <w:rPr>
          <w:rFonts w:ascii="Georgia" w:hAnsi="Georgia"/>
          <w:sz w:val="22"/>
          <w:szCs w:val="22"/>
        </w:rPr>
        <w:t>triggers  for</w:t>
      </w:r>
      <w:proofErr w:type="gramEnd"/>
      <w:r w:rsidR="005E6C9D" w:rsidRPr="003A148D">
        <w:rPr>
          <w:rFonts w:ascii="Georgia" w:hAnsi="Georgia"/>
          <w:sz w:val="22"/>
          <w:szCs w:val="22"/>
        </w:rPr>
        <w:t xml:space="preserve"> contemporary engineering projects. Nevertheless, </w:t>
      </w:r>
      <w:r w:rsidR="00A255AC" w:rsidRPr="003A148D">
        <w:rPr>
          <w:rFonts w:ascii="Georgia" w:hAnsi="Georgia"/>
          <w:sz w:val="22"/>
          <w:szCs w:val="22"/>
        </w:rPr>
        <w:t xml:space="preserve">it is fair to say that there is a live debate as </w:t>
      </w:r>
      <w:proofErr w:type="gramStart"/>
      <w:r w:rsidR="00A255AC" w:rsidRPr="003A148D">
        <w:rPr>
          <w:rFonts w:ascii="Georgia" w:hAnsi="Georgia"/>
          <w:sz w:val="22"/>
          <w:szCs w:val="22"/>
        </w:rPr>
        <w:t>to  whether</w:t>
      </w:r>
      <w:proofErr w:type="gramEnd"/>
      <w:r w:rsidR="00A255AC" w:rsidRPr="003A148D">
        <w:rPr>
          <w:rFonts w:ascii="Georgia" w:hAnsi="Georgia"/>
          <w:sz w:val="22"/>
          <w:szCs w:val="22"/>
        </w:rPr>
        <w:t xml:space="preserve"> epistemic, representational functions should take precedence in restricting permissible engineering projects or not (</w:t>
      </w:r>
      <w:proofErr w:type="spellStart"/>
      <w:r w:rsidR="00A255AC" w:rsidRPr="003A148D">
        <w:rPr>
          <w:rFonts w:ascii="Georgia" w:hAnsi="Georgia"/>
          <w:sz w:val="22"/>
          <w:szCs w:val="22"/>
        </w:rPr>
        <w:t>Simion</w:t>
      </w:r>
      <w:proofErr w:type="spellEnd"/>
      <w:r w:rsidR="00A255AC" w:rsidRPr="003A148D">
        <w:rPr>
          <w:rFonts w:ascii="Georgia" w:hAnsi="Georgia"/>
          <w:sz w:val="22"/>
          <w:szCs w:val="22"/>
        </w:rPr>
        <w:t xml:space="preserve"> 2018, </w:t>
      </w:r>
      <w:proofErr w:type="spellStart"/>
      <w:r w:rsidR="00A255AC" w:rsidRPr="003A148D">
        <w:rPr>
          <w:rFonts w:ascii="Georgia" w:hAnsi="Georgia"/>
          <w:sz w:val="22"/>
          <w:szCs w:val="22"/>
        </w:rPr>
        <w:t>Pdoski</w:t>
      </w:r>
      <w:proofErr w:type="spellEnd"/>
      <w:r w:rsidR="00A255AC" w:rsidRPr="003A148D">
        <w:rPr>
          <w:rFonts w:ascii="Georgia" w:hAnsi="Georgia"/>
          <w:sz w:val="22"/>
          <w:szCs w:val="22"/>
        </w:rPr>
        <w:t>…).</w:t>
      </w:r>
      <w:r w:rsidR="005E6C9D" w:rsidRPr="003A148D">
        <w:rPr>
          <w:rFonts w:ascii="Georgia" w:hAnsi="Georgia"/>
          <w:sz w:val="22"/>
          <w:szCs w:val="22"/>
        </w:rPr>
        <w:t xml:space="preserve"> </w:t>
      </w:r>
      <w:proofErr w:type="spellStart"/>
      <w:r w:rsidR="005E6C9D" w:rsidRPr="003A148D">
        <w:rPr>
          <w:rFonts w:ascii="Georgia" w:hAnsi="Georgia"/>
          <w:sz w:val="22"/>
          <w:szCs w:val="22"/>
        </w:rPr>
        <w:t>Epistemicists</w:t>
      </w:r>
      <w:proofErr w:type="spellEnd"/>
      <w:r w:rsidR="005E6C9D" w:rsidRPr="003A148D">
        <w:rPr>
          <w:rFonts w:ascii="Georgia" w:hAnsi="Georgia"/>
          <w:sz w:val="22"/>
          <w:szCs w:val="22"/>
        </w:rPr>
        <w:t xml:space="preserve"> argue that, since the main function of concepts is representational, we should only engineer concepts insofar as no epistemic loss is incurred thereby. In this, the epistemic trumps all other normative </w:t>
      </w:r>
      <w:proofErr w:type="spellStart"/>
      <w:r w:rsidR="005E6C9D" w:rsidRPr="003A148D">
        <w:rPr>
          <w:rFonts w:ascii="Georgia" w:hAnsi="Georgia"/>
          <w:sz w:val="22"/>
          <w:szCs w:val="22"/>
        </w:rPr>
        <w:t>concenrs</w:t>
      </w:r>
      <w:proofErr w:type="spellEnd"/>
      <w:r w:rsidR="005E6C9D" w:rsidRPr="003A148D">
        <w:rPr>
          <w:rFonts w:ascii="Georgia" w:hAnsi="Georgia"/>
          <w:sz w:val="22"/>
          <w:szCs w:val="22"/>
        </w:rPr>
        <w:t xml:space="preserve"> on this proposal. Other philosophers </w:t>
      </w:r>
      <w:proofErr w:type="gramStart"/>
      <w:r w:rsidR="005E6C9D" w:rsidRPr="003A148D">
        <w:rPr>
          <w:rFonts w:ascii="Georgia" w:hAnsi="Georgia"/>
          <w:sz w:val="22"/>
          <w:szCs w:val="22"/>
        </w:rPr>
        <w:t>disagree:</w:t>
      </w:r>
      <w:proofErr w:type="gramEnd"/>
      <w:r w:rsidR="005E6C9D" w:rsidRPr="003A148D">
        <w:rPr>
          <w:rFonts w:ascii="Georgia" w:hAnsi="Georgia"/>
          <w:sz w:val="22"/>
          <w:szCs w:val="22"/>
        </w:rPr>
        <w:t xml:space="preserve"> epistemic considerations are to be weighed against other relevant normative considerations</w:t>
      </w:r>
      <w:r w:rsidR="007C7B48" w:rsidRPr="003A148D">
        <w:rPr>
          <w:rFonts w:ascii="Georgia" w:hAnsi="Georgia"/>
          <w:sz w:val="22"/>
          <w:szCs w:val="22"/>
        </w:rPr>
        <w:t>.</w:t>
      </w:r>
    </w:p>
    <w:p w14:paraId="71E98905" w14:textId="1BF08B06" w:rsidR="00A51CF8" w:rsidRPr="003A148D" w:rsidRDefault="00A51CF8" w:rsidP="00006328">
      <w:pPr>
        <w:spacing w:line="276" w:lineRule="auto"/>
        <w:jc w:val="both"/>
        <w:rPr>
          <w:rFonts w:ascii="Georgia" w:hAnsi="Georgia"/>
          <w:sz w:val="22"/>
          <w:szCs w:val="22"/>
        </w:rPr>
      </w:pPr>
    </w:p>
    <w:p w14:paraId="76122F22" w14:textId="77777777" w:rsidR="00B40323" w:rsidRPr="003A148D" w:rsidRDefault="00B40323" w:rsidP="00006328">
      <w:pPr>
        <w:spacing w:line="276" w:lineRule="auto"/>
        <w:jc w:val="both"/>
        <w:rPr>
          <w:rFonts w:ascii="Georgia" w:hAnsi="Georgia"/>
          <w:sz w:val="22"/>
          <w:szCs w:val="22"/>
        </w:rPr>
      </w:pPr>
    </w:p>
    <w:p w14:paraId="0BA63BA3" w14:textId="57B6B374" w:rsidR="00A51CF8" w:rsidRPr="003A148D" w:rsidRDefault="00B40323" w:rsidP="00006328">
      <w:pPr>
        <w:spacing w:line="276" w:lineRule="auto"/>
        <w:jc w:val="both"/>
        <w:rPr>
          <w:rFonts w:ascii="Georgia" w:hAnsi="Georgia"/>
          <w:b/>
          <w:bCs/>
          <w:sz w:val="22"/>
          <w:szCs w:val="22"/>
        </w:rPr>
      </w:pPr>
      <w:r w:rsidRPr="003A148D">
        <w:rPr>
          <w:rFonts w:ascii="Georgia" w:hAnsi="Georgia"/>
          <w:b/>
          <w:bCs/>
          <w:sz w:val="22"/>
          <w:szCs w:val="22"/>
        </w:rPr>
        <w:t xml:space="preserve">6. </w:t>
      </w:r>
      <w:r w:rsidR="00AA4F90" w:rsidRPr="003A148D">
        <w:rPr>
          <w:rFonts w:ascii="Georgia" w:hAnsi="Georgia"/>
          <w:b/>
          <w:bCs/>
          <w:sz w:val="22"/>
          <w:szCs w:val="22"/>
        </w:rPr>
        <w:t>Conclusion</w:t>
      </w:r>
    </w:p>
    <w:p w14:paraId="2074B94D" w14:textId="6E53C350" w:rsidR="00AA4F90" w:rsidRPr="003A148D" w:rsidRDefault="00AA4F90" w:rsidP="00006328">
      <w:pPr>
        <w:spacing w:line="276" w:lineRule="auto"/>
        <w:jc w:val="both"/>
        <w:rPr>
          <w:rFonts w:ascii="Georgia" w:hAnsi="Georgia"/>
          <w:b/>
          <w:bCs/>
          <w:sz w:val="22"/>
          <w:szCs w:val="22"/>
        </w:rPr>
      </w:pPr>
    </w:p>
    <w:p w14:paraId="1E78CA3A" w14:textId="371BFA91" w:rsidR="00AA4F90" w:rsidRPr="003A148D" w:rsidRDefault="00AA4F90" w:rsidP="00006328">
      <w:pPr>
        <w:spacing w:line="276" w:lineRule="auto"/>
        <w:jc w:val="both"/>
        <w:rPr>
          <w:rFonts w:ascii="Georgia" w:hAnsi="Georgia"/>
          <w:sz w:val="22"/>
          <w:szCs w:val="22"/>
        </w:rPr>
      </w:pPr>
      <w:r w:rsidRPr="003A148D">
        <w:rPr>
          <w:rFonts w:ascii="Georgia" w:hAnsi="Georgia"/>
          <w:sz w:val="22"/>
          <w:szCs w:val="22"/>
        </w:rPr>
        <w:t xml:space="preserve">Work in conceptual engineering focuses on two main directions of research: the meta-philosophical project, and the implementation project. The </w:t>
      </w:r>
      <w:proofErr w:type="spellStart"/>
      <w:r w:rsidRPr="003A148D">
        <w:rPr>
          <w:rFonts w:ascii="Georgia" w:hAnsi="Georgia"/>
          <w:sz w:val="22"/>
          <w:szCs w:val="22"/>
        </w:rPr>
        <w:t>metaphilosophical</w:t>
      </w:r>
      <w:proofErr w:type="spellEnd"/>
      <w:r w:rsidRPr="003A148D">
        <w:rPr>
          <w:rFonts w:ascii="Georgia" w:hAnsi="Georgia"/>
          <w:sz w:val="22"/>
          <w:szCs w:val="22"/>
        </w:rPr>
        <w:t xml:space="preserve"> project </w:t>
      </w:r>
      <w:proofErr w:type="spellStart"/>
      <w:r w:rsidRPr="003A148D">
        <w:rPr>
          <w:rFonts w:ascii="Georgia" w:hAnsi="Georgia"/>
          <w:sz w:val="22"/>
          <w:szCs w:val="22"/>
        </w:rPr>
        <w:t>inquires</w:t>
      </w:r>
      <w:proofErr w:type="spellEnd"/>
      <w:r w:rsidRPr="003A148D">
        <w:rPr>
          <w:rFonts w:ascii="Georgia" w:hAnsi="Georgia"/>
          <w:sz w:val="22"/>
          <w:szCs w:val="22"/>
        </w:rPr>
        <w:t xml:space="preserve"> into the metaphysical and normative limits of conceptual engineering itself – can it be done? should it be done? – while the implementation project focuses on case work – i.e., on proposing </w:t>
      </w:r>
      <w:r w:rsidR="0012753E" w:rsidRPr="003A148D">
        <w:rPr>
          <w:rFonts w:ascii="Georgia" w:hAnsi="Georgia"/>
          <w:sz w:val="22"/>
          <w:szCs w:val="22"/>
        </w:rPr>
        <w:t>concrete ameliorations.</w:t>
      </w:r>
    </w:p>
    <w:p w14:paraId="3D8D3C6C" w14:textId="170F3E56" w:rsidR="00AA4F90" w:rsidRPr="003A148D" w:rsidRDefault="00AA4F90" w:rsidP="00006328">
      <w:pPr>
        <w:spacing w:line="276" w:lineRule="auto"/>
        <w:jc w:val="both"/>
        <w:rPr>
          <w:rFonts w:ascii="Georgia" w:hAnsi="Georgia"/>
          <w:b/>
          <w:bCs/>
          <w:sz w:val="22"/>
          <w:szCs w:val="22"/>
        </w:rPr>
      </w:pPr>
    </w:p>
    <w:p w14:paraId="3ED730E0" w14:textId="77777777" w:rsidR="00B40323" w:rsidRPr="003A148D" w:rsidRDefault="00B40323" w:rsidP="00006328">
      <w:pPr>
        <w:spacing w:line="276" w:lineRule="auto"/>
        <w:jc w:val="both"/>
        <w:rPr>
          <w:rFonts w:ascii="Georgia" w:hAnsi="Georgia"/>
          <w:b/>
          <w:bCs/>
          <w:sz w:val="22"/>
          <w:szCs w:val="22"/>
        </w:rPr>
      </w:pPr>
    </w:p>
    <w:p w14:paraId="7E8E0C5E"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b/>
          <w:bCs/>
          <w:sz w:val="22"/>
          <w:szCs w:val="22"/>
        </w:rPr>
      </w:pPr>
      <w:r w:rsidRPr="003A148D">
        <w:rPr>
          <w:rFonts w:ascii="Georgia" w:hAnsi="Georgia"/>
          <w:b/>
          <w:bCs/>
          <w:sz w:val="22"/>
          <w:szCs w:val="22"/>
        </w:rPr>
        <w:t>References</w:t>
      </w:r>
    </w:p>
    <w:p w14:paraId="2A874DC9"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p>
    <w:p w14:paraId="4FFC886D" w14:textId="607ACDBA" w:rsidR="008F12B2" w:rsidRPr="003A148D" w:rsidRDefault="008F12B2"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r w:rsidRPr="003A148D">
        <w:rPr>
          <w:rFonts w:ascii="Georgia" w:hAnsi="Georgia"/>
          <w:color w:val="1A1A1A"/>
          <w:sz w:val="22"/>
          <w:szCs w:val="22"/>
          <w:shd w:val="clear" w:color="auto" w:fill="FFFFFF"/>
        </w:rPr>
        <w:t xml:space="preserve">Brun, Georg </w:t>
      </w:r>
      <w:r w:rsidRPr="003A148D">
        <w:rPr>
          <w:rFonts w:ascii="Georgia" w:hAnsi="Georgia"/>
          <w:color w:val="1A1A1A"/>
          <w:sz w:val="22"/>
          <w:szCs w:val="22"/>
          <w:shd w:val="clear" w:color="auto" w:fill="FFFFFF"/>
        </w:rPr>
        <w:t>(</w:t>
      </w:r>
      <w:r w:rsidRPr="003A148D">
        <w:rPr>
          <w:rFonts w:ascii="Georgia" w:hAnsi="Georgia"/>
          <w:color w:val="1A1A1A"/>
          <w:sz w:val="22"/>
          <w:szCs w:val="22"/>
          <w:shd w:val="clear" w:color="auto" w:fill="FFFFFF"/>
        </w:rPr>
        <w:t>2016</w:t>
      </w:r>
      <w:r w:rsidRPr="003A148D">
        <w:rPr>
          <w:rFonts w:ascii="Georgia" w:hAnsi="Georgia"/>
          <w:color w:val="1A1A1A"/>
          <w:sz w:val="22"/>
          <w:szCs w:val="22"/>
          <w:shd w:val="clear" w:color="auto" w:fill="FFFFFF"/>
        </w:rPr>
        <w:t>)</w:t>
      </w:r>
      <w:r w:rsidRPr="003A148D">
        <w:rPr>
          <w:rFonts w:ascii="Georgia" w:hAnsi="Georgia"/>
          <w:color w:val="1A1A1A"/>
          <w:sz w:val="22"/>
          <w:szCs w:val="22"/>
          <w:shd w:val="clear" w:color="auto" w:fill="FFFFFF"/>
        </w:rPr>
        <w:t xml:space="preserve"> Explication as a Method of Conceptual Re-</w:t>
      </w:r>
      <w:r w:rsidRPr="003A148D">
        <w:rPr>
          <w:rFonts w:ascii="Georgia" w:hAnsi="Georgia"/>
          <w:color w:val="000000" w:themeColor="text1"/>
          <w:sz w:val="22"/>
          <w:szCs w:val="22"/>
          <w:shd w:val="clear" w:color="auto" w:fill="FFFFFF"/>
        </w:rPr>
        <w:t>Engineering,</w:t>
      </w:r>
      <w:r w:rsidRPr="003A148D">
        <w:rPr>
          <w:rStyle w:val="apple-converted-space"/>
          <w:rFonts w:ascii="Georgia" w:hAnsi="Georgia"/>
          <w:color w:val="000000" w:themeColor="text1"/>
          <w:sz w:val="22"/>
          <w:szCs w:val="22"/>
          <w:shd w:val="clear" w:color="auto" w:fill="FFFFFF"/>
        </w:rPr>
        <w:t> </w:t>
      </w:r>
      <w:proofErr w:type="spellStart"/>
      <w:r w:rsidRPr="003A148D">
        <w:rPr>
          <w:rStyle w:val="Emphasis"/>
          <w:rFonts w:ascii="Georgia" w:hAnsi="Georgia"/>
          <w:color w:val="000000" w:themeColor="text1"/>
          <w:sz w:val="22"/>
          <w:szCs w:val="22"/>
        </w:rPr>
        <w:t>Erkenntnis</w:t>
      </w:r>
      <w:proofErr w:type="spellEnd"/>
      <w:r w:rsidRPr="003A148D">
        <w:rPr>
          <w:rFonts w:ascii="Georgia" w:hAnsi="Georgia"/>
          <w:color w:val="000000" w:themeColor="text1"/>
          <w:sz w:val="22"/>
          <w:szCs w:val="22"/>
          <w:shd w:val="clear" w:color="auto" w:fill="FFFFFF"/>
        </w:rPr>
        <w:t>, 81(6): 1211–1241</w:t>
      </w:r>
      <w:r w:rsidR="00B40323" w:rsidRPr="003A148D">
        <w:rPr>
          <w:rFonts w:ascii="Georgia" w:hAnsi="Georgia"/>
          <w:color w:val="000000" w:themeColor="text1"/>
          <w:sz w:val="22"/>
          <w:szCs w:val="22"/>
          <w:shd w:val="clear" w:color="auto" w:fill="FFFFFF"/>
        </w:rPr>
        <w:t>.</w:t>
      </w:r>
    </w:p>
    <w:p w14:paraId="6BB36278" w14:textId="77777777" w:rsidR="008F12B2" w:rsidRPr="003A148D" w:rsidRDefault="00862734"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r w:rsidRPr="003A148D">
        <w:rPr>
          <w:rFonts w:ascii="Georgia" w:hAnsi="Georgia"/>
          <w:color w:val="000000" w:themeColor="text1"/>
          <w:sz w:val="22"/>
          <w:szCs w:val="22"/>
        </w:rPr>
        <w:t xml:space="preserve">Burgess, Alexis, </w:t>
      </w:r>
      <w:proofErr w:type="spellStart"/>
      <w:r w:rsidRPr="003A148D">
        <w:rPr>
          <w:rFonts w:ascii="Georgia" w:hAnsi="Georgia"/>
          <w:color w:val="000000" w:themeColor="text1"/>
          <w:sz w:val="22"/>
          <w:szCs w:val="22"/>
        </w:rPr>
        <w:t>Cappelen</w:t>
      </w:r>
      <w:proofErr w:type="spellEnd"/>
      <w:r w:rsidRPr="003A148D">
        <w:rPr>
          <w:rFonts w:ascii="Georgia" w:hAnsi="Georgia"/>
          <w:color w:val="000000" w:themeColor="text1"/>
          <w:sz w:val="22"/>
          <w:szCs w:val="22"/>
        </w:rPr>
        <w:t>, Herman, and Plunkett, David (eds.) (</w:t>
      </w:r>
      <w:r w:rsidR="00D10C09" w:rsidRPr="003A148D">
        <w:rPr>
          <w:rFonts w:ascii="Georgia" w:hAnsi="Georgia"/>
          <w:color w:val="000000" w:themeColor="text1"/>
          <w:sz w:val="22"/>
          <w:szCs w:val="22"/>
        </w:rPr>
        <w:t>2019</w:t>
      </w:r>
      <w:r w:rsidRPr="003A148D">
        <w:rPr>
          <w:rFonts w:ascii="Georgia" w:hAnsi="Georgia"/>
          <w:color w:val="000000" w:themeColor="text1"/>
          <w:sz w:val="22"/>
          <w:szCs w:val="22"/>
        </w:rPr>
        <w:t xml:space="preserve">). </w:t>
      </w:r>
      <w:r w:rsidRPr="003A148D">
        <w:rPr>
          <w:rFonts w:ascii="Georgia" w:hAnsi="Georgia"/>
          <w:i/>
          <w:color w:val="000000" w:themeColor="text1"/>
          <w:sz w:val="22"/>
          <w:szCs w:val="22"/>
        </w:rPr>
        <w:t>Conceptual Ethics and Conceptual Engineering</w:t>
      </w:r>
      <w:r w:rsidRPr="003A148D">
        <w:rPr>
          <w:rFonts w:ascii="Georgia" w:hAnsi="Georgia"/>
          <w:color w:val="000000" w:themeColor="text1"/>
          <w:sz w:val="22"/>
          <w:szCs w:val="22"/>
        </w:rPr>
        <w:t>.  Oxford University Press.</w:t>
      </w:r>
    </w:p>
    <w:p w14:paraId="20E1F158"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r w:rsidRPr="003A148D">
        <w:rPr>
          <w:rFonts w:ascii="Georgia" w:hAnsi="Georgia"/>
          <w:color w:val="000000" w:themeColor="text1"/>
          <w:sz w:val="22"/>
          <w:szCs w:val="22"/>
        </w:rPr>
        <w:t xml:space="preserve">Burgess, Alexis, and Plunkett, David (2013a). Conceptual ethics I. </w:t>
      </w:r>
      <w:r w:rsidRPr="003A148D">
        <w:rPr>
          <w:rFonts w:ascii="Georgia" w:hAnsi="Georgia"/>
          <w:i/>
          <w:color w:val="000000" w:themeColor="text1"/>
          <w:sz w:val="22"/>
          <w:szCs w:val="22"/>
        </w:rPr>
        <w:t>Philosophy Compass</w:t>
      </w:r>
      <w:r w:rsidRPr="003A148D">
        <w:rPr>
          <w:rFonts w:ascii="Georgia" w:hAnsi="Georgia"/>
          <w:color w:val="000000" w:themeColor="text1"/>
          <w:sz w:val="22"/>
          <w:szCs w:val="22"/>
        </w:rPr>
        <w:t xml:space="preserve"> 8 (12): 1091– 101.</w:t>
      </w:r>
    </w:p>
    <w:p w14:paraId="62C2C44E" w14:textId="77777777" w:rsidR="00305AA8" w:rsidRPr="003A148D" w:rsidRDefault="00862734"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r w:rsidRPr="003A148D">
        <w:rPr>
          <w:rFonts w:ascii="Georgia" w:hAnsi="Georgia"/>
          <w:color w:val="000000" w:themeColor="text1"/>
          <w:sz w:val="22"/>
          <w:szCs w:val="22"/>
        </w:rPr>
        <w:t xml:space="preserve">Burgess, Alexis, and Plunkett, David (2013b). Conceptual ethics II. </w:t>
      </w:r>
      <w:r w:rsidRPr="003A148D">
        <w:rPr>
          <w:rFonts w:ascii="Georgia" w:hAnsi="Georgia"/>
          <w:i/>
          <w:color w:val="000000" w:themeColor="text1"/>
          <w:sz w:val="22"/>
          <w:szCs w:val="22"/>
        </w:rPr>
        <w:t>Philosophy Compass</w:t>
      </w:r>
      <w:r w:rsidRPr="003A148D">
        <w:rPr>
          <w:rFonts w:ascii="Georgia" w:hAnsi="Georgia"/>
          <w:color w:val="000000" w:themeColor="text1"/>
          <w:sz w:val="22"/>
          <w:szCs w:val="22"/>
        </w:rPr>
        <w:t xml:space="preserve"> 8 (12): 1102– 10.</w:t>
      </w:r>
    </w:p>
    <w:p w14:paraId="4B36E5F7" w14:textId="5AB62BF0" w:rsidR="00305AA8" w:rsidRPr="003A148D" w:rsidRDefault="00305AA8"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r w:rsidRPr="003A148D">
        <w:rPr>
          <w:rFonts w:ascii="Georgia" w:hAnsi="Georgia"/>
          <w:color w:val="000000" w:themeColor="text1"/>
          <w:sz w:val="22"/>
          <w:szCs w:val="22"/>
        </w:rPr>
        <w:t xml:space="preserve">Carnap, Rudolf (1945). </w:t>
      </w:r>
      <w:r w:rsidRPr="00305AA8">
        <w:rPr>
          <w:rFonts w:ascii="Georgia" w:hAnsi="Georgia"/>
          <w:color w:val="000000" w:themeColor="text1"/>
          <w:sz w:val="22"/>
          <w:szCs w:val="22"/>
        </w:rPr>
        <w:t>1945a, “The Two Concepts of Probability: The Problem of Probability”, </w:t>
      </w:r>
      <w:r w:rsidRPr="00305AA8">
        <w:rPr>
          <w:rFonts w:ascii="Georgia" w:hAnsi="Georgia"/>
          <w:i/>
          <w:iCs/>
          <w:color w:val="000000" w:themeColor="text1"/>
          <w:sz w:val="22"/>
          <w:szCs w:val="22"/>
        </w:rPr>
        <w:t>Philosophy and Phenomenological Research</w:t>
      </w:r>
      <w:r w:rsidRPr="00305AA8">
        <w:rPr>
          <w:rFonts w:ascii="Georgia" w:hAnsi="Georgia"/>
          <w:color w:val="000000" w:themeColor="text1"/>
          <w:sz w:val="22"/>
          <w:szCs w:val="22"/>
        </w:rPr>
        <w:t>, 5(4): 513–532. doi:10.2307/2102817</w:t>
      </w:r>
    </w:p>
    <w:p w14:paraId="103487F6" w14:textId="77777777" w:rsidR="006826E5" w:rsidRPr="003A148D" w:rsidRDefault="00862734" w:rsidP="00006328">
      <w:pPr>
        <w:spacing w:line="276" w:lineRule="auto"/>
        <w:ind w:left="426" w:hanging="426"/>
        <w:jc w:val="both"/>
        <w:rPr>
          <w:rFonts w:ascii="Georgia" w:hAnsi="Georgia"/>
          <w:color w:val="000000" w:themeColor="text1"/>
          <w:sz w:val="22"/>
          <w:szCs w:val="22"/>
        </w:rPr>
      </w:pPr>
      <w:r w:rsidRPr="003A148D">
        <w:rPr>
          <w:rFonts w:ascii="Georgia" w:hAnsi="Georgia"/>
          <w:color w:val="000000" w:themeColor="text1"/>
          <w:sz w:val="22"/>
          <w:szCs w:val="22"/>
        </w:rPr>
        <w:t xml:space="preserve">Carnap, Rudolf (1947). </w:t>
      </w:r>
      <w:r w:rsidRPr="003A148D">
        <w:rPr>
          <w:rFonts w:ascii="Georgia" w:hAnsi="Georgia"/>
          <w:i/>
          <w:color w:val="000000" w:themeColor="text1"/>
          <w:sz w:val="22"/>
          <w:szCs w:val="22"/>
        </w:rPr>
        <w:t>Meaning and Necessity</w:t>
      </w:r>
      <w:r w:rsidRPr="003A148D">
        <w:rPr>
          <w:rFonts w:ascii="Georgia" w:hAnsi="Georgia"/>
          <w:color w:val="000000" w:themeColor="text1"/>
          <w:sz w:val="22"/>
          <w:szCs w:val="22"/>
        </w:rPr>
        <w:t>. Chicago: University of Chicago Press.</w:t>
      </w:r>
    </w:p>
    <w:p w14:paraId="541E0FD0" w14:textId="5D442643" w:rsidR="00903FAE" w:rsidRPr="003A148D" w:rsidRDefault="006826E5" w:rsidP="00903FAE">
      <w:pPr>
        <w:spacing w:line="276" w:lineRule="auto"/>
        <w:ind w:left="426" w:hanging="426"/>
        <w:jc w:val="both"/>
        <w:rPr>
          <w:rFonts w:ascii="Georgia" w:hAnsi="Georgia"/>
          <w:color w:val="000000"/>
          <w:sz w:val="22"/>
          <w:szCs w:val="22"/>
        </w:rPr>
      </w:pPr>
      <w:r w:rsidRPr="003A148D">
        <w:rPr>
          <w:rFonts w:ascii="Georgia" w:hAnsi="Georgia"/>
          <w:color w:val="000000" w:themeColor="text1"/>
          <w:sz w:val="22"/>
          <w:szCs w:val="22"/>
        </w:rPr>
        <w:t>Carnap, R</w:t>
      </w:r>
      <w:r w:rsidR="00903FAE" w:rsidRPr="003A148D">
        <w:rPr>
          <w:rFonts w:ascii="Georgia" w:hAnsi="Georgia"/>
          <w:color w:val="000000" w:themeColor="text1"/>
          <w:sz w:val="22"/>
          <w:szCs w:val="22"/>
        </w:rPr>
        <w:t>udolf (</w:t>
      </w:r>
      <w:r w:rsidRPr="003A148D">
        <w:rPr>
          <w:rFonts w:ascii="Georgia" w:hAnsi="Georgia"/>
          <w:color w:val="000000" w:themeColor="text1"/>
          <w:sz w:val="22"/>
          <w:szCs w:val="22"/>
        </w:rPr>
        <w:t>1950</w:t>
      </w:r>
      <w:r w:rsidR="00903FAE" w:rsidRPr="003A148D">
        <w:rPr>
          <w:rFonts w:ascii="Georgia" w:hAnsi="Georgia"/>
          <w:color w:val="000000" w:themeColor="text1"/>
          <w:sz w:val="22"/>
          <w:szCs w:val="22"/>
        </w:rPr>
        <w:t>).</w:t>
      </w:r>
      <w:r w:rsidRPr="003A148D">
        <w:rPr>
          <w:rFonts w:ascii="Georgia" w:hAnsi="Georgia"/>
          <w:color w:val="000000" w:themeColor="text1"/>
          <w:sz w:val="22"/>
          <w:szCs w:val="22"/>
        </w:rPr>
        <w:t xml:space="preserve"> </w:t>
      </w:r>
      <w:r w:rsidRPr="003A148D">
        <w:rPr>
          <w:rFonts w:ascii="Georgia" w:hAnsi="Georgia"/>
          <w:i/>
          <w:iCs/>
          <w:color w:val="000000" w:themeColor="text1"/>
          <w:sz w:val="22"/>
          <w:szCs w:val="22"/>
        </w:rPr>
        <w:t>Logical Foundations of Probability</w:t>
      </w:r>
      <w:r w:rsidRPr="003A148D">
        <w:rPr>
          <w:rFonts w:ascii="Georgia" w:hAnsi="Georgia"/>
          <w:color w:val="000000" w:themeColor="text1"/>
          <w:sz w:val="22"/>
          <w:szCs w:val="22"/>
        </w:rPr>
        <w:t>, Chicago: University of Chicago Press</w:t>
      </w:r>
      <w:r w:rsidRPr="003A148D">
        <w:rPr>
          <w:rFonts w:ascii="Georgia" w:hAnsi="Georgia"/>
          <w:color w:val="000000"/>
          <w:sz w:val="22"/>
          <w:szCs w:val="22"/>
        </w:rPr>
        <w:t>.</w:t>
      </w:r>
    </w:p>
    <w:p w14:paraId="585D455C" w14:textId="6928FF05" w:rsidR="00903FAE" w:rsidRPr="003A148D" w:rsidRDefault="00903FAE" w:rsidP="00903FAE">
      <w:pPr>
        <w:spacing w:line="276" w:lineRule="auto"/>
        <w:ind w:left="426" w:hanging="426"/>
        <w:jc w:val="both"/>
        <w:rPr>
          <w:rFonts w:ascii="Georgia" w:hAnsi="Georgia"/>
          <w:color w:val="000000"/>
          <w:sz w:val="22"/>
          <w:szCs w:val="22"/>
        </w:rPr>
      </w:pPr>
      <w:r w:rsidRPr="003A148D">
        <w:rPr>
          <w:rFonts w:ascii="Georgia" w:hAnsi="Georgia"/>
          <w:color w:val="000000"/>
          <w:sz w:val="22"/>
          <w:szCs w:val="22"/>
        </w:rPr>
        <w:lastRenderedPageBreak/>
        <w:t>Carnap, Rudolf (</w:t>
      </w:r>
      <w:r w:rsidRPr="003A148D">
        <w:rPr>
          <w:rFonts w:ascii="Georgia" w:hAnsi="Georgia"/>
          <w:color w:val="1A1A1A"/>
          <w:sz w:val="22"/>
          <w:szCs w:val="22"/>
          <w:shd w:val="clear" w:color="auto" w:fill="FFFFFF"/>
        </w:rPr>
        <w:t>1963</w:t>
      </w:r>
      <w:r w:rsidRPr="003A148D">
        <w:rPr>
          <w:rFonts w:ascii="Georgia" w:hAnsi="Georgia"/>
          <w:color w:val="1A1A1A"/>
          <w:sz w:val="22"/>
          <w:szCs w:val="22"/>
          <w:shd w:val="clear" w:color="auto" w:fill="FFFFFF"/>
        </w:rPr>
        <w:t>).</w:t>
      </w:r>
      <w:r w:rsidRPr="003A148D">
        <w:rPr>
          <w:rFonts w:ascii="Georgia" w:hAnsi="Georgia"/>
          <w:color w:val="1A1A1A"/>
          <w:sz w:val="22"/>
          <w:szCs w:val="22"/>
          <w:shd w:val="clear" w:color="auto" w:fill="FFFFFF"/>
        </w:rPr>
        <w:t xml:space="preserve"> The Philosopher Replies”, in </w:t>
      </w:r>
      <w:proofErr w:type="spellStart"/>
      <w:r w:rsidRPr="003A148D">
        <w:rPr>
          <w:rFonts w:ascii="Georgia" w:hAnsi="Georgia"/>
          <w:color w:val="1A1A1A"/>
          <w:sz w:val="22"/>
          <w:szCs w:val="22"/>
          <w:shd w:val="clear" w:color="auto" w:fill="FFFFFF"/>
        </w:rPr>
        <w:t>Schilpp</w:t>
      </w:r>
      <w:proofErr w:type="spellEnd"/>
      <w:r w:rsidRPr="003A148D">
        <w:rPr>
          <w:rFonts w:ascii="Georgia" w:hAnsi="Georgia"/>
          <w:color w:val="1A1A1A"/>
          <w:sz w:val="22"/>
          <w:szCs w:val="22"/>
          <w:shd w:val="clear" w:color="auto" w:fill="FFFFFF"/>
        </w:rPr>
        <w:t>, P.A.</w:t>
      </w:r>
      <w:r w:rsidRPr="003A148D">
        <w:rPr>
          <w:rFonts w:ascii="Georgia" w:hAnsi="Georgia"/>
          <w:color w:val="1A1A1A"/>
          <w:sz w:val="22"/>
          <w:szCs w:val="22"/>
          <w:shd w:val="clear" w:color="auto" w:fill="FFFFFF"/>
        </w:rPr>
        <w:t xml:space="preserve"> </w:t>
      </w:r>
      <w:r w:rsidRPr="003A148D">
        <w:rPr>
          <w:rFonts w:ascii="Georgia" w:hAnsi="Georgia"/>
          <w:color w:val="1A1A1A"/>
          <w:sz w:val="22"/>
          <w:szCs w:val="22"/>
          <w:shd w:val="clear" w:color="auto" w:fill="FFFFFF"/>
        </w:rPr>
        <w:t xml:space="preserve">(ed.), </w:t>
      </w:r>
      <w:r w:rsidRPr="00884C7F">
        <w:rPr>
          <w:rFonts w:ascii="Georgia" w:hAnsi="Georgia"/>
          <w:i/>
          <w:iCs/>
          <w:color w:val="1A1A1A"/>
          <w:sz w:val="22"/>
          <w:szCs w:val="22"/>
        </w:rPr>
        <w:t>The Philosophy of Rudolf Carnap</w:t>
      </w:r>
      <w:r w:rsidRPr="00884C7F">
        <w:rPr>
          <w:rFonts w:ascii="Georgia" w:hAnsi="Georgia"/>
          <w:color w:val="1A1A1A"/>
          <w:sz w:val="22"/>
          <w:szCs w:val="22"/>
        </w:rPr>
        <w:t>, LaSalle, IL: Open Court.</w:t>
      </w:r>
      <w:r w:rsidRPr="003A148D">
        <w:rPr>
          <w:rFonts w:ascii="Georgia" w:hAnsi="Georgia"/>
          <w:color w:val="1A1A1A"/>
          <w:sz w:val="22"/>
          <w:szCs w:val="22"/>
          <w:shd w:val="clear" w:color="auto" w:fill="FFFFFF"/>
        </w:rPr>
        <w:t>1963: 859–1013</w:t>
      </w:r>
      <w:r w:rsidRPr="003A148D">
        <w:rPr>
          <w:rFonts w:ascii="Georgia" w:hAnsi="Georgia"/>
          <w:color w:val="1A1A1A"/>
          <w:sz w:val="22"/>
          <w:szCs w:val="22"/>
          <w:shd w:val="clear" w:color="auto" w:fill="FFFFFF"/>
        </w:rPr>
        <w:t>.</w:t>
      </w:r>
    </w:p>
    <w:p w14:paraId="7AF93842" w14:textId="60E8D7B4" w:rsidR="003D4685" w:rsidRPr="003A148D" w:rsidRDefault="003D4685" w:rsidP="00903FAE">
      <w:pPr>
        <w:spacing w:line="276" w:lineRule="auto"/>
        <w:ind w:left="426" w:hanging="426"/>
        <w:jc w:val="both"/>
        <w:rPr>
          <w:rFonts w:ascii="Georgia" w:hAnsi="Georgia"/>
          <w:color w:val="000000"/>
          <w:sz w:val="22"/>
          <w:szCs w:val="22"/>
        </w:rPr>
      </w:pPr>
      <w:proofErr w:type="spellStart"/>
      <w:r w:rsidRPr="003A148D">
        <w:rPr>
          <w:rFonts w:ascii="Georgia" w:hAnsi="Georgia"/>
          <w:color w:val="1A1A1A"/>
          <w:sz w:val="22"/>
          <w:szCs w:val="22"/>
          <w:shd w:val="clear" w:color="auto" w:fill="FFFFFF"/>
        </w:rPr>
        <w:t>Carus</w:t>
      </w:r>
      <w:proofErr w:type="spellEnd"/>
      <w:r w:rsidRPr="003A148D">
        <w:rPr>
          <w:rFonts w:ascii="Georgia" w:hAnsi="Georgia"/>
          <w:color w:val="1A1A1A"/>
          <w:sz w:val="22"/>
          <w:szCs w:val="22"/>
          <w:shd w:val="clear" w:color="auto" w:fill="FFFFFF"/>
        </w:rPr>
        <w:t>, A.W. (</w:t>
      </w:r>
      <w:r w:rsidRPr="003D4685">
        <w:rPr>
          <w:rFonts w:ascii="Georgia" w:hAnsi="Georgia"/>
          <w:color w:val="1A1A1A"/>
          <w:sz w:val="22"/>
          <w:szCs w:val="22"/>
          <w:shd w:val="clear" w:color="auto" w:fill="FFFFFF"/>
        </w:rPr>
        <w:t>2007</w:t>
      </w:r>
      <w:r w:rsidRPr="003A148D">
        <w:rPr>
          <w:rFonts w:ascii="Georgia" w:hAnsi="Georgia"/>
          <w:color w:val="1A1A1A"/>
          <w:sz w:val="22"/>
          <w:szCs w:val="22"/>
          <w:shd w:val="clear" w:color="auto" w:fill="FFFFFF"/>
        </w:rPr>
        <w:t>)</w:t>
      </w:r>
      <w:r w:rsidRPr="003D4685">
        <w:rPr>
          <w:rFonts w:ascii="Georgia" w:hAnsi="Georgia"/>
          <w:color w:val="1A1A1A"/>
          <w:sz w:val="22"/>
          <w:szCs w:val="22"/>
          <w:shd w:val="clear" w:color="auto" w:fill="FFFFFF"/>
        </w:rPr>
        <w:t>, </w:t>
      </w:r>
      <w:r w:rsidRPr="003D4685">
        <w:rPr>
          <w:rFonts w:ascii="Georgia" w:hAnsi="Georgia"/>
          <w:i/>
          <w:iCs/>
          <w:color w:val="1A1A1A"/>
          <w:sz w:val="22"/>
          <w:szCs w:val="22"/>
        </w:rPr>
        <w:t>Carnap and Twentieth-Century Thought: Explication as Enlightenment</w:t>
      </w:r>
      <w:r w:rsidRPr="003D4685">
        <w:rPr>
          <w:rFonts w:ascii="Georgia" w:hAnsi="Georgia"/>
          <w:color w:val="1A1A1A"/>
          <w:sz w:val="22"/>
          <w:szCs w:val="22"/>
          <w:shd w:val="clear" w:color="auto" w:fill="FFFFFF"/>
        </w:rPr>
        <w:t>, Cambridge: Cambridge University Press. </w:t>
      </w:r>
    </w:p>
    <w:p w14:paraId="34CC7396" w14:textId="77777777" w:rsidR="00862734" w:rsidRPr="003A148D" w:rsidRDefault="00862734" w:rsidP="00903FAE">
      <w:pPr>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Chalmers, David J. (2011). Verbal disputes. </w:t>
      </w:r>
      <w:r w:rsidRPr="003A148D">
        <w:rPr>
          <w:rFonts w:ascii="Georgia" w:hAnsi="Georgia"/>
          <w:i/>
          <w:sz w:val="22"/>
          <w:szCs w:val="22"/>
        </w:rPr>
        <w:t>Philosophical Review</w:t>
      </w:r>
      <w:r w:rsidRPr="003A148D">
        <w:rPr>
          <w:rFonts w:ascii="Georgia" w:hAnsi="Georgia"/>
          <w:sz w:val="22"/>
          <w:szCs w:val="22"/>
        </w:rPr>
        <w:t xml:space="preserve"> 120 (4): 515– 66.</w:t>
      </w:r>
    </w:p>
    <w:p w14:paraId="227B0B99" w14:textId="77777777" w:rsidR="00862734" w:rsidRPr="003A148D" w:rsidRDefault="00862734" w:rsidP="00903FAE">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Clark, Andy, and Chalmers, David J. (1998). The extended mind. </w:t>
      </w:r>
      <w:proofErr w:type="gramStart"/>
      <w:r w:rsidRPr="003A148D">
        <w:rPr>
          <w:rFonts w:ascii="Georgia" w:hAnsi="Georgia"/>
          <w:i/>
          <w:sz w:val="22"/>
          <w:szCs w:val="22"/>
        </w:rPr>
        <w:t>Analysis</w:t>
      </w:r>
      <w:r w:rsidRPr="003A148D">
        <w:rPr>
          <w:rFonts w:ascii="Georgia" w:hAnsi="Georgia"/>
          <w:sz w:val="22"/>
          <w:szCs w:val="22"/>
        </w:rPr>
        <w:t xml:space="preserve">  58</w:t>
      </w:r>
      <w:proofErr w:type="gramEnd"/>
      <w:r w:rsidRPr="003A148D">
        <w:rPr>
          <w:rFonts w:ascii="Georgia" w:hAnsi="Georgia"/>
          <w:sz w:val="22"/>
          <w:szCs w:val="22"/>
        </w:rPr>
        <w:t xml:space="preserve"> (1): 7– 19.</w:t>
      </w:r>
    </w:p>
    <w:p w14:paraId="4F6BC22E" w14:textId="77777777" w:rsidR="00DC4CC0" w:rsidRPr="003A148D" w:rsidRDefault="00862734" w:rsidP="00903FAE">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Dorr, Cian, and Hawthorne, John (2014). Semantic plasticity and speech reports. </w:t>
      </w:r>
      <w:r w:rsidRPr="003A148D">
        <w:rPr>
          <w:rFonts w:ascii="Georgia" w:hAnsi="Georgia"/>
          <w:i/>
          <w:sz w:val="22"/>
          <w:szCs w:val="22"/>
        </w:rPr>
        <w:t xml:space="preserve">Philosophical </w:t>
      </w:r>
      <w:proofErr w:type="gramStart"/>
      <w:r w:rsidRPr="003A148D">
        <w:rPr>
          <w:rFonts w:ascii="Georgia" w:hAnsi="Georgia"/>
          <w:i/>
          <w:sz w:val="22"/>
          <w:szCs w:val="22"/>
        </w:rPr>
        <w:t>Review</w:t>
      </w:r>
      <w:r w:rsidRPr="003A148D">
        <w:rPr>
          <w:rFonts w:ascii="Georgia" w:hAnsi="Georgia"/>
          <w:sz w:val="22"/>
          <w:szCs w:val="22"/>
        </w:rPr>
        <w:t xml:space="preserve">  123</w:t>
      </w:r>
      <w:proofErr w:type="gramEnd"/>
      <w:r w:rsidRPr="003A148D">
        <w:rPr>
          <w:rFonts w:ascii="Georgia" w:hAnsi="Georgia"/>
          <w:sz w:val="22"/>
          <w:szCs w:val="22"/>
        </w:rPr>
        <w:t xml:space="preserve"> (3): 281– 338.</w:t>
      </w:r>
    </w:p>
    <w:p w14:paraId="53773AEA" w14:textId="09F8A215" w:rsidR="00DC4CC0" w:rsidRPr="003A148D" w:rsidRDefault="00DC4CC0" w:rsidP="00903FAE">
      <w:pPr>
        <w:widowControl w:val="0"/>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color w:val="1A1A1A"/>
          <w:sz w:val="22"/>
          <w:szCs w:val="22"/>
          <w:shd w:val="clear" w:color="auto" w:fill="FFFFFF"/>
        </w:rPr>
        <w:t>Dutilh</w:t>
      </w:r>
      <w:proofErr w:type="spellEnd"/>
      <w:r w:rsidRPr="003A148D">
        <w:rPr>
          <w:rFonts w:ascii="Georgia" w:hAnsi="Georgia"/>
          <w:color w:val="1A1A1A"/>
          <w:sz w:val="22"/>
          <w:szCs w:val="22"/>
          <w:shd w:val="clear" w:color="auto" w:fill="FFFFFF"/>
        </w:rPr>
        <w:t xml:space="preserve"> </w:t>
      </w:r>
      <w:proofErr w:type="spellStart"/>
      <w:r w:rsidRPr="003A148D">
        <w:rPr>
          <w:rFonts w:ascii="Georgia" w:hAnsi="Georgia"/>
          <w:color w:val="1A1A1A"/>
          <w:sz w:val="22"/>
          <w:szCs w:val="22"/>
          <w:shd w:val="clear" w:color="auto" w:fill="FFFFFF"/>
        </w:rPr>
        <w:t>Novaes</w:t>
      </w:r>
      <w:proofErr w:type="spellEnd"/>
      <w:r w:rsidRPr="003A148D">
        <w:rPr>
          <w:rFonts w:ascii="Georgia" w:hAnsi="Georgia"/>
          <w:color w:val="1A1A1A"/>
          <w:sz w:val="22"/>
          <w:szCs w:val="22"/>
          <w:shd w:val="clear" w:color="auto" w:fill="FFFFFF"/>
        </w:rPr>
        <w:t xml:space="preserve">, Catarina </w:t>
      </w:r>
      <w:r w:rsidRPr="003A148D">
        <w:rPr>
          <w:rFonts w:ascii="Georgia" w:hAnsi="Georgia"/>
          <w:color w:val="1A1A1A"/>
          <w:sz w:val="22"/>
          <w:szCs w:val="22"/>
          <w:shd w:val="clear" w:color="auto" w:fill="FFFFFF"/>
        </w:rPr>
        <w:t xml:space="preserve">(2018). </w:t>
      </w:r>
      <w:r w:rsidRPr="003A148D">
        <w:rPr>
          <w:rFonts w:ascii="Georgia" w:hAnsi="Georgia"/>
          <w:color w:val="1A1A1A"/>
          <w:sz w:val="22"/>
          <w:szCs w:val="22"/>
          <w:shd w:val="clear" w:color="auto" w:fill="FFFFFF"/>
        </w:rPr>
        <w:t>Carnapian Explication and Ameliorative Analysis: A Systematic Comparison,</w:t>
      </w:r>
      <w:r w:rsidRPr="003A148D">
        <w:rPr>
          <w:rStyle w:val="apple-converted-space"/>
          <w:rFonts w:ascii="Georgia" w:hAnsi="Georgia"/>
          <w:color w:val="1A1A1A"/>
          <w:sz w:val="22"/>
          <w:szCs w:val="22"/>
          <w:shd w:val="clear" w:color="auto" w:fill="FFFFFF"/>
        </w:rPr>
        <w:t> </w:t>
      </w:r>
      <w:proofErr w:type="spellStart"/>
      <w:r w:rsidRPr="003A148D">
        <w:rPr>
          <w:rStyle w:val="Emphasis"/>
          <w:rFonts w:ascii="Georgia" w:hAnsi="Georgia"/>
          <w:color w:val="1A1A1A"/>
          <w:sz w:val="22"/>
          <w:szCs w:val="22"/>
        </w:rPr>
        <w:t>Synthese</w:t>
      </w:r>
      <w:proofErr w:type="spellEnd"/>
      <w:r w:rsidRPr="003A148D">
        <w:rPr>
          <w:rFonts w:ascii="Georgia" w:hAnsi="Georgia"/>
          <w:color w:val="1A1A1A"/>
          <w:sz w:val="22"/>
          <w:szCs w:val="22"/>
          <w:shd w:val="clear" w:color="auto" w:fill="FFFFFF"/>
        </w:rPr>
        <w:t xml:space="preserve">, </w:t>
      </w:r>
      <w:r w:rsidRPr="003A148D">
        <w:rPr>
          <w:rFonts w:ascii="Georgia" w:hAnsi="Georgia"/>
          <w:color w:val="1A1A1A"/>
          <w:sz w:val="22"/>
          <w:szCs w:val="22"/>
          <w:shd w:val="clear" w:color="auto" w:fill="FFFFFF"/>
        </w:rPr>
        <w:t xml:space="preserve">online </w:t>
      </w:r>
      <w:r w:rsidRPr="003A148D">
        <w:rPr>
          <w:rFonts w:ascii="Georgia" w:hAnsi="Georgia"/>
          <w:color w:val="1A1A1A"/>
          <w:sz w:val="22"/>
          <w:szCs w:val="22"/>
          <w:shd w:val="clear" w:color="auto" w:fill="FFFFFF"/>
        </w:rPr>
        <w:t>first</w:t>
      </w:r>
      <w:r w:rsidRPr="003A148D">
        <w:rPr>
          <w:rFonts w:ascii="Georgia" w:hAnsi="Georgia"/>
          <w:color w:val="1A1A1A"/>
          <w:sz w:val="22"/>
          <w:szCs w:val="22"/>
          <w:shd w:val="clear" w:color="auto" w:fill="FFFFFF"/>
        </w:rPr>
        <w:t>.</w:t>
      </w:r>
    </w:p>
    <w:p w14:paraId="6C04269A" w14:textId="021EBEDB" w:rsidR="00862734" w:rsidRPr="003A148D" w:rsidRDefault="00862734" w:rsidP="00903FAE">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Eklund, Matti (2015). Intuitions, conceptual engineering, and conceptual fixed points. In</w:t>
      </w:r>
      <w:r w:rsidR="00903FAE" w:rsidRPr="003A148D">
        <w:rPr>
          <w:rFonts w:ascii="Georgia" w:hAnsi="Georgia"/>
          <w:sz w:val="22"/>
          <w:szCs w:val="22"/>
        </w:rPr>
        <w:t xml:space="preserve"> </w:t>
      </w:r>
      <w:r w:rsidRPr="003A148D">
        <w:rPr>
          <w:rFonts w:ascii="Georgia" w:hAnsi="Georgia"/>
          <w:sz w:val="22"/>
          <w:szCs w:val="22"/>
        </w:rPr>
        <w:t xml:space="preserve">Chris Daly (ed.), </w:t>
      </w:r>
      <w:r w:rsidRPr="003A148D">
        <w:rPr>
          <w:rFonts w:ascii="Georgia" w:hAnsi="Georgia"/>
          <w:i/>
          <w:sz w:val="22"/>
          <w:szCs w:val="22"/>
        </w:rPr>
        <w:t>The Palgrave Handbook of Philosophical Methods</w:t>
      </w:r>
      <w:r w:rsidRPr="003A148D">
        <w:rPr>
          <w:rFonts w:ascii="Georgia" w:hAnsi="Georgia"/>
          <w:sz w:val="22"/>
          <w:szCs w:val="22"/>
        </w:rPr>
        <w:t>. Palgrave Macmillan,</w:t>
      </w:r>
      <w:r w:rsidR="00B40323" w:rsidRPr="003A148D">
        <w:rPr>
          <w:rFonts w:ascii="Georgia" w:hAnsi="Georgia"/>
          <w:sz w:val="22"/>
          <w:szCs w:val="22"/>
        </w:rPr>
        <w:t xml:space="preserve"> </w:t>
      </w:r>
      <w:r w:rsidRPr="003A148D">
        <w:rPr>
          <w:rFonts w:ascii="Georgia" w:hAnsi="Georgia"/>
          <w:sz w:val="22"/>
          <w:szCs w:val="22"/>
        </w:rPr>
        <w:t>363-85.</w:t>
      </w:r>
    </w:p>
    <w:p w14:paraId="4E66165D" w14:textId="09A53BD6" w:rsidR="00862734"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Greenough, Patrick (</w:t>
      </w:r>
      <w:r w:rsidR="00D10C09" w:rsidRPr="003A148D">
        <w:rPr>
          <w:rFonts w:ascii="Georgia" w:hAnsi="Georgia"/>
          <w:sz w:val="22"/>
          <w:szCs w:val="22"/>
        </w:rPr>
        <w:t>2019</w:t>
      </w:r>
      <w:r w:rsidRPr="003A148D">
        <w:rPr>
          <w:rFonts w:ascii="Georgia" w:hAnsi="Georgia"/>
          <w:sz w:val="22"/>
          <w:szCs w:val="22"/>
        </w:rPr>
        <w:t>) Against conceptual engineering.</w:t>
      </w:r>
      <w:r w:rsidR="00D10C09" w:rsidRPr="003A148D">
        <w:rPr>
          <w:rFonts w:ascii="Georgia" w:hAnsi="Georgia"/>
          <w:sz w:val="22"/>
          <w:szCs w:val="22"/>
        </w:rPr>
        <w:t xml:space="preserve"> In Burgess, </w:t>
      </w:r>
      <w:proofErr w:type="spellStart"/>
      <w:r w:rsidR="00D10C09" w:rsidRPr="003A148D">
        <w:rPr>
          <w:rFonts w:ascii="Georgia" w:hAnsi="Georgia"/>
          <w:sz w:val="22"/>
          <w:szCs w:val="22"/>
        </w:rPr>
        <w:t>Cappelen</w:t>
      </w:r>
      <w:proofErr w:type="spellEnd"/>
      <w:r w:rsidR="00D10C09" w:rsidRPr="003A148D">
        <w:rPr>
          <w:rFonts w:ascii="Georgia" w:hAnsi="Georgia"/>
          <w:sz w:val="22"/>
          <w:szCs w:val="22"/>
        </w:rPr>
        <w:t xml:space="preserve">, and Plunkett (eds.), </w:t>
      </w:r>
      <w:r w:rsidR="00D10C09" w:rsidRPr="003A148D">
        <w:rPr>
          <w:rFonts w:ascii="Georgia" w:hAnsi="Georgia"/>
          <w:i/>
          <w:sz w:val="22"/>
          <w:szCs w:val="22"/>
        </w:rPr>
        <w:t>Conceptual Ethics and Conceptual Engineering</w:t>
      </w:r>
      <w:r w:rsidR="00D10C09" w:rsidRPr="003A148D">
        <w:rPr>
          <w:rFonts w:ascii="Georgia" w:hAnsi="Georgia"/>
          <w:sz w:val="22"/>
          <w:szCs w:val="22"/>
        </w:rPr>
        <w:t>. Oxford University Press.</w:t>
      </w:r>
    </w:p>
    <w:p w14:paraId="2DBE87A3" w14:textId="77777777" w:rsidR="008F12B2"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sz w:val="22"/>
          <w:szCs w:val="22"/>
        </w:rPr>
        <w:t>Haslanger</w:t>
      </w:r>
      <w:proofErr w:type="spellEnd"/>
      <w:r w:rsidRPr="003A148D">
        <w:rPr>
          <w:rFonts w:ascii="Georgia" w:hAnsi="Georgia"/>
          <w:sz w:val="22"/>
          <w:szCs w:val="22"/>
        </w:rPr>
        <w:t xml:space="preserve">, Sally (2000). Gender and race: (what) are they? (what) do we want them to be? </w:t>
      </w:r>
      <w:proofErr w:type="spellStart"/>
      <w:proofErr w:type="gramStart"/>
      <w:r w:rsidRPr="003A148D">
        <w:rPr>
          <w:rFonts w:ascii="Georgia" w:hAnsi="Georgia"/>
          <w:i/>
          <w:sz w:val="22"/>
          <w:szCs w:val="22"/>
        </w:rPr>
        <w:t>Noûs</w:t>
      </w:r>
      <w:proofErr w:type="spellEnd"/>
      <w:r w:rsidRPr="003A148D">
        <w:rPr>
          <w:rFonts w:ascii="Georgia" w:hAnsi="Georgia"/>
          <w:sz w:val="22"/>
          <w:szCs w:val="22"/>
        </w:rPr>
        <w:t xml:space="preserve">  34</w:t>
      </w:r>
      <w:proofErr w:type="gramEnd"/>
      <w:r w:rsidRPr="003A148D">
        <w:rPr>
          <w:rFonts w:ascii="Georgia" w:hAnsi="Georgia"/>
          <w:sz w:val="22"/>
          <w:szCs w:val="22"/>
        </w:rPr>
        <w:t xml:space="preserve"> (1): 31– 55.</w:t>
      </w:r>
    </w:p>
    <w:p w14:paraId="3878198A" w14:textId="77777777" w:rsidR="00F24987" w:rsidRPr="00F24987" w:rsidRDefault="008F12B2" w:rsidP="00F24987">
      <w:pPr>
        <w:widowControl w:val="0"/>
        <w:autoSpaceDE w:val="0"/>
        <w:autoSpaceDN w:val="0"/>
        <w:adjustRightInd w:val="0"/>
        <w:spacing w:line="276" w:lineRule="auto"/>
        <w:ind w:left="426" w:hanging="426"/>
        <w:jc w:val="both"/>
        <w:rPr>
          <w:rStyle w:val="apple-converted-space"/>
          <w:rFonts w:ascii="Georgia" w:hAnsi="Georgia"/>
          <w:color w:val="000000" w:themeColor="text1"/>
          <w:sz w:val="22"/>
          <w:szCs w:val="22"/>
          <w:shd w:val="clear" w:color="auto" w:fill="FFFFFF"/>
        </w:rPr>
      </w:pPr>
      <w:proofErr w:type="spellStart"/>
      <w:r w:rsidRPr="003A148D">
        <w:rPr>
          <w:rFonts w:ascii="Georgia" w:hAnsi="Georgia"/>
          <w:color w:val="1A1A1A"/>
          <w:sz w:val="22"/>
          <w:szCs w:val="22"/>
          <w:shd w:val="clear" w:color="auto" w:fill="FFFFFF"/>
        </w:rPr>
        <w:t>Kitcher</w:t>
      </w:r>
      <w:proofErr w:type="spellEnd"/>
      <w:r w:rsidRPr="003A148D">
        <w:rPr>
          <w:rFonts w:ascii="Georgia" w:hAnsi="Georgia"/>
          <w:color w:val="1A1A1A"/>
          <w:sz w:val="22"/>
          <w:szCs w:val="22"/>
          <w:shd w:val="clear" w:color="auto" w:fill="FFFFFF"/>
        </w:rPr>
        <w:t xml:space="preserve">, </w:t>
      </w:r>
      <w:r w:rsidRPr="00F24987">
        <w:rPr>
          <w:rFonts w:ascii="Georgia" w:hAnsi="Georgia"/>
          <w:color w:val="000000" w:themeColor="text1"/>
          <w:sz w:val="22"/>
          <w:szCs w:val="22"/>
          <w:shd w:val="clear" w:color="auto" w:fill="FFFFFF"/>
        </w:rPr>
        <w:t xml:space="preserve">Philip </w:t>
      </w:r>
      <w:r w:rsidRPr="00F24987">
        <w:rPr>
          <w:rFonts w:ascii="Georgia" w:hAnsi="Georgia"/>
          <w:color w:val="000000" w:themeColor="text1"/>
          <w:sz w:val="22"/>
          <w:szCs w:val="22"/>
          <w:shd w:val="clear" w:color="auto" w:fill="FFFFFF"/>
        </w:rPr>
        <w:t>(</w:t>
      </w:r>
      <w:r w:rsidRPr="00F24987">
        <w:rPr>
          <w:rFonts w:ascii="Georgia" w:hAnsi="Georgia"/>
          <w:color w:val="000000" w:themeColor="text1"/>
          <w:sz w:val="22"/>
          <w:szCs w:val="22"/>
          <w:shd w:val="clear" w:color="auto" w:fill="FFFFFF"/>
        </w:rPr>
        <w:t>2008</w:t>
      </w:r>
      <w:r w:rsidRPr="00F24987">
        <w:rPr>
          <w:rFonts w:ascii="Georgia" w:hAnsi="Georgia"/>
          <w:color w:val="000000" w:themeColor="text1"/>
          <w:sz w:val="22"/>
          <w:szCs w:val="22"/>
          <w:shd w:val="clear" w:color="auto" w:fill="FFFFFF"/>
        </w:rPr>
        <w:t xml:space="preserve">). </w:t>
      </w:r>
      <w:r w:rsidRPr="00F24987">
        <w:rPr>
          <w:rFonts w:ascii="Georgia" w:hAnsi="Georgia"/>
          <w:color w:val="000000" w:themeColor="text1"/>
          <w:sz w:val="22"/>
          <w:szCs w:val="22"/>
          <w:shd w:val="clear" w:color="auto" w:fill="FFFFFF"/>
        </w:rPr>
        <w:t>Carnap and the Caterpillar,</w:t>
      </w:r>
      <w:r w:rsidRPr="00F24987">
        <w:rPr>
          <w:rStyle w:val="apple-converted-space"/>
          <w:rFonts w:ascii="Georgia" w:hAnsi="Georgia"/>
          <w:color w:val="000000" w:themeColor="text1"/>
          <w:sz w:val="22"/>
          <w:szCs w:val="22"/>
          <w:shd w:val="clear" w:color="auto" w:fill="FFFFFF"/>
        </w:rPr>
        <w:t> </w:t>
      </w:r>
      <w:r w:rsidRPr="00F24987">
        <w:rPr>
          <w:rStyle w:val="Emphasis"/>
          <w:rFonts w:ascii="Georgia" w:hAnsi="Georgia"/>
          <w:color w:val="000000" w:themeColor="text1"/>
          <w:sz w:val="22"/>
          <w:szCs w:val="22"/>
        </w:rPr>
        <w:t>Philosophical Topics</w:t>
      </w:r>
      <w:r w:rsidRPr="00F24987">
        <w:rPr>
          <w:rFonts w:ascii="Georgia" w:hAnsi="Georgia"/>
          <w:color w:val="000000" w:themeColor="text1"/>
          <w:sz w:val="22"/>
          <w:szCs w:val="22"/>
          <w:shd w:val="clear" w:color="auto" w:fill="FFFFFF"/>
        </w:rPr>
        <w:t>, 36(1): 111–127.</w:t>
      </w:r>
      <w:r w:rsidRPr="00F24987">
        <w:rPr>
          <w:rStyle w:val="apple-converted-space"/>
          <w:rFonts w:ascii="Georgia" w:hAnsi="Georgia"/>
          <w:color w:val="000000" w:themeColor="text1"/>
          <w:sz w:val="22"/>
          <w:szCs w:val="22"/>
          <w:shd w:val="clear" w:color="auto" w:fill="FFFFFF"/>
        </w:rPr>
        <w:t> </w:t>
      </w:r>
    </w:p>
    <w:p w14:paraId="0374446F" w14:textId="7278A463" w:rsidR="00F24987" w:rsidRPr="00F24987" w:rsidRDefault="00F24987" w:rsidP="00F24987">
      <w:pPr>
        <w:widowControl w:val="0"/>
        <w:autoSpaceDE w:val="0"/>
        <w:autoSpaceDN w:val="0"/>
        <w:adjustRightInd w:val="0"/>
        <w:spacing w:line="276" w:lineRule="auto"/>
        <w:ind w:left="426" w:hanging="426"/>
        <w:jc w:val="both"/>
        <w:rPr>
          <w:rFonts w:ascii="Georgia" w:hAnsi="Georgia"/>
          <w:color w:val="000000" w:themeColor="text1"/>
          <w:sz w:val="22"/>
          <w:szCs w:val="22"/>
          <w:shd w:val="clear" w:color="auto" w:fill="FFFFFF"/>
        </w:rPr>
      </w:pPr>
      <w:r w:rsidRPr="00F24987">
        <w:rPr>
          <w:rFonts w:ascii="Georgia" w:hAnsi="Georgia" w:cs="Open Sans"/>
          <w:color w:val="000000" w:themeColor="text1"/>
        </w:rPr>
        <w:t>Koch, Steffen (2018). The Externalist Challenge to Conceptual Engineering. </w:t>
      </w:r>
      <w:proofErr w:type="spellStart"/>
      <w:r w:rsidRPr="00F24987">
        <w:rPr>
          <w:rFonts w:ascii="Georgia" w:hAnsi="Georgia" w:cs="Open Sans"/>
          <w:i/>
          <w:iCs/>
          <w:color w:val="000000" w:themeColor="text1"/>
        </w:rPr>
        <w:t>Synthese</w:t>
      </w:r>
      <w:proofErr w:type="spellEnd"/>
      <w:r w:rsidRPr="00F24987">
        <w:rPr>
          <w:rFonts w:ascii="Georgia" w:hAnsi="Georgia" w:cs="Open Sans"/>
          <w:color w:val="000000" w:themeColor="text1"/>
        </w:rPr>
        <w:t> 2018: 1–22.</w:t>
      </w:r>
    </w:p>
    <w:p w14:paraId="31A81133" w14:textId="67420B60" w:rsidR="00AC24C8" w:rsidRPr="00F24987" w:rsidRDefault="00AC24C8" w:rsidP="00006328">
      <w:pPr>
        <w:widowControl w:val="0"/>
        <w:autoSpaceDE w:val="0"/>
        <w:autoSpaceDN w:val="0"/>
        <w:adjustRightInd w:val="0"/>
        <w:spacing w:line="276" w:lineRule="auto"/>
        <w:ind w:left="426" w:hanging="426"/>
        <w:jc w:val="both"/>
        <w:rPr>
          <w:rFonts w:ascii="Georgia" w:hAnsi="Georgia"/>
          <w:color w:val="000000" w:themeColor="text1"/>
          <w:sz w:val="22"/>
          <w:szCs w:val="22"/>
        </w:rPr>
      </w:pPr>
      <w:proofErr w:type="spellStart"/>
      <w:r w:rsidRPr="00AC24C8">
        <w:rPr>
          <w:rFonts w:ascii="Georgia" w:hAnsi="Georgia"/>
          <w:color w:val="000000" w:themeColor="text1"/>
          <w:sz w:val="22"/>
          <w:szCs w:val="22"/>
        </w:rPr>
        <w:t>Leitgeb</w:t>
      </w:r>
      <w:proofErr w:type="spellEnd"/>
      <w:r w:rsidRPr="00AC24C8">
        <w:rPr>
          <w:rFonts w:ascii="Georgia" w:hAnsi="Georgia"/>
          <w:color w:val="000000" w:themeColor="text1"/>
          <w:sz w:val="22"/>
          <w:szCs w:val="22"/>
        </w:rPr>
        <w:t xml:space="preserve">, Hannes and André </w:t>
      </w:r>
      <w:proofErr w:type="spellStart"/>
      <w:r w:rsidRPr="00AC24C8">
        <w:rPr>
          <w:rFonts w:ascii="Georgia" w:hAnsi="Georgia"/>
          <w:color w:val="000000" w:themeColor="text1"/>
          <w:sz w:val="22"/>
          <w:szCs w:val="22"/>
        </w:rPr>
        <w:t>Carus</w:t>
      </w:r>
      <w:proofErr w:type="spellEnd"/>
      <w:r w:rsidRPr="00AC24C8">
        <w:rPr>
          <w:rFonts w:ascii="Georgia" w:hAnsi="Georgia"/>
          <w:color w:val="000000" w:themeColor="text1"/>
          <w:sz w:val="22"/>
          <w:szCs w:val="22"/>
        </w:rPr>
        <w:t>, "Rudolf Carnap", </w:t>
      </w:r>
      <w:r w:rsidRPr="00AC24C8">
        <w:rPr>
          <w:rFonts w:ascii="Georgia" w:hAnsi="Georgia"/>
          <w:i/>
          <w:iCs/>
          <w:color w:val="000000" w:themeColor="text1"/>
          <w:sz w:val="22"/>
          <w:szCs w:val="22"/>
        </w:rPr>
        <w:t xml:space="preserve">The Stanford </w:t>
      </w:r>
      <w:proofErr w:type="spellStart"/>
      <w:r w:rsidRPr="00AC24C8">
        <w:rPr>
          <w:rFonts w:ascii="Georgia" w:hAnsi="Georgia"/>
          <w:i/>
          <w:iCs/>
          <w:color w:val="000000" w:themeColor="text1"/>
          <w:sz w:val="22"/>
          <w:szCs w:val="22"/>
        </w:rPr>
        <w:t>Encyclopedia</w:t>
      </w:r>
      <w:proofErr w:type="spellEnd"/>
      <w:r w:rsidRPr="00AC24C8">
        <w:rPr>
          <w:rFonts w:ascii="Georgia" w:hAnsi="Georgia"/>
          <w:i/>
          <w:iCs/>
          <w:color w:val="000000" w:themeColor="text1"/>
          <w:sz w:val="22"/>
          <w:szCs w:val="22"/>
        </w:rPr>
        <w:t xml:space="preserve"> of Philosophy </w:t>
      </w:r>
      <w:r w:rsidRPr="00AC24C8">
        <w:rPr>
          <w:rFonts w:ascii="Georgia" w:hAnsi="Georgia"/>
          <w:color w:val="000000" w:themeColor="text1"/>
          <w:sz w:val="22"/>
          <w:szCs w:val="22"/>
        </w:rPr>
        <w:t xml:space="preserve">(Fall 2022 Edition), Edward N. </w:t>
      </w:r>
      <w:proofErr w:type="spellStart"/>
      <w:r w:rsidRPr="00AC24C8">
        <w:rPr>
          <w:rFonts w:ascii="Georgia" w:hAnsi="Georgia"/>
          <w:color w:val="000000" w:themeColor="text1"/>
          <w:sz w:val="22"/>
          <w:szCs w:val="22"/>
        </w:rPr>
        <w:t>Zalta</w:t>
      </w:r>
      <w:proofErr w:type="spellEnd"/>
      <w:r w:rsidRPr="00AC24C8">
        <w:rPr>
          <w:rFonts w:ascii="Georgia" w:hAnsi="Georgia"/>
          <w:color w:val="000000" w:themeColor="text1"/>
          <w:sz w:val="22"/>
          <w:szCs w:val="22"/>
        </w:rPr>
        <w:t xml:space="preserve"> &amp; Uri </w:t>
      </w:r>
      <w:proofErr w:type="spellStart"/>
      <w:r w:rsidRPr="00AC24C8">
        <w:rPr>
          <w:rFonts w:ascii="Georgia" w:hAnsi="Georgia"/>
          <w:color w:val="000000" w:themeColor="text1"/>
          <w:sz w:val="22"/>
          <w:szCs w:val="22"/>
        </w:rPr>
        <w:t>Nodelman</w:t>
      </w:r>
      <w:proofErr w:type="spellEnd"/>
      <w:r w:rsidRPr="00AC24C8">
        <w:rPr>
          <w:rFonts w:ascii="Georgia" w:hAnsi="Georgia"/>
          <w:color w:val="000000" w:themeColor="text1"/>
          <w:sz w:val="22"/>
          <w:szCs w:val="22"/>
        </w:rPr>
        <w:t> (eds.), URL = &lt;https://plato.stanford.edu/archives/fall2022/entries/carnap/&gt;.</w:t>
      </w:r>
    </w:p>
    <w:p w14:paraId="2AD72049" w14:textId="77777777" w:rsidR="008F12B2"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Leslie, Sarah-Jane (forthcoming). The original sin of cognition: fear, prejudice, and generalization. </w:t>
      </w:r>
      <w:r w:rsidRPr="003A148D">
        <w:rPr>
          <w:rFonts w:ascii="Georgia" w:hAnsi="Georgia"/>
          <w:i/>
          <w:sz w:val="22"/>
          <w:szCs w:val="22"/>
        </w:rPr>
        <w:t>Journal of Philosophy</w:t>
      </w:r>
      <w:r w:rsidRPr="003A148D">
        <w:rPr>
          <w:rFonts w:ascii="Georgia" w:hAnsi="Georgia"/>
          <w:sz w:val="22"/>
          <w:szCs w:val="22"/>
        </w:rPr>
        <w:t>.</w:t>
      </w:r>
    </w:p>
    <w:p w14:paraId="671A464B" w14:textId="19FE50E3" w:rsidR="008F12B2" w:rsidRPr="003A148D" w:rsidRDefault="008F12B2" w:rsidP="00006328">
      <w:pPr>
        <w:widowControl w:val="0"/>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color w:val="1A1A1A"/>
          <w:sz w:val="22"/>
          <w:szCs w:val="22"/>
          <w:shd w:val="clear" w:color="auto" w:fill="FFFFFF"/>
        </w:rPr>
        <w:t>Maehr</w:t>
      </w:r>
      <w:proofErr w:type="spellEnd"/>
      <w:r w:rsidRPr="003A148D">
        <w:rPr>
          <w:rFonts w:ascii="Georgia" w:hAnsi="Georgia"/>
          <w:color w:val="1A1A1A"/>
          <w:sz w:val="22"/>
          <w:szCs w:val="22"/>
          <w:shd w:val="clear" w:color="auto" w:fill="FFFFFF"/>
        </w:rPr>
        <w:t>, Patrick (</w:t>
      </w:r>
      <w:r w:rsidRPr="008F12B2">
        <w:rPr>
          <w:rFonts w:ascii="Georgia" w:hAnsi="Georgia"/>
          <w:color w:val="1A1A1A"/>
          <w:sz w:val="22"/>
          <w:szCs w:val="22"/>
          <w:shd w:val="clear" w:color="auto" w:fill="FFFFFF"/>
        </w:rPr>
        <w:t>2007</w:t>
      </w:r>
      <w:r w:rsidRPr="003A148D">
        <w:rPr>
          <w:rFonts w:ascii="Georgia" w:hAnsi="Georgia"/>
          <w:color w:val="1A1A1A"/>
          <w:sz w:val="22"/>
          <w:szCs w:val="22"/>
          <w:shd w:val="clear" w:color="auto" w:fill="FFFFFF"/>
        </w:rPr>
        <w:t>).</w:t>
      </w:r>
      <w:r w:rsidRPr="008F12B2">
        <w:rPr>
          <w:rFonts w:ascii="Georgia" w:hAnsi="Georgia"/>
          <w:color w:val="1A1A1A"/>
          <w:sz w:val="22"/>
          <w:szCs w:val="22"/>
          <w:shd w:val="clear" w:color="auto" w:fill="FFFFFF"/>
        </w:rPr>
        <w:t xml:space="preserve"> Explication Defended, </w:t>
      </w:r>
      <w:r w:rsidRPr="008F12B2">
        <w:rPr>
          <w:rFonts w:ascii="Georgia" w:hAnsi="Georgia"/>
          <w:i/>
          <w:iCs/>
          <w:color w:val="1A1A1A"/>
          <w:sz w:val="22"/>
          <w:szCs w:val="22"/>
        </w:rPr>
        <w:t>Studia Logica</w:t>
      </w:r>
      <w:r w:rsidRPr="008F12B2">
        <w:rPr>
          <w:rFonts w:ascii="Georgia" w:hAnsi="Georgia"/>
          <w:color w:val="1A1A1A"/>
          <w:sz w:val="22"/>
          <w:szCs w:val="22"/>
          <w:shd w:val="clear" w:color="auto" w:fill="FFFFFF"/>
        </w:rPr>
        <w:t>, 86(2): 331–341</w:t>
      </w:r>
    </w:p>
    <w:p w14:paraId="03BF96E4" w14:textId="77777777" w:rsidR="00862734" w:rsidRPr="003A148D" w:rsidRDefault="00862734" w:rsidP="00006328">
      <w:pPr>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Millikan, Ruth (1984). </w:t>
      </w:r>
      <w:r w:rsidRPr="003A148D">
        <w:rPr>
          <w:rFonts w:ascii="Georgia" w:hAnsi="Georgia"/>
          <w:i/>
          <w:sz w:val="22"/>
          <w:szCs w:val="22"/>
        </w:rPr>
        <w:t>Language, Thought and Other Biological Categories</w:t>
      </w:r>
      <w:r w:rsidRPr="003A148D">
        <w:rPr>
          <w:rFonts w:ascii="Georgia" w:hAnsi="Georgia"/>
          <w:sz w:val="22"/>
          <w:szCs w:val="22"/>
        </w:rPr>
        <w:t>. MIT Press.</w:t>
      </w:r>
    </w:p>
    <w:p w14:paraId="680C6B70" w14:textId="77777777" w:rsidR="00862734" w:rsidRPr="003A148D" w:rsidRDefault="00862734" w:rsidP="00006328">
      <w:pPr>
        <w:autoSpaceDE w:val="0"/>
        <w:autoSpaceDN w:val="0"/>
        <w:adjustRightInd w:val="0"/>
        <w:spacing w:line="276" w:lineRule="auto"/>
        <w:ind w:left="426" w:hanging="426"/>
        <w:jc w:val="both"/>
        <w:rPr>
          <w:rFonts w:ascii="Georgia" w:hAnsi="Georgia"/>
          <w:sz w:val="22"/>
          <w:szCs w:val="22"/>
        </w:rPr>
      </w:pPr>
      <w:r w:rsidRPr="003A148D">
        <w:rPr>
          <w:rFonts w:ascii="Georgia" w:hAnsi="Georgia" w:cs="Helvetica Neue"/>
          <w:color w:val="262626"/>
          <w:sz w:val="22"/>
          <w:szCs w:val="22"/>
        </w:rPr>
        <w:t xml:space="preserve">Monroe, J. Grey, Markman, David W., Beck, Whitney S., Felton, Andrew J., </w:t>
      </w:r>
      <w:proofErr w:type="spellStart"/>
      <w:r w:rsidRPr="003A148D">
        <w:rPr>
          <w:rFonts w:ascii="Georgia" w:hAnsi="Georgia" w:cs="Helvetica Neue"/>
          <w:color w:val="262626"/>
          <w:sz w:val="22"/>
          <w:szCs w:val="22"/>
        </w:rPr>
        <w:t>Vahsen</w:t>
      </w:r>
      <w:proofErr w:type="spellEnd"/>
      <w:r w:rsidRPr="003A148D">
        <w:rPr>
          <w:rFonts w:ascii="Georgia" w:hAnsi="Georgia" w:cs="Helvetica Neue"/>
          <w:color w:val="262626"/>
          <w:sz w:val="22"/>
          <w:szCs w:val="22"/>
        </w:rPr>
        <w:t xml:space="preserve">, Megan L., Pressler, </w:t>
      </w:r>
      <w:proofErr w:type="spellStart"/>
      <w:r w:rsidRPr="003A148D">
        <w:rPr>
          <w:rFonts w:ascii="Georgia" w:hAnsi="Georgia" w:cs="Helvetica Neue"/>
          <w:color w:val="262626"/>
          <w:sz w:val="22"/>
          <w:szCs w:val="22"/>
        </w:rPr>
        <w:t>Yamina</w:t>
      </w:r>
      <w:proofErr w:type="spellEnd"/>
      <w:r w:rsidRPr="003A148D">
        <w:rPr>
          <w:rFonts w:ascii="Georgia" w:hAnsi="Georgia" w:cs="Helvetica Neue"/>
          <w:color w:val="262626"/>
          <w:sz w:val="22"/>
          <w:szCs w:val="22"/>
        </w:rPr>
        <w:t xml:space="preserve"> (2018). </w:t>
      </w:r>
      <w:proofErr w:type="spellStart"/>
      <w:r w:rsidRPr="003A148D">
        <w:rPr>
          <w:rFonts w:ascii="Georgia" w:hAnsi="Georgia" w:cs="Helvetica Neue"/>
          <w:bCs/>
          <w:color w:val="262626"/>
          <w:sz w:val="22"/>
          <w:szCs w:val="22"/>
        </w:rPr>
        <w:t>Ecoevolutionary</w:t>
      </w:r>
      <w:proofErr w:type="spellEnd"/>
      <w:r w:rsidRPr="003A148D">
        <w:rPr>
          <w:rFonts w:ascii="Georgia" w:hAnsi="Georgia" w:cs="Helvetica Neue"/>
          <w:bCs/>
          <w:color w:val="262626"/>
          <w:sz w:val="22"/>
          <w:szCs w:val="22"/>
        </w:rPr>
        <w:t xml:space="preserve"> Dynamics of Carbon Cycling in the Anthropocene</w:t>
      </w:r>
      <w:r w:rsidRPr="003A148D">
        <w:rPr>
          <w:rFonts w:ascii="Georgia" w:hAnsi="Georgia" w:cs="Helvetica Neue"/>
          <w:color w:val="262626"/>
          <w:sz w:val="22"/>
          <w:szCs w:val="22"/>
        </w:rPr>
        <w:t xml:space="preserve">. </w:t>
      </w:r>
      <w:r w:rsidRPr="003A148D">
        <w:rPr>
          <w:rFonts w:ascii="Georgia" w:hAnsi="Georgia" w:cs="Helvetica Neue"/>
          <w:i/>
          <w:iCs/>
          <w:color w:val="262626"/>
          <w:sz w:val="22"/>
          <w:szCs w:val="22"/>
        </w:rPr>
        <w:t>Trends in Ecology &amp; Evolution</w:t>
      </w:r>
      <w:r w:rsidRPr="003A148D">
        <w:rPr>
          <w:rFonts w:ascii="Georgia" w:hAnsi="Georgia" w:cs="Helvetica Neue"/>
          <w:color w:val="262626"/>
          <w:sz w:val="22"/>
          <w:szCs w:val="22"/>
        </w:rPr>
        <w:t xml:space="preserve">; 33 (3): 213 DOI: </w:t>
      </w:r>
      <w:hyperlink r:id="rId7" w:history="1">
        <w:r w:rsidRPr="003A148D">
          <w:rPr>
            <w:rFonts w:ascii="Georgia" w:hAnsi="Georgia" w:cs="Helvetica Neue"/>
            <w:color w:val="043163"/>
            <w:sz w:val="22"/>
            <w:szCs w:val="22"/>
          </w:rPr>
          <w:t>10.1016/j.tree.2017.12.006</w:t>
        </w:r>
      </w:hyperlink>
    </w:p>
    <w:p w14:paraId="3F8293E2"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cs="Times"/>
          <w:color w:val="1A1718"/>
          <w:sz w:val="22"/>
          <w:szCs w:val="22"/>
        </w:rPr>
      </w:pPr>
      <w:r w:rsidRPr="003A148D">
        <w:rPr>
          <w:rFonts w:ascii="Georgia" w:hAnsi="Georgia" w:cs="Times"/>
          <w:color w:val="1A1718"/>
          <w:sz w:val="22"/>
          <w:szCs w:val="22"/>
        </w:rPr>
        <w:t xml:space="preserve">Neander, K. (1991). Functions as selected effects: The conceptual analyst’s defence. </w:t>
      </w:r>
      <w:r w:rsidRPr="003A148D">
        <w:rPr>
          <w:rFonts w:ascii="Georgia" w:hAnsi="Georgia" w:cs="Times"/>
          <w:i/>
          <w:color w:val="1A1718"/>
          <w:sz w:val="22"/>
          <w:szCs w:val="22"/>
        </w:rPr>
        <w:t>Philosophy of Science</w:t>
      </w:r>
      <w:r w:rsidRPr="003A148D">
        <w:rPr>
          <w:rFonts w:ascii="Georgia" w:hAnsi="Georgia" w:cs="Times"/>
          <w:color w:val="1A1718"/>
          <w:sz w:val="22"/>
          <w:szCs w:val="22"/>
        </w:rPr>
        <w:t>, 58, 168–184.</w:t>
      </w:r>
    </w:p>
    <w:p w14:paraId="0F702A09"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lastRenderedPageBreak/>
        <w:t xml:space="preserve">Plunkett, David, and </w:t>
      </w:r>
      <w:proofErr w:type="spellStart"/>
      <w:r w:rsidRPr="003A148D">
        <w:rPr>
          <w:rFonts w:ascii="Georgia" w:hAnsi="Georgia"/>
          <w:sz w:val="22"/>
          <w:szCs w:val="22"/>
        </w:rPr>
        <w:t>Sundell</w:t>
      </w:r>
      <w:proofErr w:type="spellEnd"/>
      <w:r w:rsidRPr="003A148D">
        <w:rPr>
          <w:rFonts w:ascii="Georgia" w:hAnsi="Georgia"/>
          <w:sz w:val="22"/>
          <w:szCs w:val="22"/>
        </w:rPr>
        <w:t xml:space="preserve">, Timothy (2013). Disagreement and the semantics of normative and evaluative terms. </w:t>
      </w:r>
      <w:r w:rsidRPr="003A148D">
        <w:rPr>
          <w:rFonts w:ascii="Georgia" w:hAnsi="Georgia"/>
          <w:i/>
          <w:sz w:val="22"/>
          <w:szCs w:val="22"/>
        </w:rPr>
        <w:t>Philosophers’ Imprint</w:t>
      </w:r>
      <w:r w:rsidRPr="003A148D">
        <w:rPr>
          <w:rFonts w:ascii="Georgia" w:hAnsi="Georgia"/>
          <w:sz w:val="22"/>
          <w:szCs w:val="22"/>
        </w:rPr>
        <w:t xml:space="preserve"> 13 (23): 1– 37.</w:t>
      </w:r>
    </w:p>
    <w:p w14:paraId="2FC2E398" w14:textId="77777777" w:rsidR="00884C7F" w:rsidRPr="003A148D" w:rsidRDefault="00862734" w:rsidP="00006328">
      <w:pPr>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sz w:val="22"/>
          <w:szCs w:val="22"/>
        </w:rPr>
        <w:t>Scharp</w:t>
      </w:r>
      <w:proofErr w:type="spellEnd"/>
      <w:r w:rsidRPr="003A148D">
        <w:rPr>
          <w:rFonts w:ascii="Georgia" w:hAnsi="Georgia"/>
          <w:sz w:val="22"/>
          <w:szCs w:val="22"/>
        </w:rPr>
        <w:t xml:space="preserve">, Kevin (2013). </w:t>
      </w:r>
      <w:r w:rsidRPr="003A148D">
        <w:rPr>
          <w:rFonts w:ascii="Georgia" w:hAnsi="Georgia"/>
          <w:i/>
          <w:sz w:val="22"/>
          <w:szCs w:val="22"/>
        </w:rPr>
        <w:t>Replacing Truth</w:t>
      </w:r>
      <w:r w:rsidRPr="003A148D">
        <w:rPr>
          <w:rFonts w:ascii="Georgia" w:hAnsi="Georgia"/>
          <w:sz w:val="22"/>
          <w:szCs w:val="22"/>
        </w:rPr>
        <w:t>. Oxford University Press.</w:t>
      </w:r>
    </w:p>
    <w:p w14:paraId="76903FC3" w14:textId="52BCF8B2" w:rsidR="00B40323" w:rsidRPr="003A148D" w:rsidRDefault="00884C7F" w:rsidP="00B40323">
      <w:pPr>
        <w:autoSpaceDE w:val="0"/>
        <w:autoSpaceDN w:val="0"/>
        <w:adjustRightInd w:val="0"/>
        <w:spacing w:line="276" w:lineRule="auto"/>
        <w:ind w:left="426" w:hanging="426"/>
        <w:jc w:val="both"/>
        <w:rPr>
          <w:rFonts w:ascii="Georgia" w:hAnsi="Georgia"/>
          <w:sz w:val="22"/>
          <w:szCs w:val="22"/>
        </w:rPr>
      </w:pPr>
      <w:proofErr w:type="spellStart"/>
      <w:r w:rsidRPr="00884C7F">
        <w:rPr>
          <w:rFonts w:ascii="Georgia" w:hAnsi="Georgia"/>
          <w:color w:val="1A1A1A"/>
          <w:sz w:val="22"/>
          <w:szCs w:val="22"/>
        </w:rPr>
        <w:t>Schilpp</w:t>
      </w:r>
      <w:proofErr w:type="spellEnd"/>
      <w:r w:rsidRPr="00884C7F">
        <w:rPr>
          <w:rFonts w:ascii="Georgia" w:hAnsi="Georgia"/>
          <w:color w:val="1A1A1A"/>
          <w:sz w:val="22"/>
          <w:szCs w:val="22"/>
        </w:rPr>
        <w:t>, Paul Arthur (ed.)</w:t>
      </w:r>
      <w:r w:rsidR="00903FAE" w:rsidRPr="003A148D">
        <w:rPr>
          <w:rFonts w:ascii="Georgia" w:hAnsi="Georgia"/>
          <w:color w:val="1A1A1A"/>
          <w:sz w:val="22"/>
          <w:szCs w:val="22"/>
        </w:rPr>
        <w:t xml:space="preserve"> (</w:t>
      </w:r>
      <w:r w:rsidRPr="00884C7F">
        <w:rPr>
          <w:rFonts w:ascii="Georgia" w:hAnsi="Georgia"/>
          <w:color w:val="1A1A1A"/>
          <w:sz w:val="22"/>
          <w:szCs w:val="22"/>
        </w:rPr>
        <w:t>1963</w:t>
      </w:r>
      <w:r w:rsidR="00903FAE" w:rsidRPr="003A148D">
        <w:rPr>
          <w:rFonts w:ascii="Georgia" w:hAnsi="Georgia"/>
          <w:color w:val="1A1A1A"/>
          <w:sz w:val="22"/>
          <w:szCs w:val="22"/>
        </w:rPr>
        <w:t>)</w:t>
      </w:r>
      <w:r w:rsidRPr="00884C7F">
        <w:rPr>
          <w:rFonts w:ascii="Georgia" w:hAnsi="Georgia"/>
          <w:color w:val="1A1A1A"/>
          <w:sz w:val="22"/>
          <w:szCs w:val="22"/>
        </w:rPr>
        <w:t> </w:t>
      </w:r>
      <w:r w:rsidRPr="00884C7F">
        <w:rPr>
          <w:rFonts w:ascii="Georgia" w:hAnsi="Georgia"/>
          <w:i/>
          <w:iCs/>
          <w:color w:val="1A1A1A"/>
          <w:sz w:val="22"/>
          <w:szCs w:val="22"/>
        </w:rPr>
        <w:t>The Philosophy of Rudolf Carnap</w:t>
      </w:r>
      <w:r w:rsidRPr="00884C7F">
        <w:rPr>
          <w:rFonts w:ascii="Georgia" w:hAnsi="Georgia"/>
          <w:color w:val="1A1A1A"/>
          <w:sz w:val="22"/>
          <w:szCs w:val="22"/>
        </w:rPr>
        <w:t>, LaSalle, IL: Open Court.</w:t>
      </w:r>
    </w:p>
    <w:p w14:paraId="02155648" w14:textId="77777777" w:rsidR="00B40323" w:rsidRPr="003A148D" w:rsidRDefault="006826E5" w:rsidP="00B40323">
      <w:pPr>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sz w:val="22"/>
          <w:szCs w:val="22"/>
        </w:rPr>
        <w:t>Simion</w:t>
      </w:r>
      <w:proofErr w:type="spellEnd"/>
      <w:r w:rsidRPr="003A148D">
        <w:rPr>
          <w:rFonts w:ascii="Georgia" w:hAnsi="Georgia"/>
          <w:sz w:val="22"/>
          <w:szCs w:val="22"/>
        </w:rPr>
        <w:t>, Mona (2017) The ‘Should in Conceptual Engineering. I</w:t>
      </w:r>
      <w:r w:rsidRPr="003A148D">
        <w:rPr>
          <w:rFonts w:ascii="Georgia" w:hAnsi="Georgia" w:cs="Arial"/>
          <w:i/>
          <w:iCs/>
          <w:color w:val="000000"/>
          <w:sz w:val="22"/>
          <w:szCs w:val="22"/>
          <w:bdr w:val="none" w:sz="0" w:space="0" w:color="auto" w:frame="1"/>
        </w:rPr>
        <w:t>nquiry</w:t>
      </w:r>
      <w:r w:rsidRPr="003A148D">
        <w:rPr>
          <w:rFonts w:ascii="Georgia" w:hAnsi="Georgia" w:cs="Arial"/>
          <w:color w:val="000000"/>
          <w:sz w:val="22"/>
          <w:szCs w:val="22"/>
        </w:rPr>
        <w:t>, Vol. 61/8.</w:t>
      </w:r>
    </w:p>
    <w:p w14:paraId="6D5949D7" w14:textId="51248BD5" w:rsidR="006826E5" w:rsidRPr="003A148D" w:rsidRDefault="006826E5" w:rsidP="00B40323">
      <w:pPr>
        <w:autoSpaceDE w:val="0"/>
        <w:autoSpaceDN w:val="0"/>
        <w:adjustRightInd w:val="0"/>
        <w:spacing w:line="276" w:lineRule="auto"/>
        <w:ind w:left="426" w:hanging="426"/>
        <w:jc w:val="both"/>
        <w:rPr>
          <w:rFonts w:ascii="Georgia" w:hAnsi="Georgia"/>
          <w:sz w:val="22"/>
          <w:szCs w:val="22"/>
        </w:rPr>
      </w:pPr>
      <w:proofErr w:type="spellStart"/>
      <w:r w:rsidRPr="003A148D">
        <w:rPr>
          <w:rFonts w:ascii="Georgia" w:hAnsi="Georgia"/>
          <w:sz w:val="22"/>
          <w:szCs w:val="22"/>
        </w:rPr>
        <w:t>Simion</w:t>
      </w:r>
      <w:proofErr w:type="spellEnd"/>
      <w:r w:rsidRPr="003A148D">
        <w:rPr>
          <w:rFonts w:ascii="Georgia" w:hAnsi="Georgia"/>
          <w:sz w:val="22"/>
          <w:szCs w:val="22"/>
        </w:rPr>
        <w:t xml:space="preserve">, Mona &amp; Kelp, Christoph (2020). Conceptual Engineering, Function-First. </w:t>
      </w:r>
      <w:r w:rsidRPr="003A148D">
        <w:rPr>
          <w:rFonts w:ascii="Georgia" w:hAnsi="Georgia" w:cs="Arial"/>
          <w:i/>
          <w:iCs/>
          <w:color w:val="000000"/>
          <w:sz w:val="22"/>
          <w:szCs w:val="22"/>
          <w:bdr w:val="none" w:sz="0" w:space="0" w:color="auto" w:frame="1"/>
        </w:rPr>
        <w:t>Nous</w:t>
      </w:r>
      <w:r w:rsidRPr="003A148D">
        <w:rPr>
          <w:rFonts w:ascii="Georgia" w:hAnsi="Georgia" w:cs="Arial"/>
          <w:color w:val="000000"/>
          <w:sz w:val="22"/>
          <w:szCs w:val="22"/>
        </w:rPr>
        <w:t>. 54/4: 985-1002.</w:t>
      </w:r>
    </w:p>
    <w:p w14:paraId="4738FCEA" w14:textId="77777777" w:rsidR="00862734" w:rsidRPr="003A148D" w:rsidRDefault="00862734" w:rsidP="00006328">
      <w:pPr>
        <w:autoSpaceDE w:val="0"/>
        <w:autoSpaceDN w:val="0"/>
        <w:adjustRightInd w:val="0"/>
        <w:spacing w:line="276" w:lineRule="auto"/>
        <w:ind w:left="426" w:hanging="426"/>
        <w:jc w:val="both"/>
        <w:rPr>
          <w:rFonts w:ascii="Georgia" w:hAnsi="Georgia"/>
          <w:sz w:val="22"/>
          <w:szCs w:val="22"/>
        </w:rPr>
      </w:pPr>
      <w:r w:rsidRPr="003A148D">
        <w:rPr>
          <w:rFonts w:ascii="Georgia" w:hAnsi="Georgia" w:cs="Georgia"/>
          <w:sz w:val="22"/>
          <w:szCs w:val="22"/>
        </w:rPr>
        <w:t xml:space="preserve">Sosa, Ernest. 1993. Proper Functionalism and Virtue Epistemology. </w:t>
      </w:r>
      <w:proofErr w:type="gramStart"/>
      <w:r w:rsidRPr="003A148D">
        <w:rPr>
          <w:rFonts w:ascii="Georgia" w:hAnsi="Georgia" w:cs="Georgia"/>
          <w:i/>
          <w:iCs/>
          <w:sz w:val="22"/>
          <w:szCs w:val="22"/>
        </w:rPr>
        <w:t xml:space="preserve">Nous </w:t>
      </w:r>
      <w:r w:rsidRPr="003A148D">
        <w:rPr>
          <w:rFonts w:ascii="Georgia" w:hAnsi="Georgia" w:cs="Georgia"/>
          <w:sz w:val="22"/>
          <w:szCs w:val="22"/>
        </w:rPr>
        <w:t xml:space="preserve"> 27</w:t>
      </w:r>
      <w:proofErr w:type="gramEnd"/>
      <w:r w:rsidRPr="003A148D">
        <w:rPr>
          <w:rFonts w:ascii="Georgia" w:hAnsi="Georgia" w:cs="Georgia"/>
          <w:sz w:val="22"/>
          <w:szCs w:val="22"/>
        </w:rPr>
        <w:t>: 51-65.</w:t>
      </w:r>
    </w:p>
    <w:p w14:paraId="704B7C50" w14:textId="77777777" w:rsidR="00862734"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 xml:space="preserve">Strawson, Peter F. (1963). Carnap’ s views on conceptual systems versus natural languages in analytic philosophy. In Paul Arthur </w:t>
      </w:r>
      <w:proofErr w:type="spellStart"/>
      <w:r w:rsidRPr="003A148D">
        <w:rPr>
          <w:rFonts w:ascii="Georgia" w:hAnsi="Georgia"/>
          <w:sz w:val="22"/>
          <w:szCs w:val="22"/>
        </w:rPr>
        <w:t>Schilpp</w:t>
      </w:r>
      <w:proofErr w:type="spellEnd"/>
      <w:r w:rsidRPr="003A148D">
        <w:rPr>
          <w:rFonts w:ascii="Georgia" w:hAnsi="Georgia"/>
          <w:sz w:val="22"/>
          <w:szCs w:val="22"/>
        </w:rPr>
        <w:t xml:space="preserve"> (ed.), </w:t>
      </w:r>
      <w:r w:rsidRPr="003A148D">
        <w:rPr>
          <w:rFonts w:ascii="Georgia" w:hAnsi="Georgia"/>
          <w:i/>
          <w:iCs/>
          <w:sz w:val="22"/>
          <w:szCs w:val="22"/>
        </w:rPr>
        <w:t>The Philosophy of Rudolf Carnap</w:t>
      </w:r>
      <w:r w:rsidRPr="003A148D">
        <w:rPr>
          <w:rFonts w:ascii="Georgia" w:hAnsi="Georgia"/>
          <w:sz w:val="22"/>
          <w:szCs w:val="22"/>
        </w:rPr>
        <w:t>. Open Court, 503– 18.</w:t>
      </w:r>
    </w:p>
    <w:p w14:paraId="1AED0B11" w14:textId="1CD81262" w:rsidR="00862734" w:rsidRPr="003A148D" w:rsidRDefault="00862734" w:rsidP="00006328">
      <w:pPr>
        <w:widowControl w:val="0"/>
        <w:autoSpaceDE w:val="0"/>
        <w:autoSpaceDN w:val="0"/>
        <w:adjustRightInd w:val="0"/>
        <w:spacing w:line="276" w:lineRule="auto"/>
        <w:ind w:left="426" w:hanging="426"/>
        <w:jc w:val="both"/>
        <w:rPr>
          <w:rFonts w:ascii="Georgia" w:hAnsi="Georgia"/>
          <w:sz w:val="22"/>
          <w:szCs w:val="22"/>
        </w:rPr>
      </w:pPr>
      <w:r w:rsidRPr="003A148D">
        <w:rPr>
          <w:rFonts w:ascii="Georgia" w:hAnsi="Georgia"/>
          <w:sz w:val="22"/>
          <w:szCs w:val="22"/>
        </w:rPr>
        <w:t>Thomasson, Amie (</w:t>
      </w:r>
      <w:r w:rsidR="00D10C09" w:rsidRPr="003A148D">
        <w:rPr>
          <w:rFonts w:ascii="Georgia" w:hAnsi="Georgia"/>
          <w:sz w:val="22"/>
          <w:szCs w:val="22"/>
        </w:rPr>
        <w:t>2019</w:t>
      </w:r>
      <w:r w:rsidRPr="003A148D">
        <w:rPr>
          <w:rFonts w:ascii="Georgia" w:hAnsi="Georgia"/>
          <w:sz w:val="22"/>
          <w:szCs w:val="22"/>
        </w:rPr>
        <w:t xml:space="preserve">). A pragmatic method for conceptual ethics. In Burgess, </w:t>
      </w:r>
      <w:proofErr w:type="spellStart"/>
      <w:r w:rsidRPr="003A148D">
        <w:rPr>
          <w:rFonts w:ascii="Georgia" w:hAnsi="Georgia"/>
          <w:sz w:val="22"/>
          <w:szCs w:val="22"/>
        </w:rPr>
        <w:t>Cappelen</w:t>
      </w:r>
      <w:proofErr w:type="spellEnd"/>
      <w:r w:rsidRPr="003A148D">
        <w:rPr>
          <w:rFonts w:ascii="Georgia" w:hAnsi="Georgia"/>
          <w:sz w:val="22"/>
          <w:szCs w:val="22"/>
        </w:rPr>
        <w:t xml:space="preserve">, and Plunkett (eds.), </w:t>
      </w:r>
      <w:r w:rsidRPr="003A148D">
        <w:rPr>
          <w:rFonts w:ascii="Georgia" w:hAnsi="Georgia"/>
          <w:i/>
          <w:sz w:val="22"/>
          <w:szCs w:val="22"/>
        </w:rPr>
        <w:t>Conceptual Ethics and Conceptual Engineering</w:t>
      </w:r>
      <w:r w:rsidRPr="003A148D">
        <w:rPr>
          <w:rFonts w:ascii="Georgia" w:hAnsi="Georgia"/>
          <w:sz w:val="22"/>
          <w:szCs w:val="22"/>
        </w:rPr>
        <w:t>. Oxford University Press.</w:t>
      </w:r>
    </w:p>
    <w:p w14:paraId="71640A90" w14:textId="77777777" w:rsidR="00862734" w:rsidRPr="003A148D" w:rsidRDefault="00862734" w:rsidP="00006328">
      <w:pPr>
        <w:spacing w:line="276" w:lineRule="auto"/>
        <w:jc w:val="both"/>
        <w:rPr>
          <w:rFonts w:ascii="Georgia" w:hAnsi="Georgia"/>
          <w:sz w:val="22"/>
          <w:szCs w:val="22"/>
        </w:rPr>
      </w:pPr>
    </w:p>
    <w:p w14:paraId="32E5F482" w14:textId="30C90428" w:rsidR="008D78AF" w:rsidRPr="003A148D" w:rsidRDefault="008D78AF" w:rsidP="00006328">
      <w:pPr>
        <w:spacing w:line="276" w:lineRule="auto"/>
        <w:jc w:val="both"/>
        <w:rPr>
          <w:rFonts w:ascii="Georgia" w:hAnsi="Georgia"/>
          <w:sz w:val="22"/>
          <w:szCs w:val="22"/>
        </w:rPr>
      </w:pPr>
      <w:r w:rsidRPr="003A148D">
        <w:rPr>
          <w:rFonts w:ascii="Georgia" w:hAnsi="Georgia"/>
          <w:sz w:val="22"/>
          <w:szCs w:val="22"/>
        </w:rPr>
        <w:tab/>
        <w:t xml:space="preserve"> </w:t>
      </w:r>
    </w:p>
    <w:p w14:paraId="3AE1E5E2" w14:textId="77777777" w:rsidR="008D78AF" w:rsidRPr="003A148D" w:rsidRDefault="008D78AF" w:rsidP="00006328">
      <w:pPr>
        <w:spacing w:line="276" w:lineRule="auto"/>
        <w:jc w:val="both"/>
        <w:rPr>
          <w:rFonts w:ascii="Georgia" w:hAnsi="Georgia"/>
          <w:sz w:val="22"/>
          <w:szCs w:val="22"/>
        </w:rPr>
      </w:pPr>
    </w:p>
    <w:sectPr w:rsidR="008D78AF" w:rsidRPr="003A148D" w:rsidSect="00A51CF8">
      <w:footerReference w:type="even" r:id="rId8"/>
      <w:footerReference w:type="default" r:id="rId9"/>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A8ED" w14:textId="77777777" w:rsidR="0070273C" w:rsidRDefault="0070273C" w:rsidP="008D78AF">
      <w:r>
        <w:separator/>
      </w:r>
    </w:p>
  </w:endnote>
  <w:endnote w:type="continuationSeparator" w:id="0">
    <w:p w14:paraId="789402A6" w14:textId="77777777" w:rsidR="0070273C" w:rsidRDefault="0070273C" w:rsidP="008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It">
    <w:altName w:val="Cambria"/>
    <w:panose1 w:val="020B0604020202020204"/>
    <w:charset w:val="00"/>
    <w:family w:val="roman"/>
    <w:notTrueType/>
    <w:pitch w:val="default"/>
    <w:sig w:usb0="00000003" w:usb1="00000000" w:usb2="00000000" w:usb3="00000000" w:csb0="00000001" w:csb1="00000000"/>
  </w:font>
  <w:font w:name="MinionPro-Regular+20">
    <w:altName w:val="Calibri"/>
    <w:panose1 w:val="020B0604020202020204"/>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718488"/>
      <w:docPartObj>
        <w:docPartGallery w:val="Page Numbers (Bottom of Page)"/>
        <w:docPartUnique/>
      </w:docPartObj>
    </w:sdtPr>
    <w:sdtEndPr>
      <w:rPr>
        <w:rStyle w:val="PageNumber"/>
      </w:rPr>
    </w:sdtEndPr>
    <w:sdtContent>
      <w:p w14:paraId="3AEC4928" w14:textId="65F59F25" w:rsidR="00960C19" w:rsidRDefault="00960C19" w:rsidP="008448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B3AD2" w14:textId="77777777" w:rsidR="00960C19" w:rsidRDefault="00960C19" w:rsidP="00960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609488"/>
      <w:docPartObj>
        <w:docPartGallery w:val="Page Numbers (Bottom of Page)"/>
        <w:docPartUnique/>
      </w:docPartObj>
    </w:sdtPr>
    <w:sdtEndPr>
      <w:rPr>
        <w:rStyle w:val="PageNumber"/>
      </w:rPr>
    </w:sdtEndPr>
    <w:sdtContent>
      <w:p w14:paraId="6DAF66CB" w14:textId="7B03A582" w:rsidR="00960C19" w:rsidRDefault="00960C19" w:rsidP="008448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A67DD" w14:textId="77777777" w:rsidR="00960C19" w:rsidRDefault="00960C19" w:rsidP="00960C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DDD6" w14:textId="77777777" w:rsidR="0070273C" w:rsidRDefault="0070273C" w:rsidP="008D78AF">
      <w:r>
        <w:separator/>
      </w:r>
    </w:p>
  </w:footnote>
  <w:footnote w:type="continuationSeparator" w:id="0">
    <w:p w14:paraId="67603666" w14:textId="77777777" w:rsidR="0070273C" w:rsidRDefault="0070273C" w:rsidP="008D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819"/>
    <w:multiLevelType w:val="multilevel"/>
    <w:tmpl w:val="D52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054E1"/>
    <w:multiLevelType w:val="multilevel"/>
    <w:tmpl w:val="E784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718F5"/>
    <w:multiLevelType w:val="hybridMultilevel"/>
    <w:tmpl w:val="222EB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8235B"/>
    <w:multiLevelType w:val="hybridMultilevel"/>
    <w:tmpl w:val="3EDC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A5B66"/>
    <w:multiLevelType w:val="hybridMultilevel"/>
    <w:tmpl w:val="4D0E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06202"/>
    <w:multiLevelType w:val="hybridMultilevel"/>
    <w:tmpl w:val="52200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42233F"/>
    <w:multiLevelType w:val="hybridMultilevel"/>
    <w:tmpl w:val="206046C4"/>
    <w:lvl w:ilvl="0" w:tplc="E8C09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0F77E3"/>
    <w:multiLevelType w:val="multilevel"/>
    <w:tmpl w:val="0FA6C3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28083533">
    <w:abstractNumId w:val="4"/>
  </w:num>
  <w:num w:numId="2" w16cid:durableId="1981156658">
    <w:abstractNumId w:val="5"/>
  </w:num>
  <w:num w:numId="3" w16cid:durableId="2117168341">
    <w:abstractNumId w:val="2"/>
  </w:num>
  <w:num w:numId="4" w16cid:durableId="1090466319">
    <w:abstractNumId w:val="3"/>
  </w:num>
  <w:num w:numId="5" w16cid:durableId="1353339110">
    <w:abstractNumId w:val="7"/>
  </w:num>
  <w:num w:numId="6" w16cid:durableId="1836070374">
    <w:abstractNumId w:val="6"/>
  </w:num>
  <w:num w:numId="7" w16cid:durableId="1174958812">
    <w:abstractNumId w:val="0"/>
  </w:num>
  <w:num w:numId="8" w16cid:durableId="109740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AF"/>
    <w:rsid w:val="00006328"/>
    <w:rsid w:val="000366AC"/>
    <w:rsid w:val="00111339"/>
    <w:rsid w:val="00120BD6"/>
    <w:rsid w:val="0012753E"/>
    <w:rsid w:val="001B46CA"/>
    <w:rsid w:val="001D5427"/>
    <w:rsid w:val="002F2F8F"/>
    <w:rsid w:val="00305AA8"/>
    <w:rsid w:val="003642E1"/>
    <w:rsid w:val="00366DB5"/>
    <w:rsid w:val="00386E7D"/>
    <w:rsid w:val="003A148D"/>
    <w:rsid w:val="003D4685"/>
    <w:rsid w:val="003D697B"/>
    <w:rsid w:val="004647A9"/>
    <w:rsid w:val="004D62BF"/>
    <w:rsid w:val="004F2DBB"/>
    <w:rsid w:val="00532740"/>
    <w:rsid w:val="00544054"/>
    <w:rsid w:val="005E6C9D"/>
    <w:rsid w:val="0063785D"/>
    <w:rsid w:val="00657960"/>
    <w:rsid w:val="006826E5"/>
    <w:rsid w:val="0070173B"/>
    <w:rsid w:val="0070273C"/>
    <w:rsid w:val="00710C7D"/>
    <w:rsid w:val="00746C27"/>
    <w:rsid w:val="007C7B48"/>
    <w:rsid w:val="00862734"/>
    <w:rsid w:val="0087236C"/>
    <w:rsid w:val="00884C7F"/>
    <w:rsid w:val="008D64B8"/>
    <w:rsid w:val="008D78AF"/>
    <w:rsid w:val="008F12B2"/>
    <w:rsid w:val="008F6B5F"/>
    <w:rsid w:val="00903FAE"/>
    <w:rsid w:val="00960C19"/>
    <w:rsid w:val="009B2204"/>
    <w:rsid w:val="00A255AC"/>
    <w:rsid w:val="00A33573"/>
    <w:rsid w:val="00A51CF8"/>
    <w:rsid w:val="00A95269"/>
    <w:rsid w:val="00AA4F90"/>
    <w:rsid w:val="00AC20AB"/>
    <w:rsid w:val="00AC24C8"/>
    <w:rsid w:val="00AC2BEF"/>
    <w:rsid w:val="00AE1B14"/>
    <w:rsid w:val="00AE7BFD"/>
    <w:rsid w:val="00B40323"/>
    <w:rsid w:val="00BC184C"/>
    <w:rsid w:val="00C2222B"/>
    <w:rsid w:val="00CC5976"/>
    <w:rsid w:val="00CC7A01"/>
    <w:rsid w:val="00D02A46"/>
    <w:rsid w:val="00D10C09"/>
    <w:rsid w:val="00D20ABD"/>
    <w:rsid w:val="00D508F2"/>
    <w:rsid w:val="00D63506"/>
    <w:rsid w:val="00D640C5"/>
    <w:rsid w:val="00DC4CC0"/>
    <w:rsid w:val="00E45EB3"/>
    <w:rsid w:val="00E650DD"/>
    <w:rsid w:val="00EC3F28"/>
    <w:rsid w:val="00F174DD"/>
    <w:rsid w:val="00F24987"/>
    <w:rsid w:val="00F6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EB598D"/>
  <w15:chartTrackingRefBased/>
  <w15:docId w15:val="{DDCADD4C-B076-EB4A-B1DD-CD3F39C9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B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8AF"/>
    <w:pPr>
      <w:ind w:left="720"/>
      <w:contextualSpacing/>
    </w:pPr>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qFormat/>
    <w:rsid w:val="008D78AF"/>
    <w:rPr>
      <w:vertAlign w:val="superscript"/>
    </w:rPr>
  </w:style>
  <w:style w:type="paragraph" w:styleId="NormalWeb">
    <w:name w:val="Normal (Web)"/>
    <w:basedOn w:val="Normal"/>
    <w:uiPriority w:val="99"/>
    <w:semiHidden/>
    <w:unhideWhenUsed/>
    <w:rsid w:val="001D5427"/>
    <w:pPr>
      <w:spacing w:before="100" w:beforeAutospacing="1" w:after="100" w:afterAutospacing="1"/>
    </w:pPr>
  </w:style>
  <w:style w:type="character" w:styleId="Hyperlink">
    <w:name w:val="Hyperlink"/>
    <w:basedOn w:val="DefaultParagraphFont"/>
    <w:uiPriority w:val="99"/>
    <w:semiHidden/>
    <w:unhideWhenUsed/>
    <w:rsid w:val="00AC2BEF"/>
    <w:rPr>
      <w:color w:val="0000FF"/>
      <w:u w:val="single"/>
    </w:rPr>
  </w:style>
  <w:style w:type="character" w:customStyle="1" w:styleId="apple-converted-space">
    <w:name w:val="apple-converted-space"/>
    <w:basedOn w:val="DefaultParagraphFont"/>
    <w:rsid w:val="00AC2BEF"/>
  </w:style>
  <w:style w:type="paragraph" w:styleId="FootnoteText">
    <w:name w:val="footnote text"/>
    <w:basedOn w:val="Normal"/>
    <w:link w:val="FootnoteTextChar"/>
    <w:uiPriority w:val="99"/>
    <w:semiHidden/>
    <w:unhideWhenUsed/>
    <w:rsid w:val="00AC2BEF"/>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AC2BEF"/>
    <w:rPr>
      <w:rFonts w:eastAsiaTheme="minorEastAsia"/>
      <w:sz w:val="20"/>
      <w:szCs w:val="20"/>
      <w:lang w:val="en-US"/>
    </w:rPr>
  </w:style>
  <w:style w:type="character" w:customStyle="1" w:styleId="markn2uh1f246">
    <w:name w:val="markn2uh1f246"/>
    <w:basedOn w:val="DefaultParagraphFont"/>
    <w:rsid w:val="00A51CF8"/>
  </w:style>
  <w:style w:type="paragraph" w:styleId="Footer">
    <w:name w:val="footer"/>
    <w:basedOn w:val="Normal"/>
    <w:link w:val="FooterChar"/>
    <w:uiPriority w:val="99"/>
    <w:unhideWhenUsed/>
    <w:rsid w:val="00960C19"/>
    <w:pPr>
      <w:tabs>
        <w:tab w:val="center" w:pos="4513"/>
        <w:tab w:val="right" w:pos="902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960C19"/>
    <w:rPr>
      <w:rFonts w:eastAsiaTheme="minorEastAsia"/>
      <w:lang w:val="en-US"/>
    </w:rPr>
  </w:style>
  <w:style w:type="character" w:styleId="PageNumber">
    <w:name w:val="page number"/>
    <w:basedOn w:val="DefaultParagraphFont"/>
    <w:uiPriority w:val="99"/>
    <w:semiHidden/>
    <w:unhideWhenUsed/>
    <w:rsid w:val="00960C19"/>
  </w:style>
  <w:style w:type="character" w:styleId="Emphasis">
    <w:name w:val="Emphasis"/>
    <w:basedOn w:val="DefaultParagraphFont"/>
    <w:uiPriority w:val="20"/>
    <w:qFormat/>
    <w:rsid w:val="00D20ABD"/>
    <w:rPr>
      <w:i/>
      <w:iCs/>
    </w:rPr>
  </w:style>
  <w:style w:type="character" w:customStyle="1" w:styleId="mjx-char">
    <w:name w:val="mjx-char"/>
    <w:basedOn w:val="DefaultParagraphFont"/>
    <w:rsid w:val="00D20ABD"/>
  </w:style>
  <w:style w:type="character" w:customStyle="1" w:styleId="mjxassistivemathml">
    <w:name w:val="mjx_assistive_mathml"/>
    <w:basedOn w:val="DefaultParagraphFont"/>
    <w:rsid w:val="00D2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393">
      <w:bodyDiv w:val="1"/>
      <w:marLeft w:val="0"/>
      <w:marRight w:val="0"/>
      <w:marTop w:val="0"/>
      <w:marBottom w:val="0"/>
      <w:divBdr>
        <w:top w:val="none" w:sz="0" w:space="0" w:color="auto"/>
        <w:left w:val="none" w:sz="0" w:space="0" w:color="auto"/>
        <w:bottom w:val="none" w:sz="0" w:space="0" w:color="auto"/>
        <w:right w:val="none" w:sz="0" w:space="0" w:color="auto"/>
      </w:divBdr>
    </w:div>
    <w:div w:id="25105954">
      <w:bodyDiv w:val="1"/>
      <w:marLeft w:val="0"/>
      <w:marRight w:val="0"/>
      <w:marTop w:val="0"/>
      <w:marBottom w:val="0"/>
      <w:divBdr>
        <w:top w:val="none" w:sz="0" w:space="0" w:color="auto"/>
        <w:left w:val="none" w:sz="0" w:space="0" w:color="auto"/>
        <w:bottom w:val="none" w:sz="0" w:space="0" w:color="auto"/>
        <w:right w:val="none" w:sz="0" w:space="0" w:color="auto"/>
      </w:divBdr>
    </w:div>
    <w:div w:id="143550600">
      <w:bodyDiv w:val="1"/>
      <w:marLeft w:val="0"/>
      <w:marRight w:val="0"/>
      <w:marTop w:val="0"/>
      <w:marBottom w:val="0"/>
      <w:divBdr>
        <w:top w:val="none" w:sz="0" w:space="0" w:color="auto"/>
        <w:left w:val="none" w:sz="0" w:space="0" w:color="auto"/>
        <w:bottom w:val="none" w:sz="0" w:space="0" w:color="auto"/>
        <w:right w:val="none" w:sz="0" w:space="0" w:color="auto"/>
      </w:divBdr>
      <w:divsChild>
        <w:div w:id="2063939473">
          <w:marLeft w:val="0"/>
          <w:marRight w:val="0"/>
          <w:marTop w:val="0"/>
          <w:marBottom w:val="0"/>
          <w:divBdr>
            <w:top w:val="none" w:sz="0" w:space="0" w:color="auto"/>
            <w:left w:val="none" w:sz="0" w:space="0" w:color="auto"/>
            <w:bottom w:val="none" w:sz="0" w:space="0" w:color="auto"/>
            <w:right w:val="none" w:sz="0" w:space="0" w:color="auto"/>
          </w:divBdr>
          <w:divsChild>
            <w:div w:id="52044695">
              <w:marLeft w:val="0"/>
              <w:marRight w:val="0"/>
              <w:marTop w:val="0"/>
              <w:marBottom w:val="0"/>
              <w:divBdr>
                <w:top w:val="none" w:sz="0" w:space="0" w:color="auto"/>
                <w:left w:val="none" w:sz="0" w:space="0" w:color="auto"/>
                <w:bottom w:val="none" w:sz="0" w:space="0" w:color="auto"/>
                <w:right w:val="none" w:sz="0" w:space="0" w:color="auto"/>
              </w:divBdr>
              <w:divsChild>
                <w:div w:id="21077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58507">
          <w:marLeft w:val="0"/>
          <w:marRight w:val="0"/>
          <w:marTop w:val="0"/>
          <w:marBottom w:val="0"/>
          <w:divBdr>
            <w:top w:val="none" w:sz="0" w:space="0" w:color="auto"/>
            <w:left w:val="none" w:sz="0" w:space="0" w:color="auto"/>
            <w:bottom w:val="none" w:sz="0" w:space="0" w:color="auto"/>
            <w:right w:val="none" w:sz="0" w:space="0" w:color="auto"/>
          </w:divBdr>
          <w:divsChild>
            <w:div w:id="16974016">
              <w:marLeft w:val="0"/>
              <w:marRight w:val="0"/>
              <w:marTop w:val="0"/>
              <w:marBottom w:val="0"/>
              <w:divBdr>
                <w:top w:val="none" w:sz="0" w:space="0" w:color="auto"/>
                <w:left w:val="none" w:sz="0" w:space="0" w:color="auto"/>
                <w:bottom w:val="none" w:sz="0" w:space="0" w:color="auto"/>
                <w:right w:val="none" w:sz="0" w:space="0" w:color="auto"/>
              </w:divBdr>
              <w:divsChild>
                <w:div w:id="10354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948">
      <w:bodyDiv w:val="1"/>
      <w:marLeft w:val="0"/>
      <w:marRight w:val="0"/>
      <w:marTop w:val="0"/>
      <w:marBottom w:val="0"/>
      <w:divBdr>
        <w:top w:val="none" w:sz="0" w:space="0" w:color="auto"/>
        <w:left w:val="none" w:sz="0" w:space="0" w:color="auto"/>
        <w:bottom w:val="none" w:sz="0" w:space="0" w:color="auto"/>
        <w:right w:val="none" w:sz="0" w:space="0" w:color="auto"/>
      </w:divBdr>
    </w:div>
    <w:div w:id="345712298">
      <w:bodyDiv w:val="1"/>
      <w:marLeft w:val="0"/>
      <w:marRight w:val="0"/>
      <w:marTop w:val="0"/>
      <w:marBottom w:val="0"/>
      <w:divBdr>
        <w:top w:val="none" w:sz="0" w:space="0" w:color="auto"/>
        <w:left w:val="none" w:sz="0" w:space="0" w:color="auto"/>
        <w:bottom w:val="none" w:sz="0" w:space="0" w:color="auto"/>
        <w:right w:val="none" w:sz="0" w:space="0" w:color="auto"/>
      </w:divBdr>
    </w:div>
    <w:div w:id="364521608">
      <w:bodyDiv w:val="1"/>
      <w:marLeft w:val="0"/>
      <w:marRight w:val="0"/>
      <w:marTop w:val="0"/>
      <w:marBottom w:val="0"/>
      <w:divBdr>
        <w:top w:val="none" w:sz="0" w:space="0" w:color="auto"/>
        <w:left w:val="none" w:sz="0" w:space="0" w:color="auto"/>
        <w:bottom w:val="none" w:sz="0" w:space="0" w:color="auto"/>
        <w:right w:val="none" w:sz="0" w:space="0" w:color="auto"/>
      </w:divBdr>
    </w:div>
    <w:div w:id="831599842">
      <w:bodyDiv w:val="1"/>
      <w:marLeft w:val="0"/>
      <w:marRight w:val="0"/>
      <w:marTop w:val="0"/>
      <w:marBottom w:val="0"/>
      <w:divBdr>
        <w:top w:val="none" w:sz="0" w:space="0" w:color="auto"/>
        <w:left w:val="none" w:sz="0" w:space="0" w:color="auto"/>
        <w:bottom w:val="none" w:sz="0" w:space="0" w:color="auto"/>
        <w:right w:val="none" w:sz="0" w:space="0" w:color="auto"/>
      </w:divBdr>
    </w:div>
    <w:div w:id="881404995">
      <w:bodyDiv w:val="1"/>
      <w:marLeft w:val="0"/>
      <w:marRight w:val="0"/>
      <w:marTop w:val="0"/>
      <w:marBottom w:val="0"/>
      <w:divBdr>
        <w:top w:val="none" w:sz="0" w:space="0" w:color="auto"/>
        <w:left w:val="none" w:sz="0" w:space="0" w:color="auto"/>
        <w:bottom w:val="none" w:sz="0" w:space="0" w:color="auto"/>
        <w:right w:val="none" w:sz="0" w:space="0" w:color="auto"/>
      </w:divBdr>
    </w:div>
    <w:div w:id="883368032">
      <w:bodyDiv w:val="1"/>
      <w:marLeft w:val="0"/>
      <w:marRight w:val="0"/>
      <w:marTop w:val="0"/>
      <w:marBottom w:val="0"/>
      <w:divBdr>
        <w:top w:val="none" w:sz="0" w:space="0" w:color="auto"/>
        <w:left w:val="none" w:sz="0" w:space="0" w:color="auto"/>
        <w:bottom w:val="none" w:sz="0" w:space="0" w:color="auto"/>
        <w:right w:val="none" w:sz="0" w:space="0" w:color="auto"/>
      </w:divBdr>
    </w:div>
    <w:div w:id="932862179">
      <w:bodyDiv w:val="1"/>
      <w:marLeft w:val="0"/>
      <w:marRight w:val="0"/>
      <w:marTop w:val="0"/>
      <w:marBottom w:val="0"/>
      <w:divBdr>
        <w:top w:val="none" w:sz="0" w:space="0" w:color="auto"/>
        <w:left w:val="none" w:sz="0" w:space="0" w:color="auto"/>
        <w:bottom w:val="none" w:sz="0" w:space="0" w:color="auto"/>
        <w:right w:val="none" w:sz="0" w:space="0" w:color="auto"/>
      </w:divBdr>
    </w:div>
    <w:div w:id="1024131942">
      <w:bodyDiv w:val="1"/>
      <w:marLeft w:val="0"/>
      <w:marRight w:val="0"/>
      <w:marTop w:val="0"/>
      <w:marBottom w:val="0"/>
      <w:divBdr>
        <w:top w:val="none" w:sz="0" w:space="0" w:color="auto"/>
        <w:left w:val="none" w:sz="0" w:space="0" w:color="auto"/>
        <w:bottom w:val="none" w:sz="0" w:space="0" w:color="auto"/>
        <w:right w:val="none" w:sz="0" w:space="0" w:color="auto"/>
      </w:divBdr>
    </w:div>
    <w:div w:id="1115368549">
      <w:bodyDiv w:val="1"/>
      <w:marLeft w:val="0"/>
      <w:marRight w:val="0"/>
      <w:marTop w:val="0"/>
      <w:marBottom w:val="0"/>
      <w:divBdr>
        <w:top w:val="none" w:sz="0" w:space="0" w:color="auto"/>
        <w:left w:val="none" w:sz="0" w:space="0" w:color="auto"/>
        <w:bottom w:val="none" w:sz="0" w:space="0" w:color="auto"/>
        <w:right w:val="none" w:sz="0" w:space="0" w:color="auto"/>
      </w:divBdr>
    </w:div>
    <w:div w:id="1126047924">
      <w:bodyDiv w:val="1"/>
      <w:marLeft w:val="0"/>
      <w:marRight w:val="0"/>
      <w:marTop w:val="0"/>
      <w:marBottom w:val="0"/>
      <w:divBdr>
        <w:top w:val="none" w:sz="0" w:space="0" w:color="auto"/>
        <w:left w:val="none" w:sz="0" w:space="0" w:color="auto"/>
        <w:bottom w:val="none" w:sz="0" w:space="0" w:color="auto"/>
        <w:right w:val="none" w:sz="0" w:space="0" w:color="auto"/>
      </w:divBdr>
    </w:div>
    <w:div w:id="1147016005">
      <w:bodyDiv w:val="1"/>
      <w:marLeft w:val="0"/>
      <w:marRight w:val="0"/>
      <w:marTop w:val="0"/>
      <w:marBottom w:val="0"/>
      <w:divBdr>
        <w:top w:val="none" w:sz="0" w:space="0" w:color="auto"/>
        <w:left w:val="none" w:sz="0" w:space="0" w:color="auto"/>
        <w:bottom w:val="none" w:sz="0" w:space="0" w:color="auto"/>
        <w:right w:val="none" w:sz="0" w:space="0" w:color="auto"/>
      </w:divBdr>
      <w:divsChild>
        <w:div w:id="984160566">
          <w:marLeft w:val="0"/>
          <w:marRight w:val="0"/>
          <w:marTop w:val="0"/>
          <w:marBottom w:val="0"/>
          <w:divBdr>
            <w:top w:val="none" w:sz="0" w:space="0" w:color="auto"/>
            <w:left w:val="none" w:sz="0" w:space="0" w:color="auto"/>
            <w:bottom w:val="none" w:sz="0" w:space="0" w:color="auto"/>
            <w:right w:val="none" w:sz="0" w:space="0" w:color="auto"/>
          </w:divBdr>
          <w:divsChild>
            <w:div w:id="1252201214">
              <w:marLeft w:val="0"/>
              <w:marRight w:val="0"/>
              <w:marTop w:val="0"/>
              <w:marBottom w:val="0"/>
              <w:divBdr>
                <w:top w:val="none" w:sz="0" w:space="0" w:color="auto"/>
                <w:left w:val="none" w:sz="0" w:space="0" w:color="auto"/>
                <w:bottom w:val="none" w:sz="0" w:space="0" w:color="auto"/>
                <w:right w:val="none" w:sz="0" w:space="0" w:color="auto"/>
              </w:divBdr>
              <w:divsChild>
                <w:div w:id="15237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9191">
      <w:bodyDiv w:val="1"/>
      <w:marLeft w:val="0"/>
      <w:marRight w:val="0"/>
      <w:marTop w:val="0"/>
      <w:marBottom w:val="0"/>
      <w:divBdr>
        <w:top w:val="none" w:sz="0" w:space="0" w:color="auto"/>
        <w:left w:val="none" w:sz="0" w:space="0" w:color="auto"/>
        <w:bottom w:val="none" w:sz="0" w:space="0" w:color="auto"/>
        <w:right w:val="none" w:sz="0" w:space="0" w:color="auto"/>
      </w:divBdr>
    </w:div>
    <w:div w:id="1481455674">
      <w:bodyDiv w:val="1"/>
      <w:marLeft w:val="0"/>
      <w:marRight w:val="0"/>
      <w:marTop w:val="0"/>
      <w:marBottom w:val="0"/>
      <w:divBdr>
        <w:top w:val="none" w:sz="0" w:space="0" w:color="auto"/>
        <w:left w:val="none" w:sz="0" w:space="0" w:color="auto"/>
        <w:bottom w:val="none" w:sz="0" w:space="0" w:color="auto"/>
        <w:right w:val="none" w:sz="0" w:space="0" w:color="auto"/>
      </w:divBdr>
    </w:div>
    <w:div w:id="1546139969">
      <w:bodyDiv w:val="1"/>
      <w:marLeft w:val="0"/>
      <w:marRight w:val="0"/>
      <w:marTop w:val="0"/>
      <w:marBottom w:val="0"/>
      <w:divBdr>
        <w:top w:val="none" w:sz="0" w:space="0" w:color="auto"/>
        <w:left w:val="none" w:sz="0" w:space="0" w:color="auto"/>
        <w:bottom w:val="none" w:sz="0" w:space="0" w:color="auto"/>
        <w:right w:val="none" w:sz="0" w:space="0" w:color="auto"/>
      </w:divBdr>
    </w:div>
    <w:div w:id="1580485755">
      <w:bodyDiv w:val="1"/>
      <w:marLeft w:val="0"/>
      <w:marRight w:val="0"/>
      <w:marTop w:val="0"/>
      <w:marBottom w:val="0"/>
      <w:divBdr>
        <w:top w:val="none" w:sz="0" w:space="0" w:color="auto"/>
        <w:left w:val="none" w:sz="0" w:space="0" w:color="auto"/>
        <w:bottom w:val="none" w:sz="0" w:space="0" w:color="auto"/>
        <w:right w:val="none" w:sz="0" w:space="0" w:color="auto"/>
      </w:divBdr>
    </w:div>
    <w:div w:id="1620181130">
      <w:bodyDiv w:val="1"/>
      <w:marLeft w:val="0"/>
      <w:marRight w:val="0"/>
      <w:marTop w:val="0"/>
      <w:marBottom w:val="0"/>
      <w:divBdr>
        <w:top w:val="none" w:sz="0" w:space="0" w:color="auto"/>
        <w:left w:val="none" w:sz="0" w:space="0" w:color="auto"/>
        <w:bottom w:val="none" w:sz="0" w:space="0" w:color="auto"/>
        <w:right w:val="none" w:sz="0" w:space="0" w:color="auto"/>
      </w:divBdr>
    </w:div>
    <w:div w:id="2018652325">
      <w:bodyDiv w:val="1"/>
      <w:marLeft w:val="0"/>
      <w:marRight w:val="0"/>
      <w:marTop w:val="0"/>
      <w:marBottom w:val="0"/>
      <w:divBdr>
        <w:top w:val="none" w:sz="0" w:space="0" w:color="auto"/>
        <w:left w:val="none" w:sz="0" w:space="0" w:color="auto"/>
        <w:bottom w:val="none" w:sz="0" w:space="0" w:color="auto"/>
        <w:right w:val="none" w:sz="0" w:space="0" w:color="auto"/>
      </w:divBdr>
    </w:div>
    <w:div w:id="2082869715">
      <w:bodyDiv w:val="1"/>
      <w:marLeft w:val="0"/>
      <w:marRight w:val="0"/>
      <w:marTop w:val="0"/>
      <w:marBottom w:val="0"/>
      <w:divBdr>
        <w:top w:val="none" w:sz="0" w:space="0" w:color="auto"/>
        <w:left w:val="none" w:sz="0" w:space="0" w:color="auto"/>
        <w:bottom w:val="none" w:sz="0" w:space="0" w:color="auto"/>
        <w:right w:val="none" w:sz="0" w:space="0" w:color="auto"/>
      </w:divBdr>
    </w:div>
    <w:div w:id="21284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1016/j.tree.2017.1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Mona Simion</cp:lastModifiedBy>
  <cp:revision>14</cp:revision>
  <dcterms:created xsi:type="dcterms:W3CDTF">2022-10-21T13:47:00Z</dcterms:created>
  <dcterms:modified xsi:type="dcterms:W3CDTF">2022-10-23T08:37:00Z</dcterms:modified>
</cp:coreProperties>
</file>