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BD04B" w14:textId="72265BF2" w:rsidR="005943A0" w:rsidRPr="009932A5" w:rsidRDefault="005822CB" w:rsidP="00AD62E9">
      <w:pPr>
        <w:spacing w:line="360" w:lineRule="auto"/>
        <w:jc w:val="center"/>
        <w:rPr>
          <w:rFonts w:ascii="Georgia" w:hAnsi="Georgia"/>
          <w:sz w:val="20"/>
          <w:szCs w:val="20"/>
        </w:rPr>
      </w:pPr>
      <w:r w:rsidRPr="009932A5">
        <w:rPr>
          <w:rFonts w:ascii="Georgia" w:hAnsi="Georgia"/>
          <w:sz w:val="20"/>
          <w:szCs w:val="20"/>
        </w:rPr>
        <w:t xml:space="preserve">Group </w:t>
      </w:r>
      <w:r w:rsidR="00053DE4">
        <w:rPr>
          <w:rFonts w:ascii="Georgia" w:hAnsi="Georgia"/>
          <w:sz w:val="20"/>
          <w:szCs w:val="20"/>
        </w:rPr>
        <w:t xml:space="preserve">Evidence, Group </w:t>
      </w:r>
      <w:r w:rsidRPr="009932A5">
        <w:rPr>
          <w:rFonts w:ascii="Georgia" w:hAnsi="Georgia"/>
          <w:sz w:val="20"/>
          <w:szCs w:val="20"/>
        </w:rPr>
        <w:t>Belief</w:t>
      </w:r>
      <w:r w:rsidR="00053DE4">
        <w:rPr>
          <w:rFonts w:ascii="Georgia" w:hAnsi="Georgia"/>
          <w:sz w:val="20"/>
          <w:szCs w:val="20"/>
        </w:rPr>
        <w:t>,</w:t>
      </w:r>
      <w:r w:rsidRPr="009932A5">
        <w:rPr>
          <w:rFonts w:ascii="Georgia" w:hAnsi="Georgia"/>
          <w:sz w:val="20"/>
          <w:szCs w:val="20"/>
        </w:rPr>
        <w:t xml:space="preserve"> and </w:t>
      </w:r>
      <w:r w:rsidR="00BF424F">
        <w:rPr>
          <w:rFonts w:ascii="Georgia" w:hAnsi="Georgia"/>
          <w:sz w:val="20"/>
          <w:szCs w:val="20"/>
        </w:rPr>
        <w:t>Group</w:t>
      </w:r>
      <w:r w:rsidR="004C2062" w:rsidRPr="009932A5">
        <w:rPr>
          <w:rFonts w:ascii="Georgia" w:hAnsi="Georgia"/>
          <w:sz w:val="20"/>
          <w:szCs w:val="20"/>
        </w:rPr>
        <w:t xml:space="preserve"> </w:t>
      </w:r>
      <w:r w:rsidRPr="009932A5">
        <w:rPr>
          <w:rFonts w:ascii="Georgia" w:hAnsi="Georgia"/>
          <w:sz w:val="20"/>
          <w:szCs w:val="20"/>
        </w:rPr>
        <w:t>Responsibility Transmission</w:t>
      </w:r>
    </w:p>
    <w:p w14:paraId="4023C946" w14:textId="7C1407E2" w:rsidR="00B36AC7" w:rsidRPr="009932A5" w:rsidRDefault="00B36AC7" w:rsidP="00AD62E9">
      <w:pPr>
        <w:spacing w:line="360" w:lineRule="auto"/>
        <w:jc w:val="center"/>
        <w:rPr>
          <w:rFonts w:ascii="Georgia" w:hAnsi="Georgia"/>
          <w:sz w:val="20"/>
          <w:szCs w:val="20"/>
        </w:rPr>
      </w:pPr>
    </w:p>
    <w:p w14:paraId="277F50F4" w14:textId="7FCE0BE1" w:rsidR="00B36AC7" w:rsidRPr="009932A5" w:rsidRDefault="00564BF3" w:rsidP="00AD62E9">
      <w:pPr>
        <w:spacing w:line="360" w:lineRule="auto"/>
        <w:jc w:val="center"/>
        <w:rPr>
          <w:rFonts w:ascii="Georgia" w:hAnsi="Georgia"/>
          <w:sz w:val="20"/>
          <w:szCs w:val="20"/>
        </w:rPr>
      </w:pPr>
      <w:r w:rsidRPr="009932A5">
        <w:rPr>
          <w:rFonts w:ascii="Georgia" w:hAnsi="Georgia"/>
          <w:sz w:val="20"/>
          <w:szCs w:val="20"/>
        </w:rPr>
        <w:t>Mona Simion</w:t>
      </w:r>
      <w:r w:rsidR="00E758D3">
        <w:rPr>
          <w:rFonts w:ascii="Georgia" w:hAnsi="Georgia"/>
          <w:sz w:val="20"/>
          <w:szCs w:val="20"/>
        </w:rPr>
        <w:t xml:space="preserve"> ( </w:t>
      </w:r>
      <w:hyperlink r:id="rId7" w:history="1">
        <w:r w:rsidR="008B6AC2" w:rsidRPr="008B6AC2">
          <w:rPr>
            <w:rStyle w:val="Hyperlink"/>
            <w:rFonts w:ascii="Georgia" w:hAnsi="Georgia"/>
            <w:sz w:val="20"/>
            <w:szCs w:val="20"/>
          </w:rPr>
          <w:t>0000-0001-7289-0872</w:t>
        </w:r>
      </w:hyperlink>
      <w:r w:rsidR="00E758D3">
        <w:rPr>
          <w:rFonts w:ascii="Georgia" w:hAnsi="Georgia"/>
          <w:sz w:val="20"/>
          <w:szCs w:val="20"/>
        </w:rPr>
        <w:t>)</w:t>
      </w:r>
      <w:r>
        <w:rPr>
          <w:rFonts w:ascii="Georgia" w:hAnsi="Georgia"/>
          <w:sz w:val="20"/>
          <w:szCs w:val="20"/>
        </w:rPr>
        <w:t>,</w:t>
      </w:r>
      <w:r w:rsidRPr="009932A5">
        <w:rPr>
          <w:rFonts w:ascii="Georgia" w:hAnsi="Georgia"/>
          <w:sz w:val="20"/>
          <w:szCs w:val="20"/>
        </w:rPr>
        <w:t xml:space="preserve"> </w:t>
      </w:r>
      <w:r w:rsidR="00AD62E9" w:rsidRPr="009932A5">
        <w:rPr>
          <w:rFonts w:ascii="Georgia" w:hAnsi="Georgia"/>
          <w:sz w:val="20"/>
          <w:szCs w:val="20"/>
        </w:rPr>
        <w:t>Christoph Kelp</w:t>
      </w:r>
      <w:r w:rsidR="008B6AC2">
        <w:rPr>
          <w:rFonts w:ascii="Georgia" w:hAnsi="Georgia"/>
          <w:sz w:val="20"/>
          <w:szCs w:val="20"/>
        </w:rPr>
        <w:t xml:space="preserve"> (</w:t>
      </w:r>
      <w:hyperlink r:id="rId8" w:history="1">
        <w:r w:rsidR="008B6AC2" w:rsidRPr="008B6AC2">
          <w:rPr>
            <w:rStyle w:val="Hyperlink"/>
            <w:rFonts w:ascii="Georgia" w:hAnsi="Georgia"/>
            <w:sz w:val="20"/>
            <w:szCs w:val="20"/>
          </w:rPr>
          <w:t>0000-0001-7735-2109</w:t>
        </w:r>
      </w:hyperlink>
      <w:r w:rsidR="008B6AC2">
        <w:rPr>
          <w:rFonts w:ascii="Georgia" w:hAnsi="Georgia"/>
          <w:sz w:val="20"/>
          <w:szCs w:val="20"/>
        </w:rPr>
        <w:t xml:space="preserve">) </w:t>
      </w:r>
      <w:r w:rsidR="00AD62E9" w:rsidRPr="009932A5">
        <w:rPr>
          <w:rFonts w:ascii="Georgia" w:hAnsi="Georgia"/>
          <w:sz w:val="20"/>
          <w:szCs w:val="20"/>
        </w:rPr>
        <w:t xml:space="preserve">, </w:t>
      </w:r>
      <w:r w:rsidR="00B36AC7" w:rsidRPr="009932A5">
        <w:rPr>
          <w:rFonts w:ascii="Georgia" w:hAnsi="Georgia"/>
          <w:sz w:val="20"/>
          <w:szCs w:val="20"/>
        </w:rPr>
        <w:t xml:space="preserve">Glen </w:t>
      </w:r>
      <w:proofErr w:type="spellStart"/>
      <w:r w:rsidR="00B36AC7" w:rsidRPr="009932A5">
        <w:rPr>
          <w:rFonts w:ascii="Georgia" w:hAnsi="Georgia"/>
          <w:sz w:val="20"/>
          <w:szCs w:val="20"/>
        </w:rPr>
        <w:t>Pettigrove</w:t>
      </w:r>
      <w:proofErr w:type="spellEnd"/>
      <w:r w:rsidR="008B6AC2">
        <w:rPr>
          <w:rFonts w:ascii="Georgia" w:hAnsi="Georgia"/>
          <w:sz w:val="20"/>
          <w:szCs w:val="20"/>
        </w:rPr>
        <w:t xml:space="preserve"> (</w:t>
      </w:r>
      <w:hyperlink r:id="rId9" w:history="1">
        <w:r w:rsidR="008B6AC2" w:rsidRPr="008B6AC2">
          <w:rPr>
            <w:rStyle w:val="Hyperlink"/>
            <w:rFonts w:ascii="Georgia" w:hAnsi="Georgia"/>
            <w:sz w:val="20"/>
            <w:szCs w:val="20"/>
          </w:rPr>
          <w:t>0000-0003-3752-0299</w:t>
        </w:r>
      </w:hyperlink>
      <w:r w:rsidR="008B6AC2">
        <w:rPr>
          <w:rFonts w:ascii="Georgia" w:hAnsi="Georgia"/>
          <w:sz w:val="20"/>
          <w:szCs w:val="20"/>
        </w:rPr>
        <w:t>)</w:t>
      </w:r>
    </w:p>
    <w:p w14:paraId="1BD5C725" w14:textId="4F82980E" w:rsidR="005822CB" w:rsidRDefault="005822CB" w:rsidP="009932A5">
      <w:pPr>
        <w:spacing w:line="360" w:lineRule="auto"/>
        <w:jc w:val="both"/>
        <w:rPr>
          <w:rFonts w:ascii="Georgia" w:hAnsi="Georgia"/>
          <w:sz w:val="20"/>
          <w:szCs w:val="20"/>
        </w:rPr>
      </w:pPr>
    </w:p>
    <w:p w14:paraId="60103E2E" w14:textId="6FEEDC48" w:rsidR="00AD62E9" w:rsidRPr="009932A5" w:rsidRDefault="00AD62E9" w:rsidP="00AD62E9">
      <w:pPr>
        <w:spacing w:line="360" w:lineRule="auto"/>
        <w:jc w:val="center"/>
        <w:rPr>
          <w:rFonts w:ascii="Georgia" w:hAnsi="Georgia"/>
          <w:sz w:val="20"/>
          <w:szCs w:val="20"/>
        </w:rPr>
      </w:pPr>
      <w:r>
        <w:rPr>
          <w:rFonts w:ascii="Georgia" w:hAnsi="Georgia"/>
          <w:sz w:val="20"/>
          <w:szCs w:val="20"/>
        </w:rPr>
        <w:t xml:space="preserve">Draft of </w:t>
      </w:r>
      <w:r w:rsidR="00C21B0F">
        <w:rPr>
          <w:rFonts w:ascii="Georgia" w:hAnsi="Georgia"/>
          <w:sz w:val="20"/>
          <w:szCs w:val="20"/>
        </w:rPr>
        <w:t xml:space="preserve">2 </w:t>
      </w:r>
      <w:r w:rsidR="008B6AC2">
        <w:rPr>
          <w:rFonts w:ascii="Georgia" w:hAnsi="Georgia"/>
          <w:sz w:val="20"/>
          <w:szCs w:val="20"/>
        </w:rPr>
        <w:t>Dec</w:t>
      </w:r>
      <w:r>
        <w:rPr>
          <w:rFonts w:ascii="Georgia" w:hAnsi="Georgia"/>
          <w:sz w:val="20"/>
          <w:szCs w:val="20"/>
        </w:rPr>
        <w:t xml:space="preserve"> </w:t>
      </w:r>
      <w:commentRangeStart w:id="0"/>
      <w:r w:rsidR="00053DE4">
        <w:rPr>
          <w:rFonts w:ascii="Georgia" w:hAnsi="Georgia"/>
          <w:sz w:val="20"/>
          <w:szCs w:val="20"/>
        </w:rPr>
        <w:t>2024</w:t>
      </w:r>
      <w:commentRangeEnd w:id="0"/>
      <w:r w:rsidR="00E758D3">
        <w:rPr>
          <w:rStyle w:val="CommentReference"/>
        </w:rPr>
        <w:commentReference w:id="0"/>
      </w:r>
    </w:p>
    <w:p w14:paraId="79675C62" w14:textId="7340F4B6" w:rsidR="00AC56A2" w:rsidRDefault="00AC56A2" w:rsidP="009932A5">
      <w:pPr>
        <w:spacing w:line="360" w:lineRule="auto"/>
        <w:jc w:val="both"/>
        <w:rPr>
          <w:rFonts w:ascii="Georgia" w:hAnsi="Georgia"/>
          <w:b/>
          <w:bCs/>
          <w:sz w:val="20"/>
          <w:szCs w:val="20"/>
        </w:rPr>
      </w:pPr>
    </w:p>
    <w:p w14:paraId="1B554461" w14:textId="27088B6F" w:rsidR="00EE4CC1" w:rsidRPr="00EE4CC1" w:rsidRDefault="00EE4CC1" w:rsidP="009932A5">
      <w:pPr>
        <w:spacing w:line="360" w:lineRule="auto"/>
        <w:jc w:val="both"/>
        <w:rPr>
          <w:rFonts w:ascii="Georgia" w:hAnsi="Georgia"/>
          <w:sz w:val="20"/>
          <w:szCs w:val="20"/>
        </w:rPr>
      </w:pPr>
      <w:r w:rsidRPr="00EE4CC1">
        <w:rPr>
          <w:rFonts w:ascii="Georgia" w:hAnsi="Georgia"/>
          <w:b/>
          <w:bCs/>
          <w:sz w:val="20"/>
          <w:szCs w:val="20"/>
          <w:highlight w:val="yellow"/>
        </w:rPr>
        <w:t xml:space="preserve">Abstract. </w:t>
      </w:r>
      <w:r w:rsidRPr="00EE4CC1">
        <w:rPr>
          <w:rFonts w:ascii="Georgia" w:hAnsi="Georgia"/>
          <w:sz w:val="20"/>
          <w:szCs w:val="20"/>
          <w:highlight w:val="yellow"/>
        </w:rPr>
        <w:t>Evidence matters for responsibility. This paper investigates implications of this insight for group responsibility and the literature on group belief. In particular, we will be focusing on the transmission of group responsibility from group to individual. We will argue that there are cases in which responsibility transmits fully (to all members of the group), partially (to some but not all of its members), or not at all (to none of its members), and we will explore some implications of these observations for accounts of group belief in the literature on social epistemology. More specifically, we will provide reason to think that these observations provide support for an account of group belief that we favour over its main rivals in the literature.</w:t>
      </w:r>
      <w:r>
        <w:rPr>
          <w:rFonts w:ascii="Georgia" w:hAnsi="Georgia"/>
          <w:sz w:val="20"/>
          <w:szCs w:val="20"/>
        </w:rPr>
        <w:t xml:space="preserve"> </w:t>
      </w:r>
    </w:p>
    <w:p w14:paraId="1DF8D86A" w14:textId="77777777" w:rsidR="00AD62E9" w:rsidRPr="00AD62E9" w:rsidRDefault="00AD62E9" w:rsidP="009932A5">
      <w:pPr>
        <w:spacing w:line="360" w:lineRule="auto"/>
        <w:jc w:val="both"/>
        <w:rPr>
          <w:rFonts w:ascii="Georgia" w:hAnsi="Georgia"/>
          <w:b/>
          <w:bCs/>
          <w:sz w:val="20"/>
          <w:szCs w:val="20"/>
        </w:rPr>
      </w:pPr>
    </w:p>
    <w:p w14:paraId="53E5EF6A" w14:textId="2331FB4E" w:rsidR="00AC56A2" w:rsidRPr="00AD62E9" w:rsidRDefault="00AD62E9" w:rsidP="00AD62E9">
      <w:pPr>
        <w:spacing w:line="360" w:lineRule="auto"/>
        <w:jc w:val="both"/>
        <w:rPr>
          <w:rFonts w:ascii="Georgia" w:hAnsi="Georgia"/>
          <w:b/>
          <w:bCs/>
          <w:sz w:val="20"/>
          <w:szCs w:val="20"/>
        </w:rPr>
      </w:pPr>
      <w:r w:rsidRPr="00AD62E9">
        <w:rPr>
          <w:rFonts w:ascii="Georgia" w:hAnsi="Georgia"/>
          <w:b/>
          <w:bCs/>
          <w:sz w:val="20"/>
          <w:szCs w:val="20"/>
        </w:rPr>
        <w:t xml:space="preserve">1. </w:t>
      </w:r>
      <w:r w:rsidR="00AC56A2" w:rsidRPr="00AD62E9">
        <w:rPr>
          <w:rFonts w:ascii="Georgia" w:hAnsi="Georgia"/>
          <w:b/>
          <w:bCs/>
          <w:sz w:val="20"/>
          <w:szCs w:val="20"/>
        </w:rPr>
        <w:t>Introduction</w:t>
      </w:r>
    </w:p>
    <w:p w14:paraId="73C80480" w14:textId="77777777" w:rsidR="00AD62E9" w:rsidRPr="00AD62E9" w:rsidRDefault="00AD62E9" w:rsidP="00AD62E9">
      <w:pPr>
        <w:spacing w:line="360" w:lineRule="auto"/>
        <w:jc w:val="both"/>
        <w:rPr>
          <w:rFonts w:ascii="Georgia" w:hAnsi="Georgia"/>
          <w:sz w:val="20"/>
          <w:szCs w:val="20"/>
        </w:rPr>
      </w:pPr>
    </w:p>
    <w:p w14:paraId="68F26DF5" w14:textId="7E8F7801" w:rsidR="003B22A3" w:rsidRDefault="00BF1831" w:rsidP="00865022">
      <w:pPr>
        <w:spacing w:line="360" w:lineRule="auto"/>
        <w:jc w:val="both"/>
        <w:rPr>
          <w:rFonts w:ascii="Georgia" w:hAnsi="Georgia"/>
          <w:sz w:val="20"/>
          <w:szCs w:val="20"/>
        </w:rPr>
      </w:pPr>
      <w:r>
        <w:rPr>
          <w:rFonts w:ascii="Georgia" w:hAnsi="Georgia"/>
          <w:sz w:val="20"/>
          <w:szCs w:val="20"/>
        </w:rPr>
        <w:t>A key idea of e</w:t>
      </w:r>
      <w:r w:rsidR="003B22A3">
        <w:rPr>
          <w:rFonts w:ascii="Georgia" w:hAnsi="Georgia"/>
          <w:sz w:val="20"/>
          <w:szCs w:val="20"/>
        </w:rPr>
        <w:t xml:space="preserve">videntialism is </w:t>
      </w:r>
      <w:r>
        <w:rPr>
          <w:rFonts w:ascii="Georgia" w:hAnsi="Georgia"/>
          <w:sz w:val="20"/>
          <w:szCs w:val="20"/>
        </w:rPr>
        <w:t xml:space="preserve">that evidence is absolutely central to understanding epistemic normative statuses. It has been at the forefront of research in individual epistemology, where </w:t>
      </w:r>
      <w:proofErr w:type="spellStart"/>
      <w:r>
        <w:rPr>
          <w:rFonts w:ascii="Georgia" w:hAnsi="Georgia"/>
          <w:sz w:val="20"/>
          <w:szCs w:val="20"/>
        </w:rPr>
        <w:t>evidentialism’s</w:t>
      </w:r>
      <w:proofErr w:type="spellEnd"/>
      <w:r>
        <w:rPr>
          <w:rFonts w:ascii="Georgia" w:hAnsi="Georgia"/>
          <w:sz w:val="20"/>
          <w:szCs w:val="20"/>
        </w:rPr>
        <w:t xml:space="preserve"> famous claim that </w:t>
      </w:r>
      <w:r w:rsidR="003B22A3">
        <w:rPr>
          <w:rFonts w:ascii="Georgia" w:hAnsi="Georgia"/>
          <w:sz w:val="20"/>
          <w:szCs w:val="20"/>
        </w:rPr>
        <w:t xml:space="preserve">whether on has epistemic justification for believing a proposition, p, supervenes on </w:t>
      </w:r>
      <w:r>
        <w:rPr>
          <w:rFonts w:ascii="Georgia" w:hAnsi="Georgia"/>
          <w:sz w:val="20"/>
          <w:szCs w:val="20"/>
        </w:rPr>
        <w:t xml:space="preserve">and only on </w:t>
      </w:r>
      <w:r w:rsidR="003B22A3">
        <w:rPr>
          <w:rFonts w:ascii="Georgia" w:hAnsi="Georgia"/>
          <w:sz w:val="20"/>
          <w:szCs w:val="20"/>
        </w:rPr>
        <w:t>one’s evidence for p</w:t>
      </w:r>
      <w:r>
        <w:rPr>
          <w:rFonts w:ascii="Georgia" w:hAnsi="Georgia"/>
          <w:sz w:val="20"/>
          <w:szCs w:val="20"/>
        </w:rPr>
        <w:t xml:space="preserve"> has been widely discussed in individual epistemology. At the same time, evidentialis</w:t>
      </w:r>
      <w:r w:rsidR="007F189D">
        <w:rPr>
          <w:rFonts w:ascii="Georgia" w:hAnsi="Georgia"/>
          <w:sz w:val="20"/>
          <w:szCs w:val="20"/>
        </w:rPr>
        <w:t>t ideas</w:t>
      </w:r>
      <w:r>
        <w:rPr>
          <w:rFonts w:ascii="Georgia" w:hAnsi="Georgia"/>
          <w:sz w:val="20"/>
          <w:szCs w:val="20"/>
        </w:rPr>
        <w:t xml:space="preserve"> also ha</w:t>
      </w:r>
      <w:r w:rsidR="007F189D">
        <w:rPr>
          <w:rFonts w:ascii="Georgia" w:hAnsi="Georgia"/>
          <w:sz w:val="20"/>
          <w:szCs w:val="20"/>
        </w:rPr>
        <w:t>ve</w:t>
      </w:r>
      <w:r>
        <w:rPr>
          <w:rFonts w:ascii="Georgia" w:hAnsi="Georgia"/>
          <w:sz w:val="20"/>
          <w:szCs w:val="20"/>
        </w:rPr>
        <w:t xml:space="preserve"> noteworthy applications in and implications for social epistemology. In this paper, we will investigate one </w:t>
      </w:r>
      <w:r w:rsidR="007F189D">
        <w:rPr>
          <w:rFonts w:ascii="Georgia" w:hAnsi="Georgia"/>
          <w:sz w:val="20"/>
          <w:szCs w:val="20"/>
        </w:rPr>
        <w:t xml:space="preserve">such </w:t>
      </w:r>
      <w:r>
        <w:rPr>
          <w:rFonts w:ascii="Georgia" w:hAnsi="Georgia"/>
          <w:sz w:val="20"/>
          <w:szCs w:val="20"/>
        </w:rPr>
        <w:t>dimension</w:t>
      </w:r>
      <w:r w:rsidR="007F189D">
        <w:rPr>
          <w:rFonts w:ascii="Georgia" w:hAnsi="Georgia"/>
          <w:sz w:val="20"/>
          <w:szCs w:val="20"/>
        </w:rPr>
        <w:t>:</w:t>
      </w:r>
      <w:r>
        <w:rPr>
          <w:rFonts w:ascii="Georgia" w:hAnsi="Georgia"/>
          <w:sz w:val="20"/>
          <w:szCs w:val="20"/>
        </w:rPr>
        <w:t xml:space="preserve"> </w:t>
      </w:r>
      <w:r w:rsidR="007F189D">
        <w:rPr>
          <w:rFonts w:ascii="Georgia" w:hAnsi="Georgia"/>
          <w:sz w:val="20"/>
          <w:szCs w:val="20"/>
        </w:rPr>
        <w:t>w</w:t>
      </w:r>
      <w:r>
        <w:rPr>
          <w:rFonts w:ascii="Georgia" w:hAnsi="Georgia"/>
          <w:sz w:val="20"/>
          <w:szCs w:val="20"/>
        </w:rPr>
        <w:t xml:space="preserve">e will focus on </w:t>
      </w:r>
      <w:r w:rsidR="007F189D">
        <w:rPr>
          <w:rFonts w:ascii="Georgia" w:hAnsi="Georgia"/>
          <w:sz w:val="20"/>
          <w:szCs w:val="20"/>
        </w:rPr>
        <w:t xml:space="preserve">the role evidence plays in group responsibility. </w:t>
      </w:r>
    </w:p>
    <w:p w14:paraId="5143E5F4" w14:textId="419AC132" w:rsidR="005822CB" w:rsidRPr="009932A5" w:rsidRDefault="005822CB" w:rsidP="007F189D">
      <w:pPr>
        <w:spacing w:line="360" w:lineRule="auto"/>
        <w:ind w:firstLine="720"/>
        <w:jc w:val="both"/>
        <w:rPr>
          <w:rFonts w:ascii="Georgia" w:hAnsi="Georgia"/>
          <w:sz w:val="20"/>
          <w:szCs w:val="20"/>
        </w:rPr>
      </w:pPr>
      <w:r w:rsidRPr="009932A5">
        <w:rPr>
          <w:rFonts w:ascii="Georgia" w:hAnsi="Georgia"/>
          <w:sz w:val="20"/>
          <w:szCs w:val="20"/>
        </w:rPr>
        <w:t xml:space="preserve">It is widely accepted </w:t>
      </w:r>
      <w:r w:rsidR="00244023">
        <w:rPr>
          <w:rFonts w:ascii="Georgia" w:hAnsi="Georgia"/>
          <w:sz w:val="20"/>
          <w:szCs w:val="20"/>
        </w:rPr>
        <w:t xml:space="preserve">in the literature </w:t>
      </w:r>
      <w:r w:rsidRPr="009932A5">
        <w:rPr>
          <w:rFonts w:ascii="Georgia" w:hAnsi="Georgia"/>
          <w:sz w:val="20"/>
          <w:szCs w:val="20"/>
        </w:rPr>
        <w:t>that groups can host beliefs</w:t>
      </w:r>
      <w:r w:rsidR="00244023">
        <w:rPr>
          <w:rFonts w:ascii="Georgia" w:hAnsi="Georgia"/>
          <w:sz w:val="20"/>
          <w:szCs w:val="20"/>
        </w:rPr>
        <w:t>, have evidence,</w:t>
      </w:r>
      <w:r w:rsidRPr="009932A5">
        <w:rPr>
          <w:rFonts w:ascii="Georgia" w:hAnsi="Georgia"/>
          <w:sz w:val="20"/>
          <w:szCs w:val="20"/>
        </w:rPr>
        <w:t xml:space="preserve"> and bear responsibility for their actions. It is also well </w:t>
      </w:r>
      <w:r w:rsidR="0099681D" w:rsidRPr="009932A5">
        <w:rPr>
          <w:rFonts w:ascii="Georgia" w:hAnsi="Georgia"/>
          <w:sz w:val="20"/>
          <w:szCs w:val="20"/>
        </w:rPr>
        <w:t>accepted</w:t>
      </w:r>
      <w:r w:rsidRPr="009932A5">
        <w:rPr>
          <w:rFonts w:ascii="Georgia" w:hAnsi="Georgia"/>
          <w:sz w:val="20"/>
          <w:szCs w:val="20"/>
        </w:rPr>
        <w:t xml:space="preserve"> that beliefs and their epistemic credentials</w:t>
      </w:r>
      <w:r w:rsidR="00053DE4">
        <w:rPr>
          <w:rFonts w:ascii="Georgia" w:hAnsi="Georgia"/>
          <w:sz w:val="20"/>
          <w:szCs w:val="20"/>
        </w:rPr>
        <w:t xml:space="preserve">, as well as the evidence that the subject has or should have had, </w:t>
      </w:r>
      <w:r w:rsidRPr="009932A5">
        <w:rPr>
          <w:rFonts w:ascii="Georgia" w:hAnsi="Georgia"/>
          <w:sz w:val="20"/>
          <w:szCs w:val="20"/>
        </w:rPr>
        <w:t>matter for responsibility: very roughly, m</w:t>
      </w:r>
      <w:r w:rsidR="0099681D" w:rsidRPr="009932A5">
        <w:rPr>
          <w:rFonts w:ascii="Georgia" w:hAnsi="Georgia"/>
          <w:sz w:val="20"/>
          <w:szCs w:val="20"/>
        </w:rPr>
        <w:t>a</w:t>
      </w:r>
      <w:r w:rsidRPr="009932A5">
        <w:rPr>
          <w:rFonts w:ascii="Georgia" w:hAnsi="Georgia"/>
          <w:sz w:val="20"/>
          <w:szCs w:val="20"/>
        </w:rPr>
        <w:t>ny accept something like an epistemic condition on blame, whereby</w:t>
      </w:r>
      <w:r w:rsidR="00873F3F">
        <w:rPr>
          <w:rFonts w:ascii="Georgia" w:hAnsi="Georgia"/>
          <w:sz w:val="20"/>
          <w:szCs w:val="20"/>
        </w:rPr>
        <w:t xml:space="preserve">, </w:t>
      </w:r>
      <w:r w:rsidR="00873F3F" w:rsidRPr="00873F3F">
        <w:rPr>
          <w:rFonts w:ascii="Georgia" w:hAnsi="Georgia"/>
          <w:i/>
          <w:iCs/>
          <w:sz w:val="20"/>
          <w:szCs w:val="20"/>
        </w:rPr>
        <w:t xml:space="preserve">ceteris </w:t>
      </w:r>
      <w:proofErr w:type="spellStart"/>
      <w:r w:rsidR="00873F3F" w:rsidRPr="00873F3F">
        <w:rPr>
          <w:rFonts w:ascii="Georgia" w:hAnsi="Georgia"/>
          <w:i/>
          <w:iCs/>
          <w:sz w:val="20"/>
          <w:szCs w:val="20"/>
        </w:rPr>
        <w:t>absentibus</w:t>
      </w:r>
      <w:proofErr w:type="spellEnd"/>
      <w:r w:rsidR="00873F3F">
        <w:rPr>
          <w:rFonts w:ascii="Georgia" w:hAnsi="Georgia"/>
          <w:sz w:val="20"/>
          <w:szCs w:val="20"/>
        </w:rPr>
        <w:t xml:space="preserve"> (e.g.</w:t>
      </w:r>
      <w:r w:rsidR="00190443">
        <w:rPr>
          <w:rFonts w:ascii="Georgia" w:hAnsi="Georgia"/>
          <w:sz w:val="20"/>
          <w:szCs w:val="20"/>
        </w:rPr>
        <w:t>,</w:t>
      </w:r>
      <w:r w:rsidR="00873F3F">
        <w:rPr>
          <w:rFonts w:ascii="Georgia" w:hAnsi="Georgia"/>
          <w:sz w:val="20"/>
          <w:szCs w:val="20"/>
        </w:rPr>
        <w:t xml:space="preserve"> absent other normative considerations </w:t>
      </w:r>
      <w:r w:rsidR="00053DE4">
        <w:rPr>
          <w:rFonts w:ascii="Georgia" w:hAnsi="Georgia"/>
          <w:sz w:val="20"/>
          <w:szCs w:val="20"/>
        </w:rPr>
        <w:t xml:space="preserve"> </w:t>
      </w:r>
      <w:r w:rsidR="00873F3F">
        <w:rPr>
          <w:rFonts w:ascii="Georgia" w:hAnsi="Georgia"/>
          <w:sz w:val="20"/>
          <w:szCs w:val="20"/>
        </w:rPr>
        <w:t xml:space="preserve">that may override the demands of the norm in question) </w:t>
      </w:r>
      <w:r w:rsidR="00053DE4">
        <w:rPr>
          <w:rFonts w:ascii="Georgia" w:hAnsi="Georgia"/>
          <w:sz w:val="20"/>
          <w:szCs w:val="20"/>
        </w:rPr>
        <w:t xml:space="preserve">a </w:t>
      </w:r>
      <w:r w:rsidR="003B22A3">
        <w:rPr>
          <w:rFonts w:ascii="Georgia" w:hAnsi="Georgia"/>
          <w:sz w:val="20"/>
          <w:szCs w:val="20"/>
        </w:rPr>
        <w:t xml:space="preserve">norm violation by a </w:t>
      </w:r>
      <w:r w:rsidR="00053DE4">
        <w:rPr>
          <w:rFonts w:ascii="Georgia" w:hAnsi="Georgia"/>
          <w:sz w:val="20"/>
          <w:szCs w:val="20"/>
        </w:rPr>
        <w:t>subject</w:t>
      </w:r>
      <w:r w:rsidRPr="009932A5">
        <w:rPr>
          <w:rFonts w:ascii="Georgia" w:hAnsi="Georgia"/>
          <w:sz w:val="20"/>
          <w:szCs w:val="20"/>
        </w:rPr>
        <w:t xml:space="preserve"> </w:t>
      </w:r>
      <w:r w:rsidR="00053DE4">
        <w:rPr>
          <w:rFonts w:ascii="Georgia" w:hAnsi="Georgia"/>
          <w:sz w:val="20"/>
          <w:szCs w:val="20"/>
        </w:rPr>
        <w:t xml:space="preserve">S is in </w:t>
      </w:r>
      <w:r w:rsidRPr="009932A5">
        <w:rPr>
          <w:rFonts w:ascii="Georgia" w:hAnsi="Georgia"/>
          <w:sz w:val="20"/>
          <w:szCs w:val="20"/>
        </w:rPr>
        <w:t xml:space="preserve">blameless </w:t>
      </w:r>
      <w:r w:rsidR="00053DE4">
        <w:rPr>
          <w:rFonts w:ascii="Georgia" w:hAnsi="Georgia"/>
          <w:sz w:val="20"/>
          <w:szCs w:val="20"/>
        </w:rPr>
        <w:t>just in case</w:t>
      </w:r>
      <w:r w:rsidRPr="009932A5">
        <w:rPr>
          <w:rFonts w:ascii="Georgia" w:hAnsi="Georgia"/>
          <w:sz w:val="20"/>
          <w:szCs w:val="20"/>
        </w:rPr>
        <w:t xml:space="preserve"> </w:t>
      </w:r>
      <w:r w:rsidR="00053DE4">
        <w:rPr>
          <w:rFonts w:ascii="Georgia" w:hAnsi="Georgia"/>
          <w:sz w:val="20"/>
          <w:szCs w:val="20"/>
        </w:rPr>
        <w:t xml:space="preserve">S </w:t>
      </w:r>
      <w:r w:rsidRPr="009932A5">
        <w:rPr>
          <w:rFonts w:ascii="Georgia" w:hAnsi="Georgia"/>
          <w:sz w:val="20"/>
          <w:szCs w:val="20"/>
        </w:rPr>
        <w:t>epistemically per</w:t>
      </w:r>
      <w:r w:rsidR="007330C9" w:rsidRPr="009932A5">
        <w:rPr>
          <w:rFonts w:ascii="Georgia" w:hAnsi="Georgia"/>
          <w:sz w:val="20"/>
          <w:szCs w:val="20"/>
        </w:rPr>
        <w:t xml:space="preserve">missibly lacks a belief </w:t>
      </w:r>
      <w:r w:rsidR="00053DE4">
        <w:rPr>
          <w:rFonts w:ascii="Georgia" w:hAnsi="Georgia"/>
          <w:sz w:val="20"/>
          <w:szCs w:val="20"/>
        </w:rPr>
        <w:t xml:space="preserve">(or </w:t>
      </w:r>
      <w:r w:rsidR="00873F3F">
        <w:rPr>
          <w:rFonts w:ascii="Georgia" w:hAnsi="Georgia"/>
          <w:sz w:val="20"/>
          <w:szCs w:val="20"/>
        </w:rPr>
        <w:t xml:space="preserve">a </w:t>
      </w:r>
      <w:r w:rsidR="00053DE4">
        <w:rPr>
          <w:rFonts w:ascii="Georgia" w:hAnsi="Georgia"/>
          <w:sz w:val="20"/>
          <w:szCs w:val="20"/>
        </w:rPr>
        <w:t xml:space="preserve">high enough credence) </w:t>
      </w:r>
      <w:r w:rsidR="007330C9" w:rsidRPr="009932A5">
        <w:rPr>
          <w:rFonts w:ascii="Georgia" w:hAnsi="Georgia"/>
          <w:sz w:val="20"/>
          <w:szCs w:val="20"/>
        </w:rPr>
        <w:lastRenderedPageBreak/>
        <w:t>that they’re doing something wrong</w:t>
      </w:r>
      <w:r w:rsidR="00873F3F">
        <w:rPr>
          <w:rFonts w:ascii="Georgia" w:hAnsi="Georgia"/>
          <w:sz w:val="20"/>
          <w:szCs w:val="20"/>
        </w:rPr>
        <w:t xml:space="preserve">, </w:t>
      </w:r>
      <w:r w:rsidR="00053DE4">
        <w:rPr>
          <w:rFonts w:ascii="Georgia" w:hAnsi="Georgia"/>
          <w:sz w:val="20"/>
          <w:szCs w:val="20"/>
        </w:rPr>
        <w:t>because they neither have the evidence that this is so, nor should they have had it. Conversely, a widely accepted condition on blameworthiness is that S</w:t>
      </w:r>
      <w:r w:rsidR="003B22A3">
        <w:rPr>
          <w:rFonts w:ascii="Georgia" w:hAnsi="Georgia"/>
          <w:sz w:val="20"/>
          <w:szCs w:val="20"/>
        </w:rPr>
        <w:t xml:space="preserve">’s breaking </w:t>
      </w:r>
      <w:proofErr w:type="gramStart"/>
      <w:r w:rsidR="003B22A3">
        <w:rPr>
          <w:rFonts w:ascii="Georgia" w:hAnsi="Georgia"/>
          <w:sz w:val="20"/>
          <w:szCs w:val="20"/>
        </w:rPr>
        <w:t xml:space="preserve">a </w:t>
      </w:r>
      <w:r w:rsidR="00873F3F">
        <w:rPr>
          <w:rFonts w:ascii="Georgia" w:hAnsi="Georgia"/>
          <w:sz w:val="20"/>
          <w:szCs w:val="20"/>
        </w:rPr>
        <w:t xml:space="preserve"> norm</w:t>
      </w:r>
      <w:proofErr w:type="gramEnd"/>
      <w:r w:rsidR="00873F3F">
        <w:rPr>
          <w:rFonts w:ascii="Georgia" w:hAnsi="Georgia"/>
          <w:sz w:val="20"/>
          <w:szCs w:val="20"/>
        </w:rPr>
        <w:t xml:space="preserve"> </w:t>
      </w:r>
      <w:r w:rsidR="003B22A3">
        <w:rPr>
          <w:rFonts w:ascii="Georgia" w:hAnsi="Georgia"/>
          <w:sz w:val="20"/>
          <w:szCs w:val="20"/>
        </w:rPr>
        <w:t xml:space="preserve">is </w:t>
      </w:r>
      <w:proofErr w:type="spellStart"/>
      <w:r w:rsidR="003B22A3">
        <w:rPr>
          <w:rFonts w:ascii="Georgia" w:hAnsi="Georgia"/>
          <w:sz w:val="20"/>
          <w:szCs w:val="20"/>
        </w:rPr>
        <w:t>blamsworthy</w:t>
      </w:r>
      <w:proofErr w:type="spellEnd"/>
      <w:r w:rsidR="003B22A3">
        <w:rPr>
          <w:rFonts w:ascii="Georgia" w:hAnsi="Georgia"/>
          <w:sz w:val="20"/>
          <w:szCs w:val="20"/>
        </w:rPr>
        <w:t xml:space="preserve"> </w:t>
      </w:r>
      <w:r w:rsidR="00873F3F">
        <w:rPr>
          <w:rFonts w:ascii="Georgia" w:hAnsi="Georgia"/>
          <w:sz w:val="20"/>
          <w:szCs w:val="20"/>
        </w:rPr>
        <w:t>just in case either S has a belief that they’re doing something wrong, or they should have had it, given the evidence they have or they should have had</w:t>
      </w:r>
      <w:commentRangeStart w:id="1"/>
      <w:r w:rsidR="00873F3F">
        <w:rPr>
          <w:rFonts w:ascii="Georgia" w:hAnsi="Georgia"/>
          <w:sz w:val="20"/>
          <w:szCs w:val="20"/>
        </w:rPr>
        <w:t>.</w:t>
      </w:r>
      <w:commentRangeEnd w:id="1"/>
      <w:r w:rsidR="00BF573B">
        <w:rPr>
          <w:rStyle w:val="CommentReference"/>
        </w:rPr>
        <w:commentReference w:id="1"/>
      </w:r>
      <w:r w:rsidR="00873F3F">
        <w:rPr>
          <w:rFonts w:ascii="Georgia" w:hAnsi="Georgia"/>
          <w:sz w:val="20"/>
          <w:szCs w:val="20"/>
        </w:rPr>
        <w:t xml:space="preserve"> </w:t>
      </w:r>
      <w:r w:rsidR="007330C9" w:rsidRPr="009932A5">
        <w:rPr>
          <w:rFonts w:ascii="Georgia" w:hAnsi="Georgia"/>
          <w:sz w:val="20"/>
          <w:szCs w:val="20"/>
        </w:rPr>
        <w:t xml:space="preserve">In this, the epistemology of group </w:t>
      </w:r>
      <w:r w:rsidR="00053DE4">
        <w:rPr>
          <w:rFonts w:ascii="Georgia" w:hAnsi="Georgia"/>
          <w:sz w:val="20"/>
          <w:szCs w:val="20"/>
        </w:rPr>
        <w:t xml:space="preserve">evidence and group </w:t>
      </w:r>
      <w:r w:rsidR="007330C9" w:rsidRPr="009932A5">
        <w:rPr>
          <w:rFonts w:ascii="Georgia" w:hAnsi="Georgia"/>
          <w:sz w:val="20"/>
          <w:szCs w:val="20"/>
        </w:rPr>
        <w:t>belief will be directly relevant to the ethics of group responsibility.</w:t>
      </w:r>
      <w:r w:rsidR="00053DE4">
        <w:rPr>
          <w:rFonts w:ascii="Georgia" w:hAnsi="Georgia"/>
          <w:sz w:val="20"/>
          <w:szCs w:val="20"/>
        </w:rPr>
        <w:t xml:space="preserve"> </w:t>
      </w:r>
    </w:p>
    <w:p w14:paraId="6DA8ADFD" w14:textId="76BA717D" w:rsidR="00865022" w:rsidRPr="009932A5" w:rsidRDefault="007330C9" w:rsidP="00865022">
      <w:pPr>
        <w:spacing w:line="360" w:lineRule="auto"/>
        <w:jc w:val="both"/>
        <w:rPr>
          <w:rFonts w:ascii="Georgia" w:hAnsi="Georgia"/>
          <w:sz w:val="20"/>
          <w:szCs w:val="20"/>
        </w:rPr>
      </w:pPr>
      <w:r w:rsidRPr="009932A5">
        <w:rPr>
          <w:rFonts w:ascii="Georgia" w:hAnsi="Georgia"/>
          <w:sz w:val="20"/>
          <w:szCs w:val="20"/>
        </w:rPr>
        <w:tab/>
      </w:r>
      <w:r w:rsidR="00564BF3" w:rsidRPr="009932A5">
        <w:rPr>
          <w:rFonts w:ascii="Georgia" w:hAnsi="Georgia"/>
          <w:sz w:val="20"/>
          <w:szCs w:val="20"/>
        </w:rPr>
        <w:t xml:space="preserve">Against this background, </w:t>
      </w:r>
      <w:r w:rsidR="00865022">
        <w:rPr>
          <w:rFonts w:ascii="Georgia" w:hAnsi="Georgia"/>
          <w:sz w:val="20"/>
          <w:szCs w:val="20"/>
        </w:rPr>
        <w:t>t</w:t>
      </w:r>
      <w:r w:rsidR="00865022" w:rsidRPr="009932A5">
        <w:rPr>
          <w:rFonts w:ascii="Georgia" w:hAnsi="Georgia"/>
          <w:sz w:val="20"/>
          <w:szCs w:val="20"/>
        </w:rPr>
        <w:t xml:space="preserve">his paper investigates, for the first time in the literature, </w:t>
      </w:r>
      <w:r w:rsidR="00865022">
        <w:rPr>
          <w:rFonts w:ascii="Georgia" w:hAnsi="Georgia"/>
          <w:sz w:val="20"/>
          <w:szCs w:val="20"/>
        </w:rPr>
        <w:t xml:space="preserve">the epistemology of downwards group responsibility transmission: </w:t>
      </w:r>
      <w:r w:rsidR="00865022" w:rsidRPr="009932A5">
        <w:rPr>
          <w:rFonts w:ascii="Georgia" w:hAnsi="Georgia"/>
          <w:sz w:val="20"/>
          <w:szCs w:val="20"/>
        </w:rPr>
        <w:t>how responsibility for norm violation at group level transmits downwards to individual level</w:t>
      </w:r>
      <w:r w:rsidR="00865022">
        <w:rPr>
          <w:rFonts w:ascii="Georgia" w:hAnsi="Georgia"/>
          <w:sz w:val="20"/>
          <w:szCs w:val="20"/>
        </w:rPr>
        <w:t>, given the doxastic and evidential facts on the ground.</w:t>
      </w:r>
    </w:p>
    <w:p w14:paraId="51127A96" w14:textId="6F5560E8" w:rsidR="00564BF3" w:rsidRPr="009932A5" w:rsidRDefault="00564BF3" w:rsidP="00865022">
      <w:pPr>
        <w:spacing w:line="360" w:lineRule="auto"/>
        <w:ind w:firstLine="720"/>
        <w:jc w:val="both"/>
        <w:rPr>
          <w:rFonts w:ascii="Georgia" w:hAnsi="Georgia"/>
          <w:sz w:val="20"/>
          <w:szCs w:val="20"/>
        </w:rPr>
      </w:pPr>
      <w:r w:rsidRPr="009932A5">
        <w:rPr>
          <w:rFonts w:ascii="Georgia" w:hAnsi="Georgia"/>
          <w:sz w:val="20"/>
          <w:szCs w:val="20"/>
        </w:rPr>
        <w:t xml:space="preserve">This question </w:t>
      </w:r>
      <w:r w:rsidR="007F189D">
        <w:rPr>
          <w:rFonts w:ascii="Georgia" w:hAnsi="Georgia"/>
          <w:sz w:val="20"/>
          <w:szCs w:val="20"/>
        </w:rPr>
        <w:t xml:space="preserve">has </w:t>
      </w:r>
      <w:r w:rsidRPr="009932A5">
        <w:rPr>
          <w:rFonts w:ascii="Georgia" w:hAnsi="Georgia"/>
          <w:sz w:val="20"/>
          <w:szCs w:val="20"/>
        </w:rPr>
        <w:t>obvious and high stakes moral, political, and legal relevance: when we think that Philip Morris is responsible for increasing the incidence of lung cancer in a population, what does that tell us about whether we are able to hold particular individuals at Philip Morris responsible for raising the incidence of lung cancer in the population? When we say things like ‘The British are responsible for Brexit’, how does that translate to holding particular British nationals responsible for Brexit?</w:t>
      </w:r>
    </w:p>
    <w:p w14:paraId="4D869F46" w14:textId="7ACDF592" w:rsidR="00B25455" w:rsidRPr="009932A5" w:rsidRDefault="00B25455" w:rsidP="00564BF3">
      <w:pPr>
        <w:spacing w:line="360" w:lineRule="auto"/>
        <w:jc w:val="both"/>
        <w:rPr>
          <w:rFonts w:ascii="Georgia" w:hAnsi="Georgia"/>
          <w:sz w:val="20"/>
          <w:szCs w:val="20"/>
        </w:rPr>
      </w:pPr>
      <w:r w:rsidRPr="009932A5">
        <w:rPr>
          <w:rFonts w:ascii="Georgia" w:hAnsi="Georgia"/>
          <w:sz w:val="20"/>
          <w:szCs w:val="20"/>
        </w:rPr>
        <w:tab/>
        <w:t xml:space="preserve">We proceed as follows: first, we look at a set of paradigmatic cases </w:t>
      </w:r>
      <w:r w:rsidR="007F189D">
        <w:rPr>
          <w:rFonts w:ascii="Georgia" w:hAnsi="Georgia"/>
          <w:sz w:val="20"/>
          <w:szCs w:val="20"/>
        </w:rPr>
        <w:t xml:space="preserve">of </w:t>
      </w:r>
      <w:r w:rsidRPr="009932A5">
        <w:rPr>
          <w:rFonts w:ascii="Georgia" w:hAnsi="Georgia"/>
          <w:sz w:val="20"/>
          <w:szCs w:val="20"/>
        </w:rPr>
        <w:t xml:space="preserve">group </w:t>
      </w:r>
      <w:proofErr w:type="gramStart"/>
      <w:r w:rsidRPr="009932A5">
        <w:rPr>
          <w:rFonts w:ascii="Georgia" w:hAnsi="Georgia"/>
          <w:sz w:val="20"/>
          <w:szCs w:val="20"/>
        </w:rPr>
        <w:t>responsibility, and</w:t>
      </w:r>
      <w:proofErr w:type="gramEnd"/>
      <w:r w:rsidRPr="009932A5">
        <w:rPr>
          <w:rFonts w:ascii="Georgia" w:hAnsi="Georgia"/>
          <w:sz w:val="20"/>
          <w:szCs w:val="20"/>
        </w:rPr>
        <w:t xml:space="preserve"> explain in a bit more detail the relevance of the epistemology of group </w:t>
      </w:r>
      <w:r w:rsidR="00873F3F">
        <w:rPr>
          <w:rFonts w:ascii="Georgia" w:hAnsi="Georgia"/>
          <w:sz w:val="20"/>
          <w:szCs w:val="20"/>
        </w:rPr>
        <w:t xml:space="preserve">evidence and group </w:t>
      </w:r>
      <w:r w:rsidRPr="009932A5">
        <w:rPr>
          <w:rFonts w:ascii="Georgia" w:hAnsi="Georgia"/>
          <w:sz w:val="20"/>
          <w:szCs w:val="20"/>
        </w:rPr>
        <w:t xml:space="preserve">belief to the issue of group responsibility (Section </w:t>
      </w:r>
      <w:r w:rsidR="0040499A" w:rsidRPr="009932A5">
        <w:rPr>
          <w:rFonts w:ascii="Georgia" w:hAnsi="Georgia"/>
          <w:sz w:val="20"/>
          <w:szCs w:val="20"/>
        </w:rPr>
        <w:t>2</w:t>
      </w:r>
      <w:r w:rsidRPr="009932A5">
        <w:rPr>
          <w:rFonts w:ascii="Georgia" w:hAnsi="Georgia"/>
          <w:sz w:val="20"/>
          <w:szCs w:val="20"/>
        </w:rPr>
        <w:t>). Second,</w:t>
      </w:r>
      <w:r w:rsidR="00564BF3">
        <w:rPr>
          <w:rFonts w:ascii="Georgia" w:hAnsi="Georgia"/>
          <w:sz w:val="20"/>
          <w:szCs w:val="20"/>
        </w:rPr>
        <w:t xml:space="preserve"> </w:t>
      </w:r>
      <w:r w:rsidR="00564BF3" w:rsidRPr="009932A5">
        <w:rPr>
          <w:rFonts w:ascii="Georgia" w:hAnsi="Georgia"/>
          <w:sz w:val="20"/>
          <w:szCs w:val="20"/>
        </w:rPr>
        <w:t xml:space="preserve">we </w:t>
      </w:r>
      <w:r w:rsidR="00564BF3">
        <w:rPr>
          <w:rFonts w:ascii="Georgia" w:hAnsi="Georgia"/>
          <w:sz w:val="20"/>
          <w:szCs w:val="20"/>
        </w:rPr>
        <w:t>put forth our preferred account and show that i</w:t>
      </w:r>
      <w:r w:rsidR="007F189D">
        <w:rPr>
          <w:rFonts w:ascii="Georgia" w:hAnsi="Georgia"/>
          <w:sz w:val="20"/>
          <w:szCs w:val="20"/>
        </w:rPr>
        <w:t>t</w:t>
      </w:r>
      <w:r w:rsidR="00564BF3">
        <w:rPr>
          <w:rFonts w:ascii="Georgia" w:hAnsi="Georgia"/>
          <w:sz w:val="20"/>
          <w:szCs w:val="20"/>
        </w:rPr>
        <w:t xml:space="preserve"> scores well on</w:t>
      </w:r>
      <w:r w:rsidR="00564BF3" w:rsidRPr="009932A5">
        <w:rPr>
          <w:rFonts w:ascii="Georgia" w:hAnsi="Georgia"/>
          <w:sz w:val="20"/>
          <w:szCs w:val="20"/>
        </w:rPr>
        <w:t xml:space="preserve"> extensional adequacy</w:t>
      </w:r>
      <w:r w:rsidR="00564BF3">
        <w:rPr>
          <w:rFonts w:ascii="Georgia" w:hAnsi="Georgia"/>
          <w:sz w:val="20"/>
          <w:szCs w:val="20"/>
        </w:rPr>
        <w:t xml:space="preserve"> (3)</w:t>
      </w:r>
      <w:r w:rsidR="00564BF3" w:rsidRPr="009932A5">
        <w:rPr>
          <w:rFonts w:ascii="Georgia" w:hAnsi="Georgia"/>
          <w:sz w:val="20"/>
          <w:szCs w:val="20"/>
        </w:rPr>
        <w:t>.</w:t>
      </w:r>
      <w:r w:rsidR="00564BF3">
        <w:rPr>
          <w:rFonts w:ascii="Georgia" w:hAnsi="Georgia"/>
          <w:sz w:val="20"/>
          <w:szCs w:val="20"/>
        </w:rPr>
        <w:t xml:space="preserve"> Finally, </w:t>
      </w:r>
      <w:r w:rsidR="0040499A" w:rsidRPr="009932A5">
        <w:rPr>
          <w:rFonts w:ascii="Georgia" w:hAnsi="Georgia"/>
          <w:sz w:val="20"/>
          <w:szCs w:val="20"/>
        </w:rPr>
        <w:t xml:space="preserve">we investigate the most prominent accounts of group </w:t>
      </w:r>
      <w:r w:rsidR="00873F3F">
        <w:rPr>
          <w:rFonts w:ascii="Georgia" w:hAnsi="Georgia"/>
          <w:sz w:val="20"/>
          <w:szCs w:val="20"/>
        </w:rPr>
        <w:t xml:space="preserve">evidence and </w:t>
      </w:r>
      <w:r w:rsidR="0040499A" w:rsidRPr="009932A5">
        <w:rPr>
          <w:rFonts w:ascii="Georgia" w:hAnsi="Georgia"/>
          <w:sz w:val="20"/>
          <w:szCs w:val="20"/>
        </w:rPr>
        <w:t xml:space="preserve">belief on the </w:t>
      </w:r>
      <w:proofErr w:type="gramStart"/>
      <w:r w:rsidR="0040499A" w:rsidRPr="009932A5">
        <w:rPr>
          <w:rFonts w:ascii="Georgia" w:hAnsi="Georgia"/>
          <w:sz w:val="20"/>
          <w:szCs w:val="20"/>
        </w:rPr>
        <w:t>market, and</w:t>
      </w:r>
      <w:proofErr w:type="gramEnd"/>
      <w:r w:rsidR="0040499A" w:rsidRPr="009932A5">
        <w:rPr>
          <w:rFonts w:ascii="Georgia" w:hAnsi="Georgia"/>
          <w:sz w:val="20"/>
          <w:szCs w:val="20"/>
        </w:rPr>
        <w:t xml:space="preserve"> argue that they encounter difficulties accounting for the downward </w:t>
      </w:r>
      <w:r w:rsidR="00564BF3">
        <w:rPr>
          <w:rFonts w:ascii="Georgia" w:hAnsi="Georgia"/>
          <w:sz w:val="20"/>
          <w:szCs w:val="20"/>
        </w:rPr>
        <w:t xml:space="preserve">responsibility </w:t>
      </w:r>
      <w:r w:rsidR="0040499A" w:rsidRPr="009932A5">
        <w:rPr>
          <w:rFonts w:ascii="Georgia" w:hAnsi="Georgia"/>
          <w:sz w:val="20"/>
          <w:szCs w:val="20"/>
        </w:rPr>
        <w:t xml:space="preserve">transmission data (Section 3). </w:t>
      </w:r>
    </w:p>
    <w:p w14:paraId="17920B43" w14:textId="58C6DA56" w:rsidR="0040499A" w:rsidRPr="009932A5" w:rsidRDefault="0040499A" w:rsidP="009932A5">
      <w:pPr>
        <w:spacing w:line="360" w:lineRule="auto"/>
        <w:jc w:val="both"/>
        <w:rPr>
          <w:rFonts w:ascii="Georgia" w:hAnsi="Georgia"/>
          <w:sz w:val="20"/>
          <w:szCs w:val="20"/>
        </w:rPr>
      </w:pPr>
    </w:p>
    <w:p w14:paraId="5FB2FCA4" w14:textId="69F2C00D" w:rsidR="0040499A" w:rsidRPr="00AD62E9" w:rsidRDefault="0040499A" w:rsidP="009932A5">
      <w:pPr>
        <w:spacing w:line="360" w:lineRule="auto"/>
        <w:jc w:val="both"/>
        <w:rPr>
          <w:rFonts w:ascii="Georgia" w:hAnsi="Georgia"/>
          <w:b/>
          <w:bCs/>
          <w:sz w:val="20"/>
          <w:szCs w:val="20"/>
        </w:rPr>
      </w:pPr>
      <w:r w:rsidRPr="00AD62E9">
        <w:rPr>
          <w:rFonts w:ascii="Georgia" w:hAnsi="Georgia"/>
          <w:b/>
          <w:bCs/>
          <w:sz w:val="20"/>
          <w:szCs w:val="20"/>
        </w:rPr>
        <w:t>2. Group Responsibility Transmission</w:t>
      </w:r>
      <w:r w:rsidR="00312658" w:rsidRPr="00AD62E9">
        <w:rPr>
          <w:rFonts w:ascii="Georgia" w:hAnsi="Georgia"/>
          <w:b/>
          <w:bCs/>
          <w:sz w:val="20"/>
          <w:szCs w:val="20"/>
        </w:rPr>
        <w:t>: The Epistemic Dimension</w:t>
      </w:r>
    </w:p>
    <w:p w14:paraId="592CFD72" w14:textId="2E03ED76" w:rsidR="0040499A" w:rsidRPr="009932A5" w:rsidRDefault="0040499A" w:rsidP="009932A5">
      <w:pPr>
        <w:spacing w:line="360" w:lineRule="auto"/>
        <w:jc w:val="both"/>
        <w:rPr>
          <w:rFonts w:ascii="Georgia" w:hAnsi="Georgia"/>
          <w:sz w:val="20"/>
          <w:szCs w:val="20"/>
        </w:rPr>
      </w:pPr>
    </w:p>
    <w:p w14:paraId="5D1DC9AF" w14:textId="09E93901" w:rsidR="00B36AC7" w:rsidRPr="009932A5" w:rsidRDefault="002D14D3" w:rsidP="009932A5">
      <w:pPr>
        <w:spacing w:line="360" w:lineRule="auto"/>
        <w:jc w:val="both"/>
        <w:rPr>
          <w:rFonts w:ascii="Georgia" w:hAnsi="Georgia"/>
          <w:sz w:val="20"/>
          <w:szCs w:val="20"/>
        </w:rPr>
      </w:pPr>
      <w:r>
        <w:rPr>
          <w:rFonts w:ascii="Georgia" w:hAnsi="Georgia"/>
          <w:sz w:val="20"/>
          <w:szCs w:val="20"/>
        </w:rPr>
        <w:t xml:space="preserve">Let’s start with </w:t>
      </w:r>
      <w:r w:rsidR="00B36AC7" w:rsidRPr="009932A5">
        <w:rPr>
          <w:rFonts w:ascii="Georgia" w:hAnsi="Georgia"/>
          <w:sz w:val="20"/>
          <w:szCs w:val="20"/>
        </w:rPr>
        <w:t>some paradigmatic cases:</w:t>
      </w:r>
    </w:p>
    <w:p w14:paraId="58A2ECC1" w14:textId="77777777" w:rsidR="00B36AC7" w:rsidRPr="009932A5" w:rsidRDefault="00B36AC7" w:rsidP="009932A5">
      <w:pPr>
        <w:spacing w:line="360" w:lineRule="auto"/>
        <w:jc w:val="both"/>
        <w:rPr>
          <w:rFonts w:ascii="Georgia" w:hAnsi="Georgia"/>
          <w:sz w:val="20"/>
          <w:szCs w:val="20"/>
        </w:rPr>
      </w:pPr>
    </w:p>
    <w:p w14:paraId="13B96AFE" w14:textId="3354B600" w:rsidR="00EC13E9" w:rsidRPr="006B2C46" w:rsidRDefault="00AA0BAB" w:rsidP="009932A5">
      <w:pPr>
        <w:spacing w:line="360" w:lineRule="auto"/>
        <w:jc w:val="both"/>
        <w:rPr>
          <w:rFonts w:ascii="Georgia" w:hAnsi="Georgia"/>
          <w:sz w:val="20"/>
          <w:szCs w:val="20"/>
          <w:u w:val="single"/>
        </w:rPr>
      </w:pPr>
      <w:r w:rsidRPr="006B2C46">
        <w:rPr>
          <w:rFonts w:ascii="Georgia" w:hAnsi="Georgia"/>
          <w:sz w:val="20"/>
          <w:szCs w:val="20"/>
          <w:u w:val="single"/>
        </w:rPr>
        <w:t>Full Downward Transmission</w:t>
      </w:r>
    </w:p>
    <w:p w14:paraId="1A664F2C" w14:textId="4EF803A4" w:rsidR="00CA1B2B" w:rsidRPr="009932A5" w:rsidRDefault="00EC13E9" w:rsidP="009932A5">
      <w:pPr>
        <w:spacing w:line="360" w:lineRule="auto"/>
        <w:jc w:val="both"/>
        <w:rPr>
          <w:rFonts w:ascii="Georgia" w:hAnsi="Georgia"/>
          <w:sz w:val="20"/>
          <w:szCs w:val="20"/>
        </w:rPr>
      </w:pPr>
      <w:r w:rsidRPr="00EC13E9">
        <w:rPr>
          <w:rFonts w:ascii="Georgia" w:hAnsi="Georgia"/>
          <w:sz w:val="20"/>
          <w:szCs w:val="20"/>
        </w:rPr>
        <w:t xml:space="preserve">BANK: </w:t>
      </w:r>
      <w:r w:rsidR="00CA1B2B" w:rsidRPr="009932A5">
        <w:rPr>
          <w:rFonts w:ascii="Georgia" w:hAnsi="Georgia"/>
          <w:sz w:val="20"/>
          <w:szCs w:val="20"/>
        </w:rPr>
        <w:t xml:space="preserve">Anna, Mary, George, and Paul </w:t>
      </w:r>
      <w:r w:rsidRPr="00EC13E9">
        <w:rPr>
          <w:rFonts w:ascii="Georgia" w:hAnsi="Georgia"/>
          <w:sz w:val="20"/>
          <w:szCs w:val="20"/>
        </w:rPr>
        <w:t xml:space="preserve">agree to rob a bank.  </w:t>
      </w:r>
      <w:r w:rsidR="00CA1B2B" w:rsidRPr="009932A5">
        <w:rPr>
          <w:rFonts w:ascii="Georgia" w:hAnsi="Georgia"/>
          <w:sz w:val="20"/>
          <w:szCs w:val="20"/>
        </w:rPr>
        <w:t xml:space="preserve">Anna </w:t>
      </w:r>
      <w:r w:rsidRPr="00EC13E9">
        <w:rPr>
          <w:rFonts w:ascii="Georgia" w:hAnsi="Georgia"/>
          <w:sz w:val="20"/>
          <w:szCs w:val="20"/>
        </w:rPr>
        <w:t>drive</w:t>
      </w:r>
      <w:r w:rsidR="00CA1B2B" w:rsidRPr="009932A5">
        <w:rPr>
          <w:rFonts w:ascii="Georgia" w:hAnsi="Georgia"/>
          <w:sz w:val="20"/>
          <w:szCs w:val="20"/>
        </w:rPr>
        <w:t>s</w:t>
      </w:r>
      <w:r w:rsidRPr="00EC13E9">
        <w:rPr>
          <w:rFonts w:ascii="Georgia" w:hAnsi="Georgia"/>
          <w:sz w:val="20"/>
          <w:szCs w:val="20"/>
        </w:rPr>
        <w:t xml:space="preserve"> the getaway car, </w:t>
      </w:r>
      <w:r w:rsidR="00CA1B2B" w:rsidRPr="009932A5">
        <w:rPr>
          <w:rFonts w:ascii="Georgia" w:hAnsi="Georgia"/>
          <w:sz w:val="20"/>
          <w:szCs w:val="20"/>
        </w:rPr>
        <w:t>Mary</w:t>
      </w:r>
      <w:r w:rsidRPr="00EC13E9">
        <w:rPr>
          <w:rFonts w:ascii="Georgia" w:hAnsi="Georgia"/>
          <w:sz w:val="20"/>
          <w:szCs w:val="20"/>
        </w:rPr>
        <w:t xml:space="preserve"> holds the gun, and </w:t>
      </w:r>
      <w:r w:rsidR="00CA1B2B" w:rsidRPr="009932A5">
        <w:rPr>
          <w:rFonts w:ascii="Georgia" w:hAnsi="Georgia"/>
          <w:sz w:val="20"/>
          <w:szCs w:val="20"/>
        </w:rPr>
        <w:t xml:space="preserve">George and Paul </w:t>
      </w:r>
      <w:r w:rsidRPr="00EC13E9">
        <w:rPr>
          <w:rFonts w:ascii="Georgia" w:hAnsi="Georgia"/>
          <w:sz w:val="20"/>
          <w:szCs w:val="20"/>
        </w:rPr>
        <w:t xml:space="preserve">remove the money from the vault.  </w:t>
      </w:r>
      <w:r w:rsidR="00CA1B2B" w:rsidRPr="009932A5">
        <w:rPr>
          <w:rFonts w:ascii="Georgia" w:hAnsi="Georgia"/>
          <w:sz w:val="20"/>
          <w:szCs w:val="20"/>
        </w:rPr>
        <w:t>They</w:t>
      </w:r>
      <w:r w:rsidRPr="00EC13E9">
        <w:rPr>
          <w:rFonts w:ascii="Georgia" w:hAnsi="Georgia"/>
          <w:sz w:val="20"/>
          <w:szCs w:val="20"/>
        </w:rPr>
        <w:t xml:space="preserve"> are all accountable</w:t>
      </w:r>
      <w:r w:rsidR="00CA1B2B" w:rsidRPr="009932A5">
        <w:rPr>
          <w:rFonts w:ascii="Georgia" w:hAnsi="Georgia"/>
          <w:sz w:val="20"/>
          <w:szCs w:val="20"/>
        </w:rPr>
        <w:t xml:space="preserve"> for having robbed the </w:t>
      </w:r>
      <w:r w:rsidR="00CA1B2B" w:rsidRPr="009932A5">
        <w:rPr>
          <w:rFonts w:ascii="Georgia" w:hAnsi="Georgia"/>
          <w:sz w:val="20"/>
          <w:szCs w:val="20"/>
        </w:rPr>
        <w:lastRenderedPageBreak/>
        <w:t>bank</w:t>
      </w:r>
      <w:r w:rsidRPr="00EC13E9">
        <w:rPr>
          <w:rFonts w:ascii="Georgia" w:hAnsi="Georgia"/>
          <w:sz w:val="20"/>
          <w:szCs w:val="20"/>
        </w:rPr>
        <w:t xml:space="preserve">. </w:t>
      </w:r>
      <w:r w:rsidR="00CA1B2B" w:rsidRPr="009932A5">
        <w:rPr>
          <w:rFonts w:ascii="Georgia" w:hAnsi="Georgia"/>
          <w:sz w:val="20"/>
          <w:szCs w:val="20"/>
        </w:rPr>
        <w:t xml:space="preserve">Anna, for instance, is </w:t>
      </w:r>
      <w:r w:rsidRPr="00EC13E9">
        <w:rPr>
          <w:rFonts w:ascii="Georgia" w:hAnsi="Georgia"/>
          <w:sz w:val="20"/>
          <w:szCs w:val="20"/>
        </w:rPr>
        <w:t>not just to blame for driving the car</w:t>
      </w:r>
      <w:r w:rsidR="00C63BA6">
        <w:rPr>
          <w:rFonts w:ascii="Georgia" w:hAnsi="Georgia"/>
          <w:sz w:val="20"/>
          <w:szCs w:val="20"/>
        </w:rPr>
        <w:t>.</w:t>
      </w:r>
      <w:r w:rsidRPr="00EC13E9">
        <w:rPr>
          <w:rFonts w:ascii="Georgia" w:hAnsi="Georgia"/>
          <w:sz w:val="20"/>
          <w:szCs w:val="20"/>
        </w:rPr>
        <w:t xml:space="preserve"> </w:t>
      </w:r>
      <w:r w:rsidR="00C63BA6">
        <w:rPr>
          <w:rFonts w:ascii="Georgia" w:hAnsi="Georgia"/>
          <w:sz w:val="20"/>
          <w:szCs w:val="20"/>
        </w:rPr>
        <w:t>S</w:t>
      </w:r>
      <w:r w:rsidR="00CA1B2B" w:rsidRPr="009932A5">
        <w:rPr>
          <w:rFonts w:ascii="Georgia" w:hAnsi="Georgia"/>
          <w:sz w:val="20"/>
          <w:szCs w:val="20"/>
        </w:rPr>
        <w:t>he</w:t>
      </w:r>
      <w:r w:rsidRPr="00EC13E9">
        <w:rPr>
          <w:rFonts w:ascii="Georgia" w:hAnsi="Georgia"/>
          <w:sz w:val="20"/>
          <w:szCs w:val="20"/>
        </w:rPr>
        <w:t xml:space="preserve"> </w:t>
      </w:r>
      <w:r w:rsidR="00CA1B2B" w:rsidRPr="009932A5">
        <w:rPr>
          <w:rFonts w:ascii="Georgia" w:hAnsi="Georgia"/>
          <w:sz w:val="20"/>
          <w:szCs w:val="20"/>
        </w:rPr>
        <w:t>is</w:t>
      </w:r>
      <w:r w:rsidRPr="00EC13E9">
        <w:rPr>
          <w:rFonts w:ascii="Georgia" w:hAnsi="Georgia"/>
          <w:sz w:val="20"/>
          <w:szCs w:val="20"/>
        </w:rPr>
        <w:t xml:space="preserve"> to blame for the robbery (as are each of the rest of </w:t>
      </w:r>
      <w:r w:rsidR="00CA1B2B" w:rsidRPr="009932A5">
        <w:rPr>
          <w:rFonts w:ascii="Georgia" w:hAnsi="Georgia"/>
          <w:sz w:val="20"/>
          <w:szCs w:val="20"/>
        </w:rPr>
        <w:t>them</w:t>
      </w:r>
      <w:r w:rsidRPr="00EC13E9">
        <w:rPr>
          <w:rFonts w:ascii="Georgia" w:hAnsi="Georgia"/>
          <w:sz w:val="20"/>
          <w:szCs w:val="20"/>
        </w:rPr>
        <w:t>).</w:t>
      </w:r>
    </w:p>
    <w:p w14:paraId="01E406CD" w14:textId="77777777" w:rsidR="00CA1B2B" w:rsidRPr="00EC13E9" w:rsidRDefault="00CA1B2B" w:rsidP="009932A5">
      <w:pPr>
        <w:spacing w:line="360" w:lineRule="auto"/>
        <w:jc w:val="both"/>
        <w:rPr>
          <w:rFonts w:ascii="Georgia" w:hAnsi="Georgia"/>
          <w:sz w:val="20"/>
          <w:szCs w:val="20"/>
        </w:rPr>
      </w:pPr>
    </w:p>
    <w:p w14:paraId="503A32F3" w14:textId="580927E4" w:rsidR="00AA0BAB" w:rsidRPr="006B2C46" w:rsidRDefault="00AA0BAB" w:rsidP="009932A5">
      <w:pPr>
        <w:spacing w:line="360" w:lineRule="auto"/>
        <w:jc w:val="both"/>
        <w:rPr>
          <w:rFonts w:ascii="Georgia" w:hAnsi="Georgia"/>
          <w:sz w:val="20"/>
          <w:szCs w:val="20"/>
          <w:u w:val="single"/>
        </w:rPr>
      </w:pPr>
      <w:r w:rsidRPr="006B2C46">
        <w:rPr>
          <w:rFonts w:ascii="Georgia" w:hAnsi="Georgia"/>
          <w:sz w:val="20"/>
          <w:szCs w:val="20"/>
          <w:u w:val="single"/>
        </w:rPr>
        <w:t>Partial Transmission</w:t>
      </w:r>
    </w:p>
    <w:p w14:paraId="442DA3AE" w14:textId="5E112BD3" w:rsidR="00835D31" w:rsidRPr="00835D31" w:rsidRDefault="00835D31" w:rsidP="009932A5">
      <w:pPr>
        <w:spacing w:line="360" w:lineRule="auto"/>
        <w:jc w:val="both"/>
        <w:rPr>
          <w:rFonts w:ascii="Georgia" w:hAnsi="Georgia"/>
          <w:sz w:val="20"/>
          <w:szCs w:val="20"/>
        </w:rPr>
      </w:pPr>
      <w:r w:rsidRPr="00835D31">
        <w:rPr>
          <w:rFonts w:ascii="Georgia" w:hAnsi="Georgia"/>
          <w:sz w:val="20"/>
          <w:szCs w:val="20"/>
        </w:rPr>
        <w:t xml:space="preserve">CHEM: </w:t>
      </w:r>
      <w:r w:rsidRPr="009932A5">
        <w:rPr>
          <w:rFonts w:ascii="Georgia" w:hAnsi="Georgia"/>
          <w:sz w:val="20"/>
          <w:szCs w:val="20"/>
        </w:rPr>
        <w:t>Anna, Mary, George, and Paul</w:t>
      </w:r>
      <w:r w:rsidRPr="00835D31">
        <w:rPr>
          <w:rFonts w:ascii="Georgia" w:hAnsi="Georgia"/>
          <w:sz w:val="20"/>
          <w:szCs w:val="20"/>
        </w:rPr>
        <w:t xml:space="preserve"> agree to form a company that uses chemical X to make product Y.  </w:t>
      </w:r>
      <w:r w:rsidRPr="009932A5">
        <w:rPr>
          <w:rFonts w:ascii="Georgia" w:hAnsi="Georgia"/>
          <w:sz w:val="20"/>
          <w:szCs w:val="20"/>
        </w:rPr>
        <w:t>Anna and Mary</w:t>
      </w:r>
      <w:r w:rsidRPr="00835D31">
        <w:rPr>
          <w:rFonts w:ascii="Georgia" w:hAnsi="Georgia"/>
          <w:sz w:val="20"/>
          <w:szCs w:val="20"/>
        </w:rPr>
        <w:t xml:space="preserve"> believe that X is harmless, as most people do. There is no evidence available to </w:t>
      </w:r>
      <w:r w:rsidRPr="009932A5">
        <w:rPr>
          <w:rFonts w:ascii="Georgia" w:hAnsi="Georgia"/>
          <w:sz w:val="20"/>
          <w:szCs w:val="20"/>
        </w:rPr>
        <w:t>them</w:t>
      </w:r>
      <w:r w:rsidRPr="00835D31">
        <w:rPr>
          <w:rFonts w:ascii="Georgia" w:hAnsi="Georgia"/>
          <w:sz w:val="20"/>
          <w:szCs w:val="20"/>
        </w:rPr>
        <w:t xml:space="preserve"> to the contrary. </w:t>
      </w:r>
      <w:r w:rsidRPr="009932A5">
        <w:rPr>
          <w:rFonts w:ascii="Georgia" w:hAnsi="Georgia"/>
          <w:sz w:val="20"/>
          <w:szCs w:val="20"/>
        </w:rPr>
        <w:t>They</w:t>
      </w:r>
      <w:r w:rsidRPr="00835D31">
        <w:rPr>
          <w:rFonts w:ascii="Georgia" w:hAnsi="Georgia"/>
          <w:sz w:val="20"/>
          <w:szCs w:val="20"/>
        </w:rPr>
        <w:t xml:space="preserve"> have done everything in </w:t>
      </w:r>
      <w:r w:rsidRPr="009932A5">
        <w:rPr>
          <w:rFonts w:ascii="Georgia" w:hAnsi="Georgia"/>
          <w:sz w:val="20"/>
          <w:szCs w:val="20"/>
        </w:rPr>
        <w:t>their</w:t>
      </w:r>
      <w:r w:rsidRPr="00835D31">
        <w:rPr>
          <w:rFonts w:ascii="Georgia" w:hAnsi="Georgia"/>
          <w:sz w:val="20"/>
          <w:szCs w:val="20"/>
        </w:rPr>
        <w:t xml:space="preserve"> power, epistemically</w:t>
      </w:r>
      <w:r w:rsidRPr="009932A5">
        <w:rPr>
          <w:rFonts w:ascii="Georgia" w:hAnsi="Georgia"/>
          <w:sz w:val="20"/>
          <w:szCs w:val="20"/>
        </w:rPr>
        <w:t>, to make sure X is safe</w:t>
      </w:r>
      <w:r w:rsidRPr="00835D31">
        <w:rPr>
          <w:rFonts w:ascii="Georgia" w:hAnsi="Georgia"/>
          <w:sz w:val="20"/>
          <w:szCs w:val="20"/>
        </w:rPr>
        <w:t xml:space="preserve">. </w:t>
      </w:r>
      <w:r w:rsidRPr="009932A5">
        <w:rPr>
          <w:rFonts w:ascii="Georgia" w:hAnsi="Georgia"/>
          <w:sz w:val="20"/>
          <w:szCs w:val="20"/>
        </w:rPr>
        <w:t>George and Paul</w:t>
      </w:r>
      <w:r w:rsidRPr="00835D31">
        <w:rPr>
          <w:rFonts w:ascii="Georgia" w:hAnsi="Georgia"/>
          <w:sz w:val="20"/>
          <w:szCs w:val="20"/>
        </w:rPr>
        <w:t>, however, know</w:t>
      </w:r>
      <w:r w:rsidR="0013770C">
        <w:rPr>
          <w:rFonts w:ascii="Georgia" w:hAnsi="Georgia"/>
          <w:sz w:val="20"/>
          <w:szCs w:val="20"/>
        </w:rPr>
        <w:t xml:space="preserve"> that</w:t>
      </w:r>
      <w:r w:rsidRPr="00835D31">
        <w:rPr>
          <w:rFonts w:ascii="Georgia" w:hAnsi="Georgia"/>
          <w:sz w:val="20"/>
          <w:szCs w:val="20"/>
        </w:rPr>
        <w:t xml:space="preserve"> X is poisoning the local water supply.  The company is </w:t>
      </w:r>
      <w:r w:rsidR="00676081" w:rsidRPr="009932A5">
        <w:rPr>
          <w:rFonts w:ascii="Georgia" w:hAnsi="Georgia"/>
          <w:sz w:val="20"/>
          <w:szCs w:val="20"/>
        </w:rPr>
        <w:t>accountable</w:t>
      </w:r>
      <w:r w:rsidRPr="00835D31">
        <w:rPr>
          <w:rFonts w:ascii="Georgia" w:hAnsi="Georgia"/>
          <w:sz w:val="20"/>
          <w:szCs w:val="20"/>
        </w:rPr>
        <w:t xml:space="preserve"> for poisoning the water supply.  That </w:t>
      </w:r>
      <w:r w:rsidR="00676081" w:rsidRPr="009932A5">
        <w:rPr>
          <w:rFonts w:ascii="Georgia" w:hAnsi="Georgia"/>
          <w:sz w:val="20"/>
          <w:szCs w:val="20"/>
        </w:rPr>
        <w:t>blame</w:t>
      </w:r>
      <w:r w:rsidRPr="00835D31">
        <w:rPr>
          <w:rFonts w:ascii="Georgia" w:hAnsi="Georgia"/>
          <w:sz w:val="20"/>
          <w:szCs w:val="20"/>
        </w:rPr>
        <w:t xml:space="preserve"> distributes to </w:t>
      </w:r>
      <w:r w:rsidRPr="009932A5">
        <w:rPr>
          <w:rFonts w:ascii="Georgia" w:hAnsi="Georgia"/>
          <w:sz w:val="20"/>
          <w:szCs w:val="20"/>
        </w:rPr>
        <w:t xml:space="preserve">George and </w:t>
      </w:r>
      <w:proofErr w:type="gramStart"/>
      <w:r w:rsidRPr="009932A5">
        <w:rPr>
          <w:rFonts w:ascii="Georgia" w:hAnsi="Georgia"/>
          <w:sz w:val="20"/>
          <w:szCs w:val="20"/>
        </w:rPr>
        <w:t>Paul</w:t>
      </w:r>
      <w:r w:rsidR="00F046E1">
        <w:rPr>
          <w:rFonts w:ascii="Georgia" w:hAnsi="Georgia"/>
          <w:sz w:val="20"/>
          <w:szCs w:val="20"/>
        </w:rPr>
        <w:t>,</w:t>
      </w:r>
      <w:r w:rsidRPr="00835D31">
        <w:rPr>
          <w:rFonts w:ascii="Georgia" w:hAnsi="Georgia"/>
          <w:sz w:val="20"/>
          <w:szCs w:val="20"/>
        </w:rPr>
        <w:t xml:space="preserve">  </w:t>
      </w:r>
      <w:r w:rsidR="00F046E1">
        <w:rPr>
          <w:rFonts w:ascii="Georgia" w:hAnsi="Georgia"/>
          <w:sz w:val="20"/>
          <w:szCs w:val="20"/>
        </w:rPr>
        <w:t>b</w:t>
      </w:r>
      <w:r w:rsidRPr="00835D31">
        <w:rPr>
          <w:rFonts w:ascii="Georgia" w:hAnsi="Georgia"/>
          <w:sz w:val="20"/>
          <w:szCs w:val="20"/>
        </w:rPr>
        <w:t>ut</w:t>
      </w:r>
      <w:proofErr w:type="gramEnd"/>
      <w:r w:rsidRPr="00835D31">
        <w:rPr>
          <w:rFonts w:ascii="Georgia" w:hAnsi="Georgia"/>
          <w:sz w:val="20"/>
          <w:szCs w:val="20"/>
        </w:rPr>
        <w:t xml:space="preserve"> not to </w:t>
      </w:r>
      <w:r w:rsidRPr="009932A5">
        <w:rPr>
          <w:rFonts w:ascii="Georgia" w:hAnsi="Georgia"/>
          <w:sz w:val="20"/>
          <w:szCs w:val="20"/>
        </w:rPr>
        <w:t>Anna and Mary.</w:t>
      </w:r>
    </w:p>
    <w:p w14:paraId="11FD204B" w14:textId="36CC9811" w:rsidR="00AA0BAB" w:rsidRPr="009932A5" w:rsidRDefault="00AA0BAB" w:rsidP="009932A5">
      <w:pPr>
        <w:spacing w:line="360" w:lineRule="auto"/>
        <w:jc w:val="both"/>
        <w:rPr>
          <w:rFonts w:ascii="Georgia" w:hAnsi="Georgia"/>
          <w:sz w:val="20"/>
          <w:szCs w:val="20"/>
        </w:rPr>
      </w:pPr>
    </w:p>
    <w:p w14:paraId="53570130" w14:textId="724C368F" w:rsidR="00676081" w:rsidRPr="006B2C46" w:rsidRDefault="00AA0BAB" w:rsidP="009932A5">
      <w:pPr>
        <w:spacing w:line="360" w:lineRule="auto"/>
        <w:jc w:val="both"/>
        <w:rPr>
          <w:rFonts w:ascii="Georgia" w:hAnsi="Georgia"/>
          <w:sz w:val="20"/>
          <w:szCs w:val="20"/>
          <w:u w:val="single"/>
        </w:rPr>
      </w:pPr>
      <w:r w:rsidRPr="006B2C46">
        <w:rPr>
          <w:rFonts w:ascii="Georgia" w:hAnsi="Georgia"/>
          <w:sz w:val="20"/>
          <w:szCs w:val="20"/>
          <w:u w:val="single"/>
        </w:rPr>
        <w:t>No Transmission</w:t>
      </w:r>
    </w:p>
    <w:p w14:paraId="0A481307" w14:textId="3D229D19" w:rsidR="008B6AC2" w:rsidRPr="00676081" w:rsidRDefault="00676081" w:rsidP="009932A5">
      <w:pPr>
        <w:spacing w:line="360" w:lineRule="auto"/>
        <w:jc w:val="both"/>
        <w:rPr>
          <w:rFonts w:ascii="Georgia" w:hAnsi="Georgia"/>
          <w:sz w:val="20"/>
          <w:szCs w:val="20"/>
        </w:rPr>
      </w:pPr>
      <w:r w:rsidRPr="00676081">
        <w:rPr>
          <w:rFonts w:ascii="Georgia" w:hAnsi="Georgia"/>
          <w:sz w:val="20"/>
          <w:szCs w:val="20"/>
        </w:rPr>
        <w:t xml:space="preserve">SCIENCE: </w:t>
      </w:r>
      <w:r w:rsidRPr="009932A5">
        <w:rPr>
          <w:rFonts w:ascii="Georgia" w:hAnsi="Georgia"/>
          <w:sz w:val="20"/>
          <w:szCs w:val="20"/>
        </w:rPr>
        <w:t>Anna, Mary, George, and Paul</w:t>
      </w:r>
      <w:r w:rsidRPr="00676081">
        <w:rPr>
          <w:rFonts w:ascii="Georgia" w:hAnsi="Georgia"/>
          <w:sz w:val="20"/>
          <w:szCs w:val="20"/>
        </w:rPr>
        <w:t xml:space="preserve"> </w:t>
      </w:r>
      <w:r w:rsidRPr="009932A5">
        <w:rPr>
          <w:rFonts w:ascii="Georgia" w:hAnsi="Georgia"/>
          <w:sz w:val="20"/>
          <w:szCs w:val="20"/>
        </w:rPr>
        <w:t>form the</w:t>
      </w:r>
      <w:r w:rsidRPr="00676081">
        <w:rPr>
          <w:rFonts w:ascii="Georgia" w:hAnsi="Georgia"/>
          <w:sz w:val="20"/>
          <w:szCs w:val="20"/>
        </w:rPr>
        <w:t xml:space="preserve"> group of scientists</w:t>
      </w:r>
      <w:r w:rsidRPr="009932A5">
        <w:rPr>
          <w:rFonts w:ascii="Georgia" w:hAnsi="Georgia"/>
          <w:sz w:val="20"/>
          <w:szCs w:val="20"/>
        </w:rPr>
        <w:t xml:space="preserve"> </w:t>
      </w:r>
      <w:r w:rsidR="007F189D">
        <w:rPr>
          <w:rFonts w:ascii="Georgia" w:hAnsi="Georgia"/>
          <w:sz w:val="20"/>
          <w:szCs w:val="20"/>
        </w:rPr>
        <w:t xml:space="preserve">called </w:t>
      </w:r>
      <w:proofErr w:type="spellStart"/>
      <w:r w:rsidRPr="009932A5">
        <w:rPr>
          <w:rFonts w:ascii="Georgia" w:hAnsi="Georgia"/>
          <w:sz w:val="20"/>
          <w:szCs w:val="20"/>
        </w:rPr>
        <w:t>ScienceLab</w:t>
      </w:r>
      <w:proofErr w:type="spellEnd"/>
      <w:r w:rsidRPr="00676081">
        <w:rPr>
          <w:rFonts w:ascii="Georgia" w:hAnsi="Georgia"/>
          <w:sz w:val="20"/>
          <w:szCs w:val="20"/>
        </w:rPr>
        <w:t xml:space="preserve">. </w:t>
      </w:r>
      <w:r w:rsidRPr="009932A5">
        <w:rPr>
          <w:rFonts w:ascii="Georgia" w:hAnsi="Georgia"/>
          <w:sz w:val="20"/>
          <w:szCs w:val="20"/>
        </w:rPr>
        <w:t>Anna</w:t>
      </w:r>
      <w:r w:rsidRPr="00676081">
        <w:rPr>
          <w:rFonts w:ascii="Georgia" w:hAnsi="Georgia"/>
          <w:sz w:val="20"/>
          <w:szCs w:val="20"/>
        </w:rPr>
        <w:t xml:space="preserve"> is a chemist, </w:t>
      </w:r>
      <w:r w:rsidRPr="009932A5">
        <w:rPr>
          <w:rFonts w:ascii="Georgia" w:hAnsi="Georgia"/>
          <w:sz w:val="20"/>
          <w:szCs w:val="20"/>
        </w:rPr>
        <w:t>Mary is</w:t>
      </w:r>
      <w:r w:rsidRPr="00676081">
        <w:rPr>
          <w:rFonts w:ascii="Georgia" w:hAnsi="Georgia"/>
          <w:sz w:val="20"/>
          <w:szCs w:val="20"/>
        </w:rPr>
        <w:t xml:space="preserve"> a physicist, </w:t>
      </w:r>
      <w:r w:rsidRPr="009932A5">
        <w:rPr>
          <w:rFonts w:ascii="Georgia" w:hAnsi="Georgia"/>
          <w:sz w:val="20"/>
          <w:szCs w:val="20"/>
        </w:rPr>
        <w:t>George</w:t>
      </w:r>
      <w:r w:rsidRPr="00676081">
        <w:rPr>
          <w:rFonts w:ascii="Georgia" w:hAnsi="Georgia"/>
          <w:sz w:val="20"/>
          <w:szCs w:val="20"/>
        </w:rPr>
        <w:t xml:space="preserve"> is a mathematician and </w:t>
      </w:r>
      <w:r w:rsidRPr="009932A5">
        <w:rPr>
          <w:rFonts w:ascii="Georgia" w:hAnsi="Georgia"/>
          <w:sz w:val="20"/>
          <w:szCs w:val="20"/>
        </w:rPr>
        <w:t>Paul</w:t>
      </w:r>
      <w:r w:rsidRPr="00676081">
        <w:rPr>
          <w:rFonts w:ascii="Georgia" w:hAnsi="Georgia"/>
          <w:sz w:val="20"/>
          <w:szCs w:val="20"/>
        </w:rPr>
        <w:t xml:space="preserve"> is a biologist. </w:t>
      </w:r>
      <w:r w:rsidRPr="009932A5">
        <w:rPr>
          <w:rFonts w:ascii="Georgia" w:hAnsi="Georgia"/>
          <w:sz w:val="20"/>
          <w:szCs w:val="20"/>
        </w:rPr>
        <w:t>They</w:t>
      </w:r>
      <w:r w:rsidRPr="00676081">
        <w:rPr>
          <w:rFonts w:ascii="Georgia" w:hAnsi="Georgia"/>
          <w:sz w:val="20"/>
          <w:szCs w:val="20"/>
        </w:rPr>
        <w:t xml:space="preserve"> work together towards producing medicine </w:t>
      </w:r>
      <w:r w:rsidRPr="009932A5">
        <w:rPr>
          <w:rFonts w:ascii="Georgia" w:hAnsi="Georgia"/>
          <w:sz w:val="20"/>
          <w:szCs w:val="20"/>
        </w:rPr>
        <w:t>Y</w:t>
      </w:r>
      <w:r w:rsidRPr="00676081">
        <w:rPr>
          <w:rFonts w:ascii="Georgia" w:hAnsi="Georgia"/>
          <w:sz w:val="20"/>
          <w:szCs w:val="20"/>
        </w:rPr>
        <w:t xml:space="preserve">, impeccably fulfilling </w:t>
      </w:r>
      <w:r w:rsidRPr="009932A5">
        <w:rPr>
          <w:rFonts w:ascii="Georgia" w:hAnsi="Georgia"/>
          <w:sz w:val="20"/>
          <w:szCs w:val="20"/>
        </w:rPr>
        <w:t>their</w:t>
      </w:r>
      <w:r w:rsidRPr="00676081">
        <w:rPr>
          <w:rFonts w:ascii="Georgia" w:hAnsi="Georgia"/>
          <w:sz w:val="20"/>
          <w:szCs w:val="20"/>
        </w:rPr>
        <w:t xml:space="preserve"> professional, epistemic etc</w:t>
      </w:r>
      <w:r w:rsidR="00D96449">
        <w:rPr>
          <w:rFonts w:ascii="Georgia" w:hAnsi="Georgia"/>
          <w:sz w:val="20"/>
          <w:szCs w:val="20"/>
        </w:rPr>
        <w:t>.</w:t>
      </w:r>
      <w:r w:rsidRPr="00676081">
        <w:rPr>
          <w:rFonts w:ascii="Georgia" w:hAnsi="Georgia"/>
          <w:sz w:val="20"/>
          <w:szCs w:val="20"/>
        </w:rPr>
        <w:t xml:space="preserve"> duties in the process.</w:t>
      </w:r>
      <w:r w:rsidRPr="009932A5">
        <w:rPr>
          <w:rFonts w:ascii="Georgia" w:hAnsi="Georgia"/>
          <w:sz w:val="20"/>
          <w:szCs w:val="20"/>
        </w:rPr>
        <w:t xml:space="preserve"> </w:t>
      </w:r>
      <w:r w:rsidR="0059348D">
        <w:rPr>
          <w:rFonts w:ascii="Georgia" w:hAnsi="Georgia"/>
          <w:sz w:val="20"/>
          <w:szCs w:val="20"/>
        </w:rPr>
        <w:t>Y</w:t>
      </w:r>
      <w:r w:rsidRPr="00676081">
        <w:rPr>
          <w:rFonts w:ascii="Georgia" w:hAnsi="Georgia"/>
          <w:sz w:val="20"/>
          <w:szCs w:val="20"/>
        </w:rPr>
        <w:t xml:space="preserve"> has horrible side effects</w:t>
      </w:r>
      <w:r w:rsidR="00E064FD">
        <w:rPr>
          <w:rFonts w:ascii="Georgia" w:hAnsi="Georgia"/>
          <w:sz w:val="20"/>
          <w:szCs w:val="20"/>
        </w:rPr>
        <w:t>.</w:t>
      </w:r>
      <w:r w:rsidRPr="00676081">
        <w:rPr>
          <w:rFonts w:ascii="Georgia" w:hAnsi="Georgia"/>
          <w:sz w:val="20"/>
          <w:szCs w:val="20"/>
        </w:rPr>
        <w:t xml:space="preserve"> </w:t>
      </w:r>
      <w:r w:rsidR="00E064FD">
        <w:rPr>
          <w:rFonts w:ascii="Georgia" w:hAnsi="Georgia"/>
          <w:sz w:val="20"/>
          <w:szCs w:val="20"/>
        </w:rPr>
        <w:t>N</w:t>
      </w:r>
      <w:r w:rsidRPr="00676081">
        <w:rPr>
          <w:rFonts w:ascii="Georgia" w:hAnsi="Georgia"/>
          <w:sz w:val="20"/>
          <w:szCs w:val="20"/>
        </w:rPr>
        <w:t>obody in the group figures it out due to structural problems</w:t>
      </w:r>
      <w:r w:rsidRPr="009932A5">
        <w:rPr>
          <w:rFonts w:ascii="Georgia" w:hAnsi="Georgia"/>
          <w:sz w:val="20"/>
          <w:szCs w:val="20"/>
        </w:rPr>
        <w:t xml:space="preserve">: </w:t>
      </w:r>
      <w:r w:rsidR="00A939C7">
        <w:rPr>
          <w:rFonts w:ascii="Georgia" w:hAnsi="Georgia"/>
          <w:sz w:val="20"/>
          <w:szCs w:val="20"/>
        </w:rPr>
        <w:t xml:space="preserve">unbeknownst to </w:t>
      </w:r>
      <w:r w:rsidR="00D96449">
        <w:rPr>
          <w:rFonts w:ascii="Georgia" w:hAnsi="Georgia"/>
          <w:sz w:val="20"/>
          <w:szCs w:val="20"/>
        </w:rPr>
        <w:t>all</w:t>
      </w:r>
      <w:r w:rsidR="00A939C7">
        <w:rPr>
          <w:rFonts w:ascii="Georgia" w:hAnsi="Georgia"/>
          <w:sz w:val="20"/>
          <w:szCs w:val="20"/>
        </w:rPr>
        <w:t xml:space="preserve"> </w:t>
      </w:r>
      <w:r w:rsidR="00D96449">
        <w:rPr>
          <w:rFonts w:ascii="Georgia" w:hAnsi="Georgia"/>
          <w:sz w:val="20"/>
          <w:szCs w:val="20"/>
        </w:rPr>
        <w:t xml:space="preserve">four </w:t>
      </w:r>
      <w:r w:rsidR="00A939C7">
        <w:rPr>
          <w:rFonts w:ascii="Georgia" w:hAnsi="Georgia"/>
          <w:sz w:val="20"/>
          <w:szCs w:val="20"/>
        </w:rPr>
        <w:t xml:space="preserve">scientists, and through no fault of their own, </w:t>
      </w:r>
      <w:proofErr w:type="spellStart"/>
      <w:r w:rsidRPr="009932A5">
        <w:rPr>
          <w:rFonts w:ascii="Georgia" w:hAnsi="Georgia"/>
          <w:sz w:val="20"/>
          <w:szCs w:val="20"/>
        </w:rPr>
        <w:t>ScienceLab</w:t>
      </w:r>
      <w:r w:rsidR="00A939C7">
        <w:rPr>
          <w:rFonts w:ascii="Georgia" w:hAnsi="Georgia"/>
          <w:sz w:val="20"/>
          <w:szCs w:val="20"/>
        </w:rPr>
        <w:t>’s</w:t>
      </w:r>
      <w:proofErr w:type="spellEnd"/>
      <w:r w:rsidRPr="009932A5">
        <w:rPr>
          <w:rFonts w:ascii="Georgia" w:hAnsi="Georgia"/>
          <w:sz w:val="20"/>
          <w:szCs w:val="20"/>
        </w:rPr>
        <w:t xml:space="preserve"> safety checks</w:t>
      </w:r>
      <w:r w:rsidR="00A939C7">
        <w:rPr>
          <w:rFonts w:ascii="Georgia" w:hAnsi="Georgia"/>
          <w:sz w:val="20"/>
          <w:szCs w:val="20"/>
        </w:rPr>
        <w:t xml:space="preserve"> are flawed</w:t>
      </w:r>
      <w:r w:rsidRPr="009932A5">
        <w:rPr>
          <w:rFonts w:ascii="Georgia" w:hAnsi="Georgia"/>
          <w:sz w:val="20"/>
          <w:szCs w:val="20"/>
        </w:rPr>
        <w:t xml:space="preserve">. </w:t>
      </w:r>
      <w:proofErr w:type="spellStart"/>
      <w:r w:rsidRPr="009932A5">
        <w:rPr>
          <w:rFonts w:ascii="Georgia" w:hAnsi="Georgia"/>
          <w:sz w:val="20"/>
          <w:szCs w:val="20"/>
        </w:rPr>
        <w:t>ScienceLab</w:t>
      </w:r>
      <w:proofErr w:type="spellEnd"/>
      <w:r w:rsidRPr="00676081">
        <w:rPr>
          <w:rFonts w:ascii="Georgia" w:hAnsi="Georgia"/>
          <w:sz w:val="20"/>
          <w:szCs w:val="20"/>
        </w:rPr>
        <w:t xml:space="preserve"> is </w:t>
      </w:r>
      <w:r w:rsidRPr="009932A5">
        <w:rPr>
          <w:rFonts w:ascii="Georgia" w:hAnsi="Georgia"/>
          <w:sz w:val="20"/>
          <w:szCs w:val="20"/>
        </w:rPr>
        <w:t>accountable</w:t>
      </w:r>
      <w:r w:rsidRPr="00676081">
        <w:rPr>
          <w:rFonts w:ascii="Georgia" w:hAnsi="Georgia"/>
          <w:sz w:val="20"/>
          <w:szCs w:val="20"/>
        </w:rPr>
        <w:t xml:space="preserve"> for the bad effects</w:t>
      </w:r>
      <w:r w:rsidR="00C12E8D">
        <w:rPr>
          <w:rFonts w:ascii="Georgia" w:hAnsi="Georgia"/>
          <w:sz w:val="20"/>
          <w:szCs w:val="20"/>
        </w:rPr>
        <w:t>.</w:t>
      </w:r>
      <w:r w:rsidRPr="00676081">
        <w:rPr>
          <w:rFonts w:ascii="Georgia" w:hAnsi="Georgia"/>
          <w:sz w:val="20"/>
          <w:szCs w:val="20"/>
        </w:rPr>
        <w:t xml:space="preserve"> </w:t>
      </w:r>
      <w:r w:rsidR="00C12E8D">
        <w:rPr>
          <w:rFonts w:ascii="Georgia" w:hAnsi="Georgia"/>
          <w:sz w:val="20"/>
          <w:szCs w:val="20"/>
        </w:rPr>
        <w:t>N</w:t>
      </w:r>
      <w:r w:rsidRPr="00676081">
        <w:rPr>
          <w:rFonts w:ascii="Georgia" w:hAnsi="Georgia"/>
          <w:sz w:val="20"/>
          <w:szCs w:val="20"/>
        </w:rPr>
        <w:t xml:space="preserve">one of </w:t>
      </w:r>
      <w:r w:rsidRPr="009932A5">
        <w:rPr>
          <w:rFonts w:ascii="Georgia" w:hAnsi="Georgia"/>
          <w:sz w:val="20"/>
          <w:szCs w:val="20"/>
        </w:rPr>
        <w:t>the scientists</w:t>
      </w:r>
      <w:r w:rsidRPr="00676081">
        <w:rPr>
          <w:rFonts w:ascii="Georgia" w:hAnsi="Georgia"/>
          <w:sz w:val="20"/>
          <w:szCs w:val="20"/>
        </w:rPr>
        <w:t xml:space="preserve"> are.</w:t>
      </w:r>
      <w:r w:rsidR="00B7433E" w:rsidRPr="00B7433E">
        <w:rPr>
          <w:rStyle w:val="FootnoteReference"/>
          <w:rFonts w:ascii="Georgia" w:hAnsi="Georgia"/>
          <w:sz w:val="20"/>
          <w:szCs w:val="20"/>
        </w:rPr>
        <w:t xml:space="preserve"> </w:t>
      </w:r>
      <w:r w:rsidR="008B6AC2">
        <w:rPr>
          <w:rStyle w:val="EndnoteReference"/>
          <w:rFonts w:ascii="Georgia" w:hAnsi="Georgia"/>
          <w:sz w:val="20"/>
          <w:szCs w:val="20"/>
        </w:rPr>
        <w:endnoteReference w:id="1"/>
      </w:r>
    </w:p>
    <w:p w14:paraId="0CE4FDEB" w14:textId="47EDCC0E" w:rsidR="008B6AC2" w:rsidRPr="009932A5" w:rsidRDefault="008B6AC2" w:rsidP="009932A5">
      <w:pPr>
        <w:spacing w:line="360" w:lineRule="auto"/>
        <w:jc w:val="both"/>
        <w:rPr>
          <w:rFonts w:ascii="Georgia" w:hAnsi="Georgia"/>
          <w:sz w:val="20"/>
          <w:szCs w:val="20"/>
        </w:rPr>
      </w:pPr>
    </w:p>
    <w:p w14:paraId="08BA0AF5" w14:textId="73F1A9EF" w:rsidR="008B6AC2" w:rsidRPr="009932A5" w:rsidRDefault="008B6AC2" w:rsidP="00D80B78">
      <w:pPr>
        <w:spacing w:line="360" w:lineRule="auto"/>
        <w:jc w:val="both"/>
        <w:rPr>
          <w:rFonts w:ascii="Georgia" w:hAnsi="Georgia"/>
          <w:sz w:val="20"/>
          <w:szCs w:val="20"/>
        </w:rPr>
      </w:pPr>
      <w:r w:rsidRPr="009932A5">
        <w:rPr>
          <w:rFonts w:ascii="Georgia" w:hAnsi="Georgia"/>
          <w:sz w:val="20"/>
          <w:szCs w:val="20"/>
        </w:rPr>
        <w:t>These cases are paradigmatic cases for the three downward transmission options: full transmission, partial transmission, and no transmission.</w:t>
      </w:r>
      <w:r>
        <w:rPr>
          <w:rStyle w:val="EndnoteReference"/>
          <w:rFonts w:ascii="Georgia" w:hAnsi="Georgia"/>
          <w:sz w:val="20"/>
          <w:szCs w:val="20"/>
        </w:rPr>
        <w:endnoteReference w:id="2"/>
      </w:r>
      <w:r w:rsidRPr="009932A5">
        <w:rPr>
          <w:rFonts w:ascii="Georgia" w:hAnsi="Georgia"/>
          <w:sz w:val="20"/>
          <w:szCs w:val="20"/>
        </w:rPr>
        <w:t xml:space="preserve"> The details do</w:t>
      </w:r>
      <w:r>
        <w:rPr>
          <w:rFonts w:ascii="Georgia" w:hAnsi="Georgia"/>
          <w:sz w:val="20"/>
          <w:szCs w:val="20"/>
        </w:rPr>
        <w:t xml:space="preserve"> not</w:t>
      </w:r>
      <w:r w:rsidRPr="009932A5">
        <w:rPr>
          <w:rFonts w:ascii="Georgia" w:hAnsi="Georgia"/>
          <w:sz w:val="20"/>
          <w:szCs w:val="20"/>
        </w:rPr>
        <w:t xml:space="preserve"> matter much</w:t>
      </w:r>
      <w:r>
        <w:rPr>
          <w:rFonts w:ascii="Georgia" w:hAnsi="Georgia"/>
          <w:sz w:val="20"/>
          <w:szCs w:val="20"/>
        </w:rPr>
        <w:t>:</w:t>
      </w:r>
      <w:r w:rsidRPr="009932A5">
        <w:rPr>
          <w:rFonts w:ascii="Georgia" w:hAnsi="Georgia"/>
          <w:sz w:val="20"/>
          <w:szCs w:val="20"/>
        </w:rPr>
        <w:t xml:space="preserve">  there are many cases </w:t>
      </w:r>
      <w:r>
        <w:rPr>
          <w:rFonts w:ascii="Georgia" w:hAnsi="Georgia"/>
          <w:sz w:val="20"/>
          <w:szCs w:val="20"/>
        </w:rPr>
        <w:t xml:space="preserve">with similar </w:t>
      </w:r>
      <w:r w:rsidRPr="009932A5">
        <w:rPr>
          <w:rFonts w:ascii="Georgia" w:hAnsi="Georgia"/>
          <w:sz w:val="20"/>
          <w:szCs w:val="20"/>
        </w:rPr>
        <w:t xml:space="preserve">structures in the literature. The cases are also particularly interesting for our project because the epistemic details are clear difference makers: </w:t>
      </w:r>
      <w:r>
        <w:rPr>
          <w:rFonts w:ascii="Georgia" w:hAnsi="Georgia"/>
          <w:sz w:val="20"/>
          <w:szCs w:val="20"/>
        </w:rPr>
        <w:t>evidence/knowledge</w:t>
      </w:r>
      <w:r w:rsidRPr="009932A5">
        <w:rPr>
          <w:rFonts w:ascii="Georgia" w:hAnsi="Georgia"/>
          <w:sz w:val="20"/>
          <w:szCs w:val="20"/>
        </w:rPr>
        <w:t xml:space="preserve"> of wrongness matters for responsibility.</w:t>
      </w:r>
      <w:r>
        <w:rPr>
          <w:rStyle w:val="EndnoteReference"/>
          <w:rFonts w:ascii="Georgia" w:hAnsi="Georgia"/>
          <w:sz w:val="20"/>
          <w:szCs w:val="20"/>
        </w:rPr>
        <w:endnoteReference w:id="3"/>
      </w:r>
    </w:p>
    <w:p w14:paraId="734A2C46" w14:textId="19113E92" w:rsidR="008B6AC2" w:rsidRDefault="008B6AC2" w:rsidP="009932A5">
      <w:pPr>
        <w:spacing w:line="360" w:lineRule="auto"/>
        <w:jc w:val="both"/>
        <w:rPr>
          <w:rFonts w:ascii="Georgia" w:hAnsi="Georgia"/>
          <w:sz w:val="20"/>
          <w:szCs w:val="20"/>
        </w:rPr>
      </w:pPr>
      <w:r w:rsidRPr="009932A5">
        <w:rPr>
          <w:rFonts w:ascii="Georgia" w:hAnsi="Georgia"/>
          <w:sz w:val="20"/>
          <w:szCs w:val="20"/>
        </w:rPr>
        <w:tab/>
        <w:t xml:space="preserve">In what way does </w:t>
      </w:r>
      <w:r>
        <w:rPr>
          <w:rFonts w:ascii="Georgia" w:hAnsi="Georgia"/>
          <w:sz w:val="20"/>
          <w:szCs w:val="20"/>
        </w:rPr>
        <w:t>evidence/</w:t>
      </w:r>
      <w:r w:rsidRPr="009932A5">
        <w:rPr>
          <w:rFonts w:ascii="Georgia" w:hAnsi="Georgia"/>
          <w:sz w:val="20"/>
          <w:szCs w:val="20"/>
        </w:rPr>
        <w:t>knowledge matter? There are old and serious debates on the exact shape o</w:t>
      </w:r>
      <w:r>
        <w:rPr>
          <w:rFonts w:ascii="Georgia" w:hAnsi="Georgia"/>
          <w:sz w:val="20"/>
          <w:szCs w:val="20"/>
        </w:rPr>
        <w:t>f</w:t>
      </w:r>
      <w:r w:rsidRPr="009932A5">
        <w:rPr>
          <w:rFonts w:ascii="Georgia" w:hAnsi="Georgia"/>
          <w:sz w:val="20"/>
          <w:szCs w:val="20"/>
        </w:rPr>
        <w:t xml:space="preserve"> the epistemic condition on responsibility</w:t>
      </w:r>
      <w:r>
        <w:rPr>
          <w:rFonts w:ascii="Georgia" w:hAnsi="Georgia"/>
          <w:sz w:val="20"/>
          <w:szCs w:val="20"/>
        </w:rPr>
        <w:t>.</w:t>
      </w:r>
      <w:r>
        <w:rPr>
          <w:rStyle w:val="EndnoteReference"/>
          <w:rFonts w:ascii="Georgia" w:hAnsi="Georgia"/>
          <w:sz w:val="20"/>
          <w:szCs w:val="20"/>
        </w:rPr>
        <w:endnoteReference w:id="4"/>
      </w:r>
      <w:r w:rsidRPr="009932A5">
        <w:rPr>
          <w:rFonts w:ascii="Georgia" w:hAnsi="Georgia"/>
          <w:sz w:val="20"/>
          <w:szCs w:val="20"/>
        </w:rPr>
        <w:t xml:space="preserve"> </w:t>
      </w:r>
      <w:r>
        <w:rPr>
          <w:rFonts w:ascii="Georgia" w:hAnsi="Georgia"/>
          <w:sz w:val="20"/>
          <w:szCs w:val="20"/>
        </w:rPr>
        <w:t>L</w:t>
      </w:r>
      <w:r w:rsidRPr="009932A5">
        <w:rPr>
          <w:rFonts w:ascii="Georgia" w:hAnsi="Georgia"/>
          <w:sz w:val="20"/>
          <w:szCs w:val="20"/>
        </w:rPr>
        <w:t xml:space="preserve">eaving the more controversial details aside, the following </w:t>
      </w:r>
      <w:r>
        <w:rPr>
          <w:rFonts w:ascii="Georgia" w:hAnsi="Georgia"/>
          <w:sz w:val="20"/>
          <w:szCs w:val="20"/>
        </w:rPr>
        <w:t xml:space="preserve">are popular </w:t>
      </w:r>
      <w:r w:rsidRPr="009932A5">
        <w:rPr>
          <w:rFonts w:ascii="Georgia" w:hAnsi="Georgia"/>
          <w:sz w:val="20"/>
          <w:szCs w:val="20"/>
        </w:rPr>
        <w:t>principle</w:t>
      </w:r>
      <w:r>
        <w:rPr>
          <w:rFonts w:ascii="Georgia" w:hAnsi="Georgia"/>
          <w:sz w:val="20"/>
          <w:szCs w:val="20"/>
        </w:rPr>
        <w:t>s</w:t>
      </w:r>
      <w:r w:rsidRPr="009932A5">
        <w:rPr>
          <w:rFonts w:ascii="Georgia" w:hAnsi="Georgia"/>
          <w:sz w:val="20"/>
          <w:szCs w:val="20"/>
        </w:rPr>
        <w:t xml:space="preserve"> in this literature: </w:t>
      </w:r>
    </w:p>
    <w:p w14:paraId="5AB8DE0D" w14:textId="77777777" w:rsidR="008B6AC2" w:rsidRPr="009932A5" w:rsidRDefault="008B6AC2" w:rsidP="009932A5">
      <w:pPr>
        <w:spacing w:line="360" w:lineRule="auto"/>
        <w:jc w:val="both"/>
        <w:rPr>
          <w:rFonts w:ascii="Georgia" w:hAnsi="Georgia"/>
          <w:sz w:val="20"/>
          <w:szCs w:val="20"/>
        </w:rPr>
      </w:pPr>
    </w:p>
    <w:p w14:paraId="233B1AED" w14:textId="0C1E238E" w:rsidR="008B6AC2" w:rsidRDefault="008B6AC2" w:rsidP="009932A5">
      <w:pPr>
        <w:spacing w:line="360" w:lineRule="auto"/>
        <w:jc w:val="both"/>
        <w:rPr>
          <w:rFonts w:ascii="Georgia" w:hAnsi="Georgia"/>
          <w:sz w:val="20"/>
          <w:szCs w:val="20"/>
        </w:rPr>
      </w:pPr>
      <w:r>
        <w:rPr>
          <w:rFonts w:ascii="Georgia" w:hAnsi="Georgia"/>
          <w:i/>
          <w:iCs/>
          <w:sz w:val="20"/>
          <w:szCs w:val="20"/>
        </w:rPr>
        <w:t>Blameless Norm Violation: C</w:t>
      </w:r>
      <w:r w:rsidRPr="00873F3F">
        <w:rPr>
          <w:rFonts w:ascii="Georgia" w:hAnsi="Georgia"/>
          <w:i/>
          <w:iCs/>
          <w:sz w:val="20"/>
          <w:szCs w:val="20"/>
        </w:rPr>
        <w:t xml:space="preserve">eteris </w:t>
      </w:r>
      <w:proofErr w:type="spellStart"/>
      <w:r w:rsidRPr="00873F3F">
        <w:rPr>
          <w:rFonts w:ascii="Georgia" w:hAnsi="Georgia"/>
          <w:i/>
          <w:iCs/>
          <w:sz w:val="20"/>
          <w:szCs w:val="20"/>
        </w:rPr>
        <w:t>absentibus</w:t>
      </w:r>
      <w:proofErr w:type="spellEnd"/>
      <w:r>
        <w:rPr>
          <w:rFonts w:ascii="Georgia" w:hAnsi="Georgia"/>
          <w:i/>
          <w:iCs/>
          <w:sz w:val="20"/>
          <w:szCs w:val="20"/>
        </w:rPr>
        <w:t>,</w:t>
      </w:r>
      <w:r>
        <w:rPr>
          <w:rFonts w:ascii="Georgia" w:hAnsi="Georgia"/>
          <w:sz w:val="20"/>
          <w:szCs w:val="20"/>
        </w:rPr>
        <w:t xml:space="preserve"> S violation of a </w:t>
      </w:r>
      <w:r w:rsidRPr="009932A5">
        <w:rPr>
          <w:rFonts w:ascii="Georgia" w:hAnsi="Georgia"/>
          <w:sz w:val="20"/>
          <w:szCs w:val="20"/>
        </w:rPr>
        <w:t xml:space="preserve">norm </w:t>
      </w:r>
      <w:r>
        <w:rPr>
          <w:rFonts w:ascii="Georgia" w:hAnsi="Georgia"/>
          <w:sz w:val="20"/>
          <w:szCs w:val="20"/>
        </w:rPr>
        <w:t xml:space="preserve">is blameless </w:t>
      </w:r>
      <w:proofErr w:type="spellStart"/>
      <w:r>
        <w:rPr>
          <w:rFonts w:ascii="Georgia" w:hAnsi="Georgia"/>
          <w:sz w:val="20"/>
          <w:szCs w:val="20"/>
        </w:rPr>
        <w:t>iff</w:t>
      </w:r>
      <w:proofErr w:type="spellEnd"/>
      <w:r w:rsidRPr="009932A5">
        <w:rPr>
          <w:rFonts w:ascii="Georgia" w:hAnsi="Georgia"/>
          <w:sz w:val="20"/>
          <w:szCs w:val="20"/>
        </w:rPr>
        <w:t xml:space="preserve"> </w:t>
      </w:r>
      <w:r>
        <w:rPr>
          <w:rFonts w:ascii="Georgia" w:hAnsi="Georgia"/>
          <w:sz w:val="20"/>
          <w:szCs w:val="20"/>
        </w:rPr>
        <w:t xml:space="preserve">S </w:t>
      </w:r>
      <w:r w:rsidRPr="009932A5">
        <w:rPr>
          <w:rFonts w:ascii="Georgia" w:hAnsi="Georgia"/>
          <w:sz w:val="20"/>
          <w:szCs w:val="20"/>
        </w:rPr>
        <w:t xml:space="preserve">epistemically permissibly lacks a belief </w:t>
      </w:r>
      <w:r>
        <w:rPr>
          <w:rFonts w:ascii="Georgia" w:hAnsi="Georgia"/>
          <w:sz w:val="20"/>
          <w:szCs w:val="20"/>
        </w:rPr>
        <w:t xml:space="preserve">(or a high enough credence) </w:t>
      </w:r>
      <w:r w:rsidRPr="009932A5">
        <w:rPr>
          <w:rFonts w:ascii="Georgia" w:hAnsi="Georgia"/>
          <w:sz w:val="20"/>
          <w:szCs w:val="20"/>
        </w:rPr>
        <w:t>that they’re doing something wrong</w:t>
      </w:r>
      <w:r>
        <w:rPr>
          <w:rFonts w:ascii="Georgia" w:hAnsi="Georgia"/>
          <w:sz w:val="20"/>
          <w:szCs w:val="20"/>
        </w:rPr>
        <w:t xml:space="preserve"> because they neither have the evidence that this is so, nor should they have had it.</w:t>
      </w:r>
    </w:p>
    <w:p w14:paraId="694B6A47" w14:textId="77777777" w:rsidR="008B6AC2" w:rsidRDefault="008B6AC2" w:rsidP="009932A5">
      <w:pPr>
        <w:spacing w:line="360" w:lineRule="auto"/>
        <w:jc w:val="both"/>
        <w:rPr>
          <w:rFonts w:ascii="Georgia" w:hAnsi="Georgia"/>
          <w:sz w:val="20"/>
          <w:szCs w:val="20"/>
        </w:rPr>
      </w:pPr>
    </w:p>
    <w:p w14:paraId="2183B5AA" w14:textId="459A2D8C" w:rsidR="008B6AC2" w:rsidRPr="009932A5" w:rsidRDefault="008B6AC2" w:rsidP="009932A5">
      <w:pPr>
        <w:spacing w:line="360" w:lineRule="auto"/>
        <w:jc w:val="both"/>
        <w:rPr>
          <w:rFonts w:ascii="Georgia" w:hAnsi="Georgia"/>
          <w:sz w:val="20"/>
          <w:szCs w:val="20"/>
        </w:rPr>
      </w:pPr>
      <w:r w:rsidRPr="00873F3F">
        <w:rPr>
          <w:rFonts w:ascii="Georgia" w:hAnsi="Georgia"/>
          <w:i/>
          <w:iCs/>
          <w:sz w:val="20"/>
          <w:szCs w:val="20"/>
        </w:rPr>
        <w:lastRenderedPageBreak/>
        <w:t>Blameworthy Norm Violation</w:t>
      </w:r>
      <w:r>
        <w:rPr>
          <w:rFonts w:ascii="Georgia" w:hAnsi="Georgia"/>
          <w:sz w:val="20"/>
          <w:szCs w:val="20"/>
        </w:rPr>
        <w:t xml:space="preserve">: Ceteris </w:t>
      </w:r>
      <w:proofErr w:type="spellStart"/>
      <w:r>
        <w:rPr>
          <w:rFonts w:ascii="Georgia" w:hAnsi="Georgia"/>
          <w:sz w:val="20"/>
          <w:szCs w:val="20"/>
        </w:rPr>
        <w:t>absentibus</w:t>
      </w:r>
      <w:proofErr w:type="spellEnd"/>
      <w:r>
        <w:rPr>
          <w:rFonts w:ascii="Georgia" w:hAnsi="Georgia"/>
          <w:sz w:val="20"/>
          <w:szCs w:val="20"/>
        </w:rPr>
        <w:t xml:space="preserve">, S violation of a norm is blameworthy </w:t>
      </w:r>
      <w:proofErr w:type="spellStart"/>
      <w:r>
        <w:rPr>
          <w:rFonts w:ascii="Georgia" w:hAnsi="Georgia"/>
          <w:sz w:val="20"/>
          <w:szCs w:val="20"/>
        </w:rPr>
        <w:t>iff</w:t>
      </w:r>
      <w:proofErr w:type="spellEnd"/>
      <w:r>
        <w:rPr>
          <w:rFonts w:ascii="Georgia" w:hAnsi="Georgia"/>
          <w:sz w:val="20"/>
          <w:szCs w:val="20"/>
        </w:rPr>
        <w:t xml:space="preserve"> S either has a belief that they’re doing something wrong, or they should have had it, given the evidence they </w:t>
      </w:r>
      <w:proofErr w:type="gramStart"/>
      <w:r>
        <w:rPr>
          <w:rFonts w:ascii="Georgia" w:hAnsi="Georgia"/>
          <w:sz w:val="20"/>
          <w:szCs w:val="20"/>
        </w:rPr>
        <w:t>have</w:t>
      </w:r>
      <w:proofErr w:type="gramEnd"/>
      <w:r>
        <w:rPr>
          <w:rFonts w:ascii="Georgia" w:hAnsi="Georgia"/>
          <w:sz w:val="20"/>
          <w:szCs w:val="20"/>
        </w:rPr>
        <w:t xml:space="preserve"> or they should have had.</w:t>
      </w:r>
    </w:p>
    <w:p w14:paraId="4A27DAF3" w14:textId="77777777" w:rsidR="008B6AC2" w:rsidRDefault="008B6AC2" w:rsidP="00A939C7">
      <w:pPr>
        <w:spacing w:line="360" w:lineRule="auto"/>
        <w:jc w:val="both"/>
        <w:rPr>
          <w:rFonts w:ascii="Georgia" w:hAnsi="Georgia"/>
          <w:sz w:val="20"/>
          <w:szCs w:val="20"/>
        </w:rPr>
      </w:pPr>
    </w:p>
    <w:p w14:paraId="1BB15647" w14:textId="07BFE2BF" w:rsidR="008B6AC2" w:rsidRPr="009932A5" w:rsidRDefault="008B6AC2" w:rsidP="00A939C7">
      <w:pPr>
        <w:spacing w:line="360" w:lineRule="auto"/>
        <w:ind w:firstLine="720"/>
        <w:jc w:val="both"/>
        <w:rPr>
          <w:rFonts w:ascii="Georgia" w:hAnsi="Georgia"/>
          <w:sz w:val="20"/>
          <w:szCs w:val="20"/>
        </w:rPr>
      </w:pPr>
      <w:r>
        <w:rPr>
          <w:rFonts w:ascii="Georgia" w:hAnsi="Georgia"/>
          <w:sz w:val="20"/>
          <w:szCs w:val="20"/>
        </w:rPr>
        <w:t xml:space="preserve">Since the intuition in </w:t>
      </w:r>
      <w:r w:rsidRPr="0074570E">
        <w:rPr>
          <w:rFonts w:ascii="Georgia" w:hAnsi="Georgia"/>
          <w:sz w:val="20"/>
          <w:szCs w:val="20"/>
        </w:rPr>
        <w:t xml:space="preserve">BANK, CHEM, </w:t>
      </w:r>
      <w:r w:rsidRPr="009932A5">
        <w:rPr>
          <w:rFonts w:ascii="Georgia" w:hAnsi="Georgia"/>
          <w:sz w:val="20"/>
          <w:szCs w:val="20"/>
        </w:rPr>
        <w:t xml:space="preserve">and </w:t>
      </w:r>
      <w:r w:rsidRPr="0074570E">
        <w:rPr>
          <w:rFonts w:ascii="Georgia" w:hAnsi="Georgia"/>
          <w:sz w:val="20"/>
          <w:szCs w:val="20"/>
        </w:rPr>
        <w:t>SCIENCE</w:t>
      </w:r>
      <w:r>
        <w:rPr>
          <w:rFonts w:ascii="Georgia" w:hAnsi="Georgia"/>
          <w:sz w:val="20"/>
          <w:szCs w:val="20"/>
        </w:rPr>
        <w:t xml:space="preserve"> is that</w:t>
      </w:r>
      <w:r w:rsidRPr="009932A5">
        <w:rPr>
          <w:rFonts w:ascii="Georgia" w:hAnsi="Georgia"/>
          <w:sz w:val="20"/>
          <w:szCs w:val="20"/>
        </w:rPr>
        <w:t xml:space="preserve"> </w:t>
      </w:r>
      <w:r w:rsidRPr="0074570E">
        <w:rPr>
          <w:rFonts w:ascii="Georgia" w:hAnsi="Georgia"/>
          <w:sz w:val="20"/>
          <w:szCs w:val="20"/>
        </w:rPr>
        <w:t>group blame</w:t>
      </w:r>
      <w:r>
        <w:rPr>
          <w:rFonts w:ascii="Georgia" w:hAnsi="Georgia"/>
          <w:sz w:val="20"/>
          <w:szCs w:val="20"/>
        </w:rPr>
        <w:t>worthiness</w:t>
      </w:r>
      <w:r w:rsidRPr="009932A5">
        <w:rPr>
          <w:rFonts w:ascii="Georgia" w:hAnsi="Georgia"/>
          <w:sz w:val="20"/>
          <w:szCs w:val="20"/>
        </w:rPr>
        <w:t xml:space="preserve"> is present</w:t>
      </w:r>
      <w:r w:rsidRPr="0074570E">
        <w:rPr>
          <w:rFonts w:ascii="Georgia" w:hAnsi="Georgia"/>
          <w:sz w:val="20"/>
          <w:szCs w:val="20"/>
        </w:rPr>
        <w:t xml:space="preserve">, </w:t>
      </w:r>
      <w:r>
        <w:rPr>
          <w:rFonts w:ascii="Georgia" w:hAnsi="Georgia"/>
          <w:sz w:val="20"/>
          <w:szCs w:val="20"/>
        </w:rPr>
        <w:t xml:space="preserve">the correct theories of evidence and belief should predict that either </w:t>
      </w:r>
      <w:r w:rsidRPr="0074570E">
        <w:rPr>
          <w:rFonts w:ascii="Georgia" w:hAnsi="Georgia"/>
          <w:sz w:val="20"/>
          <w:szCs w:val="20"/>
        </w:rPr>
        <w:t xml:space="preserve">(1) </w:t>
      </w:r>
      <w:r>
        <w:rPr>
          <w:rFonts w:ascii="Georgia" w:hAnsi="Georgia"/>
          <w:sz w:val="20"/>
          <w:szCs w:val="20"/>
        </w:rPr>
        <w:t xml:space="preserve">the </w:t>
      </w:r>
      <w:r w:rsidRPr="0074570E">
        <w:rPr>
          <w:rFonts w:ascii="Georgia" w:hAnsi="Georgia"/>
          <w:sz w:val="20"/>
          <w:szCs w:val="20"/>
        </w:rPr>
        <w:t>group belie</w:t>
      </w:r>
      <w:r>
        <w:rPr>
          <w:rFonts w:ascii="Georgia" w:hAnsi="Georgia"/>
          <w:sz w:val="20"/>
          <w:szCs w:val="20"/>
        </w:rPr>
        <w:t>ves</w:t>
      </w:r>
      <w:r w:rsidRPr="0074570E">
        <w:rPr>
          <w:rFonts w:ascii="Georgia" w:hAnsi="Georgia"/>
          <w:sz w:val="20"/>
          <w:szCs w:val="20"/>
        </w:rPr>
        <w:t xml:space="preserve"> </w:t>
      </w:r>
      <w:r w:rsidRPr="009932A5">
        <w:rPr>
          <w:rFonts w:ascii="Georgia" w:hAnsi="Georgia"/>
          <w:sz w:val="20"/>
          <w:szCs w:val="20"/>
        </w:rPr>
        <w:t>that they’re doing something wrong</w:t>
      </w:r>
      <w:r w:rsidRPr="0074570E">
        <w:rPr>
          <w:rFonts w:ascii="Georgia" w:hAnsi="Georgia"/>
          <w:sz w:val="20"/>
          <w:szCs w:val="20"/>
        </w:rPr>
        <w:t>, or (2) the</w:t>
      </w:r>
      <w:r w:rsidRPr="009932A5">
        <w:rPr>
          <w:rFonts w:ascii="Georgia" w:hAnsi="Georgia"/>
          <w:sz w:val="20"/>
          <w:szCs w:val="20"/>
        </w:rPr>
        <w:t xml:space="preserve"> group (epistemically) should have</w:t>
      </w:r>
      <w:r w:rsidRPr="0074570E">
        <w:rPr>
          <w:rFonts w:ascii="Georgia" w:hAnsi="Georgia"/>
          <w:sz w:val="20"/>
          <w:szCs w:val="20"/>
        </w:rPr>
        <w:t xml:space="preserve"> believed</w:t>
      </w:r>
      <w:r w:rsidRPr="009932A5">
        <w:rPr>
          <w:rFonts w:ascii="Georgia" w:hAnsi="Georgia"/>
          <w:sz w:val="20"/>
          <w:szCs w:val="20"/>
        </w:rPr>
        <w:t xml:space="preserve"> that they’re doing something wrong</w:t>
      </w:r>
      <w:r>
        <w:rPr>
          <w:rFonts w:ascii="Georgia" w:hAnsi="Georgia"/>
          <w:sz w:val="20"/>
          <w:szCs w:val="20"/>
        </w:rPr>
        <w:t>, because they have or should have had evidence to this effect</w:t>
      </w:r>
      <w:r w:rsidRPr="009932A5">
        <w:rPr>
          <w:rFonts w:ascii="Georgia" w:hAnsi="Georgia"/>
          <w:sz w:val="20"/>
          <w:szCs w:val="20"/>
        </w:rPr>
        <w:t>.</w:t>
      </w:r>
      <w:r>
        <w:rPr>
          <w:rStyle w:val="EndnoteReference"/>
          <w:rFonts w:ascii="Georgia" w:hAnsi="Georgia"/>
          <w:sz w:val="20"/>
          <w:szCs w:val="20"/>
        </w:rPr>
        <w:endnoteReference w:id="5"/>
      </w:r>
      <w:r>
        <w:rPr>
          <w:rFonts w:ascii="Georgia" w:hAnsi="Georgia"/>
          <w:sz w:val="20"/>
          <w:szCs w:val="20"/>
        </w:rPr>
        <w:t xml:space="preserve"> Furthermore, the correct theory should also predict the downward transmission data: that members who are intuitively blameless for the group’s norm-violating action meet the condition for blamelessness (i.e., epistemically permissibly lack a belief that they’re doing something wrong, given evidence they have and should have had), and that members who are intuitively blameworthy for the group’s norm-violating action meet the condition for blameworthiness (either believe or should have believed they’re doing something wrong, given their evidential situation).</w:t>
      </w:r>
    </w:p>
    <w:p w14:paraId="5FCBE2EE" w14:textId="3638B1EB" w:rsidR="008B6AC2" w:rsidRDefault="008B6AC2" w:rsidP="009932A5">
      <w:pPr>
        <w:spacing w:line="360" w:lineRule="auto"/>
        <w:jc w:val="both"/>
        <w:rPr>
          <w:rFonts w:ascii="Georgia" w:hAnsi="Georgia"/>
          <w:sz w:val="20"/>
          <w:szCs w:val="20"/>
        </w:rPr>
      </w:pPr>
    </w:p>
    <w:p w14:paraId="45970D3B" w14:textId="782C7D3D" w:rsidR="008B6AC2" w:rsidRPr="00FD1AE4" w:rsidRDefault="008B6AC2" w:rsidP="00564BF3">
      <w:pPr>
        <w:spacing w:line="360" w:lineRule="auto"/>
        <w:jc w:val="both"/>
        <w:rPr>
          <w:rFonts w:ascii="Georgia" w:hAnsi="Georgia"/>
          <w:b/>
          <w:bCs/>
          <w:sz w:val="20"/>
          <w:szCs w:val="20"/>
          <w:shd w:val="clear" w:color="auto" w:fill="FCFCFC"/>
        </w:rPr>
      </w:pPr>
      <w:r w:rsidRPr="00564BF3">
        <w:rPr>
          <w:rFonts w:ascii="Georgia" w:hAnsi="Georgia"/>
          <w:b/>
          <w:bCs/>
          <w:sz w:val="20"/>
          <w:szCs w:val="20"/>
          <w:shd w:val="clear" w:color="auto" w:fill="FCFCFC"/>
        </w:rPr>
        <w:t>3. Knowledge-First Group Functionalism</w:t>
      </w:r>
    </w:p>
    <w:p w14:paraId="4EE36B19" w14:textId="77777777" w:rsidR="008B6AC2" w:rsidRPr="009932A5" w:rsidRDefault="008B6AC2" w:rsidP="00564BF3">
      <w:pPr>
        <w:spacing w:line="360" w:lineRule="auto"/>
        <w:jc w:val="both"/>
        <w:rPr>
          <w:rFonts w:ascii="Georgia" w:hAnsi="Georgia"/>
          <w:sz w:val="20"/>
          <w:szCs w:val="20"/>
          <w:shd w:val="clear" w:color="auto" w:fill="FCFCFC"/>
        </w:rPr>
      </w:pPr>
    </w:p>
    <w:p w14:paraId="225DE740" w14:textId="215F28CD" w:rsidR="008B6AC2" w:rsidRPr="00564BF3" w:rsidRDefault="008B6AC2" w:rsidP="00564BF3">
      <w:pPr>
        <w:widowControl w:val="0"/>
        <w:autoSpaceDE w:val="0"/>
        <w:autoSpaceDN w:val="0"/>
        <w:adjustRightInd w:val="0"/>
        <w:spacing w:line="360" w:lineRule="auto"/>
        <w:ind w:right="-6"/>
        <w:jc w:val="both"/>
        <w:rPr>
          <w:rFonts w:ascii="Georgia" w:hAnsi="Georgia"/>
          <w:kern w:val="1"/>
          <w:sz w:val="20"/>
          <w:szCs w:val="20"/>
        </w:rPr>
      </w:pPr>
      <w:r w:rsidRPr="00564BF3">
        <w:rPr>
          <w:rFonts w:ascii="Georgia" w:hAnsi="Georgia"/>
          <w:kern w:val="1"/>
          <w:sz w:val="20"/>
          <w:szCs w:val="20"/>
        </w:rPr>
        <w:t>On the knowledge-first functionalist view of group belief defended by some of us in previous work,</w:t>
      </w:r>
      <w:r>
        <w:rPr>
          <w:rStyle w:val="EndnoteReference"/>
          <w:rFonts w:ascii="Georgia" w:hAnsi="Georgia"/>
          <w:kern w:val="1"/>
          <w:sz w:val="20"/>
          <w:szCs w:val="20"/>
        </w:rPr>
        <w:endnoteReference w:id="6"/>
      </w:r>
      <w:r>
        <w:rPr>
          <w:rFonts w:ascii="Georgia" w:hAnsi="Georgia"/>
          <w:kern w:val="1"/>
          <w:sz w:val="20"/>
          <w:szCs w:val="20"/>
        </w:rPr>
        <w:t xml:space="preserve"> </w:t>
      </w:r>
      <w:r w:rsidRPr="00564BF3">
        <w:rPr>
          <w:rFonts w:ascii="Georgia" w:hAnsi="Georgia"/>
          <w:kern w:val="1"/>
          <w:sz w:val="20"/>
          <w:szCs w:val="20"/>
        </w:rPr>
        <w:t xml:space="preserve">groups are </w:t>
      </w:r>
      <w:r w:rsidRPr="00564BF3">
        <w:rPr>
          <w:rFonts w:ascii="Georgia" w:hAnsi="Georgia"/>
          <w:i/>
          <w:iCs/>
          <w:kern w:val="1"/>
          <w:sz w:val="20"/>
          <w:szCs w:val="20"/>
        </w:rPr>
        <w:t>bona fide</w:t>
      </w:r>
      <w:r w:rsidRPr="00564BF3">
        <w:rPr>
          <w:rFonts w:ascii="Georgia" w:hAnsi="Georgia"/>
          <w:kern w:val="1"/>
          <w:sz w:val="20"/>
          <w:szCs w:val="20"/>
        </w:rPr>
        <w:t xml:space="preserve"> epistemic agents, and they can host beliefs via the distributed contribution of the epistemic labour of their members.</w:t>
      </w:r>
    </w:p>
    <w:p w14:paraId="05906FAF" w14:textId="3C86187E" w:rsidR="008B6AC2" w:rsidRPr="00564BF3" w:rsidRDefault="008B6AC2" w:rsidP="00564BF3">
      <w:pPr>
        <w:widowControl w:val="0"/>
        <w:autoSpaceDE w:val="0"/>
        <w:autoSpaceDN w:val="0"/>
        <w:adjustRightInd w:val="0"/>
        <w:spacing w:line="360" w:lineRule="auto"/>
        <w:ind w:right="-6" w:firstLine="720"/>
        <w:jc w:val="both"/>
        <w:rPr>
          <w:rFonts w:ascii="Georgia" w:hAnsi="Georgia"/>
          <w:kern w:val="1"/>
          <w:sz w:val="20"/>
          <w:szCs w:val="20"/>
        </w:rPr>
      </w:pPr>
      <w:r w:rsidRPr="00564BF3">
        <w:rPr>
          <w:rFonts w:ascii="Georgia" w:hAnsi="Georgia"/>
          <w:kern w:val="1"/>
          <w:sz w:val="20"/>
          <w:szCs w:val="20"/>
        </w:rPr>
        <w:t xml:space="preserve">On our account, there is a difference between a mere social agent and a proper epistemic agent. A group is an epistemic agent rather than a mere social agent insofar as it has an epistemic etiological function: a function to generate knowledge. It is a group that has generated knowledge in the past, which was beneficial and thereby contributes to the explanation of its continuous existence.  </w:t>
      </w:r>
    </w:p>
    <w:p w14:paraId="1BE130C3" w14:textId="7FBFE30A" w:rsidR="008B6AC2" w:rsidRDefault="008B6AC2" w:rsidP="00564BF3">
      <w:pPr>
        <w:widowControl w:val="0"/>
        <w:autoSpaceDE w:val="0"/>
        <w:autoSpaceDN w:val="0"/>
        <w:adjustRightInd w:val="0"/>
        <w:spacing w:line="360" w:lineRule="auto"/>
        <w:ind w:right="-6" w:firstLine="720"/>
        <w:jc w:val="both"/>
        <w:rPr>
          <w:rFonts w:ascii="Georgia" w:hAnsi="Georgia"/>
          <w:kern w:val="1"/>
          <w:sz w:val="20"/>
          <w:szCs w:val="20"/>
        </w:rPr>
      </w:pPr>
      <w:r w:rsidRPr="00564BF3">
        <w:rPr>
          <w:rFonts w:ascii="Georgia" w:hAnsi="Georgia"/>
          <w:kern w:val="1"/>
          <w:sz w:val="20"/>
          <w:szCs w:val="20"/>
        </w:rPr>
        <w:t xml:space="preserve">Group knowing and believing are analogues of individual knowing and </w:t>
      </w:r>
      <w:proofErr w:type="gramStart"/>
      <w:r w:rsidRPr="00564BF3">
        <w:rPr>
          <w:rFonts w:ascii="Georgia" w:hAnsi="Georgia"/>
          <w:kern w:val="1"/>
          <w:sz w:val="20"/>
          <w:szCs w:val="20"/>
        </w:rPr>
        <w:t>believing:</w:t>
      </w:r>
      <w:proofErr w:type="gramEnd"/>
      <w:r w:rsidRPr="00564BF3">
        <w:rPr>
          <w:rFonts w:ascii="Georgia" w:hAnsi="Georgia"/>
          <w:kern w:val="1"/>
          <w:sz w:val="20"/>
          <w:szCs w:val="20"/>
        </w:rPr>
        <w:t xml:space="preserve"> mere group belief that falls short of knowledge is botched knowledge</w:t>
      </w:r>
      <w:r>
        <w:rPr>
          <w:rStyle w:val="EndnoteReference"/>
          <w:rFonts w:ascii="Georgia" w:hAnsi="Georgia"/>
          <w:kern w:val="1"/>
          <w:sz w:val="20"/>
          <w:szCs w:val="20"/>
        </w:rPr>
        <w:endnoteReference w:id="7"/>
      </w:r>
      <w:r w:rsidRPr="00564BF3">
        <w:rPr>
          <w:rFonts w:ascii="Georgia" w:hAnsi="Georgia"/>
          <w:kern w:val="1"/>
          <w:sz w:val="20"/>
          <w:szCs w:val="20"/>
        </w:rPr>
        <w:t xml:space="preserve"> in the sense that it is an instance of failure in epistemic function fulfilment. </w:t>
      </w:r>
    </w:p>
    <w:p w14:paraId="5339E332" w14:textId="57ADD371" w:rsidR="008B6AC2" w:rsidRPr="00564BF3" w:rsidRDefault="008B6AC2" w:rsidP="00564BF3">
      <w:pPr>
        <w:widowControl w:val="0"/>
        <w:autoSpaceDE w:val="0"/>
        <w:autoSpaceDN w:val="0"/>
        <w:adjustRightInd w:val="0"/>
        <w:spacing w:line="360" w:lineRule="auto"/>
        <w:ind w:right="-6" w:firstLine="720"/>
        <w:jc w:val="both"/>
        <w:rPr>
          <w:rFonts w:ascii="Georgia" w:hAnsi="Georgia"/>
          <w:sz w:val="20"/>
          <w:szCs w:val="20"/>
        </w:rPr>
      </w:pPr>
      <w:r w:rsidRPr="00564BF3">
        <w:rPr>
          <w:rFonts w:ascii="Georgia" w:hAnsi="Georgia"/>
          <w:kern w:val="1"/>
          <w:sz w:val="20"/>
          <w:szCs w:val="20"/>
        </w:rPr>
        <w:t xml:space="preserve">This account’s take on the nature of group belief is </w:t>
      </w:r>
      <w:r w:rsidRPr="00564BF3">
        <w:rPr>
          <w:rFonts w:ascii="Georgia" w:hAnsi="Georgia"/>
          <w:color w:val="1A1A1A"/>
          <w:sz w:val="20"/>
          <w:szCs w:val="20"/>
          <w:shd w:val="clear" w:color="auto" w:fill="FFFFFF"/>
        </w:rPr>
        <w:t xml:space="preserve">strongly committed to multiple realizability: it claims that what makes something a group belief does not depend on either the internal constitution of the group or on a particular way to realise the mental state in its members. </w:t>
      </w:r>
      <w:r w:rsidRPr="00564BF3">
        <w:rPr>
          <w:rFonts w:ascii="Georgia" w:hAnsi="Georgia"/>
          <w:kern w:val="1"/>
          <w:sz w:val="20"/>
          <w:szCs w:val="20"/>
        </w:rPr>
        <w:t>Groups are taken as social epistemic agents</w:t>
      </w:r>
      <w:r>
        <w:rPr>
          <w:rFonts w:ascii="Georgia" w:hAnsi="Georgia"/>
          <w:kern w:val="1"/>
          <w:sz w:val="20"/>
          <w:szCs w:val="20"/>
        </w:rPr>
        <w:t>.</w:t>
      </w:r>
      <w:r w:rsidRPr="00564BF3">
        <w:rPr>
          <w:rFonts w:ascii="Georgia" w:hAnsi="Georgia"/>
          <w:kern w:val="1"/>
          <w:sz w:val="20"/>
          <w:szCs w:val="20"/>
        </w:rPr>
        <w:t xml:space="preserve"> </w:t>
      </w:r>
      <w:r>
        <w:rPr>
          <w:rFonts w:ascii="Georgia" w:hAnsi="Georgia"/>
          <w:kern w:val="1"/>
          <w:sz w:val="20"/>
          <w:szCs w:val="20"/>
        </w:rPr>
        <w:t>T</w:t>
      </w:r>
      <w:r w:rsidRPr="00564BF3">
        <w:rPr>
          <w:rFonts w:ascii="Georgia" w:hAnsi="Georgia"/>
          <w:kern w:val="1"/>
          <w:sz w:val="20"/>
          <w:szCs w:val="20"/>
        </w:rPr>
        <w:t xml:space="preserve">hey </w:t>
      </w:r>
      <w:r w:rsidRPr="00564BF3">
        <w:rPr>
          <w:rFonts w:ascii="Georgia" w:hAnsi="Georgia"/>
          <w:kern w:val="1"/>
          <w:sz w:val="20"/>
          <w:szCs w:val="20"/>
        </w:rPr>
        <w:lastRenderedPageBreak/>
        <w:t>can have knowledge</w:t>
      </w:r>
      <w:r>
        <w:rPr>
          <w:rFonts w:ascii="Georgia" w:hAnsi="Georgia"/>
          <w:kern w:val="1"/>
          <w:sz w:val="20"/>
          <w:szCs w:val="20"/>
        </w:rPr>
        <w:t>, justification, evidence,</w:t>
      </w:r>
      <w:r w:rsidRPr="00564BF3">
        <w:rPr>
          <w:rFonts w:ascii="Georgia" w:hAnsi="Georgia"/>
          <w:kern w:val="1"/>
          <w:sz w:val="20"/>
          <w:szCs w:val="20"/>
        </w:rPr>
        <w:t xml:space="preserve"> and beliefs independently of whether any individual member knows or believes the target proposition.</w:t>
      </w:r>
    </w:p>
    <w:p w14:paraId="111938A3" w14:textId="7CD4BD04" w:rsidR="008B6AC2" w:rsidRPr="00564BF3" w:rsidRDefault="008B6AC2" w:rsidP="00564BF3">
      <w:pPr>
        <w:widowControl w:val="0"/>
        <w:autoSpaceDE w:val="0"/>
        <w:autoSpaceDN w:val="0"/>
        <w:adjustRightInd w:val="0"/>
        <w:spacing w:line="360" w:lineRule="auto"/>
        <w:ind w:right="-6"/>
        <w:jc w:val="both"/>
        <w:rPr>
          <w:rFonts w:ascii="Georgia" w:hAnsi="Georgia"/>
          <w:kern w:val="1"/>
          <w:sz w:val="20"/>
          <w:szCs w:val="20"/>
        </w:rPr>
      </w:pPr>
      <w:r w:rsidRPr="00564BF3">
        <w:rPr>
          <w:rFonts w:ascii="Georgia" w:hAnsi="Georgia"/>
          <w:sz w:val="20"/>
          <w:szCs w:val="20"/>
        </w:rPr>
        <w:tab/>
        <w:t>In turn, a</w:t>
      </w:r>
      <w:r w:rsidRPr="00564BF3">
        <w:rPr>
          <w:rFonts w:ascii="Georgia" w:hAnsi="Georgia"/>
          <w:kern w:val="1"/>
          <w:sz w:val="20"/>
          <w:szCs w:val="20"/>
        </w:rPr>
        <w:t xml:space="preserve"> subject is a member of an epistemic group that hosts a belief that p just in case: (1) she is a member of the corresponding social group, and (2) she contributes </w:t>
      </w:r>
      <w:r w:rsidRPr="00564BF3">
        <w:rPr>
          <w:rFonts w:ascii="Georgia" w:hAnsi="Georgia"/>
          <w:i/>
          <w:kern w:val="1"/>
          <w:sz w:val="20"/>
          <w:szCs w:val="20"/>
        </w:rPr>
        <w:t>cognitively</w:t>
      </w:r>
      <w:r w:rsidRPr="00564BF3">
        <w:rPr>
          <w:rFonts w:ascii="Georgia" w:hAnsi="Georgia"/>
          <w:kern w:val="1"/>
          <w:sz w:val="20"/>
          <w:szCs w:val="20"/>
        </w:rPr>
        <w:t xml:space="preserve"> to the generation of the web of beliefs of the collective epistemic agent. In this, the account predicts that for a given social group ‘G,’ the epistemic agent ‘G’ will be a proper subset of the social agent ‘G.’ For instance, for the social group ‘the CIA,’ the epistemic agent ‘the CIA’ will be a proper subset of the social agent ‘the CIA.’</w:t>
      </w:r>
    </w:p>
    <w:p w14:paraId="44E7BE28" w14:textId="306C76B4" w:rsidR="008B6AC2" w:rsidRDefault="008B6AC2" w:rsidP="00564BF3">
      <w:pPr>
        <w:widowControl w:val="0"/>
        <w:autoSpaceDE w:val="0"/>
        <w:autoSpaceDN w:val="0"/>
        <w:adjustRightInd w:val="0"/>
        <w:spacing w:line="360" w:lineRule="auto"/>
        <w:ind w:right="-6"/>
        <w:jc w:val="both"/>
        <w:rPr>
          <w:rFonts w:ascii="Georgia" w:hAnsi="Georgia"/>
          <w:kern w:val="1"/>
          <w:sz w:val="20"/>
          <w:szCs w:val="20"/>
        </w:rPr>
      </w:pPr>
      <w:r w:rsidRPr="00564BF3">
        <w:rPr>
          <w:rFonts w:ascii="Georgia" w:hAnsi="Georgia"/>
          <w:kern w:val="1"/>
          <w:sz w:val="20"/>
          <w:szCs w:val="20"/>
        </w:rPr>
        <w:t xml:space="preserve"> </w:t>
      </w:r>
      <w:r w:rsidRPr="00564BF3">
        <w:rPr>
          <w:rFonts w:ascii="Georgia" w:hAnsi="Georgia"/>
          <w:kern w:val="1"/>
          <w:sz w:val="20"/>
          <w:szCs w:val="20"/>
        </w:rPr>
        <w:tab/>
        <w:t>The model is a</w:t>
      </w:r>
      <w:r w:rsidRPr="009932A5">
        <w:rPr>
          <w:rFonts w:ascii="Georgia" w:hAnsi="Georgia"/>
          <w:kern w:val="1"/>
          <w:sz w:val="20"/>
          <w:szCs w:val="20"/>
        </w:rPr>
        <w:t xml:space="preserve"> distributive belief model insofar as the cognitive contribution in question can be of two sorts: full and partial cognitive contribution</w:t>
      </w:r>
      <w:r>
        <w:rPr>
          <w:rFonts w:ascii="Georgia" w:hAnsi="Georgia"/>
          <w:kern w:val="1"/>
          <w:sz w:val="20"/>
          <w:szCs w:val="20"/>
        </w:rPr>
        <w:t>:</w:t>
      </w:r>
    </w:p>
    <w:p w14:paraId="301E159C" w14:textId="77777777" w:rsidR="008B6AC2" w:rsidRDefault="008B6AC2" w:rsidP="00564BF3">
      <w:pPr>
        <w:widowControl w:val="0"/>
        <w:autoSpaceDE w:val="0"/>
        <w:autoSpaceDN w:val="0"/>
        <w:adjustRightInd w:val="0"/>
        <w:spacing w:line="360" w:lineRule="auto"/>
        <w:ind w:right="-6"/>
        <w:jc w:val="both"/>
        <w:rPr>
          <w:rFonts w:ascii="Georgia" w:hAnsi="Georgia"/>
          <w:kern w:val="1"/>
          <w:sz w:val="20"/>
          <w:szCs w:val="20"/>
        </w:rPr>
      </w:pPr>
    </w:p>
    <w:p w14:paraId="6F8933A6" w14:textId="77777777" w:rsidR="008B6AC2" w:rsidRDefault="008B6AC2" w:rsidP="00564BF3">
      <w:pPr>
        <w:widowControl w:val="0"/>
        <w:autoSpaceDE w:val="0"/>
        <w:autoSpaceDN w:val="0"/>
        <w:adjustRightInd w:val="0"/>
        <w:spacing w:line="360" w:lineRule="auto"/>
        <w:ind w:right="-6"/>
        <w:jc w:val="both"/>
        <w:rPr>
          <w:rFonts w:ascii="Georgia" w:hAnsi="Georgia"/>
          <w:kern w:val="1"/>
          <w:sz w:val="20"/>
          <w:szCs w:val="20"/>
        </w:rPr>
      </w:pPr>
      <w:r w:rsidRPr="00564BF3">
        <w:rPr>
          <w:rFonts w:ascii="Georgia" w:hAnsi="Georgia"/>
          <w:b/>
          <w:bCs/>
          <w:kern w:val="1"/>
          <w:sz w:val="20"/>
          <w:szCs w:val="20"/>
        </w:rPr>
        <w:t>Full cognitive contribution</w:t>
      </w:r>
      <w:r>
        <w:rPr>
          <w:rFonts w:ascii="Georgia" w:hAnsi="Georgia"/>
          <w:kern w:val="1"/>
          <w:sz w:val="20"/>
          <w:szCs w:val="20"/>
        </w:rPr>
        <w:t>:</w:t>
      </w:r>
      <w:r w:rsidRPr="009932A5">
        <w:rPr>
          <w:rFonts w:ascii="Georgia" w:hAnsi="Georgia"/>
          <w:kern w:val="1"/>
          <w:sz w:val="20"/>
          <w:szCs w:val="20"/>
        </w:rPr>
        <w:t xml:space="preserve"> Agents contribute cognitively fully to the group’s web of beliefs just in case, for some group belief that p, they host a full belief, an acceptance, or a credence of more than .5 that p is the case.  </w:t>
      </w:r>
    </w:p>
    <w:p w14:paraId="0209E8C1" w14:textId="77777777" w:rsidR="008B6AC2" w:rsidRDefault="008B6AC2" w:rsidP="00564BF3">
      <w:pPr>
        <w:widowControl w:val="0"/>
        <w:autoSpaceDE w:val="0"/>
        <w:autoSpaceDN w:val="0"/>
        <w:adjustRightInd w:val="0"/>
        <w:spacing w:line="360" w:lineRule="auto"/>
        <w:ind w:right="-6"/>
        <w:jc w:val="both"/>
        <w:rPr>
          <w:rFonts w:ascii="Georgia" w:hAnsi="Georgia"/>
          <w:kern w:val="1"/>
          <w:sz w:val="20"/>
          <w:szCs w:val="20"/>
        </w:rPr>
      </w:pPr>
    </w:p>
    <w:p w14:paraId="0F9E7133" w14:textId="75ACC02E" w:rsidR="008B6AC2" w:rsidRPr="009932A5" w:rsidRDefault="008B6AC2" w:rsidP="00564BF3">
      <w:pPr>
        <w:widowControl w:val="0"/>
        <w:autoSpaceDE w:val="0"/>
        <w:autoSpaceDN w:val="0"/>
        <w:adjustRightInd w:val="0"/>
        <w:spacing w:line="360" w:lineRule="auto"/>
        <w:ind w:right="-6"/>
        <w:jc w:val="both"/>
        <w:rPr>
          <w:rFonts w:ascii="Georgia" w:hAnsi="Georgia"/>
          <w:kern w:val="1"/>
          <w:sz w:val="20"/>
          <w:szCs w:val="20"/>
        </w:rPr>
      </w:pPr>
      <w:r w:rsidRPr="00564BF3">
        <w:rPr>
          <w:rFonts w:ascii="Georgia" w:hAnsi="Georgia"/>
          <w:b/>
          <w:bCs/>
          <w:kern w:val="1"/>
          <w:sz w:val="20"/>
          <w:szCs w:val="20"/>
        </w:rPr>
        <w:t>Partial cognitive contribution</w:t>
      </w:r>
      <w:r>
        <w:rPr>
          <w:rFonts w:ascii="Georgia" w:hAnsi="Georgia"/>
          <w:kern w:val="1"/>
          <w:sz w:val="20"/>
          <w:szCs w:val="20"/>
        </w:rPr>
        <w:t xml:space="preserve">: </w:t>
      </w:r>
      <w:r w:rsidRPr="009932A5">
        <w:rPr>
          <w:rFonts w:ascii="Georgia" w:hAnsi="Georgia"/>
          <w:kern w:val="1"/>
          <w:sz w:val="20"/>
          <w:szCs w:val="20"/>
        </w:rPr>
        <w:t xml:space="preserve">Agents contribute partially to the group’s web of beliefs just in case, for some group belief that p, they host a full belief, an acceptance, or a credence that </w:t>
      </w:r>
      <w:r w:rsidRPr="009932A5">
        <w:rPr>
          <w:rFonts w:ascii="Georgia" w:hAnsi="Georgia"/>
          <w:i/>
          <w:kern w:val="1"/>
          <w:sz w:val="20"/>
          <w:szCs w:val="20"/>
        </w:rPr>
        <w:t>q</w:t>
      </w:r>
      <w:r w:rsidRPr="009932A5">
        <w:rPr>
          <w:rFonts w:ascii="Georgia" w:hAnsi="Georgia"/>
          <w:kern w:val="1"/>
          <w:sz w:val="20"/>
          <w:szCs w:val="20"/>
        </w:rPr>
        <w:t xml:space="preserve"> is the case that stands in a basing relation to the group belief that p.</w:t>
      </w:r>
    </w:p>
    <w:p w14:paraId="4B1E10FA" w14:textId="77777777" w:rsidR="008B6AC2" w:rsidRDefault="008B6AC2" w:rsidP="00564BF3">
      <w:pPr>
        <w:widowControl w:val="0"/>
        <w:autoSpaceDE w:val="0"/>
        <w:autoSpaceDN w:val="0"/>
        <w:adjustRightInd w:val="0"/>
        <w:spacing w:line="360" w:lineRule="auto"/>
        <w:jc w:val="both"/>
        <w:rPr>
          <w:rFonts w:ascii="Georgia" w:hAnsi="Georgia"/>
          <w:kern w:val="1"/>
          <w:sz w:val="20"/>
          <w:szCs w:val="20"/>
        </w:rPr>
      </w:pPr>
    </w:p>
    <w:p w14:paraId="4C697CE8" w14:textId="2F1448FC" w:rsidR="008B6AC2" w:rsidRDefault="008B6AC2" w:rsidP="00564BF3">
      <w:pPr>
        <w:widowControl w:val="0"/>
        <w:autoSpaceDE w:val="0"/>
        <w:autoSpaceDN w:val="0"/>
        <w:adjustRightInd w:val="0"/>
        <w:spacing w:line="360" w:lineRule="auto"/>
        <w:jc w:val="both"/>
        <w:rPr>
          <w:rFonts w:ascii="Georgia" w:hAnsi="Georgia"/>
          <w:kern w:val="1"/>
          <w:sz w:val="20"/>
          <w:szCs w:val="20"/>
        </w:rPr>
      </w:pPr>
      <w:r w:rsidRPr="009932A5">
        <w:rPr>
          <w:rFonts w:ascii="Georgia" w:hAnsi="Georgia"/>
          <w:kern w:val="1"/>
          <w:sz w:val="20"/>
          <w:szCs w:val="20"/>
        </w:rPr>
        <w:t xml:space="preserve">This account predicts </w:t>
      </w:r>
      <w:r>
        <w:rPr>
          <w:rFonts w:ascii="Georgia" w:hAnsi="Georgia"/>
          <w:kern w:val="1"/>
          <w:sz w:val="20"/>
          <w:szCs w:val="20"/>
        </w:rPr>
        <w:t>(</w:t>
      </w:r>
      <w:r w:rsidRPr="009932A5">
        <w:rPr>
          <w:rFonts w:ascii="Georgia" w:hAnsi="Georgia"/>
          <w:kern w:val="1"/>
          <w:sz w:val="20"/>
          <w:szCs w:val="20"/>
        </w:rPr>
        <w:t>correctly</w:t>
      </w:r>
      <w:r>
        <w:rPr>
          <w:rFonts w:ascii="Georgia" w:hAnsi="Georgia"/>
          <w:kern w:val="1"/>
          <w:sz w:val="20"/>
          <w:szCs w:val="20"/>
        </w:rPr>
        <w:t>)</w:t>
      </w:r>
      <w:r w:rsidRPr="009932A5">
        <w:rPr>
          <w:rFonts w:ascii="Georgia" w:hAnsi="Georgia"/>
          <w:kern w:val="1"/>
          <w:sz w:val="20"/>
          <w:szCs w:val="20"/>
        </w:rPr>
        <w:t xml:space="preserve"> that one can contribute both actively and passively to group web of beliefs. Passive contributors merely host the corresponding beliefs/acceptances/credences, but don’t do any further collaborative cognitive labour. In contrast, active contributors work collectively to produce the group beliefs by imputing information into the system, on which the output beliefs are based.</w:t>
      </w:r>
    </w:p>
    <w:p w14:paraId="54A52A2A" w14:textId="50BCBF49" w:rsidR="008B6AC2" w:rsidRDefault="008B6AC2" w:rsidP="00564BF3">
      <w:pPr>
        <w:widowControl w:val="0"/>
        <w:autoSpaceDE w:val="0"/>
        <w:autoSpaceDN w:val="0"/>
        <w:adjustRightInd w:val="0"/>
        <w:spacing w:line="360" w:lineRule="auto"/>
        <w:jc w:val="both"/>
        <w:rPr>
          <w:rFonts w:ascii="Georgia" w:hAnsi="Georgia"/>
          <w:kern w:val="1"/>
          <w:sz w:val="20"/>
          <w:szCs w:val="20"/>
        </w:rPr>
      </w:pPr>
      <w:r>
        <w:rPr>
          <w:rFonts w:ascii="Georgia" w:hAnsi="Georgia"/>
          <w:kern w:val="1"/>
          <w:sz w:val="20"/>
          <w:szCs w:val="20"/>
        </w:rPr>
        <w:tab/>
        <w:t>Our account of group belief combines naturally with knowledge-first functionalist accounts of group justification and group evidence.</w:t>
      </w:r>
      <w:r>
        <w:rPr>
          <w:rStyle w:val="EndnoteReference"/>
          <w:rFonts w:ascii="Georgia" w:hAnsi="Georgia"/>
          <w:kern w:val="1"/>
          <w:sz w:val="20"/>
          <w:szCs w:val="20"/>
        </w:rPr>
        <w:endnoteReference w:id="8"/>
      </w:r>
      <w:r>
        <w:rPr>
          <w:rFonts w:ascii="Georgia" w:hAnsi="Georgia"/>
          <w:kern w:val="1"/>
          <w:sz w:val="20"/>
          <w:szCs w:val="20"/>
        </w:rPr>
        <w:t xml:space="preserve"> On our preferred versions of these views, group justified belief is belief formed via properly functioning group cognitive capacities that have the function of generating knowledge. In turn, group evidence that p consists of facts that increase the group’s evidential probability that p and that the group is in a position to know - in that it belongs to a type of group that has the cognitive capacity with the function of generating knowledge to take up these facts and update on them (Simion 2020, 2023, 2024).</w:t>
      </w:r>
    </w:p>
    <w:p w14:paraId="04BE4F41" w14:textId="5DE16F89" w:rsidR="008B6AC2" w:rsidRDefault="008B6AC2" w:rsidP="00564BF3">
      <w:pPr>
        <w:widowControl w:val="0"/>
        <w:autoSpaceDE w:val="0"/>
        <w:autoSpaceDN w:val="0"/>
        <w:adjustRightInd w:val="0"/>
        <w:spacing w:line="360" w:lineRule="auto"/>
        <w:jc w:val="both"/>
        <w:rPr>
          <w:rFonts w:ascii="Georgia" w:hAnsi="Georgia"/>
          <w:kern w:val="1"/>
          <w:sz w:val="20"/>
          <w:szCs w:val="20"/>
        </w:rPr>
      </w:pPr>
      <w:r>
        <w:rPr>
          <w:rFonts w:ascii="Georgia" w:hAnsi="Georgia"/>
          <w:kern w:val="1"/>
          <w:sz w:val="20"/>
          <w:szCs w:val="20"/>
        </w:rPr>
        <w:lastRenderedPageBreak/>
        <w:tab/>
        <w:t>Evidence the group should have had is unpacked as having to do with facts that the group is in a position to come to know, given their social role: social roles are norm constituted, and some of these norms are epistemic norms – norms that ask that the group agent investigates a particular issue to the effect of coming to know whether p is the case. These epistemic norms constituting the group’s social role generate evidence the group in question should have. When the group lacks this evidence, and if this evidence has the capacity to lower its evidential probability that p is the case, it constitutes itself in normative defeat for the group’s justification (Kelp and Simion Forthcoming, Simion 2024).</w:t>
      </w:r>
    </w:p>
    <w:p w14:paraId="67C8B1A5" w14:textId="2AF609DC" w:rsidR="008B6AC2" w:rsidRDefault="008B6AC2" w:rsidP="00564BF3">
      <w:pPr>
        <w:widowControl w:val="0"/>
        <w:autoSpaceDE w:val="0"/>
        <w:autoSpaceDN w:val="0"/>
        <w:adjustRightInd w:val="0"/>
        <w:spacing w:line="360" w:lineRule="auto"/>
        <w:jc w:val="both"/>
        <w:rPr>
          <w:rFonts w:ascii="Georgia" w:hAnsi="Georgia"/>
          <w:kern w:val="1"/>
          <w:sz w:val="20"/>
          <w:szCs w:val="20"/>
        </w:rPr>
      </w:pPr>
      <w:r>
        <w:rPr>
          <w:rFonts w:ascii="Georgia" w:hAnsi="Georgia"/>
          <w:kern w:val="1"/>
          <w:sz w:val="20"/>
          <w:szCs w:val="20"/>
        </w:rPr>
        <w:tab/>
        <w:t xml:space="preserve">With a full account in place, let’s return to our toy cases of responsibility transmission and check on its extensional credentials. Since the account of group belief involves multiple realisability, it will have no trouble predicting that responsibility at group level obtains in all of our cases, since it will have no difficulty accommodating the existence of a group belief that what they’re doing is wrong in all cases. That being said, one may lack the intuition of group belief being present in SCIENCE. If so, the account also easily predicts responsibility based on presence of evidence the group should have had: the group in SCIENCE should have had the belief they’re doing something wrong, given the evidence that they should have had, given their social role. </w:t>
      </w:r>
    </w:p>
    <w:p w14:paraId="172D72BA" w14:textId="01B32318" w:rsidR="008B6AC2" w:rsidRDefault="008B6AC2" w:rsidP="00A939C7">
      <w:pPr>
        <w:widowControl w:val="0"/>
        <w:autoSpaceDE w:val="0"/>
        <w:autoSpaceDN w:val="0"/>
        <w:adjustRightInd w:val="0"/>
        <w:spacing w:line="360" w:lineRule="auto"/>
        <w:ind w:firstLine="720"/>
        <w:jc w:val="both"/>
        <w:rPr>
          <w:rFonts w:ascii="Georgia" w:hAnsi="Georgia"/>
          <w:kern w:val="1"/>
          <w:sz w:val="20"/>
          <w:szCs w:val="20"/>
        </w:rPr>
      </w:pPr>
      <w:r>
        <w:rPr>
          <w:rFonts w:ascii="Georgia" w:hAnsi="Georgia"/>
          <w:kern w:val="1"/>
          <w:sz w:val="20"/>
          <w:szCs w:val="20"/>
        </w:rPr>
        <w:t>Compatibly, responsibility does not uniformly transmit downwards to group members, but rather it follows cognitive contribution and epistemic situation.</w:t>
      </w:r>
      <w:r w:rsidR="007A03C8">
        <w:rPr>
          <w:rStyle w:val="EndnoteReference"/>
          <w:rFonts w:ascii="Georgia" w:hAnsi="Georgia"/>
          <w:kern w:val="1"/>
          <w:sz w:val="20"/>
          <w:szCs w:val="20"/>
        </w:rPr>
        <w:endnoteReference w:id="9"/>
      </w:r>
      <w:r>
        <w:rPr>
          <w:rFonts w:ascii="Georgia" w:hAnsi="Georgia"/>
          <w:kern w:val="1"/>
          <w:sz w:val="20"/>
          <w:szCs w:val="20"/>
        </w:rPr>
        <w:t xml:space="preserve"> In BANK, responsibility transmits downwards via full cognitive contribution to all members, since, by stipulation, they all believe they’re doing something wrong and do it anyway. In CHEM, responsibility only transmits to the members that have full cognitive contribution to the group belief that they’re doing something wrong – i.e., to those who know the product is poisoning the water.</w:t>
      </w:r>
    </w:p>
    <w:p w14:paraId="41E212A8" w14:textId="71EEF46D" w:rsidR="008B6AC2" w:rsidRPr="009932A5" w:rsidRDefault="008B6AC2" w:rsidP="00A939C7">
      <w:pPr>
        <w:widowControl w:val="0"/>
        <w:autoSpaceDE w:val="0"/>
        <w:autoSpaceDN w:val="0"/>
        <w:adjustRightInd w:val="0"/>
        <w:spacing w:line="360" w:lineRule="auto"/>
        <w:ind w:firstLine="720"/>
        <w:jc w:val="both"/>
        <w:rPr>
          <w:rFonts w:ascii="Georgia" w:hAnsi="Georgia"/>
          <w:sz w:val="20"/>
          <w:szCs w:val="20"/>
        </w:rPr>
      </w:pPr>
      <w:r>
        <w:rPr>
          <w:rFonts w:ascii="Georgia" w:hAnsi="Georgia"/>
          <w:kern w:val="1"/>
          <w:sz w:val="20"/>
          <w:szCs w:val="20"/>
        </w:rPr>
        <w:t xml:space="preserve">Finally, in SCIENCE, the account can accommodate two ways to think about the doxastic situation: if one has a pre-theoretic intuition that the group does host a belief that what they’re doing is wrong (which is not shared by the members), the account will correctly predict that the group is </w:t>
      </w:r>
      <w:proofErr w:type="gramStart"/>
      <w:r>
        <w:rPr>
          <w:rFonts w:ascii="Georgia" w:hAnsi="Georgia"/>
          <w:kern w:val="1"/>
          <w:sz w:val="20"/>
          <w:szCs w:val="20"/>
        </w:rPr>
        <w:t>responsible</w:t>
      </w:r>
      <w:proofErr w:type="gramEnd"/>
      <w:r>
        <w:rPr>
          <w:rFonts w:ascii="Georgia" w:hAnsi="Georgia"/>
          <w:kern w:val="1"/>
          <w:sz w:val="20"/>
          <w:szCs w:val="20"/>
        </w:rPr>
        <w:t xml:space="preserve"> but the members are not, since they do not contribute cognitively to the generation of this group belief. Alternatively, and, we think, more naturally, if one’s pre-theoretic prediction is that the group in SCIENCE lacks the belief at both member and group level, the account is, once more, in a happy position </w:t>
      </w:r>
      <w:r>
        <w:rPr>
          <w:rFonts w:ascii="Georgia" w:hAnsi="Georgia"/>
          <w:kern w:val="1"/>
          <w:sz w:val="20"/>
          <w:szCs w:val="20"/>
        </w:rPr>
        <w:lastRenderedPageBreak/>
        <w:t>for extensional adequacy. First, because it predicts the group should have had the evidence that medicine X had bad side effects: in virtue of the social role that they play, they should have been structured such that they have good safety checks in place. At the same time, the responsibility does not transmit to the members, since they, by stipulation, conduct their inquiry impeccably.</w:t>
      </w:r>
    </w:p>
    <w:p w14:paraId="7EE71FC5" w14:textId="77777777" w:rsidR="008B6AC2" w:rsidRPr="009932A5" w:rsidRDefault="008B6AC2" w:rsidP="009932A5">
      <w:pPr>
        <w:spacing w:line="360" w:lineRule="auto"/>
        <w:jc w:val="both"/>
        <w:rPr>
          <w:rFonts w:ascii="Georgia" w:hAnsi="Georgia"/>
          <w:sz w:val="20"/>
          <w:szCs w:val="20"/>
        </w:rPr>
      </w:pPr>
    </w:p>
    <w:p w14:paraId="41EBD9C1" w14:textId="3FE25FC0" w:rsidR="008B6AC2" w:rsidRPr="006B2C46" w:rsidRDefault="008B6AC2" w:rsidP="009932A5">
      <w:pPr>
        <w:spacing w:line="360" w:lineRule="auto"/>
        <w:jc w:val="both"/>
        <w:rPr>
          <w:rFonts w:ascii="Georgia" w:hAnsi="Georgia"/>
          <w:b/>
          <w:bCs/>
          <w:sz w:val="20"/>
          <w:szCs w:val="20"/>
        </w:rPr>
      </w:pPr>
      <w:r>
        <w:rPr>
          <w:rFonts w:ascii="Georgia" w:hAnsi="Georgia"/>
          <w:b/>
          <w:bCs/>
          <w:sz w:val="20"/>
          <w:szCs w:val="20"/>
        </w:rPr>
        <w:t>4</w:t>
      </w:r>
      <w:r w:rsidRPr="006B2C46">
        <w:rPr>
          <w:rFonts w:ascii="Georgia" w:hAnsi="Georgia"/>
          <w:b/>
          <w:bCs/>
          <w:sz w:val="20"/>
          <w:szCs w:val="20"/>
        </w:rPr>
        <w:t xml:space="preserve">. </w:t>
      </w:r>
      <w:r>
        <w:rPr>
          <w:rFonts w:ascii="Georgia" w:hAnsi="Georgia"/>
          <w:b/>
          <w:bCs/>
          <w:sz w:val="20"/>
          <w:szCs w:val="20"/>
        </w:rPr>
        <w:t>Responsibility Transmission: The Competition</w:t>
      </w:r>
    </w:p>
    <w:p w14:paraId="6A910A15" w14:textId="2786DA96" w:rsidR="008B6AC2" w:rsidRDefault="008B6AC2" w:rsidP="009932A5">
      <w:pPr>
        <w:spacing w:line="360" w:lineRule="auto"/>
        <w:jc w:val="both"/>
        <w:rPr>
          <w:rFonts w:ascii="Georgia" w:hAnsi="Georgia"/>
          <w:sz w:val="20"/>
          <w:szCs w:val="20"/>
          <w:lang w:val="en-US"/>
        </w:rPr>
      </w:pPr>
    </w:p>
    <w:p w14:paraId="1084CBA8" w14:textId="6D505056" w:rsidR="008B6AC2" w:rsidRPr="00564BF3" w:rsidRDefault="008B6AC2" w:rsidP="009932A5">
      <w:pPr>
        <w:spacing w:line="360" w:lineRule="auto"/>
        <w:jc w:val="both"/>
        <w:rPr>
          <w:rFonts w:ascii="Georgia" w:hAnsi="Georgia"/>
          <w:sz w:val="20"/>
          <w:szCs w:val="20"/>
        </w:rPr>
      </w:pPr>
      <w:r w:rsidRPr="00290F32">
        <w:rPr>
          <w:rFonts w:ascii="Georgia" w:hAnsi="Georgia"/>
          <w:sz w:val="20"/>
          <w:szCs w:val="20"/>
        </w:rPr>
        <w:t>In this</w:t>
      </w:r>
      <w:r>
        <w:rPr>
          <w:rFonts w:ascii="Georgia" w:hAnsi="Georgia"/>
          <w:sz w:val="20"/>
          <w:szCs w:val="20"/>
        </w:rPr>
        <w:t xml:space="preserve"> section we</w:t>
      </w:r>
      <w:r w:rsidRPr="009932A5">
        <w:rPr>
          <w:rFonts w:ascii="Georgia" w:hAnsi="Georgia"/>
          <w:sz w:val="20"/>
          <w:szCs w:val="20"/>
        </w:rPr>
        <w:t xml:space="preserve"> investigate whether the extant </w:t>
      </w:r>
      <w:r>
        <w:rPr>
          <w:rFonts w:ascii="Georgia" w:hAnsi="Georgia"/>
          <w:sz w:val="20"/>
          <w:szCs w:val="20"/>
        </w:rPr>
        <w:t xml:space="preserve">competing </w:t>
      </w:r>
      <w:r w:rsidRPr="009932A5">
        <w:rPr>
          <w:rFonts w:ascii="Georgia" w:hAnsi="Georgia"/>
          <w:sz w:val="20"/>
          <w:szCs w:val="20"/>
        </w:rPr>
        <w:t xml:space="preserve">accounts of group belief are able to handle </w:t>
      </w:r>
      <w:r>
        <w:rPr>
          <w:rFonts w:ascii="Georgia" w:hAnsi="Georgia"/>
          <w:sz w:val="20"/>
          <w:szCs w:val="20"/>
        </w:rPr>
        <w:t>our toy responsibility</w:t>
      </w:r>
      <w:r w:rsidRPr="009932A5">
        <w:rPr>
          <w:rFonts w:ascii="Georgia" w:hAnsi="Georgia"/>
          <w:sz w:val="20"/>
          <w:szCs w:val="20"/>
        </w:rPr>
        <w:t xml:space="preserve"> data.</w:t>
      </w:r>
    </w:p>
    <w:p w14:paraId="1BB616EE" w14:textId="551AF434" w:rsidR="008B6AC2" w:rsidRPr="009932A5" w:rsidRDefault="008B6AC2" w:rsidP="00564BF3">
      <w:pPr>
        <w:spacing w:line="360" w:lineRule="auto"/>
        <w:ind w:firstLine="720"/>
        <w:jc w:val="both"/>
        <w:rPr>
          <w:rFonts w:ascii="Georgia" w:hAnsi="Georgia"/>
          <w:sz w:val="20"/>
          <w:szCs w:val="20"/>
        </w:rPr>
      </w:pPr>
      <w:r w:rsidRPr="009932A5">
        <w:rPr>
          <w:rFonts w:ascii="Georgia" w:hAnsi="Georgia"/>
          <w:sz w:val="20"/>
          <w:szCs w:val="20"/>
        </w:rPr>
        <w:t xml:space="preserve">There are, very broadly speaking, four main varieties of accounts of group belief defended in the literature to date: first there are two types of summative accounts: there are accounts that take group belief that p to be constituted by either all their members believing that p (henceforth </w:t>
      </w:r>
      <w:r>
        <w:rPr>
          <w:rFonts w:ascii="Georgia" w:hAnsi="Georgia"/>
          <w:sz w:val="20"/>
          <w:szCs w:val="20"/>
        </w:rPr>
        <w:t>‘</w:t>
      </w:r>
      <w:r w:rsidRPr="009932A5">
        <w:rPr>
          <w:rFonts w:ascii="Georgia" w:hAnsi="Georgia"/>
          <w:sz w:val="20"/>
          <w:szCs w:val="20"/>
        </w:rPr>
        <w:t xml:space="preserve">full </w:t>
      </w:r>
      <w:proofErr w:type="spellStart"/>
      <w:r w:rsidRPr="009932A5">
        <w:rPr>
          <w:rFonts w:ascii="Georgia" w:hAnsi="Georgia"/>
          <w:sz w:val="20"/>
          <w:szCs w:val="20"/>
        </w:rPr>
        <w:t>summativism</w:t>
      </w:r>
      <w:proofErr w:type="spellEnd"/>
      <w:r>
        <w:rPr>
          <w:rFonts w:ascii="Georgia" w:hAnsi="Georgia"/>
          <w:sz w:val="20"/>
          <w:szCs w:val="20"/>
        </w:rPr>
        <w:t>’</w:t>
      </w:r>
      <w:r w:rsidRPr="009932A5">
        <w:rPr>
          <w:rFonts w:ascii="Georgia" w:hAnsi="Georgia"/>
          <w:sz w:val="20"/>
          <w:szCs w:val="20"/>
        </w:rPr>
        <w:t>), or by some of their members believing that p (</w:t>
      </w:r>
      <w:r>
        <w:rPr>
          <w:rFonts w:ascii="Georgia" w:hAnsi="Georgia"/>
          <w:sz w:val="20"/>
          <w:szCs w:val="20"/>
        </w:rPr>
        <w:t>‘</w:t>
      </w:r>
      <w:r w:rsidRPr="009932A5">
        <w:rPr>
          <w:rFonts w:ascii="Georgia" w:hAnsi="Georgia"/>
          <w:sz w:val="20"/>
          <w:szCs w:val="20"/>
        </w:rPr>
        <w:t xml:space="preserve">partial </w:t>
      </w:r>
      <w:proofErr w:type="spellStart"/>
      <w:r w:rsidRPr="009932A5">
        <w:rPr>
          <w:rFonts w:ascii="Georgia" w:hAnsi="Georgia"/>
          <w:sz w:val="20"/>
          <w:szCs w:val="20"/>
        </w:rPr>
        <w:t>summativism</w:t>
      </w:r>
      <w:proofErr w:type="spellEnd"/>
      <w:r>
        <w:rPr>
          <w:rFonts w:ascii="Georgia" w:hAnsi="Georgia"/>
          <w:sz w:val="20"/>
          <w:szCs w:val="20"/>
        </w:rPr>
        <w:t>’</w:t>
      </w:r>
      <w:r w:rsidRPr="009932A5">
        <w:rPr>
          <w:rFonts w:ascii="Georgia" w:hAnsi="Georgia"/>
          <w:sz w:val="20"/>
          <w:szCs w:val="20"/>
        </w:rPr>
        <w:t>).</w:t>
      </w:r>
      <w:r>
        <w:rPr>
          <w:rStyle w:val="EndnoteReference"/>
          <w:rFonts w:ascii="Georgia" w:hAnsi="Georgia"/>
          <w:sz w:val="20"/>
          <w:szCs w:val="20"/>
        </w:rPr>
        <w:endnoteReference w:id="10"/>
      </w:r>
      <w:r w:rsidRPr="009932A5">
        <w:rPr>
          <w:rFonts w:ascii="Georgia" w:hAnsi="Georgia"/>
          <w:sz w:val="20"/>
          <w:szCs w:val="20"/>
        </w:rPr>
        <w:t xml:space="preserve"> On these accounts, a group believes that p if and only if (some of) their members believe that p. Second, there are two main types of </w:t>
      </w:r>
      <w:r>
        <w:rPr>
          <w:rFonts w:ascii="Georgia" w:hAnsi="Georgia"/>
          <w:sz w:val="20"/>
          <w:szCs w:val="20"/>
        </w:rPr>
        <w:t xml:space="preserve">competing </w:t>
      </w:r>
      <w:r w:rsidRPr="009932A5">
        <w:rPr>
          <w:rFonts w:ascii="Georgia" w:hAnsi="Georgia"/>
          <w:sz w:val="20"/>
          <w:szCs w:val="20"/>
        </w:rPr>
        <w:t>non-</w:t>
      </w:r>
      <w:proofErr w:type="spellStart"/>
      <w:r w:rsidRPr="009932A5">
        <w:rPr>
          <w:rFonts w:ascii="Georgia" w:hAnsi="Georgia"/>
          <w:sz w:val="20"/>
          <w:szCs w:val="20"/>
        </w:rPr>
        <w:t>summativism</w:t>
      </w:r>
      <w:proofErr w:type="spellEnd"/>
      <w:r w:rsidRPr="009932A5">
        <w:rPr>
          <w:rFonts w:ascii="Georgia" w:hAnsi="Georgia"/>
          <w:sz w:val="20"/>
          <w:szCs w:val="20"/>
        </w:rPr>
        <w:t>: joint acceptance accounts</w:t>
      </w:r>
      <w:r>
        <w:rPr>
          <w:rStyle w:val="EndnoteReference"/>
          <w:rFonts w:ascii="Georgia" w:hAnsi="Georgia"/>
          <w:sz w:val="20"/>
          <w:szCs w:val="20"/>
        </w:rPr>
        <w:endnoteReference w:id="11"/>
      </w:r>
      <w:r w:rsidRPr="009932A5">
        <w:rPr>
          <w:rFonts w:ascii="Georgia" w:hAnsi="Georgia"/>
          <w:sz w:val="20"/>
          <w:szCs w:val="20"/>
        </w:rPr>
        <w:t xml:space="preserve"> take g</w:t>
      </w:r>
      <w:r>
        <w:rPr>
          <w:rFonts w:ascii="Georgia" w:hAnsi="Georgia"/>
          <w:sz w:val="20"/>
          <w:szCs w:val="20"/>
        </w:rPr>
        <w:t>r</w:t>
      </w:r>
      <w:r w:rsidRPr="009932A5">
        <w:rPr>
          <w:rFonts w:ascii="Georgia" w:hAnsi="Georgia"/>
          <w:sz w:val="20"/>
          <w:szCs w:val="20"/>
        </w:rPr>
        <w:t>oup belief to occur in virtue of all group members coming together and ‘shaking hands’, as it were, on p – i.e.</w:t>
      </w:r>
      <w:r>
        <w:rPr>
          <w:rFonts w:ascii="Georgia" w:hAnsi="Georgia"/>
          <w:sz w:val="20"/>
          <w:szCs w:val="20"/>
        </w:rPr>
        <w:t>,</w:t>
      </w:r>
      <w:r w:rsidRPr="009932A5">
        <w:rPr>
          <w:rFonts w:ascii="Georgia" w:hAnsi="Georgia"/>
          <w:sz w:val="20"/>
          <w:szCs w:val="20"/>
        </w:rPr>
        <w:t xml:space="preserve"> jointly accepting p. Belief in any of the members, on this view, is not necessary for the group to believe that p – joint acceptance is enough; juries are the paradigmatic case that motivates this view. Finally, </w:t>
      </w:r>
      <w:r>
        <w:rPr>
          <w:rFonts w:ascii="Georgia" w:hAnsi="Georgia"/>
          <w:sz w:val="20"/>
          <w:szCs w:val="20"/>
        </w:rPr>
        <w:t xml:space="preserve">competing </w:t>
      </w:r>
      <w:r w:rsidRPr="009932A5">
        <w:rPr>
          <w:rFonts w:ascii="Georgia" w:hAnsi="Georgia"/>
          <w:sz w:val="20"/>
          <w:szCs w:val="20"/>
        </w:rPr>
        <w:t>distributive accounts</w:t>
      </w:r>
      <w:r>
        <w:rPr>
          <w:rStyle w:val="EndnoteReference"/>
          <w:rFonts w:ascii="Georgia" w:hAnsi="Georgia"/>
          <w:sz w:val="20"/>
          <w:szCs w:val="20"/>
        </w:rPr>
        <w:endnoteReference w:id="12"/>
      </w:r>
      <w:r w:rsidRPr="009932A5">
        <w:rPr>
          <w:rFonts w:ascii="Georgia" w:hAnsi="Georgia"/>
          <w:sz w:val="20"/>
          <w:szCs w:val="20"/>
        </w:rPr>
        <w:t xml:space="preserve">  think of the group as an epistemic agent in its own right, whereby the belief at group level is multiply realisable via working together towards the p result; scientific teams are the paradigmatic case these theorists have in mind, where it can be, in limit cases, that none of the scientists involved actually forms the belief in the complicated scientific result p, but they all contribute their expertise and epistemic labour to arriving at p. </w:t>
      </w:r>
    </w:p>
    <w:p w14:paraId="021E110E" w14:textId="77777777" w:rsidR="008B6AC2" w:rsidRDefault="008B6AC2" w:rsidP="009932A5">
      <w:pPr>
        <w:spacing w:line="360" w:lineRule="auto"/>
        <w:jc w:val="both"/>
        <w:rPr>
          <w:rFonts w:ascii="Georgia" w:hAnsi="Georgia"/>
          <w:sz w:val="20"/>
          <w:szCs w:val="20"/>
        </w:rPr>
      </w:pPr>
      <w:r w:rsidRPr="009932A5">
        <w:rPr>
          <w:rFonts w:ascii="Georgia" w:hAnsi="Georgia"/>
          <w:sz w:val="20"/>
          <w:szCs w:val="20"/>
        </w:rPr>
        <w:tab/>
        <w:t>We have seen that the responsibility data in the three Downward Transmission cases imply that the groups in question either host a full belief that they’re doing something wrong, or, alternatively, they don’t, but their lack of belief is epistemically impermissible – they (epistemically) should have believed it</w:t>
      </w:r>
      <w:r>
        <w:rPr>
          <w:rFonts w:ascii="Georgia" w:hAnsi="Georgia"/>
          <w:sz w:val="20"/>
          <w:szCs w:val="20"/>
        </w:rPr>
        <w:t>, given evidence they have or should have had</w:t>
      </w:r>
      <w:r w:rsidRPr="009932A5">
        <w:rPr>
          <w:rFonts w:ascii="Georgia" w:hAnsi="Georgia"/>
          <w:sz w:val="20"/>
          <w:szCs w:val="20"/>
        </w:rPr>
        <w:t xml:space="preserve">. In what follows, we will go back to the Downward Transmission cases and investigate whether the main accounts of group belief on the market are able to accommodate this prediction. </w:t>
      </w:r>
    </w:p>
    <w:p w14:paraId="6608C00D" w14:textId="77777777" w:rsidR="008B6AC2" w:rsidRDefault="008B6AC2" w:rsidP="009932A5">
      <w:pPr>
        <w:spacing w:line="360" w:lineRule="auto"/>
        <w:jc w:val="both"/>
        <w:rPr>
          <w:rFonts w:ascii="Georgia" w:hAnsi="Georgia"/>
          <w:sz w:val="20"/>
          <w:szCs w:val="20"/>
        </w:rPr>
      </w:pPr>
    </w:p>
    <w:p w14:paraId="2C0445B9" w14:textId="7B66B734" w:rsidR="008B6AC2" w:rsidRPr="0059348D" w:rsidRDefault="008B6AC2" w:rsidP="009932A5">
      <w:pPr>
        <w:spacing w:line="360" w:lineRule="auto"/>
        <w:jc w:val="both"/>
        <w:rPr>
          <w:rFonts w:ascii="Georgia" w:hAnsi="Georgia"/>
          <w:i/>
          <w:iCs/>
          <w:sz w:val="20"/>
          <w:szCs w:val="20"/>
        </w:rPr>
      </w:pPr>
      <w:r w:rsidRPr="0059348D">
        <w:rPr>
          <w:rFonts w:ascii="Georgia" w:hAnsi="Georgia"/>
          <w:i/>
          <w:iCs/>
          <w:sz w:val="20"/>
          <w:szCs w:val="20"/>
        </w:rPr>
        <w:lastRenderedPageBreak/>
        <w:t>4.1 Group belief</w:t>
      </w:r>
    </w:p>
    <w:p w14:paraId="07BD24CE" w14:textId="3B8619F8" w:rsidR="008B6AC2" w:rsidRDefault="008B6AC2" w:rsidP="0059348D">
      <w:pPr>
        <w:spacing w:line="360" w:lineRule="auto"/>
        <w:jc w:val="both"/>
        <w:rPr>
          <w:rFonts w:ascii="Georgia" w:hAnsi="Georgia"/>
          <w:sz w:val="20"/>
          <w:szCs w:val="20"/>
        </w:rPr>
      </w:pPr>
      <w:r>
        <w:rPr>
          <w:rFonts w:ascii="Georgia" w:hAnsi="Georgia"/>
          <w:sz w:val="20"/>
          <w:szCs w:val="20"/>
        </w:rPr>
        <w:t xml:space="preserve">We’ll begin by looking into whether existing accounts of group belief can explain cases of downward transmission in terms of group belief. </w:t>
      </w:r>
    </w:p>
    <w:p w14:paraId="1F34F7B7" w14:textId="28711762" w:rsidR="008B6AC2" w:rsidRPr="009932A5" w:rsidRDefault="008B6AC2" w:rsidP="0059348D">
      <w:pPr>
        <w:spacing w:line="360" w:lineRule="auto"/>
        <w:ind w:firstLine="720"/>
        <w:jc w:val="both"/>
        <w:rPr>
          <w:rFonts w:ascii="Georgia" w:hAnsi="Georgia"/>
          <w:sz w:val="20"/>
          <w:szCs w:val="20"/>
        </w:rPr>
      </w:pPr>
      <w:r w:rsidRPr="009932A5">
        <w:rPr>
          <w:rFonts w:ascii="Georgia" w:hAnsi="Georgia"/>
          <w:sz w:val="20"/>
          <w:szCs w:val="20"/>
        </w:rPr>
        <w:t xml:space="preserve">Let’s start with BANK: recall that the four characters in this case were all predicted blameworthy for the group blameworthy action of robbing the bank. All accounts of group belief will do well in accommodating this datum: both varieties of </w:t>
      </w:r>
      <w:proofErr w:type="spellStart"/>
      <w:r w:rsidRPr="009932A5">
        <w:rPr>
          <w:rFonts w:ascii="Georgia" w:hAnsi="Georgia"/>
          <w:sz w:val="20"/>
          <w:szCs w:val="20"/>
        </w:rPr>
        <w:t>summativism</w:t>
      </w:r>
      <w:proofErr w:type="spellEnd"/>
      <w:r w:rsidRPr="009932A5">
        <w:rPr>
          <w:rFonts w:ascii="Georgia" w:hAnsi="Georgia"/>
          <w:sz w:val="20"/>
          <w:szCs w:val="20"/>
        </w:rPr>
        <w:t xml:space="preserve"> will predict group belief that robbing the bank is present in this case, since plausibly the four know full well that robbing banks is the wrong thing to do and go ahead and do it anyway. Even if we stipulate that they (or some of them) don’t, it remains plausible that they should have known. What explains the full responsibility transmission data is lack of blameless ignorance at both group level and individual level. </w:t>
      </w:r>
    </w:p>
    <w:p w14:paraId="64582E40" w14:textId="3AB5A36B" w:rsidR="008B6AC2" w:rsidRPr="009932A5" w:rsidRDefault="008B6AC2" w:rsidP="009932A5">
      <w:pPr>
        <w:spacing w:line="360" w:lineRule="auto"/>
        <w:jc w:val="both"/>
        <w:rPr>
          <w:rFonts w:ascii="Georgia" w:hAnsi="Georgia"/>
          <w:sz w:val="20"/>
          <w:szCs w:val="20"/>
        </w:rPr>
      </w:pPr>
      <w:r w:rsidRPr="009932A5">
        <w:rPr>
          <w:rFonts w:ascii="Georgia" w:hAnsi="Georgia"/>
          <w:sz w:val="20"/>
          <w:szCs w:val="20"/>
        </w:rPr>
        <w:tab/>
        <w:t>The Joint Acceptance account, similarly, does a fair job in explaining the case: it is plausible that the robbers jointly accept that it’s wrong to rob the bank (or if not, they should have, given their evidence) and go ahead and do it anyway – which explains both group and member accountability.</w:t>
      </w:r>
    </w:p>
    <w:p w14:paraId="77A2A7B1" w14:textId="29B41363" w:rsidR="008B6AC2" w:rsidRPr="009932A5" w:rsidRDefault="008B6AC2" w:rsidP="009932A5">
      <w:pPr>
        <w:spacing w:line="360" w:lineRule="auto"/>
        <w:jc w:val="both"/>
        <w:rPr>
          <w:rFonts w:ascii="Georgia" w:hAnsi="Georgia"/>
          <w:sz w:val="20"/>
          <w:szCs w:val="20"/>
        </w:rPr>
      </w:pPr>
      <w:r w:rsidRPr="009932A5">
        <w:rPr>
          <w:rFonts w:ascii="Georgia" w:hAnsi="Georgia"/>
          <w:sz w:val="20"/>
          <w:szCs w:val="20"/>
        </w:rPr>
        <w:tab/>
        <w:t xml:space="preserve">Finally, </w:t>
      </w:r>
      <w:r>
        <w:rPr>
          <w:rFonts w:ascii="Georgia" w:hAnsi="Georgia"/>
          <w:sz w:val="20"/>
          <w:szCs w:val="20"/>
        </w:rPr>
        <w:t>all d</w:t>
      </w:r>
      <w:r w:rsidRPr="009932A5">
        <w:rPr>
          <w:rFonts w:ascii="Georgia" w:hAnsi="Georgia"/>
          <w:sz w:val="20"/>
          <w:szCs w:val="20"/>
        </w:rPr>
        <w:t>istributive views have an easy time as well, in virtue of multiple realisability: they can claim that, in this case, group belief is constituted by the beliefs of all members, which explains both the accountability present at group level, and its downwards transmission to individual level.</w:t>
      </w:r>
    </w:p>
    <w:p w14:paraId="515DCF70" w14:textId="4B6F2EDE" w:rsidR="008B6AC2" w:rsidRDefault="008B6AC2" w:rsidP="00497281">
      <w:pPr>
        <w:spacing w:line="360" w:lineRule="auto"/>
        <w:ind w:firstLine="720"/>
        <w:jc w:val="both"/>
        <w:rPr>
          <w:rFonts w:ascii="Georgia" w:hAnsi="Georgia"/>
          <w:sz w:val="20"/>
          <w:szCs w:val="20"/>
        </w:rPr>
      </w:pPr>
      <w:r w:rsidRPr="009932A5">
        <w:rPr>
          <w:rFonts w:ascii="Georgia" w:hAnsi="Georgia"/>
          <w:sz w:val="20"/>
          <w:szCs w:val="20"/>
        </w:rPr>
        <w:t xml:space="preserve">In the case of CHEM, things get a bit more complicated: recall that in CHEM, only two of the characters were aware of the dangerous effects of chemical compound X, while their colleagues had no clue about this, in spite of their best epistemic efforts. </w:t>
      </w:r>
      <w:r>
        <w:rPr>
          <w:rFonts w:ascii="Georgia" w:hAnsi="Georgia"/>
          <w:sz w:val="20"/>
          <w:szCs w:val="20"/>
        </w:rPr>
        <w:t>Here</w:t>
      </w:r>
      <w:r w:rsidRPr="009932A5">
        <w:rPr>
          <w:rFonts w:ascii="Georgia" w:hAnsi="Georgia"/>
          <w:sz w:val="20"/>
          <w:szCs w:val="20"/>
        </w:rPr>
        <w:t xml:space="preserve"> </w:t>
      </w:r>
      <w:r>
        <w:rPr>
          <w:rFonts w:ascii="Georgia" w:hAnsi="Georgia"/>
          <w:sz w:val="20"/>
          <w:szCs w:val="20"/>
        </w:rPr>
        <w:t xml:space="preserve">things look less rosy for </w:t>
      </w:r>
      <w:r w:rsidRPr="009932A5">
        <w:rPr>
          <w:rFonts w:ascii="Georgia" w:hAnsi="Georgia"/>
          <w:sz w:val="20"/>
          <w:szCs w:val="20"/>
        </w:rPr>
        <w:t xml:space="preserve">full </w:t>
      </w:r>
      <w:proofErr w:type="spellStart"/>
      <w:r w:rsidRPr="009932A5">
        <w:rPr>
          <w:rFonts w:ascii="Georgia" w:hAnsi="Georgia"/>
          <w:sz w:val="20"/>
          <w:szCs w:val="20"/>
        </w:rPr>
        <w:t>summativism</w:t>
      </w:r>
      <w:proofErr w:type="spellEnd"/>
      <w:r w:rsidRPr="009932A5">
        <w:rPr>
          <w:rFonts w:ascii="Georgia" w:hAnsi="Georgia"/>
          <w:sz w:val="20"/>
          <w:szCs w:val="20"/>
        </w:rPr>
        <w:t xml:space="preserve"> and joint acceptance accounts: </w:t>
      </w:r>
      <w:r>
        <w:rPr>
          <w:rFonts w:ascii="Georgia" w:hAnsi="Georgia"/>
          <w:sz w:val="20"/>
          <w:szCs w:val="20"/>
        </w:rPr>
        <w:t xml:space="preserve">both views predict </w:t>
      </w:r>
      <w:r w:rsidRPr="009932A5">
        <w:rPr>
          <w:rFonts w:ascii="Georgia" w:hAnsi="Georgia"/>
          <w:sz w:val="20"/>
          <w:szCs w:val="20"/>
        </w:rPr>
        <w:t>that no group belief that releasing X in the water supply is wrong is present, since it is not the case that all members of the group believe it, nor is it the case that they jointly accept it</w:t>
      </w:r>
      <w:r>
        <w:rPr>
          <w:rFonts w:ascii="Georgia" w:hAnsi="Georgia"/>
          <w:sz w:val="20"/>
          <w:szCs w:val="20"/>
        </w:rPr>
        <w:t xml:space="preserve">. </w:t>
      </w:r>
    </w:p>
    <w:p w14:paraId="39941E49" w14:textId="4BC14AC2" w:rsidR="008B6AC2" w:rsidRPr="009932A5" w:rsidRDefault="008B6AC2" w:rsidP="00497281">
      <w:pPr>
        <w:spacing w:line="360" w:lineRule="auto"/>
        <w:ind w:firstLine="720"/>
        <w:jc w:val="both"/>
        <w:rPr>
          <w:rFonts w:ascii="Georgia" w:hAnsi="Georgia"/>
          <w:sz w:val="20"/>
          <w:szCs w:val="20"/>
        </w:rPr>
      </w:pPr>
      <w:r w:rsidRPr="009932A5">
        <w:rPr>
          <w:rFonts w:ascii="Georgia" w:hAnsi="Georgia"/>
          <w:sz w:val="20"/>
          <w:szCs w:val="20"/>
        </w:rPr>
        <w:t xml:space="preserve">Partial </w:t>
      </w:r>
      <w:proofErr w:type="spellStart"/>
      <w:r w:rsidRPr="009932A5">
        <w:rPr>
          <w:rFonts w:ascii="Georgia" w:hAnsi="Georgia"/>
          <w:sz w:val="20"/>
          <w:szCs w:val="20"/>
        </w:rPr>
        <w:t>summativism</w:t>
      </w:r>
      <w:proofErr w:type="spellEnd"/>
      <w:r w:rsidRPr="009932A5">
        <w:rPr>
          <w:rFonts w:ascii="Georgia" w:hAnsi="Georgia"/>
          <w:sz w:val="20"/>
          <w:szCs w:val="20"/>
        </w:rPr>
        <w:t xml:space="preserve"> and distributive accounts will have no trouble handling this case: after all, neither asks for participation of all the members of the group in group belief formation, so these views are perfectly compatible with predicting that group belief that releasing x in the water supply – and thereby group responsibility – is present in the case at group level, as well as at the level of the members that host the relevant beliefs that constitute the group belief. </w:t>
      </w:r>
    </w:p>
    <w:p w14:paraId="7F29AE2F" w14:textId="471FC28C" w:rsidR="008B6AC2" w:rsidRDefault="008B6AC2" w:rsidP="009E2B9B">
      <w:pPr>
        <w:spacing w:line="360" w:lineRule="auto"/>
        <w:ind w:firstLine="720"/>
        <w:jc w:val="both"/>
        <w:rPr>
          <w:rFonts w:ascii="Georgia" w:hAnsi="Georgia"/>
          <w:sz w:val="20"/>
          <w:szCs w:val="20"/>
        </w:rPr>
      </w:pPr>
      <w:r>
        <w:rPr>
          <w:rFonts w:ascii="Georgia" w:hAnsi="Georgia"/>
          <w:sz w:val="20"/>
          <w:szCs w:val="20"/>
        </w:rPr>
        <w:t xml:space="preserve">Finally, </w:t>
      </w:r>
      <w:r w:rsidRPr="009932A5">
        <w:rPr>
          <w:rFonts w:ascii="Georgia" w:hAnsi="Georgia"/>
          <w:sz w:val="20"/>
          <w:szCs w:val="20"/>
        </w:rPr>
        <w:t xml:space="preserve">let’s see how the four accounts deal with the No Transmission case. Recall that the case is one where the group – </w:t>
      </w:r>
      <w:proofErr w:type="spellStart"/>
      <w:r w:rsidRPr="009932A5">
        <w:rPr>
          <w:rFonts w:ascii="Georgia" w:hAnsi="Georgia"/>
          <w:sz w:val="20"/>
          <w:szCs w:val="20"/>
        </w:rPr>
        <w:t>ScienceLab</w:t>
      </w:r>
      <w:proofErr w:type="spellEnd"/>
      <w:r w:rsidRPr="009932A5">
        <w:rPr>
          <w:rFonts w:ascii="Georgia" w:hAnsi="Georgia"/>
          <w:sz w:val="20"/>
          <w:szCs w:val="20"/>
        </w:rPr>
        <w:t xml:space="preserve"> – is accountable for the bad effects of medicine Y, but none </w:t>
      </w:r>
      <w:r w:rsidRPr="009932A5">
        <w:rPr>
          <w:rFonts w:ascii="Georgia" w:hAnsi="Georgia"/>
          <w:sz w:val="20"/>
          <w:szCs w:val="20"/>
        </w:rPr>
        <w:lastRenderedPageBreak/>
        <w:t xml:space="preserve">of its members are – it’s a rare failure in </w:t>
      </w:r>
      <w:proofErr w:type="spellStart"/>
      <w:r w:rsidRPr="009932A5">
        <w:rPr>
          <w:rFonts w:ascii="Georgia" w:hAnsi="Georgia"/>
          <w:sz w:val="20"/>
          <w:szCs w:val="20"/>
        </w:rPr>
        <w:t>ScienceLab’s</w:t>
      </w:r>
      <w:proofErr w:type="spellEnd"/>
      <w:r w:rsidRPr="009932A5">
        <w:rPr>
          <w:rFonts w:ascii="Georgia" w:hAnsi="Georgia"/>
          <w:sz w:val="20"/>
          <w:szCs w:val="20"/>
        </w:rPr>
        <w:t xml:space="preserve"> safety checks protocols. Since none of the scientist believe, nor do they jointly accept, that Y is dangerous and thereby </w:t>
      </w:r>
      <w:r>
        <w:rPr>
          <w:rFonts w:ascii="Georgia" w:hAnsi="Georgia"/>
          <w:sz w:val="20"/>
          <w:szCs w:val="20"/>
        </w:rPr>
        <w:t xml:space="preserve">that </w:t>
      </w:r>
      <w:r w:rsidRPr="009932A5">
        <w:rPr>
          <w:rFonts w:ascii="Georgia" w:hAnsi="Georgia"/>
          <w:sz w:val="20"/>
          <w:szCs w:val="20"/>
        </w:rPr>
        <w:t xml:space="preserve">it’s wrong to release it in the population, both varieties of </w:t>
      </w:r>
      <w:proofErr w:type="spellStart"/>
      <w:r w:rsidRPr="009932A5">
        <w:rPr>
          <w:rFonts w:ascii="Georgia" w:hAnsi="Georgia"/>
          <w:sz w:val="20"/>
          <w:szCs w:val="20"/>
        </w:rPr>
        <w:t>summativism</w:t>
      </w:r>
      <w:proofErr w:type="spellEnd"/>
      <w:r w:rsidRPr="009932A5">
        <w:rPr>
          <w:rFonts w:ascii="Georgia" w:hAnsi="Georgia"/>
          <w:sz w:val="20"/>
          <w:szCs w:val="20"/>
        </w:rPr>
        <w:t xml:space="preserve">, as well as the joint acceptance account, will predict no group belief is present in this case. </w:t>
      </w:r>
      <w:proofErr w:type="spellStart"/>
      <w:r w:rsidRPr="009932A5">
        <w:rPr>
          <w:rFonts w:ascii="Georgia" w:hAnsi="Georgia"/>
          <w:sz w:val="20"/>
          <w:szCs w:val="20"/>
        </w:rPr>
        <w:t>Distributivist</w:t>
      </w:r>
      <w:proofErr w:type="spellEnd"/>
      <w:r w:rsidRPr="009932A5">
        <w:rPr>
          <w:rFonts w:ascii="Georgia" w:hAnsi="Georgia"/>
          <w:sz w:val="20"/>
          <w:szCs w:val="20"/>
        </w:rPr>
        <w:t xml:space="preserve"> views, at least </w:t>
      </w:r>
      <w:r>
        <w:rPr>
          <w:rFonts w:ascii="Georgia" w:hAnsi="Georgia"/>
          <w:sz w:val="20"/>
          <w:szCs w:val="20"/>
        </w:rPr>
        <w:t>in principle, can do</w:t>
      </w:r>
      <w:r w:rsidRPr="009932A5">
        <w:rPr>
          <w:rFonts w:ascii="Georgia" w:hAnsi="Georgia"/>
          <w:sz w:val="20"/>
          <w:szCs w:val="20"/>
        </w:rPr>
        <w:t xml:space="preserve"> better, in virtue of accepting multiple realisability of group belief. </w:t>
      </w:r>
      <w:r>
        <w:rPr>
          <w:rFonts w:ascii="Georgia" w:hAnsi="Georgia"/>
          <w:sz w:val="20"/>
          <w:szCs w:val="20"/>
        </w:rPr>
        <w:t xml:space="preserve"> </w:t>
      </w:r>
    </w:p>
    <w:p w14:paraId="670DB9CB" w14:textId="77777777" w:rsidR="008B6AC2" w:rsidRPr="009E2B9B" w:rsidRDefault="008B6AC2" w:rsidP="009932A5">
      <w:pPr>
        <w:spacing w:line="360" w:lineRule="auto"/>
        <w:jc w:val="both"/>
        <w:rPr>
          <w:rFonts w:ascii="Georgia" w:hAnsi="Georgia"/>
          <w:i/>
          <w:iCs/>
          <w:sz w:val="20"/>
          <w:szCs w:val="20"/>
        </w:rPr>
      </w:pPr>
    </w:p>
    <w:p w14:paraId="7A4C08F4" w14:textId="1C43A186" w:rsidR="008B6AC2" w:rsidRPr="0059348D" w:rsidRDefault="008B6AC2" w:rsidP="009932A5">
      <w:pPr>
        <w:spacing w:line="360" w:lineRule="auto"/>
        <w:jc w:val="both"/>
        <w:rPr>
          <w:rFonts w:ascii="Georgia" w:hAnsi="Georgia"/>
          <w:i/>
          <w:iCs/>
          <w:sz w:val="20"/>
          <w:szCs w:val="20"/>
        </w:rPr>
      </w:pPr>
      <w:r>
        <w:rPr>
          <w:rFonts w:ascii="Georgia" w:hAnsi="Georgia"/>
          <w:i/>
          <w:iCs/>
          <w:sz w:val="20"/>
          <w:szCs w:val="20"/>
        </w:rPr>
        <w:t>4</w:t>
      </w:r>
      <w:r w:rsidRPr="0059348D">
        <w:rPr>
          <w:rFonts w:ascii="Georgia" w:hAnsi="Georgia"/>
          <w:i/>
          <w:iCs/>
          <w:sz w:val="20"/>
          <w:szCs w:val="20"/>
        </w:rPr>
        <w:t>.</w:t>
      </w:r>
      <w:r>
        <w:rPr>
          <w:rFonts w:ascii="Georgia" w:hAnsi="Georgia"/>
          <w:i/>
          <w:iCs/>
          <w:sz w:val="20"/>
          <w:szCs w:val="20"/>
        </w:rPr>
        <w:t>2</w:t>
      </w:r>
      <w:r w:rsidRPr="0059348D">
        <w:rPr>
          <w:rFonts w:ascii="Georgia" w:hAnsi="Georgia"/>
          <w:i/>
          <w:iCs/>
          <w:sz w:val="20"/>
          <w:szCs w:val="20"/>
        </w:rPr>
        <w:t xml:space="preserve"> Group Evidence and Responsibility</w:t>
      </w:r>
    </w:p>
    <w:p w14:paraId="26CE7937" w14:textId="44BF0901" w:rsidR="008B6AC2" w:rsidRPr="009932A5" w:rsidRDefault="008B6AC2" w:rsidP="0059348D">
      <w:pPr>
        <w:spacing w:line="360" w:lineRule="auto"/>
        <w:jc w:val="both"/>
        <w:rPr>
          <w:rFonts w:ascii="Georgia" w:hAnsi="Georgia"/>
          <w:sz w:val="20"/>
          <w:szCs w:val="20"/>
        </w:rPr>
      </w:pPr>
      <w:r>
        <w:rPr>
          <w:rFonts w:ascii="Georgia" w:hAnsi="Georgia"/>
          <w:sz w:val="20"/>
          <w:szCs w:val="20"/>
        </w:rPr>
        <w:t xml:space="preserve">We have seen that, while </w:t>
      </w:r>
      <w:proofErr w:type="spellStart"/>
      <w:r>
        <w:rPr>
          <w:rFonts w:ascii="Georgia" w:hAnsi="Georgia"/>
          <w:sz w:val="20"/>
          <w:szCs w:val="20"/>
        </w:rPr>
        <w:t>distributivist</w:t>
      </w:r>
      <w:proofErr w:type="spellEnd"/>
      <w:r>
        <w:rPr>
          <w:rFonts w:ascii="Georgia" w:hAnsi="Georgia"/>
          <w:sz w:val="20"/>
          <w:szCs w:val="20"/>
        </w:rPr>
        <w:t xml:space="preserve"> views may be able to explain downward transmission in terms of group belief, </w:t>
      </w:r>
      <w:proofErr w:type="spellStart"/>
      <w:r>
        <w:rPr>
          <w:rFonts w:ascii="Georgia" w:hAnsi="Georgia"/>
          <w:sz w:val="20"/>
          <w:szCs w:val="20"/>
        </w:rPr>
        <w:t>summativist</w:t>
      </w:r>
      <w:proofErr w:type="spellEnd"/>
      <w:r>
        <w:rPr>
          <w:rFonts w:ascii="Georgia" w:hAnsi="Georgia"/>
          <w:sz w:val="20"/>
          <w:szCs w:val="20"/>
        </w:rPr>
        <w:t xml:space="preserve"> and joint acceptance views struggle to do so. If they are to succeed on this front, they </w:t>
      </w:r>
      <w:r w:rsidRPr="009932A5">
        <w:rPr>
          <w:rFonts w:ascii="Georgia" w:hAnsi="Georgia"/>
          <w:sz w:val="20"/>
          <w:szCs w:val="20"/>
        </w:rPr>
        <w:t xml:space="preserve">will have to explain group blameworthiness in the cases where they predict lack of belief in terms of epistemically impermissible ignorance at group level. </w:t>
      </w:r>
      <w:r>
        <w:rPr>
          <w:rFonts w:ascii="Georgia" w:hAnsi="Georgia"/>
          <w:sz w:val="20"/>
          <w:szCs w:val="20"/>
        </w:rPr>
        <w:t>That is, they will have to hold that group responsibility in these cases is generated by the fact that group belief should have been present, given evidence the groups have or should have had.</w:t>
      </w:r>
    </w:p>
    <w:p w14:paraId="367C754C" w14:textId="4EF87BEA" w:rsidR="00CF2367" w:rsidRPr="009932A5" w:rsidRDefault="008B6AC2" w:rsidP="009932A5">
      <w:pPr>
        <w:spacing w:line="360" w:lineRule="auto"/>
        <w:ind w:firstLine="720"/>
        <w:jc w:val="both"/>
        <w:rPr>
          <w:rFonts w:ascii="Georgia" w:hAnsi="Georgia"/>
          <w:sz w:val="20"/>
          <w:szCs w:val="20"/>
        </w:rPr>
      </w:pPr>
      <w:r w:rsidRPr="009932A5">
        <w:rPr>
          <w:rFonts w:ascii="Georgia" w:hAnsi="Georgia"/>
          <w:sz w:val="20"/>
          <w:szCs w:val="20"/>
        </w:rPr>
        <w:t>Unfortunately, the prospects of this explanation doing the work are not great either</w:t>
      </w:r>
      <w:r>
        <w:rPr>
          <w:rFonts w:ascii="Georgia" w:hAnsi="Georgia"/>
          <w:sz w:val="20"/>
          <w:szCs w:val="20"/>
        </w:rPr>
        <w:t>.</w:t>
      </w:r>
      <w:r w:rsidRPr="009932A5">
        <w:rPr>
          <w:rFonts w:ascii="Georgia" w:hAnsi="Georgia"/>
          <w:sz w:val="20"/>
          <w:szCs w:val="20"/>
        </w:rPr>
        <w:t xml:space="preserve"> </w:t>
      </w:r>
      <w:r>
        <w:rPr>
          <w:rFonts w:ascii="Georgia" w:hAnsi="Georgia"/>
          <w:sz w:val="20"/>
          <w:szCs w:val="20"/>
        </w:rPr>
        <w:t>H</w:t>
      </w:r>
      <w:r w:rsidRPr="009932A5">
        <w:rPr>
          <w:rFonts w:ascii="Georgia" w:hAnsi="Georgia"/>
          <w:sz w:val="20"/>
          <w:szCs w:val="20"/>
        </w:rPr>
        <w:t xml:space="preserve">ere is why: since these accounts are deflationary, the relevant epistemic should deflates. For full </w:t>
      </w:r>
      <w:proofErr w:type="spellStart"/>
      <w:r w:rsidRPr="009932A5">
        <w:rPr>
          <w:rFonts w:ascii="Georgia" w:hAnsi="Georgia"/>
          <w:sz w:val="20"/>
          <w:szCs w:val="20"/>
        </w:rPr>
        <w:t>summativism</w:t>
      </w:r>
      <w:proofErr w:type="spellEnd"/>
      <w:r w:rsidRPr="009932A5">
        <w:rPr>
          <w:rFonts w:ascii="Georgia" w:hAnsi="Georgia"/>
          <w:sz w:val="20"/>
          <w:szCs w:val="20"/>
        </w:rPr>
        <w:t xml:space="preserve">, the claim that group belief should be present in the CHEM and SCIENCE cases, since group belief reduces to the belief of all members, amounts to the claim that all the members should (epistemically) have </w:t>
      </w:r>
      <w:r>
        <w:rPr>
          <w:rFonts w:ascii="Georgia" w:hAnsi="Georgia"/>
          <w:sz w:val="20"/>
          <w:szCs w:val="20"/>
        </w:rPr>
        <w:t xml:space="preserve">had the relevant beliefs. For instance, in CHEM, all members of the group should have </w:t>
      </w:r>
      <w:r w:rsidRPr="009932A5">
        <w:rPr>
          <w:rFonts w:ascii="Georgia" w:hAnsi="Georgia"/>
          <w:sz w:val="20"/>
          <w:szCs w:val="20"/>
        </w:rPr>
        <w:t>believed that it’s wrong to release X in the water. This, however, is false by stipulation: Anna and Mary</w:t>
      </w:r>
      <w:r w:rsidRPr="00835D31">
        <w:rPr>
          <w:rFonts w:ascii="Georgia" w:hAnsi="Georgia"/>
          <w:sz w:val="20"/>
          <w:szCs w:val="20"/>
        </w:rPr>
        <w:t xml:space="preserve"> believe that X is harmless, as most people do. There is no evidence available to </w:t>
      </w:r>
      <w:r w:rsidRPr="009932A5">
        <w:rPr>
          <w:rFonts w:ascii="Georgia" w:hAnsi="Georgia"/>
          <w:sz w:val="20"/>
          <w:szCs w:val="20"/>
        </w:rPr>
        <w:t>them</w:t>
      </w:r>
      <w:r w:rsidRPr="00835D31">
        <w:rPr>
          <w:rFonts w:ascii="Georgia" w:hAnsi="Georgia"/>
          <w:sz w:val="20"/>
          <w:szCs w:val="20"/>
        </w:rPr>
        <w:t xml:space="preserve"> to the contrary. </w:t>
      </w:r>
      <w:r w:rsidRPr="009932A5">
        <w:rPr>
          <w:rFonts w:ascii="Georgia" w:hAnsi="Georgia"/>
          <w:sz w:val="20"/>
          <w:szCs w:val="20"/>
        </w:rPr>
        <w:t>They</w:t>
      </w:r>
      <w:r w:rsidRPr="00835D31">
        <w:rPr>
          <w:rFonts w:ascii="Georgia" w:hAnsi="Georgia"/>
          <w:sz w:val="20"/>
          <w:szCs w:val="20"/>
        </w:rPr>
        <w:t xml:space="preserve"> have done everything in </w:t>
      </w:r>
      <w:r w:rsidRPr="009932A5">
        <w:rPr>
          <w:rFonts w:ascii="Georgia" w:hAnsi="Georgia"/>
          <w:sz w:val="20"/>
          <w:szCs w:val="20"/>
        </w:rPr>
        <w:t>their</w:t>
      </w:r>
      <w:r w:rsidRPr="00835D31">
        <w:rPr>
          <w:rFonts w:ascii="Georgia" w:hAnsi="Georgia"/>
          <w:sz w:val="20"/>
          <w:szCs w:val="20"/>
        </w:rPr>
        <w:t xml:space="preserve"> power, epistemically</w:t>
      </w:r>
      <w:r w:rsidRPr="009932A5">
        <w:rPr>
          <w:rFonts w:ascii="Georgia" w:hAnsi="Georgia"/>
          <w:sz w:val="20"/>
          <w:szCs w:val="20"/>
        </w:rPr>
        <w:t>, to make sure X is safe</w:t>
      </w:r>
      <w:r>
        <w:rPr>
          <w:rFonts w:ascii="Georgia" w:hAnsi="Georgia"/>
          <w:sz w:val="20"/>
          <w:szCs w:val="20"/>
        </w:rPr>
        <w:t xml:space="preserve"> – there is no evidence they lack but should have had</w:t>
      </w:r>
      <w:r w:rsidRPr="00835D31">
        <w:rPr>
          <w:rFonts w:ascii="Georgia" w:hAnsi="Georgia"/>
          <w:sz w:val="20"/>
          <w:szCs w:val="20"/>
        </w:rPr>
        <w:t>.</w:t>
      </w:r>
      <w:r w:rsidRPr="009932A5">
        <w:rPr>
          <w:rFonts w:ascii="Georgia" w:hAnsi="Georgia"/>
          <w:sz w:val="20"/>
          <w:szCs w:val="20"/>
        </w:rPr>
        <w:t xml:space="preserve"> Similarly, by stipulation, all the scientists in SCIENCE have done everything right, epistemically: it is not the case that they should have believed that Y has dangerous side effects, by any plausible epistemic should</w:t>
      </w:r>
      <w:r>
        <w:rPr>
          <w:rFonts w:ascii="Georgia" w:hAnsi="Georgia"/>
          <w:sz w:val="20"/>
          <w:szCs w:val="20"/>
        </w:rPr>
        <w:t xml:space="preserve">, since there is no </w:t>
      </w:r>
      <w:proofErr w:type="gramStart"/>
      <w:r>
        <w:rPr>
          <w:rFonts w:ascii="Georgia" w:hAnsi="Georgia"/>
          <w:sz w:val="20"/>
          <w:szCs w:val="20"/>
        </w:rPr>
        <w:t>evidence</w:t>
      </w:r>
      <w:proofErr w:type="gramEnd"/>
      <w:r>
        <w:rPr>
          <w:rFonts w:ascii="Georgia" w:hAnsi="Georgia"/>
          <w:sz w:val="20"/>
          <w:szCs w:val="20"/>
        </w:rPr>
        <w:t xml:space="preserve"> they have or should have had to this effect</w:t>
      </w:r>
      <w:r w:rsidRPr="009932A5">
        <w:rPr>
          <w:rFonts w:ascii="Georgia" w:hAnsi="Georgia"/>
          <w:sz w:val="20"/>
          <w:szCs w:val="20"/>
        </w:rPr>
        <w:t>.</w:t>
      </w:r>
      <w:r>
        <w:rPr>
          <w:rFonts w:ascii="Georgia" w:hAnsi="Georgia"/>
          <w:sz w:val="20"/>
          <w:szCs w:val="20"/>
        </w:rPr>
        <w:t xml:space="preserve"> </w:t>
      </w:r>
      <w:r w:rsidRPr="009932A5">
        <w:rPr>
          <w:rFonts w:ascii="Georgia" w:hAnsi="Georgia"/>
          <w:sz w:val="20"/>
          <w:szCs w:val="20"/>
        </w:rPr>
        <w:t xml:space="preserve">Furthermore, partial </w:t>
      </w:r>
      <w:proofErr w:type="spellStart"/>
      <w:r w:rsidRPr="009932A5">
        <w:rPr>
          <w:rFonts w:ascii="Georgia" w:hAnsi="Georgia"/>
          <w:sz w:val="20"/>
          <w:szCs w:val="20"/>
        </w:rPr>
        <w:t>summativism</w:t>
      </w:r>
      <w:proofErr w:type="spellEnd"/>
      <w:r w:rsidRPr="009932A5">
        <w:rPr>
          <w:rFonts w:ascii="Georgia" w:hAnsi="Georgia"/>
          <w:sz w:val="20"/>
          <w:szCs w:val="20"/>
        </w:rPr>
        <w:t xml:space="preserve"> will similarly, and for largely the same reasons, fail to explain blameworthiness in SCIENCE: by stipulation, it is not the case that any of the </w:t>
      </w:r>
      <w:proofErr w:type="spellStart"/>
      <w:r w:rsidRPr="009932A5">
        <w:rPr>
          <w:rFonts w:ascii="Georgia" w:hAnsi="Georgia"/>
          <w:sz w:val="20"/>
          <w:szCs w:val="20"/>
        </w:rPr>
        <w:t>ScienceLab</w:t>
      </w:r>
      <w:proofErr w:type="spellEnd"/>
      <w:r w:rsidRPr="009932A5">
        <w:rPr>
          <w:rFonts w:ascii="Georgia" w:hAnsi="Georgia"/>
          <w:sz w:val="20"/>
          <w:szCs w:val="20"/>
        </w:rPr>
        <w:t xml:space="preserve"> members failed in any way, epistemically speaking</w:t>
      </w:r>
      <w:r>
        <w:rPr>
          <w:rFonts w:ascii="Georgia" w:hAnsi="Georgia"/>
          <w:sz w:val="20"/>
          <w:szCs w:val="20"/>
        </w:rPr>
        <w:t>, in terms of evidence responsiveness or evidence gathering</w:t>
      </w:r>
      <w:r w:rsidRPr="009932A5">
        <w:rPr>
          <w:rFonts w:ascii="Georgia" w:hAnsi="Georgia"/>
          <w:sz w:val="20"/>
          <w:szCs w:val="20"/>
        </w:rPr>
        <w:t>.</w:t>
      </w:r>
      <w:r>
        <w:rPr>
          <w:rStyle w:val="EndnoteReference"/>
          <w:rFonts w:ascii="Georgia" w:hAnsi="Georgia"/>
          <w:sz w:val="20"/>
          <w:szCs w:val="20"/>
        </w:rPr>
        <w:endnoteReference w:id="13"/>
      </w:r>
      <w:r w:rsidRPr="0085144E">
        <w:rPr>
          <w:rStyle w:val="EndnoteReference"/>
          <w:rFonts w:ascii="Georgia" w:hAnsi="Georgia"/>
          <w:sz w:val="20"/>
          <w:szCs w:val="20"/>
        </w:rPr>
        <w:t xml:space="preserve"> </w:t>
      </w:r>
    </w:p>
    <w:p w14:paraId="298E1C76" w14:textId="4295865E" w:rsidR="00CF2367" w:rsidRPr="009932A5" w:rsidRDefault="00CF2367" w:rsidP="009932A5">
      <w:pPr>
        <w:spacing w:line="360" w:lineRule="auto"/>
        <w:ind w:firstLine="720"/>
        <w:jc w:val="both"/>
        <w:rPr>
          <w:rFonts w:ascii="Georgia" w:hAnsi="Georgia"/>
          <w:sz w:val="20"/>
          <w:szCs w:val="20"/>
        </w:rPr>
      </w:pPr>
      <w:r w:rsidRPr="009932A5">
        <w:rPr>
          <w:rFonts w:ascii="Georgia" w:hAnsi="Georgia"/>
          <w:sz w:val="20"/>
          <w:szCs w:val="20"/>
        </w:rPr>
        <w:t xml:space="preserve">How about Joint Acceptance accounts? Can their champions claim that these groups – in CHEM and SCIENCE </w:t>
      </w:r>
      <w:r w:rsidR="0085144E">
        <w:rPr>
          <w:rFonts w:ascii="Georgia" w:hAnsi="Georgia"/>
          <w:sz w:val="20"/>
          <w:szCs w:val="20"/>
        </w:rPr>
        <w:t>–</w:t>
      </w:r>
      <w:r w:rsidRPr="009932A5">
        <w:rPr>
          <w:rFonts w:ascii="Georgia" w:hAnsi="Georgia"/>
          <w:sz w:val="20"/>
          <w:szCs w:val="20"/>
        </w:rPr>
        <w:t xml:space="preserve"> should have </w:t>
      </w:r>
      <w:r w:rsidRPr="009932A5">
        <w:rPr>
          <w:rFonts w:ascii="Georgia" w:hAnsi="Georgia"/>
          <w:sz w:val="20"/>
          <w:szCs w:val="20"/>
        </w:rPr>
        <w:lastRenderedPageBreak/>
        <w:t xml:space="preserve">believed that what they were doing was wrong? It is hard for </w:t>
      </w:r>
      <w:r w:rsidR="0059348D">
        <w:rPr>
          <w:rFonts w:ascii="Georgia" w:hAnsi="Georgia"/>
          <w:sz w:val="20"/>
          <w:szCs w:val="20"/>
        </w:rPr>
        <w:t>us</w:t>
      </w:r>
      <w:r w:rsidRPr="009932A5">
        <w:rPr>
          <w:rFonts w:ascii="Georgia" w:hAnsi="Georgia"/>
          <w:sz w:val="20"/>
          <w:szCs w:val="20"/>
        </w:rPr>
        <w:t xml:space="preserve"> to see how that argument could go. Again, note that, in virtue of what these accounts take group belief to amount to – i.e.</w:t>
      </w:r>
      <w:r w:rsidR="00DE4BB5">
        <w:rPr>
          <w:rFonts w:ascii="Georgia" w:hAnsi="Georgia"/>
          <w:sz w:val="20"/>
          <w:szCs w:val="20"/>
        </w:rPr>
        <w:t>,</w:t>
      </w:r>
      <w:r w:rsidRPr="009932A5">
        <w:rPr>
          <w:rFonts w:ascii="Georgia" w:hAnsi="Georgia"/>
          <w:sz w:val="20"/>
          <w:szCs w:val="20"/>
        </w:rPr>
        <w:t xml:space="preserve"> joint acceptance </w:t>
      </w:r>
      <w:r w:rsidR="0059348D">
        <w:rPr>
          <w:rFonts w:ascii="Georgia" w:hAnsi="Georgia"/>
          <w:sz w:val="20"/>
          <w:szCs w:val="20"/>
        </w:rPr>
        <w:t>–</w:t>
      </w:r>
      <w:r w:rsidRPr="009932A5">
        <w:rPr>
          <w:rFonts w:ascii="Georgia" w:hAnsi="Georgia"/>
          <w:sz w:val="20"/>
          <w:szCs w:val="20"/>
        </w:rPr>
        <w:t xml:space="preserve"> the claim would have to be that their members (epistemically) should have jointly accepted that releasing the relevant components – X and Y </w:t>
      </w:r>
      <w:r w:rsidR="0059348D">
        <w:rPr>
          <w:rFonts w:ascii="Georgia" w:hAnsi="Georgia"/>
          <w:sz w:val="20"/>
          <w:szCs w:val="20"/>
        </w:rPr>
        <w:t>–</w:t>
      </w:r>
      <w:r w:rsidRPr="009932A5">
        <w:rPr>
          <w:rFonts w:ascii="Georgia" w:hAnsi="Georgia"/>
          <w:sz w:val="20"/>
          <w:szCs w:val="20"/>
        </w:rPr>
        <w:t xml:space="preserve"> was wrong. It’s mysterious what variety of </w:t>
      </w:r>
      <w:r w:rsidR="00D57F95" w:rsidRPr="009932A5">
        <w:rPr>
          <w:rFonts w:ascii="Georgia" w:hAnsi="Georgia"/>
          <w:sz w:val="20"/>
          <w:szCs w:val="20"/>
        </w:rPr>
        <w:t xml:space="preserve">epistemic </w:t>
      </w:r>
      <w:proofErr w:type="gramStart"/>
      <w:r w:rsidRPr="009932A5">
        <w:rPr>
          <w:rFonts w:ascii="Georgia" w:hAnsi="Georgia"/>
          <w:sz w:val="20"/>
          <w:szCs w:val="20"/>
        </w:rPr>
        <w:t>shoul</w:t>
      </w:r>
      <w:r w:rsidR="00D57F95" w:rsidRPr="009932A5">
        <w:rPr>
          <w:rFonts w:ascii="Georgia" w:hAnsi="Georgia"/>
          <w:sz w:val="20"/>
          <w:szCs w:val="20"/>
        </w:rPr>
        <w:t xml:space="preserve">d </w:t>
      </w:r>
      <w:r w:rsidR="0059348D">
        <w:rPr>
          <w:rFonts w:ascii="Georgia" w:hAnsi="Georgia"/>
          <w:sz w:val="20"/>
          <w:szCs w:val="20"/>
        </w:rPr>
        <w:t>might</w:t>
      </w:r>
      <w:proofErr w:type="gramEnd"/>
      <w:r w:rsidR="0059348D">
        <w:rPr>
          <w:rFonts w:ascii="Georgia" w:hAnsi="Georgia"/>
          <w:sz w:val="20"/>
          <w:szCs w:val="20"/>
        </w:rPr>
        <w:t xml:space="preserve"> </w:t>
      </w:r>
      <w:r w:rsidR="00D57F95" w:rsidRPr="009932A5">
        <w:rPr>
          <w:rFonts w:ascii="Georgia" w:hAnsi="Georgia"/>
          <w:sz w:val="20"/>
          <w:szCs w:val="20"/>
        </w:rPr>
        <w:t xml:space="preserve">vindicate this prediction: after all, for some of these characters, it would amount to accepting a claim without any evidence whatsoever of its truth, and without any obligation to investigate further (again, by stipulation). </w:t>
      </w:r>
    </w:p>
    <w:p w14:paraId="3BF4750F" w14:textId="2C3B9E43" w:rsidR="0030639A" w:rsidRPr="009932A5" w:rsidRDefault="0030639A" w:rsidP="009932A5">
      <w:pPr>
        <w:spacing w:line="360" w:lineRule="auto"/>
        <w:ind w:firstLine="720"/>
        <w:jc w:val="both"/>
        <w:rPr>
          <w:rFonts w:ascii="Georgia" w:hAnsi="Georgia"/>
          <w:sz w:val="20"/>
          <w:szCs w:val="20"/>
        </w:rPr>
      </w:pPr>
    </w:p>
    <w:p w14:paraId="063333B4" w14:textId="048009BA" w:rsidR="0030639A" w:rsidRPr="000A32B3" w:rsidRDefault="000A32B3" w:rsidP="009932A5">
      <w:pPr>
        <w:spacing w:line="360" w:lineRule="auto"/>
        <w:jc w:val="both"/>
        <w:rPr>
          <w:rFonts w:ascii="Georgia" w:hAnsi="Georgia"/>
          <w:i/>
          <w:iCs/>
          <w:sz w:val="20"/>
          <w:szCs w:val="20"/>
        </w:rPr>
      </w:pPr>
      <w:r>
        <w:rPr>
          <w:rFonts w:ascii="Georgia" w:hAnsi="Georgia"/>
          <w:i/>
          <w:iCs/>
          <w:sz w:val="20"/>
          <w:szCs w:val="20"/>
        </w:rPr>
        <w:t>4</w:t>
      </w:r>
      <w:r w:rsidR="001D51D6" w:rsidRPr="000A32B3">
        <w:rPr>
          <w:rFonts w:ascii="Georgia" w:hAnsi="Georgia"/>
          <w:i/>
          <w:iCs/>
          <w:sz w:val="20"/>
          <w:szCs w:val="20"/>
        </w:rPr>
        <w:t>.</w:t>
      </w:r>
      <w:r>
        <w:rPr>
          <w:rFonts w:ascii="Georgia" w:hAnsi="Georgia"/>
          <w:i/>
          <w:iCs/>
          <w:sz w:val="20"/>
          <w:szCs w:val="20"/>
        </w:rPr>
        <w:t>3</w:t>
      </w:r>
      <w:r w:rsidR="001D51D6" w:rsidRPr="000A32B3">
        <w:rPr>
          <w:rFonts w:ascii="Georgia" w:hAnsi="Georgia"/>
          <w:i/>
          <w:iCs/>
          <w:sz w:val="20"/>
          <w:szCs w:val="20"/>
        </w:rPr>
        <w:t xml:space="preserve"> </w:t>
      </w:r>
      <w:r w:rsidR="00C06756" w:rsidRPr="000A32B3">
        <w:rPr>
          <w:rFonts w:ascii="Georgia" w:hAnsi="Georgia"/>
          <w:i/>
          <w:iCs/>
          <w:sz w:val="20"/>
          <w:szCs w:val="20"/>
        </w:rPr>
        <w:t>Distributivis</w:t>
      </w:r>
      <w:r w:rsidR="00873F3F" w:rsidRPr="000A32B3">
        <w:rPr>
          <w:rFonts w:ascii="Georgia" w:hAnsi="Georgia"/>
          <w:i/>
          <w:iCs/>
          <w:sz w:val="20"/>
          <w:szCs w:val="20"/>
        </w:rPr>
        <w:t xml:space="preserve">m and </w:t>
      </w:r>
      <w:r w:rsidR="00AD1957" w:rsidRPr="000A32B3">
        <w:rPr>
          <w:rFonts w:ascii="Georgia" w:hAnsi="Georgia"/>
          <w:i/>
          <w:iCs/>
          <w:sz w:val="20"/>
          <w:szCs w:val="20"/>
        </w:rPr>
        <w:t>Responsibility</w:t>
      </w:r>
    </w:p>
    <w:p w14:paraId="2E898F23" w14:textId="2AADEFB7" w:rsidR="00802EB2" w:rsidRPr="00564BF3" w:rsidRDefault="00BB1EFF" w:rsidP="00564BF3">
      <w:pPr>
        <w:spacing w:line="360" w:lineRule="auto"/>
        <w:jc w:val="both"/>
        <w:rPr>
          <w:rFonts w:ascii="Georgia" w:hAnsi="Georgia"/>
          <w:sz w:val="20"/>
          <w:szCs w:val="20"/>
        </w:rPr>
      </w:pPr>
      <w:r w:rsidRPr="009932A5">
        <w:rPr>
          <w:rFonts w:ascii="Georgia" w:hAnsi="Georgia"/>
          <w:sz w:val="20"/>
          <w:szCs w:val="20"/>
        </w:rPr>
        <w:t xml:space="preserve">We have, so far, </w:t>
      </w:r>
      <w:r w:rsidR="007A079E">
        <w:rPr>
          <w:rFonts w:ascii="Georgia" w:hAnsi="Georgia"/>
          <w:sz w:val="20"/>
          <w:szCs w:val="20"/>
        </w:rPr>
        <w:t>argued that d</w:t>
      </w:r>
      <w:r w:rsidRPr="009932A5">
        <w:rPr>
          <w:rFonts w:ascii="Georgia" w:hAnsi="Georgia"/>
          <w:sz w:val="20"/>
          <w:szCs w:val="20"/>
        </w:rPr>
        <w:t xml:space="preserve">istributive accounts of group belief </w:t>
      </w:r>
      <w:r w:rsidR="0085144E">
        <w:rPr>
          <w:rFonts w:ascii="Georgia" w:hAnsi="Georgia"/>
          <w:sz w:val="20"/>
          <w:szCs w:val="20"/>
        </w:rPr>
        <w:t xml:space="preserve">stand the best chance of </w:t>
      </w:r>
      <w:r w:rsidRPr="009932A5">
        <w:rPr>
          <w:rFonts w:ascii="Georgia" w:hAnsi="Georgia"/>
          <w:sz w:val="20"/>
          <w:szCs w:val="20"/>
        </w:rPr>
        <w:t>accommodat</w:t>
      </w:r>
      <w:r w:rsidR="0085144E">
        <w:rPr>
          <w:rFonts w:ascii="Georgia" w:hAnsi="Georgia"/>
          <w:sz w:val="20"/>
          <w:szCs w:val="20"/>
        </w:rPr>
        <w:t>ing</w:t>
      </w:r>
      <w:r w:rsidRPr="009932A5">
        <w:rPr>
          <w:rFonts w:ascii="Georgia" w:hAnsi="Georgia"/>
          <w:sz w:val="20"/>
          <w:szCs w:val="20"/>
        </w:rPr>
        <w:t xml:space="preserve"> the </w:t>
      </w:r>
      <w:r w:rsidR="00BB63AC">
        <w:rPr>
          <w:rFonts w:ascii="Georgia" w:hAnsi="Georgia"/>
          <w:sz w:val="20"/>
          <w:szCs w:val="20"/>
        </w:rPr>
        <w:t>responsibility</w:t>
      </w:r>
      <w:r w:rsidRPr="009932A5">
        <w:rPr>
          <w:rFonts w:ascii="Georgia" w:hAnsi="Georgia"/>
          <w:sz w:val="20"/>
          <w:szCs w:val="20"/>
        </w:rPr>
        <w:t xml:space="preserve"> data</w:t>
      </w:r>
      <w:r w:rsidR="00CC78F2" w:rsidRPr="009932A5">
        <w:rPr>
          <w:rFonts w:ascii="Georgia" w:hAnsi="Georgia"/>
          <w:sz w:val="20"/>
          <w:szCs w:val="20"/>
        </w:rPr>
        <w:t xml:space="preserve"> in all of the cases we have been concerned with</w:t>
      </w:r>
      <w:r w:rsidR="0085144E">
        <w:rPr>
          <w:rFonts w:ascii="Georgia" w:hAnsi="Georgia"/>
          <w:sz w:val="20"/>
          <w:szCs w:val="20"/>
        </w:rPr>
        <w:t>, at least on the face of it</w:t>
      </w:r>
      <w:r w:rsidRPr="009932A5">
        <w:rPr>
          <w:rFonts w:ascii="Georgia" w:hAnsi="Georgia"/>
          <w:sz w:val="20"/>
          <w:szCs w:val="20"/>
        </w:rPr>
        <w:t xml:space="preserve">. Since, on these accounts, group belief is </w:t>
      </w:r>
      <w:proofErr w:type="gramStart"/>
      <w:r w:rsidRPr="009932A5">
        <w:rPr>
          <w:rFonts w:ascii="Georgia" w:hAnsi="Georgia"/>
          <w:sz w:val="20"/>
          <w:szCs w:val="20"/>
        </w:rPr>
        <w:t>multiply</w:t>
      </w:r>
      <w:proofErr w:type="gramEnd"/>
      <w:r w:rsidRPr="009932A5">
        <w:rPr>
          <w:rFonts w:ascii="Georgia" w:hAnsi="Georgia"/>
          <w:sz w:val="20"/>
          <w:szCs w:val="20"/>
        </w:rPr>
        <w:t xml:space="preserve"> realisable, they have the in-principle flexibility to adapt their belief predictions to the </w:t>
      </w:r>
      <w:r w:rsidR="00BB63AC">
        <w:rPr>
          <w:rFonts w:ascii="Georgia" w:hAnsi="Georgia"/>
          <w:sz w:val="20"/>
          <w:szCs w:val="20"/>
        </w:rPr>
        <w:t>responsibility</w:t>
      </w:r>
      <w:r w:rsidRPr="009932A5">
        <w:rPr>
          <w:rFonts w:ascii="Georgia" w:hAnsi="Georgia"/>
          <w:sz w:val="20"/>
          <w:szCs w:val="20"/>
        </w:rPr>
        <w:t xml:space="preserve"> data</w:t>
      </w:r>
      <w:r w:rsidR="00CC78F2" w:rsidRPr="009932A5">
        <w:rPr>
          <w:rFonts w:ascii="Georgia" w:hAnsi="Georgia"/>
          <w:sz w:val="20"/>
          <w:szCs w:val="20"/>
        </w:rPr>
        <w:t xml:space="preserve">. In what follows, we will look more closely at the details of some of the most prominent distributive accounts </w:t>
      </w:r>
      <w:r w:rsidR="00BB63AC">
        <w:rPr>
          <w:rFonts w:ascii="Georgia" w:hAnsi="Georgia"/>
          <w:sz w:val="20"/>
          <w:szCs w:val="20"/>
        </w:rPr>
        <w:t xml:space="preserve">of belief </w:t>
      </w:r>
      <w:r w:rsidR="00802EB2" w:rsidRPr="009932A5">
        <w:rPr>
          <w:rFonts w:ascii="Georgia" w:hAnsi="Georgia"/>
          <w:sz w:val="20"/>
          <w:szCs w:val="20"/>
        </w:rPr>
        <w:t>(</w:t>
      </w:r>
      <w:r w:rsidR="00802EB2">
        <w:rPr>
          <w:rFonts w:ascii="Georgia" w:hAnsi="Georgia"/>
          <w:sz w:val="20"/>
          <w:szCs w:val="20"/>
        </w:rPr>
        <w:t xml:space="preserve">Brown 2024; </w:t>
      </w:r>
      <w:r w:rsidR="00802EB2" w:rsidRPr="009932A5">
        <w:rPr>
          <w:rFonts w:ascii="Georgia" w:hAnsi="Georgia"/>
          <w:sz w:val="20"/>
          <w:szCs w:val="20"/>
        </w:rPr>
        <w:t xml:space="preserve">Bird 2010; </w:t>
      </w:r>
      <w:proofErr w:type="spellStart"/>
      <w:r w:rsidR="00802EB2" w:rsidRPr="009932A5">
        <w:rPr>
          <w:rFonts w:ascii="Georgia" w:hAnsi="Georgia"/>
          <w:sz w:val="20"/>
          <w:szCs w:val="20"/>
        </w:rPr>
        <w:t>Palermos</w:t>
      </w:r>
      <w:proofErr w:type="spellEnd"/>
      <w:r w:rsidR="00802EB2" w:rsidRPr="009932A5">
        <w:rPr>
          <w:rFonts w:ascii="Georgia" w:hAnsi="Georgia"/>
          <w:sz w:val="20"/>
          <w:szCs w:val="20"/>
        </w:rPr>
        <w:t xml:space="preserve"> 2016)</w:t>
      </w:r>
      <w:r w:rsidR="00802EB2">
        <w:rPr>
          <w:rFonts w:ascii="Georgia" w:hAnsi="Georgia"/>
          <w:sz w:val="20"/>
          <w:szCs w:val="20"/>
        </w:rPr>
        <w:t xml:space="preserve"> </w:t>
      </w:r>
      <w:r w:rsidR="00CC78F2" w:rsidRPr="009932A5">
        <w:rPr>
          <w:rFonts w:ascii="Georgia" w:hAnsi="Georgia"/>
          <w:sz w:val="20"/>
          <w:szCs w:val="20"/>
        </w:rPr>
        <w:t xml:space="preserve">to check </w:t>
      </w:r>
      <w:r w:rsidR="00BB63AC">
        <w:rPr>
          <w:rFonts w:ascii="Georgia" w:hAnsi="Georgia"/>
          <w:sz w:val="20"/>
          <w:szCs w:val="20"/>
        </w:rPr>
        <w:t>this result.</w:t>
      </w:r>
    </w:p>
    <w:p w14:paraId="6ED7A65C" w14:textId="525A3F98" w:rsidR="00AD1957" w:rsidRDefault="00AD1957" w:rsidP="00564BF3">
      <w:pPr>
        <w:spacing w:line="360" w:lineRule="auto"/>
        <w:ind w:firstLine="360"/>
        <w:jc w:val="both"/>
        <w:rPr>
          <w:rFonts w:ascii="Georgia" w:hAnsi="Georgia"/>
          <w:sz w:val="20"/>
          <w:szCs w:val="20"/>
          <w:shd w:val="clear" w:color="auto" w:fill="FCFCFC"/>
        </w:rPr>
      </w:pPr>
      <w:r>
        <w:rPr>
          <w:rFonts w:ascii="Georgia" w:hAnsi="Georgia"/>
          <w:sz w:val="20"/>
          <w:szCs w:val="20"/>
          <w:shd w:val="clear" w:color="auto" w:fill="FCFCFC"/>
        </w:rPr>
        <w:t xml:space="preserve">Jessica Brown (2024) defends functionalism about group belief. </w:t>
      </w:r>
      <w:r w:rsidR="001D51D6">
        <w:rPr>
          <w:rFonts w:ascii="Georgia" w:hAnsi="Georgia"/>
          <w:sz w:val="20"/>
          <w:szCs w:val="20"/>
          <w:shd w:val="clear" w:color="auto" w:fill="FCFCFC"/>
        </w:rPr>
        <w:t>Furthermore, i</w:t>
      </w:r>
      <w:r>
        <w:rPr>
          <w:rFonts w:ascii="Georgia" w:hAnsi="Georgia"/>
          <w:sz w:val="20"/>
          <w:szCs w:val="20"/>
          <w:shd w:val="clear" w:color="auto" w:fill="FCFCFC"/>
        </w:rPr>
        <w:t xml:space="preserve">n contrast to </w:t>
      </w:r>
      <w:r w:rsidR="001D51D6">
        <w:rPr>
          <w:rFonts w:ascii="Georgia" w:hAnsi="Georgia"/>
          <w:sz w:val="20"/>
          <w:szCs w:val="20"/>
          <w:shd w:val="clear" w:color="auto" w:fill="FCFCFC"/>
        </w:rPr>
        <w:t>many</w:t>
      </w:r>
      <w:r>
        <w:rPr>
          <w:rFonts w:ascii="Georgia" w:hAnsi="Georgia"/>
          <w:sz w:val="20"/>
          <w:szCs w:val="20"/>
          <w:shd w:val="clear" w:color="auto" w:fill="FCFCFC"/>
        </w:rPr>
        <w:t xml:space="preserve"> functionalists, Brown develops </w:t>
      </w:r>
      <w:r w:rsidR="001D51D6">
        <w:rPr>
          <w:rFonts w:ascii="Georgia" w:hAnsi="Georgia"/>
          <w:sz w:val="20"/>
          <w:szCs w:val="20"/>
          <w:shd w:val="clear" w:color="auto" w:fill="FCFCFC"/>
        </w:rPr>
        <w:t xml:space="preserve">a unified account for group doxastic, epistemic, and responsibility phenomena. Importantly for our purposes here, Brown develops </w:t>
      </w:r>
      <w:r>
        <w:rPr>
          <w:rFonts w:ascii="Georgia" w:hAnsi="Georgia"/>
          <w:sz w:val="20"/>
          <w:szCs w:val="20"/>
          <w:shd w:val="clear" w:color="auto" w:fill="FCFCFC"/>
        </w:rPr>
        <w:t xml:space="preserve">her view in conjunction with a view of group evidence and group responsibility. In this, we think, Brown is the best equipped </w:t>
      </w:r>
      <w:r w:rsidR="001D51D6">
        <w:rPr>
          <w:rFonts w:ascii="Georgia" w:hAnsi="Georgia"/>
          <w:sz w:val="20"/>
          <w:szCs w:val="20"/>
          <w:shd w:val="clear" w:color="auto" w:fill="FCFCFC"/>
        </w:rPr>
        <w:t xml:space="preserve">competing </w:t>
      </w:r>
      <w:r>
        <w:rPr>
          <w:rFonts w:ascii="Georgia" w:hAnsi="Georgia"/>
          <w:sz w:val="20"/>
          <w:szCs w:val="20"/>
          <w:shd w:val="clear" w:color="auto" w:fill="FCFCFC"/>
        </w:rPr>
        <w:t>distributive account on the market when it comes to accounting for the ways in which responsibility, evidence, and belief interact at group level.</w:t>
      </w:r>
    </w:p>
    <w:p w14:paraId="62160E68" w14:textId="505CD42E" w:rsidR="00AD1957" w:rsidRDefault="00AD1957" w:rsidP="00AD1957">
      <w:pPr>
        <w:spacing w:line="360" w:lineRule="auto"/>
        <w:ind w:firstLine="360"/>
        <w:jc w:val="both"/>
        <w:rPr>
          <w:rFonts w:ascii="Georgia" w:hAnsi="Georgia"/>
          <w:sz w:val="20"/>
          <w:szCs w:val="20"/>
          <w:shd w:val="clear" w:color="auto" w:fill="FCFCFC"/>
        </w:rPr>
      </w:pPr>
      <w:r>
        <w:rPr>
          <w:rFonts w:ascii="Georgia" w:hAnsi="Georgia"/>
          <w:sz w:val="20"/>
          <w:szCs w:val="20"/>
          <w:shd w:val="clear" w:color="auto" w:fill="FCFCFC"/>
        </w:rPr>
        <w:t xml:space="preserve">According to Brown, a group’s G evidence consists of facts that G has an epistemically respectable doxastic relation </w:t>
      </w:r>
      <w:commentRangeStart w:id="2"/>
      <w:r>
        <w:rPr>
          <w:rFonts w:ascii="Georgia" w:hAnsi="Georgia"/>
          <w:sz w:val="20"/>
          <w:szCs w:val="20"/>
          <w:shd w:val="clear" w:color="auto" w:fill="FCFCFC"/>
        </w:rPr>
        <w:t>to</w:t>
      </w:r>
      <w:commentRangeEnd w:id="2"/>
      <w:r w:rsidR="00534C5D">
        <w:rPr>
          <w:rStyle w:val="CommentReference"/>
        </w:rPr>
        <w:commentReference w:id="2"/>
      </w:r>
      <w:r w:rsidR="008D36FF">
        <w:rPr>
          <w:rFonts w:ascii="Georgia" w:hAnsi="Georgia"/>
          <w:sz w:val="20"/>
          <w:szCs w:val="20"/>
          <w:shd w:val="clear" w:color="auto" w:fill="FCFCFC"/>
        </w:rPr>
        <w:t xml:space="preserve">. (Brown doesn’t take a stance on how to </w:t>
      </w:r>
      <w:r w:rsidR="00D27A19">
        <w:rPr>
          <w:rFonts w:ascii="Georgia" w:hAnsi="Georgia"/>
          <w:sz w:val="20"/>
          <w:szCs w:val="20"/>
          <w:shd w:val="clear" w:color="auto" w:fill="FCFCFC"/>
        </w:rPr>
        <w:t xml:space="preserve">analyse this respectable doxastic relation. She allows that it might </w:t>
      </w:r>
      <w:r>
        <w:rPr>
          <w:rFonts w:ascii="Georgia" w:hAnsi="Georgia"/>
          <w:sz w:val="20"/>
          <w:szCs w:val="20"/>
          <w:shd w:val="clear" w:color="auto" w:fill="FCFCFC"/>
        </w:rPr>
        <w:t xml:space="preserve">it </w:t>
      </w:r>
      <w:r w:rsidR="00D27A19">
        <w:rPr>
          <w:rFonts w:ascii="Georgia" w:hAnsi="Georgia"/>
          <w:sz w:val="20"/>
          <w:szCs w:val="20"/>
          <w:shd w:val="clear" w:color="auto" w:fill="FCFCFC"/>
        </w:rPr>
        <w:t xml:space="preserve">at least be </w:t>
      </w:r>
      <w:r>
        <w:rPr>
          <w:rFonts w:ascii="Georgia" w:hAnsi="Georgia"/>
          <w:sz w:val="20"/>
          <w:szCs w:val="20"/>
          <w:shd w:val="clear" w:color="auto" w:fill="FCFCFC"/>
        </w:rPr>
        <w:t>knowledge or justified belief</w:t>
      </w:r>
      <w:r w:rsidR="00D27A19">
        <w:rPr>
          <w:rFonts w:ascii="Georgia" w:hAnsi="Georgia"/>
          <w:sz w:val="20"/>
          <w:szCs w:val="20"/>
          <w:shd w:val="clear" w:color="auto" w:fill="FCFCFC"/>
        </w:rPr>
        <w:t>.</w:t>
      </w:r>
      <w:r>
        <w:rPr>
          <w:rFonts w:ascii="Georgia" w:hAnsi="Georgia"/>
          <w:sz w:val="20"/>
          <w:szCs w:val="20"/>
          <w:shd w:val="clear" w:color="auto" w:fill="FCFCFC"/>
        </w:rPr>
        <w:t xml:space="preserve"> </w:t>
      </w:r>
      <w:r w:rsidR="00D27A19">
        <w:rPr>
          <w:rFonts w:ascii="Georgia" w:hAnsi="Georgia"/>
          <w:sz w:val="20"/>
          <w:szCs w:val="20"/>
          <w:shd w:val="clear" w:color="auto" w:fill="FCFCFC"/>
        </w:rPr>
        <w:t xml:space="preserve">That said, </w:t>
      </w:r>
      <w:r>
        <w:rPr>
          <w:rFonts w:ascii="Georgia" w:hAnsi="Georgia"/>
          <w:sz w:val="20"/>
          <w:szCs w:val="20"/>
          <w:shd w:val="clear" w:color="auto" w:fill="FCFCFC"/>
        </w:rPr>
        <w:t xml:space="preserve">previous work suggests she will be more inclined towards the latter). In turn, on her account, a </w:t>
      </w:r>
      <w:r w:rsidR="00FD1AE4" w:rsidRPr="00FD1AE4">
        <w:rPr>
          <w:rFonts w:ascii="Georgia" w:hAnsi="Georgia"/>
          <w:sz w:val="20"/>
          <w:szCs w:val="20"/>
          <w:shd w:val="clear" w:color="auto" w:fill="FCFCFC"/>
        </w:rPr>
        <w:t>group’s ignorance is blameless when it is not the case that we could reasonably have expected the group not to be ignorant, given its duties to avoid wrongdoing. A group’s duties to avoid wrongdoing depend on the stakes, the group’s cognitive capacity and situation, the group’s official role, legislation, and industry standards.</w:t>
      </w:r>
    </w:p>
    <w:p w14:paraId="664628C9" w14:textId="4105216D" w:rsidR="00AD1957" w:rsidRPr="00FD1AE4" w:rsidRDefault="0065741A" w:rsidP="0065741A">
      <w:pPr>
        <w:spacing w:line="360" w:lineRule="auto"/>
        <w:ind w:firstLine="360"/>
        <w:jc w:val="both"/>
        <w:rPr>
          <w:rFonts w:ascii="Georgia" w:hAnsi="Georgia"/>
          <w:sz w:val="20"/>
          <w:szCs w:val="20"/>
          <w:shd w:val="clear" w:color="auto" w:fill="FCFCFC"/>
        </w:rPr>
      </w:pPr>
      <w:r>
        <w:rPr>
          <w:rFonts w:ascii="Georgia" w:hAnsi="Georgia"/>
          <w:sz w:val="20"/>
          <w:szCs w:val="20"/>
          <w:shd w:val="clear" w:color="auto" w:fill="FCFCFC"/>
        </w:rPr>
        <w:lastRenderedPageBreak/>
        <w:t xml:space="preserve">Here is our central worry for Brown’s view, when it comes to our purposes in this paper: </w:t>
      </w:r>
      <w:r w:rsidR="001D51D6">
        <w:rPr>
          <w:rFonts w:ascii="Georgia" w:hAnsi="Georgia"/>
          <w:sz w:val="20"/>
          <w:szCs w:val="20"/>
          <w:shd w:val="clear" w:color="auto" w:fill="FCFCFC"/>
        </w:rPr>
        <w:t>S</w:t>
      </w:r>
      <w:r w:rsidR="00885CD2">
        <w:rPr>
          <w:rFonts w:ascii="Georgia" w:hAnsi="Georgia"/>
          <w:sz w:val="20"/>
          <w:szCs w:val="20"/>
          <w:shd w:val="clear" w:color="auto" w:fill="FCFCFC"/>
        </w:rPr>
        <w:t>CIENCE</w:t>
      </w:r>
      <w:r w:rsidR="001D51D6">
        <w:rPr>
          <w:rFonts w:ascii="Georgia" w:hAnsi="Georgia"/>
          <w:sz w:val="20"/>
          <w:szCs w:val="20"/>
          <w:shd w:val="clear" w:color="auto" w:fill="FCFCFC"/>
        </w:rPr>
        <w:t xml:space="preserve"> is a paradigmatic </w:t>
      </w:r>
      <w:r>
        <w:rPr>
          <w:rFonts w:ascii="Georgia" w:hAnsi="Georgia"/>
          <w:sz w:val="20"/>
          <w:szCs w:val="20"/>
          <w:shd w:val="clear" w:color="auto" w:fill="FCFCFC"/>
        </w:rPr>
        <w:t xml:space="preserve">case in which a group </w:t>
      </w:r>
      <w:r w:rsidR="00AD1957" w:rsidRPr="00FD1AE4">
        <w:rPr>
          <w:rFonts w:ascii="Georgia" w:hAnsi="Georgia"/>
          <w:sz w:val="20"/>
          <w:szCs w:val="20"/>
          <w:shd w:val="clear" w:color="auto" w:fill="FCFCFC"/>
        </w:rPr>
        <w:t xml:space="preserve">lacks the </w:t>
      </w:r>
      <w:r>
        <w:rPr>
          <w:rFonts w:ascii="Georgia" w:hAnsi="Georgia"/>
          <w:sz w:val="20"/>
          <w:szCs w:val="20"/>
          <w:shd w:val="clear" w:color="auto" w:fill="FCFCFC"/>
        </w:rPr>
        <w:t xml:space="preserve">relevant </w:t>
      </w:r>
      <w:r w:rsidR="00AD1957" w:rsidRPr="00FD1AE4">
        <w:rPr>
          <w:rFonts w:ascii="Georgia" w:hAnsi="Georgia"/>
          <w:sz w:val="20"/>
          <w:szCs w:val="20"/>
          <w:shd w:val="clear" w:color="auto" w:fill="FCFCFC"/>
        </w:rPr>
        <w:t>cognitive capacity even though it should have had it</w:t>
      </w:r>
      <w:r>
        <w:rPr>
          <w:rFonts w:ascii="Georgia" w:hAnsi="Georgia"/>
          <w:sz w:val="20"/>
          <w:szCs w:val="20"/>
          <w:shd w:val="clear" w:color="auto" w:fill="FCFCFC"/>
        </w:rPr>
        <w:t xml:space="preserve">. </w:t>
      </w:r>
      <w:r w:rsidR="001D51D6">
        <w:rPr>
          <w:rFonts w:ascii="Georgia" w:hAnsi="Georgia"/>
          <w:sz w:val="20"/>
          <w:szCs w:val="20"/>
          <w:shd w:val="clear" w:color="auto" w:fill="FCFCFC"/>
        </w:rPr>
        <w:t>The</w:t>
      </w:r>
      <w:r>
        <w:rPr>
          <w:rFonts w:ascii="Georgia" w:hAnsi="Georgia"/>
          <w:sz w:val="20"/>
          <w:szCs w:val="20"/>
          <w:shd w:val="clear" w:color="auto" w:fill="FCFCFC"/>
        </w:rPr>
        <w:t xml:space="preserve"> group </w:t>
      </w:r>
      <w:r w:rsidR="001D51D6">
        <w:rPr>
          <w:rFonts w:ascii="Georgia" w:hAnsi="Georgia"/>
          <w:sz w:val="20"/>
          <w:szCs w:val="20"/>
          <w:shd w:val="clear" w:color="auto" w:fill="FCFCFC"/>
        </w:rPr>
        <w:t>has</w:t>
      </w:r>
      <w:r>
        <w:rPr>
          <w:rFonts w:ascii="Georgia" w:hAnsi="Georgia"/>
          <w:sz w:val="20"/>
          <w:szCs w:val="20"/>
          <w:shd w:val="clear" w:color="auto" w:fill="FCFCFC"/>
        </w:rPr>
        <w:t xml:space="preserve"> </w:t>
      </w:r>
      <w:r w:rsidR="00AD1957" w:rsidRPr="00FD1AE4">
        <w:rPr>
          <w:rFonts w:ascii="Georgia" w:hAnsi="Georgia"/>
          <w:sz w:val="20"/>
          <w:szCs w:val="20"/>
          <w:shd w:val="clear" w:color="auto" w:fill="FCFCFC"/>
        </w:rPr>
        <w:t>bad mechanisms for handling evidence in place</w:t>
      </w:r>
      <w:r>
        <w:rPr>
          <w:rFonts w:ascii="Georgia" w:hAnsi="Georgia"/>
          <w:sz w:val="20"/>
          <w:szCs w:val="20"/>
          <w:shd w:val="clear" w:color="auto" w:fill="FCFCFC"/>
        </w:rPr>
        <w:t xml:space="preserve">, such that now its cognitive capacity to </w:t>
      </w:r>
      <w:r w:rsidR="001D51D6">
        <w:rPr>
          <w:rFonts w:ascii="Georgia" w:hAnsi="Georgia"/>
          <w:sz w:val="20"/>
          <w:szCs w:val="20"/>
          <w:shd w:val="clear" w:color="auto" w:fill="FCFCFC"/>
        </w:rPr>
        <w:t xml:space="preserve">acquire and </w:t>
      </w:r>
      <w:r>
        <w:rPr>
          <w:rFonts w:ascii="Georgia" w:hAnsi="Georgia"/>
          <w:sz w:val="20"/>
          <w:szCs w:val="20"/>
          <w:shd w:val="clear" w:color="auto" w:fill="FCFCFC"/>
        </w:rPr>
        <w:t xml:space="preserve">process </w:t>
      </w:r>
      <w:r w:rsidR="001D51D6">
        <w:rPr>
          <w:rFonts w:ascii="Georgia" w:hAnsi="Georgia"/>
          <w:sz w:val="20"/>
          <w:szCs w:val="20"/>
          <w:shd w:val="clear" w:color="auto" w:fill="FCFCFC"/>
        </w:rPr>
        <w:t xml:space="preserve">evidence that the medicine has side effects </w:t>
      </w:r>
      <w:r>
        <w:rPr>
          <w:rFonts w:ascii="Georgia" w:hAnsi="Georgia"/>
          <w:sz w:val="20"/>
          <w:szCs w:val="20"/>
          <w:shd w:val="clear" w:color="auto" w:fill="FCFCFC"/>
        </w:rPr>
        <w:t>it is impaired. If responsibility facts vary with cognitive capacity facts, th</w:t>
      </w:r>
      <w:r w:rsidR="001D51D6">
        <w:rPr>
          <w:rFonts w:ascii="Georgia" w:hAnsi="Georgia"/>
          <w:sz w:val="20"/>
          <w:szCs w:val="20"/>
          <w:shd w:val="clear" w:color="auto" w:fill="FCFCFC"/>
        </w:rPr>
        <w:t>is will be a case wh</w:t>
      </w:r>
      <w:r>
        <w:rPr>
          <w:rFonts w:ascii="Georgia" w:hAnsi="Georgia"/>
          <w:sz w:val="20"/>
          <w:szCs w:val="20"/>
          <w:shd w:val="clear" w:color="auto" w:fill="FCFCFC"/>
        </w:rPr>
        <w:t xml:space="preserve">ere </w:t>
      </w:r>
      <w:r w:rsidR="001D51D6">
        <w:rPr>
          <w:rFonts w:ascii="Georgia" w:hAnsi="Georgia"/>
          <w:sz w:val="20"/>
          <w:szCs w:val="20"/>
          <w:shd w:val="clear" w:color="auto" w:fill="FCFCFC"/>
        </w:rPr>
        <w:t>the</w:t>
      </w:r>
      <w:r>
        <w:rPr>
          <w:rFonts w:ascii="Georgia" w:hAnsi="Georgia"/>
          <w:sz w:val="20"/>
          <w:szCs w:val="20"/>
          <w:shd w:val="clear" w:color="auto" w:fill="FCFCFC"/>
        </w:rPr>
        <w:t xml:space="preserve"> group does not have the relevant cognitive capacity, and thereby does not count as blameworthily ignorant</w:t>
      </w:r>
      <w:r w:rsidR="00E835CD">
        <w:rPr>
          <w:rFonts w:ascii="Georgia" w:hAnsi="Georgia"/>
          <w:sz w:val="20"/>
          <w:szCs w:val="20"/>
          <w:shd w:val="clear" w:color="auto" w:fill="FCFCFC"/>
        </w:rPr>
        <w:t>,</w:t>
      </w:r>
      <w:r>
        <w:rPr>
          <w:rFonts w:ascii="Georgia" w:hAnsi="Georgia"/>
          <w:sz w:val="20"/>
          <w:szCs w:val="20"/>
          <w:shd w:val="clear" w:color="auto" w:fill="FCFCFC"/>
        </w:rPr>
        <w:t xml:space="preserve"> even though it </w:t>
      </w:r>
      <w:r w:rsidR="001D51D6">
        <w:rPr>
          <w:rFonts w:ascii="Georgia" w:hAnsi="Georgia"/>
          <w:sz w:val="20"/>
          <w:szCs w:val="20"/>
          <w:shd w:val="clear" w:color="auto" w:fill="FCFCFC"/>
        </w:rPr>
        <w:t>should have had this evidence.</w:t>
      </w:r>
    </w:p>
    <w:p w14:paraId="785F3115" w14:textId="4587B652" w:rsidR="0030639A" w:rsidRPr="009932A5" w:rsidRDefault="001D51D6" w:rsidP="00564BF3">
      <w:pPr>
        <w:pStyle w:val="FootnoteText"/>
        <w:spacing w:after="0" w:line="360" w:lineRule="auto"/>
        <w:ind w:left="11" w:firstLine="349"/>
        <w:rPr>
          <w:rFonts w:ascii="Georgia" w:hAnsi="Georgia"/>
          <w:color w:val="auto"/>
          <w:sz w:val="20"/>
          <w:szCs w:val="20"/>
          <w:lang w:val="en-GB"/>
        </w:rPr>
      </w:pPr>
      <w:r>
        <w:rPr>
          <w:rFonts w:ascii="Georgia" w:hAnsi="Georgia"/>
          <w:color w:val="auto"/>
          <w:sz w:val="20"/>
          <w:szCs w:val="20"/>
          <w:lang w:val="en-GB"/>
        </w:rPr>
        <w:t xml:space="preserve">Let’s move on </w:t>
      </w:r>
      <w:r w:rsidR="000A32B3">
        <w:rPr>
          <w:rFonts w:ascii="Georgia" w:hAnsi="Georgia"/>
          <w:color w:val="auto"/>
          <w:sz w:val="20"/>
          <w:szCs w:val="20"/>
          <w:lang w:val="en-GB"/>
        </w:rPr>
        <w:t xml:space="preserve">to </w:t>
      </w:r>
      <w:r>
        <w:rPr>
          <w:rFonts w:ascii="Georgia" w:hAnsi="Georgia"/>
          <w:color w:val="auto"/>
          <w:sz w:val="20"/>
          <w:szCs w:val="20"/>
          <w:lang w:val="en-GB"/>
        </w:rPr>
        <w:t xml:space="preserve">alternative distributive views. </w:t>
      </w:r>
      <w:r w:rsidR="00FD1AE4">
        <w:rPr>
          <w:rFonts w:ascii="Georgia" w:hAnsi="Georgia"/>
          <w:color w:val="auto"/>
          <w:sz w:val="20"/>
          <w:szCs w:val="20"/>
          <w:lang w:val="en-GB"/>
        </w:rPr>
        <w:t xml:space="preserve">On </w:t>
      </w:r>
      <w:r w:rsidR="00564BF3">
        <w:rPr>
          <w:rFonts w:ascii="Georgia" w:hAnsi="Georgia"/>
          <w:color w:val="auto"/>
          <w:sz w:val="20"/>
          <w:szCs w:val="20"/>
          <w:lang w:val="en-GB"/>
        </w:rPr>
        <w:t xml:space="preserve">Alexander </w:t>
      </w:r>
      <w:r w:rsidR="00FD1AE4">
        <w:rPr>
          <w:rFonts w:ascii="Georgia" w:hAnsi="Georgia"/>
          <w:color w:val="auto"/>
          <w:sz w:val="20"/>
          <w:szCs w:val="20"/>
          <w:lang w:val="en-GB"/>
        </w:rPr>
        <w:t xml:space="preserve">Bird’s </w:t>
      </w:r>
      <w:r w:rsidR="00885CD2">
        <w:rPr>
          <w:rFonts w:ascii="Georgia" w:hAnsi="Georgia"/>
          <w:color w:val="auto"/>
          <w:sz w:val="20"/>
          <w:szCs w:val="20"/>
          <w:lang w:val="en-GB"/>
        </w:rPr>
        <w:t xml:space="preserve">distributive </w:t>
      </w:r>
      <w:r w:rsidR="00FD1AE4">
        <w:rPr>
          <w:rFonts w:ascii="Georgia" w:hAnsi="Georgia"/>
          <w:color w:val="auto"/>
          <w:sz w:val="20"/>
          <w:szCs w:val="20"/>
          <w:lang w:val="en-GB"/>
        </w:rPr>
        <w:t>view</w:t>
      </w:r>
      <w:r w:rsidR="00885CD2">
        <w:rPr>
          <w:rFonts w:ascii="Georgia" w:hAnsi="Georgia"/>
          <w:color w:val="auto"/>
          <w:sz w:val="20"/>
          <w:szCs w:val="20"/>
          <w:lang w:val="en-GB"/>
        </w:rPr>
        <w:t xml:space="preserve"> of group belief</w:t>
      </w:r>
      <w:r w:rsidR="008C2E19">
        <w:rPr>
          <w:rFonts w:ascii="Georgia" w:hAnsi="Georgia"/>
          <w:color w:val="auto"/>
          <w:sz w:val="20"/>
          <w:szCs w:val="20"/>
          <w:lang w:val="en-GB"/>
        </w:rPr>
        <w:t xml:space="preserve"> (2010)</w:t>
      </w:r>
      <w:r w:rsidR="00FD1AE4">
        <w:rPr>
          <w:rFonts w:ascii="Georgia" w:hAnsi="Georgia"/>
          <w:color w:val="auto"/>
          <w:sz w:val="20"/>
          <w:szCs w:val="20"/>
          <w:lang w:val="en-GB"/>
        </w:rPr>
        <w:t>, i</w:t>
      </w:r>
      <w:r w:rsidR="0030639A" w:rsidRPr="009932A5">
        <w:rPr>
          <w:rFonts w:ascii="Georgia" w:hAnsi="Georgia"/>
          <w:color w:val="auto"/>
          <w:sz w:val="20"/>
          <w:szCs w:val="20"/>
          <w:lang w:val="en-GB"/>
        </w:rPr>
        <w:t xml:space="preserve">n virtue of the social relations at work, different parts of the system contribute to the generation of the system’s collective mental state. </w:t>
      </w:r>
      <w:r w:rsidR="0030639A" w:rsidRPr="009932A5">
        <w:rPr>
          <w:rFonts w:ascii="Georgia" w:hAnsi="Georgia"/>
          <w:color w:val="auto"/>
          <w:sz w:val="20"/>
          <w:szCs w:val="20"/>
        </w:rPr>
        <w:t xml:space="preserve">Bird thinks </w:t>
      </w:r>
      <w:r w:rsidR="0030639A" w:rsidRPr="009932A5">
        <w:rPr>
          <w:rFonts w:ascii="Georgia" w:hAnsi="Georgia"/>
          <w:color w:val="auto"/>
          <w:sz w:val="20"/>
          <w:szCs w:val="20"/>
          <w:lang w:val="en-GB"/>
        </w:rPr>
        <w:t xml:space="preserve">the best way to see the analogy between an individual and a group believer implicit in the distributed model is in terms of the analogy between social institutions and organisms developed as ‘structural functionalism’ by, most notably, Émile Durkheim (1893). This view sees the whole of society as an organism, with the various institutions (the law, parliament, business, the security services, etc.) performing different functions in order to contribute to social cohesion. This parallels the different functions of the systems and organs of a biological organism that contribute to its organic unity and stability and to the pursuit of its overall goals. </w:t>
      </w:r>
    </w:p>
    <w:p w14:paraId="09A66351" w14:textId="7D50A8B3" w:rsidR="00873F3F" w:rsidRDefault="0030639A" w:rsidP="006B2C46">
      <w:pPr>
        <w:pStyle w:val="FootnoteText"/>
        <w:spacing w:after="0" w:line="360" w:lineRule="auto"/>
        <w:ind w:left="11" w:firstLine="709"/>
        <w:rPr>
          <w:rFonts w:ascii="Georgia" w:hAnsi="Georgia"/>
          <w:color w:val="auto"/>
          <w:sz w:val="20"/>
          <w:szCs w:val="20"/>
          <w:lang w:val="en-GB"/>
        </w:rPr>
      </w:pPr>
      <w:r w:rsidRPr="009932A5">
        <w:rPr>
          <w:rFonts w:ascii="Georgia" w:hAnsi="Georgia"/>
          <w:color w:val="auto"/>
          <w:sz w:val="20"/>
          <w:szCs w:val="20"/>
          <w:lang w:val="en-GB"/>
        </w:rPr>
        <w:t>The main worry we have for Bird’s model is that, in virtue of imposing only social constraints on group membership – i.e.</w:t>
      </w:r>
      <w:r w:rsidR="005625DC">
        <w:rPr>
          <w:rFonts w:ascii="Georgia" w:hAnsi="Georgia"/>
          <w:color w:val="auto"/>
          <w:sz w:val="20"/>
          <w:szCs w:val="20"/>
          <w:lang w:val="en-GB"/>
        </w:rPr>
        <w:t>,</w:t>
      </w:r>
      <w:r w:rsidRPr="009932A5">
        <w:rPr>
          <w:rFonts w:ascii="Georgia" w:hAnsi="Georgia"/>
          <w:color w:val="auto"/>
          <w:sz w:val="20"/>
          <w:szCs w:val="20"/>
          <w:lang w:val="en-GB"/>
        </w:rPr>
        <w:t xml:space="preserve"> constraints pertaining to participating in the pursuit of the common goal – membership in the believing group becomes implausibly easy to attain (Simion et al 2022). This, in turn, opens the door to being too permissive about </w:t>
      </w:r>
      <w:r w:rsidR="0071018C" w:rsidRPr="009932A5">
        <w:rPr>
          <w:rFonts w:ascii="Georgia" w:hAnsi="Georgia"/>
          <w:color w:val="auto"/>
          <w:sz w:val="20"/>
          <w:szCs w:val="20"/>
          <w:lang w:val="en-GB"/>
        </w:rPr>
        <w:t xml:space="preserve">responsibility attributions as well. </w:t>
      </w:r>
    </w:p>
    <w:p w14:paraId="778A3FF9" w14:textId="1045CE5E" w:rsidR="00FD1AE4" w:rsidRDefault="00873F3F" w:rsidP="00FD1AE4">
      <w:pPr>
        <w:pStyle w:val="FootnoteText"/>
        <w:spacing w:after="0" w:line="360" w:lineRule="auto"/>
        <w:ind w:left="11" w:firstLine="709"/>
        <w:rPr>
          <w:rFonts w:ascii="Georgia" w:hAnsi="Georgia"/>
          <w:color w:val="auto"/>
          <w:sz w:val="20"/>
          <w:szCs w:val="20"/>
          <w:lang w:val="en-GB"/>
        </w:rPr>
      </w:pPr>
      <w:r>
        <w:rPr>
          <w:rFonts w:ascii="Georgia" w:hAnsi="Georgia"/>
          <w:color w:val="auto"/>
          <w:sz w:val="20"/>
          <w:szCs w:val="20"/>
          <w:lang w:val="en-GB"/>
        </w:rPr>
        <w:t xml:space="preserve">To see this, </w:t>
      </w:r>
      <w:r w:rsidR="0030639A" w:rsidRPr="009932A5">
        <w:rPr>
          <w:rFonts w:ascii="Georgia" w:hAnsi="Georgia"/>
          <w:color w:val="auto"/>
          <w:sz w:val="20"/>
          <w:szCs w:val="20"/>
          <w:lang w:val="en-GB"/>
        </w:rPr>
        <w:t xml:space="preserve">consider the role, </w:t>
      </w:r>
      <w:r w:rsidR="0030639A" w:rsidRPr="009932A5">
        <w:rPr>
          <w:rFonts w:ascii="Georgia" w:hAnsi="Georgia"/>
          <w:i/>
          <w:iCs/>
          <w:color w:val="auto"/>
          <w:sz w:val="20"/>
          <w:szCs w:val="20"/>
          <w:lang w:val="en-GB"/>
        </w:rPr>
        <w:t>vis-à-vis</w:t>
      </w:r>
      <w:r w:rsidR="0030639A" w:rsidRPr="009932A5">
        <w:rPr>
          <w:rFonts w:ascii="Georgia" w:hAnsi="Georgia"/>
          <w:color w:val="auto"/>
          <w:sz w:val="20"/>
          <w:szCs w:val="20"/>
          <w:lang w:val="en-GB"/>
        </w:rPr>
        <w:t xml:space="preserve"> a group belief, of the mailperson delivering the correspondence to the group of scientists</w:t>
      </w:r>
      <w:r w:rsidR="0071018C" w:rsidRPr="009932A5">
        <w:rPr>
          <w:rFonts w:ascii="Georgia" w:hAnsi="Georgia"/>
          <w:color w:val="auto"/>
          <w:sz w:val="20"/>
          <w:szCs w:val="20"/>
          <w:lang w:val="en-GB"/>
        </w:rPr>
        <w:t xml:space="preserve"> in the SCIENCE case</w:t>
      </w:r>
      <w:r w:rsidR="0030639A" w:rsidRPr="009932A5">
        <w:rPr>
          <w:rFonts w:ascii="Georgia" w:hAnsi="Georgia"/>
          <w:color w:val="auto"/>
          <w:sz w:val="20"/>
          <w:szCs w:val="20"/>
          <w:lang w:val="en-GB"/>
        </w:rPr>
        <w:t>. Is the mailperson a proper member of the group that believes ‘</w:t>
      </w:r>
      <w:r w:rsidR="0030639A" w:rsidRPr="009932A5">
        <w:rPr>
          <w:rFonts w:ascii="Georgia" w:hAnsi="Georgia"/>
          <w:i/>
          <w:color w:val="auto"/>
          <w:sz w:val="20"/>
          <w:szCs w:val="20"/>
          <w:lang w:val="en-GB"/>
        </w:rPr>
        <w:t>p</w:t>
      </w:r>
      <w:r w:rsidR="0030639A" w:rsidRPr="009932A5">
        <w:rPr>
          <w:rFonts w:ascii="Georgia" w:hAnsi="Georgia"/>
          <w:color w:val="auto"/>
          <w:sz w:val="20"/>
          <w:szCs w:val="20"/>
          <w:lang w:val="en-GB"/>
        </w:rPr>
        <w:t xml:space="preserve">’, where </w:t>
      </w:r>
      <w:r w:rsidR="0030639A" w:rsidRPr="009932A5">
        <w:rPr>
          <w:rFonts w:ascii="Georgia" w:hAnsi="Georgia"/>
          <w:i/>
          <w:color w:val="auto"/>
          <w:sz w:val="20"/>
          <w:szCs w:val="20"/>
          <w:lang w:val="en-GB"/>
        </w:rPr>
        <w:t>p</w:t>
      </w:r>
      <w:r w:rsidR="0030639A" w:rsidRPr="009932A5">
        <w:rPr>
          <w:rFonts w:ascii="Georgia" w:hAnsi="Georgia"/>
          <w:color w:val="auto"/>
          <w:sz w:val="20"/>
          <w:szCs w:val="20"/>
          <w:lang w:val="en-GB"/>
        </w:rPr>
        <w:t xml:space="preserve"> is a complicated scientific proposition</w:t>
      </w:r>
      <w:r w:rsidR="0071018C" w:rsidRPr="009932A5">
        <w:rPr>
          <w:rFonts w:ascii="Georgia" w:hAnsi="Georgia"/>
          <w:color w:val="auto"/>
          <w:sz w:val="20"/>
          <w:szCs w:val="20"/>
          <w:lang w:val="en-GB"/>
        </w:rPr>
        <w:t xml:space="preserve">? </w:t>
      </w:r>
      <w:r w:rsidR="0030639A" w:rsidRPr="009932A5">
        <w:rPr>
          <w:rFonts w:ascii="Georgia" w:hAnsi="Georgia"/>
          <w:color w:val="auto"/>
          <w:sz w:val="20"/>
          <w:szCs w:val="20"/>
          <w:lang w:val="en-GB"/>
        </w:rPr>
        <w:t xml:space="preserve"> </w:t>
      </w:r>
      <w:r w:rsidR="0071018C" w:rsidRPr="009932A5">
        <w:rPr>
          <w:rFonts w:ascii="Georgia" w:hAnsi="Georgia"/>
          <w:color w:val="auto"/>
          <w:sz w:val="20"/>
          <w:szCs w:val="20"/>
          <w:lang w:val="en-GB"/>
        </w:rPr>
        <w:t>Bird’s account will have to answer yes, since the mail</w:t>
      </w:r>
      <w:r w:rsidR="00C15E7B" w:rsidRPr="009932A5">
        <w:rPr>
          <w:rFonts w:ascii="Georgia" w:hAnsi="Georgia"/>
          <w:color w:val="auto"/>
          <w:sz w:val="20"/>
          <w:szCs w:val="20"/>
          <w:lang w:val="en-GB"/>
        </w:rPr>
        <w:t>person</w:t>
      </w:r>
      <w:r w:rsidR="0071018C" w:rsidRPr="009932A5">
        <w:rPr>
          <w:rFonts w:ascii="Georgia" w:hAnsi="Georgia"/>
          <w:color w:val="auto"/>
          <w:sz w:val="20"/>
          <w:szCs w:val="20"/>
          <w:lang w:val="en-GB"/>
        </w:rPr>
        <w:t xml:space="preserve">, in virtue of </w:t>
      </w:r>
      <w:r w:rsidR="00C15E7B" w:rsidRPr="009932A5">
        <w:rPr>
          <w:rFonts w:ascii="Georgia" w:hAnsi="Georgia"/>
          <w:color w:val="auto"/>
          <w:sz w:val="20"/>
          <w:szCs w:val="20"/>
          <w:lang w:val="en-GB"/>
        </w:rPr>
        <w:t xml:space="preserve">their </w:t>
      </w:r>
      <w:r w:rsidR="0071018C" w:rsidRPr="009932A5">
        <w:rPr>
          <w:rFonts w:ascii="Georgia" w:hAnsi="Georgia"/>
          <w:color w:val="auto"/>
          <w:sz w:val="20"/>
          <w:szCs w:val="20"/>
          <w:lang w:val="en-GB"/>
        </w:rPr>
        <w:t xml:space="preserve">social role, contributes to the generation of the relevant piece of scientific knowledge. </w:t>
      </w:r>
      <w:r w:rsidR="0030639A" w:rsidRPr="009932A5">
        <w:rPr>
          <w:rFonts w:ascii="Georgia" w:hAnsi="Georgia"/>
          <w:color w:val="auto"/>
          <w:sz w:val="20"/>
          <w:szCs w:val="20"/>
          <w:lang w:val="en-GB"/>
        </w:rPr>
        <w:t xml:space="preserve"> This</w:t>
      </w:r>
      <w:r w:rsidR="0071018C" w:rsidRPr="009932A5">
        <w:rPr>
          <w:rFonts w:ascii="Georgia" w:hAnsi="Georgia"/>
          <w:color w:val="auto"/>
          <w:sz w:val="20"/>
          <w:szCs w:val="20"/>
          <w:lang w:val="en-GB"/>
        </w:rPr>
        <w:t xml:space="preserve"> clashes with our intuition. Furthermore, it becomes even more problematic when we consider appropriate responsibility attributions. Is the mail</w:t>
      </w:r>
      <w:r w:rsidR="00C15E7B" w:rsidRPr="009932A5">
        <w:rPr>
          <w:rFonts w:ascii="Georgia" w:hAnsi="Georgia"/>
          <w:color w:val="auto"/>
          <w:sz w:val="20"/>
          <w:szCs w:val="20"/>
          <w:lang w:val="en-GB"/>
        </w:rPr>
        <w:t>person</w:t>
      </w:r>
      <w:r w:rsidR="0071018C" w:rsidRPr="009932A5">
        <w:rPr>
          <w:rFonts w:ascii="Georgia" w:hAnsi="Georgia"/>
          <w:color w:val="auto"/>
          <w:sz w:val="20"/>
          <w:szCs w:val="20"/>
          <w:lang w:val="en-GB"/>
        </w:rPr>
        <w:t xml:space="preserve"> </w:t>
      </w:r>
      <w:r w:rsidR="009868DF">
        <w:rPr>
          <w:rFonts w:ascii="Georgia" w:hAnsi="Georgia"/>
          <w:color w:val="auto"/>
          <w:sz w:val="20"/>
          <w:szCs w:val="20"/>
          <w:lang w:val="en-GB"/>
        </w:rPr>
        <w:t xml:space="preserve">a </w:t>
      </w:r>
      <w:r w:rsidR="0071018C" w:rsidRPr="009932A5">
        <w:rPr>
          <w:rFonts w:ascii="Georgia" w:hAnsi="Georgia"/>
          <w:color w:val="auto"/>
          <w:sz w:val="20"/>
          <w:szCs w:val="20"/>
          <w:lang w:val="en-GB"/>
        </w:rPr>
        <w:t xml:space="preserve">proper part of the group that is responsible for the bad side effects generated by </w:t>
      </w:r>
      <w:r w:rsidR="00C15E7B" w:rsidRPr="009932A5">
        <w:rPr>
          <w:rFonts w:ascii="Georgia" w:hAnsi="Georgia"/>
          <w:color w:val="auto"/>
          <w:sz w:val="20"/>
          <w:szCs w:val="20"/>
          <w:lang w:val="en-GB"/>
        </w:rPr>
        <w:t>d</w:t>
      </w:r>
      <w:r w:rsidR="0071018C" w:rsidRPr="009932A5">
        <w:rPr>
          <w:rFonts w:ascii="Georgia" w:hAnsi="Georgia"/>
          <w:color w:val="auto"/>
          <w:sz w:val="20"/>
          <w:szCs w:val="20"/>
          <w:lang w:val="en-GB"/>
        </w:rPr>
        <w:t xml:space="preserve">rug Y in the population? Intuitively (and legally!) no. However, Bird’s view </w:t>
      </w:r>
      <w:r w:rsidR="0071018C" w:rsidRPr="009932A5">
        <w:rPr>
          <w:rFonts w:ascii="Georgia" w:hAnsi="Georgia"/>
          <w:color w:val="auto"/>
          <w:sz w:val="20"/>
          <w:szCs w:val="20"/>
          <w:lang w:val="en-GB"/>
        </w:rPr>
        <w:lastRenderedPageBreak/>
        <w:t xml:space="preserve">will predict </w:t>
      </w:r>
      <w:r w:rsidR="00C15E7B" w:rsidRPr="009932A5">
        <w:rPr>
          <w:rFonts w:ascii="Georgia" w:hAnsi="Georgia"/>
          <w:color w:val="auto"/>
          <w:sz w:val="20"/>
          <w:szCs w:val="20"/>
          <w:lang w:val="en-GB"/>
        </w:rPr>
        <w:t xml:space="preserve">they </w:t>
      </w:r>
      <w:proofErr w:type="gramStart"/>
      <w:r w:rsidR="00C15E7B" w:rsidRPr="009932A5">
        <w:rPr>
          <w:rFonts w:ascii="Georgia" w:hAnsi="Georgia"/>
          <w:color w:val="auto"/>
          <w:sz w:val="20"/>
          <w:szCs w:val="20"/>
          <w:lang w:val="en-GB"/>
        </w:rPr>
        <w:t>are</w:t>
      </w:r>
      <w:r w:rsidR="0071018C" w:rsidRPr="009932A5">
        <w:rPr>
          <w:rFonts w:ascii="Georgia" w:hAnsi="Georgia"/>
          <w:color w:val="auto"/>
          <w:sz w:val="20"/>
          <w:szCs w:val="20"/>
          <w:lang w:val="en-GB"/>
        </w:rPr>
        <w:t>:</w:t>
      </w:r>
      <w:proofErr w:type="gramEnd"/>
      <w:r w:rsidR="0071018C" w:rsidRPr="009932A5">
        <w:rPr>
          <w:rFonts w:ascii="Georgia" w:hAnsi="Georgia"/>
          <w:color w:val="auto"/>
          <w:sz w:val="20"/>
          <w:szCs w:val="20"/>
          <w:lang w:val="en-GB"/>
        </w:rPr>
        <w:t xml:space="preserve"> after all, </w:t>
      </w:r>
      <w:r w:rsidR="00C15E7B" w:rsidRPr="009932A5">
        <w:rPr>
          <w:rFonts w:ascii="Georgia" w:hAnsi="Georgia"/>
          <w:color w:val="auto"/>
          <w:sz w:val="20"/>
          <w:szCs w:val="20"/>
          <w:lang w:val="en-GB"/>
        </w:rPr>
        <w:t>the mailperson</w:t>
      </w:r>
      <w:r w:rsidR="0071018C" w:rsidRPr="009932A5">
        <w:rPr>
          <w:rFonts w:ascii="Georgia" w:hAnsi="Georgia"/>
          <w:color w:val="auto"/>
          <w:sz w:val="20"/>
          <w:szCs w:val="20"/>
          <w:lang w:val="en-GB"/>
        </w:rPr>
        <w:t xml:space="preserve"> cannot be a member of the group that hosts the responsibility-relevant belief, but not part of the group that shoulders the responsibility for the effects of the drug</w:t>
      </w:r>
      <w:r w:rsidR="00C15E7B" w:rsidRPr="009932A5">
        <w:rPr>
          <w:rFonts w:ascii="Georgia" w:hAnsi="Georgia"/>
          <w:color w:val="auto"/>
          <w:sz w:val="20"/>
          <w:szCs w:val="20"/>
          <w:lang w:val="en-GB"/>
        </w:rPr>
        <w:t xml:space="preserve">, since the belief is what explains the responsibility to begin with. </w:t>
      </w:r>
    </w:p>
    <w:p w14:paraId="6CE9B45C" w14:textId="3DEC60EA" w:rsidR="0030639A" w:rsidRPr="00FD1AE4" w:rsidRDefault="0030639A" w:rsidP="00564BF3">
      <w:pPr>
        <w:pStyle w:val="FootnoteText"/>
        <w:spacing w:after="0" w:line="360" w:lineRule="auto"/>
        <w:ind w:left="11" w:firstLine="709"/>
        <w:rPr>
          <w:rFonts w:ascii="Georgia" w:hAnsi="Georgia"/>
          <w:color w:val="auto"/>
          <w:sz w:val="20"/>
          <w:szCs w:val="20"/>
          <w:lang w:val="en-GB"/>
        </w:rPr>
      </w:pPr>
      <w:proofErr w:type="spellStart"/>
      <w:r w:rsidRPr="009932A5">
        <w:rPr>
          <w:rFonts w:ascii="Georgia" w:hAnsi="Georgia"/>
          <w:sz w:val="20"/>
          <w:szCs w:val="20"/>
        </w:rPr>
        <w:t>Orestis</w:t>
      </w:r>
      <w:proofErr w:type="spellEnd"/>
      <w:r w:rsidRPr="009932A5">
        <w:rPr>
          <w:rFonts w:ascii="Georgia" w:hAnsi="Georgia"/>
          <w:sz w:val="20"/>
          <w:szCs w:val="20"/>
        </w:rPr>
        <w:t xml:space="preserve"> </w:t>
      </w:r>
      <w:proofErr w:type="spellStart"/>
      <w:r w:rsidRPr="009932A5">
        <w:rPr>
          <w:rFonts w:ascii="Georgia" w:hAnsi="Georgia"/>
          <w:sz w:val="20"/>
          <w:szCs w:val="20"/>
        </w:rPr>
        <w:t>Palermos</w:t>
      </w:r>
      <w:proofErr w:type="spellEnd"/>
      <w:r w:rsidRPr="009932A5">
        <w:rPr>
          <w:rFonts w:ascii="Georgia" w:hAnsi="Georgia"/>
          <w:sz w:val="20"/>
          <w:szCs w:val="20"/>
        </w:rPr>
        <w:t xml:space="preserve"> (2016) defends a distributed model of group belief that imposes stronger conditions on membership of the believing group than Bird does. According to </w:t>
      </w:r>
      <w:proofErr w:type="spellStart"/>
      <w:r w:rsidRPr="009932A5">
        <w:rPr>
          <w:rFonts w:ascii="Georgia" w:hAnsi="Georgia"/>
          <w:sz w:val="20"/>
          <w:szCs w:val="20"/>
        </w:rPr>
        <w:t>Palermos</w:t>
      </w:r>
      <w:proofErr w:type="spellEnd"/>
      <w:r w:rsidRPr="009932A5">
        <w:rPr>
          <w:rFonts w:ascii="Georgia" w:hAnsi="Georgia"/>
          <w:sz w:val="20"/>
          <w:szCs w:val="20"/>
        </w:rPr>
        <w:t xml:space="preserve">, </w:t>
      </w:r>
      <w:r w:rsidRPr="009932A5">
        <w:rPr>
          <w:rFonts w:ascii="Georgia" w:hAnsi="Georgia"/>
          <w:sz w:val="20"/>
          <w:szCs w:val="20"/>
          <w:shd w:val="clear" w:color="auto" w:fill="FCFCFC"/>
        </w:rPr>
        <w:t xml:space="preserve">to produce knowledge, epistemic collaborations rely heavily on the </w:t>
      </w:r>
      <w:r w:rsidRPr="009932A5">
        <w:rPr>
          <w:rFonts w:ascii="Georgia" w:hAnsi="Georgia"/>
          <w:i/>
          <w:sz w:val="20"/>
          <w:szCs w:val="20"/>
          <w:shd w:val="clear" w:color="auto" w:fill="FCFCFC"/>
        </w:rPr>
        <w:t>mutual</w:t>
      </w:r>
      <w:r w:rsidRPr="009932A5">
        <w:rPr>
          <w:rFonts w:ascii="Georgia" w:hAnsi="Georgia"/>
          <w:sz w:val="20"/>
          <w:szCs w:val="20"/>
          <w:shd w:val="clear" w:color="auto" w:fill="FCFCFC"/>
        </w:rPr>
        <w:t xml:space="preserve"> interactions of their group members. </w:t>
      </w:r>
      <w:r w:rsidR="0071018C" w:rsidRPr="009932A5">
        <w:rPr>
          <w:rFonts w:ascii="Georgia" w:hAnsi="Georgia"/>
          <w:sz w:val="20"/>
          <w:szCs w:val="20"/>
          <w:shd w:val="clear" w:color="auto" w:fill="FCFCFC"/>
        </w:rPr>
        <w:t>W</w:t>
      </w:r>
      <w:r w:rsidRPr="009932A5">
        <w:rPr>
          <w:rFonts w:ascii="Georgia" w:hAnsi="Georgia"/>
          <w:sz w:val="20"/>
          <w:szCs w:val="20"/>
        </w:rPr>
        <w:t xml:space="preserve">hat is required for membership in the believing group </w:t>
      </w:r>
      <w:r w:rsidR="000A32B3">
        <w:rPr>
          <w:rFonts w:ascii="Georgia" w:hAnsi="Georgia"/>
          <w:sz w:val="20"/>
          <w:szCs w:val="20"/>
        </w:rPr>
        <w:t>are</w:t>
      </w:r>
      <w:r w:rsidRPr="009932A5">
        <w:rPr>
          <w:rFonts w:ascii="Georgia" w:hAnsi="Georgia"/>
          <w:sz w:val="20"/>
          <w:szCs w:val="20"/>
        </w:rPr>
        <w:t xml:space="preserve"> reciprocal relations of collaboration that function to generate the belief in question</w:t>
      </w:r>
      <w:r w:rsidR="00C15E7B" w:rsidRPr="009932A5">
        <w:rPr>
          <w:rFonts w:ascii="Georgia" w:hAnsi="Georgia"/>
          <w:sz w:val="20"/>
          <w:szCs w:val="20"/>
        </w:rPr>
        <w:t xml:space="preserve">: for someone to be a proper member of the believing group, they need to be such that they both input information into the system, and receive information from the system, in an epistemically beneficial feedback loop </w:t>
      </w:r>
      <w:r w:rsidRPr="009932A5">
        <w:rPr>
          <w:rFonts w:ascii="Georgia" w:hAnsi="Georgia"/>
          <w:sz w:val="20"/>
          <w:szCs w:val="20"/>
          <w:shd w:val="clear" w:color="auto" w:fill="FCFCFC"/>
        </w:rPr>
        <w:t>(</w:t>
      </w:r>
      <w:proofErr w:type="spellStart"/>
      <w:r w:rsidRPr="009932A5">
        <w:rPr>
          <w:rFonts w:ascii="Georgia" w:hAnsi="Georgia"/>
          <w:sz w:val="20"/>
          <w:szCs w:val="20"/>
          <w:shd w:val="clear" w:color="auto" w:fill="FCFCFC"/>
        </w:rPr>
        <w:t>Palermos</w:t>
      </w:r>
      <w:proofErr w:type="spellEnd"/>
      <w:r w:rsidRPr="009932A5">
        <w:rPr>
          <w:rFonts w:ascii="Georgia" w:hAnsi="Georgia"/>
          <w:sz w:val="20"/>
          <w:szCs w:val="20"/>
          <w:shd w:val="clear" w:color="auto" w:fill="FCFCFC"/>
        </w:rPr>
        <w:t xml:space="preserve"> 2016). </w:t>
      </w:r>
      <w:r w:rsidR="00C15E7B" w:rsidRPr="009932A5">
        <w:rPr>
          <w:rFonts w:ascii="Georgia" w:hAnsi="Georgia"/>
          <w:sz w:val="20"/>
          <w:szCs w:val="20"/>
          <w:shd w:val="clear" w:color="auto" w:fill="FCFCFC"/>
        </w:rPr>
        <w:t>W</w:t>
      </w:r>
      <w:r w:rsidRPr="009932A5">
        <w:rPr>
          <w:rFonts w:ascii="Georgia" w:hAnsi="Georgia"/>
          <w:sz w:val="20"/>
          <w:szCs w:val="20"/>
          <w:shd w:val="clear" w:color="auto" w:fill="FCFCFC"/>
        </w:rPr>
        <w:t xml:space="preserve">hen individuals </w:t>
      </w:r>
      <w:r w:rsidR="00C15E7B" w:rsidRPr="009932A5">
        <w:rPr>
          <w:rFonts w:ascii="Georgia" w:hAnsi="Georgia"/>
          <w:sz w:val="20"/>
          <w:szCs w:val="20"/>
          <w:shd w:val="clear" w:color="auto" w:fill="FCFCFC"/>
        </w:rPr>
        <w:t xml:space="preserve">merely </w:t>
      </w:r>
      <w:r w:rsidRPr="009932A5">
        <w:rPr>
          <w:rFonts w:ascii="Georgia" w:hAnsi="Georgia"/>
          <w:sz w:val="20"/>
          <w:szCs w:val="20"/>
          <w:shd w:val="clear" w:color="auto" w:fill="FCFCFC"/>
        </w:rPr>
        <w:t>interact loosely and in a largely unidirectional way</w:t>
      </w:r>
      <w:r w:rsidR="00C163FA">
        <w:rPr>
          <w:rFonts w:ascii="Georgia" w:hAnsi="Georgia"/>
          <w:sz w:val="20"/>
          <w:szCs w:val="20"/>
          <w:shd w:val="clear" w:color="auto" w:fill="FCFCFC"/>
        </w:rPr>
        <w:t>,</w:t>
      </w:r>
      <w:r w:rsidRPr="009932A5">
        <w:rPr>
          <w:rFonts w:ascii="Georgia" w:hAnsi="Georgia"/>
          <w:sz w:val="20"/>
          <w:szCs w:val="20"/>
          <w:shd w:val="clear" w:color="auto" w:fill="FCFCFC"/>
        </w:rPr>
        <w:t xml:space="preserve"> they do not give rise to a distributed cognitive system</w:t>
      </w:r>
      <w:r w:rsidR="00C15E7B" w:rsidRPr="009932A5">
        <w:rPr>
          <w:rFonts w:ascii="Georgia" w:hAnsi="Georgia"/>
          <w:sz w:val="20"/>
          <w:szCs w:val="20"/>
          <w:shd w:val="clear" w:color="auto" w:fill="FCFCFC"/>
        </w:rPr>
        <w:t xml:space="preserve">. It is easy to see that </w:t>
      </w:r>
      <w:proofErr w:type="spellStart"/>
      <w:r w:rsidR="00C15E7B" w:rsidRPr="009932A5">
        <w:rPr>
          <w:rFonts w:ascii="Georgia" w:hAnsi="Georgia"/>
          <w:sz w:val="20"/>
          <w:szCs w:val="20"/>
          <w:shd w:val="clear" w:color="auto" w:fill="FCFCFC"/>
        </w:rPr>
        <w:t>Palermos’s</w:t>
      </w:r>
      <w:proofErr w:type="spellEnd"/>
      <w:r w:rsidR="00C15E7B" w:rsidRPr="009932A5">
        <w:rPr>
          <w:rFonts w:ascii="Georgia" w:hAnsi="Georgia"/>
          <w:sz w:val="20"/>
          <w:szCs w:val="20"/>
          <w:shd w:val="clear" w:color="auto" w:fill="FCFCFC"/>
        </w:rPr>
        <w:t xml:space="preserve"> model will not have the mailperson problem: </w:t>
      </w:r>
      <w:r w:rsidRPr="009932A5">
        <w:rPr>
          <w:rFonts w:ascii="Georgia" w:hAnsi="Georgia"/>
          <w:sz w:val="20"/>
          <w:szCs w:val="20"/>
          <w:shd w:val="clear" w:color="auto" w:fill="FCFCFC"/>
        </w:rPr>
        <w:t>the mailperson is not a member of the believing group, because they merely input information, without any feedback loop being described</w:t>
      </w:r>
      <w:r w:rsidR="00C15E7B" w:rsidRPr="009932A5">
        <w:rPr>
          <w:rFonts w:ascii="Georgia" w:hAnsi="Georgia"/>
          <w:sz w:val="20"/>
          <w:szCs w:val="20"/>
          <w:shd w:val="clear" w:color="auto" w:fill="FCFCFC"/>
        </w:rPr>
        <w:t>.</w:t>
      </w:r>
      <w:r w:rsidRPr="009932A5">
        <w:rPr>
          <w:rFonts w:ascii="Georgia" w:hAnsi="Georgia"/>
          <w:sz w:val="20"/>
          <w:szCs w:val="20"/>
          <w:shd w:val="clear" w:color="auto" w:fill="FCFCFC"/>
        </w:rPr>
        <w:t xml:space="preserve"> In contrast, the scientists both input information into the system, and receive information from the system, which they then use in generating further inputs, etc.</w:t>
      </w:r>
      <w:r w:rsidR="00E5589B" w:rsidRPr="009932A5">
        <w:rPr>
          <w:rFonts w:ascii="Georgia" w:hAnsi="Georgia"/>
          <w:sz w:val="20"/>
          <w:szCs w:val="20"/>
          <w:shd w:val="clear" w:color="auto" w:fill="FCFCFC"/>
        </w:rPr>
        <w:t xml:space="preserve"> That’s why the scientists, but not the mailperson are proper members of the group that hosts the relevant </w:t>
      </w:r>
      <w:proofErr w:type="gramStart"/>
      <w:r w:rsidR="00E5589B" w:rsidRPr="009932A5">
        <w:rPr>
          <w:rFonts w:ascii="Georgia" w:hAnsi="Georgia"/>
          <w:sz w:val="20"/>
          <w:szCs w:val="20"/>
          <w:shd w:val="clear" w:color="auto" w:fill="FCFCFC"/>
        </w:rPr>
        <w:t>beliefs, and</w:t>
      </w:r>
      <w:proofErr w:type="gramEnd"/>
      <w:r w:rsidR="00E5589B" w:rsidRPr="009932A5">
        <w:rPr>
          <w:rFonts w:ascii="Georgia" w:hAnsi="Georgia"/>
          <w:sz w:val="20"/>
          <w:szCs w:val="20"/>
          <w:shd w:val="clear" w:color="auto" w:fill="FCFCFC"/>
        </w:rPr>
        <w:t xml:space="preserve"> shoulders the relevant responsibility for the bad side effects.</w:t>
      </w:r>
    </w:p>
    <w:p w14:paraId="2BB8574F" w14:textId="5F2B85FC" w:rsidR="00B03668" w:rsidRDefault="0030639A" w:rsidP="009932A5">
      <w:pPr>
        <w:spacing w:line="360" w:lineRule="auto"/>
        <w:jc w:val="both"/>
        <w:rPr>
          <w:rFonts w:ascii="Georgia" w:hAnsi="Georgia"/>
          <w:sz w:val="20"/>
          <w:szCs w:val="20"/>
          <w:shd w:val="clear" w:color="auto" w:fill="FCFCFC"/>
        </w:rPr>
      </w:pPr>
      <w:r w:rsidRPr="009932A5">
        <w:rPr>
          <w:rFonts w:ascii="Georgia" w:hAnsi="Georgia"/>
          <w:sz w:val="20"/>
          <w:szCs w:val="20"/>
          <w:shd w:val="clear" w:color="auto" w:fill="FCFCFC"/>
        </w:rPr>
        <w:tab/>
      </w:r>
      <w:r w:rsidR="00E5589B" w:rsidRPr="009932A5">
        <w:rPr>
          <w:rFonts w:ascii="Georgia" w:hAnsi="Georgia"/>
          <w:sz w:val="20"/>
          <w:szCs w:val="20"/>
          <w:shd w:val="clear" w:color="auto" w:fill="FCFCFC"/>
        </w:rPr>
        <w:t xml:space="preserve">The problem with </w:t>
      </w:r>
      <w:proofErr w:type="spellStart"/>
      <w:r w:rsidR="00E5589B" w:rsidRPr="009932A5">
        <w:rPr>
          <w:rFonts w:ascii="Georgia" w:hAnsi="Georgia"/>
          <w:sz w:val="20"/>
          <w:szCs w:val="20"/>
          <w:shd w:val="clear" w:color="auto" w:fill="FCFCFC"/>
        </w:rPr>
        <w:t>Palermos’s</w:t>
      </w:r>
      <w:proofErr w:type="spellEnd"/>
      <w:r w:rsidR="00E5589B" w:rsidRPr="009932A5">
        <w:rPr>
          <w:rFonts w:ascii="Georgia" w:hAnsi="Georgia"/>
          <w:sz w:val="20"/>
          <w:szCs w:val="20"/>
          <w:shd w:val="clear" w:color="auto" w:fill="FCFCFC"/>
        </w:rPr>
        <w:t xml:space="preserve"> model is that it makes </w:t>
      </w:r>
      <w:r w:rsidRPr="009932A5">
        <w:rPr>
          <w:rFonts w:ascii="Georgia" w:hAnsi="Georgia"/>
          <w:sz w:val="20"/>
          <w:szCs w:val="20"/>
          <w:shd w:val="clear" w:color="auto" w:fill="FCFCFC"/>
        </w:rPr>
        <w:t xml:space="preserve">group membership too hard to attain. </w:t>
      </w:r>
      <w:r w:rsidR="000C3415">
        <w:rPr>
          <w:rFonts w:ascii="Georgia" w:hAnsi="Georgia"/>
          <w:sz w:val="20"/>
          <w:szCs w:val="20"/>
          <w:shd w:val="clear" w:color="auto" w:fill="FCFCFC"/>
        </w:rPr>
        <w:t xml:space="preserve">There are many cases of group belief in which there are no reciprocal relations of collaboration between members in the generation of the group belief. For instance, </w:t>
      </w:r>
      <w:r w:rsidRPr="009932A5">
        <w:rPr>
          <w:rFonts w:ascii="Georgia" w:hAnsi="Georgia"/>
          <w:sz w:val="20"/>
          <w:szCs w:val="20"/>
          <w:shd w:val="clear" w:color="auto" w:fill="FCFCFC"/>
        </w:rPr>
        <w:t xml:space="preserve">consider a </w:t>
      </w:r>
      <w:r w:rsidR="000C3415">
        <w:rPr>
          <w:rFonts w:ascii="Georgia" w:hAnsi="Georgia"/>
          <w:sz w:val="20"/>
          <w:szCs w:val="20"/>
          <w:shd w:val="clear" w:color="auto" w:fill="FCFCFC"/>
        </w:rPr>
        <w:t xml:space="preserve">variation of SCIENCE </w:t>
      </w:r>
      <w:r w:rsidRPr="009932A5">
        <w:rPr>
          <w:rFonts w:ascii="Georgia" w:hAnsi="Georgia"/>
          <w:sz w:val="20"/>
          <w:szCs w:val="20"/>
          <w:shd w:val="clear" w:color="auto" w:fill="FCFCFC"/>
        </w:rPr>
        <w:t>in which one of the scientists</w:t>
      </w:r>
      <w:r w:rsidR="000C3415">
        <w:rPr>
          <w:rFonts w:ascii="Georgia" w:hAnsi="Georgia"/>
          <w:sz w:val="20"/>
          <w:szCs w:val="20"/>
          <w:shd w:val="clear" w:color="auto" w:fill="FCFCFC"/>
        </w:rPr>
        <w:t xml:space="preserve"> </w:t>
      </w:r>
      <w:r w:rsidR="00E5589B" w:rsidRPr="009932A5">
        <w:rPr>
          <w:rFonts w:ascii="Georgia" w:hAnsi="Georgia"/>
          <w:sz w:val="20"/>
          <w:szCs w:val="20"/>
          <w:shd w:val="clear" w:color="auto" w:fill="FCFCFC"/>
        </w:rPr>
        <w:t>– say George – does actually host the belief that releasing drug Y is wrong, because it will likely have terrible side effects.</w:t>
      </w:r>
      <w:r w:rsidRPr="009932A5">
        <w:rPr>
          <w:rFonts w:ascii="Georgia" w:hAnsi="Georgia"/>
          <w:sz w:val="20"/>
          <w:szCs w:val="20"/>
          <w:shd w:val="clear" w:color="auto" w:fill="FCFCFC"/>
        </w:rPr>
        <w:t xml:space="preserve"> </w:t>
      </w:r>
      <w:r w:rsidR="00E5589B" w:rsidRPr="009932A5">
        <w:rPr>
          <w:rFonts w:ascii="Georgia" w:hAnsi="Georgia"/>
          <w:sz w:val="20"/>
          <w:szCs w:val="20"/>
          <w:shd w:val="clear" w:color="auto" w:fill="FCFCFC"/>
        </w:rPr>
        <w:t xml:space="preserve">However, he never tells this to anyone, nor does he do much to participate in this project. On </w:t>
      </w:r>
      <w:proofErr w:type="spellStart"/>
      <w:r w:rsidR="00E5589B" w:rsidRPr="009932A5">
        <w:rPr>
          <w:rFonts w:ascii="Georgia" w:hAnsi="Georgia"/>
          <w:sz w:val="20"/>
          <w:szCs w:val="20"/>
          <w:shd w:val="clear" w:color="auto" w:fill="FCFCFC"/>
        </w:rPr>
        <w:t>Palermos’s</w:t>
      </w:r>
      <w:proofErr w:type="spellEnd"/>
      <w:r w:rsidR="00E5589B" w:rsidRPr="009932A5">
        <w:rPr>
          <w:rFonts w:ascii="Georgia" w:hAnsi="Georgia"/>
          <w:sz w:val="20"/>
          <w:szCs w:val="20"/>
          <w:shd w:val="clear" w:color="auto" w:fill="FCFCFC"/>
        </w:rPr>
        <w:t xml:space="preserve"> account, and a</w:t>
      </w:r>
      <w:r w:rsidRPr="009932A5">
        <w:rPr>
          <w:rFonts w:ascii="Georgia" w:hAnsi="Georgia"/>
          <w:sz w:val="20"/>
          <w:szCs w:val="20"/>
          <w:shd w:val="clear" w:color="auto" w:fill="FCFCFC"/>
        </w:rPr>
        <w:t>gainst intuition, this scientist is not a member of the believing group</w:t>
      </w:r>
      <w:r w:rsidR="00E5589B" w:rsidRPr="009932A5">
        <w:rPr>
          <w:rFonts w:ascii="Georgia" w:hAnsi="Georgia"/>
          <w:sz w:val="20"/>
          <w:szCs w:val="20"/>
          <w:shd w:val="clear" w:color="auto" w:fill="FCFCFC"/>
        </w:rPr>
        <w:t xml:space="preserve"> – no information feedback loop is described – and thereby neither is he a member of the group that’s responsible </w:t>
      </w:r>
      <w:r w:rsidR="00B03668" w:rsidRPr="009932A5">
        <w:rPr>
          <w:rFonts w:ascii="Georgia" w:hAnsi="Georgia"/>
          <w:sz w:val="20"/>
          <w:szCs w:val="20"/>
          <w:shd w:val="clear" w:color="auto" w:fill="FCFCFC"/>
        </w:rPr>
        <w:t xml:space="preserve">for the side effects the drug has in the population. </w:t>
      </w:r>
      <w:r w:rsidR="000C3415">
        <w:rPr>
          <w:rFonts w:ascii="Georgia" w:hAnsi="Georgia"/>
          <w:sz w:val="20"/>
          <w:szCs w:val="20"/>
          <w:shd w:val="clear" w:color="auto" w:fill="FCFCFC"/>
        </w:rPr>
        <w:t>Alternatively, consider the case of a Management Group at a University which has a diverse range of members, from Deans to student representatives. It is easy enough to see that</w:t>
      </w:r>
      <w:r w:rsidR="008B6AC2">
        <w:rPr>
          <w:rFonts w:ascii="Georgia" w:hAnsi="Georgia"/>
          <w:sz w:val="20"/>
          <w:szCs w:val="20"/>
          <w:shd w:val="clear" w:color="auto" w:fill="FCFCFC"/>
        </w:rPr>
        <w:t xml:space="preserve"> contributions to the formation of many of the group’s beliefs will be rather uneven and </w:t>
      </w:r>
      <w:r w:rsidR="008B6AC2">
        <w:rPr>
          <w:rFonts w:ascii="Georgia" w:hAnsi="Georgia"/>
          <w:sz w:val="20"/>
          <w:szCs w:val="20"/>
          <w:shd w:val="clear" w:color="auto" w:fill="FCFCFC"/>
        </w:rPr>
        <w:lastRenderedPageBreak/>
        <w:t>in the limit case, certain members have no input at all</w:t>
      </w:r>
      <w:r w:rsidR="000C3415">
        <w:rPr>
          <w:rFonts w:ascii="Georgia" w:hAnsi="Georgia"/>
          <w:sz w:val="20"/>
          <w:szCs w:val="20"/>
          <w:shd w:val="clear" w:color="auto" w:fill="FCFCFC"/>
        </w:rPr>
        <w:t xml:space="preserve">, perhaps because they </w:t>
      </w:r>
      <w:r w:rsidR="008B6AC2">
        <w:rPr>
          <w:rFonts w:ascii="Georgia" w:hAnsi="Georgia"/>
          <w:sz w:val="20"/>
          <w:szCs w:val="20"/>
          <w:shd w:val="clear" w:color="auto" w:fill="FCFCFC"/>
        </w:rPr>
        <w:t xml:space="preserve">weren’t present at the meeting at which the belief was formed or perhaps because they prevented from contributing to the formation of the belief on structural grounds (because of the role they play in the group). Again, </w:t>
      </w:r>
      <w:proofErr w:type="spellStart"/>
      <w:r w:rsidR="008B6AC2">
        <w:rPr>
          <w:rFonts w:ascii="Georgia" w:hAnsi="Georgia"/>
          <w:sz w:val="20"/>
          <w:szCs w:val="20"/>
          <w:shd w:val="clear" w:color="auto" w:fill="FCFCFC"/>
        </w:rPr>
        <w:t>Palermos’s</w:t>
      </w:r>
      <w:proofErr w:type="spellEnd"/>
      <w:r w:rsidR="008B6AC2">
        <w:rPr>
          <w:rFonts w:ascii="Georgia" w:hAnsi="Georgia"/>
          <w:sz w:val="20"/>
          <w:szCs w:val="20"/>
          <w:shd w:val="clear" w:color="auto" w:fill="FCFCFC"/>
        </w:rPr>
        <w:t xml:space="preserve"> account makes the counterintuitive prediction that the relevant people are not part of the group. </w:t>
      </w:r>
      <w:r w:rsidR="000C3415">
        <w:rPr>
          <w:rFonts w:ascii="Georgia" w:hAnsi="Georgia"/>
          <w:sz w:val="20"/>
          <w:szCs w:val="20"/>
          <w:shd w:val="clear" w:color="auto" w:fill="FCFCFC"/>
        </w:rPr>
        <w:t xml:space="preserve"> </w:t>
      </w:r>
    </w:p>
    <w:p w14:paraId="3F458813" w14:textId="7675AC73" w:rsidR="00310127" w:rsidRDefault="00310127" w:rsidP="009932A5">
      <w:pPr>
        <w:spacing w:line="360" w:lineRule="auto"/>
        <w:jc w:val="both"/>
        <w:rPr>
          <w:rFonts w:ascii="Georgia" w:hAnsi="Georgia"/>
          <w:sz w:val="20"/>
          <w:szCs w:val="20"/>
          <w:shd w:val="clear" w:color="auto" w:fill="FCFCFC"/>
        </w:rPr>
      </w:pPr>
      <w:r>
        <w:rPr>
          <w:rFonts w:ascii="Georgia" w:hAnsi="Georgia"/>
          <w:sz w:val="20"/>
          <w:szCs w:val="20"/>
          <w:shd w:val="clear" w:color="auto" w:fill="FCFCFC"/>
        </w:rPr>
        <w:tab/>
        <w:t xml:space="preserve">Before closing, we’d like to add one further worry for </w:t>
      </w:r>
      <w:r w:rsidR="00D47E6B">
        <w:rPr>
          <w:rFonts w:ascii="Georgia" w:hAnsi="Georgia"/>
          <w:sz w:val="20"/>
          <w:szCs w:val="20"/>
          <w:shd w:val="clear" w:color="auto" w:fill="FCFCFC"/>
        </w:rPr>
        <w:t xml:space="preserve">Bird’s and </w:t>
      </w:r>
      <w:proofErr w:type="spellStart"/>
      <w:r w:rsidR="00D47E6B">
        <w:rPr>
          <w:rFonts w:ascii="Georgia" w:hAnsi="Georgia"/>
          <w:sz w:val="20"/>
          <w:szCs w:val="20"/>
          <w:shd w:val="clear" w:color="auto" w:fill="FCFCFC"/>
        </w:rPr>
        <w:t>Palermos’s</w:t>
      </w:r>
      <w:proofErr w:type="spellEnd"/>
      <w:r>
        <w:rPr>
          <w:rFonts w:ascii="Georgia" w:hAnsi="Georgia"/>
          <w:sz w:val="20"/>
          <w:szCs w:val="20"/>
          <w:shd w:val="clear" w:color="auto" w:fill="FCFCFC"/>
        </w:rPr>
        <w:t xml:space="preserve"> accounts of group belief. In order to get all the cases right, these views will need to explain how it can be that group responsibility transmits sometimes to all group members (full transmission), sometimes to none (no transmission), and sometimes to some but not all (partial transmission). A problem that all three distributive accounts face is that they don’t appear to have the resources to explain partial transmission. The key reason for this is that these views remain largely silent on the internal structural features of the group. However, it is hard to see how any view could hope to explain partial transmission without appealing to internal structural features of the group. Accordingly, in order to stand any chance of providing an adequate explanation of </w:t>
      </w:r>
      <w:r w:rsidR="008355D9">
        <w:rPr>
          <w:rFonts w:ascii="Georgia" w:hAnsi="Georgia"/>
          <w:sz w:val="20"/>
          <w:szCs w:val="20"/>
          <w:shd w:val="clear" w:color="auto" w:fill="FCFCFC"/>
        </w:rPr>
        <w:t xml:space="preserve">all cases of downward transmission, </w:t>
      </w:r>
      <w:r w:rsidR="00D47E6B">
        <w:rPr>
          <w:rFonts w:ascii="Georgia" w:hAnsi="Georgia"/>
          <w:sz w:val="20"/>
          <w:szCs w:val="20"/>
          <w:shd w:val="clear" w:color="auto" w:fill="FCFCFC"/>
        </w:rPr>
        <w:t>champions of these accounts</w:t>
      </w:r>
      <w:r w:rsidR="008355D9">
        <w:rPr>
          <w:rFonts w:ascii="Georgia" w:hAnsi="Georgia"/>
          <w:sz w:val="20"/>
          <w:szCs w:val="20"/>
          <w:shd w:val="clear" w:color="auto" w:fill="FCFCFC"/>
        </w:rPr>
        <w:t xml:space="preserve"> will need to work out some internal structural features of groups and put these to work to explain partial transmission. Our hypothesis is that what they will end up is something very close to the account we developed in Section 3. </w:t>
      </w:r>
    </w:p>
    <w:p w14:paraId="64672898" w14:textId="77777777" w:rsidR="00FD1AE4" w:rsidRDefault="00FD1AE4" w:rsidP="009932A5">
      <w:pPr>
        <w:spacing w:line="360" w:lineRule="auto"/>
        <w:jc w:val="both"/>
        <w:rPr>
          <w:rFonts w:ascii="Georgia" w:hAnsi="Georgia"/>
          <w:sz w:val="20"/>
          <w:szCs w:val="20"/>
          <w:shd w:val="clear" w:color="auto" w:fill="FCFCFC"/>
        </w:rPr>
      </w:pPr>
    </w:p>
    <w:p w14:paraId="218579BA" w14:textId="189B8F64" w:rsidR="00FF5ED3" w:rsidRDefault="00FF5ED3" w:rsidP="00FF5ED3">
      <w:pPr>
        <w:widowControl w:val="0"/>
        <w:autoSpaceDE w:val="0"/>
        <w:autoSpaceDN w:val="0"/>
        <w:adjustRightInd w:val="0"/>
        <w:spacing w:line="360" w:lineRule="auto"/>
        <w:jc w:val="both"/>
        <w:rPr>
          <w:rFonts w:ascii="Georgia" w:hAnsi="Georgia"/>
          <w:sz w:val="20"/>
          <w:szCs w:val="20"/>
        </w:rPr>
      </w:pPr>
    </w:p>
    <w:p w14:paraId="22D8B95C" w14:textId="39E02B4C" w:rsidR="00FF5ED3" w:rsidRPr="009932A5" w:rsidRDefault="00FF5ED3" w:rsidP="00FF5ED3">
      <w:pPr>
        <w:widowControl w:val="0"/>
        <w:autoSpaceDE w:val="0"/>
        <w:autoSpaceDN w:val="0"/>
        <w:adjustRightInd w:val="0"/>
        <w:spacing w:line="360" w:lineRule="auto"/>
        <w:jc w:val="both"/>
        <w:rPr>
          <w:rFonts w:ascii="Georgia" w:hAnsi="Georgia"/>
          <w:sz w:val="20"/>
          <w:szCs w:val="20"/>
          <w:shd w:val="clear" w:color="auto" w:fill="FCFCFC"/>
        </w:rPr>
      </w:pPr>
      <w:r>
        <w:rPr>
          <w:rFonts w:ascii="Georgia" w:hAnsi="Georgia"/>
          <w:sz w:val="20"/>
          <w:szCs w:val="20"/>
        </w:rPr>
        <w:t>5. Conclusio</w:t>
      </w:r>
      <w:commentRangeStart w:id="3"/>
      <w:r>
        <w:rPr>
          <w:rFonts w:ascii="Georgia" w:hAnsi="Georgia"/>
          <w:sz w:val="20"/>
          <w:szCs w:val="20"/>
        </w:rPr>
        <w:t>n</w:t>
      </w:r>
      <w:commentRangeEnd w:id="3"/>
      <w:r w:rsidR="004F3530">
        <w:rPr>
          <w:rStyle w:val="CommentReference"/>
        </w:rPr>
        <w:commentReference w:id="3"/>
      </w:r>
    </w:p>
    <w:p w14:paraId="0B8DBB32" w14:textId="5D42E4C3" w:rsidR="00D57F95" w:rsidRDefault="005009BA" w:rsidP="006B2C46">
      <w:pPr>
        <w:spacing w:line="360" w:lineRule="auto"/>
        <w:jc w:val="both"/>
        <w:rPr>
          <w:rFonts w:ascii="Georgia" w:hAnsi="Georgia"/>
          <w:sz w:val="20"/>
          <w:szCs w:val="20"/>
        </w:rPr>
      </w:pPr>
      <w:r>
        <w:rPr>
          <w:rFonts w:ascii="Georgia" w:hAnsi="Georgia"/>
          <w:sz w:val="20"/>
          <w:szCs w:val="20"/>
        </w:rPr>
        <w:t xml:space="preserve">This paper has </w:t>
      </w:r>
      <w:r w:rsidR="003F3031">
        <w:rPr>
          <w:rFonts w:ascii="Georgia" w:hAnsi="Georgia"/>
          <w:sz w:val="20"/>
          <w:szCs w:val="20"/>
        </w:rPr>
        <w:t xml:space="preserve">investigated </w:t>
      </w:r>
      <w:r>
        <w:rPr>
          <w:rFonts w:ascii="Georgia" w:hAnsi="Georgia"/>
          <w:sz w:val="20"/>
          <w:szCs w:val="20"/>
        </w:rPr>
        <w:t xml:space="preserve">the role </w:t>
      </w:r>
      <w:r w:rsidR="003F3031">
        <w:rPr>
          <w:rFonts w:ascii="Georgia" w:hAnsi="Georgia"/>
          <w:sz w:val="20"/>
          <w:szCs w:val="20"/>
        </w:rPr>
        <w:t xml:space="preserve">evidentialist ideas </w:t>
      </w:r>
      <w:r>
        <w:rPr>
          <w:rFonts w:ascii="Georgia" w:hAnsi="Georgia"/>
          <w:sz w:val="20"/>
          <w:szCs w:val="20"/>
        </w:rPr>
        <w:t xml:space="preserve">play in understanding a topic that has been of keen interest </w:t>
      </w:r>
      <w:r w:rsidR="003F3031">
        <w:rPr>
          <w:rFonts w:ascii="Georgia" w:hAnsi="Georgia"/>
          <w:sz w:val="20"/>
          <w:szCs w:val="20"/>
        </w:rPr>
        <w:t xml:space="preserve">in </w:t>
      </w:r>
      <w:r>
        <w:rPr>
          <w:rFonts w:ascii="Georgia" w:hAnsi="Georgia"/>
          <w:sz w:val="20"/>
          <w:szCs w:val="20"/>
        </w:rPr>
        <w:t>social epistemology</w:t>
      </w:r>
      <w:r w:rsidR="003F3031">
        <w:rPr>
          <w:rFonts w:ascii="Georgia" w:hAnsi="Georgia"/>
          <w:sz w:val="20"/>
          <w:szCs w:val="20"/>
        </w:rPr>
        <w:t xml:space="preserve">, to wit, group belief and group responsibility and, in particular, </w:t>
      </w:r>
      <w:r>
        <w:rPr>
          <w:rFonts w:ascii="Georgia" w:hAnsi="Georgia"/>
          <w:sz w:val="20"/>
          <w:szCs w:val="20"/>
        </w:rPr>
        <w:t xml:space="preserve">the transmission of responsibility from group to individual. We </w:t>
      </w:r>
      <w:proofErr w:type="spellStart"/>
      <w:r>
        <w:rPr>
          <w:rFonts w:ascii="Georgia" w:hAnsi="Georgia"/>
          <w:sz w:val="20"/>
          <w:szCs w:val="20"/>
        </w:rPr>
        <w:t>saw that</w:t>
      </w:r>
      <w:proofErr w:type="spellEnd"/>
      <w:r>
        <w:rPr>
          <w:rFonts w:ascii="Georgia" w:hAnsi="Georgia"/>
          <w:sz w:val="20"/>
          <w:szCs w:val="20"/>
        </w:rPr>
        <w:t xml:space="preserve"> group responsibility can transmit downwards to all members of the group, to only some members, and to none, and we argued that a view of group belief some of us have defended elsewhere can accommodate these observations. In contrast, the main rival views of group belief struggle here. While there are differences in how well they perform with respect to the three different options, there is no such view that gets all of them right. </w:t>
      </w:r>
      <w:r w:rsidR="003F3031">
        <w:rPr>
          <w:rFonts w:ascii="Georgia" w:hAnsi="Georgia"/>
          <w:sz w:val="20"/>
          <w:szCs w:val="20"/>
        </w:rPr>
        <w:t xml:space="preserve">In this way, applications of evidentialist ideas allow us to make progress on key issues in social epistemology issues, thus opening up new directions of research beyond the familiar territory of individual epistemology. </w:t>
      </w:r>
    </w:p>
    <w:p w14:paraId="03DBBB6E" w14:textId="77777777" w:rsidR="0083488D" w:rsidRDefault="0083488D" w:rsidP="006B2C46">
      <w:pPr>
        <w:spacing w:line="360" w:lineRule="auto"/>
        <w:jc w:val="both"/>
        <w:rPr>
          <w:rFonts w:ascii="Georgia" w:hAnsi="Georgia"/>
          <w:sz w:val="20"/>
          <w:szCs w:val="20"/>
        </w:rPr>
      </w:pPr>
    </w:p>
    <w:p w14:paraId="0D5256DE" w14:textId="77777777" w:rsidR="0083488D" w:rsidRDefault="0083488D" w:rsidP="006B2C46">
      <w:pPr>
        <w:spacing w:line="360" w:lineRule="auto"/>
        <w:jc w:val="both"/>
        <w:rPr>
          <w:rFonts w:ascii="Georgia" w:hAnsi="Georgia"/>
          <w:sz w:val="20"/>
          <w:szCs w:val="20"/>
        </w:rPr>
      </w:pPr>
    </w:p>
    <w:p w14:paraId="34E0D082" w14:textId="22328DF9" w:rsidR="0083488D" w:rsidRPr="00EE4CC1" w:rsidRDefault="0083488D" w:rsidP="006B2C46">
      <w:pPr>
        <w:spacing w:line="360" w:lineRule="auto"/>
        <w:jc w:val="both"/>
        <w:rPr>
          <w:rFonts w:ascii="Georgia" w:hAnsi="Georgia"/>
          <w:b/>
          <w:bCs/>
          <w:sz w:val="20"/>
          <w:szCs w:val="20"/>
        </w:rPr>
      </w:pPr>
      <w:r w:rsidRPr="00EE4CC1">
        <w:rPr>
          <w:rFonts w:ascii="Georgia" w:hAnsi="Georgia"/>
          <w:b/>
          <w:bCs/>
          <w:sz w:val="20"/>
          <w:szCs w:val="20"/>
        </w:rPr>
        <w:t>References</w:t>
      </w:r>
    </w:p>
    <w:p w14:paraId="677F5DE0" w14:textId="77777777" w:rsidR="00C1149D" w:rsidRPr="00EB69B3" w:rsidRDefault="00C1149D" w:rsidP="00EB69B3">
      <w:pPr>
        <w:spacing w:line="360" w:lineRule="auto"/>
        <w:jc w:val="both"/>
        <w:rPr>
          <w:rFonts w:ascii="Georgia" w:hAnsi="Georgia"/>
          <w:sz w:val="20"/>
          <w:szCs w:val="20"/>
        </w:rPr>
      </w:pPr>
    </w:p>
    <w:p w14:paraId="355D0FA5" w14:textId="77777777" w:rsidR="00A6123A" w:rsidRPr="00EB69B3" w:rsidRDefault="00A6123A" w:rsidP="00EB69B3">
      <w:pPr>
        <w:spacing w:line="360" w:lineRule="auto"/>
        <w:jc w:val="both"/>
        <w:rPr>
          <w:rFonts w:ascii="Georgia" w:hAnsi="Georgia"/>
          <w:sz w:val="20"/>
          <w:szCs w:val="20"/>
        </w:rPr>
      </w:pPr>
      <w:r w:rsidRPr="00EB69B3">
        <w:rPr>
          <w:rFonts w:ascii="Georgia" w:hAnsi="Georgia"/>
          <w:sz w:val="20"/>
          <w:szCs w:val="20"/>
        </w:rPr>
        <w:t xml:space="preserve">Bird, A. 2007. Justified judging. </w:t>
      </w:r>
      <w:r w:rsidRPr="00EB69B3">
        <w:rPr>
          <w:rFonts w:ascii="Georgia" w:hAnsi="Georgia"/>
          <w:i/>
          <w:sz w:val="20"/>
          <w:szCs w:val="20"/>
        </w:rPr>
        <w:t>Philosophy and Phenomenological Research 74</w:t>
      </w:r>
      <w:r w:rsidRPr="00EB69B3">
        <w:rPr>
          <w:rFonts w:ascii="Georgia" w:hAnsi="Georgia"/>
          <w:sz w:val="20"/>
          <w:szCs w:val="20"/>
        </w:rPr>
        <w:t>(1): 81–110.</w:t>
      </w:r>
    </w:p>
    <w:p w14:paraId="4E2E055B" w14:textId="77777777" w:rsidR="00A6123A" w:rsidRPr="00EB69B3" w:rsidRDefault="00A6123A" w:rsidP="00EB69B3">
      <w:pPr>
        <w:spacing w:line="360" w:lineRule="auto"/>
        <w:jc w:val="both"/>
        <w:rPr>
          <w:rFonts w:ascii="Georgia" w:hAnsi="Georgia"/>
          <w:sz w:val="20"/>
          <w:szCs w:val="20"/>
        </w:rPr>
      </w:pPr>
      <w:r w:rsidRPr="00EB69B3">
        <w:rPr>
          <w:rFonts w:ascii="Georgia" w:hAnsi="Georgia"/>
          <w:sz w:val="20"/>
          <w:szCs w:val="20"/>
        </w:rPr>
        <w:t xml:space="preserve">Bird, A. 2010. Social knowing: The social sense of ‘scientific knowledge’. </w:t>
      </w:r>
      <w:r w:rsidRPr="00EB69B3">
        <w:rPr>
          <w:rFonts w:ascii="Georgia" w:hAnsi="Georgia"/>
          <w:i/>
          <w:sz w:val="20"/>
          <w:szCs w:val="20"/>
        </w:rPr>
        <w:t>Philosophical Perspectives 24</w:t>
      </w:r>
      <w:r w:rsidRPr="00EB69B3">
        <w:rPr>
          <w:rFonts w:ascii="Georgia" w:hAnsi="Georgia"/>
          <w:sz w:val="20"/>
          <w:szCs w:val="20"/>
        </w:rPr>
        <w:t>(1): 23–56.</w:t>
      </w:r>
    </w:p>
    <w:p w14:paraId="56905AC9" w14:textId="77777777" w:rsidR="00A6123A" w:rsidRPr="00EB69B3" w:rsidRDefault="00A6123A" w:rsidP="00EB69B3">
      <w:pPr>
        <w:spacing w:line="360" w:lineRule="auto"/>
        <w:jc w:val="both"/>
        <w:rPr>
          <w:rFonts w:ascii="Georgia" w:hAnsi="Georgia"/>
          <w:sz w:val="20"/>
          <w:szCs w:val="20"/>
        </w:rPr>
      </w:pPr>
      <w:r w:rsidRPr="00EB69B3">
        <w:rPr>
          <w:rFonts w:ascii="Georgia" w:hAnsi="Georgia"/>
          <w:sz w:val="20"/>
          <w:szCs w:val="20"/>
        </w:rPr>
        <w:t xml:space="preserve">Brady, M. S. and M. Fricker. 2016. </w:t>
      </w:r>
      <w:r w:rsidRPr="00EB69B3">
        <w:rPr>
          <w:rFonts w:ascii="Georgia" w:hAnsi="Georgia"/>
          <w:i/>
          <w:sz w:val="20"/>
          <w:szCs w:val="20"/>
        </w:rPr>
        <w:t>The epistemic life of groups: Essays in the epistemology of collectives</w:t>
      </w:r>
      <w:r w:rsidRPr="00EB69B3">
        <w:rPr>
          <w:rFonts w:ascii="Georgia" w:hAnsi="Georgia"/>
          <w:sz w:val="20"/>
          <w:szCs w:val="20"/>
        </w:rPr>
        <w:t>. Oxford University Press.</w:t>
      </w:r>
    </w:p>
    <w:p w14:paraId="7AF7ABFB" w14:textId="77777777" w:rsidR="00A6123A" w:rsidRPr="00EB69B3" w:rsidRDefault="00A6123A" w:rsidP="00EB69B3">
      <w:pPr>
        <w:spacing w:line="360" w:lineRule="auto"/>
        <w:jc w:val="both"/>
        <w:rPr>
          <w:rFonts w:ascii="Georgia" w:hAnsi="Georgia"/>
          <w:sz w:val="20"/>
          <w:szCs w:val="20"/>
        </w:rPr>
      </w:pPr>
      <w:r w:rsidRPr="00EB69B3">
        <w:rPr>
          <w:rFonts w:ascii="Georgia" w:hAnsi="Georgia"/>
          <w:sz w:val="20"/>
          <w:szCs w:val="20"/>
        </w:rPr>
        <w:t xml:space="preserve">Broncano-Berrocal, F. and Carter, J.A. 2020. </w:t>
      </w:r>
      <w:r w:rsidRPr="00EB69B3">
        <w:rPr>
          <w:rFonts w:ascii="Georgia" w:hAnsi="Georgia"/>
          <w:i/>
          <w:iCs/>
          <w:sz w:val="20"/>
          <w:szCs w:val="20"/>
        </w:rPr>
        <w:t>The Philosophy of Group Polarization</w:t>
      </w:r>
      <w:r w:rsidRPr="00EB69B3">
        <w:rPr>
          <w:rFonts w:ascii="Georgia" w:hAnsi="Georgia"/>
          <w:sz w:val="20"/>
          <w:szCs w:val="20"/>
        </w:rPr>
        <w:t xml:space="preserve">. London: Routledge. </w:t>
      </w:r>
    </w:p>
    <w:p w14:paraId="1F7A8358" w14:textId="5C92A6E5" w:rsidR="00EB69B3" w:rsidRPr="00EB69B3" w:rsidRDefault="00EB69B3" w:rsidP="00EB69B3">
      <w:pPr>
        <w:spacing w:line="360" w:lineRule="auto"/>
        <w:jc w:val="both"/>
        <w:rPr>
          <w:rFonts w:ascii="Georgia" w:hAnsi="Georgia"/>
          <w:sz w:val="20"/>
          <w:szCs w:val="20"/>
        </w:rPr>
      </w:pPr>
      <w:r w:rsidRPr="00EB69B3">
        <w:rPr>
          <w:rFonts w:ascii="Georgia" w:hAnsi="Georgia"/>
          <w:sz w:val="20"/>
          <w:szCs w:val="20"/>
        </w:rPr>
        <w:t xml:space="preserve">Brown, Jessica (2024). </w:t>
      </w:r>
      <w:r w:rsidRPr="00EB69B3">
        <w:rPr>
          <w:rFonts w:ascii="Georgia" w:hAnsi="Georgia"/>
          <w:i/>
          <w:iCs/>
          <w:sz w:val="20"/>
          <w:szCs w:val="20"/>
        </w:rPr>
        <w:t>Groups as Epistemic and Moral Agents</w:t>
      </w:r>
      <w:r w:rsidRPr="00EB69B3">
        <w:rPr>
          <w:rFonts w:ascii="Georgia" w:hAnsi="Georgia"/>
          <w:sz w:val="20"/>
          <w:szCs w:val="20"/>
        </w:rPr>
        <w:t>. Oxford: Oxford University Press.</w:t>
      </w:r>
    </w:p>
    <w:p w14:paraId="3F0BF428" w14:textId="77777777" w:rsidR="00EB69B3" w:rsidRDefault="00A6123A" w:rsidP="00EB69B3">
      <w:pPr>
        <w:pStyle w:val="BodyText"/>
        <w:widowControl w:val="0"/>
        <w:spacing w:after="0" w:line="360" w:lineRule="auto"/>
        <w:ind w:left="0" w:firstLine="0"/>
        <w:rPr>
          <w:rFonts w:ascii="Georgia" w:hAnsi="Georgia"/>
          <w:color w:val="auto"/>
          <w:sz w:val="20"/>
          <w:szCs w:val="20"/>
        </w:rPr>
      </w:pPr>
      <w:r w:rsidRPr="00EB69B3">
        <w:rPr>
          <w:rFonts w:ascii="Georgia" w:hAnsi="Georgia"/>
          <w:color w:val="auto"/>
          <w:sz w:val="20"/>
          <w:szCs w:val="20"/>
        </w:rPr>
        <w:t xml:space="preserve">Buller, D. 1999. </w:t>
      </w:r>
      <w:r w:rsidRPr="00EB69B3">
        <w:rPr>
          <w:rFonts w:ascii="Georgia" w:hAnsi="Georgia"/>
          <w:i/>
          <w:color w:val="auto"/>
          <w:sz w:val="20"/>
          <w:szCs w:val="20"/>
        </w:rPr>
        <w:t>Functions</w:t>
      </w:r>
      <w:r w:rsidRPr="00EB69B3">
        <w:rPr>
          <w:rFonts w:ascii="Georgia" w:hAnsi="Georgia"/>
          <w:color w:val="auto"/>
          <w:sz w:val="20"/>
          <w:szCs w:val="20"/>
        </w:rPr>
        <w:t>. Albany: SUNY Press.</w:t>
      </w:r>
    </w:p>
    <w:p w14:paraId="54F0EE7A" w14:textId="55E0F7C8" w:rsidR="00A6123A" w:rsidRPr="00EB69B3" w:rsidRDefault="00A6123A" w:rsidP="00EB69B3">
      <w:pPr>
        <w:pStyle w:val="BodyText"/>
        <w:widowControl w:val="0"/>
        <w:spacing w:after="0" w:line="360" w:lineRule="auto"/>
        <w:ind w:left="0" w:firstLine="0"/>
        <w:rPr>
          <w:rFonts w:ascii="Georgia" w:hAnsi="Georgia"/>
          <w:color w:val="auto"/>
          <w:sz w:val="20"/>
          <w:szCs w:val="20"/>
        </w:rPr>
      </w:pPr>
      <w:r w:rsidRPr="00EB69B3">
        <w:rPr>
          <w:rFonts w:ascii="Georgia" w:hAnsi="Georgia"/>
          <w:color w:val="auto"/>
          <w:sz w:val="20"/>
          <w:szCs w:val="20"/>
          <w:lang w:val="en-GB"/>
        </w:rPr>
        <w:t>Carter, J. A. 2015. Group knowledge and epistemic defeat. </w:t>
      </w:r>
      <w:r w:rsidRPr="00EB69B3">
        <w:rPr>
          <w:rFonts w:ascii="Georgia" w:hAnsi="Georgia"/>
          <w:i/>
          <w:iCs/>
          <w:color w:val="auto"/>
          <w:sz w:val="20"/>
          <w:szCs w:val="20"/>
          <w:lang w:val="en-GB"/>
        </w:rPr>
        <w:t>Ergo</w:t>
      </w:r>
      <w:r w:rsidRPr="00EB69B3">
        <w:rPr>
          <w:rFonts w:ascii="Georgia" w:hAnsi="Georgia"/>
          <w:color w:val="auto"/>
          <w:sz w:val="20"/>
          <w:szCs w:val="20"/>
          <w:lang w:val="en-GB"/>
        </w:rPr>
        <w:t>, 2(28): 711-735.</w:t>
      </w:r>
    </w:p>
    <w:p w14:paraId="2EF90FE8" w14:textId="47CD3C85" w:rsidR="00A6123A" w:rsidRPr="00EB69B3" w:rsidRDefault="00A6123A" w:rsidP="00EB69B3">
      <w:pPr>
        <w:pStyle w:val="BodyText"/>
        <w:widowControl w:val="0"/>
        <w:spacing w:after="0" w:line="360" w:lineRule="auto"/>
        <w:ind w:left="0" w:firstLine="0"/>
        <w:rPr>
          <w:rFonts w:ascii="Georgia" w:hAnsi="Georgia"/>
          <w:color w:val="auto"/>
          <w:sz w:val="20"/>
          <w:szCs w:val="20"/>
          <w:lang w:val="en-GB"/>
        </w:rPr>
      </w:pPr>
      <w:r w:rsidRPr="00EB69B3">
        <w:rPr>
          <w:rFonts w:ascii="Georgia" w:hAnsi="Georgia"/>
          <w:color w:val="auto"/>
          <w:sz w:val="20"/>
          <w:szCs w:val="20"/>
          <w:lang w:val="en-GB"/>
        </w:rPr>
        <w:t xml:space="preserve">Carter, J. A., Gordon, E. C., and Jarvis, B. W. (Eds.). 2017.    </w:t>
      </w:r>
      <w:r w:rsidRPr="00EB69B3">
        <w:rPr>
          <w:rFonts w:ascii="Georgia" w:hAnsi="Georgia"/>
          <w:i/>
          <w:iCs/>
          <w:color w:val="auto"/>
          <w:sz w:val="20"/>
          <w:szCs w:val="20"/>
          <w:lang w:val="en-GB"/>
        </w:rPr>
        <w:t>Knowledge first: Approaches in epistemology and mind</w:t>
      </w:r>
      <w:r w:rsidRPr="00EB69B3">
        <w:rPr>
          <w:rFonts w:ascii="Georgia" w:hAnsi="Georgia"/>
          <w:color w:val="auto"/>
          <w:sz w:val="20"/>
          <w:szCs w:val="20"/>
          <w:lang w:val="en-GB"/>
        </w:rPr>
        <w:t>.   Oxford: Oxford University Press.</w:t>
      </w:r>
    </w:p>
    <w:p w14:paraId="5393471E" w14:textId="590C3EE1" w:rsidR="00EB69B3" w:rsidRPr="00EB69B3" w:rsidRDefault="00EB69B3" w:rsidP="00EB69B3">
      <w:pPr>
        <w:spacing w:line="360" w:lineRule="auto"/>
        <w:jc w:val="both"/>
        <w:textAlignment w:val="baseline"/>
        <w:rPr>
          <w:rFonts w:ascii="Georgia" w:eastAsia="Times New Roman" w:hAnsi="Georgia" w:cs="Open Sans"/>
          <w:color w:val="333333"/>
          <w:sz w:val="20"/>
          <w:szCs w:val="20"/>
          <w:lang w:eastAsia="en-GB"/>
        </w:rPr>
      </w:pPr>
      <w:r w:rsidRPr="00927DE1">
        <w:rPr>
          <w:rFonts w:ascii="Georgia" w:eastAsia="Times New Roman" w:hAnsi="Georgia" w:cs="Open Sans"/>
          <w:color w:val="333333"/>
          <w:sz w:val="20"/>
          <w:szCs w:val="20"/>
          <w:lang w:eastAsia="en-GB"/>
        </w:rPr>
        <w:t>Conee, Earl Brink &amp; Feldman, Richard (2004). </w:t>
      </w:r>
      <w:r w:rsidRPr="00927DE1">
        <w:rPr>
          <w:rFonts w:ascii="Georgia" w:eastAsia="Times New Roman" w:hAnsi="Georgia" w:cs="Open Sans"/>
          <w:i/>
          <w:iCs/>
          <w:color w:val="333333"/>
          <w:sz w:val="20"/>
          <w:szCs w:val="20"/>
          <w:lang w:eastAsia="en-GB"/>
        </w:rPr>
        <w:t>Evidentialism: Essays in Epistemology</w:t>
      </w:r>
      <w:r w:rsidRPr="00927DE1">
        <w:rPr>
          <w:rFonts w:ascii="Georgia" w:eastAsia="Times New Roman" w:hAnsi="Georgia" w:cs="Open Sans"/>
          <w:color w:val="333333"/>
          <w:sz w:val="20"/>
          <w:szCs w:val="20"/>
          <w:lang w:eastAsia="en-GB"/>
        </w:rPr>
        <w:t>. Oxford, England: Oxford University Press. Edited by Richard Feldman.</w:t>
      </w:r>
    </w:p>
    <w:p w14:paraId="6EBC5419" w14:textId="77777777" w:rsidR="00A6123A" w:rsidRPr="00EB69B3" w:rsidRDefault="00A6123A" w:rsidP="00EB69B3">
      <w:pPr>
        <w:spacing w:line="360" w:lineRule="auto"/>
        <w:jc w:val="both"/>
        <w:rPr>
          <w:rFonts w:ascii="Georgia" w:hAnsi="Georgia"/>
          <w:sz w:val="20"/>
          <w:szCs w:val="20"/>
        </w:rPr>
      </w:pPr>
      <w:r w:rsidRPr="00EB69B3">
        <w:rPr>
          <w:rFonts w:ascii="Georgia" w:hAnsi="Georgia"/>
          <w:sz w:val="20"/>
          <w:szCs w:val="20"/>
        </w:rPr>
        <w:t>Durkheim, E. 1893. De la division du travail social. Paris: Alcan. Translated as The Division of Labor in Society, by W. D. Halls, New York, NY: The Free Press, 1984</w:t>
      </w:r>
    </w:p>
    <w:p w14:paraId="472E0AEE" w14:textId="77777777" w:rsidR="00EB69B3" w:rsidRPr="00927DE1" w:rsidRDefault="00EB69B3" w:rsidP="00EB69B3">
      <w:pPr>
        <w:spacing w:line="360" w:lineRule="auto"/>
        <w:jc w:val="both"/>
        <w:textAlignment w:val="baseline"/>
        <w:rPr>
          <w:rFonts w:ascii="Georgia" w:eastAsia="Times New Roman" w:hAnsi="Georgia" w:cs="Open Sans"/>
          <w:color w:val="333333"/>
          <w:sz w:val="20"/>
          <w:szCs w:val="20"/>
          <w:lang w:eastAsia="en-GB"/>
        </w:rPr>
      </w:pPr>
      <w:r w:rsidRPr="00927DE1">
        <w:rPr>
          <w:rFonts w:ascii="Georgia" w:eastAsia="Times New Roman" w:hAnsi="Georgia" w:cs="Open Sans"/>
          <w:color w:val="333333"/>
          <w:sz w:val="20"/>
          <w:szCs w:val="20"/>
          <w:lang w:eastAsia="en-GB"/>
        </w:rPr>
        <w:t>Feldman, Richard (1988). Epistemic obligations. </w:t>
      </w:r>
      <w:r w:rsidRPr="00927DE1">
        <w:rPr>
          <w:rFonts w:ascii="Georgia" w:eastAsia="Times New Roman" w:hAnsi="Georgia" w:cs="Open Sans"/>
          <w:i/>
          <w:iCs/>
          <w:color w:val="333333"/>
          <w:sz w:val="20"/>
          <w:szCs w:val="20"/>
          <w:lang w:eastAsia="en-GB"/>
        </w:rPr>
        <w:t>Philosophical Perspectives</w:t>
      </w:r>
      <w:r w:rsidRPr="00927DE1">
        <w:rPr>
          <w:rFonts w:ascii="Georgia" w:eastAsia="Times New Roman" w:hAnsi="Georgia" w:cs="Open Sans"/>
          <w:color w:val="333333"/>
          <w:sz w:val="20"/>
          <w:szCs w:val="20"/>
          <w:lang w:eastAsia="en-GB"/>
        </w:rPr>
        <w:t> 2:235-256.</w:t>
      </w:r>
    </w:p>
    <w:p w14:paraId="4C6638F5" w14:textId="77777777" w:rsidR="00EB69B3" w:rsidRPr="00927DE1" w:rsidRDefault="00EB69B3" w:rsidP="00EB69B3">
      <w:pPr>
        <w:spacing w:line="360" w:lineRule="auto"/>
        <w:jc w:val="both"/>
        <w:textAlignment w:val="baseline"/>
        <w:rPr>
          <w:rFonts w:ascii="Georgia" w:eastAsia="Times New Roman" w:hAnsi="Georgia" w:cs="Open Sans"/>
          <w:color w:val="000000" w:themeColor="text1"/>
          <w:sz w:val="20"/>
          <w:szCs w:val="20"/>
          <w:lang w:eastAsia="en-GB"/>
        </w:rPr>
      </w:pPr>
      <w:r w:rsidRPr="00927DE1">
        <w:rPr>
          <w:rFonts w:ascii="Georgia" w:eastAsia="Times New Roman" w:hAnsi="Georgia" w:cs="Open Sans"/>
          <w:color w:val="333333"/>
          <w:sz w:val="20"/>
          <w:szCs w:val="20"/>
          <w:lang w:eastAsia="en-GB"/>
        </w:rPr>
        <w:t xml:space="preserve">Feldman, </w:t>
      </w:r>
      <w:r w:rsidRPr="00927DE1">
        <w:rPr>
          <w:rFonts w:ascii="Georgia" w:eastAsia="Times New Roman" w:hAnsi="Georgia" w:cs="Open Sans"/>
          <w:color w:val="000000" w:themeColor="text1"/>
          <w:sz w:val="20"/>
          <w:szCs w:val="20"/>
          <w:lang w:eastAsia="en-GB"/>
        </w:rPr>
        <w:t>Richard (2000). The ethics of belief. </w:t>
      </w:r>
      <w:r w:rsidRPr="00927DE1">
        <w:rPr>
          <w:rFonts w:ascii="Georgia" w:eastAsia="Times New Roman" w:hAnsi="Georgia" w:cs="Open Sans"/>
          <w:i/>
          <w:iCs/>
          <w:color w:val="000000" w:themeColor="text1"/>
          <w:sz w:val="20"/>
          <w:szCs w:val="20"/>
          <w:lang w:eastAsia="en-GB"/>
        </w:rPr>
        <w:t>Philosophy and Phenomenological Research</w:t>
      </w:r>
      <w:r w:rsidRPr="00927DE1">
        <w:rPr>
          <w:rFonts w:ascii="Georgia" w:eastAsia="Times New Roman" w:hAnsi="Georgia" w:cs="Open Sans"/>
          <w:color w:val="000000" w:themeColor="text1"/>
          <w:sz w:val="20"/>
          <w:szCs w:val="20"/>
          <w:lang w:eastAsia="en-GB"/>
        </w:rPr>
        <w:t> 60 (3):667-695.</w:t>
      </w:r>
    </w:p>
    <w:p w14:paraId="381FB63E" w14:textId="77777777" w:rsidR="00D053FB" w:rsidRPr="00D053FB" w:rsidRDefault="00EB69B3" w:rsidP="00EB69B3">
      <w:pPr>
        <w:spacing w:line="360" w:lineRule="auto"/>
        <w:jc w:val="both"/>
        <w:textAlignment w:val="baseline"/>
        <w:rPr>
          <w:rFonts w:ascii="Georgia" w:eastAsia="Times New Roman" w:hAnsi="Georgia" w:cs="Open Sans"/>
          <w:color w:val="000000" w:themeColor="text1"/>
          <w:sz w:val="20"/>
          <w:szCs w:val="20"/>
          <w:lang w:eastAsia="en-GB"/>
        </w:rPr>
      </w:pPr>
      <w:r w:rsidRPr="00927DE1">
        <w:rPr>
          <w:rFonts w:ascii="Georgia" w:eastAsia="Times New Roman" w:hAnsi="Georgia" w:cs="Open Sans"/>
          <w:color w:val="000000" w:themeColor="text1"/>
          <w:sz w:val="20"/>
          <w:szCs w:val="20"/>
          <w:lang w:eastAsia="en-GB"/>
        </w:rPr>
        <w:t>Feldman, Richard &amp; Conee, Earl (1985). Evidentialism. </w:t>
      </w:r>
      <w:r w:rsidRPr="00927DE1">
        <w:rPr>
          <w:rFonts w:ascii="Georgia" w:eastAsia="Times New Roman" w:hAnsi="Georgia" w:cs="Open Sans"/>
          <w:i/>
          <w:iCs/>
          <w:color w:val="000000" w:themeColor="text1"/>
          <w:sz w:val="20"/>
          <w:szCs w:val="20"/>
          <w:lang w:eastAsia="en-GB"/>
        </w:rPr>
        <w:t>Philosophical Studies</w:t>
      </w:r>
      <w:r w:rsidRPr="00927DE1">
        <w:rPr>
          <w:rFonts w:ascii="Georgia" w:eastAsia="Times New Roman" w:hAnsi="Georgia" w:cs="Open Sans"/>
          <w:color w:val="000000" w:themeColor="text1"/>
          <w:sz w:val="20"/>
          <w:szCs w:val="20"/>
          <w:lang w:eastAsia="en-GB"/>
        </w:rPr>
        <w:t> 48 (1):15 - 34.</w:t>
      </w:r>
      <w:r w:rsidRPr="00D053FB">
        <w:rPr>
          <w:rFonts w:ascii="Georgia" w:eastAsia="Times New Roman" w:hAnsi="Georgia" w:cs="Open Sans"/>
          <w:color w:val="000000" w:themeColor="text1"/>
          <w:sz w:val="20"/>
          <w:szCs w:val="20"/>
          <w:lang w:eastAsia="en-GB"/>
        </w:rPr>
        <w:t xml:space="preserve"> </w:t>
      </w:r>
    </w:p>
    <w:p w14:paraId="6A3E4575" w14:textId="76BD03E7" w:rsidR="00D053FB" w:rsidRPr="00D053FB" w:rsidRDefault="00D053FB" w:rsidP="00EB69B3">
      <w:pPr>
        <w:spacing w:line="360" w:lineRule="auto"/>
        <w:jc w:val="both"/>
        <w:textAlignment w:val="baseline"/>
        <w:rPr>
          <w:rFonts w:ascii="Georgia" w:eastAsia="Times New Roman" w:hAnsi="Georgia" w:cs="Open Sans"/>
          <w:color w:val="000000" w:themeColor="text1"/>
          <w:sz w:val="20"/>
          <w:szCs w:val="20"/>
          <w:lang w:eastAsia="en-GB"/>
        </w:rPr>
      </w:pPr>
      <w:r w:rsidRPr="00D053FB">
        <w:rPr>
          <w:rFonts w:ascii="Georgia" w:hAnsi="Georgia"/>
          <w:color w:val="1A1A1A"/>
          <w:sz w:val="20"/>
          <w:szCs w:val="20"/>
          <w:shd w:val="clear" w:color="auto" w:fill="FFFFFF"/>
        </w:rPr>
        <w:t>Gilbert, M. (1987). Modelling Collective Belief,</w:t>
      </w:r>
      <w:r w:rsidRPr="00D053FB">
        <w:rPr>
          <w:rStyle w:val="apple-converted-space"/>
          <w:rFonts w:ascii="Georgia" w:hAnsi="Georgia"/>
          <w:color w:val="1A1A1A"/>
          <w:sz w:val="20"/>
          <w:szCs w:val="20"/>
          <w:shd w:val="clear" w:color="auto" w:fill="FFFFFF"/>
        </w:rPr>
        <w:t> </w:t>
      </w:r>
      <w:r w:rsidRPr="00D053FB">
        <w:rPr>
          <w:rStyle w:val="Emphasis"/>
          <w:rFonts w:ascii="Georgia" w:hAnsi="Georgia"/>
          <w:color w:val="1A1A1A"/>
          <w:sz w:val="20"/>
          <w:szCs w:val="20"/>
        </w:rPr>
        <w:t>Synthese</w:t>
      </w:r>
      <w:r w:rsidRPr="00D053FB">
        <w:rPr>
          <w:rFonts w:ascii="Georgia" w:hAnsi="Georgia"/>
          <w:color w:val="1A1A1A"/>
          <w:sz w:val="20"/>
          <w:szCs w:val="20"/>
          <w:shd w:val="clear" w:color="auto" w:fill="FFFFFF"/>
        </w:rPr>
        <w:t>, 73(1): 185–204.</w:t>
      </w:r>
      <w:r w:rsidRPr="00D053FB">
        <w:rPr>
          <w:rStyle w:val="apple-converted-space"/>
          <w:rFonts w:ascii="Georgia" w:hAnsi="Georgia"/>
          <w:color w:val="1A1A1A"/>
          <w:sz w:val="20"/>
          <w:szCs w:val="20"/>
          <w:shd w:val="clear" w:color="auto" w:fill="FFFFFF"/>
        </w:rPr>
        <w:t> </w:t>
      </w:r>
    </w:p>
    <w:p w14:paraId="60B4DF53" w14:textId="77777777" w:rsidR="00A6123A" w:rsidRPr="00D053FB" w:rsidRDefault="00A6123A" w:rsidP="00EB69B3">
      <w:pPr>
        <w:spacing w:line="360" w:lineRule="auto"/>
        <w:jc w:val="both"/>
        <w:rPr>
          <w:rFonts w:ascii="Georgia" w:hAnsi="Georgia"/>
          <w:sz w:val="20"/>
          <w:szCs w:val="20"/>
        </w:rPr>
      </w:pPr>
      <w:r w:rsidRPr="00D053FB">
        <w:rPr>
          <w:rFonts w:ascii="Georgia" w:hAnsi="Georgia"/>
          <w:sz w:val="20"/>
          <w:szCs w:val="20"/>
        </w:rPr>
        <w:t xml:space="preserve">Godfrey-Smith, P. 1993. Functions: Consensus Without Unity. </w:t>
      </w:r>
      <w:r w:rsidRPr="00D053FB">
        <w:rPr>
          <w:rFonts w:ascii="Georgia" w:hAnsi="Georgia"/>
          <w:i/>
          <w:iCs/>
          <w:sz w:val="20"/>
          <w:szCs w:val="20"/>
        </w:rPr>
        <w:t xml:space="preserve">Pacific Philosophical Quarterly </w:t>
      </w:r>
      <w:r w:rsidRPr="00D053FB">
        <w:rPr>
          <w:rFonts w:ascii="Georgia" w:hAnsi="Georgia"/>
          <w:sz w:val="20"/>
          <w:szCs w:val="20"/>
        </w:rPr>
        <w:t xml:space="preserve">74: 196-208. </w:t>
      </w:r>
    </w:p>
    <w:p w14:paraId="15E85683" w14:textId="77777777" w:rsidR="00A6123A" w:rsidRPr="00D053FB" w:rsidRDefault="00A6123A" w:rsidP="00EB69B3">
      <w:pPr>
        <w:spacing w:line="360" w:lineRule="auto"/>
        <w:jc w:val="both"/>
        <w:rPr>
          <w:rFonts w:ascii="Georgia" w:hAnsi="Georgia"/>
          <w:sz w:val="20"/>
          <w:szCs w:val="20"/>
        </w:rPr>
      </w:pPr>
      <w:r w:rsidRPr="00D053FB">
        <w:rPr>
          <w:rFonts w:ascii="Georgia" w:hAnsi="Georgia"/>
          <w:sz w:val="20"/>
          <w:szCs w:val="20"/>
        </w:rPr>
        <w:t xml:space="preserve">Graham, P. J. (2012). Epistemic entitlement. </w:t>
      </w:r>
      <w:r w:rsidRPr="00D053FB">
        <w:rPr>
          <w:rFonts w:ascii="Georgia" w:hAnsi="Georgia"/>
          <w:i/>
          <w:sz w:val="20"/>
          <w:szCs w:val="20"/>
        </w:rPr>
        <w:t>Nous</w:t>
      </w:r>
      <w:r w:rsidRPr="00D053FB">
        <w:rPr>
          <w:rFonts w:ascii="Georgia" w:hAnsi="Georgia"/>
          <w:sz w:val="20"/>
          <w:szCs w:val="20"/>
        </w:rPr>
        <w:t xml:space="preserve">, 46(3): 449-482. </w:t>
      </w:r>
    </w:p>
    <w:p w14:paraId="3F87A97A" w14:textId="77777777" w:rsidR="00A6123A" w:rsidRPr="00EB69B3" w:rsidRDefault="00A6123A" w:rsidP="00EB69B3">
      <w:pPr>
        <w:spacing w:line="360" w:lineRule="auto"/>
        <w:jc w:val="both"/>
        <w:rPr>
          <w:rFonts w:ascii="Georgia" w:hAnsi="Georgia"/>
          <w:sz w:val="20"/>
          <w:szCs w:val="20"/>
        </w:rPr>
      </w:pPr>
      <w:r w:rsidRPr="00D053FB">
        <w:rPr>
          <w:rFonts w:ascii="Georgia" w:hAnsi="Georgia"/>
          <w:sz w:val="20"/>
          <w:szCs w:val="20"/>
        </w:rPr>
        <w:t>Ichikawa, J. J. 2014</w:t>
      </w:r>
      <w:r w:rsidRPr="00EB69B3">
        <w:rPr>
          <w:rFonts w:ascii="Georgia" w:hAnsi="Georgia"/>
          <w:sz w:val="20"/>
          <w:szCs w:val="20"/>
        </w:rPr>
        <w:t xml:space="preserve">. Justification is potential knowledge. </w:t>
      </w:r>
      <w:r w:rsidRPr="00EB69B3">
        <w:rPr>
          <w:rFonts w:ascii="Georgia" w:hAnsi="Georgia"/>
          <w:i/>
          <w:sz w:val="20"/>
          <w:szCs w:val="20"/>
        </w:rPr>
        <w:t>Canadian Journal of Philosophy 44</w:t>
      </w:r>
      <w:r w:rsidRPr="00EB69B3">
        <w:rPr>
          <w:rFonts w:ascii="Georgia" w:hAnsi="Georgia"/>
          <w:sz w:val="20"/>
          <w:szCs w:val="20"/>
        </w:rPr>
        <w:t>(2): 184–206.</w:t>
      </w:r>
    </w:p>
    <w:p w14:paraId="33B72D14" w14:textId="77777777" w:rsidR="00A6123A" w:rsidRPr="00EB69B3" w:rsidRDefault="00A6123A" w:rsidP="00EB69B3">
      <w:pPr>
        <w:spacing w:line="360" w:lineRule="auto"/>
        <w:jc w:val="both"/>
        <w:rPr>
          <w:rFonts w:ascii="Georgia" w:hAnsi="Georgia"/>
          <w:sz w:val="20"/>
          <w:szCs w:val="20"/>
        </w:rPr>
      </w:pPr>
      <w:proofErr w:type="spellStart"/>
      <w:r w:rsidRPr="00EB69B3">
        <w:rPr>
          <w:rFonts w:ascii="Georgia" w:hAnsi="Georgia"/>
          <w:sz w:val="20"/>
          <w:szCs w:val="20"/>
        </w:rPr>
        <w:t>Kallestrup</w:t>
      </w:r>
      <w:proofErr w:type="spellEnd"/>
      <w:r w:rsidRPr="00EB69B3">
        <w:rPr>
          <w:rFonts w:ascii="Georgia" w:hAnsi="Georgia"/>
          <w:sz w:val="20"/>
          <w:szCs w:val="20"/>
        </w:rPr>
        <w:t xml:space="preserve">, J. 2016. Group virtue epistemology. </w:t>
      </w:r>
      <w:r w:rsidRPr="00EB69B3">
        <w:rPr>
          <w:rFonts w:ascii="Georgia" w:hAnsi="Georgia"/>
          <w:i/>
          <w:sz w:val="20"/>
          <w:szCs w:val="20"/>
        </w:rPr>
        <w:t>Synthese</w:t>
      </w:r>
      <w:r w:rsidRPr="00EB69B3">
        <w:rPr>
          <w:rFonts w:ascii="Georgia" w:hAnsi="Georgia"/>
          <w:sz w:val="20"/>
          <w:szCs w:val="20"/>
        </w:rPr>
        <w:t>: 1–19.</w:t>
      </w:r>
    </w:p>
    <w:p w14:paraId="154920CD" w14:textId="77777777" w:rsidR="00A6123A" w:rsidRDefault="00A6123A" w:rsidP="00EB69B3">
      <w:pPr>
        <w:spacing w:line="360" w:lineRule="auto"/>
        <w:jc w:val="both"/>
        <w:rPr>
          <w:rFonts w:ascii="Georgia" w:hAnsi="Georgia"/>
          <w:sz w:val="20"/>
          <w:szCs w:val="20"/>
        </w:rPr>
      </w:pPr>
      <w:r w:rsidRPr="00EB69B3">
        <w:rPr>
          <w:rFonts w:ascii="Georgia" w:hAnsi="Georgia"/>
          <w:sz w:val="20"/>
          <w:szCs w:val="20"/>
        </w:rPr>
        <w:t xml:space="preserve">Kelp, C. 2018. </w:t>
      </w:r>
      <w:r w:rsidRPr="00EB69B3">
        <w:rPr>
          <w:rFonts w:ascii="Georgia" w:hAnsi="Georgia"/>
          <w:i/>
          <w:iCs/>
          <w:sz w:val="20"/>
          <w:szCs w:val="20"/>
        </w:rPr>
        <w:t>Good Thinking: A Knowledge First Virtue Epistemology</w:t>
      </w:r>
      <w:r w:rsidRPr="00EB69B3">
        <w:rPr>
          <w:rFonts w:ascii="Georgia" w:hAnsi="Georgia"/>
          <w:sz w:val="20"/>
          <w:szCs w:val="20"/>
        </w:rPr>
        <w:t>. New York: Routledge.</w:t>
      </w:r>
    </w:p>
    <w:p w14:paraId="0A8A72E4" w14:textId="795E3C1C" w:rsidR="00C27BBA" w:rsidRPr="00C27BBA" w:rsidRDefault="00C27BBA" w:rsidP="00C27BBA">
      <w:pPr>
        <w:spacing w:line="360" w:lineRule="auto"/>
        <w:jc w:val="both"/>
        <w:textAlignment w:val="baseline"/>
        <w:rPr>
          <w:rFonts w:ascii="Georgia" w:eastAsia="Times New Roman" w:hAnsi="Georgia" w:cs="Arial"/>
          <w:color w:val="000000" w:themeColor="text1"/>
          <w:sz w:val="20"/>
          <w:szCs w:val="20"/>
          <w:lang w:eastAsia="en-GB"/>
        </w:rPr>
      </w:pPr>
      <w:r>
        <w:rPr>
          <w:rFonts w:ascii="Georgia" w:eastAsia="Times New Roman" w:hAnsi="Georgia" w:cs="Arial"/>
          <w:color w:val="000000" w:themeColor="text1"/>
          <w:sz w:val="20"/>
          <w:szCs w:val="20"/>
          <w:lang w:eastAsia="en-GB"/>
        </w:rPr>
        <w:lastRenderedPageBreak/>
        <w:t xml:space="preserve">Kelp, Christoph (2021). </w:t>
      </w:r>
      <w:r w:rsidRPr="00C27BBA">
        <w:rPr>
          <w:rFonts w:ascii="Georgia" w:eastAsia="Times New Roman" w:hAnsi="Georgia" w:cs="Arial"/>
          <w:i/>
          <w:iCs/>
          <w:color w:val="000000" w:themeColor="text1"/>
          <w:sz w:val="20"/>
          <w:szCs w:val="20"/>
          <w:lang w:eastAsia="en-GB"/>
        </w:rPr>
        <w:t>Inquiry, Knowledge, and Understanding</w:t>
      </w:r>
      <w:r>
        <w:rPr>
          <w:rFonts w:ascii="Georgia" w:eastAsia="Times New Roman" w:hAnsi="Georgia" w:cs="Arial"/>
          <w:color w:val="000000" w:themeColor="text1"/>
          <w:sz w:val="20"/>
          <w:szCs w:val="20"/>
          <w:lang w:eastAsia="en-GB"/>
        </w:rPr>
        <w:t>. Oxford University Press.</w:t>
      </w:r>
    </w:p>
    <w:p w14:paraId="045A4DA6" w14:textId="06FBF632" w:rsidR="00EB69B3" w:rsidRDefault="00EB69B3" w:rsidP="00EB69B3">
      <w:pPr>
        <w:spacing w:line="360" w:lineRule="auto"/>
        <w:jc w:val="both"/>
        <w:textAlignment w:val="baseline"/>
        <w:rPr>
          <w:rFonts w:ascii="Georgia" w:eastAsia="Times New Roman" w:hAnsi="Georgia" w:cs="Arial"/>
          <w:color w:val="000000" w:themeColor="text1"/>
          <w:sz w:val="20"/>
          <w:szCs w:val="20"/>
          <w:lang w:eastAsia="en-GB"/>
        </w:rPr>
      </w:pPr>
      <w:r w:rsidRPr="00EB69B3">
        <w:rPr>
          <w:rFonts w:ascii="Georgia" w:eastAsia="Times New Roman" w:hAnsi="Georgia" w:cs="Open Sans"/>
          <w:color w:val="000000" w:themeColor="text1"/>
          <w:sz w:val="20"/>
          <w:szCs w:val="20"/>
          <w:lang w:eastAsia="en-GB"/>
        </w:rPr>
        <w:t xml:space="preserve">Kelp, Christoph and Simion, Mona (2017). Criticism and Blame in Action and Assertion. </w:t>
      </w:r>
      <w:r w:rsidRPr="00C1149D">
        <w:rPr>
          <w:rFonts w:ascii="Georgia" w:eastAsia="Times New Roman" w:hAnsi="Georgia" w:cs="Arial"/>
          <w:i/>
          <w:iCs/>
          <w:color w:val="000000" w:themeColor="text1"/>
          <w:sz w:val="20"/>
          <w:szCs w:val="20"/>
          <w:lang w:eastAsia="en-GB"/>
        </w:rPr>
        <w:t>The Journal of Philosophy</w:t>
      </w:r>
      <w:r w:rsidRPr="00C1149D">
        <w:rPr>
          <w:rFonts w:ascii="Georgia" w:eastAsia="Times New Roman" w:hAnsi="Georgia" w:cs="Arial"/>
          <w:color w:val="000000" w:themeColor="text1"/>
          <w:sz w:val="20"/>
          <w:szCs w:val="20"/>
          <w:lang w:eastAsia="en-GB"/>
        </w:rPr>
        <w:t xml:space="preserve"> 114 (2), 76-93</w:t>
      </w:r>
    </w:p>
    <w:p w14:paraId="1592D310" w14:textId="55526128" w:rsidR="00C27BBA" w:rsidRDefault="00C27BBA" w:rsidP="00EB69B3">
      <w:pPr>
        <w:spacing w:line="360" w:lineRule="auto"/>
        <w:jc w:val="both"/>
        <w:textAlignment w:val="baseline"/>
        <w:rPr>
          <w:rFonts w:ascii="Georgia" w:eastAsia="Times New Roman" w:hAnsi="Georgia" w:cs="Arial"/>
          <w:color w:val="000000" w:themeColor="text1"/>
          <w:sz w:val="20"/>
          <w:szCs w:val="20"/>
          <w:lang w:eastAsia="en-GB"/>
        </w:rPr>
      </w:pPr>
      <w:r>
        <w:rPr>
          <w:rFonts w:ascii="Georgia" w:eastAsia="Times New Roman" w:hAnsi="Georgia" w:cs="Arial"/>
          <w:color w:val="000000" w:themeColor="text1"/>
          <w:sz w:val="20"/>
          <w:szCs w:val="20"/>
          <w:lang w:eastAsia="en-GB"/>
        </w:rPr>
        <w:t xml:space="preserve">Kelp, Christoph, and Simion, Mona (Forthcoming). Norms of Inquiry and Normative Defeat. </w:t>
      </w:r>
      <w:r w:rsidR="00582519">
        <w:rPr>
          <w:rFonts w:ascii="Georgia" w:eastAsia="Times New Roman" w:hAnsi="Georgia" w:cs="Arial"/>
          <w:color w:val="000000" w:themeColor="text1"/>
          <w:sz w:val="20"/>
          <w:szCs w:val="20"/>
          <w:lang w:eastAsia="en-GB"/>
        </w:rPr>
        <w:t xml:space="preserve">In Matheson, J. and </w:t>
      </w:r>
      <w:proofErr w:type="spellStart"/>
      <w:r w:rsidR="00582519">
        <w:rPr>
          <w:rFonts w:ascii="Georgia" w:eastAsia="Times New Roman" w:hAnsi="Georgia" w:cs="Arial"/>
          <w:color w:val="000000" w:themeColor="text1"/>
          <w:sz w:val="20"/>
          <w:szCs w:val="20"/>
          <w:lang w:eastAsia="en-GB"/>
        </w:rPr>
        <w:t>Creller</w:t>
      </w:r>
      <w:proofErr w:type="spellEnd"/>
      <w:r w:rsidR="00582519">
        <w:rPr>
          <w:rFonts w:ascii="Georgia" w:eastAsia="Times New Roman" w:hAnsi="Georgia" w:cs="Arial"/>
          <w:color w:val="000000" w:themeColor="text1"/>
          <w:sz w:val="20"/>
          <w:szCs w:val="20"/>
          <w:lang w:eastAsia="en-GB"/>
        </w:rPr>
        <w:t xml:space="preserve">, A (eds.), </w:t>
      </w:r>
      <w:r w:rsidR="00582519" w:rsidRPr="00582519">
        <w:rPr>
          <w:rFonts w:ascii="Georgia" w:eastAsia="Times New Roman" w:hAnsi="Georgia" w:cs="Arial"/>
          <w:i/>
          <w:iCs/>
          <w:color w:val="000000" w:themeColor="text1"/>
          <w:sz w:val="20"/>
          <w:szCs w:val="20"/>
          <w:lang w:eastAsia="en-GB"/>
        </w:rPr>
        <w:t>Inquiry: Philosophical Perspectives</w:t>
      </w:r>
      <w:r w:rsidR="00582519">
        <w:rPr>
          <w:rFonts w:ascii="Georgia" w:eastAsia="Times New Roman" w:hAnsi="Georgia" w:cs="Arial"/>
          <w:color w:val="000000" w:themeColor="text1"/>
          <w:sz w:val="20"/>
          <w:szCs w:val="20"/>
          <w:lang w:eastAsia="en-GB"/>
        </w:rPr>
        <w:t>, Routledge.</w:t>
      </w:r>
    </w:p>
    <w:p w14:paraId="0624EF4B" w14:textId="77777777" w:rsidR="00A6123A" w:rsidRPr="00EB69B3" w:rsidRDefault="00A6123A" w:rsidP="00EB69B3">
      <w:pPr>
        <w:spacing w:line="360" w:lineRule="auto"/>
        <w:jc w:val="both"/>
        <w:rPr>
          <w:rFonts w:ascii="Georgia" w:hAnsi="Georgia"/>
          <w:sz w:val="20"/>
          <w:szCs w:val="20"/>
        </w:rPr>
      </w:pPr>
      <w:r w:rsidRPr="00EB69B3">
        <w:rPr>
          <w:rFonts w:ascii="Georgia" w:hAnsi="Georgia"/>
          <w:sz w:val="20"/>
          <w:szCs w:val="20"/>
        </w:rPr>
        <w:t xml:space="preserve">Lackey, J. 2014a. </w:t>
      </w:r>
      <w:r w:rsidRPr="00EB69B3">
        <w:rPr>
          <w:rFonts w:ascii="Georgia" w:hAnsi="Georgia"/>
          <w:i/>
          <w:sz w:val="20"/>
          <w:szCs w:val="20"/>
        </w:rPr>
        <w:t>Essays in collective epistemology</w:t>
      </w:r>
      <w:r w:rsidRPr="00EB69B3">
        <w:rPr>
          <w:rFonts w:ascii="Georgia" w:hAnsi="Georgia"/>
          <w:sz w:val="20"/>
          <w:szCs w:val="20"/>
        </w:rPr>
        <w:t>. Oxford University Press, USA.</w:t>
      </w:r>
    </w:p>
    <w:p w14:paraId="51FCBD94" w14:textId="77777777" w:rsidR="00A6123A" w:rsidRPr="00EB69B3" w:rsidRDefault="00A6123A" w:rsidP="00EB69B3">
      <w:pPr>
        <w:spacing w:line="360" w:lineRule="auto"/>
        <w:jc w:val="both"/>
        <w:rPr>
          <w:rFonts w:ascii="Georgia" w:hAnsi="Georgia"/>
          <w:sz w:val="20"/>
          <w:szCs w:val="20"/>
        </w:rPr>
      </w:pPr>
      <w:r w:rsidRPr="00EB69B3">
        <w:rPr>
          <w:rFonts w:ascii="Georgia" w:hAnsi="Georgia"/>
          <w:sz w:val="20"/>
          <w:szCs w:val="20"/>
        </w:rPr>
        <w:t xml:space="preserve">Lackey, J. 2014b. Socially extended knowledge. </w:t>
      </w:r>
      <w:r w:rsidRPr="00EB69B3">
        <w:rPr>
          <w:rFonts w:ascii="Georgia" w:hAnsi="Georgia"/>
          <w:i/>
          <w:sz w:val="20"/>
          <w:szCs w:val="20"/>
        </w:rPr>
        <w:t>Philosophical Issues 24</w:t>
      </w:r>
      <w:r w:rsidRPr="00EB69B3">
        <w:rPr>
          <w:rFonts w:ascii="Georgia" w:hAnsi="Georgia"/>
          <w:sz w:val="20"/>
          <w:szCs w:val="20"/>
        </w:rPr>
        <w:t>(1): 282– 298.</w:t>
      </w:r>
    </w:p>
    <w:p w14:paraId="6801AC7B" w14:textId="77777777" w:rsidR="00A6123A" w:rsidRPr="00300814" w:rsidRDefault="00A6123A" w:rsidP="00EB69B3">
      <w:pPr>
        <w:spacing w:line="360" w:lineRule="auto"/>
        <w:jc w:val="both"/>
        <w:rPr>
          <w:rFonts w:ascii="Georgia" w:hAnsi="Georgia"/>
          <w:sz w:val="20"/>
          <w:szCs w:val="20"/>
        </w:rPr>
      </w:pPr>
      <w:r w:rsidRPr="00EB69B3">
        <w:rPr>
          <w:rFonts w:ascii="Georgia" w:hAnsi="Georgia"/>
          <w:sz w:val="20"/>
          <w:szCs w:val="20"/>
        </w:rPr>
        <w:t xml:space="preserve">Lackey, J. 2016. What is Justified Group Belief? </w:t>
      </w:r>
      <w:r w:rsidRPr="00EB69B3">
        <w:rPr>
          <w:rFonts w:ascii="Georgia" w:hAnsi="Georgia"/>
          <w:color w:val="000000"/>
          <w:sz w:val="20"/>
          <w:szCs w:val="20"/>
          <w:shd w:val="clear" w:color="auto" w:fill="FFFFFF"/>
        </w:rPr>
        <w:t>The Philosophical Review (</w:t>
      </w:r>
      <w:r w:rsidRPr="00300814">
        <w:rPr>
          <w:rFonts w:ascii="Georgia" w:hAnsi="Georgia"/>
          <w:color w:val="000000"/>
          <w:sz w:val="20"/>
          <w:szCs w:val="20"/>
          <w:shd w:val="clear" w:color="auto" w:fill="FFFFFF"/>
        </w:rPr>
        <w:t>2016) 125 (3): 341–396.</w:t>
      </w:r>
    </w:p>
    <w:p w14:paraId="291E97CC" w14:textId="77777777" w:rsidR="00300814" w:rsidRPr="00300814" w:rsidRDefault="00A6123A" w:rsidP="00300814">
      <w:pPr>
        <w:spacing w:line="360" w:lineRule="auto"/>
        <w:jc w:val="both"/>
        <w:rPr>
          <w:rFonts w:ascii="Georgia" w:hAnsi="Georgia"/>
          <w:sz w:val="20"/>
          <w:szCs w:val="20"/>
        </w:rPr>
      </w:pPr>
      <w:r w:rsidRPr="00300814">
        <w:rPr>
          <w:rFonts w:ascii="Georgia" w:hAnsi="Georgia"/>
          <w:sz w:val="20"/>
          <w:szCs w:val="20"/>
        </w:rPr>
        <w:t>Lackey, J. 20</w:t>
      </w:r>
      <w:r w:rsidR="00EB69B3" w:rsidRPr="00300814">
        <w:rPr>
          <w:rFonts w:ascii="Georgia" w:hAnsi="Georgia"/>
          <w:sz w:val="20"/>
          <w:szCs w:val="20"/>
        </w:rPr>
        <w:t>21</w:t>
      </w:r>
      <w:r w:rsidRPr="00300814">
        <w:rPr>
          <w:rFonts w:ascii="Georgia" w:hAnsi="Georgia"/>
          <w:sz w:val="20"/>
          <w:szCs w:val="20"/>
        </w:rPr>
        <w:t xml:space="preserve">. </w:t>
      </w:r>
      <w:r w:rsidR="00EB69B3" w:rsidRPr="00300814">
        <w:rPr>
          <w:rFonts w:ascii="Georgia" w:hAnsi="Georgia"/>
          <w:i/>
          <w:iCs/>
          <w:sz w:val="20"/>
          <w:szCs w:val="20"/>
        </w:rPr>
        <w:t>The Epistemology of Groups</w:t>
      </w:r>
      <w:r w:rsidR="00EB69B3" w:rsidRPr="00300814">
        <w:rPr>
          <w:rFonts w:ascii="Georgia" w:hAnsi="Georgia"/>
          <w:sz w:val="20"/>
          <w:szCs w:val="20"/>
        </w:rPr>
        <w:t>. Oxford: Oxford University Press.</w:t>
      </w:r>
    </w:p>
    <w:p w14:paraId="4A81F608" w14:textId="32198D94" w:rsidR="00300814" w:rsidRPr="00300814" w:rsidRDefault="00300814" w:rsidP="00EB69B3">
      <w:pPr>
        <w:spacing w:line="360" w:lineRule="auto"/>
        <w:jc w:val="both"/>
        <w:rPr>
          <w:rFonts w:ascii="Georgia" w:hAnsi="Georgia"/>
          <w:sz w:val="20"/>
          <w:szCs w:val="20"/>
        </w:rPr>
      </w:pPr>
      <w:r w:rsidRPr="00300814">
        <w:rPr>
          <w:rFonts w:ascii="Georgia" w:eastAsia="Times New Roman" w:hAnsi="Georgia" w:cs="Times New Roman"/>
          <w:color w:val="1A1A1A"/>
          <w:sz w:val="20"/>
          <w:szCs w:val="20"/>
          <w:lang w:eastAsia="en-GB"/>
        </w:rPr>
        <w:t>List, C. and Pettit, P. (2011) </w:t>
      </w:r>
      <w:r w:rsidRPr="00300814">
        <w:rPr>
          <w:rFonts w:ascii="Georgia" w:eastAsia="Times New Roman" w:hAnsi="Georgia" w:cs="Times New Roman"/>
          <w:i/>
          <w:iCs/>
          <w:color w:val="1A1A1A"/>
          <w:sz w:val="20"/>
          <w:szCs w:val="20"/>
          <w:lang w:eastAsia="en-GB"/>
        </w:rPr>
        <w:t>Group Agency: The Possibility, Design, and Status of Corporate Agents</w:t>
      </w:r>
      <w:r w:rsidRPr="00300814">
        <w:rPr>
          <w:rFonts w:ascii="Georgia" w:eastAsia="Times New Roman" w:hAnsi="Georgia" w:cs="Times New Roman"/>
          <w:color w:val="1A1A1A"/>
          <w:sz w:val="20"/>
          <w:szCs w:val="20"/>
          <w:lang w:eastAsia="en-GB"/>
        </w:rPr>
        <w:t xml:space="preserve">, Oxford: Oxford University Press. </w:t>
      </w:r>
    </w:p>
    <w:p w14:paraId="2A54418C" w14:textId="77777777" w:rsidR="00EB69B3" w:rsidRPr="00927DE1" w:rsidRDefault="00EB69B3" w:rsidP="00EB69B3">
      <w:pPr>
        <w:spacing w:line="360" w:lineRule="auto"/>
        <w:jc w:val="both"/>
        <w:textAlignment w:val="baseline"/>
        <w:rPr>
          <w:rFonts w:ascii="Georgia" w:eastAsia="Times New Roman" w:hAnsi="Georgia" w:cs="Open Sans"/>
          <w:color w:val="333333"/>
          <w:sz w:val="20"/>
          <w:szCs w:val="20"/>
          <w:lang w:eastAsia="en-GB"/>
        </w:rPr>
      </w:pPr>
      <w:r w:rsidRPr="00927DE1">
        <w:rPr>
          <w:rFonts w:ascii="Georgia" w:eastAsia="Times New Roman" w:hAnsi="Georgia" w:cs="Open Sans"/>
          <w:color w:val="000000" w:themeColor="text1"/>
          <w:sz w:val="20"/>
          <w:szCs w:val="20"/>
          <w:lang w:eastAsia="en-GB"/>
        </w:rPr>
        <w:t>McCain</w:t>
      </w:r>
      <w:r w:rsidRPr="00300814">
        <w:rPr>
          <w:rFonts w:ascii="Georgia" w:eastAsia="Times New Roman" w:hAnsi="Georgia" w:cs="Open Sans"/>
          <w:color w:val="000000" w:themeColor="text1"/>
          <w:sz w:val="20"/>
          <w:szCs w:val="20"/>
          <w:lang w:eastAsia="en-GB"/>
        </w:rPr>
        <w:t>, Kevin</w:t>
      </w:r>
      <w:r w:rsidRPr="00927DE1">
        <w:rPr>
          <w:rFonts w:ascii="Georgia" w:eastAsia="Times New Roman" w:hAnsi="Georgia" w:cs="Open Sans"/>
          <w:color w:val="000000" w:themeColor="text1"/>
          <w:sz w:val="20"/>
          <w:szCs w:val="20"/>
          <w:lang w:eastAsia="en-GB"/>
        </w:rPr>
        <w:t xml:space="preserve"> (ed.) (2018). </w:t>
      </w:r>
      <w:r w:rsidRPr="00927DE1">
        <w:rPr>
          <w:rFonts w:ascii="Georgia" w:eastAsia="Times New Roman" w:hAnsi="Georgia" w:cs="Open Sans"/>
          <w:i/>
          <w:iCs/>
          <w:color w:val="000000" w:themeColor="text1"/>
          <w:sz w:val="20"/>
          <w:szCs w:val="20"/>
          <w:lang w:eastAsia="en-GB"/>
        </w:rPr>
        <w:t xml:space="preserve">Believing in Accordance with the Evidence: New Essays </w:t>
      </w:r>
      <w:r w:rsidRPr="00927DE1">
        <w:rPr>
          <w:rFonts w:ascii="Georgia" w:eastAsia="Times New Roman" w:hAnsi="Georgia" w:cs="Open Sans"/>
          <w:i/>
          <w:iCs/>
          <w:color w:val="333333"/>
          <w:sz w:val="20"/>
          <w:szCs w:val="20"/>
          <w:lang w:eastAsia="en-GB"/>
        </w:rPr>
        <w:t>on Evidentialism</w:t>
      </w:r>
      <w:r w:rsidRPr="00927DE1">
        <w:rPr>
          <w:rFonts w:ascii="Georgia" w:eastAsia="Times New Roman" w:hAnsi="Georgia" w:cs="Open Sans"/>
          <w:color w:val="333333"/>
          <w:sz w:val="20"/>
          <w:szCs w:val="20"/>
          <w:lang w:eastAsia="en-GB"/>
        </w:rPr>
        <w:t>. Cham: Springer Verlag.</w:t>
      </w:r>
    </w:p>
    <w:p w14:paraId="7D63694E" w14:textId="77777777" w:rsidR="00EB69B3" w:rsidRPr="00927DE1" w:rsidRDefault="00EB69B3" w:rsidP="00EB69B3">
      <w:pPr>
        <w:spacing w:line="360" w:lineRule="auto"/>
        <w:jc w:val="both"/>
        <w:textAlignment w:val="baseline"/>
        <w:rPr>
          <w:rFonts w:ascii="Georgia" w:eastAsia="Times New Roman" w:hAnsi="Georgia" w:cs="Open Sans"/>
          <w:color w:val="333333"/>
          <w:sz w:val="20"/>
          <w:szCs w:val="20"/>
          <w:lang w:eastAsia="en-GB"/>
        </w:rPr>
      </w:pPr>
      <w:r w:rsidRPr="00927DE1">
        <w:rPr>
          <w:rFonts w:ascii="Georgia" w:eastAsia="Times New Roman" w:hAnsi="Georgia" w:cs="Open Sans"/>
          <w:color w:val="333333"/>
          <w:sz w:val="20"/>
          <w:szCs w:val="20"/>
          <w:lang w:eastAsia="en-GB"/>
        </w:rPr>
        <w:t xml:space="preserve">McCain, Kevin (2013). </w:t>
      </w:r>
      <w:proofErr w:type="spellStart"/>
      <w:r w:rsidRPr="00927DE1">
        <w:rPr>
          <w:rFonts w:ascii="Georgia" w:eastAsia="Times New Roman" w:hAnsi="Georgia" w:cs="Open Sans"/>
          <w:color w:val="333333"/>
          <w:sz w:val="20"/>
          <w:szCs w:val="20"/>
          <w:lang w:eastAsia="en-GB"/>
        </w:rPr>
        <w:t>Explanationist</w:t>
      </w:r>
      <w:proofErr w:type="spellEnd"/>
      <w:r w:rsidRPr="00927DE1">
        <w:rPr>
          <w:rFonts w:ascii="Georgia" w:eastAsia="Times New Roman" w:hAnsi="Georgia" w:cs="Open Sans"/>
          <w:color w:val="333333"/>
          <w:sz w:val="20"/>
          <w:szCs w:val="20"/>
          <w:lang w:eastAsia="en-GB"/>
        </w:rPr>
        <w:t xml:space="preserve"> evidentialism. </w:t>
      </w:r>
      <w:r w:rsidRPr="00927DE1">
        <w:rPr>
          <w:rFonts w:ascii="Georgia" w:eastAsia="Times New Roman" w:hAnsi="Georgia" w:cs="Open Sans"/>
          <w:i/>
          <w:iCs/>
          <w:color w:val="333333"/>
          <w:sz w:val="20"/>
          <w:szCs w:val="20"/>
          <w:lang w:eastAsia="en-GB"/>
        </w:rPr>
        <w:t>Episteme</w:t>
      </w:r>
      <w:r w:rsidRPr="00927DE1">
        <w:rPr>
          <w:rFonts w:ascii="Georgia" w:eastAsia="Times New Roman" w:hAnsi="Georgia" w:cs="Open Sans"/>
          <w:color w:val="333333"/>
          <w:sz w:val="20"/>
          <w:szCs w:val="20"/>
          <w:lang w:eastAsia="en-GB"/>
        </w:rPr>
        <w:t> 10 (3):299-315.</w:t>
      </w:r>
    </w:p>
    <w:p w14:paraId="511BB828" w14:textId="5E40B57F" w:rsidR="00EB69B3" w:rsidRPr="00EB69B3" w:rsidRDefault="00EB69B3" w:rsidP="00EB69B3">
      <w:pPr>
        <w:spacing w:line="360" w:lineRule="auto"/>
        <w:jc w:val="both"/>
        <w:textAlignment w:val="baseline"/>
        <w:rPr>
          <w:rFonts w:ascii="Georgia" w:eastAsia="Times New Roman" w:hAnsi="Georgia" w:cs="Open Sans"/>
          <w:color w:val="333333"/>
          <w:sz w:val="20"/>
          <w:szCs w:val="20"/>
          <w:lang w:eastAsia="en-GB"/>
        </w:rPr>
      </w:pPr>
      <w:r w:rsidRPr="00927DE1">
        <w:rPr>
          <w:rFonts w:ascii="Georgia" w:eastAsia="Times New Roman" w:hAnsi="Georgia" w:cs="Open Sans"/>
          <w:color w:val="333333"/>
          <w:sz w:val="20"/>
          <w:szCs w:val="20"/>
          <w:lang w:eastAsia="en-GB"/>
        </w:rPr>
        <w:t>McCain, Kevin (2014). </w:t>
      </w:r>
      <w:r w:rsidRPr="00927DE1">
        <w:rPr>
          <w:rFonts w:ascii="Georgia" w:eastAsia="Times New Roman" w:hAnsi="Georgia" w:cs="Open Sans"/>
          <w:i/>
          <w:iCs/>
          <w:color w:val="333333"/>
          <w:sz w:val="20"/>
          <w:szCs w:val="20"/>
          <w:lang w:eastAsia="en-GB"/>
        </w:rPr>
        <w:t>Evidentialism and Epistemic Justification</w:t>
      </w:r>
      <w:r w:rsidRPr="00927DE1">
        <w:rPr>
          <w:rFonts w:ascii="Georgia" w:eastAsia="Times New Roman" w:hAnsi="Georgia" w:cs="Open Sans"/>
          <w:color w:val="333333"/>
          <w:sz w:val="20"/>
          <w:szCs w:val="20"/>
          <w:lang w:eastAsia="en-GB"/>
        </w:rPr>
        <w:t>. New York: Routledge.</w:t>
      </w:r>
    </w:p>
    <w:p w14:paraId="3AFFE8A6" w14:textId="77777777" w:rsidR="00A6123A" w:rsidRPr="00EB69B3" w:rsidRDefault="00A6123A" w:rsidP="00EB69B3">
      <w:pPr>
        <w:spacing w:line="360" w:lineRule="auto"/>
        <w:jc w:val="both"/>
        <w:rPr>
          <w:rFonts w:ascii="Georgia" w:hAnsi="Georgia"/>
          <w:sz w:val="20"/>
          <w:szCs w:val="20"/>
        </w:rPr>
      </w:pPr>
      <w:r w:rsidRPr="00EB69B3">
        <w:rPr>
          <w:rFonts w:ascii="Georgia" w:hAnsi="Georgia"/>
          <w:sz w:val="20"/>
          <w:szCs w:val="20"/>
        </w:rPr>
        <w:t xml:space="preserve">Millikan, R. (1984). </w:t>
      </w:r>
      <w:r w:rsidRPr="00EB69B3">
        <w:rPr>
          <w:rFonts w:ascii="Georgia" w:hAnsi="Georgia"/>
          <w:i/>
          <w:sz w:val="20"/>
          <w:szCs w:val="20"/>
        </w:rPr>
        <w:t>Language, thought, and other biological categories</w:t>
      </w:r>
      <w:r w:rsidRPr="00EB69B3">
        <w:rPr>
          <w:rFonts w:ascii="Georgia" w:hAnsi="Georgia"/>
          <w:sz w:val="20"/>
          <w:szCs w:val="20"/>
        </w:rPr>
        <w:t>. Cambridge, MA: The MIT Press.</w:t>
      </w:r>
    </w:p>
    <w:p w14:paraId="068CEEE4" w14:textId="77777777" w:rsidR="00A6123A" w:rsidRPr="00EB69B3" w:rsidRDefault="00A6123A" w:rsidP="00EB69B3">
      <w:pPr>
        <w:spacing w:line="360" w:lineRule="auto"/>
        <w:jc w:val="both"/>
        <w:rPr>
          <w:rFonts w:ascii="Georgia" w:hAnsi="Georgia"/>
          <w:sz w:val="20"/>
          <w:szCs w:val="20"/>
        </w:rPr>
      </w:pPr>
      <w:r w:rsidRPr="00EB69B3">
        <w:rPr>
          <w:rFonts w:ascii="Georgia" w:hAnsi="Georgia"/>
          <w:sz w:val="20"/>
          <w:szCs w:val="20"/>
        </w:rPr>
        <w:t xml:space="preserve">Miracchi, L. 2015. Competence to know. </w:t>
      </w:r>
      <w:r w:rsidRPr="00EB69B3">
        <w:rPr>
          <w:rFonts w:ascii="Georgia" w:hAnsi="Georgia"/>
          <w:i/>
          <w:sz w:val="20"/>
          <w:szCs w:val="20"/>
        </w:rPr>
        <w:t>Philosophical Studies 172</w:t>
      </w:r>
      <w:r w:rsidRPr="00EB69B3">
        <w:rPr>
          <w:rFonts w:ascii="Georgia" w:hAnsi="Georgia"/>
          <w:sz w:val="20"/>
          <w:szCs w:val="20"/>
        </w:rPr>
        <w:t>(1): 29–56.</w:t>
      </w:r>
    </w:p>
    <w:p w14:paraId="330B3F06" w14:textId="77777777" w:rsidR="00A6123A" w:rsidRPr="00EB69B3" w:rsidRDefault="00A6123A" w:rsidP="00EB69B3">
      <w:pPr>
        <w:spacing w:line="360" w:lineRule="auto"/>
        <w:jc w:val="both"/>
        <w:rPr>
          <w:rFonts w:ascii="Georgia" w:hAnsi="Georgia"/>
          <w:sz w:val="20"/>
          <w:szCs w:val="20"/>
        </w:rPr>
      </w:pPr>
      <w:r w:rsidRPr="00EB69B3">
        <w:rPr>
          <w:rFonts w:ascii="Georgia" w:hAnsi="Georgia"/>
          <w:sz w:val="20"/>
          <w:szCs w:val="20"/>
        </w:rPr>
        <w:t xml:space="preserve">Neander, K. (1991). The teleological notion of function. </w:t>
      </w:r>
      <w:r w:rsidRPr="00EB69B3">
        <w:rPr>
          <w:rFonts w:ascii="Georgia" w:hAnsi="Georgia"/>
          <w:i/>
          <w:sz w:val="20"/>
          <w:szCs w:val="20"/>
        </w:rPr>
        <w:t xml:space="preserve">Australasian Journal of Philosophy </w:t>
      </w:r>
      <w:r w:rsidRPr="00EB69B3">
        <w:rPr>
          <w:rFonts w:ascii="Georgia" w:hAnsi="Georgia"/>
          <w:sz w:val="20"/>
          <w:szCs w:val="20"/>
        </w:rPr>
        <w:t>69: 454–468.</w:t>
      </w:r>
    </w:p>
    <w:p w14:paraId="5CF7BC12" w14:textId="77777777" w:rsidR="00A6123A" w:rsidRPr="00EB69B3" w:rsidRDefault="00A6123A" w:rsidP="00EB69B3">
      <w:pPr>
        <w:spacing w:line="360" w:lineRule="auto"/>
        <w:jc w:val="both"/>
        <w:rPr>
          <w:rFonts w:ascii="Georgia" w:hAnsi="Georgia" w:cs="Arial"/>
          <w:sz w:val="20"/>
          <w:szCs w:val="20"/>
          <w:shd w:val="clear" w:color="auto" w:fill="FFFFFF"/>
        </w:rPr>
      </w:pPr>
      <w:proofErr w:type="spellStart"/>
      <w:r w:rsidRPr="00EB69B3">
        <w:rPr>
          <w:rFonts w:ascii="Georgia" w:hAnsi="Georgia"/>
          <w:sz w:val="20"/>
          <w:szCs w:val="20"/>
        </w:rPr>
        <w:t>Palermos</w:t>
      </w:r>
      <w:proofErr w:type="spellEnd"/>
      <w:r w:rsidRPr="00EB69B3">
        <w:rPr>
          <w:rFonts w:ascii="Georgia" w:hAnsi="Georgia"/>
          <w:sz w:val="20"/>
          <w:szCs w:val="20"/>
        </w:rPr>
        <w:t xml:space="preserve">, O. 2016. </w:t>
      </w:r>
      <w:r w:rsidRPr="00EB69B3">
        <w:rPr>
          <w:rFonts w:ascii="Georgia" w:hAnsi="Georgia" w:cs="Arial"/>
          <w:sz w:val="20"/>
          <w:szCs w:val="20"/>
          <w:shd w:val="clear" w:color="auto" w:fill="FFFFFF"/>
        </w:rPr>
        <w:t>2016. The Dynamics of Group Cognition. Minds and Machines. 26(4), 409-440.</w:t>
      </w:r>
    </w:p>
    <w:p w14:paraId="0E9082B2" w14:textId="77777777" w:rsidR="006A3F12" w:rsidRPr="006A3F12" w:rsidRDefault="00EB69B3" w:rsidP="006A3F12">
      <w:pPr>
        <w:spacing w:line="360" w:lineRule="auto"/>
        <w:jc w:val="both"/>
        <w:rPr>
          <w:rFonts w:ascii="Georgia" w:hAnsi="Georgia"/>
          <w:color w:val="1A1A1A"/>
          <w:sz w:val="20"/>
          <w:szCs w:val="20"/>
        </w:rPr>
      </w:pPr>
      <w:r w:rsidRPr="00EB69B3">
        <w:rPr>
          <w:rFonts w:ascii="Georgia" w:hAnsi="Georgia"/>
          <w:color w:val="1A1A1A"/>
          <w:sz w:val="20"/>
          <w:szCs w:val="20"/>
        </w:rPr>
        <w:t>Rudy-Hiller, Fernando (2022). The Epistemic Condition for Moral Responsibility,</w:t>
      </w:r>
      <w:r w:rsidRPr="00EB69B3">
        <w:rPr>
          <w:rStyle w:val="apple-converted-space"/>
          <w:rFonts w:ascii="Georgia" w:hAnsi="Georgia"/>
          <w:color w:val="1A1A1A"/>
          <w:sz w:val="20"/>
          <w:szCs w:val="20"/>
        </w:rPr>
        <w:t> </w:t>
      </w:r>
      <w:r w:rsidRPr="00EB69B3">
        <w:rPr>
          <w:rStyle w:val="Emphasis"/>
          <w:rFonts w:ascii="Georgia" w:hAnsi="Georgia"/>
          <w:color w:val="1A1A1A"/>
          <w:sz w:val="20"/>
          <w:szCs w:val="20"/>
        </w:rPr>
        <w:t>The Stanford Encyclopedia of Philosophy</w:t>
      </w:r>
      <w:r w:rsidRPr="00EB69B3">
        <w:rPr>
          <w:rStyle w:val="apple-converted-space"/>
          <w:rFonts w:ascii="Georgia" w:hAnsi="Georgia"/>
          <w:i/>
          <w:iCs/>
          <w:color w:val="1A1A1A"/>
          <w:sz w:val="20"/>
          <w:szCs w:val="20"/>
        </w:rPr>
        <w:t> </w:t>
      </w:r>
      <w:r w:rsidRPr="00EB69B3">
        <w:rPr>
          <w:rFonts w:ascii="Georgia" w:hAnsi="Georgia"/>
          <w:color w:val="1A1A1A"/>
          <w:sz w:val="20"/>
          <w:szCs w:val="20"/>
        </w:rPr>
        <w:t xml:space="preserve">(Winter 2022 Edition), Edward N. Zalta &amp; Uri </w:t>
      </w:r>
      <w:proofErr w:type="spellStart"/>
      <w:r w:rsidRPr="00EB69B3">
        <w:rPr>
          <w:rFonts w:ascii="Georgia" w:hAnsi="Georgia"/>
          <w:color w:val="1A1A1A"/>
          <w:sz w:val="20"/>
          <w:szCs w:val="20"/>
        </w:rPr>
        <w:t>Nodelman</w:t>
      </w:r>
      <w:proofErr w:type="spellEnd"/>
      <w:r w:rsidRPr="00EB69B3">
        <w:rPr>
          <w:rFonts w:ascii="Georgia" w:hAnsi="Georgia"/>
          <w:color w:val="1A1A1A"/>
          <w:sz w:val="20"/>
          <w:szCs w:val="20"/>
        </w:rPr>
        <w:t> (eds.), URL = &lt;https://</w:t>
      </w:r>
      <w:r w:rsidRPr="006A3F12">
        <w:rPr>
          <w:rFonts w:ascii="Georgia" w:hAnsi="Georgia"/>
          <w:color w:val="1A1A1A"/>
          <w:sz w:val="20"/>
          <w:szCs w:val="20"/>
        </w:rPr>
        <w:t>plato.stanford.edu/archives/win2022/entries/moral-responsibility-epistemic/&gt;.</w:t>
      </w:r>
    </w:p>
    <w:p w14:paraId="694032D4" w14:textId="2E53AA1B" w:rsidR="006A3F12" w:rsidRPr="006A3F12" w:rsidRDefault="006A3F12" w:rsidP="006A3F12">
      <w:pPr>
        <w:spacing w:line="360" w:lineRule="auto"/>
        <w:jc w:val="both"/>
        <w:rPr>
          <w:rFonts w:ascii="Georgia" w:hAnsi="Georgia"/>
          <w:color w:val="1A1A1A"/>
          <w:sz w:val="20"/>
          <w:szCs w:val="20"/>
        </w:rPr>
      </w:pPr>
      <w:r w:rsidRPr="006A3F12">
        <w:rPr>
          <w:rFonts w:ascii="Georgia" w:eastAsia="Times New Roman" w:hAnsi="Georgia" w:cs="Times New Roman"/>
          <w:color w:val="1A1A1A"/>
          <w:sz w:val="20"/>
          <w:szCs w:val="20"/>
          <w:lang w:eastAsia="en-GB"/>
        </w:rPr>
        <w:t xml:space="preserve">Schmitt, F.F. (1994). The Justification of Group Beliefs, in Schmitt, F.F., </w:t>
      </w:r>
      <w:r w:rsidRPr="006A3F12">
        <w:rPr>
          <w:rStyle w:val="Emphasis"/>
          <w:rFonts w:ascii="Georgia" w:hAnsi="Georgia"/>
          <w:color w:val="1A1A1A"/>
          <w:sz w:val="20"/>
          <w:szCs w:val="20"/>
        </w:rPr>
        <w:t>Socializing Epistemology: The Social Dimensions of Knowledge</w:t>
      </w:r>
      <w:r w:rsidRPr="006A3F12">
        <w:rPr>
          <w:rFonts w:ascii="Georgia" w:hAnsi="Georgia"/>
          <w:color w:val="1A1A1A"/>
          <w:sz w:val="20"/>
          <w:szCs w:val="20"/>
          <w:shd w:val="clear" w:color="auto" w:fill="FFFFFF"/>
        </w:rPr>
        <w:t>, Lanham, MD: Rowman &amp; Littlefield.</w:t>
      </w:r>
      <w:r w:rsidRPr="006A3F12">
        <w:rPr>
          <w:rFonts w:ascii="Georgia" w:eastAsia="Times New Roman" w:hAnsi="Georgia" w:cs="Times New Roman"/>
          <w:color w:val="1A1A1A"/>
          <w:sz w:val="20"/>
          <w:szCs w:val="20"/>
          <w:lang w:eastAsia="en-GB"/>
        </w:rPr>
        <w:t>: 257–288.</w:t>
      </w:r>
    </w:p>
    <w:p w14:paraId="1A2DAF2A" w14:textId="77777777" w:rsidR="00A6123A" w:rsidRPr="006A3F12" w:rsidRDefault="00A6123A" w:rsidP="006A3F12">
      <w:pPr>
        <w:spacing w:line="360" w:lineRule="auto"/>
        <w:jc w:val="both"/>
        <w:rPr>
          <w:rFonts w:ascii="Georgia" w:hAnsi="Georgia"/>
          <w:sz w:val="20"/>
          <w:szCs w:val="20"/>
        </w:rPr>
      </w:pPr>
      <w:r w:rsidRPr="006A3F12">
        <w:rPr>
          <w:rFonts w:ascii="Georgia" w:hAnsi="Georgia"/>
          <w:sz w:val="20"/>
          <w:szCs w:val="20"/>
        </w:rPr>
        <w:t xml:space="preserve">Simion, M. 2019. Testimonial Contractarianism: A Knowledge-First Social Epistemology. </w:t>
      </w:r>
      <w:r w:rsidRPr="006A3F12">
        <w:rPr>
          <w:rFonts w:ascii="Georgia" w:hAnsi="Georgia"/>
          <w:i/>
          <w:sz w:val="20"/>
          <w:szCs w:val="20"/>
        </w:rPr>
        <w:t>Nous.</w:t>
      </w:r>
      <w:r w:rsidRPr="006A3F12">
        <w:rPr>
          <w:rFonts w:ascii="Georgia" w:hAnsi="Georgia"/>
          <w:sz w:val="20"/>
          <w:szCs w:val="20"/>
        </w:rPr>
        <w:t xml:space="preserve"> Online First.</w:t>
      </w:r>
    </w:p>
    <w:p w14:paraId="65A593C1" w14:textId="77777777" w:rsidR="00A6123A" w:rsidRPr="006A3F12" w:rsidRDefault="00A6123A" w:rsidP="006A3F12">
      <w:pPr>
        <w:spacing w:line="360" w:lineRule="auto"/>
        <w:jc w:val="both"/>
        <w:rPr>
          <w:rFonts w:ascii="Georgia" w:hAnsi="Georgia"/>
          <w:sz w:val="20"/>
          <w:szCs w:val="20"/>
        </w:rPr>
      </w:pPr>
      <w:r w:rsidRPr="006A3F12">
        <w:rPr>
          <w:rFonts w:ascii="Georgia" w:hAnsi="Georgia"/>
          <w:sz w:val="20"/>
          <w:szCs w:val="20"/>
        </w:rPr>
        <w:lastRenderedPageBreak/>
        <w:t xml:space="preserve">Simion, M. 2020. </w:t>
      </w:r>
      <w:r w:rsidRPr="006A3F12">
        <w:rPr>
          <w:rFonts w:ascii="Georgia" w:hAnsi="Georgia"/>
          <w:i/>
          <w:sz w:val="20"/>
          <w:szCs w:val="20"/>
        </w:rPr>
        <w:t>Knowledge First Social Epistemology</w:t>
      </w:r>
      <w:r w:rsidRPr="006A3F12">
        <w:rPr>
          <w:rFonts w:ascii="Georgia" w:hAnsi="Georgia"/>
          <w:sz w:val="20"/>
          <w:szCs w:val="20"/>
        </w:rPr>
        <w:t>. MS.</w:t>
      </w:r>
    </w:p>
    <w:p w14:paraId="429411D5" w14:textId="40F8A27E" w:rsidR="005455F9" w:rsidRPr="006A3F12" w:rsidRDefault="005455F9" w:rsidP="006A3F12">
      <w:pPr>
        <w:spacing w:line="360" w:lineRule="auto"/>
        <w:jc w:val="both"/>
        <w:rPr>
          <w:rFonts w:ascii="Georgia" w:hAnsi="Georgia"/>
          <w:sz w:val="20"/>
          <w:szCs w:val="20"/>
        </w:rPr>
      </w:pPr>
      <w:r w:rsidRPr="006A3F12">
        <w:rPr>
          <w:rFonts w:ascii="Georgia" w:hAnsi="Georgia"/>
          <w:sz w:val="20"/>
          <w:szCs w:val="20"/>
        </w:rPr>
        <w:t xml:space="preserve">Simion, M. and </w:t>
      </w:r>
      <w:proofErr w:type="spellStart"/>
      <w:r w:rsidRPr="006A3F12">
        <w:rPr>
          <w:rFonts w:ascii="Georgia" w:hAnsi="Georgia"/>
          <w:sz w:val="20"/>
          <w:szCs w:val="20"/>
        </w:rPr>
        <w:t>Miragoli</w:t>
      </w:r>
      <w:proofErr w:type="spellEnd"/>
      <w:r w:rsidRPr="006A3F12">
        <w:rPr>
          <w:rFonts w:ascii="Georgia" w:hAnsi="Georgia"/>
          <w:sz w:val="20"/>
          <w:szCs w:val="20"/>
        </w:rPr>
        <w:t xml:space="preserve">, M. (2021). Gender, Race, and Group Disagreement. In Carter, J.A., and Broncano-Berrocal (eds.), F., </w:t>
      </w:r>
      <w:r w:rsidRPr="006A3F12">
        <w:rPr>
          <w:rFonts w:ascii="Georgia" w:hAnsi="Georgia"/>
          <w:i/>
          <w:iCs/>
          <w:sz w:val="20"/>
          <w:szCs w:val="20"/>
        </w:rPr>
        <w:t>Group Disagreement</w:t>
      </w:r>
      <w:r w:rsidRPr="006A3F12">
        <w:rPr>
          <w:rFonts w:ascii="Georgia" w:hAnsi="Georgia"/>
          <w:sz w:val="20"/>
          <w:szCs w:val="20"/>
        </w:rPr>
        <w:t>, Routledge.</w:t>
      </w:r>
    </w:p>
    <w:p w14:paraId="58594B0F" w14:textId="1D19B9CB" w:rsidR="005455F9" w:rsidRDefault="005455F9" w:rsidP="006A3F12">
      <w:pPr>
        <w:spacing w:line="360" w:lineRule="auto"/>
        <w:jc w:val="both"/>
        <w:rPr>
          <w:rFonts w:ascii="Georgia" w:hAnsi="Georgia"/>
          <w:sz w:val="20"/>
          <w:szCs w:val="20"/>
        </w:rPr>
      </w:pPr>
      <w:r w:rsidRPr="006A3F12">
        <w:rPr>
          <w:rFonts w:ascii="Georgia" w:hAnsi="Georgia"/>
          <w:sz w:val="20"/>
          <w:szCs w:val="20"/>
        </w:rPr>
        <w:t xml:space="preserve">Simion, M., Carter, J.A., and Kelp, C. (2022). On Behalf of Knowledge-First Collective Epistemology. In </w:t>
      </w:r>
      <w:r w:rsidRPr="006A3F12">
        <w:rPr>
          <w:rFonts w:ascii="Georgia" w:hAnsi="Georgia"/>
          <w:i/>
          <w:iCs/>
          <w:sz w:val="20"/>
          <w:szCs w:val="20"/>
        </w:rPr>
        <w:t>Doxastic and Propositional Warrant</w:t>
      </w:r>
      <w:r w:rsidRPr="006A3F12">
        <w:rPr>
          <w:rFonts w:ascii="Georgia" w:hAnsi="Georgia"/>
          <w:sz w:val="20"/>
          <w:szCs w:val="20"/>
        </w:rPr>
        <w:t>, P. Silva and L. Oliveira (e</w:t>
      </w:r>
      <w:r>
        <w:rPr>
          <w:rFonts w:ascii="Georgia" w:hAnsi="Georgia"/>
          <w:sz w:val="20"/>
          <w:szCs w:val="20"/>
        </w:rPr>
        <w:t xml:space="preserve">ds.), Routledge. </w:t>
      </w:r>
    </w:p>
    <w:p w14:paraId="56435EDB" w14:textId="1F1C5456" w:rsidR="00C25DB7" w:rsidRDefault="00C25DB7" w:rsidP="00EB69B3">
      <w:pPr>
        <w:spacing w:line="360" w:lineRule="auto"/>
        <w:jc w:val="both"/>
        <w:rPr>
          <w:rFonts w:ascii="Georgia" w:hAnsi="Georgia"/>
          <w:sz w:val="20"/>
          <w:szCs w:val="20"/>
        </w:rPr>
      </w:pPr>
      <w:r>
        <w:rPr>
          <w:rFonts w:ascii="Georgia" w:hAnsi="Georgia"/>
          <w:sz w:val="20"/>
          <w:szCs w:val="20"/>
        </w:rPr>
        <w:t>Simion, M. (2023). Resistance to Evidence and the Duty to Believe. Philosophy and Phenomenological Research, Online First.</w:t>
      </w:r>
    </w:p>
    <w:p w14:paraId="46FC0859" w14:textId="09B6264A" w:rsidR="00C25DB7" w:rsidRPr="00EB69B3" w:rsidRDefault="00C25DB7" w:rsidP="00EB69B3">
      <w:pPr>
        <w:spacing w:line="360" w:lineRule="auto"/>
        <w:jc w:val="both"/>
        <w:rPr>
          <w:rFonts w:ascii="Georgia" w:hAnsi="Georgia"/>
          <w:sz w:val="20"/>
          <w:szCs w:val="20"/>
        </w:rPr>
      </w:pPr>
      <w:r>
        <w:rPr>
          <w:rFonts w:ascii="Georgia" w:hAnsi="Georgia"/>
          <w:sz w:val="20"/>
          <w:szCs w:val="20"/>
        </w:rPr>
        <w:t xml:space="preserve">Simion M. (2024). </w:t>
      </w:r>
      <w:r w:rsidRPr="00C25DB7">
        <w:rPr>
          <w:rFonts w:ascii="Georgia" w:hAnsi="Georgia"/>
          <w:i/>
          <w:iCs/>
          <w:sz w:val="20"/>
          <w:szCs w:val="20"/>
        </w:rPr>
        <w:t>Resistance to Evidence</w:t>
      </w:r>
      <w:r>
        <w:rPr>
          <w:rFonts w:ascii="Georgia" w:hAnsi="Georgia"/>
          <w:sz w:val="20"/>
          <w:szCs w:val="20"/>
        </w:rPr>
        <w:t>. Cambridge University Press.</w:t>
      </w:r>
    </w:p>
    <w:p w14:paraId="29CFE99D" w14:textId="77777777" w:rsidR="00EB69B3" w:rsidRPr="00927DE1" w:rsidRDefault="00EB69B3" w:rsidP="00EB69B3">
      <w:pPr>
        <w:spacing w:line="360" w:lineRule="auto"/>
        <w:jc w:val="both"/>
        <w:textAlignment w:val="baseline"/>
        <w:rPr>
          <w:rFonts w:ascii="Georgia" w:eastAsia="Times New Roman" w:hAnsi="Georgia" w:cs="Open Sans"/>
          <w:color w:val="333333"/>
          <w:sz w:val="20"/>
          <w:szCs w:val="20"/>
          <w:lang w:eastAsia="en-GB"/>
        </w:rPr>
      </w:pPr>
      <w:r w:rsidRPr="00927DE1">
        <w:rPr>
          <w:rFonts w:ascii="Georgia" w:eastAsia="Times New Roman" w:hAnsi="Georgia" w:cs="Open Sans"/>
          <w:color w:val="333333"/>
          <w:sz w:val="20"/>
          <w:szCs w:val="20"/>
          <w:lang w:eastAsia="en-GB"/>
        </w:rPr>
        <w:t>Stapleford, Scott (2012). Epistemic duties and failure to understand one’s evidence. </w:t>
      </w:r>
      <w:r w:rsidRPr="00927DE1">
        <w:rPr>
          <w:rFonts w:ascii="Georgia" w:eastAsia="Times New Roman" w:hAnsi="Georgia" w:cs="Open Sans"/>
          <w:i/>
          <w:iCs/>
          <w:color w:val="333333"/>
          <w:sz w:val="20"/>
          <w:szCs w:val="20"/>
          <w:lang w:eastAsia="en-GB"/>
        </w:rPr>
        <w:t>Principia: An International Journal of Epistemology</w:t>
      </w:r>
      <w:r w:rsidRPr="00927DE1">
        <w:rPr>
          <w:rFonts w:ascii="Georgia" w:eastAsia="Times New Roman" w:hAnsi="Georgia" w:cs="Open Sans"/>
          <w:color w:val="333333"/>
          <w:sz w:val="20"/>
          <w:szCs w:val="20"/>
          <w:lang w:eastAsia="en-GB"/>
        </w:rPr>
        <w:t> 16 (1):147-177.</w:t>
      </w:r>
    </w:p>
    <w:p w14:paraId="2841EEB9" w14:textId="77777777" w:rsidR="00EB69B3" w:rsidRPr="00927DE1" w:rsidRDefault="00EB69B3" w:rsidP="00EB69B3">
      <w:pPr>
        <w:spacing w:line="360" w:lineRule="auto"/>
        <w:jc w:val="both"/>
        <w:textAlignment w:val="baseline"/>
        <w:rPr>
          <w:rFonts w:ascii="Georgia" w:eastAsia="Times New Roman" w:hAnsi="Georgia" w:cs="Open Sans"/>
          <w:color w:val="333333"/>
          <w:sz w:val="20"/>
          <w:szCs w:val="20"/>
          <w:lang w:eastAsia="en-GB"/>
        </w:rPr>
      </w:pPr>
      <w:r w:rsidRPr="00927DE1">
        <w:rPr>
          <w:rFonts w:ascii="Georgia" w:eastAsia="Times New Roman" w:hAnsi="Georgia" w:cs="Open Sans"/>
          <w:color w:val="333333"/>
          <w:sz w:val="20"/>
          <w:szCs w:val="20"/>
          <w:lang w:eastAsia="en-GB"/>
        </w:rPr>
        <w:t xml:space="preserve">Stapleford, Scott (2014). Completing Epistemic </w:t>
      </w:r>
      <w:proofErr w:type="spellStart"/>
      <w:r w:rsidRPr="00927DE1">
        <w:rPr>
          <w:rFonts w:ascii="Georgia" w:eastAsia="Times New Roman" w:hAnsi="Georgia" w:cs="Open Sans"/>
          <w:color w:val="333333"/>
          <w:sz w:val="20"/>
          <w:szCs w:val="20"/>
          <w:lang w:eastAsia="en-GB"/>
        </w:rPr>
        <w:t>Oughts</w:t>
      </w:r>
      <w:proofErr w:type="spellEnd"/>
      <w:r w:rsidRPr="00927DE1">
        <w:rPr>
          <w:rFonts w:ascii="Georgia" w:eastAsia="Times New Roman" w:hAnsi="Georgia" w:cs="Open Sans"/>
          <w:color w:val="333333"/>
          <w:sz w:val="20"/>
          <w:szCs w:val="20"/>
          <w:lang w:eastAsia="en-GB"/>
        </w:rPr>
        <w:t>. </w:t>
      </w:r>
      <w:r w:rsidRPr="00927DE1">
        <w:rPr>
          <w:rFonts w:ascii="Georgia" w:eastAsia="Times New Roman" w:hAnsi="Georgia" w:cs="Open Sans"/>
          <w:i/>
          <w:iCs/>
          <w:color w:val="333333"/>
          <w:sz w:val="20"/>
          <w:szCs w:val="20"/>
          <w:lang w:eastAsia="en-GB"/>
        </w:rPr>
        <w:t>Philosophical Forum</w:t>
      </w:r>
      <w:r w:rsidRPr="00927DE1">
        <w:rPr>
          <w:rFonts w:ascii="Georgia" w:eastAsia="Times New Roman" w:hAnsi="Georgia" w:cs="Open Sans"/>
          <w:color w:val="333333"/>
          <w:sz w:val="20"/>
          <w:szCs w:val="20"/>
          <w:lang w:eastAsia="en-GB"/>
        </w:rPr>
        <w:t> 45 (2):133-148.</w:t>
      </w:r>
    </w:p>
    <w:p w14:paraId="046FFC03" w14:textId="77777777" w:rsidR="00EB69B3" w:rsidRPr="00927DE1" w:rsidRDefault="00EB69B3" w:rsidP="00EB69B3">
      <w:pPr>
        <w:spacing w:line="360" w:lineRule="auto"/>
        <w:jc w:val="both"/>
        <w:textAlignment w:val="baseline"/>
        <w:rPr>
          <w:rFonts w:ascii="Georgia" w:eastAsia="Times New Roman" w:hAnsi="Georgia" w:cs="Open Sans"/>
          <w:color w:val="333333"/>
          <w:sz w:val="20"/>
          <w:szCs w:val="20"/>
          <w:lang w:eastAsia="en-GB"/>
        </w:rPr>
      </w:pPr>
      <w:r w:rsidRPr="00927DE1">
        <w:rPr>
          <w:rFonts w:ascii="Georgia" w:eastAsia="Times New Roman" w:hAnsi="Georgia" w:cs="Open Sans"/>
          <w:color w:val="333333"/>
          <w:sz w:val="20"/>
          <w:szCs w:val="20"/>
          <w:lang w:eastAsia="en-GB"/>
        </w:rPr>
        <w:t>Stapleford, Scott &amp; McCain, Kevin (2020). Bound by the Evidence. In Scott Stapleford &amp; Kevin McCain (eds.), </w:t>
      </w:r>
      <w:r w:rsidRPr="00927DE1">
        <w:rPr>
          <w:rFonts w:ascii="Georgia" w:eastAsia="Times New Roman" w:hAnsi="Georgia" w:cs="Open Sans"/>
          <w:i/>
          <w:iCs/>
          <w:color w:val="333333"/>
          <w:sz w:val="20"/>
          <w:szCs w:val="20"/>
          <w:lang w:eastAsia="en-GB"/>
        </w:rPr>
        <w:t>Epistemic Duties: New Arguments, New Angles</w:t>
      </w:r>
      <w:r w:rsidRPr="00927DE1">
        <w:rPr>
          <w:rFonts w:ascii="Georgia" w:eastAsia="Times New Roman" w:hAnsi="Georgia" w:cs="Open Sans"/>
          <w:color w:val="333333"/>
          <w:sz w:val="20"/>
          <w:szCs w:val="20"/>
          <w:lang w:eastAsia="en-GB"/>
        </w:rPr>
        <w:t>. New York: Routledge. pp. 113–124.</w:t>
      </w:r>
    </w:p>
    <w:p w14:paraId="159BF835" w14:textId="0F25602F" w:rsidR="00EB69B3" w:rsidRPr="00EB69B3" w:rsidRDefault="00EB69B3" w:rsidP="00EB69B3">
      <w:pPr>
        <w:spacing w:line="360" w:lineRule="auto"/>
        <w:jc w:val="both"/>
        <w:textAlignment w:val="baseline"/>
        <w:rPr>
          <w:rFonts w:ascii="Georgia" w:eastAsia="Times New Roman" w:hAnsi="Georgia" w:cs="Open Sans"/>
          <w:color w:val="333333"/>
          <w:sz w:val="20"/>
          <w:szCs w:val="20"/>
          <w:lang w:eastAsia="en-GB"/>
        </w:rPr>
      </w:pPr>
      <w:r w:rsidRPr="00927DE1">
        <w:rPr>
          <w:rFonts w:ascii="Georgia" w:eastAsia="Times New Roman" w:hAnsi="Georgia" w:cs="Open Sans"/>
          <w:color w:val="333333"/>
          <w:sz w:val="20"/>
          <w:szCs w:val="20"/>
          <w:lang w:eastAsia="en-GB"/>
        </w:rPr>
        <w:t>Stapleford, Scott &amp; McCain, Kevin (eds.) (2020). </w:t>
      </w:r>
      <w:r w:rsidRPr="00927DE1">
        <w:rPr>
          <w:rFonts w:ascii="Georgia" w:eastAsia="Times New Roman" w:hAnsi="Georgia" w:cs="Open Sans"/>
          <w:i/>
          <w:iCs/>
          <w:color w:val="333333"/>
          <w:sz w:val="20"/>
          <w:szCs w:val="20"/>
          <w:lang w:eastAsia="en-GB"/>
        </w:rPr>
        <w:t>Epistemic Duties: New Arguments, New Angles</w:t>
      </w:r>
      <w:r w:rsidRPr="00927DE1">
        <w:rPr>
          <w:rFonts w:ascii="Georgia" w:eastAsia="Times New Roman" w:hAnsi="Georgia" w:cs="Open Sans"/>
          <w:color w:val="333333"/>
          <w:sz w:val="20"/>
          <w:szCs w:val="20"/>
          <w:lang w:eastAsia="en-GB"/>
        </w:rPr>
        <w:t>. New York: Routledge.</w:t>
      </w:r>
    </w:p>
    <w:p w14:paraId="2D2562C1" w14:textId="77777777" w:rsidR="00A6123A" w:rsidRPr="00EB69B3" w:rsidRDefault="00A6123A" w:rsidP="00EB69B3">
      <w:pPr>
        <w:spacing w:line="360" w:lineRule="auto"/>
        <w:jc w:val="both"/>
        <w:rPr>
          <w:rFonts w:ascii="Georgia" w:hAnsi="Georgia"/>
          <w:sz w:val="20"/>
          <w:szCs w:val="20"/>
        </w:rPr>
      </w:pPr>
      <w:r w:rsidRPr="00EB69B3">
        <w:rPr>
          <w:rFonts w:ascii="Georgia" w:hAnsi="Georgia"/>
          <w:sz w:val="20"/>
          <w:szCs w:val="20"/>
        </w:rPr>
        <w:t xml:space="preserve">Williamson, T. 2000. </w:t>
      </w:r>
      <w:r w:rsidRPr="00EB69B3">
        <w:rPr>
          <w:rFonts w:ascii="Georgia" w:hAnsi="Georgia"/>
          <w:i/>
          <w:sz w:val="20"/>
          <w:szCs w:val="20"/>
        </w:rPr>
        <w:t>Knowledge and its Limits</w:t>
      </w:r>
      <w:r w:rsidRPr="00EB69B3">
        <w:rPr>
          <w:rFonts w:ascii="Georgia" w:hAnsi="Georgia"/>
          <w:sz w:val="20"/>
          <w:szCs w:val="20"/>
        </w:rPr>
        <w:t>. Oxford University Press.</w:t>
      </w:r>
    </w:p>
    <w:p w14:paraId="44EBE81D" w14:textId="77777777" w:rsidR="00A6123A" w:rsidRPr="00EB69B3" w:rsidRDefault="00A6123A" w:rsidP="00EB69B3">
      <w:pPr>
        <w:spacing w:line="360" w:lineRule="auto"/>
        <w:jc w:val="both"/>
        <w:rPr>
          <w:rFonts w:ascii="Georgia" w:hAnsi="Georgia"/>
          <w:sz w:val="20"/>
          <w:szCs w:val="20"/>
        </w:rPr>
      </w:pPr>
      <w:r w:rsidRPr="00EB69B3">
        <w:rPr>
          <w:rFonts w:ascii="Georgia" w:hAnsi="Georgia"/>
          <w:sz w:val="20"/>
          <w:szCs w:val="20"/>
        </w:rPr>
        <w:t xml:space="preserve">Wright, L. 1973. </w:t>
      </w:r>
      <w:r w:rsidRPr="00C27BBA">
        <w:rPr>
          <w:rFonts w:ascii="Georgia" w:hAnsi="Georgia"/>
          <w:iCs/>
          <w:sz w:val="20"/>
          <w:szCs w:val="20"/>
        </w:rPr>
        <w:t>Functions.</w:t>
      </w:r>
      <w:r w:rsidRPr="00EB69B3">
        <w:rPr>
          <w:rFonts w:ascii="Georgia" w:hAnsi="Georgia"/>
          <w:sz w:val="20"/>
          <w:szCs w:val="20"/>
        </w:rPr>
        <w:t xml:space="preserve"> </w:t>
      </w:r>
      <w:r w:rsidRPr="00C27BBA">
        <w:rPr>
          <w:rFonts w:ascii="Georgia" w:hAnsi="Georgia"/>
          <w:i/>
          <w:iCs/>
          <w:sz w:val="20"/>
          <w:szCs w:val="20"/>
        </w:rPr>
        <w:t>The Philosophical Review</w:t>
      </w:r>
      <w:r w:rsidRPr="00EB69B3">
        <w:rPr>
          <w:rFonts w:ascii="Georgia" w:hAnsi="Georgia"/>
          <w:sz w:val="20"/>
          <w:szCs w:val="20"/>
        </w:rPr>
        <w:t xml:space="preserve"> 44: 409–422.</w:t>
      </w:r>
    </w:p>
    <w:p w14:paraId="4EB73EE5" w14:textId="47B815E6" w:rsidR="000E48A5" w:rsidRDefault="000E48A5" w:rsidP="00EB69B3">
      <w:pPr>
        <w:spacing w:line="360" w:lineRule="auto"/>
        <w:jc w:val="both"/>
        <w:rPr>
          <w:rFonts w:ascii="Georgia" w:hAnsi="Georgia"/>
          <w:sz w:val="20"/>
          <w:szCs w:val="20"/>
        </w:rPr>
      </w:pPr>
    </w:p>
    <w:p w14:paraId="12F88F88" w14:textId="77777777" w:rsidR="00EE4CC1" w:rsidRDefault="00EE4CC1" w:rsidP="00EB69B3">
      <w:pPr>
        <w:spacing w:line="360" w:lineRule="auto"/>
        <w:jc w:val="both"/>
        <w:rPr>
          <w:rFonts w:ascii="Georgia" w:hAnsi="Georgia"/>
          <w:sz w:val="20"/>
          <w:szCs w:val="20"/>
        </w:rPr>
      </w:pPr>
    </w:p>
    <w:p w14:paraId="79CBD967" w14:textId="752A655E" w:rsidR="00EE4CC1" w:rsidRPr="00EE4CC1" w:rsidRDefault="00EE4CC1" w:rsidP="00EB69B3">
      <w:pPr>
        <w:spacing w:line="360" w:lineRule="auto"/>
        <w:jc w:val="both"/>
        <w:rPr>
          <w:rFonts w:ascii="Georgia" w:hAnsi="Georgia"/>
          <w:b/>
          <w:bCs/>
          <w:sz w:val="20"/>
          <w:szCs w:val="20"/>
        </w:rPr>
      </w:pPr>
      <w:r w:rsidRPr="00EE4CC1">
        <w:rPr>
          <w:rFonts w:ascii="Georgia" w:hAnsi="Georgia"/>
          <w:b/>
          <w:bCs/>
          <w:sz w:val="20"/>
          <w:szCs w:val="20"/>
        </w:rPr>
        <w:t>Notes</w:t>
      </w:r>
    </w:p>
    <w:sectPr w:rsidR="00EE4CC1" w:rsidRPr="00EE4CC1" w:rsidSect="00B261D7">
      <w:footerReference w:type="even" r:id="rId14"/>
      <w:footerReference w:type="default" r:id="rId15"/>
      <w:endnotePr>
        <w:numFmt w:val="decimal"/>
      </w:endnotePr>
      <w:pgSz w:w="11906" w:h="16838"/>
      <w:pgMar w:top="1440" w:right="2880" w:bottom="1440" w:left="28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cott Stapleford" w:date="2024-07-29T23:48:00Z" w:initials="SS">
    <w:p w14:paraId="11CF8A7B" w14:textId="77777777" w:rsidR="00E758D3" w:rsidRDefault="00E758D3" w:rsidP="00E758D3">
      <w:r>
        <w:rPr>
          <w:rStyle w:val="CommentReference"/>
        </w:rPr>
        <w:annotationRef/>
      </w:r>
      <w:r>
        <w:rPr>
          <w:color w:val="000000"/>
          <w:sz w:val="20"/>
          <w:szCs w:val="20"/>
        </w:rPr>
        <w:t>Please insert your abstract, highlighted in yellow.</w:t>
      </w:r>
    </w:p>
  </w:comment>
  <w:comment w:id="1" w:author="Scott Stapleford" w:date="2024-07-30T00:00:00Z" w:initials="SS">
    <w:p w14:paraId="76110822" w14:textId="77777777" w:rsidR="00BF573B" w:rsidRDefault="00BF573B" w:rsidP="00BF573B">
      <w:r>
        <w:rPr>
          <w:rStyle w:val="CommentReference"/>
        </w:rPr>
        <w:annotationRef/>
      </w:r>
      <w:r>
        <w:rPr>
          <w:color w:val="000000"/>
          <w:sz w:val="20"/>
          <w:szCs w:val="20"/>
        </w:rPr>
        <w:t>This may be a needless quibble, but shouldn’t one of the conditions on the right side of the biconditional be that some kind of wrong has been done? The conditions you have concern belief. I assume that covers the blameworthy part of ‘blameworthily breaks a norm’. What about the breaks a norm part? Just having the belief that you’ve doing something wrong doesn’t seem to be enough for you to have broken a norm.</w:t>
      </w:r>
    </w:p>
    <w:p w14:paraId="0671E98E" w14:textId="77777777" w:rsidR="00BF573B" w:rsidRDefault="00BF573B" w:rsidP="00BF573B"/>
    <w:p w14:paraId="44EB580E" w14:textId="77777777" w:rsidR="00BF573B" w:rsidRDefault="00BF573B" w:rsidP="00BF573B">
      <w:r>
        <w:rPr>
          <w:color w:val="000000"/>
          <w:sz w:val="20"/>
          <w:szCs w:val="20"/>
        </w:rPr>
        <w:t>Same thing for the blameless norm violation biconditional above.</w:t>
      </w:r>
    </w:p>
  </w:comment>
  <w:comment w:id="2" w:author="Scott Stapleford" w:date="2024-07-31T00:05:00Z" w:initials="SS">
    <w:p w14:paraId="31695901" w14:textId="77777777" w:rsidR="00534C5D" w:rsidRDefault="00534C5D" w:rsidP="00534C5D">
      <w:r>
        <w:rPr>
          <w:rStyle w:val="CommentReference"/>
        </w:rPr>
        <w:annotationRef/>
      </w:r>
      <w:r>
        <w:rPr>
          <w:color w:val="000000"/>
          <w:sz w:val="20"/>
          <w:szCs w:val="20"/>
        </w:rPr>
        <w:t>It’s not clear from the grammar whether the second relatum has been specified. The parentheses and the ‘be it’ make it unclear.</w:t>
      </w:r>
    </w:p>
  </w:comment>
  <w:comment w:id="3" w:author="Scott Stapleford" w:date="2024-07-31T00:21:00Z" w:initials="SS">
    <w:p w14:paraId="0545C29E" w14:textId="77777777" w:rsidR="004F3530" w:rsidRDefault="004F3530" w:rsidP="004F3530">
      <w:r>
        <w:rPr>
          <w:rStyle w:val="CommentReference"/>
        </w:rPr>
        <w:annotationRef/>
      </w:r>
      <w:r>
        <w:rPr>
          <w:color w:val="000000"/>
          <w:sz w:val="20"/>
          <w:szCs w:val="20"/>
        </w:rPr>
        <w:t>Mona, this is great! The topic is interesting and the argument is easy to follow (and plausible, I think).</w:t>
      </w:r>
    </w:p>
    <w:p w14:paraId="6047E849" w14:textId="77777777" w:rsidR="004F3530" w:rsidRDefault="004F3530" w:rsidP="004F3530"/>
    <w:p w14:paraId="41A71DE6" w14:textId="77777777" w:rsidR="004F3530" w:rsidRDefault="004F3530" w:rsidP="004F3530">
      <w:r>
        <w:rPr>
          <w:color w:val="000000"/>
          <w:sz w:val="20"/>
          <w:szCs w:val="20"/>
        </w:rPr>
        <w:t>One thing: In the conclusion, can you connect this directly and explicitly with evidentialism? Obviously it’s relevant to evidentialists, but it will help to unify the volume (and keep Routledge happy) if you make its relevance explicit, even if you just point out why this topic should be of interest to evidentialists, or why this is a new line of research for evidentialits that Conee and Feldman didn’t pursue, or something along those lines.</w:t>
      </w:r>
    </w:p>
    <w:p w14:paraId="4332D12D" w14:textId="77777777" w:rsidR="004F3530" w:rsidRDefault="004F3530" w:rsidP="004F3530"/>
    <w:p w14:paraId="31D8160D" w14:textId="77777777" w:rsidR="004F3530" w:rsidRDefault="004F3530" w:rsidP="004F3530">
      <w:r>
        <w:rPr>
          <w:color w:val="000000"/>
          <w:sz w:val="20"/>
          <w:szCs w:val="20"/>
        </w:rPr>
        <w:t>It will have to be punchy, in any case, given our word limits.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CF8A7B" w15:done="0"/>
  <w15:commentEx w15:paraId="44EB580E" w15:done="0"/>
  <w15:commentEx w15:paraId="31695901" w15:done="0"/>
  <w15:commentEx w15:paraId="31D816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59E245" w16cex:dateUtc="2024-07-30T02:48:00Z"/>
  <w16cex:commentExtensible w16cex:durableId="4D792FFB" w16cex:dateUtc="2024-07-30T03:00:00Z"/>
  <w16cex:commentExtensible w16cex:durableId="3AF0B778" w16cex:dateUtc="2024-07-31T03:05:00Z"/>
  <w16cex:commentExtensible w16cex:durableId="0A0B0DFA" w16cex:dateUtc="2024-07-31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CF8A7B" w16cid:durableId="7E59E245"/>
  <w16cid:commentId w16cid:paraId="44EB580E" w16cid:durableId="4D792FFB"/>
  <w16cid:commentId w16cid:paraId="31695901" w16cid:durableId="3AF0B778"/>
  <w16cid:commentId w16cid:paraId="31D8160D" w16cid:durableId="0A0B0D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14815" w14:textId="77777777" w:rsidR="00352274" w:rsidRDefault="00352274" w:rsidP="0030639A">
      <w:r>
        <w:separator/>
      </w:r>
    </w:p>
  </w:endnote>
  <w:endnote w:type="continuationSeparator" w:id="0">
    <w:p w14:paraId="2305F201" w14:textId="77777777" w:rsidR="00352274" w:rsidRDefault="00352274" w:rsidP="0030639A">
      <w:r>
        <w:continuationSeparator/>
      </w:r>
    </w:p>
  </w:endnote>
  <w:endnote w:id="1">
    <w:p w14:paraId="2F2DBC0B" w14:textId="23CE894F" w:rsidR="008B6AC2" w:rsidRPr="000D56AF" w:rsidRDefault="008B6AC2" w:rsidP="00EE4CC1">
      <w:pPr>
        <w:jc w:val="both"/>
        <w:rPr>
          <w:rFonts w:ascii="Georgia" w:hAnsi="Georgia"/>
          <w:sz w:val="18"/>
          <w:szCs w:val="18"/>
        </w:rPr>
      </w:pPr>
      <w:r w:rsidRPr="000D56AF">
        <w:rPr>
          <w:rStyle w:val="EndnoteReference"/>
          <w:rFonts w:ascii="Georgia" w:hAnsi="Georgia"/>
          <w:sz w:val="18"/>
          <w:szCs w:val="18"/>
        </w:rPr>
        <w:endnoteRef/>
      </w:r>
      <w:r w:rsidRPr="000D56AF">
        <w:rPr>
          <w:rFonts w:ascii="Georgia" w:hAnsi="Georgia"/>
          <w:sz w:val="18"/>
          <w:szCs w:val="18"/>
        </w:rPr>
        <w:t xml:space="preserve"> Note that the responsibility at issue in SCIENCE is genuinely moral, rather than legal alone. After all, even if legal accountability is present, one can always ask whether it should have been present. If the answer is yes (which, plausibly, it is), then the legal normative prediction supervenes on a moral one. Many thanks to Jesus Navarro and Dani Pino for pressing us on this.</w:t>
      </w:r>
    </w:p>
  </w:endnote>
  <w:endnote w:id="2">
    <w:p w14:paraId="0809EA22" w14:textId="6592D87D" w:rsidR="008B6AC2" w:rsidRPr="000D56AF" w:rsidRDefault="008B6AC2" w:rsidP="00EE4CC1">
      <w:pPr>
        <w:pStyle w:val="EndnoteText"/>
        <w:jc w:val="both"/>
        <w:rPr>
          <w:rFonts w:ascii="Georgia" w:hAnsi="Georgia"/>
          <w:sz w:val="18"/>
          <w:szCs w:val="18"/>
        </w:rPr>
      </w:pPr>
      <w:r w:rsidRPr="000D56AF">
        <w:rPr>
          <w:rStyle w:val="EndnoteReference"/>
          <w:rFonts w:ascii="Georgia" w:hAnsi="Georgia"/>
          <w:sz w:val="18"/>
          <w:szCs w:val="18"/>
        </w:rPr>
        <w:endnoteRef/>
      </w:r>
      <w:r w:rsidRPr="000D56AF">
        <w:rPr>
          <w:rFonts w:ascii="Georgia" w:hAnsi="Georgia"/>
          <w:sz w:val="18"/>
          <w:szCs w:val="18"/>
        </w:rPr>
        <w:t xml:space="preserve"> A related but different question is about the closure of group responsibility under membership. Now, CHEM and SCIENCE provide reason to think that group responsibility isn’t closed group membership in the sense that if the group is responsible then so is each member. If there is a closure principle on group responsibility</w:t>
      </w:r>
      <w:r>
        <w:rPr>
          <w:rFonts w:ascii="Georgia" w:hAnsi="Georgia"/>
          <w:sz w:val="18"/>
          <w:szCs w:val="18"/>
        </w:rPr>
        <w:t>,</w:t>
      </w:r>
      <w:r w:rsidRPr="000D56AF">
        <w:rPr>
          <w:rFonts w:ascii="Georgia" w:hAnsi="Georgia"/>
          <w:sz w:val="18"/>
          <w:szCs w:val="18"/>
        </w:rPr>
        <w:t xml:space="preserve"> it needs to be restricted. How so? One attractive answer is in terms of downward transmission. Members of a group are responsible for something the group did if responsibility transmits downward to them. That’s why, in CHEM, George and Paul are responsible, while Anne and Mary aren’t, and why, in SCIENCE, none of the members are responsible even though the group is. This is why we focus on downward transmission here, rather than on closure. </w:t>
      </w:r>
    </w:p>
  </w:endnote>
  <w:endnote w:id="3">
    <w:p w14:paraId="67F61570" w14:textId="0915B65F" w:rsidR="008B6AC2" w:rsidRPr="000D56AF" w:rsidRDefault="008B6AC2" w:rsidP="00EE4CC1">
      <w:pPr>
        <w:pStyle w:val="EndnoteText"/>
        <w:jc w:val="both"/>
        <w:rPr>
          <w:rFonts w:ascii="Georgia" w:hAnsi="Georgia"/>
          <w:sz w:val="18"/>
          <w:szCs w:val="18"/>
        </w:rPr>
      </w:pPr>
      <w:r w:rsidRPr="000D56AF">
        <w:rPr>
          <w:rStyle w:val="EndnoteReference"/>
          <w:rFonts w:ascii="Georgia" w:hAnsi="Georgia"/>
          <w:sz w:val="18"/>
          <w:szCs w:val="18"/>
        </w:rPr>
        <w:endnoteRef/>
      </w:r>
      <w:r w:rsidRPr="000D56AF">
        <w:rPr>
          <w:rFonts w:ascii="Georgia" w:hAnsi="Georgia"/>
          <w:sz w:val="18"/>
          <w:szCs w:val="18"/>
        </w:rPr>
        <w:t xml:space="preserve"> For classic as well as more recent work on evidence, see e.g.</w:t>
      </w:r>
      <w:r>
        <w:rPr>
          <w:rFonts w:ascii="Georgia" w:hAnsi="Georgia"/>
          <w:sz w:val="18"/>
          <w:szCs w:val="18"/>
        </w:rPr>
        <w:t>,</w:t>
      </w:r>
      <w:r w:rsidRPr="000D56AF">
        <w:rPr>
          <w:rFonts w:ascii="Georgia" w:hAnsi="Georgia"/>
          <w:sz w:val="18"/>
          <w:szCs w:val="18"/>
        </w:rPr>
        <w:t xml:space="preserve"> Conee and Feldman 2004, Feldman and Conee 1985, McCain 2013, 2014, Stapleford and McCain 2020 as well as the essays in McCain 2018.  For paradigmatically externalist views, see Williamson 2000, and Simion 2023, 2024. </w:t>
      </w:r>
    </w:p>
  </w:endnote>
  <w:endnote w:id="4">
    <w:p w14:paraId="51F5C408" w14:textId="20DF7029" w:rsidR="008B6AC2" w:rsidRPr="000D56AF" w:rsidRDefault="008B6AC2" w:rsidP="00EE4CC1">
      <w:pPr>
        <w:pStyle w:val="EndnoteText"/>
        <w:jc w:val="both"/>
        <w:rPr>
          <w:rFonts w:ascii="Georgia" w:hAnsi="Georgia"/>
          <w:sz w:val="18"/>
          <w:szCs w:val="18"/>
        </w:rPr>
      </w:pPr>
      <w:r w:rsidRPr="000D56AF">
        <w:rPr>
          <w:rStyle w:val="EndnoteReference"/>
          <w:rFonts w:ascii="Georgia" w:hAnsi="Georgia"/>
          <w:sz w:val="18"/>
          <w:szCs w:val="18"/>
        </w:rPr>
        <w:endnoteRef/>
      </w:r>
      <w:r w:rsidRPr="000D56AF">
        <w:rPr>
          <w:rFonts w:ascii="Georgia" w:hAnsi="Georgia"/>
          <w:sz w:val="18"/>
          <w:szCs w:val="18"/>
        </w:rPr>
        <w:t xml:space="preserve"> See Rudy-Hiller 2022 for an excellent overview. See also Kelp and Simion 2017 for our preferred account.</w:t>
      </w:r>
    </w:p>
  </w:endnote>
  <w:endnote w:id="5">
    <w:p w14:paraId="167A6AA0" w14:textId="5DCA1BAF" w:rsidR="008B6AC2" w:rsidRPr="000D56AF" w:rsidRDefault="008B6AC2" w:rsidP="00EE4CC1">
      <w:pPr>
        <w:pStyle w:val="EndnoteText"/>
        <w:jc w:val="both"/>
        <w:rPr>
          <w:rFonts w:ascii="Georgia" w:hAnsi="Georgia"/>
          <w:sz w:val="18"/>
          <w:szCs w:val="18"/>
        </w:rPr>
      </w:pPr>
      <w:r w:rsidRPr="000D56AF">
        <w:rPr>
          <w:rStyle w:val="EndnoteReference"/>
          <w:rFonts w:ascii="Georgia" w:hAnsi="Georgia"/>
          <w:sz w:val="18"/>
          <w:szCs w:val="18"/>
        </w:rPr>
        <w:endnoteRef/>
      </w:r>
      <w:r w:rsidRPr="000D56AF">
        <w:rPr>
          <w:rFonts w:ascii="Georgia" w:hAnsi="Georgia"/>
          <w:sz w:val="18"/>
          <w:szCs w:val="18"/>
        </w:rPr>
        <w:t xml:space="preserve"> For more on duties to believe see e.g.</w:t>
      </w:r>
      <w:r>
        <w:rPr>
          <w:rFonts w:ascii="Georgia" w:hAnsi="Georgia"/>
          <w:sz w:val="18"/>
          <w:szCs w:val="18"/>
        </w:rPr>
        <w:t>,</w:t>
      </w:r>
      <w:r w:rsidRPr="000D56AF">
        <w:rPr>
          <w:rFonts w:ascii="Georgia" w:hAnsi="Georgia"/>
          <w:sz w:val="18"/>
          <w:szCs w:val="18"/>
        </w:rPr>
        <w:t xml:space="preserve"> (Feldman 1988, 2000, Simion 2023, 2024, Stapleford 2014) and the contributions to (Stapleford and McCain 2020). </w:t>
      </w:r>
    </w:p>
  </w:endnote>
  <w:endnote w:id="6">
    <w:p w14:paraId="79054273" w14:textId="476DD137" w:rsidR="008B6AC2" w:rsidRPr="00DB31E5" w:rsidRDefault="008B6AC2" w:rsidP="00EE4CC1">
      <w:pPr>
        <w:pStyle w:val="EndnoteText"/>
        <w:jc w:val="both"/>
        <w:rPr>
          <w:rFonts w:ascii="Georgia" w:hAnsi="Georgia"/>
          <w:sz w:val="18"/>
          <w:szCs w:val="18"/>
        </w:rPr>
      </w:pPr>
      <w:r w:rsidRPr="000D56AF">
        <w:rPr>
          <w:rStyle w:val="EndnoteReference"/>
          <w:rFonts w:ascii="Georgia" w:hAnsi="Georgia"/>
          <w:sz w:val="18"/>
          <w:szCs w:val="18"/>
        </w:rPr>
        <w:endnoteRef/>
      </w:r>
      <w:r w:rsidRPr="000D56AF">
        <w:rPr>
          <w:rFonts w:ascii="Georgia" w:hAnsi="Georgia"/>
          <w:sz w:val="18"/>
          <w:szCs w:val="18"/>
        </w:rPr>
        <w:t xml:space="preserve"> </w:t>
      </w:r>
      <w:r w:rsidRPr="00DB31E5">
        <w:rPr>
          <w:rFonts w:ascii="Georgia" w:hAnsi="Georgia"/>
          <w:kern w:val="1"/>
          <w:sz w:val="18"/>
          <w:szCs w:val="18"/>
        </w:rPr>
        <w:t xml:space="preserve">Simion 2020, Simion &amp; </w:t>
      </w:r>
      <w:proofErr w:type="spellStart"/>
      <w:r w:rsidRPr="00DB31E5">
        <w:rPr>
          <w:rFonts w:ascii="Georgia" w:hAnsi="Georgia"/>
          <w:kern w:val="1"/>
          <w:sz w:val="18"/>
          <w:szCs w:val="18"/>
        </w:rPr>
        <w:t>Miragoli</w:t>
      </w:r>
      <w:proofErr w:type="spellEnd"/>
      <w:r w:rsidRPr="00DB31E5">
        <w:rPr>
          <w:rFonts w:ascii="Georgia" w:hAnsi="Georgia"/>
          <w:kern w:val="1"/>
          <w:sz w:val="18"/>
          <w:szCs w:val="18"/>
        </w:rPr>
        <w:t xml:space="preserve"> 2021, Simion, Kelp, and Carter 2022.</w:t>
      </w:r>
    </w:p>
  </w:endnote>
  <w:endnote w:id="7">
    <w:p w14:paraId="7F75F076" w14:textId="504F6436" w:rsidR="008B6AC2" w:rsidRPr="00DB31E5" w:rsidRDefault="008B6AC2" w:rsidP="00EE4CC1">
      <w:pPr>
        <w:pStyle w:val="EndnoteText"/>
        <w:jc w:val="both"/>
      </w:pPr>
      <w:r w:rsidRPr="00DB31E5">
        <w:rPr>
          <w:rStyle w:val="EndnoteReference"/>
          <w:rFonts w:ascii="Georgia" w:hAnsi="Georgia"/>
          <w:sz w:val="18"/>
          <w:szCs w:val="18"/>
        </w:rPr>
        <w:endnoteRef/>
      </w:r>
      <w:r w:rsidRPr="00DB31E5">
        <w:rPr>
          <w:rFonts w:ascii="Georgia" w:hAnsi="Georgia"/>
          <w:sz w:val="18"/>
          <w:szCs w:val="18"/>
        </w:rPr>
        <w:t xml:space="preserve"> For the locus classicus for knowledge-first epistemology and philosophy of mind, see Williamson 2000.</w:t>
      </w:r>
      <w:r>
        <w:t xml:space="preserve"> </w:t>
      </w:r>
    </w:p>
  </w:endnote>
  <w:endnote w:id="8">
    <w:p w14:paraId="3B1C6F05" w14:textId="03F5AC0E" w:rsidR="008B6AC2" w:rsidRPr="000D56AF" w:rsidRDefault="008B6AC2" w:rsidP="00EE4CC1">
      <w:pPr>
        <w:pStyle w:val="EndnoteText"/>
        <w:jc w:val="both"/>
        <w:rPr>
          <w:rFonts w:ascii="Georgia" w:hAnsi="Georgia"/>
          <w:sz w:val="18"/>
          <w:szCs w:val="18"/>
        </w:rPr>
      </w:pPr>
      <w:r w:rsidRPr="000D56AF">
        <w:rPr>
          <w:rStyle w:val="EndnoteReference"/>
          <w:rFonts w:ascii="Georgia" w:hAnsi="Georgia"/>
          <w:sz w:val="18"/>
          <w:szCs w:val="18"/>
        </w:rPr>
        <w:endnoteRef/>
      </w:r>
      <w:r w:rsidRPr="000D56AF">
        <w:rPr>
          <w:rFonts w:ascii="Georgia" w:hAnsi="Georgia"/>
          <w:sz w:val="18"/>
          <w:szCs w:val="18"/>
        </w:rPr>
        <w:t xml:space="preserve"> </w:t>
      </w:r>
      <w:r w:rsidRPr="000D56AF">
        <w:rPr>
          <w:rFonts w:ascii="Georgia" w:hAnsi="Georgia"/>
          <w:kern w:val="1"/>
          <w:sz w:val="18"/>
          <w:szCs w:val="18"/>
        </w:rPr>
        <w:t xml:space="preserve">Kelp 2018, 2021, Simion 2019, </w:t>
      </w:r>
      <w:r>
        <w:rPr>
          <w:rFonts w:ascii="Georgia" w:hAnsi="Georgia"/>
          <w:kern w:val="1"/>
          <w:sz w:val="18"/>
          <w:szCs w:val="18"/>
        </w:rPr>
        <w:t xml:space="preserve">2023, </w:t>
      </w:r>
      <w:r w:rsidRPr="000D56AF">
        <w:rPr>
          <w:rFonts w:ascii="Georgia" w:hAnsi="Georgia"/>
          <w:kern w:val="1"/>
          <w:sz w:val="18"/>
          <w:szCs w:val="18"/>
        </w:rPr>
        <w:t>2024. For work on functions, see Graham 2012, Millikan 1984, Neander 1991, Wright 1973.</w:t>
      </w:r>
      <w:r>
        <w:rPr>
          <w:rFonts w:ascii="Georgia" w:hAnsi="Georgia"/>
          <w:kern w:val="1"/>
          <w:sz w:val="18"/>
          <w:szCs w:val="18"/>
        </w:rPr>
        <w:t xml:space="preserve"> For more knowledge-first views of evidence and justification, see Bird 2007, Jenkins-Ichikawa 2014, Williamson 2000.</w:t>
      </w:r>
    </w:p>
  </w:endnote>
  <w:endnote w:id="9">
    <w:p w14:paraId="50561374" w14:textId="07086CAF" w:rsidR="007A03C8" w:rsidRPr="007A03C8" w:rsidRDefault="007A03C8" w:rsidP="00EE4CC1">
      <w:pPr>
        <w:pStyle w:val="EndnoteText"/>
        <w:jc w:val="both"/>
        <w:rPr>
          <w:rFonts w:ascii="Georgia" w:hAnsi="Georgia"/>
          <w:sz w:val="18"/>
          <w:szCs w:val="18"/>
        </w:rPr>
      </w:pPr>
      <w:r w:rsidRPr="007A03C8">
        <w:rPr>
          <w:rStyle w:val="EndnoteReference"/>
          <w:rFonts w:ascii="Georgia" w:hAnsi="Georgia"/>
          <w:sz w:val="18"/>
          <w:szCs w:val="18"/>
        </w:rPr>
        <w:endnoteRef/>
      </w:r>
      <w:r w:rsidRPr="007A03C8">
        <w:rPr>
          <w:rFonts w:ascii="Georgia" w:hAnsi="Georgia"/>
          <w:sz w:val="18"/>
          <w:szCs w:val="18"/>
        </w:rPr>
        <w:t xml:space="preserve"> </w:t>
      </w:r>
      <w:r>
        <w:rPr>
          <w:rFonts w:ascii="Georgia" w:hAnsi="Georgia"/>
          <w:sz w:val="18"/>
          <w:szCs w:val="18"/>
        </w:rPr>
        <w:t xml:space="preserve">We do not mean to say that group responsibility is only a matter of cognitive contribution and epistemic situation. For instance, we want to allow that the kingpin of a heist may bear more responsibility </w:t>
      </w:r>
      <w:r w:rsidR="00EE4CC1">
        <w:rPr>
          <w:rFonts w:ascii="Georgia" w:hAnsi="Georgia"/>
          <w:sz w:val="18"/>
          <w:szCs w:val="18"/>
        </w:rPr>
        <w:t xml:space="preserve">for the crime </w:t>
      </w:r>
      <w:r>
        <w:rPr>
          <w:rFonts w:ascii="Georgia" w:hAnsi="Georgia"/>
          <w:sz w:val="18"/>
          <w:szCs w:val="18"/>
        </w:rPr>
        <w:t xml:space="preserve">than most other members. There are many ways in which this can happen. Responsibilities within the group endeavour may be unevenly distributed among members. If so, it will not be surprising that some individuals will share larger parts of the group’s responsibility than others. Since we are focusing on the epistemic condition on group responsibility, a lot of this can be set aside here. However, questions may arise even on this front. For instance, we may want to allow that some individuals have more of a responsibility to know/have evidence for relevant propositions than others. </w:t>
      </w:r>
      <w:r w:rsidR="00EE4CC1">
        <w:rPr>
          <w:rFonts w:ascii="Georgia" w:hAnsi="Georgia"/>
          <w:sz w:val="18"/>
          <w:szCs w:val="18"/>
        </w:rPr>
        <w:t>While making sense of uneven distributions of responsibilities to know/have evidence is a fascinating issue</w:t>
      </w:r>
      <w:r>
        <w:rPr>
          <w:rFonts w:ascii="Georgia" w:hAnsi="Georgia"/>
          <w:sz w:val="18"/>
          <w:szCs w:val="18"/>
        </w:rPr>
        <w:t xml:space="preserve">, space is </w:t>
      </w:r>
      <w:proofErr w:type="gramStart"/>
      <w:r>
        <w:rPr>
          <w:rFonts w:ascii="Georgia" w:hAnsi="Georgia"/>
          <w:sz w:val="18"/>
          <w:szCs w:val="18"/>
        </w:rPr>
        <w:t>limited</w:t>
      </w:r>
      <w:proofErr w:type="gramEnd"/>
      <w:r>
        <w:rPr>
          <w:rFonts w:ascii="Georgia" w:hAnsi="Georgia"/>
          <w:sz w:val="18"/>
          <w:szCs w:val="18"/>
        </w:rPr>
        <w:t xml:space="preserve"> and we will have to leave a full</w:t>
      </w:r>
      <w:r w:rsidR="00EE4CC1">
        <w:rPr>
          <w:rFonts w:ascii="Georgia" w:hAnsi="Georgia"/>
          <w:sz w:val="18"/>
          <w:szCs w:val="18"/>
        </w:rPr>
        <w:t>er</w:t>
      </w:r>
      <w:r>
        <w:rPr>
          <w:rFonts w:ascii="Georgia" w:hAnsi="Georgia"/>
          <w:sz w:val="18"/>
          <w:szCs w:val="18"/>
        </w:rPr>
        <w:t xml:space="preserve"> discussion for </w:t>
      </w:r>
      <w:r w:rsidR="00EE4CC1">
        <w:rPr>
          <w:rFonts w:ascii="Georgia" w:hAnsi="Georgia"/>
          <w:sz w:val="18"/>
          <w:szCs w:val="18"/>
        </w:rPr>
        <w:t>another occasion</w:t>
      </w:r>
      <w:r>
        <w:rPr>
          <w:rFonts w:ascii="Georgia" w:hAnsi="Georgia"/>
          <w:sz w:val="18"/>
          <w:szCs w:val="18"/>
        </w:rPr>
        <w:t xml:space="preserve">. </w:t>
      </w:r>
    </w:p>
  </w:endnote>
  <w:endnote w:id="10">
    <w:p w14:paraId="2EC471EA" w14:textId="5D6A43AC" w:rsidR="008B6AC2" w:rsidRPr="004648F4" w:rsidRDefault="008B6AC2" w:rsidP="00EE4CC1">
      <w:pPr>
        <w:pStyle w:val="EndnoteText"/>
        <w:jc w:val="both"/>
        <w:rPr>
          <w:rFonts w:ascii="Georgia" w:hAnsi="Georgia"/>
          <w:sz w:val="18"/>
          <w:szCs w:val="18"/>
        </w:rPr>
      </w:pPr>
      <w:r w:rsidRPr="00300814">
        <w:rPr>
          <w:rStyle w:val="EndnoteReference"/>
          <w:rFonts w:ascii="Georgia" w:hAnsi="Georgia"/>
          <w:sz w:val="18"/>
          <w:szCs w:val="18"/>
        </w:rPr>
        <w:endnoteRef/>
      </w:r>
      <w:r w:rsidRPr="00300814">
        <w:rPr>
          <w:rFonts w:ascii="Georgia" w:hAnsi="Georgia"/>
          <w:sz w:val="18"/>
          <w:szCs w:val="18"/>
        </w:rPr>
        <w:t xml:space="preserve"> See e</w:t>
      </w:r>
      <w:r w:rsidRPr="004648F4">
        <w:rPr>
          <w:rFonts w:ascii="Georgia" w:hAnsi="Georgia"/>
          <w:sz w:val="18"/>
          <w:szCs w:val="18"/>
        </w:rPr>
        <w:t>.g.</w:t>
      </w:r>
      <w:r>
        <w:rPr>
          <w:rFonts w:ascii="Georgia" w:hAnsi="Georgia"/>
          <w:sz w:val="18"/>
          <w:szCs w:val="18"/>
        </w:rPr>
        <w:t>,</w:t>
      </w:r>
      <w:r w:rsidRPr="004648F4">
        <w:rPr>
          <w:rFonts w:ascii="Georgia" w:hAnsi="Georgia"/>
          <w:sz w:val="18"/>
          <w:szCs w:val="18"/>
        </w:rPr>
        <w:t xml:space="preserve"> Lackey 2021, List and Petit 2011, Schmitt 1994</w:t>
      </w:r>
    </w:p>
  </w:endnote>
  <w:endnote w:id="11">
    <w:p w14:paraId="73BB6D91" w14:textId="4CC6552C" w:rsidR="008B6AC2" w:rsidRPr="004648F4" w:rsidRDefault="008B6AC2" w:rsidP="00EE4CC1">
      <w:pPr>
        <w:pStyle w:val="EndnoteText"/>
        <w:jc w:val="both"/>
        <w:rPr>
          <w:rFonts w:ascii="Georgia" w:hAnsi="Georgia"/>
          <w:sz w:val="18"/>
          <w:szCs w:val="18"/>
        </w:rPr>
      </w:pPr>
      <w:r w:rsidRPr="004648F4">
        <w:rPr>
          <w:rStyle w:val="EndnoteReference"/>
          <w:rFonts w:ascii="Georgia" w:hAnsi="Georgia"/>
          <w:sz w:val="18"/>
          <w:szCs w:val="18"/>
        </w:rPr>
        <w:endnoteRef/>
      </w:r>
      <w:r w:rsidRPr="004648F4">
        <w:rPr>
          <w:rFonts w:ascii="Georgia" w:hAnsi="Georgia"/>
          <w:sz w:val="18"/>
          <w:szCs w:val="18"/>
        </w:rPr>
        <w:t xml:space="preserve"> See e.g.</w:t>
      </w:r>
      <w:r>
        <w:rPr>
          <w:rFonts w:ascii="Georgia" w:hAnsi="Georgia"/>
          <w:sz w:val="18"/>
          <w:szCs w:val="18"/>
        </w:rPr>
        <w:t>,</w:t>
      </w:r>
      <w:r w:rsidRPr="004648F4">
        <w:rPr>
          <w:rFonts w:ascii="Georgia" w:hAnsi="Georgia"/>
          <w:sz w:val="18"/>
          <w:szCs w:val="18"/>
        </w:rPr>
        <w:t xml:space="preserve"> Gilbert 1987</w:t>
      </w:r>
    </w:p>
  </w:endnote>
  <w:endnote w:id="12">
    <w:p w14:paraId="09B5E2A9" w14:textId="113FD324" w:rsidR="008B6AC2" w:rsidRPr="004648F4" w:rsidRDefault="008B6AC2" w:rsidP="00EE4CC1">
      <w:pPr>
        <w:pStyle w:val="EndnoteText"/>
        <w:jc w:val="both"/>
        <w:rPr>
          <w:rFonts w:ascii="Georgia" w:hAnsi="Georgia"/>
          <w:sz w:val="18"/>
          <w:szCs w:val="18"/>
        </w:rPr>
      </w:pPr>
      <w:r w:rsidRPr="004648F4">
        <w:rPr>
          <w:rStyle w:val="EndnoteReference"/>
          <w:rFonts w:ascii="Georgia" w:hAnsi="Georgia"/>
          <w:sz w:val="18"/>
          <w:szCs w:val="18"/>
        </w:rPr>
        <w:endnoteRef/>
      </w:r>
      <w:r w:rsidRPr="004648F4">
        <w:rPr>
          <w:rFonts w:ascii="Georgia" w:hAnsi="Georgia"/>
          <w:sz w:val="18"/>
          <w:szCs w:val="18"/>
        </w:rPr>
        <w:t xml:space="preserve"> See e.g.</w:t>
      </w:r>
      <w:r>
        <w:rPr>
          <w:rFonts w:ascii="Georgia" w:hAnsi="Georgia"/>
          <w:sz w:val="18"/>
          <w:szCs w:val="18"/>
        </w:rPr>
        <w:t>,</w:t>
      </w:r>
      <w:r w:rsidRPr="004648F4">
        <w:rPr>
          <w:rFonts w:ascii="Georgia" w:hAnsi="Georgia"/>
          <w:sz w:val="18"/>
          <w:szCs w:val="18"/>
        </w:rPr>
        <w:t xml:space="preserve"> Bird 2010, Brown 2024, </w:t>
      </w:r>
      <w:proofErr w:type="spellStart"/>
      <w:r w:rsidRPr="004648F4">
        <w:rPr>
          <w:rFonts w:ascii="Georgia" w:hAnsi="Georgia"/>
          <w:sz w:val="18"/>
          <w:szCs w:val="18"/>
        </w:rPr>
        <w:t>Palermos</w:t>
      </w:r>
      <w:proofErr w:type="spellEnd"/>
      <w:r w:rsidRPr="004648F4">
        <w:rPr>
          <w:rFonts w:ascii="Georgia" w:hAnsi="Georgia"/>
          <w:sz w:val="18"/>
          <w:szCs w:val="18"/>
        </w:rPr>
        <w:t xml:space="preserve"> 2016</w:t>
      </w:r>
    </w:p>
  </w:endnote>
  <w:endnote w:id="13">
    <w:p w14:paraId="20491143" w14:textId="534CE609" w:rsidR="008B6AC2" w:rsidRPr="000D56AF" w:rsidRDefault="008B6AC2" w:rsidP="00EE4CC1">
      <w:pPr>
        <w:pStyle w:val="EndnoteText"/>
        <w:jc w:val="both"/>
        <w:rPr>
          <w:rFonts w:ascii="Georgia" w:hAnsi="Georgia"/>
          <w:sz w:val="18"/>
          <w:szCs w:val="18"/>
        </w:rPr>
      </w:pPr>
      <w:r w:rsidRPr="000D56AF">
        <w:rPr>
          <w:rStyle w:val="EndnoteReference"/>
          <w:rFonts w:ascii="Georgia" w:hAnsi="Georgia"/>
          <w:sz w:val="18"/>
          <w:szCs w:val="18"/>
        </w:rPr>
        <w:endnoteRef/>
      </w:r>
      <w:r w:rsidRPr="000D56AF">
        <w:rPr>
          <w:rFonts w:ascii="Georgia" w:hAnsi="Georgia"/>
          <w:sz w:val="18"/>
          <w:szCs w:val="18"/>
        </w:rPr>
        <w:t xml:space="preserve"> There is a question as to whether </w:t>
      </w:r>
      <w:proofErr w:type="spellStart"/>
      <w:r w:rsidRPr="000D56AF">
        <w:rPr>
          <w:rFonts w:ascii="Georgia" w:hAnsi="Georgia"/>
          <w:sz w:val="18"/>
          <w:szCs w:val="18"/>
        </w:rPr>
        <w:t>summativists</w:t>
      </w:r>
      <w:proofErr w:type="spellEnd"/>
      <w:r w:rsidRPr="000D56AF">
        <w:rPr>
          <w:rFonts w:ascii="Georgia" w:hAnsi="Georgia"/>
          <w:sz w:val="18"/>
          <w:szCs w:val="18"/>
        </w:rPr>
        <w:t xml:space="preserve"> can make sense of downward transmission at all. After all, the group is nothing over and above its members. If so, it is hard to see how, according to </w:t>
      </w:r>
      <w:proofErr w:type="spellStart"/>
      <w:r w:rsidRPr="000D56AF">
        <w:rPr>
          <w:rFonts w:ascii="Georgia" w:hAnsi="Georgia"/>
          <w:sz w:val="18"/>
          <w:szCs w:val="18"/>
        </w:rPr>
        <w:t>summativists</w:t>
      </w:r>
      <w:proofErr w:type="spellEnd"/>
      <w:r w:rsidRPr="000D56AF">
        <w:rPr>
          <w:rFonts w:ascii="Georgia" w:hAnsi="Georgia"/>
          <w:sz w:val="18"/>
          <w:szCs w:val="18"/>
        </w:rPr>
        <w:t xml:space="preserve">, there could be (downward) transmission from groups to its members, just as it is hard to see how there could be transmission of responsibility from Samuel Clemens to Mark Twain. It would seem that, at best, </w:t>
      </w:r>
      <w:proofErr w:type="spellStart"/>
      <w:r w:rsidRPr="000D56AF">
        <w:rPr>
          <w:rFonts w:ascii="Georgia" w:hAnsi="Georgia"/>
          <w:sz w:val="18"/>
          <w:szCs w:val="18"/>
        </w:rPr>
        <w:t>summativists</w:t>
      </w:r>
      <w:proofErr w:type="spellEnd"/>
      <w:r w:rsidRPr="000D56AF">
        <w:rPr>
          <w:rFonts w:ascii="Georgia" w:hAnsi="Georgia"/>
          <w:sz w:val="18"/>
          <w:szCs w:val="18"/>
        </w:rPr>
        <w:t xml:space="preserve"> can make sense of closure of group responsibility under membership (</w:t>
      </w:r>
      <w:proofErr w:type="spellStart"/>
      <w:r w:rsidRPr="000D56AF">
        <w:rPr>
          <w:rFonts w:ascii="Georgia" w:hAnsi="Georgia"/>
          <w:sz w:val="18"/>
          <w:szCs w:val="18"/>
        </w:rPr>
        <w:t>see n</w:t>
      </w:r>
      <w:proofErr w:type="spellEnd"/>
      <w:r w:rsidRPr="000D56AF">
        <w:rPr>
          <w:rFonts w:ascii="Georgia" w:hAnsi="Georgia"/>
          <w:sz w:val="18"/>
          <w:szCs w:val="18"/>
        </w:rPr>
        <w:t>.1). If we are right and cases such as CHEM and SCIENCE provide reason to think (</w:t>
      </w:r>
      <w:proofErr w:type="spellStart"/>
      <w:r w:rsidRPr="000D56AF">
        <w:rPr>
          <w:rFonts w:ascii="Georgia" w:hAnsi="Georgia"/>
          <w:sz w:val="18"/>
          <w:szCs w:val="18"/>
        </w:rPr>
        <w:t>i</w:t>
      </w:r>
      <w:proofErr w:type="spellEnd"/>
      <w:r w:rsidRPr="000D56AF">
        <w:rPr>
          <w:rFonts w:ascii="Georgia" w:hAnsi="Georgia"/>
          <w:sz w:val="18"/>
          <w:szCs w:val="18"/>
        </w:rPr>
        <w:t xml:space="preserve">) that an unrestricted closure principle is false and (ii) suitable restrictions on closure are to be explained (at least in part) in terms of downward transmission, </w:t>
      </w:r>
      <w:proofErr w:type="spellStart"/>
      <w:r w:rsidRPr="000D56AF">
        <w:rPr>
          <w:rFonts w:ascii="Georgia" w:hAnsi="Georgia"/>
          <w:sz w:val="18"/>
          <w:szCs w:val="18"/>
        </w:rPr>
        <w:t>summativism</w:t>
      </w:r>
      <w:proofErr w:type="spellEnd"/>
      <w:r w:rsidRPr="000D56AF">
        <w:rPr>
          <w:rFonts w:ascii="Georgia" w:hAnsi="Georgia"/>
          <w:sz w:val="18"/>
          <w:szCs w:val="18"/>
        </w:rPr>
        <w:t xml:space="preserve"> will be in further trouble.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5402911"/>
      <w:docPartObj>
        <w:docPartGallery w:val="Page Numbers (Bottom of Page)"/>
        <w:docPartUnique/>
      </w:docPartObj>
    </w:sdtPr>
    <w:sdtContent>
      <w:p w14:paraId="431A5187" w14:textId="69D2C198" w:rsidR="00D27A19" w:rsidRDefault="00D27A19" w:rsidP="00923A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618AE6" w14:textId="77777777" w:rsidR="00D27A19" w:rsidRDefault="00D27A19" w:rsidP="00D27A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5902780"/>
      <w:docPartObj>
        <w:docPartGallery w:val="Page Numbers (Bottom of Page)"/>
        <w:docPartUnique/>
      </w:docPartObj>
    </w:sdtPr>
    <w:sdtContent>
      <w:p w14:paraId="51475954" w14:textId="29D0EA33" w:rsidR="00D27A19" w:rsidRDefault="00D27A19" w:rsidP="00923A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986429" w14:textId="77777777" w:rsidR="00D27A19" w:rsidRDefault="00D27A19" w:rsidP="00D27A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2A689" w14:textId="77777777" w:rsidR="00352274" w:rsidRDefault="00352274" w:rsidP="0030639A">
      <w:r>
        <w:separator/>
      </w:r>
    </w:p>
  </w:footnote>
  <w:footnote w:type="continuationSeparator" w:id="0">
    <w:p w14:paraId="1A4F07BB" w14:textId="77777777" w:rsidR="00352274" w:rsidRDefault="00352274" w:rsidP="00306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2728"/>
    <w:multiLevelType w:val="hybridMultilevel"/>
    <w:tmpl w:val="AD5E9B90"/>
    <w:lvl w:ilvl="0" w:tplc="552AB292">
      <w:start w:val="1"/>
      <w:numFmt w:val="bullet"/>
      <w:lvlText w:val="Ø"/>
      <w:lvlJc w:val="left"/>
      <w:pPr>
        <w:tabs>
          <w:tab w:val="num" w:pos="720"/>
        </w:tabs>
        <w:ind w:left="720" w:hanging="360"/>
      </w:pPr>
      <w:rPr>
        <w:rFonts w:ascii="Wingdings" w:hAnsi="Wingdings" w:hint="default"/>
      </w:rPr>
    </w:lvl>
    <w:lvl w:ilvl="1" w:tplc="22AA39D0" w:tentative="1">
      <w:start w:val="1"/>
      <w:numFmt w:val="bullet"/>
      <w:lvlText w:val="Ø"/>
      <w:lvlJc w:val="left"/>
      <w:pPr>
        <w:tabs>
          <w:tab w:val="num" w:pos="1440"/>
        </w:tabs>
        <w:ind w:left="1440" w:hanging="360"/>
      </w:pPr>
      <w:rPr>
        <w:rFonts w:ascii="Wingdings" w:hAnsi="Wingdings" w:hint="default"/>
      </w:rPr>
    </w:lvl>
    <w:lvl w:ilvl="2" w:tplc="4196AC90" w:tentative="1">
      <w:start w:val="1"/>
      <w:numFmt w:val="bullet"/>
      <w:lvlText w:val="Ø"/>
      <w:lvlJc w:val="left"/>
      <w:pPr>
        <w:tabs>
          <w:tab w:val="num" w:pos="2160"/>
        </w:tabs>
        <w:ind w:left="2160" w:hanging="360"/>
      </w:pPr>
      <w:rPr>
        <w:rFonts w:ascii="Wingdings" w:hAnsi="Wingdings" w:hint="default"/>
      </w:rPr>
    </w:lvl>
    <w:lvl w:ilvl="3" w:tplc="A504FCD2" w:tentative="1">
      <w:start w:val="1"/>
      <w:numFmt w:val="bullet"/>
      <w:lvlText w:val="Ø"/>
      <w:lvlJc w:val="left"/>
      <w:pPr>
        <w:tabs>
          <w:tab w:val="num" w:pos="2880"/>
        </w:tabs>
        <w:ind w:left="2880" w:hanging="360"/>
      </w:pPr>
      <w:rPr>
        <w:rFonts w:ascii="Wingdings" w:hAnsi="Wingdings" w:hint="default"/>
      </w:rPr>
    </w:lvl>
    <w:lvl w:ilvl="4" w:tplc="9E7C9398" w:tentative="1">
      <w:start w:val="1"/>
      <w:numFmt w:val="bullet"/>
      <w:lvlText w:val="Ø"/>
      <w:lvlJc w:val="left"/>
      <w:pPr>
        <w:tabs>
          <w:tab w:val="num" w:pos="3600"/>
        </w:tabs>
        <w:ind w:left="3600" w:hanging="360"/>
      </w:pPr>
      <w:rPr>
        <w:rFonts w:ascii="Wingdings" w:hAnsi="Wingdings" w:hint="default"/>
      </w:rPr>
    </w:lvl>
    <w:lvl w:ilvl="5" w:tplc="A352FE20" w:tentative="1">
      <w:start w:val="1"/>
      <w:numFmt w:val="bullet"/>
      <w:lvlText w:val="Ø"/>
      <w:lvlJc w:val="left"/>
      <w:pPr>
        <w:tabs>
          <w:tab w:val="num" w:pos="4320"/>
        </w:tabs>
        <w:ind w:left="4320" w:hanging="360"/>
      </w:pPr>
      <w:rPr>
        <w:rFonts w:ascii="Wingdings" w:hAnsi="Wingdings" w:hint="default"/>
      </w:rPr>
    </w:lvl>
    <w:lvl w:ilvl="6" w:tplc="A47C9114" w:tentative="1">
      <w:start w:val="1"/>
      <w:numFmt w:val="bullet"/>
      <w:lvlText w:val="Ø"/>
      <w:lvlJc w:val="left"/>
      <w:pPr>
        <w:tabs>
          <w:tab w:val="num" w:pos="5040"/>
        </w:tabs>
        <w:ind w:left="5040" w:hanging="360"/>
      </w:pPr>
      <w:rPr>
        <w:rFonts w:ascii="Wingdings" w:hAnsi="Wingdings" w:hint="default"/>
      </w:rPr>
    </w:lvl>
    <w:lvl w:ilvl="7" w:tplc="3876570E" w:tentative="1">
      <w:start w:val="1"/>
      <w:numFmt w:val="bullet"/>
      <w:lvlText w:val="Ø"/>
      <w:lvlJc w:val="left"/>
      <w:pPr>
        <w:tabs>
          <w:tab w:val="num" w:pos="5760"/>
        </w:tabs>
        <w:ind w:left="5760" w:hanging="360"/>
      </w:pPr>
      <w:rPr>
        <w:rFonts w:ascii="Wingdings" w:hAnsi="Wingdings" w:hint="default"/>
      </w:rPr>
    </w:lvl>
    <w:lvl w:ilvl="8" w:tplc="1E8E90AC" w:tentative="1">
      <w:start w:val="1"/>
      <w:numFmt w:val="bullet"/>
      <w:lvlText w:val="Ø"/>
      <w:lvlJc w:val="left"/>
      <w:pPr>
        <w:tabs>
          <w:tab w:val="num" w:pos="6480"/>
        </w:tabs>
        <w:ind w:left="6480" w:hanging="360"/>
      </w:pPr>
      <w:rPr>
        <w:rFonts w:ascii="Wingdings" w:hAnsi="Wingdings" w:hint="default"/>
      </w:rPr>
    </w:lvl>
  </w:abstractNum>
  <w:abstractNum w:abstractNumId="1" w15:restartNumberingAfterBreak="0">
    <w:nsid w:val="073776E4"/>
    <w:multiLevelType w:val="hybridMultilevel"/>
    <w:tmpl w:val="D39ECC90"/>
    <w:lvl w:ilvl="0" w:tplc="5838F51E">
      <w:start w:val="1"/>
      <w:numFmt w:val="bullet"/>
      <w:lvlText w:val="-"/>
      <w:lvlJc w:val="left"/>
      <w:pPr>
        <w:tabs>
          <w:tab w:val="num" w:pos="720"/>
        </w:tabs>
        <w:ind w:left="720" w:hanging="360"/>
      </w:pPr>
      <w:rPr>
        <w:rFonts w:ascii="Times New Roman" w:hAnsi="Times New Roman" w:hint="default"/>
      </w:rPr>
    </w:lvl>
    <w:lvl w:ilvl="1" w:tplc="37FC10E0" w:tentative="1">
      <w:start w:val="1"/>
      <w:numFmt w:val="bullet"/>
      <w:lvlText w:val="-"/>
      <w:lvlJc w:val="left"/>
      <w:pPr>
        <w:tabs>
          <w:tab w:val="num" w:pos="1440"/>
        </w:tabs>
        <w:ind w:left="1440" w:hanging="360"/>
      </w:pPr>
      <w:rPr>
        <w:rFonts w:ascii="Times New Roman" w:hAnsi="Times New Roman" w:hint="default"/>
      </w:rPr>
    </w:lvl>
    <w:lvl w:ilvl="2" w:tplc="BD46CEF2" w:tentative="1">
      <w:start w:val="1"/>
      <w:numFmt w:val="bullet"/>
      <w:lvlText w:val="-"/>
      <w:lvlJc w:val="left"/>
      <w:pPr>
        <w:tabs>
          <w:tab w:val="num" w:pos="2160"/>
        </w:tabs>
        <w:ind w:left="2160" w:hanging="360"/>
      </w:pPr>
      <w:rPr>
        <w:rFonts w:ascii="Times New Roman" w:hAnsi="Times New Roman" w:hint="default"/>
      </w:rPr>
    </w:lvl>
    <w:lvl w:ilvl="3" w:tplc="A076597C" w:tentative="1">
      <w:start w:val="1"/>
      <w:numFmt w:val="bullet"/>
      <w:lvlText w:val="-"/>
      <w:lvlJc w:val="left"/>
      <w:pPr>
        <w:tabs>
          <w:tab w:val="num" w:pos="2880"/>
        </w:tabs>
        <w:ind w:left="2880" w:hanging="360"/>
      </w:pPr>
      <w:rPr>
        <w:rFonts w:ascii="Times New Roman" w:hAnsi="Times New Roman" w:hint="default"/>
      </w:rPr>
    </w:lvl>
    <w:lvl w:ilvl="4" w:tplc="81063BBC" w:tentative="1">
      <w:start w:val="1"/>
      <w:numFmt w:val="bullet"/>
      <w:lvlText w:val="-"/>
      <w:lvlJc w:val="left"/>
      <w:pPr>
        <w:tabs>
          <w:tab w:val="num" w:pos="3600"/>
        </w:tabs>
        <w:ind w:left="3600" w:hanging="360"/>
      </w:pPr>
      <w:rPr>
        <w:rFonts w:ascii="Times New Roman" w:hAnsi="Times New Roman" w:hint="default"/>
      </w:rPr>
    </w:lvl>
    <w:lvl w:ilvl="5" w:tplc="03588A5A" w:tentative="1">
      <w:start w:val="1"/>
      <w:numFmt w:val="bullet"/>
      <w:lvlText w:val="-"/>
      <w:lvlJc w:val="left"/>
      <w:pPr>
        <w:tabs>
          <w:tab w:val="num" w:pos="4320"/>
        </w:tabs>
        <w:ind w:left="4320" w:hanging="360"/>
      </w:pPr>
      <w:rPr>
        <w:rFonts w:ascii="Times New Roman" w:hAnsi="Times New Roman" w:hint="default"/>
      </w:rPr>
    </w:lvl>
    <w:lvl w:ilvl="6" w:tplc="06BEE0BE" w:tentative="1">
      <w:start w:val="1"/>
      <w:numFmt w:val="bullet"/>
      <w:lvlText w:val="-"/>
      <w:lvlJc w:val="left"/>
      <w:pPr>
        <w:tabs>
          <w:tab w:val="num" w:pos="5040"/>
        </w:tabs>
        <w:ind w:left="5040" w:hanging="360"/>
      </w:pPr>
      <w:rPr>
        <w:rFonts w:ascii="Times New Roman" w:hAnsi="Times New Roman" w:hint="default"/>
      </w:rPr>
    </w:lvl>
    <w:lvl w:ilvl="7" w:tplc="922C0A42" w:tentative="1">
      <w:start w:val="1"/>
      <w:numFmt w:val="bullet"/>
      <w:lvlText w:val="-"/>
      <w:lvlJc w:val="left"/>
      <w:pPr>
        <w:tabs>
          <w:tab w:val="num" w:pos="5760"/>
        </w:tabs>
        <w:ind w:left="5760" w:hanging="360"/>
      </w:pPr>
      <w:rPr>
        <w:rFonts w:ascii="Times New Roman" w:hAnsi="Times New Roman" w:hint="default"/>
      </w:rPr>
    </w:lvl>
    <w:lvl w:ilvl="8" w:tplc="0048259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235505"/>
    <w:multiLevelType w:val="hybridMultilevel"/>
    <w:tmpl w:val="2802570E"/>
    <w:lvl w:ilvl="0" w:tplc="F64684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61909"/>
    <w:multiLevelType w:val="hybridMultilevel"/>
    <w:tmpl w:val="54B895EC"/>
    <w:lvl w:ilvl="0" w:tplc="F82C389E">
      <w:start w:val="1"/>
      <w:numFmt w:val="bullet"/>
      <w:lvlText w:val="■"/>
      <w:lvlJc w:val="left"/>
      <w:pPr>
        <w:tabs>
          <w:tab w:val="num" w:pos="720"/>
        </w:tabs>
        <w:ind w:left="720" w:hanging="360"/>
      </w:pPr>
      <w:rPr>
        <w:rFonts w:ascii="Franklin Gothic Book" w:hAnsi="Franklin Gothic Book" w:hint="default"/>
      </w:rPr>
    </w:lvl>
    <w:lvl w:ilvl="1" w:tplc="63FACD32" w:tentative="1">
      <w:start w:val="1"/>
      <w:numFmt w:val="bullet"/>
      <w:lvlText w:val="■"/>
      <w:lvlJc w:val="left"/>
      <w:pPr>
        <w:tabs>
          <w:tab w:val="num" w:pos="1440"/>
        </w:tabs>
        <w:ind w:left="1440" w:hanging="360"/>
      </w:pPr>
      <w:rPr>
        <w:rFonts w:ascii="Franklin Gothic Book" w:hAnsi="Franklin Gothic Book" w:hint="default"/>
      </w:rPr>
    </w:lvl>
    <w:lvl w:ilvl="2" w:tplc="7E04CE2C" w:tentative="1">
      <w:start w:val="1"/>
      <w:numFmt w:val="bullet"/>
      <w:lvlText w:val="■"/>
      <w:lvlJc w:val="left"/>
      <w:pPr>
        <w:tabs>
          <w:tab w:val="num" w:pos="2160"/>
        </w:tabs>
        <w:ind w:left="2160" w:hanging="360"/>
      </w:pPr>
      <w:rPr>
        <w:rFonts w:ascii="Franklin Gothic Book" w:hAnsi="Franklin Gothic Book" w:hint="default"/>
      </w:rPr>
    </w:lvl>
    <w:lvl w:ilvl="3" w:tplc="ED14D90A" w:tentative="1">
      <w:start w:val="1"/>
      <w:numFmt w:val="bullet"/>
      <w:lvlText w:val="■"/>
      <w:lvlJc w:val="left"/>
      <w:pPr>
        <w:tabs>
          <w:tab w:val="num" w:pos="2880"/>
        </w:tabs>
        <w:ind w:left="2880" w:hanging="360"/>
      </w:pPr>
      <w:rPr>
        <w:rFonts w:ascii="Franklin Gothic Book" w:hAnsi="Franklin Gothic Book" w:hint="default"/>
      </w:rPr>
    </w:lvl>
    <w:lvl w:ilvl="4" w:tplc="1272239E" w:tentative="1">
      <w:start w:val="1"/>
      <w:numFmt w:val="bullet"/>
      <w:lvlText w:val="■"/>
      <w:lvlJc w:val="left"/>
      <w:pPr>
        <w:tabs>
          <w:tab w:val="num" w:pos="3600"/>
        </w:tabs>
        <w:ind w:left="3600" w:hanging="360"/>
      </w:pPr>
      <w:rPr>
        <w:rFonts w:ascii="Franklin Gothic Book" w:hAnsi="Franklin Gothic Book" w:hint="default"/>
      </w:rPr>
    </w:lvl>
    <w:lvl w:ilvl="5" w:tplc="C7E07780" w:tentative="1">
      <w:start w:val="1"/>
      <w:numFmt w:val="bullet"/>
      <w:lvlText w:val="■"/>
      <w:lvlJc w:val="left"/>
      <w:pPr>
        <w:tabs>
          <w:tab w:val="num" w:pos="4320"/>
        </w:tabs>
        <w:ind w:left="4320" w:hanging="360"/>
      </w:pPr>
      <w:rPr>
        <w:rFonts w:ascii="Franklin Gothic Book" w:hAnsi="Franklin Gothic Book" w:hint="default"/>
      </w:rPr>
    </w:lvl>
    <w:lvl w:ilvl="6" w:tplc="E37234EA" w:tentative="1">
      <w:start w:val="1"/>
      <w:numFmt w:val="bullet"/>
      <w:lvlText w:val="■"/>
      <w:lvlJc w:val="left"/>
      <w:pPr>
        <w:tabs>
          <w:tab w:val="num" w:pos="5040"/>
        </w:tabs>
        <w:ind w:left="5040" w:hanging="360"/>
      </w:pPr>
      <w:rPr>
        <w:rFonts w:ascii="Franklin Gothic Book" w:hAnsi="Franklin Gothic Book" w:hint="default"/>
      </w:rPr>
    </w:lvl>
    <w:lvl w:ilvl="7" w:tplc="47923FFE" w:tentative="1">
      <w:start w:val="1"/>
      <w:numFmt w:val="bullet"/>
      <w:lvlText w:val="■"/>
      <w:lvlJc w:val="left"/>
      <w:pPr>
        <w:tabs>
          <w:tab w:val="num" w:pos="5760"/>
        </w:tabs>
        <w:ind w:left="5760" w:hanging="360"/>
      </w:pPr>
      <w:rPr>
        <w:rFonts w:ascii="Franklin Gothic Book" w:hAnsi="Franklin Gothic Book" w:hint="default"/>
      </w:rPr>
    </w:lvl>
    <w:lvl w:ilvl="8" w:tplc="857A31F0"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23D96F57"/>
    <w:multiLevelType w:val="hybridMultilevel"/>
    <w:tmpl w:val="6E8C50B0"/>
    <w:lvl w:ilvl="0" w:tplc="F1F022F6">
      <w:start w:val="1"/>
      <w:numFmt w:val="bullet"/>
      <w:lvlText w:val="q"/>
      <w:lvlJc w:val="left"/>
      <w:pPr>
        <w:tabs>
          <w:tab w:val="num" w:pos="720"/>
        </w:tabs>
        <w:ind w:left="720" w:hanging="360"/>
      </w:pPr>
      <w:rPr>
        <w:rFonts w:ascii="Wingdings" w:hAnsi="Wingdings" w:hint="default"/>
      </w:rPr>
    </w:lvl>
    <w:lvl w:ilvl="1" w:tplc="ADCE3D00" w:tentative="1">
      <w:start w:val="1"/>
      <w:numFmt w:val="bullet"/>
      <w:lvlText w:val="q"/>
      <w:lvlJc w:val="left"/>
      <w:pPr>
        <w:tabs>
          <w:tab w:val="num" w:pos="1440"/>
        </w:tabs>
        <w:ind w:left="1440" w:hanging="360"/>
      </w:pPr>
      <w:rPr>
        <w:rFonts w:ascii="Wingdings" w:hAnsi="Wingdings" w:hint="default"/>
      </w:rPr>
    </w:lvl>
    <w:lvl w:ilvl="2" w:tplc="86722230" w:tentative="1">
      <w:start w:val="1"/>
      <w:numFmt w:val="bullet"/>
      <w:lvlText w:val="q"/>
      <w:lvlJc w:val="left"/>
      <w:pPr>
        <w:tabs>
          <w:tab w:val="num" w:pos="2160"/>
        </w:tabs>
        <w:ind w:left="2160" w:hanging="360"/>
      </w:pPr>
      <w:rPr>
        <w:rFonts w:ascii="Wingdings" w:hAnsi="Wingdings" w:hint="default"/>
      </w:rPr>
    </w:lvl>
    <w:lvl w:ilvl="3" w:tplc="EE7243A0" w:tentative="1">
      <w:start w:val="1"/>
      <w:numFmt w:val="bullet"/>
      <w:lvlText w:val="q"/>
      <w:lvlJc w:val="left"/>
      <w:pPr>
        <w:tabs>
          <w:tab w:val="num" w:pos="2880"/>
        </w:tabs>
        <w:ind w:left="2880" w:hanging="360"/>
      </w:pPr>
      <w:rPr>
        <w:rFonts w:ascii="Wingdings" w:hAnsi="Wingdings" w:hint="default"/>
      </w:rPr>
    </w:lvl>
    <w:lvl w:ilvl="4" w:tplc="A70C2410" w:tentative="1">
      <w:start w:val="1"/>
      <w:numFmt w:val="bullet"/>
      <w:lvlText w:val="q"/>
      <w:lvlJc w:val="left"/>
      <w:pPr>
        <w:tabs>
          <w:tab w:val="num" w:pos="3600"/>
        </w:tabs>
        <w:ind w:left="3600" w:hanging="360"/>
      </w:pPr>
      <w:rPr>
        <w:rFonts w:ascii="Wingdings" w:hAnsi="Wingdings" w:hint="default"/>
      </w:rPr>
    </w:lvl>
    <w:lvl w:ilvl="5" w:tplc="D3A63814" w:tentative="1">
      <w:start w:val="1"/>
      <w:numFmt w:val="bullet"/>
      <w:lvlText w:val="q"/>
      <w:lvlJc w:val="left"/>
      <w:pPr>
        <w:tabs>
          <w:tab w:val="num" w:pos="4320"/>
        </w:tabs>
        <w:ind w:left="4320" w:hanging="360"/>
      </w:pPr>
      <w:rPr>
        <w:rFonts w:ascii="Wingdings" w:hAnsi="Wingdings" w:hint="default"/>
      </w:rPr>
    </w:lvl>
    <w:lvl w:ilvl="6" w:tplc="AC1AF4FA" w:tentative="1">
      <w:start w:val="1"/>
      <w:numFmt w:val="bullet"/>
      <w:lvlText w:val="q"/>
      <w:lvlJc w:val="left"/>
      <w:pPr>
        <w:tabs>
          <w:tab w:val="num" w:pos="5040"/>
        </w:tabs>
        <w:ind w:left="5040" w:hanging="360"/>
      </w:pPr>
      <w:rPr>
        <w:rFonts w:ascii="Wingdings" w:hAnsi="Wingdings" w:hint="default"/>
      </w:rPr>
    </w:lvl>
    <w:lvl w:ilvl="7" w:tplc="BFCEF006" w:tentative="1">
      <w:start w:val="1"/>
      <w:numFmt w:val="bullet"/>
      <w:lvlText w:val="q"/>
      <w:lvlJc w:val="left"/>
      <w:pPr>
        <w:tabs>
          <w:tab w:val="num" w:pos="5760"/>
        </w:tabs>
        <w:ind w:left="5760" w:hanging="360"/>
      </w:pPr>
      <w:rPr>
        <w:rFonts w:ascii="Wingdings" w:hAnsi="Wingdings" w:hint="default"/>
      </w:rPr>
    </w:lvl>
    <w:lvl w:ilvl="8" w:tplc="C7CE9E14" w:tentative="1">
      <w:start w:val="1"/>
      <w:numFmt w:val="bullet"/>
      <w:lvlText w:val="q"/>
      <w:lvlJc w:val="left"/>
      <w:pPr>
        <w:tabs>
          <w:tab w:val="num" w:pos="6480"/>
        </w:tabs>
        <w:ind w:left="6480" w:hanging="360"/>
      </w:pPr>
      <w:rPr>
        <w:rFonts w:ascii="Wingdings" w:hAnsi="Wingdings" w:hint="default"/>
      </w:rPr>
    </w:lvl>
  </w:abstractNum>
  <w:abstractNum w:abstractNumId="5" w15:restartNumberingAfterBreak="0">
    <w:nsid w:val="24F03827"/>
    <w:multiLevelType w:val="hybridMultilevel"/>
    <w:tmpl w:val="DC08A384"/>
    <w:lvl w:ilvl="0" w:tplc="813C83CC">
      <w:start w:val="1"/>
      <w:numFmt w:val="bullet"/>
      <w:lvlText w:val="Ø"/>
      <w:lvlJc w:val="left"/>
      <w:pPr>
        <w:tabs>
          <w:tab w:val="num" w:pos="720"/>
        </w:tabs>
        <w:ind w:left="720" w:hanging="360"/>
      </w:pPr>
      <w:rPr>
        <w:rFonts w:ascii="Wingdings" w:hAnsi="Wingdings" w:hint="default"/>
      </w:rPr>
    </w:lvl>
    <w:lvl w:ilvl="1" w:tplc="A03E1870" w:tentative="1">
      <w:start w:val="1"/>
      <w:numFmt w:val="bullet"/>
      <w:lvlText w:val="Ø"/>
      <w:lvlJc w:val="left"/>
      <w:pPr>
        <w:tabs>
          <w:tab w:val="num" w:pos="1440"/>
        </w:tabs>
        <w:ind w:left="1440" w:hanging="360"/>
      </w:pPr>
      <w:rPr>
        <w:rFonts w:ascii="Wingdings" w:hAnsi="Wingdings" w:hint="default"/>
      </w:rPr>
    </w:lvl>
    <w:lvl w:ilvl="2" w:tplc="DBCE06FA" w:tentative="1">
      <w:start w:val="1"/>
      <w:numFmt w:val="bullet"/>
      <w:lvlText w:val="Ø"/>
      <w:lvlJc w:val="left"/>
      <w:pPr>
        <w:tabs>
          <w:tab w:val="num" w:pos="2160"/>
        </w:tabs>
        <w:ind w:left="2160" w:hanging="360"/>
      </w:pPr>
      <w:rPr>
        <w:rFonts w:ascii="Wingdings" w:hAnsi="Wingdings" w:hint="default"/>
      </w:rPr>
    </w:lvl>
    <w:lvl w:ilvl="3" w:tplc="E40E76D4" w:tentative="1">
      <w:start w:val="1"/>
      <w:numFmt w:val="bullet"/>
      <w:lvlText w:val="Ø"/>
      <w:lvlJc w:val="left"/>
      <w:pPr>
        <w:tabs>
          <w:tab w:val="num" w:pos="2880"/>
        </w:tabs>
        <w:ind w:left="2880" w:hanging="360"/>
      </w:pPr>
      <w:rPr>
        <w:rFonts w:ascii="Wingdings" w:hAnsi="Wingdings" w:hint="default"/>
      </w:rPr>
    </w:lvl>
    <w:lvl w:ilvl="4" w:tplc="291C94DA" w:tentative="1">
      <w:start w:val="1"/>
      <w:numFmt w:val="bullet"/>
      <w:lvlText w:val="Ø"/>
      <w:lvlJc w:val="left"/>
      <w:pPr>
        <w:tabs>
          <w:tab w:val="num" w:pos="3600"/>
        </w:tabs>
        <w:ind w:left="3600" w:hanging="360"/>
      </w:pPr>
      <w:rPr>
        <w:rFonts w:ascii="Wingdings" w:hAnsi="Wingdings" w:hint="default"/>
      </w:rPr>
    </w:lvl>
    <w:lvl w:ilvl="5" w:tplc="F4D06F86" w:tentative="1">
      <w:start w:val="1"/>
      <w:numFmt w:val="bullet"/>
      <w:lvlText w:val="Ø"/>
      <w:lvlJc w:val="left"/>
      <w:pPr>
        <w:tabs>
          <w:tab w:val="num" w:pos="4320"/>
        </w:tabs>
        <w:ind w:left="4320" w:hanging="360"/>
      </w:pPr>
      <w:rPr>
        <w:rFonts w:ascii="Wingdings" w:hAnsi="Wingdings" w:hint="default"/>
      </w:rPr>
    </w:lvl>
    <w:lvl w:ilvl="6" w:tplc="0198A77C" w:tentative="1">
      <w:start w:val="1"/>
      <w:numFmt w:val="bullet"/>
      <w:lvlText w:val="Ø"/>
      <w:lvlJc w:val="left"/>
      <w:pPr>
        <w:tabs>
          <w:tab w:val="num" w:pos="5040"/>
        </w:tabs>
        <w:ind w:left="5040" w:hanging="360"/>
      </w:pPr>
      <w:rPr>
        <w:rFonts w:ascii="Wingdings" w:hAnsi="Wingdings" w:hint="default"/>
      </w:rPr>
    </w:lvl>
    <w:lvl w:ilvl="7" w:tplc="EDE0715E" w:tentative="1">
      <w:start w:val="1"/>
      <w:numFmt w:val="bullet"/>
      <w:lvlText w:val="Ø"/>
      <w:lvlJc w:val="left"/>
      <w:pPr>
        <w:tabs>
          <w:tab w:val="num" w:pos="5760"/>
        </w:tabs>
        <w:ind w:left="5760" w:hanging="360"/>
      </w:pPr>
      <w:rPr>
        <w:rFonts w:ascii="Wingdings" w:hAnsi="Wingdings" w:hint="default"/>
      </w:rPr>
    </w:lvl>
    <w:lvl w:ilvl="8" w:tplc="BAACF718" w:tentative="1">
      <w:start w:val="1"/>
      <w:numFmt w:val="bullet"/>
      <w:lvlText w:val="Ø"/>
      <w:lvlJc w:val="left"/>
      <w:pPr>
        <w:tabs>
          <w:tab w:val="num" w:pos="6480"/>
        </w:tabs>
        <w:ind w:left="6480" w:hanging="360"/>
      </w:pPr>
      <w:rPr>
        <w:rFonts w:ascii="Wingdings" w:hAnsi="Wingdings" w:hint="default"/>
      </w:rPr>
    </w:lvl>
  </w:abstractNum>
  <w:abstractNum w:abstractNumId="6" w15:restartNumberingAfterBreak="0">
    <w:nsid w:val="2938728B"/>
    <w:multiLevelType w:val="multilevel"/>
    <w:tmpl w:val="0B0A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A3906"/>
    <w:multiLevelType w:val="hybridMultilevel"/>
    <w:tmpl w:val="AB1CD4CC"/>
    <w:lvl w:ilvl="0" w:tplc="218E8F20">
      <w:start w:val="1"/>
      <w:numFmt w:val="bullet"/>
      <w:lvlText w:val="■"/>
      <w:lvlJc w:val="left"/>
      <w:pPr>
        <w:tabs>
          <w:tab w:val="num" w:pos="720"/>
        </w:tabs>
        <w:ind w:left="720" w:hanging="360"/>
      </w:pPr>
      <w:rPr>
        <w:rFonts w:ascii="Franklin Gothic Book" w:hAnsi="Franklin Gothic Book" w:hint="default"/>
      </w:rPr>
    </w:lvl>
    <w:lvl w:ilvl="1" w:tplc="4B6E3104" w:tentative="1">
      <w:start w:val="1"/>
      <w:numFmt w:val="bullet"/>
      <w:lvlText w:val="■"/>
      <w:lvlJc w:val="left"/>
      <w:pPr>
        <w:tabs>
          <w:tab w:val="num" w:pos="1440"/>
        </w:tabs>
        <w:ind w:left="1440" w:hanging="360"/>
      </w:pPr>
      <w:rPr>
        <w:rFonts w:ascii="Franklin Gothic Book" w:hAnsi="Franklin Gothic Book" w:hint="default"/>
      </w:rPr>
    </w:lvl>
    <w:lvl w:ilvl="2" w:tplc="C8E6DB56" w:tentative="1">
      <w:start w:val="1"/>
      <w:numFmt w:val="bullet"/>
      <w:lvlText w:val="■"/>
      <w:lvlJc w:val="left"/>
      <w:pPr>
        <w:tabs>
          <w:tab w:val="num" w:pos="2160"/>
        </w:tabs>
        <w:ind w:left="2160" w:hanging="360"/>
      </w:pPr>
      <w:rPr>
        <w:rFonts w:ascii="Franklin Gothic Book" w:hAnsi="Franklin Gothic Book" w:hint="default"/>
      </w:rPr>
    </w:lvl>
    <w:lvl w:ilvl="3" w:tplc="FD343C4E" w:tentative="1">
      <w:start w:val="1"/>
      <w:numFmt w:val="bullet"/>
      <w:lvlText w:val="■"/>
      <w:lvlJc w:val="left"/>
      <w:pPr>
        <w:tabs>
          <w:tab w:val="num" w:pos="2880"/>
        </w:tabs>
        <w:ind w:left="2880" w:hanging="360"/>
      </w:pPr>
      <w:rPr>
        <w:rFonts w:ascii="Franklin Gothic Book" w:hAnsi="Franklin Gothic Book" w:hint="default"/>
      </w:rPr>
    </w:lvl>
    <w:lvl w:ilvl="4" w:tplc="FF2CD4D4" w:tentative="1">
      <w:start w:val="1"/>
      <w:numFmt w:val="bullet"/>
      <w:lvlText w:val="■"/>
      <w:lvlJc w:val="left"/>
      <w:pPr>
        <w:tabs>
          <w:tab w:val="num" w:pos="3600"/>
        </w:tabs>
        <w:ind w:left="3600" w:hanging="360"/>
      </w:pPr>
      <w:rPr>
        <w:rFonts w:ascii="Franklin Gothic Book" w:hAnsi="Franklin Gothic Book" w:hint="default"/>
      </w:rPr>
    </w:lvl>
    <w:lvl w:ilvl="5" w:tplc="7D2A19EE" w:tentative="1">
      <w:start w:val="1"/>
      <w:numFmt w:val="bullet"/>
      <w:lvlText w:val="■"/>
      <w:lvlJc w:val="left"/>
      <w:pPr>
        <w:tabs>
          <w:tab w:val="num" w:pos="4320"/>
        </w:tabs>
        <w:ind w:left="4320" w:hanging="360"/>
      </w:pPr>
      <w:rPr>
        <w:rFonts w:ascii="Franklin Gothic Book" w:hAnsi="Franklin Gothic Book" w:hint="default"/>
      </w:rPr>
    </w:lvl>
    <w:lvl w:ilvl="6" w:tplc="48BEFFDE" w:tentative="1">
      <w:start w:val="1"/>
      <w:numFmt w:val="bullet"/>
      <w:lvlText w:val="■"/>
      <w:lvlJc w:val="left"/>
      <w:pPr>
        <w:tabs>
          <w:tab w:val="num" w:pos="5040"/>
        </w:tabs>
        <w:ind w:left="5040" w:hanging="360"/>
      </w:pPr>
      <w:rPr>
        <w:rFonts w:ascii="Franklin Gothic Book" w:hAnsi="Franklin Gothic Book" w:hint="default"/>
      </w:rPr>
    </w:lvl>
    <w:lvl w:ilvl="7" w:tplc="92AC5686" w:tentative="1">
      <w:start w:val="1"/>
      <w:numFmt w:val="bullet"/>
      <w:lvlText w:val="■"/>
      <w:lvlJc w:val="left"/>
      <w:pPr>
        <w:tabs>
          <w:tab w:val="num" w:pos="5760"/>
        </w:tabs>
        <w:ind w:left="5760" w:hanging="360"/>
      </w:pPr>
      <w:rPr>
        <w:rFonts w:ascii="Franklin Gothic Book" w:hAnsi="Franklin Gothic Book" w:hint="default"/>
      </w:rPr>
    </w:lvl>
    <w:lvl w:ilvl="8" w:tplc="C79A0D26" w:tentative="1">
      <w:start w:val="1"/>
      <w:numFmt w:val="bullet"/>
      <w:lvlText w:val="■"/>
      <w:lvlJc w:val="left"/>
      <w:pPr>
        <w:tabs>
          <w:tab w:val="num" w:pos="6480"/>
        </w:tabs>
        <w:ind w:left="6480" w:hanging="360"/>
      </w:pPr>
      <w:rPr>
        <w:rFonts w:ascii="Franklin Gothic Book" w:hAnsi="Franklin Gothic Book" w:hint="default"/>
      </w:rPr>
    </w:lvl>
  </w:abstractNum>
  <w:abstractNum w:abstractNumId="8" w15:restartNumberingAfterBreak="0">
    <w:nsid w:val="54A61FA1"/>
    <w:multiLevelType w:val="hybridMultilevel"/>
    <w:tmpl w:val="242ACC2C"/>
    <w:lvl w:ilvl="0" w:tplc="F64684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6C6E44"/>
    <w:multiLevelType w:val="multilevel"/>
    <w:tmpl w:val="E4F8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0B3145"/>
    <w:multiLevelType w:val="multilevel"/>
    <w:tmpl w:val="E38C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7339E0"/>
    <w:multiLevelType w:val="hybridMultilevel"/>
    <w:tmpl w:val="029A4660"/>
    <w:lvl w:ilvl="0" w:tplc="406E3E68">
      <w:start w:val="1"/>
      <w:numFmt w:val="bullet"/>
      <w:lvlText w:val="■"/>
      <w:lvlJc w:val="left"/>
      <w:pPr>
        <w:tabs>
          <w:tab w:val="num" w:pos="720"/>
        </w:tabs>
        <w:ind w:left="720" w:hanging="360"/>
      </w:pPr>
      <w:rPr>
        <w:rFonts w:ascii="Franklin Gothic Book" w:hAnsi="Franklin Gothic Book" w:hint="default"/>
      </w:rPr>
    </w:lvl>
    <w:lvl w:ilvl="1" w:tplc="7600525C" w:tentative="1">
      <w:start w:val="1"/>
      <w:numFmt w:val="bullet"/>
      <w:lvlText w:val="■"/>
      <w:lvlJc w:val="left"/>
      <w:pPr>
        <w:tabs>
          <w:tab w:val="num" w:pos="1440"/>
        </w:tabs>
        <w:ind w:left="1440" w:hanging="360"/>
      </w:pPr>
      <w:rPr>
        <w:rFonts w:ascii="Franklin Gothic Book" w:hAnsi="Franklin Gothic Book" w:hint="default"/>
      </w:rPr>
    </w:lvl>
    <w:lvl w:ilvl="2" w:tplc="294CB396" w:tentative="1">
      <w:start w:val="1"/>
      <w:numFmt w:val="bullet"/>
      <w:lvlText w:val="■"/>
      <w:lvlJc w:val="left"/>
      <w:pPr>
        <w:tabs>
          <w:tab w:val="num" w:pos="2160"/>
        </w:tabs>
        <w:ind w:left="2160" w:hanging="360"/>
      </w:pPr>
      <w:rPr>
        <w:rFonts w:ascii="Franklin Gothic Book" w:hAnsi="Franklin Gothic Book" w:hint="default"/>
      </w:rPr>
    </w:lvl>
    <w:lvl w:ilvl="3" w:tplc="26968E4C" w:tentative="1">
      <w:start w:val="1"/>
      <w:numFmt w:val="bullet"/>
      <w:lvlText w:val="■"/>
      <w:lvlJc w:val="left"/>
      <w:pPr>
        <w:tabs>
          <w:tab w:val="num" w:pos="2880"/>
        </w:tabs>
        <w:ind w:left="2880" w:hanging="360"/>
      </w:pPr>
      <w:rPr>
        <w:rFonts w:ascii="Franklin Gothic Book" w:hAnsi="Franklin Gothic Book" w:hint="default"/>
      </w:rPr>
    </w:lvl>
    <w:lvl w:ilvl="4" w:tplc="6CA0D516" w:tentative="1">
      <w:start w:val="1"/>
      <w:numFmt w:val="bullet"/>
      <w:lvlText w:val="■"/>
      <w:lvlJc w:val="left"/>
      <w:pPr>
        <w:tabs>
          <w:tab w:val="num" w:pos="3600"/>
        </w:tabs>
        <w:ind w:left="3600" w:hanging="360"/>
      </w:pPr>
      <w:rPr>
        <w:rFonts w:ascii="Franklin Gothic Book" w:hAnsi="Franklin Gothic Book" w:hint="default"/>
      </w:rPr>
    </w:lvl>
    <w:lvl w:ilvl="5" w:tplc="3CBC4E04" w:tentative="1">
      <w:start w:val="1"/>
      <w:numFmt w:val="bullet"/>
      <w:lvlText w:val="■"/>
      <w:lvlJc w:val="left"/>
      <w:pPr>
        <w:tabs>
          <w:tab w:val="num" w:pos="4320"/>
        </w:tabs>
        <w:ind w:left="4320" w:hanging="360"/>
      </w:pPr>
      <w:rPr>
        <w:rFonts w:ascii="Franklin Gothic Book" w:hAnsi="Franklin Gothic Book" w:hint="default"/>
      </w:rPr>
    </w:lvl>
    <w:lvl w:ilvl="6" w:tplc="7882711E" w:tentative="1">
      <w:start w:val="1"/>
      <w:numFmt w:val="bullet"/>
      <w:lvlText w:val="■"/>
      <w:lvlJc w:val="left"/>
      <w:pPr>
        <w:tabs>
          <w:tab w:val="num" w:pos="5040"/>
        </w:tabs>
        <w:ind w:left="5040" w:hanging="360"/>
      </w:pPr>
      <w:rPr>
        <w:rFonts w:ascii="Franklin Gothic Book" w:hAnsi="Franklin Gothic Book" w:hint="default"/>
      </w:rPr>
    </w:lvl>
    <w:lvl w:ilvl="7" w:tplc="1658A4FE" w:tentative="1">
      <w:start w:val="1"/>
      <w:numFmt w:val="bullet"/>
      <w:lvlText w:val="■"/>
      <w:lvlJc w:val="left"/>
      <w:pPr>
        <w:tabs>
          <w:tab w:val="num" w:pos="5760"/>
        </w:tabs>
        <w:ind w:left="5760" w:hanging="360"/>
      </w:pPr>
      <w:rPr>
        <w:rFonts w:ascii="Franklin Gothic Book" w:hAnsi="Franklin Gothic Book" w:hint="default"/>
      </w:rPr>
    </w:lvl>
    <w:lvl w:ilvl="8" w:tplc="2B748EEA" w:tentative="1">
      <w:start w:val="1"/>
      <w:numFmt w:val="bullet"/>
      <w:lvlText w:val="■"/>
      <w:lvlJc w:val="left"/>
      <w:pPr>
        <w:tabs>
          <w:tab w:val="num" w:pos="6480"/>
        </w:tabs>
        <w:ind w:left="6480" w:hanging="360"/>
      </w:pPr>
      <w:rPr>
        <w:rFonts w:ascii="Franklin Gothic Book" w:hAnsi="Franklin Gothic Book" w:hint="default"/>
      </w:rPr>
    </w:lvl>
  </w:abstractNum>
  <w:abstractNum w:abstractNumId="12" w15:restartNumberingAfterBreak="0">
    <w:nsid w:val="75E94DFE"/>
    <w:multiLevelType w:val="hybridMultilevel"/>
    <w:tmpl w:val="A25E9CEE"/>
    <w:lvl w:ilvl="0" w:tplc="F64684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E252F4"/>
    <w:multiLevelType w:val="multilevel"/>
    <w:tmpl w:val="44F4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18443">
    <w:abstractNumId w:val="5"/>
  </w:num>
  <w:num w:numId="2" w16cid:durableId="777027049">
    <w:abstractNumId w:val="0"/>
  </w:num>
  <w:num w:numId="3" w16cid:durableId="1397243704">
    <w:abstractNumId w:val="4"/>
  </w:num>
  <w:num w:numId="4" w16cid:durableId="386493911">
    <w:abstractNumId w:val="2"/>
  </w:num>
  <w:num w:numId="5" w16cid:durableId="279923138">
    <w:abstractNumId w:val="12"/>
  </w:num>
  <w:num w:numId="6" w16cid:durableId="386611967">
    <w:abstractNumId w:val="8"/>
  </w:num>
  <w:num w:numId="7" w16cid:durableId="1708679463">
    <w:abstractNumId w:val="7"/>
  </w:num>
  <w:num w:numId="8" w16cid:durableId="197202394">
    <w:abstractNumId w:val="11"/>
  </w:num>
  <w:num w:numId="9" w16cid:durableId="523448031">
    <w:abstractNumId w:val="3"/>
  </w:num>
  <w:num w:numId="10" w16cid:durableId="1059790465">
    <w:abstractNumId w:val="1"/>
  </w:num>
  <w:num w:numId="11" w16cid:durableId="556208967">
    <w:abstractNumId w:val="9"/>
  </w:num>
  <w:num w:numId="12" w16cid:durableId="1332685645">
    <w:abstractNumId w:val="10"/>
  </w:num>
  <w:num w:numId="13" w16cid:durableId="1551530387">
    <w:abstractNumId w:val="6"/>
  </w:num>
  <w:num w:numId="14" w16cid:durableId="3832561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ott Stapleford">
    <w15:presenceInfo w15:providerId="AD" w15:userId="S::sstapleford@STU.CA::2d9b8b46-a248-4886-b0d5-0793ab975d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CB"/>
    <w:rsid w:val="000123A1"/>
    <w:rsid w:val="00053DE4"/>
    <w:rsid w:val="0009570A"/>
    <w:rsid w:val="000A32B3"/>
    <w:rsid w:val="000C3415"/>
    <w:rsid w:val="000C4FF0"/>
    <w:rsid w:val="000D56AF"/>
    <w:rsid w:val="000E1CAC"/>
    <w:rsid w:val="000E48A5"/>
    <w:rsid w:val="000E700C"/>
    <w:rsid w:val="000F6C7A"/>
    <w:rsid w:val="00103E69"/>
    <w:rsid w:val="0013770C"/>
    <w:rsid w:val="00143E40"/>
    <w:rsid w:val="00185C0E"/>
    <w:rsid w:val="00190443"/>
    <w:rsid w:val="001A1A39"/>
    <w:rsid w:val="001A27C7"/>
    <w:rsid w:val="001B372D"/>
    <w:rsid w:val="001D51D6"/>
    <w:rsid w:val="00216962"/>
    <w:rsid w:val="00244023"/>
    <w:rsid w:val="00250A2E"/>
    <w:rsid w:val="0028049D"/>
    <w:rsid w:val="00290F32"/>
    <w:rsid w:val="00293FDD"/>
    <w:rsid w:val="002B3AAB"/>
    <w:rsid w:val="002C19C7"/>
    <w:rsid w:val="002D14D3"/>
    <w:rsid w:val="002E4631"/>
    <w:rsid w:val="00300814"/>
    <w:rsid w:val="0030639A"/>
    <w:rsid w:val="00310127"/>
    <w:rsid w:val="00312658"/>
    <w:rsid w:val="003326BD"/>
    <w:rsid w:val="00352274"/>
    <w:rsid w:val="00384842"/>
    <w:rsid w:val="003B22A3"/>
    <w:rsid w:val="003B4F7F"/>
    <w:rsid w:val="003B582A"/>
    <w:rsid w:val="003D03D8"/>
    <w:rsid w:val="003D6364"/>
    <w:rsid w:val="003F3031"/>
    <w:rsid w:val="0040499A"/>
    <w:rsid w:val="0041170F"/>
    <w:rsid w:val="00433159"/>
    <w:rsid w:val="004648F4"/>
    <w:rsid w:val="0049637C"/>
    <w:rsid w:val="00497281"/>
    <w:rsid w:val="004C2062"/>
    <w:rsid w:val="004C4520"/>
    <w:rsid w:val="004E34A7"/>
    <w:rsid w:val="004E477A"/>
    <w:rsid w:val="004F1D5C"/>
    <w:rsid w:val="004F2DBB"/>
    <w:rsid w:val="004F3530"/>
    <w:rsid w:val="005009BA"/>
    <w:rsid w:val="00534C5D"/>
    <w:rsid w:val="00540677"/>
    <w:rsid w:val="005455F9"/>
    <w:rsid w:val="00557296"/>
    <w:rsid w:val="005625DC"/>
    <w:rsid w:val="00564BF3"/>
    <w:rsid w:val="00572F49"/>
    <w:rsid w:val="005822CB"/>
    <w:rsid w:val="00582519"/>
    <w:rsid w:val="0058262C"/>
    <w:rsid w:val="0059348D"/>
    <w:rsid w:val="005943A0"/>
    <w:rsid w:val="005E3DE6"/>
    <w:rsid w:val="00604312"/>
    <w:rsid w:val="0065741A"/>
    <w:rsid w:val="00676081"/>
    <w:rsid w:val="006A3F12"/>
    <w:rsid w:val="006B2C46"/>
    <w:rsid w:val="006C7E21"/>
    <w:rsid w:val="006E610B"/>
    <w:rsid w:val="006F45D7"/>
    <w:rsid w:val="0071018C"/>
    <w:rsid w:val="00720668"/>
    <w:rsid w:val="00722129"/>
    <w:rsid w:val="007330C9"/>
    <w:rsid w:val="0074570E"/>
    <w:rsid w:val="007A03C8"/>
    <w:rsid w:val="007A079E"/>
    <w:rsid w:val="007C2BF8"/>
    <w:rsid w:val="007D46B5"/>
    <w:rsid w:val="007E423A"/>
    <w:rsid w:val="007F01D5"/>
    <w:rsid w:val="007F027F"/>
    <w:rsid w:val="007F189D"/>
    <w:rsid w:val="007F738E"/>
    <w:rsid w:val="00802EB2"/>
    <w:rsid w:val="0081111E"/>
    <w:rsid w:val="0083488D"/>
    <w:rsid w:val="008355D9"/>
    <w:rsid w:val="00835D31"/>
    <w:rsid w:val="0084322D"/>
    <w:rsid w:val="00847147"/>
    <w:rsid w:val="0085144E"/>
    <w:rsid w:val="00864121"/>
    <w:rsid w:val="00864332"/>
    <w:rsid w:val="00865022"/>
    <w:rsid w:val="00873F3F"/>
    <w:rsid w:val="00885CD2"/>
    <w:rsid w:val="008B6AC2"/>
    <w:rsid w:val="008C2E19"/>
    <w:rsid w:val="008D36FF"/>
    <w:rsid w:val="008F5FB7"/>
    <w:rsid w:val="0092176B"/>
    <w:rsid w:val="00927DE1"/>
    <w:rsid w:val="00942A68"/>
    <w:rsid w:val="009868DF"/>
    <w:rsid w:val="009932A5"/>
    <w:rsid w:val="0099681D"/>
    <w:rsid w:val="009A5109"/>
    <w:rsid w:val="009C480D"/>
    <w:rsid w:val="009D35BF"/>
    <w:rsid w:val="009D7E6F"/>
    <w:rsid w:val="009E2B9B"/>
    <w:rsid w:val="009E6370"/>
    <w:rsid w:val="00A00CCD"/>
    <w:rsid w:val="00A22724"/>
    <w:rsid w:val="00A43069"/>
    <w:rsid w:val="00A6123A"/>
    <w:rsid w:val="00A72B2B"/>
    <w:rsid w:val="00A939C7"/>
    <w:rsid w:val="00A93DA3"/>
    <w:rsid w:val="00A95905"/>
    <w:rsid w:val="00AA0BAB"/>
    <w:rsid w:val="00AB5CB3"/>
    <w:rsid w:val="00AC56A2"/>
    <w:rsid w:val="00AD1957"/>
    <w:rsid w:val="00AD62E9"/>
    <w:rsid w:val="00AE1B14"/>
    <w:rsid w:val="00B03668"/>
    <w:rsid w:val="00B25455"/>
    <w:rsid w:val="00B261D7"/>
    <w:rsid w:val="00B30381"/>
    <w:rsid w:val="00B36AC7"/>
    <w:rsid w:val="00B7433E"/>
    <w:rsid w:val="00BB1EFF"/>
    <w:rsid w:val="00BB2114"/>
    <w:rsid w:val="00BB63AC"/>
    <w:rsid w:val="00BF1831"/>
    <w:rsid w:val="00BF424F"/>
    <w:rsid w:val="00BF573B"/>
    <w:rsid w:val="00C06756"/>
    <w:rsid w:val="00C1149D"/>
    <w:rsid w:val="00C12E8D"/>
    <w:rsid w:val="00C15E7B"/>
    <w:rsid w:val="00C163FA"/>
    <w:rsid w:val="00C21B0F"/>
    <w:rsid w:val="00C229D4"/>
    <w:rsid w:val="00C243FE"/>
    <w:rsid w:val="00C25DB7"/>
    <w:rsid w:val="00C27BBA"/>
    <w:rsid w:val="00C53234"/>
    <w:rsid w:val="00C63BA6"/>
    <w:rsid w:val="00C93EDF"/>
    <w:rsid w:val="00CA1B2B"/>
    <w:rsid w:val="00CA43BD"/>
    <w:rsid w:val="00CC78F2"/>
    <w:rsid w:val="00CE4C5F"/>
    <w:rsid w:val="00CF2367"/>
    <w:rsid w:val="00D02E34"/>
    <w:rsid w:val="00D053FB"/>
    <w:rsid w:val="00D27A19"/>
    <w:rsid w:val="00D36421"/>
    <w:rsid w:val="00D455DD"/>
    <w:rsid w:val="00D47E6B"/>
    <w:rsid w:val="00D57F95"/>
    <w:rsid w:val="00D80B78"/>
    <w:rsid w:val="00D96449"/>
    <w:rsid w:val="00DA13B6"/>
    <w:rsid w:val="00DB31E5"/>
    <w:rsid w:val="00DB43A3"/>
    <w:rsid w:val="00DE4BB5"/>
    <w:rsid w:val="00E064FD"/>
    <w:rsid w:val="00E14B21"/>
    <w:rsid w:val="00E5471A"/>
    <w:rsid w:val="00E5589B"/>
    <w:rsid w:val="00E70545"/>
    <w:rsid w:val="00E758D3"/>
    <w:rsid w:val="00E81CD9"/>
    <w:rsid w:val="00E835CD"/>
    <w:rsid w:val="00E92437"/>
    <w:rsid w:val="00EB04E0"/>
    <w:rsid w:val="00EB69B3"/>
    <w:rsid w:val="00EC13E9"/>
    <w:rsid w:val="00EC7BAC"/>
    <w:rsid w:val="00EE4CC1"/>
    <w:rsid w:val="00F046E1"/>
    <w:rsid w:val="00F3261B"/>
    <w:rsid w:val="00FB4167"/>
    <w:rsid w:val="00FB50D4"/>
    <w:rsid w:val="00FD1AE4"/>
    <w:rsid w:val="00FF5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D7DC83"/>
  <w15:chartTrackingRefBased/>
  <w15:docId w15:val="{FB44636D-0EE0-4C41-8AA0-64C27317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E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CB3"/>
    <w:pPr>
      <w:ind w:left="720"/>
      <w:contextualSpacing/>
    </w:pPr>
    <w:rPr>
      <w:rFonts w:ascii="Times New Roman" w:eastAsia="Times New Roman" w:hAnsi="Times New Roman" w:cs="Times New Roman"/>
      <w:lang w:eastAsia="en-GB"/>
    </w:rPr>
  </w:style>
  <w:style w:type="paragraph" w:styleId="NormalWeb">
    <w:name w:val="Normal (Web)"/>
    <w:basedOn w:val="Normal"/>
    <w:uiPriority w:val="99"/>
    <w:semiHidden/>
    <w:unhideWhenUsed/>
    <w:rsid w:val="0074570E"/>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qFormat/>
    <w:rsid w:val="0030639A"/>
    <w:pPr>
      <w:spacing w:after="5" w:line="378" w:lineRule="auto"/>
      <w:ind w:left="10" w:hanging="10"/>
      <w:jc w:val="both"/>
    </w:pPr>
    <w:rPr>
      <w:rFonts w:ascii="Times New Roman" w:eastAsia="Times New Roman" w:hAnsi="Times New Roman" w:cs="Times New Roman"/>
      <w:color w:val="000000"/>
      <w:sz w:val="21"/>
      <w:szCs w:val="21"/>
      <w:lang w:val="en-US"/>
    </w:rPr>
  </w:style>
  <w:style w:type="character" w:customStyle="1" w:styleId="FootnoteTextChar">
    <w:name w:val="Footnote Text Char"/>
    <w:basedOn w:val="DefaultParagraphFont"/>
    <w:link w:val="FootnoteText"/>
    <w:uiPriority w:val="99"/>
    <w:rsid w:val="0030639A"/>
    <w:rPr>
      <w:rFonts w:ascii="Times New Roman" w:eastAsia="Times New Roman" w:hAnsi="Times New Roman" w:cs="Times New Roman"/>
      <w:color w:val="000000"/>
      <w:sz w:val="21"/>
      <w:szCs w:val="21"/>
      <w:lang w:val="en-US"/>
    </w:rPr>
  </w:style>
  <w:style w:type="character" w:styleId="FootnoteReference">
    <w:name w:val="footnote reference"/>
    <w:basedOn w:val="DefaultParagraphFont"/>
    <w:uiPriority w:val="99"/>
    <w:rsid w:val="0030639A"/>
    <w:rPr>
      <w:vertAlign w:val="superscript"/>
    </w:rPr>
  </w:style>
  <w:style w:type="paragraph" w:styleId="Revision">
    <w:name w:val="Revision"/>
    <w:hidden/>
    <w:uiPriority w:val="99"/>
    <w:semiHidden/>
    <w:rsid w:val="004C4520"/>
  </w:style>
  <w:style w:type="character" w:customStyle="1" w:styleId="apple-converted-space">
    <w:name w:val="apple-converted-space"/>
    <w:basedOn w:val="DefaultParagraphFont"/>
    <w:rsid w:val="0083488D"/>
  </w:style>
  <w:style w:type="character" w:styleId="Emphasis">
    <w:name w:val="Emphasis"/>
    <w:basedOn w:val="DefaultParagraphFont"/>
    <w:uiPriority w:val="20"/>
    <w:qFormat/>
    <w:rsid w:val="0083488D"/>
    <w:rPr>
      <w:i/>
      <w:iCs/>
    </w:rPr>
  </w:style>
  <w:style w:type="paragraph" w:styleId="BodyText">
    <w:name w:val="Body Text"/>
    <w:basedOn w:val="Normal"/>
    <w:link w:val="BodyTextChar"/>
    <w:rsid w:val="00A6123A"/>
    <w:pPr>
      <w:spacing w:after="120" w:line="378" w:lineRule="auto"/>
      <w:ind w:left="10" w:hanging="10"/>
      <w:jc w:val="both"/>
    </w:pPr>
    <w:rPr>
      <w:rFonts w:ascii="Times New Roman" w:eastAsia="Times New Roman" w:hAnsi="Times New Roman" w:cs="Times New Roman"/>
      <w:color w:val="000000"/>
      <w:szCs w:val="22"/>
      <w:lang w:val="en-US"/>
    </w:rPr>
  </w:style>
  <w:style w:type="character" w:customStyle="1" w:styleId="BodyTextChar">
    <w:name w:val="Body Text Char"/>
    <w:basedOn w:val="DefaultParagraphFont"/>
    <w:link w:val="BodyText"/>
    <w:rsid w:val="00A6123A"/>
    <w:rPr>
      <w:rFonts w:ascii="Times New Roman" w:eastAsia="Times New Roman" w:hAnsi="Times New Roman" w:cs="Times New Roman"/>
      <w:color w:val="000000"/>
      <w:szCs w:val="22"/>
      <w:lang w:val="en-US"/>
    </w:rPr>
  </w:style>
  <w:style w:type="paragraph" w:customStyle="1" w:styleId="font8">
    <w:name w:val="font_8"/>
    <w:basedOn w:val="Normal"/>
    <w:rsid w:val="005455F9"/>
    <w:pPr>
      <w:spacing w:before="100" w:beforeAutospacing="1" w:after="100" w:afterAutospacing="1"/>
    </w:pPr>
    <w:rPr>
      <w:rFonts w:ascii="Times New Roman" w:eastAsia="Times New Roman" w:hAnsi="Times New Roman" w:cs="Times New Roman"/>
      <w:lang w:eastAsia="en-GB"/>
    </w:rPr>
  </w:style>
  <w:style w:type="character" w:customStyle="1" w:styleId="wixui-rich-texttext1">
    <w:name w:val="wixui-rich-text__text1"/>
    <w:basedOn w:val="DefaultParagraphFont"/>
    <w:rsid w:val="005455F9"/>
  </w:style>
  <w:style w:type="character" w:styleId="Hyperlink">
    <w:name w:val="Hyperlink"/>
    <w:basedOn w:val="DefaultParagraphFont"/>
    <w:uiPriority w:val="99"/>
    <w:unhideWhenUsed/>
    <w:rsid w:val="005455F9"/>
    <w:rPr>
      <w:color w:val="0000FF"/>
      <w:u w:val="single"/>
    </w:rPr>
  </w:style>
  <w:style w:type="character" w:styleId="CommentReference">
    <w:name w:val="annotation reference"/>
    <w:basedOn w:val="DefaultParagraphFont"/>
    <w:uiPriority w:val="99"/>
    <w:semiHidden/>
    <w:unhideWhenUsed/>
    <w:rsid w:val="00E758D3"/>
    <w:rPr>
      <w:sz w:val="16"/>
      <w:szCs w:val="16"/>
    </w:rPr>
  </w:style>
  <w:style w:type="paragraph" w:styleId="CommentText">
    <w:name w:val="annotation text"/>
    <w:basedOn w:val="Normal"/>
    <w:link w:val="CommentTextChar"/>
    <w:uiPriority w:val="99"/>
    <w:semiHidden/>
    <w:unhideWhenUsed/>
    <w:rsid w:val="00E758D3"/>
    <w:rPr>
      <w:sz w:val="20"/>
      <w:szCs w:val="20"/>
    </w:rPr>
  </w:style>
  <w:style w:type="character" w:customStyle="1" w:styleId="CommentTextChar">
    <w:name w:val="Comment Text Char"/>
    <w:basedOn w:val="DefaultParagraphFont"/>
    <w:link w:val="CommentText"/>
    <w:uiPriority w:val="99"/>
    <w:semiHidden/>
    <w:rsid w:val="00E758D3"/>
    <w:rPr>
      <w:sz w:val="20"/>
      <w:szCs w:val="20"/>
    </w:rPr>
  </w:style>
  <w:style w:type="paragraph" w:styleId="CommentSubject">
    <w:name w:val="annotation subject"/>
    <w:basedOn w:val="CommentText"/>
    <w:next w:val="CommentText"/>
    <w:link w:val="CommentSubjectChar"/>
    <w:uiPriority w:val="99"/>
    <w:semiHidden/>
    <w:unhideWhenUsed/>
    <w:rsid w:val="00E758D3"/>
    <w:rPr>
      <w:b/>
      <w:bCs/>
    </w:rPr>
  </w:style>
  <w:style w:type="character" w:customStyle="1" w:styleId="CommentSubjectChar">
    <w:name w:val="Comment Subject Char"/>
    <w:basedOn w:val="CommentTextChar"/>
    <w:link w:val="CommentSubject"/>
    <w:uiPriority w:val="99"/>
    <w:semiHidden/>
    <w:rsid w:val="00E758D3"/>
    <w:rPr>
      <w:b/>
      <w:bCs/>
      <w:sz w:val="20"/>
      <w:szCs w:val="20"/>
    </w:rPr>
  </w:style>
  <w:style w:type="paragraph" w:styleId="EndnoteText">
    <w:name w:val="endnote text"/>
    <w:basedOn w:val="Normal"/>
    <w:link w:val="EndnoteTextChar"/>
    <w:uiPriority w:val="99"/>
    <w:semiHidden/>
    <w:unhideWhenUsed/>
    <w:rsid w:val="00A72B2B"/>
    <w:rPr>
      <w:sz w:val="20"/>
      <w:szCs w:val="20"/>
    </w:rPr>
  </w:style>
  <w:style w:type="character" w:customStyle="1" w:styleId="EndnoteTextChar">
    <w:name w:val="Endnote Text Char"/>
    <w:basedOn w:val="DefaultParagraphFont"/>
    <w:link w:val="EndnoteText"/>
    <w:uiPriority w:val="99"/>
    <w:semiHidden/>
    <w:rsid w:val="00A72B2B"/>
    <w:rPr>
      <w:sz w:val="20"/>
      <w:szCs w:val="20"/>
    </w:rPr>
  </w:style>
  <w:style w:type="character" w:styleId="EndnoteReference">
    <w:name w:val="endnote reference"/>
    <w:basedOn w:val="DefaultParagraphFont"/>
    <w:uiPriority w:val="99"/>
    <w:semiHidden/>
    <w:unhideWhenUsed/>
    <w:rsid w:val="00A72B2B"/>
    <w:rPr>
      <w:vertAlign w:val="superscript"/>
    </w:rPr>
  </w:style>
  <w:style w:type="paragraph" w:styleId="Footer">
    <w:name w:val="footer"/>
    <w:basedOn w:val="Normal"/>
    <w:link w:val="FooterChar"/>
    <w:uiPriority w:val="99"/>
    <w:unhideWhenUsed/>
    <w:rsid w:val="00D27A19"/>
    <w:pPr>
      <w:tabs>
        <w:tab w:val="center" w:pos="4513"/>
        <w:tab w:val="right" w:pos="9026"/>
      </w:tabs>
    </w:pPr>
  </w:style>
  <w:style w:type="character" w:customStyle="1" w:styleId="FooterChar">
    <w:name w:val="Footer Char"/>
    <w:basedOn w:val="DefaultParagraphFont"/>
    <w:link w:val="Footer"/>
    <w:uiPriority w:val="99"/>
    <w:rsid w:val="00D27A19"/>
  </w:style>
  <w:style w:type="character" w:styleId="PageNumber">
    <w:name w:val="page number"/>
    <w:basedOn w:val="DefaultParagraphFont"/>
    <w:uiPriority w:val="99"/>
    <w:semiHidden/>
    <w:unhideWhenUsed/>
    <w:rsid w:val="00D27A19"/>
  </w:style>
  <w:style w:type="character" w:styleId="UnresolvedMention">
    <w:name w:val="Unresolved Mention"/>
    <w:basedOn w:val="DefaultParagraphFont"/>
    <w:uiPriority w:val="99"/>
    <w:semiHidden/>
    <w:unhideWhenUsed/>
    <w:rsid w:val="008B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5662">
      <w:bodyDiv w:val="1"/>
      <w:marLeft w:val="0"/>
      <w:marRight w:val="0"/>
      <w:marTop w:val="0"/>
      <w:marBottom w:val="0"/>
      <w:divBdr>
        <w:top w:val="none" w:sz="0" w:space="0" w:color="auto"/>
        <w:left w:val="none" w:sz="0" w:space="0" w:color="auto"/>
        <w:bottom w:val="none" w:sz="0" w:space="0" w:color="auto"/>
        <w:right w:val="none" w:sz="0" w:space="0" w:color="auto"/>
      </w:divBdr>
    </w:div>
    <w:div w:id="201209170">
      <w:bodyDiv w:val="1"/>
      <w:marLeft w:val="0"/>
      <w:marRight w:val="0"/>
      <w:marTop w:val="0"/>
      <w:marBottom w:val="0"/>
      <w:divBdr>
        <w:top w:val="none" w:sz="0" w:space="0" w:color="auto"/>
        <w:left w:val="none" w:sz="0" w:space="0" w:color="auto"/>
        <w:bottom w:val="none" w:sz="0" w:space="0" w:color="auto"/>
        <w:right w:val="none" w:sz="0" w:space="0" w:color="auto"/>
      </w:divBdr>
    </w:div>
    <w:div w:id="343240309">
      <w:bodyDiv w:val="1"/>
      <w:marLeft w:val="0"/>
      <w:marRight w:val="0"/>
      <w:marTop w:val="0"/>
      <w:marBottom w:val="0"/>
      <w:divBdr>
        <w:top w:val="none" w:sz="0" w:space="0" w:color="auto"/>
        <w:left w:val="none" w:sz="0" w:space="0" w:color="auto"/>
        <w:bottom w:val="none" w:sz="0" w:space="0" w:color="auto"/>
        <w:right w:val="none" w:sz="0" w:space="0" w:color="auto"/>
      </w:divBdr>
      <w:divsChild>
        <w:div w:id="1734350227">
          <w:marLeft w:val="360"/>
          <w:marRight w:val="0"/>
          <w:marTop w:val="360"/>
          <w:marBottom w:val="0"/>
          <w:divBdr>
            <w:top w:val="none" w:sz="0" w:space="0" w:color="auto"/>
            <w:left w:val="none" w:sz="0" w:space="0" w:color="auto"/>
            <w:bottom w:val="none" w:sz="0" w:space="0" w:color="auto"/>
            <w:right w:val="none" w:sz="0" w:space="0" w:color="auto"/>
          </w:divBdr>
        </w:div>
        <w:div w:id="1887984070">
          <w:marLeft w:val="360"/>
          <w:marRight w:val="0"/>
          <w:marTop w:val="360"/>
          <w:marBottom w:val="0"/>
          <w:divBdr>
            <w:top w:val="none" w:sz="0" w:space="0" w:color="auto"/>
            <w:left w:val="none" w:sz="0" w:space="0" w:color="auto"/>
            <w:bottom w:val="none" w:sz="0" w:space="0" w:color="auto"/>
            <w:right w:val="none" w:sz="0" w:space="0" w:color="auto"/>
          </w:divBdr>
        </w:div>
      </w:divsChild>
    </w:div>
    <w:div w:id="346366371">
      <w:bodyDiv w:val="1"/>
      <w:marLeft w:val="0"/>
      <w:marRight w:val="0"/>
      <w:marTop w:val="0"/>
      <w:marBottom w:val="0"/>
      <w:divBdr>
        <w:top w:val="none" w:sz="0" w:space="0" w:color="auto"/>
        <w:left w:val="none" w:sz="0" w:space="0" w:color="auto"/>
        <w:bottom w:val="none" w:sz="0" w:space="0" w:color="auto"/>
        <w:right w:val="none" w:sz="0" w:space="0" w:color="auto"/>
      </w:divBdr>
      <w:divsChild>
        <w:div w:id="866912722">
          <w:marLeft w:val="360"/>
          <w:marRight w:val="0"/>
          <w:marTop w:val="360"/>
          <w:marBottom w:val="0"/>
          <w:divBdr>
            <w:top w:val="none" w:sz="0" w:space="0" w:color="auto"/>
            <w:left w:val="none" w:sz="0" w:space="0" w:color="auto"/>
            <w:bottom w:val="none" w:sz="0" w:space="0" w:color="auto"/>
            <w:right w:val="none" w:sz="0" w:space="0" w:color="auto"/>
          </w:divBdr>
        </w:div>
        <w:div w:id="47462597">
          <w:marLeft w:val="360"/>
          <w:marRight w:val="0"/>
          <w:marTop w:val="360"/>
          <w:marBottom w:val="0"/>
          <w:divBdr>
            <w:top w:val="none" w:sz="0" w:space="0" w:color="auto"/>
            <w:left w:val="none" w:sz="0" w:space="0" w:color="auto"/>
            <w:bottom w:val="none" w:sz="0" w:space="0" w:color="auto"/>
            <w:right w:val="none" w:sz="0" w:space="0" w:color="auto"/>
          </w:divBdr>
        </w:div>
        <w:div w:id="1560357184">
          <w:marLeft w:val="360"/>
          <w:marRight w:val="0"/>
          <w:marTop w:val="360"/>
          <w:marBottom w:val="0"/>
          <w:divBdr>
            <w:top w:val="none" w:sz="0" w:space="0" w:color="auto"/>
            <w:left w:val="none" w:sz="0" w:space="0" w:color="auto"/>
            <w:bottom w:val="none" w:sz="0" w:space="0" w:color="auto"/>
            <w:right w:val="none" w:sz="0" w:space="0" w:color="auto"/>
          </w:divBdr>
        </w:div>
      </w:divsChild>
    </w:div>
    <w:div w:id="432408358">
      <w:bodyDiv w:val="1"/>
      <w:marLeft w:val="0"/>
      <w:marRight w:val="0"/>
      <w:marTop w:val="0"/>
      <w:marBottom w:val="0"/>
      <w:divBdr>
        <w:top w:val="none" w:sz="0" w:space="0" w:color="auto"/>
        <w:left w:val="none" w:sz="0" w:space="0" w:color="auto"/>
        <w:bottom w:val="none" w:sz="0" w:space="0" w:color="auto"/>
        <w:right w:val="none" w:sz="0" w:space="0" w:color="auto"/>
      </w:divBdr>
    </w:div>
    <w:div w:id="716702286">
      <w:bodyDiv w:val="1"/>
      <w:marLeft w:val="0"/>
      <w:marRight w:val="0"/>
      <w:marTop w:val="0"/>
      <w:marBottom w:val="0"/>
      <w:divBdr>
        <w:top w:val="none" w:sz="0" w:space="0" w:color="auto"/>
        <w:left w:val="none" w:sz="0" w:space="0" w:color="auto"/>
        <w:bottom w:val="none" w:sz="0" w:space="0" w:color="auto"/>
        <w:right w:val="none" w:sz="0" w:space="0" w:color="auto"/>
      </w:divBdr>
      <w:divsChild>
        <w:div w:id="201285507">
          <w:marLeft w:val="605"/>
          <w:marRight w:val="0"/>
          <w:marTop w:val="200"/>
          <w:marBottom w:val="40"/>
          <w:divBdr>
            <w:top w:val="none" w:sz="0" w:space="0" w:color="auto"/>
            <w:left w:val="none" w:sz="0" w:space="0" w:color="auto"/>
            <w:bottom w:val="none" w:sz="0" w:space="0" w:color="auto"/>
            <w:right w:val="none" w:sz="0" w:space="0" w:color="auto"/>
          </w:divBdr>
        </w:div>
        <w:div w:id="1796171791">
          <w:marLeft w:val="605"/>
          <w:marRight w:val="0"/>
          <w:marTop w:val="200"/>
          <w:marBottom w:val="40"/>
          <w:divBdr>
            <w:top w:val="none" w:sz="0" w:space="0" w:color="auto"/>
            <w:left w:val="none" w:sz="0" w:space="0" w:color="auto"/>
            <w:bottom w:val="none" w:sz="0" w:space="0" w:color="auto"/>
            <w:right w:val="none" w:sz="0" w:space="0" w:color="auto"/>
          </w:divBdr>
        </w:div>
      </w:divsChild>
    </w:div>
    <w:div w:id="1097092080">
      <w:bodyDiv w:val="1"/>
      <w:marLeft w:val="0"/>
      <w:marRight w:val="0"/>
      <w:marTop w:val="0"/>
      <w:marBottom w:val="0"/>
      <w:divBdr>
        <w:top w:val="none" w:sz="0" w:space="0" w:color="auto"/>
        <w:left w:val="none" w:sz="0" w:space="0" w:color="auto"/>
        <w:bottom w:val="none" w:sz="0" w:space="0" w:color="auto"/>
        <w:right w:val="none" w:sz="0" w:space="0" w:color="auto"/>
      </w:divBdr>
      <w:divsChild>
        <w:div w:id="1126698428">
          <w:marLeft w:val="605"/>
          <w:marRight w:val="0"/>
          <w:marTop w:val="200"/>
          <w:marBottom w:val="40"/>
          <w:divBdr>
            <w:top w:val="none" w:sz="0" w:space="0" w:color="auto"/>
            <w:left w:val="none" w:sz="0" w:space="0" w:color="auto"/>
            <w:bottom w:val="none" w:sz="0" w:space="0" w:color="auto"/>
            <w:right w:val="none" w:sz="0" w:space="0" w:color="auto"/>
          </w:divBdr>
        </w:div>
        <w:div w:id="861747513">
          <w:marLeft w:val="605"/>
          <w:marRight w:val="0"/>
          <w:marTop w:val="200"/>
          <w:marBottom w:val="40"/>
          <w:divBdr>
            <w:top w:val="none" w:sz="0" w:space="0" w:color="auto"/>
            <w:left w:val="none" w:sz="0" w:space="0" w:color="auto"/>
            <w:bottom w:val="none" w:sz="0" w:space="0" w:color="auto"/>
            <w:right w:val="none" w:sz="0" w:space="0" w:color="auto"/>
          </w:divBdr>
        </w:div>
        <w:div w:id="1054619455">
          <w:marLeft w:val="605"/>
          <w:marRight w:val="0"/>
          <w:marTop w:val="200"/>
          <w:marBottom w:val="40"/>
          <w:divBdr>
            <w:top w:val="none" w:sz="0" w:space="0" w:color="auto"/>
            <w:left w:val="none" w:sz="0" w:space="0" w:color="auto"/>
            <w:bottom w:val="none" w:sz="0" w:space="0" w:color="auto"/>
            <w:right w:val="none" w:sz="0" w:space="0" w:color="auto"/>
          </w:divBdr>
        </w:div>
        <w:div w:id="954559995">
          <w:marLeft w:val="605"/>
          <w:marRight w:val="0"/>
          <w:marTop w:val="200"/>
          <w:marBottom w:val="40"/>
          <w:divBdr>
            <w:top w:val="none" w:sz="0" w:space="0" w:color="auto"/>
            <w:left w:val="none" w:sz="0" w:space="0" w:color="auto"/>
            <w:bottom w:val="none" w:sz="0" w:space="0" w:color="auto"/>
            <w:right w:val="none" w:sz="0" w:space="0" w:color="auto"/>
          </w:divBdr>
        </w:div>
        <w:div w:id="1587761095">
          <w:marLeft w:val="605"/>
          <w:marRight w:val="0"/>
          <w:marTop w:val="200"/>
          <w:marBottom w:val="40"/>
          <w:divBdr>
            <w:top w:val="none" w:sz="0" w:space="0" w:color="auto"/>
            <w:left w:val="none" w:sz="0" w:space="0" w:color="auto"/>
            <w:bottom w:val="none" w:sz="0" w:space="0" w:color="auto"/>
            <w:right w:val="none" w:sz="0" w:space="0" w:color="auto"/>
          </w:divBdr>
        </w:div>
        <w:div w:id="1264799194">
          <w:marLeft w:val="605"/>
          <w:marRight w:val="0"/>
          <w:marTop w:val="200"/>
          <w:marBottom w:val="40"/>
          <w:divBdr>
            <w:top w:val="none" w:sz="0" w:space="0" w:color="auto"/>
            <w:left w:val="none" w:sz="0" w:space="0" w:color="auto"/>
            <w:bottom w:val="none" w:sz="0" w:space="0" w:color="auto"/>
            <w:right w:val="none" w:sz="0" w:space="0" w:color="auto"/>
          </w:divBdr>
        </w:div>
      </w:divsChild>
    </w:div>
    <w:div w:id="1149055688">
      <w:bodyDiv w:val="1"/>
      <w:marLeft w:val="0"/>
      <w:marRight w:val="0"/>
      <w:marTop w:val="0"/>
      <w:marBottom w:val="0"/>
      <w:divBdr>
        <w:top w:val="none" w:sz="0" w:space="0" w:color="auto"/>
        <w:left w:val="none" w:sz="0" w:space="0" w:color="auto"/>
        <w:bottom w:val="none" w:sz="0" w:space="0" w:color="auto"/>
        <w:right w:val="none" w:sz="0" w:space="0" w:color="auto"/>
      </w:divBdr>
    </w:div>
    <w:div w:id="1166702139">
      <w:bodyDiv w:val="1"/>
      <w:marLeft w:val="0"/>
      <w:marRight w:val="0"/>
      <w:marTop w:val="0"/>
      <w:marBottom w:val="0"/>
      <w:divBdr>
        <w:top w:val="none" w:sz="0" w:space="0" w:color="auto"/>
        <w:left w:val="none" w:sz="0" w:space="0" w:color="auto"/>
        <w:bottom w:val="none" w:sz="0" w:space="0" w:color="auto"/>
        <w:right w:val="none" w:sz="0" w:space="0" w:color="auto"/>
      </w:divBdr>
    </w:div>
    <w:div w:id="1276406888">
      <w:bodyDiv w:val="1"/>
      <w:marLeft w:val="0"/>
      <w:marRight w:val="0"/>
      <w:marTop w:val="0"/>
      <w:marBottom w:val="0"/>
      <w:divBdr>
        <w:top w:val="none" w:sz="0" w:space="0" w:color="auto"/>
        <w:left w:val="none" w:sz="0" w:space="0" w:color="auto"/>
        <w:bottom w:val="none" w:sz="0" w:space="0" w:color="auto"/>
        <w:right w:val="none" w:sz="0" w:space="0" w:color="auto"/>
      </w:divBdr>
      <w:divsChild>
        <w:div w:id="1151096415">
          <w:marLeft w:val="0"/>
          <w:marRight w:val="0"/>
          <w:marTop w:val="0"/>
          <w:marBottom w:val="0"/>
          <w:divBdr>
            <w:top w:val="none" w:sz="0" w:space="0" w:color="auto"/>
            <w:left w:val="none" w:sz="0" w:space="0" w:color="auto"/>
            <w:bottom w:val="none" w:sz="0" w:space="0" w:color="auto"/>
            <w:right w:val="none" w:sz="0" w:space="0" w:color="auto"/>
          </w:divBdr>
        </w:div>
        <w:div w:id="332143521">
          <w:marLeft w:val="0"/>
          <w:marRight w:val="0"/>
          <w:marTop w:val="0"/>
          <w:marBottom w:val="0"/>
          <w:divBdr>
            <w:top w:val="none" w:sz="0" w:space="0" w:color="auto"/>
            <w:left w:val="none" w:sz="0" w:space="0" w:color="auto"/>
            <w:bottom w:val="none" w:sz="0" w:space="0" w:color="auto"/>
            <w:right w:val="none" w:sz="0" w:space="0" w:color="auto"/>
          </w:divBdr>
        </w:div>
        <w:div w:id="2035766395">
          <w:marLeft w:val="0"/>
          <w:marRight w:val="0"/>
          <w:marTop w:val="0"/>
          <w:marBottom w:val="0"/>
          <w:divBdr>
            <w:top w:val="none" w:sz="0" w:space="0" w:color="auto"/>
            <w:left w:val="none" w:sz="0" w:space="0" w:color="auto"/>
            <w:bottom w:val="none" w:sz="0" w:space="0" w:color="auto"/>
            <w:right w:val="none" w:sz="0" w:space="0" w:color="auto"/>
          </w:divBdr>
        </w:div>
        <w:div w:id="486946508">
          <w:marLeft w:val="0"/>
          <w:marRight w:val="0"/>
          <w:marTop w:val="0"/>
          <w:marBottom w:val="0"/>
          <w:divBdr>
            <w:top w:val="none" w:sz="0" w:space="0" w:color="auto"/>
            <w:left w:val="none" w:sz="0" w:space="0" w:color="auto"/>
            <w:bottom w:val="none" w:sz="0" w:space="0" w:color="auto"/>
            <w:right w:val="none" w:sz="0" w:space="0" w:color="auto"/>
          </w:divBdr>
        </w:div>
        <w:div w:id="979186778">
          <w:marLeft w:val="0"/>
          <w:marRight w:val="0"/>
          <w:marTop w:val="0"/>
          <w:marBottom w:val="0"/>
          <w:divBdr>
            <w:top w:val="none" w:sz="0" w:space="0" w:color="auto"/>
            <w:left w:val="none" w:sz="0" w:space="0" w:color="auto"/>
            <w:bottom w:val="none" w:sz="0" w:space="0" w:color="auto"/>
            <w:right w:val="none" w:sz="0" w:space="0" w:color="auto"/>
          </w:divBdr>
        </w:div>
        <w:div w:id="1808820049">
          <w:marLeft w:val="0"/>
          <w:marRight w:val="0"/>
          <w:marTop w:val="0"/>
          <w:marBottom w:val="0"/>
          <w:divBdr>
            <w:top w:val="none" w:sz="0" w:space="0" w:color="auto"/>
            <w:left w:val="none" w:sz="0" w:space="0" w:color="auto"/>
            <w:bottom w:val="none" w:sz="0" w:space="0" w:color="auto"/>
            <w:right w:val="none" w:sz="0" w:space="0" w:color="auto"/>
          </w:divBdr>
        </w:div>
        <w:div w:id="690496861">
          <w:marLeft w:val="0"/>
          <w:marRight w:val="0"/>
          <w:marTop w:val="0"/>
          <w:marBottom w:val="0"/>
          <w:divBdr>
            <w:top w:val="none" w:sz="0" w:space="0" w:color="auto"/>
            <w:left w:val="none" w:sz="0" w:space="0" w:color="auto"/>
            <w:bottom w:val="none" w:sz="0" w:space="0" w:color="auto"/>
            <w:right w:val="none" w:sz="0" w:space="0" w:color="auto"/>
          </w:divBdr>
        </w:div>
        <w:div w:id="26486697">
          <w:marLeft w:val="0"/>
          <w:marRight w:val="0"/>
          <w:marTop w:val="0"/>
          <w:marBottom w:val="0"/>
          <w:divBdr>
            <w:top w:val="none" w:sz="0" w:space="0" w:color="auto"/>
            <w:left w:val="none" w:sz="0" w:space="0" w:color="auto"/>
            <w:bottom w:val="none" w:sz="0" w:space="0" w:color="auto"/>
            <w:right w:val="none" w:sz="0" w:space="0" w:color="auto"/>
          </w:divBdr>
        </w:div>
        <w:div w:id="309017769">
          <w:marLeft w:val="0"/>
          <w:marRight w:val="0"/>
          <w:marTop w:val="0"/>
          <w:marBottom w:val="0"/>
          <w:divBdr>
            <w:top w:val="none" w:sz="0" w:space="0" w:color="auto"/>
            <w:left w:val="none" w:sz="0" w:space="0" w:color="auto"/>
            <w:bottom w:val="none" w:sz="0" w:space="0" w:color="auto"/>
            <w:right w:val="none" w:sz="0" w:space="0" w:color="auto"/>
          </w:divBdr>
        </w:div>
        <w:div w:id="1180197536">
          <w:marLeft w:val="0"/>
          <w:marRight w:val="0"/>
          <w:marTop w:val="0"/>
          <w:marBottom w:val="0"/>
          <w:divBdr>
            <w:top w:val="none" w:sz="0" w:space="0" w:color="auto"/>
            <w:left w:val="none" w:sz="0" w:space="0" w:color="auto"/>
            <w:bottom w:val="none" w:sz="0" w:space="0" w:color="auto"/>
            <w:right w:val="none" w:sz="0" w:space="0" w:color="auto"/>
          </w:divBdr>
        </w:div>
        <w:div w:id="1062948484">
          <w:marLeft w:val="0"/>
          <w:marRight w:val="0"/>
          <w:marTop w:val="0"/>
          <w:marBottom w:val="0"/>
          <w:divBdr>
            <w:top w:val="none" w:sz="0" w:space="0" w:color="auto"/>
            <w:left w:val="none" w:sz="0" w:space="0" w:color="auto"/>
            <w:bottom w:val="none" w:sz="0" w:space="0" w:color="auto"/>
            <w:right w:val="none" w:sz="0" w:space="0" w:color="auto"/>
          </w:divBdr>
        </w:div>
      </w:divsChild>
    </w:div>
    <w:div w:id="1335642715">
      <w:bodyDiv w:val="1"/>
      <w:marLeft w:val="0"/>
      <w:marRight w:val="0"/>
      <w:marTop w:val="0"/>
      <w:marBottom w:val="0"/>
      <w:divBdr>
        <w:top w:val="none" w:sz="0" w:space="0" w:color="auto"/>
        <w:left w:val="none" w:sz="0" w:space="0" w:color="auto"/>
        <w:bottom w:val="none" w:sz="0" w:space="0" w:color="auto"/>
        <w:right w:val="none" w:sz="0" w:space="0" w:color="auto"/>
      </w:divBdr>
      <w:divsChild>
        <w:div w:id="233903701">
          <w:marLeft w:val="605"/>
          <w:marRight w:val="0"/>
          <w:marTop w:val="200"/>
          <w:marBottom w:val="40"/>
          <w:divBdr>
            <w:top w:val="none" w:sz="0" w:space="0" w:color="auto"/>
            <w:left w:val="none" w:sz="0" w:space="0" w:color="auto"/>
            <w:bottom w:val="none" w:sz="0" w:space="0" w:color="auto"/>
            <w:right w:val="none" w:sz="0" w:space="0" w:color="auto"/>
          </w:divBdr>
        </w:div>
        <w:div w:id="1248006007">
          <w:marLeft w:val="605"/>
          <w:marRight w:val="0"/>
          <w:marTop w:val="200"/>
          <w:marBottom w:val="40"/>
          <w:divBdr>
            <w:top w:val="none" w:sz="0" w:space="0" w:color="auto"/>
            <w:left w:val="none" w:sz="0" w:space="0" w:color="auto"/>
            <w:bottom w:val="none" w:sz="0" w:space="0" w:color="auto"/>
            <w:right w:val="none" w:sz="0" w:space="0" w:color="auto"/>
          </w:divBdr>
        </w:div>
      </w:divsChild>
    </w:div>
    <w:div w:id="1377656077">
      <w:bodyDiv w:val="1"/>
      <w:marLeft w:val="0"/>
      <w:marRight w:val="0"/>
      <w:marTop w:val="0"/>
      <w:marBottom w:val="0"/>
      <w:divBdr>
        <w:top w:val="none" w:sz="0" w:space="0" w:color="auto"/>
        <w:left w:val="none" w:sz="0" w:space="0" w:color="auto"/>
        <w:bottom w:val="none" w:sz="0" w:space="0" w:color="auto"/>
        <w:right w:val="none" w:sz="0" w:space="0" w:color="auto"/>
      </w:divBdr>
    </w:div>
    <w:div w:id="1447963635">
      <w:bodyDiv w:val="1"/>
      <w:marLeft w:val="0"/>
      <w:marRight w:val="0"/>
      <w:marTop w:val="0"/>
      <w:marBottom w:val="0"/>
      <w:divBdr>
        <w:top w:val="none" w:sz="0" w:space="0" w:color="auto"/>
        <w:left w:val="none" w:sz="0" w:space="0" w:color="auto"/>
        <w:bottom w:val="none" w:sz="0" w:space="0" w:color="auto"/>
        <w:right w:val="none" w:sz="0" w:space="0" w:color="auto"/>
      </w:divBdr>
    </w:div>
    <w:div w:id="1703170952">
      <w:bodyDiv w:val="1"/>
      <w:marLeft w:val="0"/>
      <w:marRight w:val="0"/>
      <w:marTop w:val="0"/>
      <w:marBottom w:val="0"/>
      <w:divBdr>
        <w:top w:val="none" w:sz="0" w:space="0" w:color="auto"/>
        <w:left w:val="none" w:sz="0" w:space="0" w:color="auto"/>
        <w:bottom w:val="none" w:sz="0" w:space="0" w:color="auto"/>
        <w:right w:val="none" w:sz="0" w:space="0" w:color="auto"/>
      </w:divBdr>
    </w:div>
    <w:div w:id="1727604295">
      <w:bodyDiv w:val="1"/>
      <w:marLeft w:val="0"/>
      <w:marRight w:val="0"/>
      <w:marTop w:val="0"/>
      <w:marBottom w:val="0"/>
      <w:divBdr>
        <w:top w:val="none" w:sz="0" w:space="0" w:color="auto"/>
        <w:left w:val="none" w:sz="0" w:space="0" w:color="auto"/>
        <w:bottom w:val="none" w:sz="0" w:space="0" w:color="auto"/>
        <w:right w:val="none" w:sz="0" w:space="0" w:color="auto"/>
      </w:divBdr>
      <w:divsChild>
        <w:div w:id="548303989">
          <w:marLeft w:val="605"/>
          <w:marRight w:val="0"/>
          <w:marTop w:val="200"/>
          <w:marBottom w:val="40"/>
          <w:divBdr>
            <w:top w:val="none" w:sz="0" w:space="0" w:color="auto"/>
            <w:left w:val="none" w:sz="0" w:space="0" w:color="auto"/>
            <w:bottom w:val="none" w:sz="0" w:space="0" w:color="auto"/>
            <w:right w:val="none" w:sz="0" w:space="0" w:color="auto"/>
          </w:divBdr>
        </w:div>
      </w:divsChild>
    </w:div>
    <w:div w:id="2086682819">
      <w:bodyDiv w:val="1"/>
      <w:marLeft w:val="0"/>
      <w:marRight w:val="0"/>
      <w:marTop w:val="0"/>
      <w:marBottom w:val="0"/>
      <w:divBdr>
        <w:top w:val="none" w:sz="0" w:space="0" w:color="auto"/>
        <w:left w:val="none" w:sz="0" w:space="0" w:color="auto"/>
        <w:bottom w:val="none" w:sz="0" w:space="0" w:color="auto"/>
        <w:right w:val="none" w:sz="0" w:space="0" w:color="auto"/>
      </w:divBdr>
      <w:divsChild>
        <w:div w:id="587421727">
          <w:marLeft w:val="360"/>
          <w:marRight w:val="0"/>
          <w:marTop w:val="360"/>
          <w:marBottom w:val="0"/>
          <w:divBdr>
            <w:top w:val="none" w:sz="0" w:space="0" w:color="auto"/>
            <w:left w:val="none" w:sz="0" w:space="0" w:color="auto"/>
            <w:bottom w:val="none" w:sz="0" w:space="0" w:color="auto"/>
            <w:right w:val="none" w:sz="0" w:space="0" w:color="auto"/>
          </w:divBdr>
        </w:div>
        <w:div w:id="476149021">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735-2109"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1-7289-0872" TargetMode="Externa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orcid.org/0000-0003-3752-029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6023</Words>
  <Characters>31807</Characters>
  <Application>Microsoft Office Word</Application>
  <DocSecurity>0</DocSecurity>
  <Lines>578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Simion</dc:creator>
  <cp:keywords/>
  <dc:description/>
  <cp:lastModifiedBy>Christoph Kelp</cp:lastModifiedBy>
  <cp:revision>4</cp:revision>
  <dcterms:created xsi:type="dcterms:W3CDTF">2024-12-02T11:42:00Z</dcterms:created>
  <dcterms:modified xsi:type="dcterms:W3CDTF">2024-12-02T19:52:00Z</dcterms:modified>
</cp:coreProperties>
</file>