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40E68" w14:textId="0F56B019" w:rsidR="009B5E45" w:rsidRPr="006A10A6" w:rsidRDefault="00884083" w:rsidP="00F07FC6">
      <w:pPr>
        <w:spacing w:line="360" w:lineRule="auto"/>
        <w:rPr>
          <w:rFonts w:ascii="Cambria" w:hAnsi="Cambria"/>
          <w:i/>
          <w:lang w:val="en-AU"/>
        </w:rPr>
      </w:pPr>
      <w:r>
        <w:rPr>
          <w:rFonts w:ascii="Cambria" w:hAnsi="Cambria"/>
          <w:lang w:val="en-AU"/>
        </w:rPr>
        <w:t>Forthcoming in</w:t>
      </w:r>
      <w:bookmarkStart w:id="0" w:name="_GoBack"/>
      <w:bookmarkEnd w:id="0"/>
      <w:r w:rsidR="009B5E45" w:rsidRPr="006A10A6">
        <w:rPr>
          <w:rFonts w:ascii="Cambria" w:hAnsi="Cambria"/>
          <w:lang w:val="en-AU"/>
        </w:rPr>
        <w:t xml:space="preserve"> </w:t>
      </w:r>
      <w:r w:rsidR="009B5E45" w:rsidRPr="006A10A6">
        <w:rPr>
          <w:rFonts w:ascii="Cambria" w:hAnsi="Cambria"/>
          <w:i/>
          <w:lang w:val="en-AU"/>
        </w:rPr>
        <w:t>Philosophy Compass</w:t>
      </w:r>
    </w:p>
    <w:p w14:paraId="55395E82" w14:textId="77777777" w:rsidR="009B5E45" w:rsidRPr="006A10A6" w:rsidRDefault="009B5E45" w:rsidP="00F07FC6">
      <w:pPr>
        <w:spacing w:line="360" w:lineRule="auto"/>
        <w:rPr>
          <w:rFonts w:ascii="Cambria" w:hAnsi="Cambria"/>
          <w:u w:val="single"/>
          <w:lang w:val="en-AU"/>
        </w:rPr>
      </w:pPr>
    </w:p>
    <w:p w14:paraId="0FD91DD4" w14:textId="2AE835AC" w:rsidR="008C239B" w:rsidRPr="006A10A6" w:rsidRDefault="00BC3CE3" w:rsidP="00F07FC6">
      <w:pPr>
        <w:spacing w:line="360" w:lineRule="auto"/>
        <w:jc w:val="center"/>
        <w:rPr>
          <w:rFonts w:ascii="Cambria" w:hAnsi="Cambria"/>
          <w:u w:val="single"/>
          <w:lang w:val="en-AU"/>
        </w:rPr>
      </w:pPr>
      <w:r w:rsidRPr="006A10A6">
        <w:rPr>
          <w:rFonts w:ascii="Cambria" w:hAnsi="Cambria"/>
          <w:u w:val="single"/>
          <w:lang w:val="en-AU"/>
        </w:rPr>
        <w:t>The f</w:t>
      </w:r>
      <w:r w:rsidR="008A17D9" w:rsidRPr="006A10A6">
        <w:rPr>
          <w:rFonts w:ascii="Cambria" w:hAnsi="Cambria"/>
          <w:u w:val="single"/>
          <w:lang w:val="en-AU"/>
        </w:rPr>
        <w:t>easibility</w:t>
      </w:r>
      <w:r w:rsidR="00121738" w:rsidRPr="006A10A6">
        <w:rPr>
          <w:rFonts w:ascii="Cambria" w:hAnsi="Cambria"/>
          <w:u w:val="single"/>
          <w:lang w:val="en-AU"/>
        </w:rPr>
        <w:t xml:space="preserve"> </w:t>
      </w:r>
      <w:r w:rsidR="0014181B" w:rsidRPr="006A10A6">
        <w:rPr>
          <w:rFonts w:ascii="Cambria" w:hAnsi="Cambria"/>
          <w:u w:val="single"/>
          <w:lang w:val="en-AU"/>
        </w:rPr>
        <w:t>issue</w:t>
      </w:r>
      <w:r w:rsidR="007260A8" w:rsidRPr="006A10A6">
        <w:rPr>
          <w:rStyle w:val="FootnoteReference"/>
          <w:rFonts w:ascii="Cambria" w:hAnsi="Cambria"/>
          <w:u w:val="single"/>
          <w:lang w:val="en-AU"/>
        </w:rPr>
        <w:footnoteReference w:id="1"/>
      </w:r>
    </w:p>
    <w:p w14:paraId="175A071D" w14:textId="1A5D5734" w:rsidR="00494D6D" w:rsidRPr="006A10A6" w:rsidRDefault="00494D6D" w:rsidP="00F07FC6">
      <w:pPr>
        <w:spacing w:line="360" w:lineRule="auto"/>
        <w:jc w:val="center"/>
        <w:rPr>
          <w:rFonts w:ascii="Cambria" w:hAnsi="Cambria"/>
          <w:lang w:val="en-AU"/>
        </w:rPr>
      </w:pPr>
      <w:r w:rsidRPr="006A10A6">
        <w:rPr>
          <w:rFonts w:ascii="Cambria" w:hAnsi="Cambria"/>
          <w:lang w:val="en-AU"/>
        </w:rPr>
        <w:t>Nicholas Southwood</w:t>
      </w:r>
      <w:r w:rsidR="00FA77B4" w:rsidRPr="006A10A6">
        <w:rPr>
          <w:rFonts w:ascii="Cambria" w:hAnsi="Cambria"/>
          <w:lang w:val="en-AU"/>
        </w:rPr>
        <w:t xml:space="preserve"> (ANU)</w:t>
      </w:r>
    </w:p>
    <w:p w14:paraId="73CFA6BE" w14:textId="77777777" w:rsidR="00494D6D" w:rsidRPr="006A10A6" w:rsidRDefault="00494D6D" w:rsidP="00F07FC6">
      <w:pPr>
        <w:spacing w:line="360" w:lineRule="auto"/>
        <w:rPr>
          <w:rFonts w:ascii="Cambria" w:hAnsi="Cambria"/>
          <w:lang w:val="en-AU"/>
        </w:rPr>
      </w:pPr>
    </w:p>
    <w:p w14:paraId="6983FFE3" w14:textId="54231006" w:rsidR="00C9103F" w:rsidRPr="006A10A6" w:rsidRDefault="00D378ED" w:rsidP="00F07FC6">
      <w:pPr>
        <w:spacing w:line="360" w:lineRule="auto"/>
        <w:rPr>
          <w:rFonts w:ascii="Cambria" w:hAnsi="Cambria"/>
          <w:lang w:val="en-US"/>
        </w:rPr>
      </w:pPr>
      <w:r w:rsidRPr="006A10A6">
        <w:rPr>
          <w:rFonts w:ascii="Cambria" w:hAnsi="Cambria"/>
          <w:lang w:val="en-US"/>
        </w:rPr>
        <w:t xml:space="preserve">We expend considerable time and energy wondering, reasoning, </w:t>
      </w:r>
      <w:r w:rsidR="00D455B4" w:rsidRPr="006A10A6">
        <w:rPr>
          <w:rFonts w:ascii="Cambria" w:hAnsi="Cambria"/>
          <w:lang w:val="en-US"/>
        </w:rPr>
        <w:t xml:space="preserve">conjecturing, </w:t>
      </w:r>
      <w:r w:rsidRPr="006A10A6">
        <w:rPr>
          <w:rFonts w:ascii="Cambria" w:hAnsi="Cambria"/>
          <w:lang w:val="en-US"/>
        </w:rPr>
        <w:t>and disagreeing, about what is feasible</w:t>
      </w:r>
      <w:r w:rsidR="00026AD2" w:rsidRPr="006A10A6">
        <w:rPr>
          <w:rFonts w:ascii="Cambria" w:hAnsi="Cambria"/>
          <w:lang w:val="en-US"/>
        </w:rPr>
        <w:t xml:space="preserve"> and infeasible.</w:t>
      </w:r>
      <w:r w:rsidR="00C9103F" w:rsidRPr="006A10A6">
        <w:rPr>
          <w:rFonts w:ascii="Cambria" w:hAnsi="Cambria"/>
          <w:lang w:val="en-US"/>
        </w:rPr>
        <w:t xml:space="preserve"> </w:t>
      </w:r>
      <w:r w:rsidR="00C9103F" w:rsidRPr="006A10A6">
        <w:rPr>
          <w:rFonts w:ascii="Cambria" w:hAnsi="Cambria"/>
          <w:lang w:val="en-AU"/>
        </w:rPr>
        <w:t>A Google search for the word “feasible” yields almost 100 million hits. And, of course, this doesn’t account for our private conversations, or what happens inside our heads, or when we deploy the concept of feasibility by using different words:</w:t>
      </w:r>
      <w:r w:rsidR="00C9103F" w:rsidRPr="006A10A6">
        <w:rPr>
          <w:rFonts w:ascii="Cambria" w:hAnsi="Cambria"/>
          <w:lang w:val="en-US"/>
        </w:rPr>
        <w:t xml:space="preserve"> “possible” and “impossible;” “viable” and “non-viable;” “</w:t>
      </w:r>
      <w:r w:rsidR="00C64CFC" w:rsidRPr="006A10A6">
        <w:rPr>
          <w:rFonts w:ascii="Cambria" w:hAnsi="Cambria"/>
          <w:lang w:val="en-US"/>
        </w:rPr>
        <w:t>achievable</w:t>
      </w:r>
      <w:r w:rsidR="00C9103F" w:rsidRPr="006A10A6">
        <w:rPr>
          <w:rFonts w:ascii="Cambria" w:hAnsi="Cambria"/>
          <w:lang w:val="en-US"/>
        </w:rPr>
        <w:t>” and “un</w:t>
      </w:r>
      <w:r w:rsidR="00C64CFC" w:rsidRPr="006A10A6">
        <w:rPr>
          <w:rFonts w:ascii="Cambria" w:hAnsi="Cambria"/>
          <w:lang w:val="en-US"/>
        </w:rPr>
        <w:t>achievable</w:t>
      </w:r>
      <w:r w:rsidR="00C9103F" w:rsidRPr="006A10A6">
        <w:rPr>
          <w:rFonts w:ascii="Cambria" w:hAnsi="Cambria"/>
          <w:lang w:val="en-US"/>
        </w:rPr>
        <w:t>;” “practicable” and “impracticable;” what we “can” and “can’t” do; and so on.</w:t>
      </w:r>
    </w:p>
    <w:p w14:paraId="026095E2" w14:textId="411967E8" w:rsidR="00F07FC6" w:rsidRPr="006A10A6" w:rsidRDefault="00C64CFC" w:rsidP="00F07FC6">
      <w:pPr>
        <w:spacing w:line="360" w:lineRule="auto"/>
        <w:ind w:firstLine="567"/>
        <w:rPr>
          <w:rFonts w:ascii="Cambria" w:hAnsi="Cambria" w:cs="Times New Roman"/>
        </w:rPr>
      </w:pPr>
      <w:r w:rsidRPr="006A10A6">
        <w:rPr>
          <w:rFonts w:ascii="Cambria" w:hAnsi="Cambria"/>
          <w:lang w:val="en-US"/>
        </w:rPr>
        <w:t>The</w:t>
      </w:r>
      <w:r w:rsidR="00C9103F" w:rsidRPr="006A10A6">
        <w:rPr>
          <w:rFonts w:ascii="Cambria" w:hAnsi="Cambria"/>
          <w:lang w:val="en-US"/>
        </w:rPr>
        <w:t xml:space="preserve"> </w:t>
      </w:r>
      <w:r w:rsidR="000114ED" w:rsidRPr="006A10A6">
        <w:rPr>
          <w:rFonts w:ascii="Cambria" w:hAnsi="Cambria"/>
          <w:lang w:val="en-US"/>
        </w:rPr>
        <w:t>prevalence of</w:t>
      </w:r>
      <w:r w:rsidR="00C9103F" w:rsidRPr="006A10A6">
        <w:rPr>
          <w:rFonts w:ascii="Cambria" w:hAnsi="Cambria"/>
          <w:lang w:val="en-US"/>
        </w:rPr>
        <w:t xml:space="preserve"> feasibility is </w:t>
      </w:r>
      <w:r w:rsidR="00D378ED" w:rsidRPr="006A10A6">
        <w:rPr>
          <w:rFonts w:ascii="Cambria" w:hAnsi="Cambria"/>
          <w:lang w:val="en-AU"/>
        </w:rPr>
        <w:t xml:space="preserve">hardly surprising. </w:t>
      </w:r>
      <w:r w:rsidR="00CF5732" w:rsidRPr="006A10A6">
        <w:rPr>
          <w:rFonts w:ascii="Cambria" w:hAnsi="Cambria"/>
          <w:lang w:val="en-US"/>
        </w:rPr>
        <w:t>I</w:t>
      </w:r>
      <w:r w:rsidR="00856366" w:rsidRPr="006A10A6">
        <w:rPr>
          <w:rFonts w:ascii="Cambria" w:hAnsi="Cambria"/>
          <w:lang w:val="en-US"/>
        </w:rPr>
        <w:t>t is commonly taken for granted that q</w:t>
      </w:r>
      <w:r w:rsidR="009142EB" w:rsidRPr="006A10A6">
        <w:rPr>
          <w:rFonts w:ascii="Cambria" w:hAnsi="Cambria"/>
          <w:lang w:val="en-US"/>
        </w:rPr>
        <w:t xml:space="preserve">uestions </w:t>
      </w:r>
      <w:r w:rsidR="00453882" w:rsidRPr="006A10A6">
        <w:rPr>
          <w:rFonts w:ascii="Cambria" w:hAnsi="Cambria"/>
          <w:lang w:val="en-US"/>
        </w:rPr>
        <w:t>of feasibility</w:t>
      </w:r>
      <w:r w:rsidR="009142EB" w:rsidRPr="006A10A6">
        <w:rPr>
          <w:rFonts w:ascii="Cambria" w:hAnsi="Cambria"/>
          <w:lang w:val="en-US"/>
        </w:rPr>
        <w:t xml:space="preserve"> </w:t>
      </w:r>
      <w:r w:rsidR="00856366" w:rsidRPr="006A10A6">
        <w:rPr>
          <w:rFonts w:ascii="Cambria" w:hAnsi="Cambria"/>
          <w:lang w:val="en-US"/>
        </w:rPr>
        <w:t>are</w:t>
      </w:r>
      <w:r w:rsidR="009142EB" w:rsidRPr="006A10A6">
        <w:rPr>
          <w:rFonts w:ascii="Cambria" w:hAnsi="Cambria"/>
          <w:lang w:val="en-US"/>
        </w:rPr>
        <w:t xml:space="preserve"> </w:t>
      </w:r>
      <w:r w:rsidR="004C1649" w:rsidRPr="006A10A6">
        <w:rPr>
          <w:rFonts w:ascii="Cambria" w:hAnsi="Cambria"/>
          <w:lang w:val="en-US"/>
        </w:rPr>
        <w:t xml:space="preserve">highly </w:t>
      </w:r>
      <w:r w:rsidR="009142EB" w:rsidRPr="006A10A6">
        <w:rPr>
          <w:rFonts w:ascii="Cambria" w:hAnsi="Cambria"/>
          <w:lang w:val="en-US"/>
        </w:rPr>
        <w:t xml:space="preserve">relevant to </w:t>
      </w:r>
      <w:r w:rsidR="0017397C" w:rsidRPr="006A10A6">
        <w:rPr>
          <w:rFonts w:ascii="Cambria" w:hAnsi="Cambria"/>
          <w:lang w:val="en-US"/>
        </w:rPr>
        <w:t xml:space="preserve">our thinking about </w:t>
      </w:r>
      <w:r w:rsidR="009142EB" w:rsidRPr="006A10A6">
        <w:rPr>
          <w:rFonts w:ascii="Cambria" w:hAnsi="Cambria"/>
          <w:i/>
          <w:lang w:val="en-US"/>
        </w:rPr>
        <w:t xml:space="preserve">normative </w:t>
      </w:r>
      <w:r w:rsidR="009142EB" w:rsidRPr="006A10A6">
        <w:rPr>
          <w:rFonts w:ascii="Cambria" w:hAnsi="Cambria"/>
          <w:lang w:val="en-US"/>
        </w:rPr>
        <w:t>questions</w:t>
      </w:r>
      <w:r w:rsidR="00EA2C26" w:rsidRPr="006A10A6">
        <w:rPr>
          <w:rFonts w:ascii="Cambria" w:hAnsi="Cambria"/>
          <w:lang w:val="en-US"/>
        </w:rPr>
        <w:t>.</w:t>
      </w:r>
      <w:r w:rsidR="002A1703" w:rsidRPr="006A10A6">
        <w:rPr>
          <w:rStyle w:val="FootnoteReference"/>
          <w:rFonts w:ascii="Cambria" w:hAnsi="Cambria"/>
          <w:lang w:val="en-US"/>
        </w:rPr>
        <w:footnoteReference w:id="2"/>
      </w:r>
      <w:r w:rsidR="00D23790" w:rsidRPr="006A10A6">
        <w:rPr>
          <w:rFonts w:ascii="Cambria" w:hAnsi="Cambria"/>
          <w:lang w:val="en-US"/>
        </w:rPr>
        <w:t xml:space="preserve"> </w:t>
      </w:r>
      <w:r w:rsidR="00EA2C26" w:rsidRPr="006A10A6">
        <w:rPr>
          <w:rFonts w:ascii="Cambria" w:hAnsi="Cambria"/>
          <w:lang w:val="en-US"/>
        </w:rPr>
        <w:t>This is p</w:t>
      </w:r>
      <w:r w:rsidR="009B5E45" w:rsidRPr="006A10A6">
        <w:rPr>
          <w:rFonts w:ascii="Cambria" w:hAnsi="Cambria"/>
          <w:lang w:val="en-US"/>
        </w:rPr>
        <w:t xml:space="preserve">erhaps </w:t>
      </w:r>
      <w:r w:rsidR="00D213F3" w:rsidRPr="006A10A6">
        <w:rPr>
          <w:rFonts w:ascii="Cambria" w:hAnsi="Cambria"/>
          <w:lang w:val="en-US"/>
        </w:rPr>
        <w:t xml:space="preserve">especially </w:t>
      </w:r>
      <w:r w:rsidR="00EA2C26" w:rsidRPr="006A10A6">
        <w:rPr>
          <w:rFonts w:ascii="Cambria" w:hAnsi="Cambria"/>
          <w:lang w:val="en-US"/>
        </w:rPr>
        <w:t xml:space="preserve">true </w:t>
      </w:r>
      <w:r w:rsidR="00665115" w:rsidRPr="006A10A6">
        <w:rPr>
          <w:rFonts w:ascii="Cambria" w:hAnsi="Cambria"/>
          <w:lang w:val="en-US"/>
        </w:rPr>
        <w:t>of</w:t>
      </w:r>
      <w:r w:rsidR="00EA2C26" w:rsidRPr="006A10A6">
        <w:rPr>
          <w:rFonts w:ascii="Cambria" w:hAnsi="Cambria"/>
          <w:lang w:val="en-US"/>
        </w:rPr>
        <w:t xml:space="preserve"> our</w:t>
      </w:r>
      <w:r w:rsidR="006A10A6" w:rsidRPr="006A10A6">
        <w:rPr>
          <w:rFonts w:ascii="Cambria" w:hAnsi="Cambria"/>
          <w:lang w:val="en-US"/>
        </w:rPr>
        <w:t xml:space="preserve"> normative</w:t>
      </w:r>
      <w:r w:rsidR="00EA2C26" w:rsidRPr="006A10A6">
        <w:rPr>
          <w:rFonts w:ascii="Cambria" w:hAnsi="Cambria"/>
          <w:lang w:val="en-US"/>
        </w:rPr>
        <w:t xml:space="preserve"> thinking about </w:t>
      </w:r>
      <w:r w:rsidR="00D213F3" w:rsidRPr="006A10A6">
        <w:rPr>
          <w:rFonts w:ascii="Cambria" w:hAnsi="Cambria"/>
          <w:i/>
          <w:lang w:val="en-US"/>
        </w:rPr>
        <w:t>politics</w:t>
      </w:r>
      <w:r w:rsidR="009142EB" w:rsidRPr="006A10A6">
        <w:rPr>
          <w:rFonts w:ascii="Cambria" w:hAnsi="Cambria"/>
          <w:lang w:val="en-US"/>
        </w:rPr>
        <w:t>.</w:t>
      </w:r>
      <w:r w:rsidR="00F27FB0" w:rsidRPr="006A10A6">
        <w:rPr>
          <w:rFonts w:ascii="Cambria" w:hAnsi="Cambria"/>
          <w:lang w:val="en-US"/>
        </w:rPr>
        <w:t xml:space="preserve"> </w:t>
      </w:r>
      <w:r w:rsidR="005F5F6B" w:rsidRPr="006A10A6">
        <w:rPr>
          <w:rFonts w:ascii="Cambria" w:hAnsi="Cambria"/>
          <w:lang w:val="en-US"/>
        </w:rPr>
        <w:t xml:space="preserve">Thus, </w:t>
      </w:r>
      <w:r w:rsidR="00A014A6" w:rsidRPr="006A10A6">
        <w:rPr>
          <w:rFonts w:ascii="Cambria" w:hAnsi="Cambria"/>
          <w:lang w:val="en-US"/>
        </w:rPr>
        <w:t xml:space="preserve">we typically </w:t>
      </w:r>
      <w:r w:rsidR="00007DDE" w:rsidRPr="006A10A6">
        <w:rPr>
          <w:rFonts w:ascii="Cambria" w:hAnsi="Cambria"/>
          <w:lang w:val="en-US"/>
        </w:rPr>
        <w:t>assume</w:t>
      </w:r>
      <w:r w:rsidR="00A014A6" w:rsidRPr="006A10A6">
        <w:rPr>
          <w:rFonts w:ascii="Cambria" w:hAnsi="Cambria"/>
          <w:lang w:val="en-US"/>
        </w:rPr>
        <w:t xml:space="preserve"> that </w:t>
      </w:r>
      <w:r w:rsidR="00FA77B4" w:rsidRPr="006A10A6">
        <w:rPr>
          <w:rFonts w:ascii="Cambria" w:hAnsi="Cambria"/>
          <w:lang w:val="en-US"/>
        </w:rPr>
        <w:t xml:space="preserve">in thinking about whether states </w:t>
      </w:r>
      <w:r w:rsidR="00D23790" w:rsidRPr="006A10A6">
        <w:rPr>
          <w:rFonts w:ascii="Cambria" w:hAnsi="Cambria"/>
          <w:lang w:val="en-US"/>
        </w:rPr>
        <w:t>should</w:t>
      </w:r>
      <w:r w:rsidR="00FA77B4" w:rsidRPr="006A10A6">
        <w:rPr>
          <w:rFonts w:ascii="Cambria" w:hAnsi="Cambria"/>
          <w:lang w:val="en-US"/>
        </w:rPr>
        <w:t xml:space="preserve"> introduce a basic income, or open their borders, or start a war, </w:t>
      </w:r>
      <w:r w:rsidR="00007DDE" w:rsidRPr="006A10A6">
        <w:rPr>
          <w:rFonts w:ascii="Cambria" w:hAnsi="Cambria"/>
          <w:lang w:val="en-US"/>
        </w:rPr>
        <w:t xml:space="preserve">it matters </w:t>
      </w:r>
      <w:r w:rsidR="00A014A6" w:rsidRPr="006A10A6">
        <w:rPr>
          <w:rFonts w:ascii="Cambria" w:hAnsi="Cambria"/>
          <w:lang w:val="en-US"/>
        </w:rPr>
        <w:t>what courses of action, policies, and insti</w:t>
      </w:r>
      <w:r w:rsidR="00007DDE" w:rsidRPr="006A10A6">
        <w:rPr>
          <w:rFonts w:ascii="Cambria" w:hAnsi="Cambria"/>
          <w:lang w:val="en-US"/>
        </w:rPr>
        <w:t xml:space="preserve">tutional arrangements are </w:t>
      </w:r>
      <w:r w:rsidR="00A014A6" w:rsidRPr="006A10A6">
        <w:rPr>
          <w:rFonts w:ascii="Cambria" w:hAnsi="Cambria"/>
          <w:lang w:val="en-US"/>
        </w:rPr>
        <w:t xml:space="preserve">feasible and infeasible. </w:t>
      </w:r>
      <w:r w:rsidR="00990A9B" w:rsidRPr="006A10A6">
        <w:rPr>
          <w:rFonts w:ascii="Cambria" w:hAnsi="Cambria"/>
          <w:lang w:val="en-US"/>
        </w:rPr>
        <w:t xml:space="preserve">But </w:t>
      </w:r>
      <w:r w:rsidR="00990A9B" w:rsidRPr="006A10A6">
        <w:rPr>
          <w:rFonts w:ascii="Cambria" w:hAnsi="Cambria"/>
          <w:i/>
          <w:lang w:val="en-US"/>
        </w:rPr>
        <w:t>what</w:t>
      </w:r>
      <w:r w:rsidR="00990A9B" w:rsidRPr="006A10A6">
        <w:rPr>
          <w:rFonts w:ascii="Cambria" w:hAnsi="Cambria"/>
          <w:lang w:val="en-US"/>
        </w:rPr>
        <w:t xml:space="preserve"> is it that</w:t>
      </w:r>
      <w:r w:rsidR="005762BA" w:rsidRPr="006A10A6">
        <w:rPr>
          <w:rFonts w:ascii="Cambria" w:hAnsi="Cambria"/>
          <w:lang w:val="en-US"/>
        </w:rPr>
        <w:t xml:space="preserve"> matters exactly and</w:t>
      </w:r>
      <w:r w:rsidR="001C2DF2" w:rsidRPr="006A10A6">
        <w:rPr>
          <w:rFonts w:ascii="Cambria" w:hAnsi="Cambria"/>
          <w:lang w:val="en-US"/>
        </w:rPr>
        <w:t xml:space="preserve"> </w:t>
      </w:r>
      <w:r w:rsidR="001C2DF2" w:rsidRPr="006A10A6">
        <w:rPr>
          <w:rFonts w:ascii="Cambria" w:hAnsi="Cambria"/>
          <w:i/>
          <w:lang w:val="en-US"/>
        </w:rPr>
        <w:t>how</w:t>
      </w:r>
      <w:r w:rsidR="00F07FC6" w:rsidRPr="006A10A6">
        <w:rPr>
          <w:rFonts w:ascii="Cambria" w:hAnsi="Cambria"/>
          <w:lang w:val="en-US"/>
        </w:rPr>
        <w:t>?</w:t>
      </w:r>
    </w:p>
    <w:p w14:paraId="2D209050" w14:textId="492508C9" w:rsidR="00774593" w:rsidRPr="006A10A6" w:rsidRDefault="00774593" w:rsidP="00F07FC6">
      <w:pPr>
        <w:spacing w:line="360" w:lineRule="auto"/>
        <w:ind w:firstLine="567"/>
        <w:rPr>
          <w:rFonts w:ascii="Cambria" w:hAnsi="Cambria"/>
          <w:lang w:val="en-AU"/>
        </w:rPr>
      </w:pPr>
      <w:r w:rsidRPr="006A10A6">
        <w:rPr>
          <w:rFonts w:ascii="Cambria" w:hAnsi="Cambria"/>
          <w:lang w:val="en-AU"/>
        </w:rPr>
        <w:t xml:space="preserve">These are </w:t>
      </w:r>
      <w:r w:rsidR="00741B72" w:rsidRPr="006A10A6">
        <w:rPr>
          <w:rFonts w:ascii="Cambria" w:hAnsi="Cambria"/>
          <w:lang w:val="en-AU"/>
        </w:rPr>
        <w:t>difficult</w:t>
      </w:r>
      <w:r w:rsidR="00925F94" w:rsidRPr="006A10A6">
        <w:rPr>
          <w:rFonts w:ascii="Cambria" w:hAnsi="Cambria"/>
          <w:lang w:val="en-AU"/>
        </w:rPr>
        <w:t xml:space="preserve"> </w:t>
      </w:r>
      <w:r w:rsidR="00F07FC6" w:rsidRPr="006A10A6">
        <w:rPr>
          <w:rFonts w:ascii="Cambria" w:hAnsi="Cambria"/>
          <w:lang w:val="en-AU"/>
        </w:rPr>
        <w:t xml:space="preserve">and important </w:t>
      </w:r>
      <w:r w:rsidRPr="006A10A6">
        <w:rPr>
          <w:rFonts w:ascii="Cambria" w:hAnsi="Cambria"/>
          <w:lang w:val="en-AU"/>
        </w:rPr>
        <w:t xml:space="preserve">questions. </w:t>
      </w:r>
      <w:r w:rsidR="007260A8" w:rsidRPr="006A10A6">
        <w:rPr>
          <w:rFonts w:ascii="Cambria" w:hAnsi="Cambria" w:cs="Times New Roman"/>
        </w:rPr>
        <w:t>W</w:t>
      </w:r>
      <w:r w:rsidR="00D21724" w:rsidRPr="006A10A6">
        <w:rPr>
          <w:rFonts w:ascii="Cambria" w:hAnsi="Cambria" w:cs="Times New Roman"/>
        </w:rPr>
        <w:t xml:space="preserve">e know that </w:t>
      </w:r>
      <w:r w:rsidR="008777F9" w:rsidRPr="006A10A6">
        <w:rPr>
          <w:rFonts w:ascii="Cambria" w:hAnsi="Cambria" w:cs="Times New Roman"/>
        </w:rPr>
        <w:t>an inadequate understanding of</w:t>
      </w:r>
      <w:r w:rsidR="00F07FC6" w:rsidRPr="006A10A6">
        <w:rPr>
          <w:rFonts w:ascii="Cambria" w:hAnsi="Cambria" w:cs="Times New Roman"/>
        </w:rPr>
        <w:t>,</w:t>
      </w:r>
      <w:r w:rsidR="008777F9" w:rsidRPr="006A10A6">
        <w:rPr>
          <w:rFonts w:ascii="Cambria" w:hAnsi="Cambria" w:cs="Times New Roman"/>
        </w:rPr>
        <w:t xml:space="preserve"> and sensitivity to</w:t>
      </w:r>
      <w:r w:rsidR="00F07FC6" w:rsidRPr="006A10A6">
        <w:rPr>
          <w:rFonts w:ascii="Cambria" w:hAnsi="Cambria" w:cs="Times New Roman"/>
        </w:rPr>
        <w:t>,</w:t>
      </w:r>
      <w:r w:rsidR="00DD55D0" w:rsidRPr="006A10A6">
        <w:rPr>
          <w:rFonts w:ascii="Cambria" w:hAnsi="Cambria" w:cs="Times New Roman"/>
        </w:rPr>
        <w:t xml:space="preserve"> </w:t>
      </w:r>
      <w:r w:rsidR="00F07FC6" w:rsidRPr="006A10A6">
        <w:rPr>
          <w:rFonts w:ascii="Cambria" w:hAnsi="Cambria" w:cs="Times New Roman"/>
        </w:rPr>
        <w:t xml:space="preserve">questions of </w:t>
      </w:r>
      <w:r w:rsidR="00DD55D0" w:rsidRPr="006A10A6">
        <w:rPr>
          <w:rFonts w:ascii="Cambria" w:hAnsi="Cambria" w:cs="Times New Roman"/>
        </w:rPr>
        <w:t xml:space="preserve">feasibility </w:t>
      </w:r>
      <w:r w:rsidRPr="006A10A6">
        <w:rPr>
          <w:rFonts w:ascii="Cambria" w:hAnsi="Cambria" w:cs="Times New Roman"/>
        </w:rPr>
        <w:t xml:space="preserve">may result in normative thinking that is naïve, ineffective, even catastrophic. The twentieth century's failed experiments in Marxism are reminders of what can happen when normative thinking becomes decoupled from credible assumptions about institutional constraints and human motivation. Yet, </w:t>
      </w:r>
      <w:r w:rsidR="00D21724" w:rsidRPr="006A10A6">
        <w:rPr>
          <w:rFonts w:ascii="Cambria" w:hAnsi="Cambria" w:cs="Times New Roman"/>
        </w:rPr>
        <w:t xml:space="preserve">we also know that </w:t>
      </w:r>
      <w:r w:rsidRPr="006A10A6">
        <w:rPr>
          <w:rFonts w:ascii="Cambria" w:hAnsi="Cambria" w:cs="Times New Roman"/>
        </w:rPr>
        <w:t xml:space="preserve">normative thinking can be improperly inhibited by </w:t>
      </w:r>
      <w:r w:rsidR="00DD55D0" w:rsidRPr="006A10A6">
        <w:rPr>
          <w:rFonts w:ascii="Cambria" w:hAnsi="Cambria" w:cs="Times New Roman"/>
        </w:rPr>
        <w:t xml:space="preserve">misguided ideas about </w:t>
      </w:r>
      <w:r w:rsidRPr="006A10A6">
        <w:rPr>
          <w:rFonts w:ascii="Cambria" w:hAnsi="Cambria" w:cs="Times New Roman"/>
        </w:rPr>
        <w:t xml:space="preserve">feasibility, leading us to settle for less than we should; to make apologies for the status quo; to let political agents too easily off the </w:t>
      </w:r>
      <w:r w:rsidRPr="006A10A6">
        <w:rPr>
          <w:rFonts w:ascii="Cambria" w:hAnsi="Cambria" w:cs="Times New Roman"/>
        </w:rPr>
        <w:lastRenderedPageBreak/>
        <w:t>hook; to embrace a cynical realpolitik; to prematurely shut down debate; and to unduly circumscribe ambition and curtail imagination.</w:t>
      </w:r>
    </w:p>
    <w:p w14:paraId="2AF4DA6F" w14:textId="25F04650" w:rsidR="009331A1" w:rsidRDefault="00DB44F5" w:rsidP="00F07FC6">
      <w:pPr>
        <w:spacing w:line="360" w:lineRule="auto"/>
        <w:ind w:firstLine="567"/>
        <w:rPr>
          <w:rFonts w:ascii="Cambria" w:hAnsi="Cambria" w:cs="Times New Roman"/>
          <w:lang w:val="en-US"/>
        </w:rPr>
      </w:pPr>
      <w:r w:rsidRPr="009331A1">
        <w:rPr>
          <w:rFonts w:ascii="Cambria" w:hAnsi="Cambria"/>
          <w:lang w:val="en-AU"/>
        </w:rPr>
        <w:t xml:space="preserve">The current article </w:t>
      </w:r>
      <w:r w:rsidR="00882CF6" w:rsidRPr="009331A1">
        <w:rPr>
          <w:rFonts w:ascii="Cambria" w:hAnsi="Cambria"/>
          <w:lang w:val="en-AU"/>
        </w:rPr>
        <w:t>aims to offer a</w:t>
      </w:r>
      <w:r w:rsidR="009331A1" w:rsidRPr="009331A1">
        <w:rPr>
          <w:rFonts w:ascii="Cambria" w:hAnsi="Cambria"/>
          <w:lang w:val="en-AU"/>
        </w:rPr>
        <w:t>n</w:t>
      </w:r>
      <w:r w:rsidR="00ED2CF2">
        <w:rPr>
          <w:rFonts w:ascii="Cambria" w:hAnsi="Cambria"/>
          <w:lang w:val="en-AU"/>
        </w:rPr>
        <w:t xml:space="preserve"> opinionated introduction to and</w:t>
      </w:r>
      <w:r w:rsidR="00103DB4" w:rsidRPr="006A10A6">
        <w:rPr>
          <w:rFonts w:ascii="Cambria" w:hAnsi="Cambria" w:cs="Times New Roman"/>
        </w:rPr>
        <w:t xml:space="preserve"> </w:t>
      </w:r>
      <w:r w:rsidR="00ED2CF2">
        <w:rPr>
          <w:rFonts w:ascii="Cambria" w:hAnsi="Cambria" w:cs="Times New Roman"/>
        </w:rPr>
        <w:t xml:space="preserve">characterisation of </w:t>
      </w:r>
      <w:r w:rsidR="00244AD1" w:rsidRPr="006A10A6">
        <w:rPr>
          <w:rFonts w:ascii="Cambria" w:hAnsi="Cambria" w:cs="Times New Roman"/>
        </w:rPr>
        <w:t xml:space="preserve">the </w:t>
      </w:r>
      <w:r w:rsidR="00244AD1" w:rsidRPr="006A10A6">
        <w:rPr>
          <w:rFonts w:ascii="Cambria" w:hAnsi="Cambria" w:cs="Times New Roman"/>
          <w:i/>
        </w:rPr>
        <w:t>feasibility issue</w:t>
      </w:r>
      <w:r w:rsidRPr="006A10A6">
        <w:rPr>
          <w:rFonts w:ascii="Cambria" w:hAnsi="Cambria" w:cs="Times New Roman"/>
        </w:rPr>
        <w:t>, as I shall call it</w:t>
      </w:r>
      <w:r w:rsidR="00894AE8">
        <w:rPr>
          <w:rFonts w:ascii="Cambria" w:hAnsi="Cambria" w:cs="Times New Roman"/>
        </w:rPr>
        <w:t>, as well as an account of where work on it is currently at.</w:t>
      </w:r>
      <w:r w:rsidR="00244AD1" w:rsidRPr="006A10A6">
        <w:rPr>
          <w:rFonts w:ascii="Cambria" w:hAnsi="Cambria" w:cs="Times New Roman"/>
          <w:lang w:val="en-US"/>
        </w:rPr>
        <w:t xml:space="preserve"> </w:t>
      </w:r>
      <w:r w:rsidR="009331A1" w:rsidRPr="009331A1">
        <w:rPr>
          <w:rFonts w:ascii="Cambria" w:hAnsi="Cambria"/>
        </w:rPr>
        <w:t>Until very recently, the</w:t>
      </w:r>
      <w:r w:rsidR="009331A1" w:rsidRPr="00EE0ACF">
        <w:rPr>
          <w:rFonts w:ascii="Cambria" w:hAnsi="Cambria"/>
          <w:i/>
        </w:rPr>
        <w:t xml:space="preserve"> </w:t>
      </w:r>
      <w:r w:rsidR="009331A1" w:rsidRPr="00EC18F2">
        <w:rPr>
          <w:rFonts w:ascii="Cambria" w:hAnsi="Cambria"/>
        </w:rPr>
        <w:t>feasibility issue</w:t>
      </w:r>
      <w:r w:rsidR="009331A1">
        <w:rPr>
          <w:rFonts w:ascii="Cambria" w:hAnsi="Cambria"/>
        </w:rPr>
        <w:t xml:space="preserve"> </w:t>
      </w:r>
      <w:r w:rsidR="009331A1" w:rsidRPr="009331A1">
        <w:rPr>
          <w:rFonts w:ascii="Cambria" w:hAnsi="Cambria"/>
        </w:rPr>
        <w:t xml:space="preserve">had received virtually no sustained attention. </w:t>
      </w:r>
      <w:r w:rsidR="009331A1" w:rsidRPr="009331A1">
        <w:rPr>
          <w:rFonts w:ascii="Cambria" w:hAnsi="Cambria" w:cs="Times New Roman"/>
          <w:lang w:val="en-US"/>
        </w:rPr>
        <w:t xml:space="preserve">However, the last few years have witnessed an explosion of interest among political philosophers in the feasibility issue and the emergence of an important </w:t>
      </w:r>
      <w:r w:rsidR="00EC18F2">
        <w:rPr>
          <w:rFonts w:ascii="Cambria" w:hAnsi="Cambria" w:cs="Times New Roman"/>
          <w:lang w:val="en-US"/>
        </w:rPr>
        <w:t>and very li</w:t>
      </w:r>
      <w:r w:rsidR="009331A1">
        <w:rPr>
          <w:rFonts w:ascii="Cambria" w:hAnsi="Cambria" w:cs="Times New Roman"/>
          <w:lang w:val="en-US"/>
        </w:rPr>
        <w:t xml:space="preserve">vely </w:t>
      </w:r>
      <w:r w:rsidR="009331A1" w:rsidRPr="009331A1">
        <w:rPr>
          <w:rFonts w:ascii="Cambria" w:hAnsi="Cambria" w:cs="Times New Roman"/>
          <w:lang w:val="en-US"/>
        </w:rPr>
        <w:t>research program.</w:t>
      </w:r>
      <w:r w:rsidR="009331A1" w:rsidRPr="006A10A6">
        <w:rPr>
          <w:rStyle w:val="FootnoteReference"/>
          <w:rFonts w:ascii="Cambria" w:hAnsi="Cambria" w:cs="Times New Roman"/>
          <w:lang w:val="en-US"/>
        </w:rPr>
        <w:footnoteReference w:id="3"/>
      </w:r>
      <w:r w:rsidR="009331A1" w:rsidRPr="009331A1">
        <w:rPr>
          <w:rFonts w:ascii="Cambria" w:hAnsi="Cambria" w:cs="Times New Roman"/>
          <w:lang w:val="en-US"/>
        </w:rPr>
        <w:t xml:space="preserve"> </w:t>
      </w:r>
      <w:r w:rsidR="009331A1">
        <w:rPr>
          <w:rFonts w:ascii="Cambria" w:hAnsi="Cambria" w:cs="Times New Roman"/>
          <w:lang w:val="en-US"/>
        </w:rPr>
        <w:t xml:space="preserve">This has achieved </w:t>
      </w:r>
      <w:r w:rsidR="00EC18F2">
        <w:rPr>
          <w:rFonts w:ascii="Cambria" w:hAnsi="Cambria" w:cs="Times New Roman"/>
          <w:lang w:val="en-US"/>
        </w:rPr>
        <w:t>significant</w:t>
      </w:r>
      <w:r w:rsidR="009331A1">
        <w:rPr>
          <w:rFonts w:ascii="Cambria" w:hAnsi="Cambria" w:cs="Times New Roman"/>
          <w:lang w:val="en-US"/>
        </w:rPr>
        <w:t xml:space="preserve"> progress. Yet, as we shall see, a number of crucial questions remain unanswer</w:t>
      </w:r>
      <w:r w:rsidR="00EC18F2">
        <w:rPr>
          <w:rFonts w:ascii="Cambria" w:hAnsi="Cambria" w:cs="Times New Roman"/>
          <w:lang w:val="en-US"/>
        </w:rPr>
        <w:t xml:space="preserve">ed </w:t>
      </w:r>
      <w:r w:rsidR="00A15A31">
        <w:rPr>
          <w:rFonts w:ascii="Cambria" w:hAnsi="Cambria" w:cs="Times New Roman"/>
          <w:lang w:val="en-US"/>
        </w:rPr>
        <w:t xml:space="preserve">– </w:t>
      </w:r>
      <w:r w:rsidR="00EC18F2">
        <w:rPr>
          <w:rFonts w:ascii="Cambria" w:hAnsi="Cambria" w:cs="Times New Roman"/>
          <w:lang w:val="en-US"/>
        </w:rPr>
        <w:t>and indeed largely unasked.</w:t>
      </w:r>
    </w:p>
    <w:p w14:paraId="0E34675F" w14:textId="4FDD52A6" w:rsidR="00774593" w:rsidRPr="006A10A6" w:rsidRDefault="009331A1" w:rsidP="009331A1">
      <w:pPr>
        <w:spacing w:line="360" w:lineRule="auto"/>
        <w:ind w:firstLine="567"/>
        <w:rPr>
          <w:rFonts w:ascii="Cambria" w:hAnsi="Cambria" w:cs="Times New Roman"/>
          <w:lang w:val="en-US"/>
        </w:rPr>
      </w:pPr>
      <w:r>
        <w:rPr>
          <w:rFonts w:ascii="Cambria" w:hAnsi="Cambria" w:cs="Times New Roman"/>
          <w:lang w:val="en-US"/>
        </w:rPr>
        <w:t xml:space="preserve">The paper is in three main sections. </w:t>
      </w:r>
      <w:r w:rsidR="001D3CF6" w:rsidRPr="006A10A6">
        <w:rPr>
          <w:rFonts w:ascii="Cambria" w:hAnsi="Cambria" w:cs="Times New Roman"/>
        </w:rPr>
        <w:t xml:space="preserve">Section 1 </w:t>
      </w:r>
      <w:r w:rsidR="007D7558" w:rsidRPr="006A10A6">
        <w:rPr>
          <w:rFonts w:ascii="Cambria" w:hAnsi="Cambria" w:cs="Times New Roman"/>
        </w:rPr>
        <w:t>addresses</w:t>
      </w:r>
      <w:r w:rsidR="001D3CF6" w:rsidRPr="006A10A6">
        <w:rPr>
          <w:rFonts w:ascii="Cambria" w:hAnsi="Cambria" w:cs="Times New Roman"/>
        </w:rPr>
        <w:t xml:space="preserve"> the question of </w:t>
      </w:r>
      <w:r w:rsidR="00774593" w:rsidRPr="006A10A6">
        <w:rPr>
          <w:rFonts w:ascii="Cambria" w:hAnsi="Cambria" w:cs="Times New Roman"/>
        </w:rPr>
        <w:t>feasibility</w:t>
      </w:r>
      <w:r w:rsidR="007F7F98" w:rsidRPr="006A10A6">
        <w:rPr>
          <w:rFonts w:ascii="Cambria" w:hAnsi="Cambria" w:cs="Times New Roman"/>
        </w:rPr>
        <w:t>’s nature</w:t>
      </w:r>
      <w:r w:rsidR="00774593" w:rsidRPr="006A10A6">
        <w:rPr>
          <w:rFonts w:ascii="Cambria" w:hAnsi="Cambria" w:cs="Times New Roman"/>
        </w:rPr>
        <w:t xml:space="preserve">. </w:t>
      </w:r>
      <w:r w:rsidR="00751F4D" w:rsidRPr="006A10A6">
        <w:rPr>
          <w:rFonts w:ascii="Cambria" w:hAnsi="Cambria" w:cs="Times New Roman"/>
        </w:rPr>
        <w:t>Section</w:t>
      </w:r>
      <w:r w:rsidR="00774593" w:rsidRPr="006A10A6">
        <w:rPr>
          <w:rFonts w:ascii="Cambria" w:hAnsi="Cambria" w:cs="Times New Roman"/>
        </w:rPr>
        <w:t xml:space="preserve"> 2 </w:t>
      </w:r>
      <w:r w:rsidR="007D7558" w:rsidRPr="006A10A6">
        <w:rPr>
          <w:rFonts w:ascii="Cambria" w:hAnsi="Cambria" w:cs="Times New Roman"/>
        </w:rPr>
        <w:t>addresses</w:t>
      </w:r>
      <w:r w:rsidR="001D3CF6" w:rsidRPr="006A10A6">
        <w:rPr>
          <w:rFonts w:ascii="Cambria" w:hAnsi="Cambria" w:cs="Times New Roman"/>
          <w:lang w:val="en-US"/>
        </w:rPr>
        <w:t xml:space="preserve"> the question</w:t>
      </w:r>
      <w:r w:rsidR="005663E9" w:rsidRPr="006A10A6">
        <w:rPr>
          <w:rFonts w:ascii="Cambria" w:hAnsi="Cambria" w:cs="Times New Roman"/>
          <w:lang w:val="en-US"/>
        </w:rPr>
        <w:t xml:space="preserve"> of </w:t>
      </w:r>
      <w:r w:rsidR="007D7558" w:rsidRPr="006A10A6">
        <w:rPr>
          <w:rFonts w:ascii="Cambria" w:hAnsi="Cambria" w:cs="Times New Roman"/>
          <w:lang w:val="en-US"/>
        </w:rPr>
        <w:t>its</w:t>
      </w:r>
      <w:r w:rsidR="005663E9" w:rsidRPr="006A10A6">
        <w:rPr>
          <w:rFonts w:ascii="Cambria" w:hAnsi="Cambria" w:cs="Times New Roman"/>
          <w:lang w:val="en-US"/>
        </w:rPr>
        <w:t xml:space="preserve"> role</w:t>
      </w:r>
      <w:r w:rsidR="001D3CF6" w:rsidRPr="006A10A6">
        <w:rPr>
          <w:rFonts w:ascii="Cambria" w:hAnsi="Cambria" w:cs="Times New Roman"/>
          <w:lang w:val="en-US"/>
        </w:rPr>
        <w:t xml:space="preserve">. </w:t>
      </w:r>
      <w:r w:rsidR="007F7F98" w:rsidRPr="006A10A6">
        <w:rPr>
          <w:rFonts w:ascii="Cambria" w:hAnsi="Cambria" w:cs="Times New Roman"/>
          <w:lang w:val="en-US"/>
        </w:rPr>
        <w:t xml:space="preserve">To anticipate: </w:t>
      </w:r>
      <w:r w:rsidR="001D3CF6" w:rsidRPr="006A10A6">
        <w:rPr>
          <w:rFonts w:ascii="Cambria" w:hAnsi="Cambria"/>
          <w:lang w:val="en-US"/>
        </w:rPr>
        <w:t xml:space="preserve">I shall suggest that there are two quite different </w:t>
      </w:r>
      <w:r w:rsidR="00D278F3" w:rsidRPr="006A10A6">
        <w:rPr>
          <w:rFonts w:ascii="Cambria" w:hAnsi="Cambria"/>
          <w:lang w:val="en-US"/>
        </w:rPr>
        <w:t>kinds</w:t>
      </w:r>
      <w:r w:rsidR="00774593" w:rsidRPr="006A10A6">
        <w:rPr>
          <w:rFonts w:ascii="Cambria" w:hAnsi="Cambria"/>
          <w:lang w:val="en-US"/>
        </w:rPr>
        <w:t xml:space="preserve"> of </w:t>
      </w:r>
      <w:r w:rsidR="00D21724" w:rsidRPr="006A10A6">
        <w:rPr>
          <w:rFonts w:ascii="Cambria" w:hAnsi="Cambria"/>
          <w:lang w:val="en-US"/>
        </w:rPr>
        <w:t xml:space="preserve">role </w:t>
      </w:r>
      <w:r w:rsidR="00774593" w:rsidRPr="006A10A6">
        <w:rPr>
          <w:rFonts w:ascii="Cambria" w:hAnsi="Cambria"/>
          <w:lang w:val="en-US"/>
        </w:rPr>
        <w:t xml:space="preserve">questions that </w:t>
      </w:r>
      <w:r w:rsidR="001D3CF6" w:rsidRPr="006A10A6">
        <w:rPr>
          <w:rFonts w:ascii="Cambria" w:hAnsi="Cambria"/>
          <w:lang w:val="en-US"/>
        </w:rPr>
        <w:t xml:space="preserve">may be at play, though they are easily </w:t>
      </w:r>
      <w:r w:rsidR="00DD55D0" w:rsidRPr="006A10A6">
        <w:rPr>
          <w:rFonts w:ascii="Cambria" w:hAnsi="Cambria"/>
          <w:lang w:val="en-US"/>
        </w:rPr>
        <w:t xml:space="preserve">(and often) </w:t>
      </w:r>
      <w:r w:rsidR="001D3CF6" w:rsidRPr="006A10A6">
        <w:rPr>
          <w:rFonts w:ascii="Cambria" w:hAnsi="Cambria"/>
          <w:lang w:val="en-US"/>
        </w:rPr>
        <w:t xml:space="preserve">run together: a question about </w:t>
      </w:r>
      <w:r w:rsidR="00774593" w:rsidRPr="006A10A6">
        <w:rPr>
          <w:rFonts w:ascii="Cambria" w:hAnsi="Cambria"/>
          <w:lang w:val="en-US"/>
        </w:rPr>
        <w:t>feasibility’s</w:t>
      </w:r>
      <w:r w:rsidR="001D3CF6" w:rsidRPr="006A10A6">
        <w:rPr>
          <w:rFonts w:ascii="Cambria" w:hAnsi="Cambria"/>
          <w:lang w:val="en-US"/>
        </w:rPr>
        <w:t xml:space="preserve"> </w:t>
      </w:r>
      <w:r w:rsidR="001D3CF6" w:rsidRPr="006A10A6">
        <w:rPr>
          <w:rFonts w:ascii="Cambria" w:hAnsi="Cambria"/>
          <w:i/>
          <w:lang w:val="en-US"/>
        </w:rPr>
        <w:t>normative significance</w:t>
      </w:r>
      <w:r w:rsidR="001D3CF6" w:rsidRPr="006A10A6">
        <w:rPr>
          <w:rFonts w:ascii="Cambria" w:hAnsi="Cambria"/>
          <w:lang w:val="en-US"/>
        </w:rPr>
        <w:t xml:space="preserve">; and a question about </w:t>
      </w:r>
      <w:r>
        <w:rPr>
          <w:rFonts w:ascii="Cambria" w:hAnsi="Cambria"/>
          <w:lang w:val="en-US"/>
        </w:rPr>
        <w:t>feasibility’s</w:t>
      </w:r>
      <w:r w:rsidRPr="006A10A6">
        <w:rPr>
          <w:rFonts w:ascii="Cambria" w:hAnsi="Cambria"/>
          <w:lang w:val="en-US"/>
        </w:rPr>
        <w:t xml:space="preserve"> </w:t>
      </w:r>
      <w:r w:rsidR="00751F4D" w:rsidRPr="006A10A6">
        <w:rPr>
          <w:rFonts w:ascii="Cambria" w:hAnsi="Cambria"/>
          <w:i/>
          <w:lang w:val="en-US"/>
        </w:rPr>
        <w:t>proper</w:t>
      </w:r>
      <w:r w:rsidR="001D3CF6" w:rsidRPr="006A10A6">
        <w:rPr>
          <w:rFonts w:ascii="Cambria" w:hAnsi="Cambria"/>
          <w:i/>
          <w:lang w:val="en-US"/>
        </w:rPr>
        <w:t xml:space="preserve"> use</w:t>
      </w:r>
      <w:r w:rsidR="001D3CF6" w:rsidRPr="006A10A6">
        <w:rPr>
          <w:rFonts w:ascii="Cambria" w:hAnsi="Cambria"/>
          <w:lang w:val="en-US"/>
        </w:rPr>
        <w:t xml:space="preserve"> </w:t>
      </w:r>
      <w:r w:rsidR="00900DF0" w:rsidRPr="006A10A6">
        <w:rPr>
          <w:rFonts w:ascii="Cambria" w:hAnsi="Cambria"/>
          <w:lang w:val="en-US"/>
        </w:rPr>
        <w:t>in i</w:t>
      </w:r>
      <w:r w:rsidR="00751F4D" w:rsidRPr="006A10A6">
        <w:rPr>
          <w:rFonts w:ascii="Cambria" w:hAnsi="Cambria"/>
          <w:lang w:val="en-US"/>
        </w:rPr>
        <w:t>nforming our normative thinking</w:t>
      </w:r>
      <w:r w:rsidR="00774593" w:rsidRPr="006A10A6">
        <w:rPr>
          <w:rFonts w:ascii="Cambria" w:hAnsi="Cambria"/>
          <w:lang w:val="en-US"/>
        </w:rPr>
        <w:t xml:space="preserve">. Section </w:t>
      </w:r>
      <w:r w:rsidR="00751F4D" w:rsidRPr="006A10A6">
        <w:rPr>
          <w:rFonts w:ascii="Cambria" w:hAnsi="Cambria"/>
          <w:lang w:val="en-US"/>
        </w:rPr>
        <w:t>3</w:t>
      </w:r>
      <w:r w:rsidR="00774593" w:rsidRPr="006A10A6">
        <w:rPr>
          <w:rFonts w:ascii="Cambria" w:hAnsi="Cambria"/>
          <w:lang w:val="en-US"/>
        </w:rPr>
        <w:t xml:space="preserve"> considers how the feasibility issue</w:t>
      </w:r>
      <w:r>
        <w:rPr>
          <w:rFonts w:ascii="Cambria" w:hAnsi="Cambria"/>
          <w:lang w:val="en-US"/>
        </w:rPr>
        <w:t>, thus construed,</w:t>
      </w:r>
      <w:r w:rsidR="007D7558" w:rsidRPr="006A10A6">
        <w:rPr>
          <w:rFonts w:ascii="Cambria" w:hAnsi="Cambria"/>
          <w:lang w:val="en-US"/>
        </w:rPr>
        <w:t xml:space="preserve"> </w:t>
      </w:r>
      <w:r w:rsidR="00F07FC6" w:rsidRPr="006A10A6">
        <w:rPr>
          <w:rFonts w:ascii="Cambria" w:hAnsi="Cambria"/>
          <w:lang w:val="en-US"/>
        </w:rPr>
        <w:t>differs</w:t>
      </w:r>
      <w:r w:rsidR="00D278F3" w:rsidRPr="006A10A6">
        <w:rPr>
          <w:rFonts w:ascii="Cambria" w:hAnsi="Cambria"/>
          <w:lang w:val="en-US"/>
        </w:rPr>
        <w:t xml:space="preserve"> from</w:t>
      </w:r>
      <w:r w:rsidR="00774593" w:rsidRPr="006A10A6">
        <w:rPr>
          <w:rFonts w:ascii="Cambria" w:hAnsi="Cambria"/>
          <w:lang w:val="en-US"/>
        </w:rPr>
        <w:t xml:space="preserve"> </w:t>
      </w:r>
      <w:r w:rsidR="00DD55D0" w:rsidRPr="006A10A6">
        <w:rPr>
          <w:rFonts w:ascii="Cambria" w:hAnsi="Cambria"/>
          <w:lang w:val="en-US"/>
        </w:rPr>
        <w:t xml:space="preserve">certain other issues in the neighbourhood: </w:t>
      </w:r>
      <w:r w:rsidR="00244AD1" w:rsidRPr="006A10A6">
        <w:rPr>
          <w:rFonts w:ascii="Cambria" w:hAnsi="Cambria"/>
          <w:lang w:val="en-US"/>
        </w:rPr>
        <w:t xml:space="preserve">the demandingness issue; </w:t>
      </w:r>
      <w:r w:rsidR="00D21724" w:rsidRPr="006A10A6">
        <w:rPr>
          <w:rFonts w:ascii="Cambria" w:hAnsi="Cambria"/>
          <w:lang w:val="en-US"/>
        </w:rPr>
        <w:t xml:space="preserve">the issue of whether “ought” implies “can;” </w:t>
      </w:r>
      <w:r w:rsidR="00244AD1" w:rsidRPr="006A10A6">
        <w:rPr>
          <w:rFonts w:ascii="Cambria" w:hAnsi="Cambria"/>
          <w:lang w:val="en-US"/>
        </w:rPr>
        <w:t xml:space="preserve">and </w:t>
      </w:r>
      <w:r w:rsidR="00D21724" w:rsidRPr="006A10A6">
        <w:rPr>
          <w:rFonts w:ascii="Cambria" w:hAnsi="Cambria"/>
          <w:lang w:val="en-US"/>
        </w:rPr>
        <w:t>the “ideal versus non-</w:t>
      </w:r>
      <w:r w:rsidR="00244AD1" w:rsidRPr="006A10A6">
        <w:rPr>
          <w:rFonts w:ascii="Cambria" w:hAnsi="Cambria"/>
          <w:lang w:val="en-US"/>
        </w:rPr>
        <w:t>ideal theory” issue.</w:t>
      </w:r>
    </w:p>
    <w:p w14:paraId="0C74A0E3" w14:textId="77777777" w:rsidR="00D21724" w:rsidRPr="006A10A6" w:rsidRDefault="00D21724" w:rsidP="00F07FC6">
      <w:pPr>
        <w:spacing w:line="360" w:lineRule="auto"/>
        <w:rPr>
          <w:rFonts w:ascii="Cambria" w:hAnsi="Cambria"/>
          <w:lang w:val="en-US"/>
        </w:rPr>
      </w:pPr>
    </w:p>
    <w:p w14:paraId="09DE5E82" w14:textId="348A0D3D" w:rsidR="00DD55D0" w:rsidRPr="006A10A6" w:rsidRDefault="00DD55D0" w:rsidP="00F07FC6">
      <w:pPr>
        <w:spacing w:line="360" w:lineRule="auto"/>
        <w:rPr>
          <w:rFonts w:ascii="Cambria" w:hAnsi="Cambria"/>
          <w:u w:val="single"/>
        </w:rPr>
      </w:pPr>
      <w:r w:rsidRPr="006A10A6">
        <w:rPr>
          <w:rFonts w:ascii="Cambria" w:hAnsi="Cambria"/>
          <w:u w:val="single"/>
        </w:rPr>
        <w:t xml:space="preserve">I. </w:t>
      </w:r>
      <w:r w:rsidR="007D4710" w:rsidRPr="006A10A6">
        <w:rPr>
          <w:rFonts w:ascii="Cambria" w:hAnsi="Cambria"/>
          <w:u w:val="single"/>
        </w:rPr>
        <w:t>The nature of feasibility</w:t>
      </w:r>
    </w:p>
    <w:p w14:paraId="32DC69FC" w14:textId="6CF8BF24" w:rsidR="00DD55D0" w:rsidRPr="00500857" w:rsidRDefault="007B2487" w:rsidP="008A2D8C">
      <w:pPr>
        <w:spacing w:line="360" w:lineRule="auto"/>
        <w:rPr>
          <w:rFonts w:ascii="Cambria" w:hAnsi="Cambria"/>
        </w:rPr>
      </w:pPr>
      <w:r w:rsidRPr="006A10A6">
        <w:rPr>
          <w:rFonts w:ascii="Cambria" w:hAnsi="Cambria" w:cs="Times New Roman"/>
        </w:rPr>
        <w:t xml:space="preserve">The concept of feasibility pervades our normative talk and thought. </w:t>
      </w:r>
      <w:r w:rsidR="00C64CFC" w:rsidRPr="006A10A6">
        <w:rPr>
          <w:rFonts w:ascii="Cambria" w:hAnsi="Cambria" w:cs="Times New Roman"/>
        </w:rPr>
        <w:t xml:space="preserve">But </w:t>
      </w:r>
      <w:r w:rsidRPr="006A10A6">
        <w:rPr>
          <w:rFonts w:ascii="Cambria" w:hAnsi="Cambria" w:cs="Times New Roman"/>
        </w:rPr>
        <w:t>how should it be understood? W</w:t>
      </w:r>
      <w:r w:rsidR="00DD55D0" w:rsidRPr="006A10A6">
        <w:rPr>
          <w:rFonts w:ascii="Cambria" w:hAnsi="Cambria" w:cs="Times New Roman"/>
        </w:rPr>
        <w:t xml:space="preserve">hat is it </w:t>
      </w:r>
      <w:r w:rsidR="00DD55D0" w:rsidRPr="006A10A6">
        <w:rPr>
          <w:rFonts w:ascii="Cambria" w:hAnsi="Cambria" w:cs="Times New Roman"/>
          <w:lang w:val="en-US"/>
        </w:rPr>
        <w:t xml:space="preserve">that we are wondering, reasoning, and disagreeing about when we wonder, reason, and disagree about </w:t>
      </w:r>
      <w:r w:rsidR="00900DF0" w:rsidRPr="006A10A6">
        <w:rPr>
          <w:rFonts w:ascii="Cambria" w:hAnsi="Cambria" w:cs="Times New Roman"/>
          <w:lang w:val="en-US"/>
        </w:rPr>
        <w:t xml:space="preserve">what is feasible and </w:t>
      </w:r>
      <w:r w:rsidR="00F842EE">
        <w:rPr>
          <w:rFonts w:ascii="Cambria" w:hAnsi="Cambria" w:cs="Times New Roman"/>
          <w:lang w:val="en-US"/>
        </w:rPr>
        <w:t>in</w:t>
      </w:r>
      <w:r w:rsidR="00900DF0" w:rsidRPr="006A10A6">
        <w:rPr>
          <w:rFonts w:ascii="Cambria" w:hAnsi="Cambria" w:cs="Times New Roman"/>
          <w:lang w:val="en-US"/>
        </w:rPr>
        <w:t>feasible?</w:t>
      </w:r>
      <w:r w:rsidR="008A2D8C">
        <w:rPr>
          <w:rFonts w:ascii="Cambria" w:hAnsi="Cambria" w:cs="Times New Roman"/>
          <w:lang w:val="en-US"/>
        </w:rPr>
        <w:t xml:space="preserve"> </w:t>
      </w:r>
      <w:r w:rsidR="00593612">
        <w:rPr>
          <w:rFonts w:ascii="Cambria" w:hAnsi="Cambria"/>
        </w:rPr>
        <w:t xml:space="preserve">I shall assume that </w:t>
      </w:r>
      <w:r w:rsidR="008A2D8C">
        <w:rPr>
          <w:rFonts w:ascii="Cambria" w:hAnsi="Cambria"/>
        </w:rPr>
        <w:t xml:space="preserve">we are looking for </w:t>
      </w:r>
      <w:r w:rsidR="00593612">
        <w:rPr>
          <w:rFonts w:ascii="Cambria" w:hAnsi="Cambria"/>
        </w:rPr>
        <w:t xml:space="preserve">an account of feasibility </w:t>
      </w:r>
      <w:r w:rsidR="008A2D8C">
        <w:rPr>
          <w:rFonts w:ascii="Cambria" w:hAnsi="Cambria"/>
        </w:rPr>
        <w:t xml:space="preserve">that can make sense of core features of our </w:t>
      </w:r>
      <w:r w:rsidR="008A2D8C" w:rsidRPr="00500857">
        <w:rPr>
          <w:rFonts w:ascii="Cambria" w:hAnsi="Cambria"/>
          <w:i/>
        </w:rPr>
        <w:t>actual practices</w:t>
      </w:r>
      <w:r w:rsidR="008A2D8C">
        <w:rPr>
          <w:rFonts w:ascii="Cambria" w:hAnsi="Cambria"/>
        </w:rPr>
        <w:t xml:space="preserve"> of making feasibility claims and treating them as relevant to normative </w:t>
      </w:r>
      <w:r w:rsidR="008A2D8C" w:rsidRPr="008A2D8C">
        <w:rPr>
          <w:rFonts w:ascii="Cambria" w:hAnsi="Cambria"/>
        </w:rPr>
        <w:t>questions.</w:t>
      </w:r>
      <w:r w:rsidR="00593612">
        <w:rPr>
          <w:rStyle w:val="FootnoteReference"/>
          <w:rFonts w:ascii="Cambria" w:hAnsi="Cambria"/>
        </w:rPr>
        <w:footnoteReference w:id="4"/>
      </w:r>
    </w:p>
    <w:p w14:paraId="4CDAAA55" w14:textId="77777777" w:rsidR="00DD55D0" w:rsidRPr="006A10A6" w:rsidRDefault="00DD55D0" w:rsidP="00F07FC6">
      <w:pPr>
        <w:spacing w:line="360" w:lineRule="auto"/>
        <w:rPr>
          <w:rFonts w:ascii="Cambria" w:hAnsi="Cambria"/>
          <w:lang w:val="en-US"/>
        </w:rPr>
      </w:pPr>
    </w:p>
    <w:p w14:paraId="7BC56B26" w14:textId="52A8B836" w:rsidR="00DD55D0" w:rsidRPr="007E08E0" w:rsidRDefault="00130C31" w:rsidP="00F07FC6">
      <w:pPr>
        <w:spacing w:line="360" w:lineRule="auto"/>
        <w:rPr>
          <w:rFonts w:ascii="Cambria" w:hAnsi="Cambria"/>
          <w:u w:val="single"/>
          <w:lang w:val="en-US"/>
        </w:rPr>
      </w:pPr>
      <w:r w:rsidRPr="006A10A6">
        <w:rPr>
          <w:rFonts w:ascii="Cambria" w:hAnsi="Cambria"/>
          <w:u w:val="single"/>
          <w:lang w:val="en-US"/>
        </w:rPr>
        <w:t>A. Cost-based accounts</w:t>
      </w:r>
    </w:p>
    <w:p w14:paraId="5FAC7CB3" w14:textId="14B2AB7E" w:rsidR="00DD55D0" w:rsidRPr="006A10A6" w:rsidRDefault="007E08E0" w:rsidP="00F07FC6">
      <w:pPr>
        <w:spacing w:line="360" w:lineRule="auto"/>
        <w:rPr>
          <w:rFonts w:ascii="Cambria" w:hAnsi="Cambria"/>
          <w:lang w:val="en-US"/>
        </w:rPr>
      </w:pPr>
      <w:r w:rsidRPr="007E08E0">
        <w:rPr>
          <w:rFonts w:ascii="Cambria" w:hAnsi="Cambria"/>
          <w:lang w:val="en-US"/>
        </w:rPr>
        <w:t xml:space="preserve">Three main accounts of feasibility have been proposed. </w:t>
      </w:r>
      <w:r w:rsidR="00DD55D0" w:rsidRPr="006A10A6">
        <w:rPr>
          <w:rFonts w:ascii="Cambria" w:hAnsi="Cambria"/>
          <w:i/>
          <w:lang w:val="en-US"/>
        </w:rPr>
        <w:t xml:space="preserve">Cost-based </w:t>
      </w:r>
      <w:r w:rsidR="009F6380" w:rsidRPr="006A10A6">
        <w:rPr>
          <w:rFonts w:ascii="Cambria" w:hAnsi="Cambria"/>
          <w:i/>
          <w:lang w:val="en-US"/>
        </w:rPr>
        <w:t>accounts</w:t>
      </w:r>
      <w:r w:rsidR="00DD55D0" w:rsidRPr="006A10A6">
        <w:rPr>
          <w:rFonts w:ascii="Cambria" w:hAnsi="Cambria"/>
          <w:lang w:val="en-US"/>
        </w:rPr>
        <w:t xml:space="preserve"> hold that feasibility is to be understood in terms of what is achievable without undue costs</w:t>
      </w:r>
      <w:r w:rsidR="0093677B" w:rsidRPr="006A10A6">
        <w:rPr>
          <w:rFonts w:ascii="Cambria" w:hAnsi="Cambria"/>
          <w:lang w:val="en-US"/>
        </w:rPr>
        <w:t xml:space="preserve"> (Raikka 1998; Buchanan 2004; Miller 2013)</w:t>
      </w:r>
      <w:r w:rsidR="00DD55D0" w:rsidRPr="006A10A6">
        <w:rPr>
          <w:rFonts w:ascii="Cambria" w:hAnsi="Cambria"/>
          <w:lang w:val="en-US"/>
        </w:rPr>
        <w:t>.</w:t>
      </w:r>
      <w:r w:rsidR="00DD55D0" w:rsidRPr="006A10A6">
        <w:rPr>
          <w:rStyle w:val="FootnoteReference"/>
          <w:rFonts w:ascii="Cambria" w:hAnsi="Cambria"/>
          <w:lang w:val="en-US"/>
        </w:rPr>
        <w:footnoteReference w:id="5"/>
      </w:r>
      <w:r w:rsidR="00DD55D0" w:rsidRPr="006A10A6">
        <w:rPr>
          <w:rFonts w:ascii="Cambria" w:hAnsi="Cambria"/>
          <w:lang w:val="en-US"/>
        </w:rPr>
        <w:t xml:space="preserve"> Thus, it is not feasible for the Unite</w:t>
      </w:r>
      <w:r w:rsidR="00F842EE">
        <w:rPr>
          <w:rFonts w:ascii="Cambria" w:hAnsi="Cambria"/>
          <w:lang w:val="en-US"/>
        </w:rPr>
        <w:t>d</w:t>
      </w:r>
      <w:r w:rsidR="00DD55D0" w:rsidRPr="006A10A6">
        <w:rPr>
          <w:rFonts w:ascii="Cambria" w:hAnsi="Cambria"/>
          <w:lang w:val="en-US"/>
        </w:rPr>
        <w:t xml:space="preserve"> States to eliminate global poverty, or have completely open borders, or transform itself into a communist Utopia </w:t>
      </w:r>
      <w:r w:rsidR="00642840">
        <w:rPr>
          <w:rFonts w:ascii="Cambria" w:hAnsi="Cambria"/>
          <w:lang w:val="en-US"/>
        </w:rPr>
        <w:t>insofar as</w:t>
      </w:r>
      <w:r w:rsidR="00DD55D0" w:rsidRPr="006A10A6">
        <w:rPr>
          <w:rFonts w:ascii="Cambria" w:hAnsi="Cambria"/>
          <w:lang w:val="en-US"/>
        </w:rPr>
        <w:t xml:space="preserve"> doing so would be unduly (e.g. morally and/or prudentially) costly.</w:t>
      </w:r>
    </w:p>
    <w:p w14:paraId="24B2B9D7" w14:textId="7064E628" w:rsidR="00DD55D0" w:rsidRPr="006A10A6" w:rsidRDefault="0059622E" w:rsidP="009D6645">
      <w:pPr>
        <w:spacing w:line="360" w:lineRule="auto"/>
        <w:ind w:firstLine="567"/>
        <w:rPr>
          <w:rFonts w:ascii="Cambria" w:hAnsi="Cambria"/>
          <w:lang w:val="en-US"/>
        </w:rPr>
      </w:pPr>
      <w:r>
        <w:rPr>
          <w:rFonts w:ascii="Cambria" w:hAnsi="Cambria"/>
          <w:lang w:val="en-US"/>
        </w:rPr>
        <w:t>Yet t</w:t>
      </w:r>
      <w:r w:rsidR="003A75E3">
        <w:rPr>
          <w:rFonts w:ascii="Cambria" w:hAnsi="Cambria"/>
          <w:lang w:val="en-US"/>
        </w:rPr>
        <w:t xml:space="preserve">he question of whether a proposal is infeasible and the question of whether its realization would be </w:t>
      </w:r>
      <w:r w:rsidR="008F568E">
        <w:rPr>
          <w:rFonts w:ascii="Cambria" w:hAnsi="Cambria"/>
          <w:lang w:val="en-US"/>
        </w:rPr>
        <w:t>(</w:t>
      </w:r>
      <w:r w:rsidR="003A75E3">
        <w:rPr>
          <w:rFonts w:ascii="Cambria" w:hAnsi="Cambria"/>
          <w:lang w:val="en-US"/>
        </w:rPr>
        <w:t>even extremely</w:t>
      </w:r>
      <w:r w:rsidR="008F568E">
        <w:rPr>
          <w:rFonts w:ascii="Cambria" w:hAnsi="Cambria"/>
          <w:lang w:val="en-US"/>
        </w:rPr>
        <w:t>)</w:t>
      </w:r>
      <w:r w:rsidR="003A75E3">
        <w:rPr>
          <w:rFonts w:ascii="Cambria" w:hAnsi="Cambria"/>
          <w:lang w:val="en-US"/>
        </w:rPr>
        <w:t xml:space="preserve"> </w:t>
      </w:r>
      <w:r>
        <w:rPr>
          <w:rFonts w:ascii="Cambria" w:hAnsi="Cambria"/>
          <w:lang w:val="en-US"/>
        </w:rPr>
        <w:t>costly</w:t>
      </w:r>
      <w:r w:rsidR="003A75E3">
        <w:rPr>
          <w:rFonts w:ascii="Cambria" w:hAnsi="Cambria"/>
          <w:lang w:val="en-US"/>
        </w:rPr>
        <w:t xml:space="preserve"> just seem to be different questions.</w:t>
      </w:r>
      <w:r w:rsidR="003A75E3">
        <w:rPr>
          <w:rStyle w:val="FootnoteReference"/>
          <w:rFonts w:ascii="Cambria" w:hAnsi="Cambria"/>
          <w:lang w:val="en-US"/>
        </w:rPr>
        <w:footnoteReference w:id="6"/>
      </w:r>
      <w:r w:rsidR="009D6645">
        <w:rPr>
          <w:rFonts w:ascii="Cambria" w:hAnsi="Cambria"/>
          <w:lang w:val="en-US"/>
        </w:rPr>
        <w:t xml:space="preserve"> </w:t>
      </w:r>
      <w:r>
        <w:rPr>
          <w:rFonts w:ascii="Cambria" w:hAnsi="Cambria"/>
          <w:lang w:val="en-US"/>
        </w:rPr>
        <w:t>Moreover</w:t>
      </w:r>
      <w:r w:rsidR="009D6645">
        <w:rPr>
          <w:rFonts w:ascii="Cambria" w:hAnsi="Cambria"/>
          <w:lang w:val="en-US"/>
        </w:rPr>
        <w:t xml:space="preserve">, conflating these questions means that </w:t>
      </w:r>
      <w:r w:rsidR="0093677B" w:rsidRPr="006A10A6">
        <w:rPr>
          <w:rFonts w:ascii="Cambria" w:hAnsi="Cambria"/>
          <w:lang w:val="en-US"/>
        </w:rPr>
        <w:t>cost-based accounts</w:t>
      </w:r>
      <w:r w:rsidR="00DD55D0" w:rsidRPr="006A10A6">
        <w:rPr>
          <w:rFonts w:ascii="Cambria" w:hAnsi="Cambria"/>
          <w:lang w:val="en-US"/>
        </w:rPr>
        <w:t xml:space="preserve"> </w:t>
      </w:r>
      <w:r w:rsidR="009D6645">
        <w:rPr>
          <w:rFonts w:ascii="Cambria" w:hAnsi="Cambria"/>
          <w:lang w:val="en-US"/>
        </w:rPr>
        <w:t>have difficulties explaining</w:t>
      </w:r>
      <w:r w:rsidR="00DD55D0" w:rsidRPr="006A10A6">
        <w:rPr>
          <w:rFonts w:ascii="Cambria" w:hAnsi="Cambria"/>
          <w:lang w:val="en-US"/>
        </w:rPr>
        <w:t xml:space="preserve"> </w:t>
      </w:r>
      <w:r w:rsidR="0086761F" w:rsidRPr="006A10A6">
        <w:rPr>
          <w:rFonts w:ascii="Cambria" w:hAnsi="Cambria"/>
          <w:lang w:val="en-US"/>
        </w:rPr>
        <w:t>certain key</w:t>
      </w:r>
      <w:r w:rsidR="00DD55D0" w:rsidRPr="006A10A6">
        <w:rPr>
          <w:rFonts w:ascii="Cambria" w:hAnsi="Cambria"/>
          <w:lang w:val="en-US"/>
        </w:rPr>
        <w:t xml:space="preserve"> ways </w:t>
      </w:r>
      <w:r w:rsidR="0086761F" w:rsidRPr="006A10A6">
        <w:rPr>
          <w:rFonts w:ascii="Cambria" w:hAnsi="Cambria"/>
          <w:lang w:val="en-US"/>
        </w:rPr>
        <w:t>that</w:t>
      </w:r>
      <w:r w:rsidR="00DD55D0" w:rsidRPr="006A10A6">
        <w:rPr>
          <w:rFonts w:ascii="Cambria" w:hAnsi="Cambria"/>
          <w:lang w:val="en-US"/>
        </w:rPr>
        <w:t xml:space="preserve"> </w:t>
      </w:r>
      <w:r w:rsidR="00593612">
        <w:rPr>
          <w:rFonts w:ascii="Cambria" w:hAnsi="Cambria"/>
          <w:lang w:val="en-US"/>
        </w:rPr>
        <w:t xml:space="preserve">we seem to treat </w:t>
      </w:r>
      <w:r w:rsidR="00DD55D0" w:rsidRPr="006A10A6">
        <w:rPr>
          <w:rFonts w:ascii="Cambria" w:hAnsi="Cambria"/>
          <w:lang w:val="en-US"/>
        </w:rPr>
        <w:t xml:space="preserve">feasibility </w:t>
      </w:r>
      <w:r w:rsidR="00593612">
        <w:rPr>
          <w:rFonts w:ascii="Cambria" w:hAnsi="Cambria"/>
          <w:lang w:val="en-US"/>
        </w:rPr>
        <w:t>as</w:t>
      </w:r>
      <w:r w:rsidR="00DD55D0" w:rsidRPr="006A10A6">
        <w:rPr>
          <w:rFonts w:ascii="Cambria" w:hAnsi="Cambria"/>
          <w:lang w:val="en-US"/>
        </w:rPr>
        <w:t xml:space="preserve"> relevant to our normative thinking. We typically assume that feasibility is special inasmuch as it is a precondition for appropriate consideration in practical deliberation. Where an idea is genuinely infeasible, we assume that it is not appropriate to treat it as among the options for potential consideration in practical deliberation. By contrast, </w:t>
      </w:r>
      <w:r w:rsidR="00A527BB">
        <w:rPr>
          <w:rFonts w:ascii="Cambria" w:hAnsi="Cambria"/>
          <w:lang w:val="en-US"/>
        </w:rPr>
        <w:t xml:space="preserve">this is not necessarily true of an idea </w:t>
      </w:r>
      <w:r w:rsidR="00DD55D0" w:rsidRPr="006A10A6">
        <w:rPr>
          <w:rFonts w:ascii="Cambria" w:hAnsi="Cambria"/>
          <w:lang w:val="en-US"/>
        </w:rPr>
        <w:t xml:space="preserve">that we take to be unachievable without undue costs </w:t>
      </w:r>
      <w:r w:rsidR="006A10A6" w:rsidRPr="006A10A6">
        <w:rPr>
          <w:rFonts w:ascii="Cambria" w:hAnsi="Cambria"/>
          <w:lang w:val="en-US"/>
        </w:rPr>
        <w:t xml:space="preserve">– say, </w:t>
      </w:r>
      <w:r w:rsidR="00A527BB">
        <w:rPr>
          <w:rFonts w:ascii="Cambria" w:hAnsi="Cambria"/>
          <w:lang w:val="en-US"/>
        </w:rPr>
        <w:t>in cases where</w:t>
      </w:r>
      <w:r w:rsidR="00A527BB" w:rsidRPr="006A10A6">
        <w:rPr>
          <w:rFonts w:ascii="Cambria" w:hAnsi="Cambria"/>
          <w:lang w:val="en-US"/>
        </w:rPr>
        <w:t xml:space="preserve"> </w:t>
      </w:r>
      <w:r w:rsidR="00DD55D0" w:rsidRPr="006A10A6">
        <w:rPr>
          <w:rFonts w:ascii="Cambria" w:hAnsi="Cambria"/>
          <w:lang w:val="en-US"/>
        </w:rPr>
        <w:t xml:space="preserve">alternatives to the proposal </w:t>
      </w:r>
      <w:r w:rsidR="00A527BB">
        <w:rPr>
          <w:rFonts w:ascii="Cambria" w:hAnsi="Cambria"/>
          <w:lang w:val="en-US"/>
        </w:rPr>
        <w:t>are</w:t>
      </w:r>
      <w:r w:rsidR="00DD55D0" w:rsidRPr="006A10A6">
        <w:rPr>
          <w:rFonts w:ascii="Cambria" w:hAnsi="Cambria"/>
          <w:lang w:val="en-US"/>
        </w:rPr>
        <w:t xml:space="preserve"> </w:t>
      </w:r>
      <w:r w:rsidR="00642840">
        <w:rPr>
          <w:rFonts w:ascii="Cambria" w:hAnsi="Cambria"/>
          <w:lang w:val="en-US"/>
        </w:rPr>
        <w:t xml:space="preserve">unachievable without </w:t>
      </w:r>
      <w:r w:rsidR="00DD55D0" w:rsidRPr="006A10A6">
        <w:rPr>
          <w:rFonts w:ascii="Cambria" w:hAnsi="Cambria"/>
          <w:lang w:val="en-US"/>
        </w:rPr>
        <w:t xml:space="preserve">even </w:t>
      </w:r>
      <w:r w:rsidR="00642840">
        <w:rPr>
          <w:rFonts w:ascii="Cambria" w:hAnsi="Cambria"/>
          <w:lang w:val="en-US"/>
        </w:rPr>
        <w:t>greater costs</w:t>
      </w:r>
      <w:r w:rsidR="00DD55D0" w:rsidRPr="006A10A6">
        <w:rPr>
          <w:rFonts w:ascii="Cambria" w:hAnsi="Cambria"/>
          <w:lang w:val="en-US"/>
        </w:rPr>
        <w:t xml:space="preserve"> or perhaps unachievable simpliciter.</w:t>
      </w:r>
      <w:r w:rsidR="00DD55D0" w:rsidRPr="006A10A6">
        <w:rPr>
          <w:rStyle w:val="FootnoteReference"/>
          <w:rFonts w:ascii="Cambria" w:hAnsi="Cambria"/>
          <w:lang w:val="en-US"/>
        </w:rPr>
        <w:footnoteReference w:id="7"/>
      </w:r>
    </w:p>
    <w:p w14:paraId="7443ABFD" w14:textId="77777777" w:rsidR="00DD55D0" w:rsidRPr="006A10A6" w:rsidRDefault="00DD55D0" w:rsidP="00F07FC6">
      <w:pPr>
        <w:spacing w:line="360" w:lineRule="auto"/>
        <w:rPr>
          <w:rFonts w:ascii="Cambria" w:hAnsi="Cambria"/>
          <w:lang w:val="en-US"/>
        </w:rPr>
      </w:pPr>
    </w:p>
    <w:p w14:paraId="632A0810" w14:textId="3F4C2E88" w:rsidR="00DD55D0" w:rsidRPr="006A10A6" w:rsidRDefault="00130C31" w:rsidP="00F07FC6">
      <w:pPr>
        <w:spacing w:line="360" w:lineRule="auto"/>
        <w:rPr>
          <w:rFonts w:ascii="Cambria" w:hAnsi="Cambria"/>
          <w:u w:val="single"/>
          <w:lang w:val="en-US"/>
        </w:rPr>
      </w:pPr>
      <w:r w:rsidRPr="006A10A6">
        <w:rPr>
          <w:rFonts w:ascii="Cambria" w:hAnsi="Cambria"/>
          <w:u w:val="single"/>
          <w:lang w:val="en-US"/>
        </w:rPr>
        <w:t>B. Probability-based accounts</w:t>
      </w:r>
    </w:p>
    <w:p w14:paraId="5E843117" w14:textId="39561E2E" w:rsidR="00DD55D0" w:rsidRPr="006A10A6" w:rsidRDefault="002E0A51" w:rsidP="00F07FC6">
      <w:pPr>
        <w:spacing w:line="360" w:lineRule="auto"/>
        <w:rPr>
          <w:rFonts w:ascii="Cambria" w:hAnsi="Cambria"/>
          <w:lang w:val="en-US"/>
        </w:rPr>
      </w:pPr>
      <w:r>
        <w:rPr>
          <w:rFonts w:ascii="Cambria" w:hAnsi="Cambria"/>
          <w:lang w:val="en-US"/>
        </w:rPr>
        <w:t>Next, there are</w:t>
      </w:r>
      <w:r w:rsidR="00DD55D0" w:rsidRPr="006A10A6">
        <w:rPr>
          <w:rFonts w:ascii="Cambria" w:hAnsi="Cambria"/>
          <w:lang w:val="en-US"/>
        </w:rPr>
        <w:t xml:space="preserve"> </w:t>
      </w:r>
      <w:r w:rsidR="00DD55D0" w:rsidRPr="006A10A6">
        <w:rPr>
          <w:rFonts w:ascii="Cambria" w:hAnsi="Cambria"/>
          <w:i/>
          <w:lang w:val="en-US"/>
        </w:rPr>
        <w:t>probability-based accounts</w:t>
      </w:r>
      <w:r w:rsidR="00DD55D0" w:rsidRPr="006A10A6">
        <w:rPr>
          <w:rFonts w:ascii="Cambria" w:hAnsi="Cambria"/>
          <w:lang w:val="en-US"/>
        </w:rPr>
        <w:t xml:space="preserve"> of feasibility. </w:t>
      </w:r>
      <w:r w:rsidR="00E11944" w:rsidRPr="006A10A6">
        <w:rPr>
          <w:rFonts w:ascii="Cambria" w:hAnsi="Cambria"/>
          <w:i/>
          <w:lang w:val="en-US"/>
        </w:rPr>
        <w:t>S</w:t>
      </w:r>
      <w:r w:rsidR="00DD55D0" w:rsidRPr="006A10A6">
        <w:rPr>
          <w:rFonts w:ascii="Cambria" w:hAnsi="Cambria"/>
          <w:i/>
          <w:lang w:val="en-US"/>
        </w:rPr>
        <w:t xml:space="preserve">imple </w:t>
      </w:r>
      <w:r w:rsidR="00DD55D0" w:rsidRPr="006A10A6">
        <w:rPr>
          <w:rFonts w:ascii="Cambria" w:hAnsi="Cambria"/>
          <w:lang w:val="en-US"/>
        </w:rPr>
        <w:t>probability-based account</w:t>
      </w:r>
      <w:r w:rsidR="00E93C24" w:rsidRPr="006A10A6">
        <w:rPr>
          <w:rFonts w:ascii="Cambria" w:hAnsi="Cambria"/>
          <w:lang w:val="en-US"/>
        </w:rPr>
        <w:t>s hold</w:t>
      </w:r>
      <w:r w:rsidR="00DD55D0" w:rsidRPr="006A10A6">
        <w:rPr>
          <w:rFonts w:ascii="Cambria" w:hAnsi="Cambria"/>
          <w:lang w:val="en-US"/>
        </w:rPr>
        <w:t xml:space="preserve"> that the feasibility of an agent’s realizing a state of affairs is a matter of the probability that the agent will </w:t>
      </w:r>
      <w:r w:rsidR="00E93C24" w:rsidRPr="006A10A6">
        <w:rPr>
          <w:rFonts w:ascii="Cambria" w:hAnsi="Cambria"/>
          <w:lang w:val="en-US"/>
        </w:rPr>
        <w:t>realize that state of affairs. Such accounts can’t</w:t>
      </w:r>
      <w:r w:rsidR="00DD55D0" w:rsidRPr="006A10A6">
        <w:rPr>
          <w:rFonts w:ascii="Cambria" w:hAnsi="Cambria"/>
          <w:lang w:val="en-US"/>
        </w:rPr>
        <w:t xml:space="preserve"> be right</w:t>
      </w:r>
      <w:r w:rsidR="00A75339" w:rsidRPr="006A10A6">
        <w:rPr>
          <w:rFonts w:ascii="Cambria" w:hAnsi="Cambria"/>
          <w:lang w:val="en-US"/>
        </w:rPr>
        <w:t xml:space="preserve"> (Brennan and Southwood 2007)</w:t>
      </w:r>
      <w:r w:rsidR="00DD55D0" w:rsidRPr="006A10A6">
        <w:rPr>
          <w:rFonts w:ascii="Cambria" w:hAnsi="Cambria"/>
          <w:lang w:val="en-US"/>
        </w:rPr>
        <w:t xml:space="preserve">. It is virtually certain that Australia won't invade Tuvalu, that Vladamir Putin won’t refraining from running for a fourth term as Russian President, and that </w:t>
      </w:r>
      <w:r w:rsidR="00A527BB">
        <w:rPr>
          <w:rFonts w:ascii="Cambria" w:hAnsi="Cambria"/>
          <w:lang w:val="en-US"/>
        </w:rPr>
        <w:t>I won’t do a chicken-dance in front of my boss</w:t>
      </w:r>
      <w:r w:rsidR="0093677B" w:rsidRPr="006A10A6">
        <w:rPr>
          <w:rFonts w:ascii="Cambria" w:hAnsi="Cambria"/>
          <w:lang w:val="en-US"/>
        </w:rPr>
        <w:t xml:space="preserve"> (Estlund 2008, p. 13</w:t>
      </w:r>
      <w:r w:rsidR="00DD55D0" w:rsidRPr="006A10A6">
        <w:rPr>
          <w:rFonts w:ascii="Cambria" w:hAnsi="Cambria"/>
          <w:lang w:val="en-US"/>
        </w:rPr>
        <w:t>). Yet each of these things is perfectly feasible.</w:t>
      </w:r>
    </w:p>
    <w:p w14:paraId="105C330C" w14:textId="772F30B4" w:rsidR="00DD55D0" w:rsidRPr="006A10A6" w:rsidRDefault="00DD55D0" w:rsidP="00F07FC6">
      <w:pPr>
        <w:spacing w:line="360" w:lineRule="auto"/>
        <w:ind w:firstLine="567"/>
        <w:rPr>
          <w:rFonts w:ascii="Cambria" w:hAnsi="Cambria"/>
          <w:lang w:val="en-US"/>
        </w:rPr>
      </w:pPr>
      <w:r w:rsidRPr="006A10A6">
        <w:rPr>
          <w:rFonts w:ascii="Cambria" w:hAnsi="Cambria"/>
          <w:lang w:val="en-US"/>
        </w:rPr>
        <w:t xml:space="preserve">More plausible are </w:t>
      </w:r>
      <w:r w:rsidRPr="006A10A6">
        <w:rPr>
          <w:rFonts w:ascii="Cambria" w:hAnsi="Cambria"/>
          <w:i/>
          <w:lang w:val="en-US"/>
        </w:rPr>
        <w:t>conditional</w:t>
      </w:r>
      <w:r w:rsidRPr="006A10A6">
        <w:rPr>
          <w:rFonts w:ascii="Cambria" w:hAnsi="Cambria"/>
          <w:lang w:val="en-US"/>
        </w:rPr>
        <w:t xml:space="preserve"> or </w:t>
      </w:r>
      <w:r w:rsidRPr="006A10A6">
        <w:rPr>
          <w:rFonts w:ascii="Cambria" w:hAnsi="Cambria"/>
          <w:i/>
          <w:lang w:val="en-US"/>
        </w:rPr>
        <w:t>dispositional</w:t>
      </w:r>
      <w:r w:rsidRPr="006A10A6">
        <w:rPr>
          <w:rFonts w:ascii="Cambria" w:hAnsi="Cambria"/>
          <w:lang w:val="en-US"/>
        </w:rPr>
        <w:t xml:space="preserve"> probability-based accounts. </w:t>
      </w:r>
      <w:r w:rsidR="007F7F98" w:rsidRPr="006A10A6">
        <w:rPr>
          <w:rFonts w:ascii="Cambria" w:hAnsi="Cambria"/>
        </w:rPr>
        <w:t>I shall focus here on c</w:t>
      </w:r>
      <w:r w:rsidRPr="006A10A6">
        <w:rPr>
          <w:rFonts w:ascii="Cambria" w:hAnsi="Cambria"/>
        </w:rPr>
        <w:t>onditional accounts</w:t>
      </w:r>
      <w:r w:rsidR="007F7F98" w:rsidRPr="006A10A6">
        <w:rPr>
          <w:rFonts w:ascii="Cambria" w:hAnsi="Cambria"/>
        </w:rPr>
        <w:t>, which</w:t>
      </w:r>
      <w:r w:rsidRPr="006A10A6">
        <w:rPr>
          <w:rFonts w:ascii="Cambria" w:hAnsi="Cambria"/>
        </w:rPr>
        <w:t xml:space="preserve"> understand feasibility in terms of certain kinds of subjunctive conditionals.</w:t>
      </w:r>
      <w:r w:rsidR="007F7F98" w:rsidRPr="006A10A6">
        <w:rPr>
          <w:rStyle w:val="FootnoteReference"/>
          <w:rFonts w:ascii="Cambria" w:hAnsi="Cambria"/>
        </w:rPr>
        <w:footnoteReference w:id="8"/>
      </w:r>
      <w:r w:rsidRPr="006A10A6">
        <w:rPr>
          <w:rFonts w:ascii="Cambria" w:hAnsi="Cambria"/>
        </w:rPr>
        <w:t xml:space="preserve"> For example, Geoffrey Brennan and Ni</w:t>
      </w:r>
      <w:r w:rsidR="00E93C24" w:rsidRPr="006A10A6">
        <w:rPr>
          <w:rFonts w:ascii="Cambria" w:hAnsi="Cambria"/>
        </w:rPr>
        <w:t>cholas Southwood (2007) propose</w:t>
      </w:r>
      <w:r w:rsidR="00EE05F0" w:rsidRPr="006A10A6">
        <w:rPr>
          <w:rFonts w:ascii="Cambria" w:hAnsi="Cambria"/>
        </w:rPr>
        <w:t>d</w:t>
      </w:r>
      <w:r w:rsidRPr="006A10A6">
        <w:rPr>
          <w:rFonts w:ascii="Cambria" w:hAnsi="Cambria"/>
        </w:rPr>
        <w:t xml:space="preserve"> that it is feasible for an agent or set of agents A to realise a state of affairs x iff A would be reasonably likely to succeed in realising x if A were to try to realise x. </w:t>
      </w:r>
      <w:r w:rsidR="007F7F98" w:rsidRPr="006A10A6">
        <w:rPr>
          <w:rFonts w:ascii="Cambria" w:hAnsi="Cambria"/>
        </w:rPr>
        <w:t>(</w:t>
      </w:r>
      <w:r w:rsidRPr="006A10A6">
        <w:rPr>
          <w:rFonts w:ascii="Cambria" w:hAnsi="Cambria"/>
        </w:rPr>
        <w:t>Important modifications of and refinements to this sort of conditional account have been proposed by e.g. Lawford-Smith</w:t>
      </w:r>
      <w:r w:rsidR="0093677B" w:rsidRPr="006A10A6">
        <w:rPr>
          <w:rFonts w:ascii="Cambria" w:hAnsi="Cambria"/>
        </w:rPr>
        <w:t xml:space="preserve"> 2012</w:t>
      </w:r>
      <w:r w:rsidRPr="006A10A6">
        <w:rPr>
          <w:rFonts w:ascii="Cambria" w:hAnsi="Cambria"/>
        </w:rPr>
        <w:t>, Gilabert and Lawford-Smith</w:t>
      </w:r>
      <w:r w:rsidR="0093677B" w:rsidRPr="006A10A6">
        <w:rPr>
          <w:rFonts w:ascii="Cambria" w:hAnsi="Cambria"/>
        </w:rPr>
        <w:t xml:space="preserve"> 2012</w:t>
      </w:r>
      <w:r w:rsidRPr="006A10A6">
        <w:rPr>
          <w:rFonts w:ascii="Cambria" w:hAnsi="Cambria"/>
        </w:rPr>
        <w:t>, Gilabert</w:t>
      </w:r>
      <w:r w:rsidR="00386877" w:rsidRPr="006A10A6">
        <w:rPr>
          <w:rFonts w:ascii="Cambria" w:hAnsi="Cambria"/>
        </w:rPr>
        <w:t xml:space="preserve"> 2017</w:t>
      </w:r>
      <w:r w:rsidR="00E93C24" w:rsidRPr="006A10A6">
        <w:rPr>
          <w:rFonts w:ascii="Cambria" w:hAnsi="Cambria"/>
        </w:rPr>
        <w:t>, Stemplowska</w:t>
      </w:r>
      <w:r w:rsidR="00386877" w:rsidRPr="006A10A6">
        <w:rPr>
          <w:rFonts w:ascii="Cambria" w:hAnsi="Cambria"/>
        </w:rPr>
        <w:t xml:space="preserve"> 2016</w:t>
      </w:r>
      <w:r w:rsidR="00846CFE">
        <w:rPr>
          <w:rFonts w:ascii="Cambria" w:hAnsi="Cambria"/>
        </w:rPr>
        <w:t>.</w:t>
      </w:r>
      <w:r w:rsidR="007F7F98" w:rsidRPr="006A10A6">
        <w:rPr>
          <w:rFonts w:ascii="Cambria" w:hAnsi="Cambria"/>
        </w:rPr>
        <w:t>)</w:t>
      </w:r>
      <w:r w:rsidRPr="006A10A6">
        <w:rPr>
          <w:rFonts w:ascii="Cambria" w:hAnsi="Cambria"/>
        </w:rPr>
        <w:t xml:space="preserve"> </w:t>
      </w:r>
      <w:r w:rsidR="007F7F98" w:rsidRPr="006A10A6">
        <w:rPr>
          <w:rFonts w:ascii="Cambria" w:hAnsi="Cambria"/>
        </w:rPr>
        <w:t>On this view</w:t>
      </w:r>
      <w:r w:rsidRPr="006A10A6">
        <w:rPr>
          <w:rFonts w:ascii="Cambria" w:hAnsi="Cambria"/>
        </w:rPr>
        <w:t>, it is feasible for the Australian government to process and resettle refugees in Australia rather than offshore inasmuch as and because, even though the Australian government is strongly disposed not to</w:t>
      </w:r>
      <w:r w:rsidRPr="006A10A6">
        <w:rPr>
          <w:rFonts w:ascii="Cambria" w:hAnsi="Cambria"/>
          <w:i/>
        </w:rPr>
        <w:t xml:space="preserve"> try</w:t>
      </w:r>
      <w:r w:rsidRPr="006A10A6">
        <w:rPr>
          <w:rFonts w:ascii="Cambria" w:hAnsi="Cambria"/>
        </w:rPr>
        <w:t xml:space="preserve"> to do this, it is also strongly disposed to succeed insofar as it tries. By contrast, it is infeasible for the Australian government to eradicate the use of recreational drugs </w:t>
      </w:r>
      <w:r w:rsidR="00D7498D">
        <w:rPr>
          <w:rFonts w:ascii="Cambria" w:hAnsi="Cambria"/>
        </w:rPr>
        <w:t>since</w:t>
      </w:r>
      <w:r w:rsidRPr="006A10A6">
        <w:rPr>
          <w:rFonts w:ascii="Cambria" w:hAnsi="Cambria"/>
        </w:rPr>
        <w:t xml:space="preserve">, try as </w:t>
      </w:r>
      <w:r w:rsidR="006A10A6" w:rsidRPr="006A10A6">
        <w:rPr>
          <w:rFonts w:ascii="Cambria" w:hAnsi="Cambria"/>
        </w:rPr>
        <w:t>it</w:t>
      </w:r>
      <w:r w:rsidRPr="006A10A6">
        <w:rPr>
          <w:rFonts w:ascii="Cambria" w:hAnsi="Cambria"/>
        </w:rPr>
        <w:t xml:space="preserve"> might, there is simply no reasonable prospect of success.</w:t>
      </w:r>
    </w:p>
    <w:p w14:paraId="0FF0F36A" w14:textId="605CC067" w:rsidR="00DD55D0" w:rsidRPr="006A10A6" w:rsidRDefault="00DD55D0" w:rsidP="00F07FC6">
      <w:pPr>
        <w:spacing w:line="360" w:lineRule="auto"/>
        <w:ind w:firstLine="567"/>
        <w:rPr>
          <w:rFonts w:ascii="Cambria" w:hAnsi="Cambria"/>
        </w:rPr>
      </w:pPr>
      <w:r w:rsidRPr="006A10A6">
        <w:rPr>
          <w:rFonts w:ascii="Cambria" w:hAnsi="Cambria"/>
        </w:rPr>
        <w:t xml:space="preserve">However, conditional and dispositional accounts are vulnerable to counterexamples involving </w:t>
      </w:r>
      <w:r w:rsidR="0093677B" w:rsidRPr="006A10A6">
        <w:rPr>
          <w:rFonts w:ascii="Cambria" w:hAnsi="Cambria"/>
        </w:rPr>
        <w:t>cases of “volitional incapacity</w:t>
      </w:r>
      <w:r w:rsidRPr="006A10A6">
        <w:rPr>
          <w:rFonts w:ascii="Cambria" w:hAnsi="Cambria"/>
        </w:rPr>
        <w:t>”</w:t>
      </w:r>
      <w:r w:rsidR="0093677B" w:rsidRPr="006A10A6">
        <w:rPr>
          <w:rFonts w:ascii="Cambria" w:hAnsi="Cambria"/>
        </w:rPr>
        <w:t xml:space="preserve"> (Southwood and Gilabert 2016</w:t>
      </w:r>
      <w:r w:rsidR="006A10A6" w:rsidRPr="006A10A6">
        <w:rPr>
          <w:rFonts w:ascii="Cambria" w:hAnsi="Cambria"/>
        </w:rPr>
        <w:t>; cf. Lehrer 1968; Wolf 1990</w:t>
      </w:r>
      <w:r w:rsidR="0093677B" w:rsidRPr="006A10A6">
        <w:rPr>
          <w:rFonts w:ascii="Cambria" w:hAnsi="Cambria"/>
        </w:rPr>
        <w:t>)</w:t>
      </w:r>
      <w:r w:rsidRPr="006A10A6">
        <w:rPr>
          <w:rFonts w:ascii="Cambria" w:hAnsi="Cambria"/>
        </w:rPr>
        <w:t xml:space="preserve"> Suppose that Michael Phelps happens to have a pathological phobia of jellyfish in virtue of which he is in some sense “incapable” of trying to save a drowning swimmer at his favourite beach because there are (albeit completely harmless) jellyfish in the water. Of course, being a rather good swimmer, he would have no difficulty in saving the swimmer if he </w:t>
      </w:r>
      <w:r w:rsidRPr="006A10A6">
        <w:rPr>
          <w:rFonts w:ascii="Cambria" w:hAnsi="Cambria"/>
          <w:i/>
        </w:rPr>
        <w:t>were</w:t>
      </w:r>
      <w:r w:rsidRPr="006A10A6">
        <w:rPr>
          <w:rFonts w:ascii="Cambria" w:hAnsi="Cambria"/>
        </w:rPr>
        <w:t xml:space="preserve"> to try: that is, if he were somehow to overcome this phobia. But, as a matter of fact, there is simply no prospect of his doing so. Conditional and dispositional analyses would seem to imply that it is feasible for Phelps to save the drowning swimmer</w:t>
      </w:r>
      <w:r w:rsidR="0059622E">
        <w:rPr>
          <w:rFonts w:ascii="Cambria" w:hAnsi="Cambria"/>
        </w:rPr>
        <w:t xml:space="preserve">. They would also seem to imply that we cannot negate the claim that Phelps ought to save the drowning swimmer by treating feasibility as a constraint on what we ought to do. </w:t>
      </w:r>
      <w:r w:rsidR="00D7498D">
        <w:rPr>
          <w:rFonts w:ascii="Cambria" w:hAnsi="Cambria"/>
        </w:rPr>
        <w:t xml:space="preserve">To many people </w:t>
      </w:r>
      <w:r w:rsidR="0059622E">
        <w:rPr>
          <w:rFonts w:ascii="Cambria" w:hAnsi="Cambria"/>
        </w:rPr>
        <w:t>these implications seem</w:t>
      </w:r>
      <w:r w:rsidRPr="006A10A6">
        <w:rPr>
          <w:rFonts w:ascii="Cambria" w:hAnsi="Cambria"/>
        </w:rPr>
        <w:t xml:space="preserve"> mistaken</w:t>
      </w:r>
      <w:r w:rsidR="00D7498D">
        <w:rPr>
          <w:rFonts w:ascii="Cambria" w:hAnsi="Cambria"/>
        </w:rPr>
        <w:t xml:space="preserve">, though others demur (see Lawford-Smith </w:t>
      </w:r>
      <w:r w:rsidR="00154C12">
        <w:rPr>
          <w:rFonts w:ascii="Cambria" w:hAnsi="Cambria"/>
        </w:rPr>
        <w:t>2012</w:t>
      </w:r>
      <w:r w:rsidR="0044632E">
        <w:rPr>
          <w:rFonts w:ascii="Cambria" w:hAnsi="Cambria"/>
        </w:rPr>
        <w:t>; Estlund forthcoming)</w:t>
      </w:r>
      <w:r w:rsidRPr="006A10A6">
        <w:rPr>
          <w:rFonts w:ascii="Cambria" w:hAnsi="Cambria"/>
        </w:rPr>
        <w:t>.</w:t>
      </w:r>
    </w:p>
    <w:p w14:paraId="29B6DF88" w14:textId="77777777" w:rsidR="00DD55D0" w:rsidRPr="006A10A6" w:rsidRDefault="00DD55D0" w:rsidP="00F07FC6">
      <w:pPr>
        <w:spacing w:line="360" w:lineRule="auto"/>
        <w:rPr>
          <w:rFonts w:ascii="Cambria" w:hAnsi="Cambria"/>
        </w:rPr>
      </w:pPr>
    </w:p>
    <w:p w14:paraId="67AA3CD2" w14:textId="66658847" w:rsidR="00DD55D0" w:rsidRPr="006A10A6" w:rsidRDefault="00130C31" w:rsidP="00F07FC6">
      <w:pPr>
        <w:spacing w:line="360" w:lineRule="auto"/>
        <w:rPr>
          <w:rFonts w:ascii="Cambria" w:hAnsi="Cambria"/>
          <w:u w:val="single"/>
        </w:rPr>
      </w:pPr>
      <w:r w:rsidRPr="006A10A6">
        <w:rPr>
          <w:rFonts w:ascii="Cambria" w:hAnsi="Cambria"/>
          <w:u w:val="single"/>
        </w:rPr>
        <w:t>C. Possibility-based accounts</w:t>
      </w:r>
    </w:p>
    <w:p w14:paraId="673B136A" w14:textId="724B5177" w:rsidR="00DD55D0" w:rsidRPr="006A10A6" w:rsidRDefault="00DD55D0" w:rsidP="00F07FC6">
      <w:pPr>
        <w:spacing w:line="360" w:lineRule="auto"/>
        <w:rPr>
          <w:rFonts w:ascii="Cambria" w:hAnsi="Cambria"/>
          <w:lang w:val="en-US"/>
        </w:rPr>
      </w:pPr>
      <w:r w:rsidRPr="006A10A6">
        <w:rPr>
          <w:rFonts w:ascii="Cambria" w:hAnsi="Cambria"/>
        </w:rPr>
        <w:t xml:space="preserve">Finally, </w:t>
      </w:r>
      <w:r w:rsidRPr="006A10A6">
        <w:rPr>
          <w:rFonts w:ascii="Cambria" w:hAnsi="Cambria"/>
          <w:i/>
        </w:rPr>
        <w:t>possibility-based</w:t>
      </w:r>
      <w:r w:rsidR="00E93C24" w:rsidRPr="006A10A6">
        <w:rPr>
          <w:rFonts w:ascii="Cambria" w:hAnsi="Cambria"/>
        </w:rPr>
        <w:t xml:space="preserve"> accounts of feasibility </w:t>
      </w:r>
      <w:r w:rsidR="00E11944" w:rsidRPr="006A10A6">
        <w:rPr>
          <w:rFonts w:ascii="Cambria" w:hAnsi="Cambria"/>
        </w:rPr>
        <w:t>understand feasibility in terms of what is</w:t>
      </w:r>
      <w:r w:rsidRPr="006A10A6">
        <w:rPr>
          <w:rFonts w:ascii="Cambria" w:hAnsi="Cambria"/>
          <w:lang w:val="en-US"/>
        </w:rPr>
        <w:t xml:space="preserve"> </w:t>
      </w:r>
      <w:r w:rsidRPr="006A10A6">
        <w:rPr>
          <w:rFonts w:ascii="Cambria" w:hAnsi="Cambria"/>
          <w:i/>
          <w:lang w:val="en-US"/>
        </w:rPr>
        <w:t>possible</w:t>
      </w:r>
      <w:r w:rsidRPr="006A10A6">
        <w:rPr>
          <w:rFonts w:ascii="Cambria" w:hAnsi="Cambria"/>
          <w:lang w:val="en-US"/>
        </w:rPr>
        <w:t xml:space="preserve"> in some relevant sense. </w:t>
      </w:r>
      <w:r w:rsidRPr="006A10A6">
        <w:rPr>
          <w:rFonts w:ascii="Cambria" w:hAnsi="Cambria" w:cs="Tahoma"/>
          <w:lang w:val="en-US"/>
        </w:rPr>
        <w:t>The main challenge facing possi</w:t>
      </w:r>
      <w:r w:rsidR="0086761F" w:rsidRPr="006A10A6">
        <w:rPr>
          <w:rFonts w:ascii="Cambria" w:hAnsi="Cambria" w:cs="Tahoma"/>
          <w:lang w:val="en-US"/>
        </w:rPr>
        <w:t xml:space="preserve">bility-based accounts </w:t>
      </w:r>
      <w:r w:rsidRPr="006A10A6">
        <w:rPr>
          <w:rFonts w:ascii="Cambria" w:hAnsi="Cambria" w:cs="Tahoma"/>
          <w:lang w:val="en-US"/>
        </w:rPr>
        <w:t>is to identify a notion of possibility that will yield a plausible account of feasibility.</w:t>
      </w:r>
      <w:r w:rsidR="0086761F" w:rsidRPr="006A10A6">
        <w:rPr>
          <w:rStyle w:val="FootnoteReference"/>
          <w:rFonts w:ascii="Cambria" w:hAnsi="Cambria" w:cs="Tahoma"/>
          <w:lang w:val="en-US"/>
        </w:rPr>
        <w:footnoteReference w:id="9"/>
      </w:r>
      <w:r w:rsidRPr="006A10A6">
        <w:rPr>
          <w:rFonts w:ascii="Cambria" w:hAnsi="Cambria" w:cs="Tahoma"/>
          <w:lang w:val="en-US"/>
        </w:rPr>
        <w:t xml:space="preserve"> Suppose we understand feasibility in terms of some relatively </w:t>
      </w:r>
      <w:r w:rsidRPr="006A10A6">
        <w:rPr>
          <w:rFonts w:ascii="Cambria" w:hAnsi="Cambria" w:cs="Tahoma"/>
          <w:i/>
          <w:lang w:val="en-US"/>
        </w:rPr>
        <w:t>unrestricted</w:t>
      </w:r>
      <w:r w:rsidRPr="006A10A6">
        <w:rPr>
          <w:rFonts w:ascii="Cambria" w:hAnsi="Cambria" w:cs="Tahoma"/>
          <w:lang w:val="en-US"/>
        </w:rPr>
        <w:t xml:space="preserve"> notion of possibility such as logical, nomological, or metaphysical possibility. Such an account is vulnerable to false positives. </w:t>
      </w:r>
      <w:r w:rsidR="00E11944" w:rsidRPr="006A10A6">
        <w:rPr>
          <w:rFonts w:ascii="Cambria" w:hAnsi="Cambria" w:cs="Tahoma"/>
          <w:lang w:val="en-US"/>
        </w:rPr>
        <w:t>I</w:t>
      </w:r>
      <w:r w:rsidRPr="006A10A6">
        <w:rPr>
          <w:rFonts w:ascii="Cambria" w:hAnsi="Cambria" w:cs="Tahoma"/>
          <w:lang w:val="en-US"/>
        </w:rPr>
        <w:t xml:space="preserve">t is not feasible for me to single-handedly </w:t>
      </w:r>
      <w:r w:rsidRPr="006A10A6">
        <w:rPr>
          <w:rFonts w:ascii="Cambria" w:hAnsi="Cambria" w:cs="Times New Roman"/>
        </w:rPr>
        <w:t xml:space="preserve">solve the Israel-Palestine conflict, </w:t>
      </w:r>
      <w:r w:rsidRPr="006A10A6">
        <w:rPr>
          <w:rFonts w:ascii="Cambria" w:hAnsi="Cambria" w:cs="Tahoma"/>
          <w:lang w:val="en-US"/>
        </w:rPr>
        <w:t>eradicate</w:t>
      </w:r>
      <w:r w:rsidRPr="006A10A6">
        <w:rPr>
          <w:rFonts w:ascii="Cambria" w:hAnsi="Cambria" w:cs="Times New Roman"/>
        </w:rPr>
        <w:t xml:space="preserve"> poverty, and persuade Donald Trump to adopt Swedish parental leave policies. But each of these things is perfectly logically, nomologically and metaphysically possible.</w:t>
      </w:r>
    </w:p>
    <w:p w14:paraId="6064B6FA" w14:textId="56878E18" w:rsidR="00DD55D0" w:rsidRPr="006A10A6" w:rsidRDefault="00DD55D0"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ascii="Cambria" w:hAnsi="Cambria"/>
          <w:lang w:val="en-US"/>
        </w:rPr>
      </w:pPr>
      <w:r w:rsidRPr="006A10A6">
        <w:rPr>
          <w:rFonts w:ascii="Cambria" w:hAnsi="Cambria" w:cs="Times New Roman"/>
        </w:rPr>
        <w:t xml:space="preserve">Proponents of possibility-based accounts therefore typically understand feasibility in terms of some more </w:t>
      </w:r>
      <w:r w:rsidRPr="006A10A6">
        <w:rPr>
          <w:rFonts w:ascii="Cambria" w:hAnsi="Cambria" w:cs="Times New Roman"/>
          <w:i/>
        </w:rPr>
        <w:t>restricted</w:t>
      </w:r>
      <w:r w:rsidRPr="006A10A6">
        <w:rPr>
          <w:rFonts w:ascii="Cambria" w:hAnsi="Cambria" w:cs="Times New Roman"/>
        </w:rPr>
        <w:t xml:space="preserve"> notion of possibility. But restricted how? </w:t>
      </w:r>
      <w:r w:rsidRPr="006A10A6">
        <w:rPr>
          <w:rFonts w:ascii="Cambria" w:hAnsi="Cambria" w:cs="Tahoma"/>
          <w:lang w:val="en-US"/>
        </w:rPr>
        <w:t xml:space="preserve">The most </w:t>
      </w:r>
      <w:r w:rsidR="00EA207F">
        <w:rPr>
          <w:rFonts w:ascii="Cambria" w:hAnsi="Cambria" w:cs="Tahoma"/>
          <w:lang w:val="en-US"/>
        </w:rPr>
        <w:t>sophisticated and well-</w:t>
      </w:r>
      <w:r w:rsidRPr="006A10A6">
        <w:rPr>
          <w:rFonts w:ascii="Cambria" w:hAnsi="Cambria" w:cs="Tahoma"/>
          <w:lang w:val="en-US"/>
        </w:rPr>
        <w:t>developed account of this kind is due to David Wiens. According to Wiens, the feasibility of our realizing a state of affairs requires that our doing so is possible given “our current stock of al</w:t>
      </w:r>
      <w:r w:rsidR="004A47C1" w:rsidRPr="006A10A6">
        <w:rPr>
          <w:rFonts w:ascii="Cambria" w:hAnsi="Cambria" w:cs="Tahoma"/>
          <w:lang w:val="en-US"/>
        </w:rPr>
        <w:t>l-purpose resources” (Wiens 2015, p. 455</w:t>
      </w:r>
      <w:r w:rsidRPr="006A10A6">
        <w:rPr>
          <w:rFonts w:ascii="Cambria" w:hAnsi="Cambria" w:cs="Tahoma"/>
          <w:lang w:val="en-US"/>
        </w:rPr>
        <w:t>). All-purpose resources include, not only economic resources but also “</w:t>
      </w:r>
      <w:r w:rsidRPr="006A10A6">
        <w:rPr>
          <w:rFonts w:ascii="Cambria" w:hAnsi="Cambria"/>
        </w:rPr>
        <w:t xml:space="preserve">the technological, institutional, motivational (and so on) means we have </w:t>
      </w:r>
      <w:r w:rsidR="004A47C1" w:rsidRPr="006A10A6">
        <w:rPr>
          <w:rFonts w:ascii="Cambria" w:hAnsi="Cambria"/>
        </w:rPr>
        <w:t>on hand</w:t>
      </w:r>
      <w:r w:rsidRPr="006A10A6">
        <w:rPr>
          <w:rFonts w:ascii="Cambria" w:hAnsi="Cambria"/>
        </w:rPr>
        <w:t>”</w:t>
      </w:r>
      <w:r w:rsidR="004A47C1" w:rsidRPr="006A10A6">
        <w:rPr>
          <w:rFonts w:ascii="Cambria" w:hAnsi="Cambria"/>
        </w:rPr>
        <w:t xml:space="preserve"> (p. 453)</w:t>
      </w:r>
      <w:r w:rsidR="004633B9">
        <w:rPr>
          <w:rFonts w:ascii="Cambria" w:hAnsi="Cambria"/>
        </w:rPr>
        <w:t>.</w:t>
      </w:r>
      <w:r w:rsidRPr="006A10A6">
        <w:rPr>
          <w:rFonts w:ascii="Cambria" w:hAnsi="Cambria"/>
          <w:lang w:val="en-US"/>
        </w:rPr>
        <w:t xml:space="preserve"> Possibility is understood as a binary accessibility relation among possible worlds. Thus, Wiens holds that “</w:t>
      </w:r>
      <w:r w:rsidRPr="006A10A6">
        <w:rPr>
          <w:rFonts w:ascii="Cambria" w:hAnsi="Cambria"/>
        </w:rPr>
        <w:t>realizing a state is feasible only if there is at least one world at which the state is realized that is circumstantially accessible from the actual world; realizing the state is otherwise infeasible</w:t>
      </w:r>
      <w:r w:rsidRPr="006A10A6">
        <w:rPr>
          <w:rFonts w:ascii="Cambria" w:hAnsi="Cambria"/>
          <w:lang w:val="en-US"/>
        </w:rPr>
        <w:t>”</w:t>
      </w:r>
      <w:r w:rsidR="004A47C1" w:rsidRPr="006A10A6">
        <w:rPr>
          <w:rFonts w:ascii="Cambria" w:hAnsi="Cambria"/>
          <w:lang w:val="en-US"/>
        </w:rPr>
        <w:t xml:space="preserve"> (p. 458).</w:t>
      </w:r>
      <w:r w:rsidR="008F568E">
        <w:rPr>
          <w:rStyle w:val="FootnoteReference"/>
          <w:rFonts w:ascii="Cambria" w:hAnsi="Cambria"/>
          <w:lang w:val="en-US"/>
        </w:rPr>
        <w:footnoteReference w:id="10"/>
      </w:r>
    </w:p>
    <w:p w14:paraId="49E8E21B" w14:textId="2963008B" w:rsidR="00DD55D0" w:rsidRPr="006A10A6" w:rsidRDefault="00EA207F" w:rsidP="00A00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ascii="Cambria" w:hAnsi="Cambria" w:cs="Tahoma"/>
          <w:lang w:val="en-US"/>
        </w:rPr>
      </w:pPr>
      <w:r>
        <w:rPr>
          <w:rFonts w:ascii="Cambria" w:hAnsi="Cambria"/>
          <w:lang w:val="en-US"/>
        </w:rPr>
        <w:t xml:space="preserve">Appealing as it is, </w:t>
      </w:r>
      <w:r w:rsidR="00DD55D0" w:rsidRPr="006A10A6">
        <w:rPr>
          <w:rFonts w:ascii="Cambria" w:hAnsi="Cambria"/>
          <w:lang w:val="en-US"/>
        </w:rPr>
        <w:t xml:space="preserve">Wiens’ account </w:t>
      </w:r>
      <w:r w:rsidR="00DD55D0" w:rsidRPr="006A10A6">
        <w:rPr>
          <w:rFonts w:ascii="Cambria" w:hAnsi="Cambria" w:cs="Tahoma"/>
          <w:lang w:val="en-US"/>
        </w:rPr>
        <w:t xml:space="preserve">appears to be incomplete in at least two respects. </w:t>
      </w:r>
      <w:r w:rsidR="00E11944" w:rsidRPr="006A10A6">
        <w:rPr>
          <w:rFonts w:ascii="Cambria" w:hAnsi="Cambria" w:cs="Tahoma"/>
          <w:lang w:val="en-US"/>
        </w:rPr>
        <w:t>First</w:t>
      </w:r>
      <w:r w:rsidR="00DD55D0" w:rsidRPr="006A10A6">
        <w:rPr>
          <w:rFonts w:ascii="Cambria" w:hAnsi="Cambria" w:cs="Tahoma"/>
          <w:lang w:val="en-US"/>
        </w:rPr>
        <w:t xml:space="preserve">, Wiens </w:t>
      </w:r>
      <w:r w:rsidR="00E11944" w:rsidRPr="006A10A6">
        <w:rPr>
          <w:rFonts w:ascii="Cambria" w:hAnsi="Cambria" w:cs="Tahoma"/>
          <w:lang w:val="en-US"/>
        </w:rPr>
        <w:t xml:space="preserve">suggests </w:t>
      </w:r>
      <w:r w:rsidR="00DD55D0" w:rsidRPr="006A10A6">
        <w:rPr>
          <w:rFonts w:ascii="Cambria" w:hAnsi="Cambria" w:cs="Tahoma"/>
          <w:lang w:val="en-US"/>
        </w:rPr>
        <w:t>at one point that certain resources are to be understood or explained in terms of individuals’ abilities or capacities</w:t>
      </w:r>
      <w:r w:rsidR="00873ED5">
        <w:rPr>
          <w:rFonts w:ascii="Cambria" w:hAnsi="Cambria" w:cs="Tahoma"/>
          <w:lang w:val="en-US"/>
        </w:rPr>
        <w:t>, which are clearly related to, and themselves raise many of the same puzzles as, feasibility itself</w:t>
      </w:r>
      <w:r w:rsidR="00DD55D0" w:rsidRPr="006A10A6">
        <w:rPr>
          <w:rFonts w:ascii="Cambria" w:hAnsi="Cambria" w:cs="Tahoma"/>
          <w:lang w:val="en-US"/>
        </w:rPr>
        <w:t>. “[</w:t>
      </w:r>
      <w:r w:rsidR="00DD55D0" w:rsidRPr="006A10A6">
        <w:rPr>
          <w:rFonts w:ascii="Cambria" w:hAnsi="Cambria"/>
        </w:rPr>
        <w:t xml:space="preserve">M]otivational constraints are defined by (the limits of) our motivational resources, namely, human agents’ </w:t>
      </w:r>
      <w:r w:rsidR="00DD55D0" w:rsidRPr="006A10A6">
        <w:rPr>
          <w:rFonts w:ascii="Cambria" w:hAnsi="Cambria"/>
          <w:i/>
        </w:rPr>
        <w:t>capacity</w:t>
      </w:r>
      <w:r w:rsidR="00DD55D0" w:rsidRPr="006A10A6">
        <w:rPr>
          <w:rFonts w:ascii="Cambria" w:hAnsi="Cambria"/>
        </w:rPr>
        <w:t xml:space="preserve"> to be motivated to behave in certain ways” (</w:t>
      </w:r>
      <w:r w:rsidR="004A47C1" w:rsidRPr="006A10A6">
        <w:rPr>
          <w:rFonts w:ascii="Cambria" w:hAnsi="Cambria"/>
        </w:rPr>
        <w:t xml:space="preserve">p. 453: </w:t>
      </w:r>
      <w:r w:rsidR="00DD55D0" w:rsidRPr="006A10A6">
        <w:rPr>
          <w:rFonts w:ascii="Cambria" w:hAnsi="Cambria"/>
        </w:rPr>
        <w:t>italics added).</w:t>
      </w:r>
      <w:r w:rsidR="00FE497D">
        <w:rPr>
          <w:rStyle w:val="FootnoteReference"/>
          <w:rFonts w:ascii="Cambria" w:hAnsi="Cambria" w:cs="Tahoma"/>
          <w:lang w:val="en-US"/>
        </w:rPr>
        <w:footnoteReference w:id="11"/>
      </w:r>
      <w:r w:rsidR="00DD55D0" w:rsidRPr="006A10A6">
        <w:rPr>
          <w:rFonts w:ascii="Cambria" w:hAnsi="Cambria"/>
        </w:rPr>
        <w:t xml:space="preserve"> </w:t>
      </w:r>
      <w:r w:rsidR="00A003D4" w:rsidRPr="006A10A6">
        <w:rPr>
          <w:rFonts w:ascii="Cambria" w:hAnsi="Cambria" w:cs="Tahoma"/>
          <w:lang w:val="en-US"/>
        </w:rPr>
        <w:t>Second</w:t>
      </w:r>
      <w:r w:rsidR="00DD55D0" w:rsidRPr="006A10A6">
        <w:rPr>
          <w:rFonts w:ascii="Cambria" w:hAnsi="Cambria" w:cs="Tahoma"/>
          <w:lang w:val="en-US"/>
        </w:rPr>
        <w:t xml:space="preserve">, Wiens only (officially) postulates a necessary condition for feasibility. If it’s also supposed to be sufficient, then it would seem to be vulnerable to counterexamples involving cases of </w:t>
      </w:r>
      <w:r w:rsidR="00DD55D0" w:rsidRPr="006A10A6">
        <w:rPr>
          <w:rFonts w:ascii="Cambria" w:hAnsi="Cambria" w:cs="Tahoma"/>
          <w:i/>
          <w:lang w:val="en-US"/>
        </w:rPr>
        <w:t>counterfactual flukes</w:t>
      </w:r>
      <w:r w:rsidR="00DD55D0" w:rsidRPr="006A10A6">
        <w:rPr>
          <w:rFonts w:ascii="Cambria" w:hAnsi="Cambria" w:cs="Tahoma"/>
          <w:lang w:val="en-US"/>
        </w:rPr>
        <w:t>: i.e. states of affairs that would involve flukes if they were to be realized (Southwood and Wiens 2016). For example, there is obviously “</w:t>
      </w:r>
      <w:r w:rsidR="00DD55D0" w:rsidRPr="006A10A6">
        <w:rPr>
          <w:rFonts w:ascii="Cambria" w:hAnsi="Cambria"/>
        </w:rPr>
        <w:t xml:space="preserve">at </w:t>
      </w:r>
      <w:r w:rsidR="00967E29" w:rsidRPr="006A10A6">
        <w:rPr>
          <w:rFonts w:ascii="Cambria" w:hAnsi="Cambria"/>
        </w:rPr>
        <w:t xml:space="preserve">least one world at which” </w:t>
      </w:r>
      <w:r w:rsidR="00DD55D0" w:rsidRPr="006A10A6">
        <w:rPr>
          <w:rFonts w:ascii="Cambria" w:hAnsi="Cambria"/>
        </w:rPr>
        <w:t>I win 10 different lotteries in a single day, “that is circumstantially accessible from the actual world.” This is a problem since Wiens accepts that the feasibility of an agent’s realising a state of affairs requires that the state of affairs not be counterfactually fluke.</w:t>
      </w:r>
    </w:p>
    <w:p w14:paraId="06370978" w14:textId="77777777" w:rsidR="00DD55D0" w:rsidRPr="006A10A6" w:rsidRDefault="00DD55D0"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rPr>
      </w:pPr>
    </w:p>
    <w:p w14:paraId="0872E40A" w14:textId="3F3B3D97" w:rsidR="00DD55D0" w:rsidRPr="006A10A6" w:rsidRDefault="00DD55D0"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u w:val="single"/>
        </w:rPr>
      </w:pPr>
      <w:r w:rsidRPr="006A10A6">
        <w:rPr>
          <w:rFonts w:ascii="Cambria" w:hAnsi="Cambria"/>
          <w:u w:val="single"/>
        </w:rPr>
        <w:t xml:space="preserve">D. </w:t>
      </w:r>
      <w:r w:rsidR="006D2B4E" w:rsidRPr="006A10A6">
        <w:rPr>
          <w:rFonts w:ascii="Cambria" w:hAnsi="Cambria"/>
          <w:u w:val="single"/>
        </w:rPr>
        <w:t>The problem of groups and institutions</w:t>
      </w:r>
    </w:p>
    <w:p w14:paraId="0D011A7C" w14:textId="154DC62D" w:rsidR="006D2B4E" w:rsidRPr="006A10A6" w:rsidRDefault="00967E29" w:rsidP="00967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lang w:val="en-US"/>
        </w:rPr>
      </w:pPr>
      <w:r w:rsidRPr="006A10A6">
        <w:rPr>
          <w:rFonts w:ascii="Cambria" w:hAnsi="Cambria"/>
        </w:rPr>
        <w:t>E</w:t>
      </w:r>
      <w:r w:rsidR="00DD55D0" w:rsidRPr="006A10A6">
        <w:rPr>
          <w:rFonts w:ascii="Cambria" w:hAnsi="Cambria"/>
        </w:rPr>
        <w:t xml:space="preserve">ach of the three main existing accounts of feasibility </w:t>
      </w:r>
      <w:r w:rsidRPr="006A10A6">
        <w:rPr>
          <w:rFonts w:ascii="Cambria" w:hAnsi="Cambria"/>
        </w:rPr>
        <w:t xml:space="preserve">therefore </w:t>
      </w:r>
      <w:r w:rsidR="00DD55D0" w:rsidRPr="006A10A6">
        <w:rPr>
          <w:rFonts w:ascii="Cambria" w:hAnsi="Cambria"/>
        </w:rPr>
        <w:t>faces serious difficulties.</w:t>
      </w:r>
      <w:r w:rsidR="00921CB4" w:rsidRPr="006A10A6">
        <w:rPr>
          <w:rStyle w:val="FootnoteReference"/>
          <w:rFonts w:ascii="Cambria" w:hAnsi="Cambria"/>
          <w:lang w:val="en-US"/>
        </w:rPr>
        <w:footnoteReference w:id="12"/>
      </w:r>
      <w:r w:rsidR="004323E2" w:rsidRPr="006A10A6">
        <w:rPr>
          <w:rFonts w:ascii="Cambria" w:hAnsi="Cambria"/>
        </w:rPr>
        <w:t xml:space="preserve"> </w:t>
      </w:r>
      <w:r w:rsidR="00DD55D0" w:rsidRPr="006A10A6">
        <w:rPr>
          <w:rFonts w:ascii="Cambria" w:hAnsi="Cambria"/>
          <w:lang w:val="en-US"/>
        </w:rPr>
        <w:t>But</w:t>
      </w:r>
      <w:r w:rsidR="004323E2" w:rsidRPr="006A10A6">
        <w:rPr>
          <w:rFonts w:ascii="Cambria" w:hAnsi="Cambria"/>
          <w:lang w:val="en-US"/>
        </w:rPr>
        <w:t xml:space="preserve"> </w:t>
      </w:r>
      <w:r w:rsidR="00E045DC" w:rsidRPr="006A10A6">
        <w:rPr>
          <w:rFonts w:ascii="Cambria" w:hAnsi="Cambria"/>
          <w:lang w:val="en-US"/>
        </w:rPr>
        <w:t xml:space="preserve">even if these difficulties could be overcome, there is a </w:t>
      </w:r>
      <w:r w:rsidR="00DB44F5" w:rsidRPr="006A10A6">
        <w:rPr>
          <w:rFonts w:ascii="Cambria" w:hAnsi="Cambria"/>
          <w:lang w:val="en-US"/>
        </w:rPr>
        <w:t>further</w:t>
      </w:r>
      <w:r w:rsidR="006055F7" w:rsidRPr="006A10A6">
        <w:rPr>
          <w:rFonts w:ascii="Cambria" w:hAnsi="Cambria"/>
          <w:lang w:val="en-US"/>
        </w:rPr>
        <w:t xml:space="preserve"> problem.</w:t>
      </w:r>
      <w:r w:rsidRPr="006A10A6">
        <w:rPr>
          <w:rFonts w:ascii="Cambria" w:hAnsi="Cambria"/>
          <w:lang w:val="en-US"/>
        </w:rPr>
        <w:t xml:space="preserve"> </w:t>
      </w:r>
      <w:r w:rsidR="004E7613">
        <w:rPr>
          <w:rFonts w:ascii="Cambria" w:hAnsi="Cambria"/>
          <w:lang w:val="en-US"/>
        </w:rPr>
        <w:t>W</w:t>
      </w:r>
      <w:r w:rsidR="005F1E26">
        <w:rPr>
          <w:rFonts w:ascii="Cambria" w:hAnsi="Cambria"/>
          <w:lang w:val="en-US"/>
        </w:rPr>
        <w:t xml:space="preserve">e appear to assume that </w:t>
      </w:r>
      <w:r w:rsidR="00E045DC" w:rsidRPr="006A10A6">
        <w:rPr>
          <w:rFonts w:ascii="Cambria" w:hAnsi="Cambria"/>
          <w:lang w:val="en-US"/>
        </w:rPr>
        <w:t xml:space="preserve">feasibility </w:t>
      </w:r>
      <w:r w:rsidR="006E14BD">
        <w:rPr>
          <w:rFonts w:ascii="Cambria" w:hAnsi="Cambria"/>
          <w:lang w:val="en-US"/>
        </w:rPr>
        <w:t>is</w:t>
      </w:r>
      <w:r w:rsidR="00E045DC" w:rsidRPr="006A10A6">
        <w:rPr>
          <w:rFonts w:ascii="Cambria" w:hAnsi="Cambria"/>
          <w:lang w:val="en-US"/>
        </w:rPr>
        <w:t xml:space="preserve"> especially important when it comes to our normative thinking about </w:t>
      </w:r>
      <w:r w:rsidR="00E045DC" w:rsidRPr="006A10A6">
        <w:rPr>
          <w:rFonts w:ascii="Cambria" w:hAnsi="Cambria"/>
          <w:i/>
          <w:lang w:val="en-US"/>
        </w:rPr>
        <w:t>politics</w:t>
      </w:r>
      <w:r w:rsidR="00E045DC" w:rsidRPr="006A10A6">
        <w:rPr>
          <w:rFonts w:ascii="Cambria" w:hAnsi="Cambria"/>
          <w:lang w:val="en-US"/>
        </w:rPr>
        <w:t>.</w:t>
      </w:r>
      <w:r w:rsidR="008A2D8C">
        <w:rPr>
          <w:rStyle w:val="FootnoteReference"/>
          <w:rFonts w:ascii="Cambria" w:hAnsi="Cambria"/>
          <w:lang w:val="en-US"/>
        </w:rPr>
        <w:footnoteReference w:id="13"/>
      </w:r>
      <w:r w:rsidR="00E045DC" w:rsidRPr="006A10A6">
        <w:rPr>
          <w:rFonts w:ascii="Cambria" w:hAnsi="Cambria"/>
          <w:lang w:val="en-US"/>
        </w:rPr>
        <w:t xml:space="preserve"> In politics the central units are, of course, </w:t>
      </w:r>
      <w:r w:rsidR="00E045DC" w:rsidRPr="006A10A6">
        <w:rPr>
          <w:rFonts w:ascii="Cambria" w:hAnsi="Cambria"/>
          <w:i/>
          <w:lang w:val="en-US"/>
        </w:rPr>
        <w:t>groups</w:t>
      </w:r>
      <w:r w:rsidR="00E045DC" w:rsidRPr="006A10A6">
        <w:rPr>
          <w:rFonts w:ascii="Cambria" w:hAnsi="Cambria"/>
          <w:lang w:val="en-US"/>
        </w:rPr>
        <w:t xml:space="preserve"> (or collectives) rather than individuals</w:t>
      </w:r>
      <w:r w:rsidR="00C061E5" w:rsidRPr="006A10A6">
        <w:rPr>
          <w:rFonts w:ascii="Cambria" w:hAnsi="Cambria"/>
          <w:lang w:val="en-US"/>
        </w:rPr>
        <w:t xml:space="preserve">: </w:t>
      </w:r>
      <w:r w:rsidR="00C061E5" w:rsidRPr="006A10A6">
        <w:rPr>
          <w:rFonts w:ascii="Cambria" w:hAnsi="Cambria" w:cs="Times New Roman"/>
        </w:rPr>
        <w:t>legislatures, courts, states, coalitions of states, political parties, trade unions, intergovernmental and non-governmental organisations, advocacy groups, corporations, social movements, and so on</w:t>
      </w:r>
      <w:r w:rsidR="006A10A6">
        <w:rPr>
          <w:rFonts w:ascii="Cambria" w:hAnsi="Cambria" w:cs="Times New Roman"/>
        </w:rPr>
        <w:t xml:space="preserve"> (Lawford-Smith 2012</w:t>
      </w:r>
      <w:r w:rsidR="004A47C1" w:rsidRPr="006A10A6">
        <w:rPr>
          <w:rFonts w:ascii="Cambria" w:hAnsi="Cambria" w:cs="Times New Roman"/>
        </w:rPr>
        <w:t>)</w:t>
      </w:r>
      <w:r w:rsidR="00E045DC" w:rsidRPr="006A10A6">
        <w:rPr>
          <w:rFonts w:ascii="Cambria" w:hAnsi="Cambria"/>
          <w:lang w:val="en-US"/>
        </w:rPr>
        <w:t xml:space="preserve">. </w:t>
      </w:r>
      <w:r w:rsidR="000C7468">
        <w:rPr>
          <w:rFonts w:ascii="Cambria" w:hAnsi="Cambria"/>
          <w:lang w:val="en-US"/>
        </w:rPr>
        <w:t xml:space="preserve">While some of these groups plausibly constitute group agents (Pettit and List 2012), others don’t. </w:t>
      </w:r>
      <w:r w:rsidR="00E045DC" w:rsidRPr="006A10A6">
        <w:rPr>
          <w:rFonts w:ascii="Cambria" w:hAnsi="Cambria"/>
          <w:lang w:val="en-US"/>
        </w:rPr>
        <w:t xml:space="preserve">Moreover, </w:t>
      </w:r>
      <w:r w:rsidR="00147240">
        <w:rPr>
          <w:rFonts w:ascii="Cambria" w:hAnsi="Cambria"/>
          <w:lang w:val="en-US"/>
        </w:rPr>
        <w:t xml:space="preserve">many </w:t>
      </w:r>
      <w:r w:rsidR="00DB44F5" w:rsidRPr="006A10A6">
        <w:rPr>
          <w:rFonts w:ascii="Cambria" w:hAnsi="Cambria"/>
          <w:lang w:val="en-US"/>
        </w:rPr>
        <w:t xml:space="preserve">important normative </w:t>
      </w:r>
      <w:r w:rsidR="006055F7" w:rsidRPr="006A10A6">
        <w:rPr>
          <w:rFonts w:ascii="Cambria" w:hAnsi="Cambria"/>
          <w:lang w:val="en-US"/>
        </w:rPr>
        <w:t xml:space="preserve">political </w:t>
      </w:r>
      <w:r w:rsidR="00DB44F5" w:rsidRPr="006A10A6">
        <w:rPr>
          <w:rFonts w:ascii="Cambria" w:hAnsi="Cambria"/>
          <w:lang w:val="en-US"/>
        </w:rPr>
        <w:t>questions concern</w:t>
      </w:r>
      <w:r w:rsidR="0044632E">
        <w:rPr>
          <w:rFonts w:ascii="Cambria" w:hAnsi="Cambria"/>
          <w:lang w:val="en-US"/>
        </w:rPr>
        <w:t xml:space="preserve"> </w:t>
      </w:r>
      <w:r w:rsidR="00CE0FE8">
        <w:rPr>
          <w:rFonts w:ascii="Cambria" w:hAnsi="Cambria"/>
          <w:lang w:val="en-US"/>
        </w:rPr>
        <w:t>which</w:t>
      </w:r>
      <w:r w:rsidR="0044632E">
        <w:rPr>
          <w:rFonts w:ascii="Cambria" w:hAnsi="Cambria"/>
          <w:lang w:val="en-US"/>
        </w:rPr>
        <w:t xml:space="preserve"> sorts of </w:t>
      </w:r>
      <w:r w:rsidR="00DB44F5" w:rsidRPr="0044632E">
        <w:rPr>
          <w:rFonts w:ascii="Cambria" w:hAnsi="Cambria"/>
          <w:i/>
          <w:lang w:val="en-US"/>
        </w:rPr>
        <w:t>institutions</w:t>
      </w:r>
      <w:r w:rsidR="0044632E" w:rsidRPr="0044632E">
        <w:rPr>
          <w:rFonts w:ascii="Cambria" w:hAnsi="Cambria"/>
          <w:i/>
          <w:lang w:val="en-US"/>
        </w:rPr>
        <w:t xml:space="preserve"> </w:t>
      </w:r>
      <w:r w:rsidR="0044632E" w:rsidRPr="00147240">
        <w:rPr>
          <w:rFonts w:ascii="Cambria" w:hAnsi="Cambria"/>
          <w:lang w:val="en-US"/>
        </w:rPr>
        <w:t xml:space="preserve">we ought to </w:t>
      </w:r>
      <w:r w:rsidR="0044632E" w:rsidRPr="00962D85">
        <w:rPr>
          <w:rFonts w:ascii="Cambria" w:hAnsi="Cambria"/>
          <w:i/>
          <w:lang w:val="en-US"/>
        </w:rPr>
        <w:t>have</w:t>
      </w:r>
      <w:r w:rsidR="00CE0FE8">
        <w:rPr>
          <w:rFonts w:ascii="Cambria" w:hAnsi="Cambria"/>
          <w:lang w:val="en-US"/>
        </w:rPr>
        <w:t xml:space="preserve">, or how institutions ought to </w:t>
      </w:r>
      <w:r w:rsidR="00CE0FE8" w:rsidRPr="00962D85">
        <w:rPr>
          <w:rFonts w:ascii="Cambria" w:hAnsi="Cambria"/>
          <w:i/>
          <w:lang w:val="en-US"/>
        </w:rPr>
        <w:t>be</w:t>
      </w:r>
      <w:r w:rsidR="006D2B4E" w:rsidRPr="006A10A6">
        <w:rPr>
          <w:rFonts w:ascii="Cambria" w:hAnsi="Cambria"/>
          <w:lang w:val="en-US"/>
        </w:rPr>
        <w:t>. Yet e</w:t>
      </w:r>
      <w:r w:rsidR="00211809" w:rsidRPr="006A10A6">
        <w:rPr>
          <w:rFonts w:ascii="Cambria" w:hAnsi="Cambria"/>
          <w:lang w:val="en-US"/>
        </w:rPr>
        <w:t xml:space="preserve">xisting accounts of feasibility are poorly equipped to </w:t>
      </w:r>
      <w:r w:rsidR="001058C6" w:rsidRPr="006A10A6">
        <w:rPr>
          <w:rFonts w:ascii="Cambria" w:hAnsi="Cambria"/>
          <w:lang w:val="en-US"/>
        </w:rPr>
        <w:t>accommodate</w:t>
      </w:r>
      <w:r w:rsidR="00211809" w:rsidRPr="006A10A6">
        <w:rPr>
          <w:rFonts w:ascii="Cambria" w:hAnsi="Cambria"/>
          <w:lang w:val="en-US"/>
        </w:rPr>
        <w:t xml:space="preserve"> either </w:t>
      </w:r>
      <w:r w:rsidR="00A864B8" w:rsidRPr="006A10A6">
        <w:rPr>
          <w:rFonts w:ascii="Cambria" w:hAnsi="Cambria"/>
          <w:lang w:val="en-US"/>
        </w:rPr>
        <w:t>consideration</w:t>
      </w:r>
      <w:r w:rsidR="006D2B4E" w:rsidRPr="006A10A6">
        <w:rPr>
          <w:rFonts w:ascii="Cambria" w:hAnsi="Cambria"/>
          <w:lang w:val="en-US"/>
        </w:rPr>
        <w:t>. That’s</w:t>
      </w:r>
      <w:r w:rsidR="00A864B8" w:rsidRPr="006A10A6">
        <w:rPr>
          <w:rFonts w:ascii="Cambria" w:hAnsi="Cambria"/>
          <w:lang w:val="en-US"/>
        </w:rPr>
        <w:t xml:space="preserve"> because they </w:t>
      </w:r>
      <w:r w:rsidR="001058C6" w:rsidRPr="006A10A6">
        <w:rPr>
          <w:rFonts w:ascii="Cambria" w:hAnsi="Cambria"/>
          <w:lang w:val="en-US"/>
        </w:rPr>
        <w:t xml:space="preserve">treat feasibility as a so-called </w:t>
      </w:r>
      <w:r w:rsidR="001058C6" w:rsidRPr="006A10A6">
        <w:rPr>
          <w:rFonts w:ascii="Cambria" w:hAnsi="Cambria"/>
          <w:i/>
          <w:lang w:val="en-US"/>
        </w:rPr>
        <w:t>agentive modal</w:t>
      </w:r>
      <w:r w:rsidR="00A864B8" w:rsidRPr="006A10A6">
        <w:rPr>
          <w:rFonts w:ascii="Cambria" w:hAnsi="Cambria"/>
          <w:lang w:val="en-US"/>
        </w:rPr>
        <w:t>.</w:t>
      </w:r>
      <w:r w:rsidR="00523DFF" w:rsidRPr="006A10A6">
        <w:rPr>
          <w:rStyle w:val="FootnoteReference"/>
          <w:rFonts w:ascii="Cambria" w:hAnsi="Cambria"/>
          <w:lang w:val="en-US"/>
        </w:rPr>
        <w:footnoteReference w:id="14"/>
      </w:r>
      <w:r w:rsidR="00A864B8" w:rsidRPr="006A10A6">
        <w:rPr>
          <w:rFonts w:ascii="Cambria" w:hAnsi="Cambria"/>
          <w:lang w:val="en-US"/>
        </w:rPr>
        <w:t xml:space="preserve"> Agentive modals </w:t>
      </w:r>
      <w:r w:rsidR="006055F7" w:rsidRPr="006A10A6">
        <w:rPr>
          <w:rFonts w:ascii="Cambria" w:hAnsi="Cambria"/>
          <w:lang w:val="en-US"/>
        </w:rPr>
        <w:t xml:space="preserve">(such as ability and capacity) </w:t>
      </w:r>
      <w:r w:rsidR="00A864B8" w:rsidRPr="006A10A6">
        <w:rPr>
          <w:rFonts w:ascii="Cambria" w:hAnsi="Cambria"/>
          <w:lang w:val="en-US"/>
        </w:rPr>
        <w:t xml:space="preserve">presuppose an agent and apply to actions. </w:t>
      </w:r>
      <w:r w:rsidR="00523DFF" w:rsidRPr="006A10A6">
        <w:rPr>
          <w:rFonts w:ascii="Cambria" w:hAnsi="Cambria"/>
          <w:lang w:val="en-US"/>
        </w:rPr>
        <w:t>(</w:t>
      </w:r>
      <w:r w:rsidR="006055F7" w:rsidRPr="006A10A6">
        <w:rPr>
          <w:rFonts w:ascii="Cambria" w:hAnsi="Cambria"/>
          <w:lang w:val="en-US"/>
        </w:rPr>
        <w:t>For example, t</w:t>
      </w:r>
      <w:r w:rsidR="006A10A6">
        <w:rPr>
          <w:rFonts w:ascii="Cambria" w:hAnsi="Cambria"/>
          <w:lang w:val="en-US"/>
        </w:rPr>
        <w:t>he ability to speak French</w:t>
      </w:r>
      <w:r w:rsidR="00A864B8" w:rsidRPr="006A10A6">
        <w:rPr>
          <w:rFonts w:ascii="Cambria" w:hAnsi="Cambria"/>
          <w:lang w:val="en-US"/>
        </w:rPr>
        <w:t xml:space="preserve"> </w:t>
      </w:r>
      <w:r w:rsidR="00523DFF" w:rsidRPr="006A10A6">
        <w:rPr>
          <w:rFonts w:ascii="Cambria" w:hAnsi="Cambria"/>
          <w:lang w:val="en-US"/>
        </w:rPr>
        <w:t>presupposes</w:t>
      </w:r>
      <w:r w:rsidR="00A864B8" w:rsidRPr="006A10A6">
        <w:rPr>
          <w:rFonts w:ascii="Cambria" w:hAnsi="Cambria"/>
          <w:lang w:val="en-US"/>
        </w:rPr>
        <w:t xml:space="preserve"> </w:t>
      </w:r>
      <w:r w:rsidR="006055F7" w:rsidRPr="006A10A6">
        <w:rPr>
          <w:rFonts w:ascii="Cambria" w:hAnsi="Cambria"/>
          <w:lang w:val="en-US"/>
        </w:rPr>
        <w:t xml:space="preserve">an agent who has or lacks the ability and </w:t>
      </w:r>
      <w:r w:rsidR="00523DFF" w:rsidRPr="006A10A6">
        <w:rPr>
          <w:rFonts w:ascii="Cambria" w:hAnsi="Cambria"/>
          <w:lang w:val="en-US"/>
        </w:rPr>
        <w:t>applies to the</w:t>
      </w:r>
      <w:r w:rsidR="006055F7" w:rsidRPr="006A10A6">
        <w:rPr>
          <w:rFonts w:ascii="Cambria" w:hAnsi="Cambria"/>
          <w:lang w:val="en-US"/>
        </w:rPr>
        <w:t xml:space="preserve"> action</w:t>
      </w:r>
      <w:r w:rsidR="006D2B4E" w:rsidRPr="006A10A6">
        <w:rPr>
          <w:rFonts w:ascii="Cambria" w:hAnsi="Cambria"/>
          <w:lang w:val="en-US"/>
        </w:rPr>
        <w:t xml:space="preserve"> of speaking French.)</w:t>
      </w:r>
    </w:p>
    <w:p w14:paraId="23EA247D" w14:textId="60C459C2" w:rsidR="00211809" w:rsidRPr="006A10A6" w:rsidRDefault="00523DFF"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ascii="Cambria" w:hAnsi="Cambria"/>
          <w:lang w:val="en-US"/>
        </w:rPr>
      </w:pPr>
      <w:r w:rsidRPr="006A10A6">
        <w:rPr>
          <w:rFonts w:ascii="Cambria" w:hAnsi="Cambria"/>
          <w:lang w:val="en-US"/>
        </w:rPr>
        <w:t>Treating feasibility as an agentive modal means</w:t>
      </w:r>
      <w:r w:rsidR="006D2B4E" w:rsidRPr="006A10A6">
        <w:rPr>
          <w:rFonts w:ascii="Cambria" w:hAnsi="Cambria"/>
          <w:lang w:val="en-US"/>
        </w:rPr>
        <w:t>, first,</w:t>
      </w:r>
      <w:r w:rsidRPr="006A10A6">
        <w:rPr>
          <w:rFonts w:ascii="Cambria" w:hAnsi="Cambria"/>
          <w:lang w:val="en-US"/>
        </w:rPr>
        <w:t xml:space="preserve"> that claims about what is feasible for a group that does not constitute an agent </w:t>
      </w:r>
      <w:r w:rsidR="000B5D7E" w:rsidRPr="006A10A6">
        <w:rPr>
          <w:rFonts w:ascii="Cambria" w:hAnsi="Cambria"/>
          <w:lang w:val="en-US"/>
        </w:rPr>
        <w:t xml:space="preserve">have a false presupposition and are, therefore, either all false or neither true nor false </w:t>
      </w:r>
      <w:r w:rsidR="00195056">
        <w:rPr>
          <w:rFonts w:ascii="Cambria" w:hAnsi="Cambria"/>
          <w:lang w:val="en-US"/>
        </w:rPr>
        <w:t>– unless they</w:t>
      </w:r>
      <w:r w:rsidR="000B5D7E" w:rsidRPr="006A10A6">
        <w:rPr>
          <w:rFonts w:ascii="Cambria" w:hAnsi="Cambria"/>
          <w:lang w:val="en-US"/>
        </w:rPr>
        <w:t xml:space="preserve"> </w:t>
      </w:r>
      <w:r w:rsidR="00C061E5" w:rsidRPr="006A10A6">
        <w:rPr>
          <w:rFonts w:ascii="Cambria" w:hAnsi="Cambria"/>
          <w:lang w:val="en-US"/>
        </w:rPr>
        <w:t xml:space="preserve">are reinterpreted as claims about what is feasible for </w:t>
      </w:r>
      <w:r w:rsidR="000C7468">
        <w:rPr>
          <w:rFonts w:ascii="Cambria" w:hAnsi="Cambria" w:cs="Times New Roman"/>
        </w:rPr>
        <w:t>(individual) agents</w:t>
      </w:r>
      <w:r w:rsidR="00C061E5" w:rsidRPr="006A10A6">
        <w:rPr>
          <w:rFonts w:ascii="Cambria" w:hAnsi="Cambria" w:cs="Times New Roman"/>
        </w:rPr>
        <w:t xml:space="preserve"> (</w:t>
      </w:r>
      <w:r w:rsidR="006E44FF">
        <w:rPr>
          <w:rFonts w:ascii="Cambria" w:hAnsi="Cambria" w:cs="Times New Roman"/>
        </w:rPr>
        <w:t xml:space="preserve">see Lawford-Smith 2012; </w:t>
      </w:r>
      <w:r w:rsidR="00C061E5" w:rsidRPr="006A10A6">
        <w:rPr>
          <w:rFonts w:ascii="Cambria" w:hAnsi="Cambria" w:cs="Times New Roman"/>
        </w:rPr>
        <w:t>Collins 2013)</w:t>
      </w:r>
      <w:r w:rsidR="00C061E5" w:rsidRPr="006A10A6">
        <w:rPr>
          <w:rFonts w:ascii="Cambria" w:hAnsi="Cambria"/>
          <w:lang w:val="en-US"/>
        </w:rPr>
        <w:t xml:space="preserve">. </w:t>
      </w:r>
      <w:r w:rsidR="006E44FF">
        <w:rPr>
          <w:rFonts w:ascii="Cambria" w:hAnsi="Cambria"/>
          <w:lang w:val="en-US"/>
        </w:rPr>
        <w:t>Perhaps that is right. But it’s worth noting that b</w:t>
      </w:r>
      <w:r w:rsidR="002E0A51">
        <w:rPr>
          <w:rFonts w:ascii="Cambria" w:hAnsi="Cambria"/>
          <w:lang w:val="en-US"/>
        </w:rPr>
        <w:t xml:space="preserve">oth </w:t>
      </w:r>
      <w:r w:rsidR="00195056">
        <w:rPr>
          <w:rFonts w:ascii="Cambria" w:hAnsi="Cambria"/>
          <w:lang w:val="en-US"/>
        </w:rPr>
        <w:t>option</w:t>
      </w:r>
      <w:r w:rsidR="002E0A51">
        <w:rPr>
          <w:rFonts w:ascii="Cambria" w:hAnsi="Cambria"/>
          <w:lang w:val="en-US"/>
        </w:rPr>
        <w:t>s have non-trivial costs</w:t>
      </w:r>
      <w:r w:rsidR="000B5D7E" w:rsidRPr="006A10A6">
        <w:rPr>
          <w:rFonts w:ascii="Cambria" w:hAnsi="Cambria"/>
          <w:lang w:val="en-US"/>
        </w:rPr>
        <w:t xml:space="preserve">. </w:t>
      </w:r>
      <w:r w:rsidR="00C061E5" w:rsidRPr="006A10A6">
        <w:rPr>
          <w:rFonts w:ascii="Cambria" w:hAnsi="Cambria" w:cs="Times New Roman"/>
          <w:lang w:val="en-US"/>
        </w:rPr>
        <w:t xml:space="preserve">The false presupposition </w:t>
      </w:r>
      <w:r w:rsidR="00195056">
        <w:rPr>
          <w:rFonts w:ascii="Cambria" w:hAnsi="Cambria" w:cs="Times New Roman"/>
          <w:lang w:val="en-US"/>
        </w:rPr>
        <w:t>option</w:t>
      </w:r>
      <w:r w:rsidR="000B5D7E" w:rsidRPr="006A10A6">
        <w:rPr>
          <w:rFonts w:ascii="Cambria" w:hAnsi="Cambria" w:cs="Times New Roman"/>
          <w:lang w:val="en-US"/>
        </w:rPr>
        <w:t xml:space="preserve"> </w:t>
      </w:r>
      <w:r w:rsidRPr="006A10A6">
        <w:rPr>
          <w:rFonts w:ascii="Cambria" w:hAnsi="Cambria"/>
          <w:lang w:val="en-US"/>
        </w:rPr>
        <w:t xml:space="preserve">has drastically revisionary implications for our ordinary thinking about feasibility in politics. </w:t>
      </w:r>
      <w:r w:rsidR="00C061E5" w:rsidRPr="006A10A6">
        <w:rPr>
          <w:rFonts w:ascii="Cambria" w:hAnsi="Cambria" w:cs="Times New Roman"/>
          <w:lang w:val="en-US"/>
        </w:rPr>
        <w:t xml:space="preserve">Many of the most important feasibility questions in politics turn </w:t>
      </w:r>
      <w:r w:rsidR="00C061E5" w:rsidRPr="006A10A6">
        <w:rPr>
          <w:rFonts w:ascii="Cambria" w:hAnsi="Cambria" w:cs="Times New Roman"/>
        </w:rPr>
        <w:t xml:space="preserve">precisely on whether there is any prospect of turning a disunified collection of individuals into something more unified that </w:t>
      </w:r>
      <w:r w:rsidR="00C061E5" w:rsidRPr="006A10A6">
        <w:rPr>
          <w:rFonts w:ascii="Cambria" w:hAnsi="Cambria" w:cs="Times New Roman"/>
          <w:lang w:val="en-US"/>
        </w:rPr>
        <w:t>meets conditions for group agency</w:t>
      </w:r>
      <w:r w:rsidR="00C061E5" w:rsidRPr="006A10A6">
        <w:rPr>
          <w:rFonts w:ascii="Cambria" w:hAnsi="Cambria" w:cs="Times New Roman"/>
        </w:rPr>
        <w:t>, or of reaching an “ov</w:t>
      </w:r>
      <w:r w:rsidR="00846CFE">
        <w:rPr>
          <w:rFonts w:ascii="Cambria" w:hAnsi="Cambria" w:cs="Times New Roman"/>
        </w:rPr>
        <w:t>erlapping consensus” (Rawls 1993</w:t>
      </w:r>
      <w:r w:rsidR="00C061E5" w:rsidRPr="006A10A6">
        <w:rPr>
          <w:rFonts w:ascii="Cambria" w:hAnsi="Cambria" w:cs="Times New Roman"/>
        </w:rPr>
        <w:t xml:space="preserve">) among disunited individual agents that avoids the need for group agency. </w:t>
      </w:r>
      <w:r w:rsidR="000B5D7E" w:rsidRPr="006A10A6">
        <w:rPr>
          <w:rFonts w:ascii="Cambria" w:hAnsi="Cambria" w:cs="Times New Roman"/>
        </w:rPr>
        <w:t xml:space="preserve">Yet </w:t>
      </w:r>
      <w:r w:rsidR="000B5D7E" w:rsidRPr="006A10A6">
        <w:rPr>
          <w:rFonts w:ascii="Cambria" w:hAnsi="Cambria"/>
          <w:lang w:val="en-US"/>
        </w:rPr>
        <w:t xml:space="preserve">the reinterpretative strategy </w:t>
      </w:r>
      <w:r w:rsidR="006E44FF">
        <w:rPr>
          <w:rFonts w:ascii="Cambria" w:hAnsi="Cambria"/>
          <w:lang w:val="en-US"/>
        </w:rPr>
        <w:t xml:space="preserve">arguably </w:t>
      </w:r>
      <w:r w:rsidR="000B5D7E" w:rsidRPr="006A10A6">
        <w:rPr>
          <w:rFonts w:ascii="Cambria" w:hAnsi="Cambria" w:cs="Times New Roman"/>
        </w:rPr>
        <w:t>neglects key relational impediments to feasibility</w:t>
      </w:r>
      <w:r w:rsidR="000B5D7E" w:rsidRPr="006A10A6">
        <w:rPr>
          <w:rFonts w:ascii="Cambria" w:hAnsi="Cambria" w:cs="Times New Roman"/>
          <w:lang w:val="en-US"/>
        </w:rPr>
        <w:t xml:space="preserve">. Even if it is feasible for every individual member to do her part in a joint activity, </w:t>
      </w:r>
      <w:r w:rsidR="002E0A51">
        <w:rPr>
          <w:rFonts w:ascii="Cambria" w:hAnsi="Cambria" w:cs="Times New Roman"/>
          <w:lang w:val="en-US"/>
        </w:rPr>
        <w:t>it is a further</w:t>
      </w:r>
      <w:r w:rsidR="000B5D7E" w:rsidRPr="006A10A6">
        <w:rPr>
          <w:rFonts w:ascii="Cambria" w:hAnsi="Cambria" w:cs="Times New Roman"/>
          <w:lang w:val="en-US"/>
        </w:rPr>
        <w:t xml:space="preserve"> question whether it is feasible for members of the group to </w:t>
      </w:r>
      <w:r w:rsidR="000B5D7E" w:rsidRPr="002E0A51">
        <w:rPr>
          <w:rFonts w:ascii="Cambria" w:hAnsi="Cambria" w:cs="Times New Roman"/>
          <w:i/>
          <w:lang w:val="en-US"/>
        </w:rPr>
        <w:t>work together</w:t>
      </w:r>
      <w:r w:rsidR="000B5D7E" w:rsidRPr="006A10A6">
        <w:rPr>
          <w:rFonts w:ascii="Cambria" w:hAnsi="Cambria" w:cs="Times New Roman"/>
          <w:lang w:val="en-US"/>
        </w:rPr>
        <w:t xml:space="preserve"> in ways that are required for successful group action.</w:t>
      </w:r>
      <w:r w:rsidR="006E44FF">
        <w:rPr>
          <w:rStyle w:val="FootnoteReference"/>
          <w:rFonts w:ascii="Cambria" w:hAnsi="Cambria" w:cs="Times New Roman"/>
          <w:lang w:val="en-US"/>
        </w:rPr>
        <w:footnoteReference w:id="15"/>
      </w:r>
    </w:p>
    <w:p w14:paraId="623FFFCC" w14:textId="423DBFA0" w:rsidR="000B5D7E" w:rsidRPr="006A10A6" w:rsidRDefault="003C5463" w:rsidP="00CE0F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ascii="Cambria" w:hAnsi="Cambria" w:cs="Times New Roman"/>
        </w:rPr>
      </w:pPr>
      <w:r w:rsidRPr="006A10A6">
        <w:rPr>
          <w:rFonts w:ascii="Cambria" w:hAnsi="Cambria"/>
          <w:lang w:val="en-US"/>
        </w:rPr>
        <w:t xml:space="preserve">Treating feasibility as an agentive modal also </w:t>
      </w:r>
      <w:r w:rsidR="00195056">
        <w:rPr>
          <w:rFonts w:ascii="Cambria" w:hAnsi="Cambria"/>
          <w:lang w:val="en-US"/>
        </w:rPr>
        <w:t>runs into difficulties when it comes to accommodating</w:t>
      </w:r>
      <w:r w:rsidRPr="006A10A6">
        <w:rPr>
          <w:rFonts w:ascii="Cambria" w:hAnsi="Cambria"/>
          <w:lang w:val="en-US"/>
        </w:rPr>
        <w:t xml:space="preserve"> </w:t>
      </w:r>
      <w:r w:rsidR="000B5D7E" w:rsidRPr="006A10A6">
        <w:rPr>
          <w:rFonts w:ascii="Cambria" w:hAnsi="Cambria"/>
          <w:lang w:val="en-US"/>
        </w:rPr>
        <w:t xml:space="preserve">claims about whether </w:t>
      </w:r>
      <w:r w:rsidR="0044632E">
        <w:rPr>
          <w:rFonts w:ascii="Cambria" w:hAnsi="Cambria"/>
          <w:lang w:val="en-US"/>
        </w:rPr>
        <w:t xml:space="preserve">it is feasible for, say, states to have </w:t>
      </w:r>
      <w:r w:rsidR="000B5D7E" w:rsidRPr="006A10A6">
        <w:rPr>
          <w:rFonts w:ascii="Cambria" w:hAnsi="Cambria"/>
          <w:lang w:val="en-US"/>
        </w:rPr>
        <w:t xml:space="preserve">certain </w:t>
      </w:r>
      <w:r w:rsidR="0044632E">
        <w:rPr>
          <w:rFonts w:ascii="Cambria" w:hAnsi="Cambria"/>
          <w:lang w:val="en-US"/>
        </w:rPr>
        <w:t>institutions</w:t>
      </w:r>
      <w:r w:rsidRPr="006A10A6">
        <w:rPr>
          <w:rFonts w:ascii="Cambria" w:hAnsi="Cambria"/>
          <w:lang w:val="en-US"/>
        </w:rPr>
        <w:t xml:space="preserve">. </w:t>
      </w:r>
      <w:r w:rsidR="00967E29" w:rsidRPr="006A10A6">
        <w:rPr>
          <w:rFonts w:ascii="Cambria" w:hAnsi="Cambria"/>
          <w:lang w:val="en-US"/>
        </w:rPr>
        <w:t>O</w:t>
      </w:r>
      <w:r w:rsidR="000B5D7E" w:rsidRPr="006A10A6">
        <w:rPr>
          <w:rFonts w:ascii="Cambria" w:hAnsi="Cambria"/>
          <w:lang w:val="en-US"/>
        </w:rPr>
        <w:t xml:space="preserve">nce again, </w:t>
      </w:r>
      <w:r w:rsidR="000B5D7E" w:rsidRPr="006A10A6">
        <w:rPr>
          <w:rFonts w:ascii="Cambria" w:hAnsi="Cambria" w:cs="Times New Roman"/>
        </w:rPr>
        <w:t>many of the most important questions</w:t>
      </w:r>
      <w:r w:rsidR="00147240">
        <w:rPr>
          <w:rFonts w:ascii="Cambria" w:hAnsi="Cambria" w:cs="Times New Roman"/>
        </w:rPr>
        <w:t xml:space="preserve"> about feasibility in politics </w:t>
      </w:r>
      <w:r w:rsidR="000B5D7E" w:rsidRPr="006A10A6">
        <w:rPr>
          <w:rFonts w:ascii="Cambria" w:hAnsi="Cambria" w:cs="Times New Roman"/>
        </w:rPr>
        <w:t>and much of the most significant so</w:t>
      </w:r>
      <w:r w:rsidR="00147240">
        <w:rPr>
          <w:rFonts w:ascii="Cambria" w:hAnsi="Cambria" w:cs="Times New Roman"/>
        </w:rPr>
        <w:t>cial science that bears on them</w:t>
      </w:r>
      <w:r w:rsidR="000B5D7E" w:rsidRPr="006A10A6">
        <w:rPr>
          <w:rFonts w:ascii="Cambria" w:hAnsi="Cambria" w:cs="Times New Roman"/>
        </w:rPr>
        <w:t xml:space="preserve"> </w:t>
      </w:r>
      <w:r w:rsidR="0044632E">
        <w:rPr>
          <w:rFonts w:ascii="Cambria" w:hAnsi="Cambria" w:cs="Times New Roman"/>
        </w:rPr>
        <w:t xml:space="preserve">appear to </w:t>
      </w:r>
      <w:r w:rsidR="000B5D7E" w:rsidRPr="006A10A6">
        <w:rPr>
          <w:rFonts w:ascii="Cambria" w:hAnsi="Cambria" w:cs="Times New Roman"/>
        </w:rPr>
        <w:t xml:space="preserve">involve precisely questions of this kind. </w:t>
      </w:r>
      <w:r w:rsidR="00147240">
        <w:rPr>
          <w:rFonts w:ascii="Cambria" w:hAnsi="Cambria" w:cs="Times New Roman"/>
        </w:rPr>
        <w:t>Consider, for example, social scientific work on</w:t>
      </w:r>
      <w:r w:rsidR="000B5D7E" w:rsidRPr="006A10A6">
        <w:rPr>
          <w:rFonts w:ascii="Cambria" w:hAnsi="Cambria" w:cs="Times New Roman"/>
        </w:rPr>
        <w:t xml:space="preserve"> whether certain institutions are internally consistent (think of Arrow’s (1950) “impossibility theorem”); or diachronically stable (think of Axelrod’s (1984) </w:t>
      </w:r>
      <w:r w:rsidR="001A2048">
        <w:rPr>
          <w:rFonts w:ascii="Cambria" w:hAnsi="Cambria" w:cs="Times New Roman"/>
        </w:rPr>
        <w:t>claim</w:t>
      </w:r>
      <w:r w:rsidR="000B5D7E" w:rsidRPr="006A10A6">
        <w:rPr>
          <w:rFonts w:ascii="Cambria" w:hAnsi="Cambria" w:cs="Times New Roman"/>
        </w:rPr>
        <w:t xml:space="preserve"> that </w:t>
      </w:r>
      <w:r w:rsidR="00F7694D">
        <w:rPr>
          <w:rFonts w:ascii="Cambria" w:hAnsi="Cambria" w:cs="Times New Roman"/>
        </w:rPr>
        <w:t xml:space="preserve">indefinitely iterated </w:t>
      </w:r>
      <w:r w:rsidR="000B5D7E" w:rsidRPr="006A10A6">
        <w:rPr>
          <w:rFonts w:ascii="Cambria" w:hAnsi="Cambria" w:cs="Times New Roman"/>
        </w:rPr>
        <w:t xml:space="preserve">“tit-for-tat” represents the sole evolutionarily successful </w:t>
      </w:r>
      <w:r w:rsidR="001A2048">
        <w:rPr>
          <w:rFonts w:ascii="Cambria" w:hAnsi="Cambria" w:cs="Times New Roman"/>
        </w:rPr>
        <w:t xml:space="preserve">cooperative </w:t>
      </w:r>
      <w:r w:rsidR="000B5D7E" w:rsidRPr="006A10A6">
        <w:rPr>
          <w:rFonts w:ascii="Cambria" w:hAnsi="Cambria" w:cs="Times New Roman"/>
        </w:rPr>
        <w:t xml:space="preserve">strategy over time); or workable in practice (think of Dahl’s (1970, pp. 67-8) famous “back-of-the-envelope” refutation of direct democracy); or compatible with other institutions (think of Putnam’s (1993) finding that democracy requires special social norms). </w:t>
      </w:r>
      <w:r w:rsidR="00147240">
        <w:rPr>
          <w:rFonts w:ascii="Cambria" w:hAnsi="Cambria" w:cs="Times New Roman"/>
        </w:rPr>
        <w:t xml:space="preserve">In each case, this work seems to bear directly on the question of which institutions it is </w:t>
      </w:r>
      <w:r w:rsidR="00CE0FE8">
        <w:rPr>
          <w:rFonts w:ascii="Cambria" w:hAnsi="Cambria" w:cs="Times New Roman"/>
        </w:rPr>
        <w:t xml:space="preserve">feasible for states to have, or how the institutions within the state ought to be. </w:t>
      </w:r>
      <w:r w:rsidR="000B5D7E" w:rsidRPr="006A10A6">
        <w:rPr>
          <w:rFonts w:ascii="Cambria" w:hAnsi="Cambria" w:cs="Times New Roman"/>
        </w:rPr>
        <w:t xml:space="preserve">At least on the face of it, </w:t>
      </w:r>
      <w:r w:rsidR="00CE0FE8">
        <w:rPr>
          <w:rFonts w:ascii="Cambria" w:hAnsi="Cambria" w:cs="Times New Roman"/>
        </w:rPr>
        <w:t>such</w:t>
      </w:r>
      <w:r w:rsidR="000B5D7E" w:rsidRPr="006A10A6">
        <w:rPr>
          <w:rFonts w:ascii="Cambria" w:hAnsi="Cambria" w:cs="Times New Roman"/>
        </w:rPr>
        <w:t xml:space="preserve"> questions </w:t>
      </w:r>
      <w:r w:rsidR="00195056">
        <w:rPr>
          <w:rFonts w:ascii="Cambria" w:hAnsi="Cambria"/>
          <w:lang w:val="en-US"/>
        </w:rPr>
        <w:t>do not seem to</w:t>
      </w:r>
      <w:r w:rsidR="00195056" w:rsidRPr="006A10A6">
        <w:rPr>
          <w:rFonts w:ascii="Cambria" w:hAnsi="Cambria"/>
          <w:lang w:val="en-US"/>
        </w:rPr>
        <w:t xml:space="preserve"> involve a</w:t>
      </w:r>
      <w:r w:rsidR="00195056">
        <w:rPr>
          <w:rFonts w:ascii="Cambria" w:hAnsi="Cambria"/>
          <w:lang w:val="en-US"/>
        </w:rPr>
        <w:t>ny</w:t>
      </w:r>
      <w:r w:rsidR="00195056" w:rsidRPr="006A10A6">
        <w:rPr>
          <w:rFonts w:ascii="Cambria" w:hAnsi="Cambria"/>
          <w:lang w:val="en-US"/>
        </w:rPr>
        <w:t xml:space="preserve"> category mistake</w:t>
      </w:r>
      <w:r w:rsidR="00195056">
        <w:rPr>
          <w:rFonts w:ascii="Cambria" w:hAnsi="Cambria"/>
          <w:lang w:val="en-US"/>
        </w:rPr>
        <w:t>. But nor is it plausible</w:t>
      </w:r>
      <w:r w:rsidR="00195056" w:rsidRPr="006A10A6">
        <w:rPr>
          <w:rFonts w:ascii="Cambria" w:hAnsi="Cambria"/>
          <w:lang w:val="en-US"/>
        </w:rPr>
        <w:t xml:space="preserve"> </w:t>
      </w:r>
      <w:r w:rsidR="00195056">
        <w:rPr>
          <w:rFonts w:ascii="Cambria" w:hAnsi="Cambria"/>
          <w:lang w:val="en-US"/>
        </w:rPr>
        <w:t>to</w:t>
      </w:r>
      <w:r w:rsidR="00195056" w:rsidRPr="006A10A6">
        <w:rPr>
          <w:rFonts w:ascii="Cambria" w:hAnsi="Cambria"/>
          <w:lang w:val="en-US"/>
        </w:rPr>
        <w:t xml:space="preserve"> </w:t>
      </w:r>
      <w:r w:rsidR="00195056">
        <w:rPr>
          <w:rFonts w:ascii="Cambria" w:hAnsi="Cambria"/>
          <w:lang w:val="en-US"/>
        </w:rPr>
        <w:t>reinterpret</w:t>
      </w:r>
      <w:r w:rsidR="00195056" w:rsidRPr="006A10A6">
        <w:rPr>
          <w:rFonts w:ascii="Cambria" w:hAnsi="Cambria"/>
          <w:lang w:val="en-US"/>
        </w:rPr>
        <w:t xml:space="preserve"> </w:t>
      </w:r>
      <w:r w:rsidR="00195056">
        <w:rPr>
          <w:rFonts w:ascii="Cambria" w:hAnsi="Cambria"/>
          <w:lang w:val="en-US"/>
        </w:rPr>
        <w:t>them</w:t>
      </w:r>
      <w:r w:rsidR="00195056" w:rsidRPr="006A10A6">
        <w:rPr>
          <w:rFonts w:ascii="Cambria" w:hAnsi="Cambria"/>
          <w:lang w:val="en-US"/>
        </w:rPr>
        <w:t xml:space="preserve"> in a way that involves an action</w:t>
      </w:r>
      <w:r w:rsidR="00195056">
        <w:rPr>
          <w:rFonts w:ascii="Cambria" w:hAnsi="Cambria"/>
          <w:lang w:val="en-US"/>
        </w:rPr>
        <w:t xml:space="preserve">: </w:t>
      </w:r>
      <w:r w:rsidR="00195056" w:rsidRPr="006A10A6">
        <w:rPr>
          <w:rFonts w:ascii="Cambria" w:hAnsi="Cambria"/>
          <w:lang w:val="en-US"/>
        </w:rPr>
        <w:t>say, the action of realizing or maintaining the institutional arrangements</w:t>
      </w:r>
      <w:r w:rsidR="00195056">
        <w:rPr>
          <w:rFonts w:ascii="Cambria" w:hAnsi="Cambria"/>
          <w:lang w:val="en-US"/>
        </w:rPr>
        <w:t xml:space="preserve">. For example, the question of whether </w:t>
      </w:r>
      <w:r w:rsidR="00CE0FE8">
        <w:rPr>
          <w:rFonts w:ascii="Cambria" w:hAnsi="Cambria"/>
          <w:lang w:val="en-US"/>
        </w:rPr>
        <w:t xml:space="preserve">democracy is feasible in Equatorial Guinea </w:t>
      </w:r>
      <w:r w:rsidR="00195056">
        <w:rPr>
          <w:rFonts w:ascii="Cambria" w:hAnsi="Cambria"/>
          <w:lang w:val="en-US"/>
        </w:rPr>
        <w:t>seems to be</w:t>
      </w:r>
      <w:r w:rsidR="00195056">
        <w:rPr>
          <w:rFonts w:ascii="Cambria" w:hAnsi="Cambria" w:cs="Times New Roman"/>
        </w:rPr>
        <w:t xml:space="preserve"> a different </w:t>
      </w:r>
      <w:r w:rsidR="00754AB4">
        <w:rPr>
          <w:rFonts w:ascii="Cambria" w:hAnsi="Cambria" w:cs="Times New Roman"/>
        </w:rPr>
        <w:t xml:space="preserve">question from, and not settled by, </w:t>
      </w:r>
      <w:r w:rsidR="00195056">
        <w:rPr>
          <w:rFonts w:ascii="Cambria" w:hAnsi="Cambria" w:cs="Times New Roman"/>
        </w:rPr>
        <w:t>the question of</w:t>
      </w:r>
      <w:r w:rsidR="000B5D7E" w:rsidRPr="006A10A6">
        <w:rPr>
          <w:rFonts w:ascii="Cambria" w:hAnsi="Cambria" w:cs="Times New Roman"/>
        </w:rPr>
        <w:t xml:space="preserve"> whether it is feasi</w:t>
      </w:r>
      <w:r w:rsidR="004D4435" w:rsidRPr="006A10A6">
        <w:rPr>
          <w:rFonts w:ascii="Cambria" w:hAnsi="Cambria" w:cs="Times New Roman"/>
        </w:rPr>
        <w:t>ble for any individual or group</w:t>
      </w:r>
      <w:r w:rsidR="000B5D7E" w:rsidRPr="006A10A6">
        <w:rPr>
          <w:rFonts w:ascii="Cambria" w:hAnsi="Cambria" w:cs="Times New Roman"/>
        </w:rPr>
        <w:t xml:space="preserve"> agent to realise or maintain </w:t>
      </w:r>
      <w:r w:rsidR="00195056">
        <w:rPr>
          <w:rFonts w:ascii="Cambria" w:hAnsi="Cambria" w:cs="Times New Roman"/>
        </w:rPr>
        <w:t>democracy</w:t>
      </w:r>
      <w:r w:rsidR="00CE0FE8">
        <w:rPr>
          <w:rFonts w:ascii="Cambria" w:hAnsi="Cambria" w:cs="Times New Roman"/>
        </w:rPr>
        <w:t xml:space="preserve"> in Equatorial Guinea</w:t>
      </w:r>
      <w:r w:rsidR="000B5D7E" w:rsidRPr="006A10A6">
        <w:rPr>
          <w:rFonts w:ascii="Cambria" w:hAnsi="Cambria" w:cs="Times New Roman"/>
        </w:rPr>
        <w:t>.</w:t>
      </w:r>
      <w:r w:rsidR="00754AB4">
        <w:rPr>
          <w:rFonts w:ascii="Cambria" w:hAnsi="Cambria" w:cs="Times New Roman"/>
        </w:rPr>
        <w:t xml:space="preserve"> (Perhaps the only </w:t>
      </w:r>
      <w:r w:rsidR="009A3EE6">
        <w:rPr>
          <w:rFonts w:ascii="Cambria" w:hAnsi="Cambria" w:cs="Times New Roman"/>
        </w:rPr>
        <w:t xml:space="preserve">realistic </w:t>
      </w:r>
      <w:r w:rsidR="00754AB4">
        <w:rPr>
          <w:rFonts w:ascii="Cambria" w:hAnsi="Cambria" w:cs="Times New Roman"/>
        </w:rPr>
        <w:t xml:space="preserve">prospect </w:t>
      </w:r>
      <w:r w:rsidR="009A3EE6">
        <w:rPr>
          <w:rFonts w:ascii="Cambria" w:hAnsi="Cambria" w:cs="Times New Roman"/>
        </w:rPr>
        <w:t>of</w:t>
      </w:r>
      <w:r w:rsidR="00754AB4">
        <w:rPr>
          <w:rFonts w:ascii="Cambria" w:hAnsi="Cambria" w:cs="Times New Roman"/>
        </w:rPr>
        <w:t xml:space="preserve"> democracy </w:t>
      </w:r>
      <w:r w:rsidR="009A3EE6">
        <w:rPr>
          <w:rFonts w:ascii="Cambria" w:hAnsi="Cambria" w:cs="Times New Roman"/>
        </w:rPr>
        <w:t>in</w:t>
      </w:r>
      <w:r w:rsidR="00754AB4">
        <w:rPr>
          <w:rFonts w:ascii="Cambria" w:hAnsi="Cambria" w:cs="Times New Roman"/>
        </w:rPr>
        <w:t xml:space="preserve"> Equatorial Guinea would involve </w:t>
      </w:r>
      <w:r w:rsidR="009A3EE6">
        <w:rPr>
          <w:rFonts w:ascii="Cambria" w:hAnsi="Cambria" w:cs="Times New Roman"/>
        </w:rPr>
        <w:t>gradual</w:t>
      </w:r>
      <w:r w:rsidR="00754AB4">
        <w:rPr>
          <w:rFonts w:ascii="Cambria" w:hAnsi="Cambria" w:cs="Times New Roman"/>
        </w:rPr>
        <w:t xml:space="preserve"> evolution </w:t>
      </w:r>
      <w:r w:rsidR="009A3EE6">
        <w:rPr>
          <w:rFonts w:ascii="Cambria" w:hAnsi="Cambria" w:cs="Times New Roman"/>
        </w:rPr>
        <w:t>of core democratic institutions that are then maintenance</w:t>
      </w:r>
      <w:r w:rsidR="00754AB4">
        <w:rPr>
          <w:rFonts w:ascii="Cambria" w:hAnsi="Cambria" w:cs="Times New Roman"/>
        </w:rPr>
        <w:t xml:space="preserve"> by a set of </w:t>
      </w:r>
      <w:r w:rsidR="009A3EE6">
        <w:rPr>
          <w:rFonts w:ascii="Cambria" w:hAnsi="Cambria" w:cs="Times New Roman"/>
        </w:rPr>
        <w:t xml:space="preserve">social </w:t>
      </w:r>
      <w:r w:rsidR="00754AB4">
        <w:rPr>
          <w:rFonts w:ascii="Cambria" w:hAnsi="Cambria" w:cs="Times New Roman"/>
        </w:rPr>
        <w:t>norm</w:t>
      </w:r>
      <w:r w:rsidR="009A3EE6">
        <w:rPr>
          <w:rFonts w:ascii="Cambria" w:hAnsi="Cambria" w:cs="Times New Roman"/>
        </w:rPr>
        <w:t>s.)</w:t>
      </w:r>
    </w:p>
    <w:p w14:paraId="6841DDAA" w14:textId="116DC73A" w:rsidR="001058C6" w:rsidRPr="006A10A6" w:rsidRDefault="00195056"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567"/>
        <w:rPr>
          <w:rFonts w:ascii="Cambria" w:hAnsi="Cambria"/>
          <w:lang w:val="en-US"/>
        </w:rPr>
      </w:pPr>
      <w:r>
        <w:rPr>
          <w:rFonts w:ascii="Cambria" w:hAnsi="Cambria"/>
          <w:lang w:val="en-US"/>
        </w:rPr>
        <w:t>In sum,</w:t>
      </w:r>
      <w:r w:rsidR="006D2B4E" w:rsidRPr="006A10A6">
        <w:rPr>
          <w:rFonts w:ascii="Cambria" w:hAnsi="Cambria"/>
          <w:lang w:val="en-US"/>
        </w:rPr>
        <w:t xml:space="preserve"> </w:t>
      </w:r>
      <w:r w:rsidR="006E44FF">
        <w:rPr>
          <w:rFonts w:ascii="Cambria" w:hAnsi="Cambria"/>
          <w:lang w:val="en-US"/>
        </w:rPr>
        <w:t xml:space="preserve">and while this is by no means uncontroversial, </w:t>
      </w:r>
      <w:r w:rsidR="006D2B4E" w:rsidRPr="006A10A6">
        <w:rPr>
          <w:rFonts w:ascii="Cambria" w:hAnsi="Cambria"/>
          <w:lang w:val="en-US"/>
        </w:rPr>
        <w:t>if</w:t>
      </w:r>
      <w:r w:rsidR="00064091" w:rsidRPr="006A10A6">
        <w:rPr>
          <w:rFonts w:ascii="Cambria" w:hAnsi="Cambria"/>
          <w:lang w:val="en-US"/>
        </w:rPr>
        <w:t xml:space="preserve"> we want an account of feasibility that can accommodate the </w:t>
      </w:r>
      <w:r w:rsidR="006E44FF">
        <w:rPr>
          <w:rFonts w:ascii="Cambria" w:hAnsi="Cambria"/>
          <w:lang w:val="en-US"/>
        </w:rPr>
        <w:t>role</w:t>
      </w:r>
      <w:r w:rsidR="00064091" w:rsidRPr="006A10A6">
        <w:rPr>
          <w:rFonts w:ascii="Cambria" w:hAnsi="Cambria"/>
          <w:lang w:val="en-US"/>
        </w:rPr>
        <w:t xml:space="preserve"> of </w:t>
      </w:r>
      <w:r w:rsidR="006E44FF">
        <w:rPr>
          <w:rFonts w:ascii="Cambria" w:hAnsi="Cambria"/>
          <w:lang w:val="en-US"/>
        </w:rPr>
        <w:t xml:space="preserve">non-agentive </w:t>
      </w:r>
      <w:r w:rsidR="00064091" w:rsidRPr="006A10A6">
        <w:rPr>
          <w:rFonts w:ascii="Cambria" w:hAnsi="Cambria"/>
          <w:lang w:val="en-US"/>
        </w:rPr>
        <w:t xml:space="preserve">groups and institutions, </w:t>
      </w:r>
      <w:r w:rsidR="006E44FF">
        <w:rPr>
          <w:rFonts w:ascii="Cambria" w:hAnsi="Cambria"/>
          <w:lang w:val="en-US"/>
        </w:rPr>
        <w:t xml:space="preserve">it may be that </w:t>
      </w:r>
      <w:r w:rsidR="00064091" w:rsidRPr="006A10A6">
        <w:rPr>
          <w:rFonts w:ascii="Cambria" w:hAnsi="Cambria"/>
          <w:lang w:val="en-US"/>
        </w:rPr>
        <w:t>w</w:t>
      </w:r>
      <w:r w:rsidR="001058C6" w:rsidRPr="006A10A6">
        <w:rPr>
          <w:rFonts w:ascii="Cambria" w:hAnsi="Cambria"/>
          <w:lang w:val="en-US"/>
        </w:rPr>
        <w:t xml:space="preserve">e need a very different sort of account of </w:t>
      </w:r>
      <w:r>
        <w:rPr>
          <w:rFonts w:ascii="Cambria" w:hAnsi="Cambria"/>
          <w:lang w:val="en-US"/>
        </w:rPr>
        <w:t>feasibility</w:t>
      </w:r>
      <w:r w:rsidR="001058C6" w:rsidRPr="006A10A6">
        <w:rPr>
          <w:rFonts w:ascii="Cambria" w:hAnsi="Cambria"/>
          <w:lang w:val="en-US"/>
        </w:rPr>
        <w:t xml:space="preserve">: one that does not treat it as </w:t>
      </w:r>
      <w:r>
        <w:rPr>
          <w:rFonts w:ascii="Cambria" w:hAnsi="Cambria"/>
          <w:lang w:val="en-US"/>
        </w:rPr>
        <w:t>an</w:t>
      </w:r>
      <w:r w:rsidR="001058C6" w:rsidRPr="006A10A6">
        <w:rPr>
          <w:rFonts w:ascii="Cambria" w:hAnsi="Cambria"/>
          <w:lang w:val="en-US"/>
        </w:rPr>
        <w:t xml:space="preserve"> agentive modal at all.</w:t>
      </w:r>
      <w:r w:rsidR="000B5D7E" w:rsidRPr="006A10A6">
        <w:rPr>
          <w:rStyle w:val="FootnoteReference"/>
          <w:rFonts w:ascii="Cambria" w:hAnsi="Cambria"/>
          <w:lang w:val="en-US"/>
        </w:rPr>
        <w:footnoteReference w:id="16"/>
      </w:r>
    </w:p>
    <w:p w14:paraId="44D173A8" w14:textId="77777777" w:rsidR="00E045DC" w:rsidRPr="006A10A6" w:rsidRDefault="00E045DC" w:rsidP="00F07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lang w:val="en-US"/>
        </w:rPr>
      </w:pPr>
    </w:p>
    <w:p w14:paraId="7956EB9D" w14:textId="3B8AD60E" w:rsidR="000F09B0" w:rsidRPr="006A10A6" w:rsidRDefault="000F09B0" w:rsidP="00F07FC6">
      <w:pPr>
        <w:spacing w:line="360" w:lineRule="auto"/>
        <w:rPr>
          <w:rFonts w:ascii="Cambria" w:hAnsi="Cambria"/>
          <w:u w:val="single"/>
        </w:rPr>
      </w:pPr>
      <w:r w:rsidRPr="006A10A6">
        <w:rPr>
          <w:rFonts w:ascii="Cambria" w:hAnsi="Cambria"/>
          <w:u w:val="single"/>
        </w:rPr>
        <w:t xml:space="preserve">II. The </w:t>
      </w:r>
      <w:r w:rsidR="00D278F3" w:rsidRPr="006A10A6">
        <w:rPr>
          <w:rFonts w:ascii="Cambria" w:hAnsi="Cambria"/>
          <w:u w:val="single"/>
        </w:rPr>
        <w:t>role of feasibility</w:t>
      </w:r>
    </w:p>
    <w:p w14:paraId="2C7F41E9" w14:textId="121BE8CC" w:rsidR="00A52415" w:rsidRPr="006A10A6" w:rsidRDefault="005663E9" w:rsidP="00F07FC6">
      <w:pPr>
        <w:spacing w:line="360" w:lineRule="auto"/>
        <w:rPr>
          <w:rFonts w:ascii="Cambria" w:hAnsi="Cambria"/>
        </w:rPr>
      </w:pPr>
      <w:r w:rsidRPr="006A10A6">
        <w:rPr>
          <w:rFonts w:ascii="Cambria" w:hAnsi="Cambria"/>
        </w:rPr>
        <w:t>Let us suppose</w:t>
      </w:r>
      <w:r w:rsidR="000F09B0" w:rsidRPr="006A10A6">
        <w:rPr>
          <w:rFonts w:ascii="Cambria" w:hAnsi="Cambria"/>
        </w:rPr>
        <w:t xml:space="preserve"> that</w:t>
      </w:r>
      <w:r w:rsidR="00A52415" w:rsidRPr="006A10A6">
        <w:rPr>
          <w:rFonts w:ascii="Cambria" w:hAnsi="Cambria"/>
        </w:rPr>
        <w:t>,</w:t>
      </w:r>
      <w:r w:rsidR="000F09B0" w:rsidRPr="006A10A6">
        <w:rPr>
          <w:rFonts w:ascii="Cambria" w:hAnsi="Cambria"/>
        </w:rPr>
        <w:t xml:space="preserve"> </w:t>
      </w:r>
      <w:r w:rsidR="00A52415" w:rsidRPr="006A10A6">
        <w:rPr>
          <w:rFonts w:ascii="Cambria" w:hAnsi="Cambria"/>
        </w:rPr>
        <w:t xml:space="preserve">in spite of lacking a </w:t>
      </w:r>
      <w:r w:rsidR="004D0BE2">
        <w:rPr>
          <w:rFonts w:ascii="Cambria" w:hAnsi="Cambria"/>
        </w:rPr>
        <w:t>satisfactory</w:t>
      </w:r>
      <w:r w:rsidR="00A52415" w:rsidRPr="006A10A6">
        <w:rPr>
          <w:rFonts w:ascii="Cambria" w:hAnsi="Cambria"/>
        </w:rPr>
        <w:t xml:space="preserve"> account of it, </w:t>
      </w:r>
      <w:r w:rsidR="000F09B0" w:rsidRPr="006A10A6">
        <w:rPr>
          <w:rFonts w:ascii="Cambria" w:hAnsi="Cambria"/>
        </w:rPr>
        <w:t xml:space="preserve">we </w:t>
      </w:r>
      <w:r w:rsidR="00A52415" w:rsidRPr="006A10A6">
        <w:rPr>
          <w:rFonts w:ascii="Cambria" w:hAnsi="Cambria"/>
        </w:rPr>
        <w:t xml:space="preserve">nonetheless </w:t>
      </w:r>
      <w:r w:rsidR="000F09B0" w:rsidRPr="006A10A6">
        <w:rPr>
          <w:rFonts w:ascii="Cambria" w:hAnsi="Cambria"/>
        </w:rPr>
        <w:t xml:space="preserve">have a tolerable </w:t>
      </w:r>
      <w:r w:rsidR="00967E29" w:rsidRPr="006A10A6">
        <w:rPr>
          <w:rFonts w:ascii="Cambria" w:hAnsi="Cambria"/>
        </w:rPr>
        <w:t xml:space="preserve">implicit </w:t>
      </w:r>
      <w:r w:rsidR="000F09B0" w:rsidRPr="006A10A6">
        <w:rPr>
          <w:rFonts w:ascii="Cambria" w:hAnsi="Cambria"/>
        </w:rPr>
        <w:t xml:space="preserve">grasp of what feasibility involves. </w:t>
      </w:r>
      <w:r w:rsidR="00A52415" w:rsidRPr="006A10A6">
        <w:rPr>
          <w:rFonts w:ascii="Cambria" w:hAnsi="Cambria"/>
        </w:rPr>
        <w:t xml:space="preserve">What </w:t>
      </w:r>
      <w:r w:rsidR="000F09B0" w:rsidRPr="006A10A6">
        <w:rPr>
          <w:rFonts w:ascii="Cambria" w:hAnsi="Cambria"/>
        </w:rPr>
        <w:t xml:space="preserve">is its </w:t>
      </w:r>
      <w:r w:rsidR="00D278F3" w:rsidRPr="006A10A6">
        <w:rPr>
          <w:rFonts w:ascii="Cambria" w:hAnsi="Cambria"/>
        </w:rPr>
        <w:t xml:space="preserve">appropriate </w:t>
      </w:r>
      <w:r w:rsidR="000F09B0" w:rsidRPr="006A10A6">
        <w:rPr>
          <w:rFonts w:ascii="Cambria" w:hAnsi="Cambria"/>
        </w:rPr>
        <w:t>role</w:t>
      </w:r>
      <w:r w:rsidR="00D278F3" w:rsidRPr="006A10A6">
        <w:rPr>
          <w:rFonts w:ascii="Cambria" w:hAnsi="Cambria"/>
        </w:rPr>
        <w:t xml:space="preserve"> with regard to our normative thinking</w:t>
      </w:r>
      <w:r w:rsidR="000F09B0" w:rsidRPr="006A10A6">
        <w:rPr>
          <w:rFonts w:ascii="Cambria" w:hAnsi="Cambria"/>
        </w:rPr>
        <w:t xml:space="preserve">? </w:t>
      </w:r>
      <w:r w:rsidR="006B0956" w:rsidRPr="006A10A6">
        <w:rPr>
          <w:rFonts w:ascii="Cambria" w:hAnsi="Cambria"/>
        </w:rPr>
        <w:t xml:space="preserve">How (if at all) is the </w:t>
      </w:r>
      <w:r w:rsidR="00A52415" w:rsidRPr="006A10A6">
        <w:rPr>
          <w:rFonts w:ascii="Cambria" w:hAnsi="Cambria"/>
        </w:rPr>
        <w:t>idea</w:t>
      </w:r>
      <w:r w:rsidR="006B0956" w:rsidRPr="006A10A6">
        <w:rPr>
          <w:rFonts w:ascii="Cambria" w:hAnsi="Cambria"/>
        </w:rPr>
        <w:t xml:space="preserve"> of feasibility relevant to our thinking about normative questions?</w:t>
      </w:r>
    </w:p>
    <w:p w14:paraId="58EEF83C" w14:textId="77777777" w:rsidR="00D278F3" w:rsidRPr="006A10A6" w:rsidRDefault="00D278F3" w:rsidP="00F07FC6">
      <w:pPr>
        <w:spacing w:line="360" w:lineRule="auto"/>
        <w:rPr>
          <w:rFonts w:ascii="Cambria" w:hAnsi="Cambria"/>
        </w:rPr>
      </w:pPr>
    </w:p>
    <w:p w14:paraId="62B6025E" w14:textId="5842B8CB" w:rsidR="00D278F3" w:rsidRPr="006A10A6" w:rsidRDefault="00D278F3" w:rsidP="00F07FC6">
      <w:pPr>
        <w:spacing w:line="360" w:lineRule="auto"/>
        <w:rPr>
          <w:rFonts w:ascii="Cambria" w:hAnsi="Cambria"/>
          <w:u w:val="single"/>
        </w:rPr>
      </w:pPr>
      <w:r w:rsidRPr="006A10A6">
        <w:rPr>
          <w:rFonts w:ascii="Cambria" w:hAnsi="Cambria"/>
          <w:u w:val="single"/>
        </w:rPr>
        <w:t>A. The normative significance of feasibility</w:t>
      </w:r>
    </w:p>
    <w:p w14:paraId="1D05BC50" w14:textId="079C1C54" w:rsidR="00103DB4" w:rsidRPr="006A10A6" w:rsidRDefault="00A52415" w:rsidP="00967E29">
      <w:pPr>
        <w:spacing w:line="360" w:lineRule="auto"/>
        <w:rPr>
          <w:rFonts w:ascii="Cambria" w:hAnsi="Cambria"/>
        </w:rPr>
      </w:pPr>
      <w:r w:rsidRPr="006A10A6">
        <w:rPr>
          <w:rFonts w:ascii="Cambria" w:hAnsi="Cambria"/>
        </w:rPr>
        <w:t>As flagged above, I want to suggest that there are, in fact, two quite different questions here: a question about feasibility’s normative significance; and a question about feasibility’s proper use. Let’s</w:t>
      </w:r>
      <w:r w:rsidR="000F09B0" w:rsidRPr="006A10A6">
        <w:rPr>
          <w:rFonts w:ascii="Cambria" w:hAnsi="Cambria"/>
        </w:rPr>
        <w:t xml:space="preserve"> begin </w:t>
      </w:r>
      <w:r w:rsidR="006B0956" w:rsidRPr="006A10A6">
        <w:rPr>
          <w:rFonts w:ascii="Cambria" w:hAnsi="Cambria"/>
        </w:rPr>
        <w:t>with the question of feasibility’s normative significance</w:t>
      </w:r>
      <w:r w:rsidR="000F09B0" w:rsidRPr="006A10A6">
        <w:rPr>
          <w:rFonts w:ascii="Cambria" w:hAnsi="Cambria"/>
        </w:rPr>
        <w:t xml:space="preserve">. This is the question of whether (and if so how) truths about feasibility have implications for normative </w:t>
      </w:r>
      <w:r w:rsidR="009A3EE6">
        <w:rPr>
          <w:rFonts w:ascii="Cambria" w:hAnsi="Cambria"/>
        </w:rPr>
        <w:t>questions</w:t>
      </w:r>
      <w:r w:rsidR="000F09B0" w:rsidRPr="006A10A6">
        <w:rPr>
          <w:rFonts w:ascii="Cambria" w:hAnsi="Cambria"/>
        </w:rPr>
        <w:t>: what we ought and have reason to do; what justice requires</w:t>
      </w:r>
      <w:r w:rsidR="004D4435" w:rsidRPr="006A10A6">
        <w:rPr>
          <w:rFonts w:ascii="Cambria" w:hAnsi="Cambria"/>
        </w:rPr>
        <w:t xml:space="preserve"> of us</w:t>
      </w:r>
      <w:r w:rsidR="000F09B0" w:rsidRPr="006A10A6">
        <w:rPr>
          <w:rFonts w:ascii="Cambria" w:hAnsi="Cambria"/>
        </w:rPr>
        <w:t>; what we are morally permitted, forbidden and required to do; and so on.</w:t>
      </w:r>
      <w:r w:rsidR="00967E29" w:rsidRPr="006A10A6">
        <w:rPr>
          <w:rFonts w:ascii="Cambria" w:hAnsi="Cambria"/>
        </w:rPr>
        <w:t xml:space="preserve"> </w:t>
      </w:r>
      <w:r w:rsidRPr="006A10A6">
        <w:rPr>
          <w:rFonts w:ascii="Cambria" w:hAnsi="Cambria"/>
        </w:rPr>
        <w:t xml:space="preserve">There are many different ways </w:t>
      </w:r>
      <w:r w:rsidR="00103DB4" w:rsidRPr="006A10A6">
        <w:rPr>
          <w:rFonts w:ascii="Cambria" w:hAnsi="Cambria"/>
        </w:rPr>
        <w:t>in which</w:t>
      </w:r>
      <w:r w:rsidRPr="006A10A6">
        <w:rPr>
          <w:rFonts w:ascii="Cambria" w:hAnsi="Cambria"/>
        </w:rPr>
        <w:t xml:space="preserve"> truths about feasibility might potentially be normatively </w:t>
      </w:r>
      <w:r w:rsidR="00103DB4" w:rsidRPr="006A10A6">
        <w:rPr>
          <w:rFonts w:ascii="Cambria" w:hAnsi="Cambria"/>
        </w:rPr>
        <w:t>significant</w:t>
      </w:r>
      <w:r w:rsidR="00371CFA" w:rsidRPr="006A10A6">
        <w:rPr>
          <w:rFonts w:ascii="Cambria" w:hAnsi="Cambria"/>
        </w:rPr>
        <w:t>. For example, the feasibility of an act might be</w:t>
      </w:r>
      <w:r w:rsidR="004D4435" w:rsidRPr="006A10A6">
        <w:rPr>
          <w:rFonts w:ascii="Cambria" w:hAnsi="Cambria"/>
        </w:rPr>
        <w:t xml:space="preserve"> a </w:t>
      </w:r>
      <w:r w:rsidR="004D4435" w:rsidRPr="006A10A6">
        <w:rPr>
          <w:rFonts w:ascii="Cambria" w:hAnsi="Cambria"/>
          <w:i/>
        </w:rPr>
        <w:t>reason</w:t>
      </w:r>
      <w:r w:rsidR="004D4435" w:rsidRPr="006A10A6">
        <w:rPr>
          <w:rFonts w:ascii="Cambria" w:hAnsi="Cambria"/>
        </w:rPr>
        <w:t xml:space="preserve"> to perform </w:t>
      </w:r>
      <w:r w:rsidR="00371CFA" w:rsidRPr="006A10A6">
        <w:rPr>
          <w:rFonts w:ascii="Cambria" w:hAnsi="Cambria"/>
        </w:rPr>
        <w:t>it;</w:t>
      </w:r>
      <w:r w:rsidR="00371CFA" w:rsidRPr="006A10A6">
        <w:rPr>
          <w:rStyle w:val="FootnoteReference"/>
          <w:rFonts w:ascii="Cambria" w:hAnsi="Cambria"/>
        </w:rPr>
        <w:footnoteReference w:id="17"/>
      </w:r>
      <w:r w:rsidR="00371CFA" w:rsidRPr="006A10A6">
        <w:rPr>
          <w:rFonts w:ascii="Cambria" w:hAnsi="Cambria"/>
        </w:rPr>
        <w:t xml:space="preserve"> infeasibility might be an </w:t>
      </w:r>
      <w:r w:rsidR="00371CFA" w:rsidRPr="006A10A6">
        <w:rPr>
          <w:rFonts w:ascii="Cambria" w:hAnsi="Cambria"/>
          <w:i/>
        </w:rPr>
        <w:t>excuse</w:t>
      </w:r>
      <w:r w:rsidR="00371CFA" w:rsidRPr="006A10A6">
        <w:rPr>
          <w:rFonts w:ascii="Cambria" w:hAnsi="Cambria"/>
        </w:rPr>
        <w:t xml:space="preserve"> (for not doing what one ought, or what justice requires, or whatever);</w:t>
      </w:r>
      <w:r w:rsidR="00371CFA" w:rsidRPr="006A10A6">
        <w:rPr>
          <w:rStyle w:val="FootnoteReference"/>
          <w:rFonts w:ascii="Cambria" w:hAnsi="Cambria"/>
        </w:rPr>
        <w:footnoteReference w:id="18"/>
      </w:r>
      <w:r w:rsidR="00371CFA" w:rsidRPr="006A10A6">
        <w:rPr>
          <w:rFonts w:ascii="Cambria" w:hAnsi="Cambria"/>
        </w:rPr>
        <w:t xml:space="preserve"> the feasibility of some </w:t>
      </w:r>
      <w:r w:rsidR="00371CFA" w:rsidRPr="006A10A6">
        <w:rPr>
          <w:rFonts w:ascii="Cambria" w:hAnsi="Cambria"/>
          <w:i/>
        </w:rPr>
        <w:t>other</w:t>
      </w:r>
      <w:r w:rsidR="00371CFA" w:rsidRPr="006A10A6">
        <w:rPr>
          <w:rFonts w:ascii="Cambria" w:hAnsi="Cambria"/>
        </w:rPr>
        <w:t xml:space="preserve"> act may be relevant to whether I ought to perform an act;</w:t>
      </w:r>
      <w:r w:rsidR="00371CFA" w:rsidRPr="006A10A6">
        <w:rPr>
          <w:rStyle w:val="FootnoteReference"/>
          <w:rFonts w:ascii="Cambria" w:hAnsi="Cambria"/>
        </w:rPr>
        <w:footnoteReference w:id="19"/>
      </w:r>
      <w:r w:rsidR="00371CFA" w:rsidRPr="006A10A6">
        <w:rPr>
          <w:rFonts w:ascii="Cambria" w:hAnsi="Cambria"/>
        </w:rPr>
        <w:t xml:space="preserve"> the feasibility of some </w:t>
      </w:r>
      <w:r w:rsidR="00371CFA" w:rsidRPr="006A10A6">
        <w:rPr>
          <w:rFonts w:ascii="Cambria" w:hAnsi="Cambria"/>
          <w:i/>
        </w:rPr>
        <w:t>response</w:t>
      </w:r>
      <w:r w:rsidR="00371CFA" w:rsidRPr="006A10A6">
        <w:rPr>
          <w:rFonts w:ascii="Cambria" w:hAnsi="Cambria"/>
        </w:rPr>
        <w:t xml:space="preserve"> to an act might be relevant to whether we ought to perform the act;</w:t>
      </w:r>
      <w:r w:rsidR="00371CFA" w:rsidRPr="006A10A6">
        <w:rPr>
          <w:rStyle w:val="FootnoteReference"/>
          <w:rFonts w:ascii="Cambria" w:hAnsi="Cambria"/>
        </w:rPr>
        <w:footnoteReference w:id="20"/>
      </w:r>
      <w:r w:rsidR="00371CFA" w:rsidRPr="006A10A6">
        <w:rPr>
          <w:rFonts w:ascii="Cambria" w:hAnsi="Cambria"/>
        </w:rPr>
        <w:t xml:space="preserve"> and feasibility might sometimes be </w:t>
      </w:r>
      <w:r w:rsidR="00371CFA" w:rsidRPr="006A10A6">
        <w:rPr>
          <w:rFonts w:ascii="Cambria" w:hAnsi="Cambria"/>
          <w:i/>
        </w:rPr>
        <w:t>valuable</w:t>
      </w:r>
      <w:r w:rsidR="00371CFA" w:rsidRPr="006A10A6">
        <w:rPr>
          <w:rFonts w:ascii="Cambria" w:hAnsi="Cambria"/>
        </w:rPr>
        <w:t xml:space="preserve"> such that we have reason (or justice or morality requires us) to </w:t>
      </w:r>
      <w:r w:rsidR="00371CFA" w:rsidRPr="006A10A6">
        <w:rPr>
          <w:rFonts w:ascii="Cambria" w:hAnsi="Cambria"/>
          <w:i/>
        </w:rPr>
        <w:t>change</w:t>
      </w:r>
      <w:r w:rsidR="00371CFA" w:rsidRPr="006A10A6">
        <w:rPr>
          <w:rFonts w:ascii="Cambria" w:hAnsi="Cambria"/>
        </w:rPr>
        <w:t xml:space="preserve"> or </w:t>
      </w:r>
      <w:r w:rsidR="00371CFA" w:rsidRPr="006A10A6">
        <w:rPr>
          <w:rFonts w:ascii="Cambria" w:hAnsi="Cambria"/>
          <w:i/>
        </w:rPr>
        <w:t>maintain</w:t>
      </w:r>
      <w:r w:rsidR="00371CFA" w:rsidRPr="006A10A6">
        <w:rPr>
          <w:rFonts w:ascii="Cambria" w:hAnsi="Cambria"/>
        </w:rPr>
        <w:t xml:space="preserve"> what is feasible.</w:t>
      </w:r>
      <w:r w:rsidR="00371CFA" w:rsidRPr="006A10A6">
        <w:rPr>
          <w:rStyle w:val="FootnoteReference"/>
          <w:rFonts w:ascii="Cambria" w:hAnsi="Cambria"/>
        </w:rPr>
        <w:footnoteReference w:id="21"/>
      </w:r>
    </w:p>
    <w:p w14:paraId="7A5FCA2F" w14:textId="52A06A43" w:rsidR="00283ABD" w:rsidRPr="006A10A6" w:rsidRDefault="00103DB4" w:rsidP="00F07FC6">
      <w:pPr>
        <w:spacing w:line="360" w:lineRule="auto"/>
        <w:ind w:firstLine="567"/>
        <w:rPr>
          <w:rFonts w:ascii="Cambria" w:hAnsi="Cambria"/>
        </w:rPr>
      </w:pPr>
      <w:r w:rsidRPr="006A10A6">
        <w:rPr>
          <w:rFonts w:ascii="Cambria" w:hAnsi="Cambria"/>
        </w:rPr>
        <w:t>However, t</w:t>
      </w:r>
      <w:r w:rsidR="00A52415" w:rsidRPr="006A10A6">
        <w:rPr>
          <w:rFonts w:ascii="Cambria" w:hAnsi="Cambria"/>
        </w:rPr>
        <w:t xml:space="preserve">he </w:t>
      </w:r>
      <w:r w:rsidR="00195056">
        <w:rPr>
          <w:rFonts w:ascii="Cambria" w:hAnsi="Cambria"/>
        </w:rPr>
        <w:t>kind of normative significance</w:t>
      </w:r>
      <w:r w:rsidR="00A52415" w:rsidRPr="006A10A6">
        <w:rPr>
          <w:rFonts w:ascii="Cambria" w:hAnsi="Cambria"/>
        </w:rPr>
        <w:t xml:space="preserve"> that has received by far the most attention </w:t>
      </w:r>
      <w:r w:rsidR="00371CFA" w:rsidRPr="006A10A6">
        <w:rPr>
          <w:rFonts w:ascii="Cambria" w:hAnsi="Cambria"/>
        </w:rPr>
        <w:t xml:space="preserve">(and that I shall focus on </w:t>
      </w:r>
      <w:r w:rsidR="00195056">
        <w:rPr>
          <w:rFonts w:ascii="Cambria" w:hAnsi="Cambria"/>
        </w:rPr>
        <w:t>in what follows</w:t>
      </w:r>
      <w:r w:rsidR="00371CFA" w:rsidRPr="006A10A6">
        <w:rPr>
          <w:rFonts w:ascii="Cambria" w:hAnsi="Cambria"/>
        </w:rPr>
        <w:t xml:space="preserve">) </w:t>
      </w:r>
      <w:r w:rsidR="00195056">
        <w:rPr>
          <w:rFonts w:ascii="Cambria" w:hAnsi="Cambria"/>
        </w:rPr>
        <w:t xml:space="preserve">is a matter of whether feasibility is </w:t>
      </w:r>
      <w:r w:rsidRPr="006A10A6">
        <w:rPr>
          <w:rFonts w:ascii="Cambria" w:hAnsi="Cambria"/>
        </w:rPr>
        <w:t xml:space="preserve">a </w:t>
      </w:r>
      <w:r w:rsidRPr="006A10A6">
        <w:rPr>
          <w:rFonts w:ascii="Cambria" w:hAnsi="Cambria"/>
          <w:i/>
        </w:rPr>
        <w:t>constraint</w:t>
      </w:r>
      <w:r w:rsidRPr="006A10A6">
        <w:rPr>
          <w:rFonts w:ascii="Cambria" w:hAnsi="Cambria"/>
        </w:rPr>
        <w:t xml:space="preserve"> on the truth of some class of normative claims. </w:t>
      </w:r>
      <w:r w:rsidR="00283ABD" w:rsidRPr="006A10A6">
        <w:rPr>
          <w:rFonts w:ascii="Cambria" w:hAnsi="Cambria"/>
        </w:rPr>
        <w:t xml:space="preserve">Many appealing claims about the organisation of social and political life </w:t>
      </w:r>
      <w:r w:rsidR="004D0BE2">
        <w:rPr>
          <w:rFonts w:ascii="Cambria" w:hAnsi="Cambria"/>
        </w:rPr>
        <w:t>might</w:t>
      </w:r>
      <w:r w:rsidR="00283ABD" w:rsidRPr="006A10A6">
        <w:rPr>
          <w:rFonts w:ascii="Cambria" w:hAnsi="Cambria"/>
        </w:rPr>
        <w:t xml:space="preserve"> appear to make infeasible demands. </w:t>
      </w:r>
      <w:r w:rsidR="00371CFA" w:rsidRPr="006A10A6">
        <w:rPr>
          <w:rFonts w:ascii="Cambria" w:hAnsi="Cambria"/>
        </w:rPr>
        <w:t xml:space="preserve">For example, </w:t>
      </w:r>
      <w:r w:rsidR="00195056">
        <w:rPr>
          <w:rFonts w:ascii="Cambria" w:hAnsi="Cambria"/>
        </w:rPr>
        <w:t>we might</w:t>
      </w:r>
      <w:r w:rsidR="00371CFA" w:rsidRPr="006A10A6">
        <w:rPr>
          <w:rFonts w:ascii="Cambria" w:hAnsi="Cambria"/>
        </w:rPr>
        <w:t xml:space="preserve"> think that w</w:t>
      </w:r>
      <w:r w:rsidR="00283ABD" w:rsidRPr="006A10A6">
        <w:rPr>
          <w:rFonts w:ascii="Cambria" w:hAnsi="Cambria"/>
        </w:rPr>
        <w:t>estern state</w:t>
      </w:r>
      <w:r w:rsidRPr="006A10A6">
        <w:rPr>
          <w:rFonts w:ascii="Cambria" w:hAnsi="Cambria"/>
        </w:rPr>
        <w:t xml:space="preserve">s ought to create a world state, </w:t>
      </w:r>
      <w:r w:rsidR="00195056">
        <w:rPr>
          <w:rFonts w:ascii="Cambria" w:hAnsi="Cambria"/>
        </w:rPr>
        <w:t xml:space="preserve">or </w:t>
      </w:r>
      <w:r w:rsidR="00283ABD" w:rsidRPr="006A10A6">
        <w:rPr>
          <w:rFonts w:ascii="Cambria" w:hAnsi="Cambria"/>
        </w:rPr>
        <w:t>im</w:t>
      </w:r>
      <w:r w:rsidRPr="006A10A6">
        <w:rPr>
          <w:rFonts w:ascii="Cambria" w:hAnsi="Cambria"/>
        </w:rPr>
        <w:t xml:space="preserve">plement completely open borders, </w:t>
      </w:r>
      <w:r w:rsidR="00195056">
        <w:rPr>
          <w:rFonts w:ascii="Cambria" w:hAnsi="Cambria"/>
        </w:rPr>
        <w:t xml:space="preserve">or </w:t>
      </w:r>
      <w:r w:rsidR="00283ABD" w:rsidRPr="006A10A6">
        <w:rPr>
          <w:rFonts w:ascii="Cambria" w:hAnsi="Cambria"/>
        </w:rPr>
        <w:t xml:space="preserve">institute an enforceable system of fair trade, </w:t>
      </w:r>
      <w:r w:rsidR="00195056">
        <w:rPr>
          <w:rFonts w:ascii="Cambria" w:hAnsi="Cambria"/>
        </w:rPr>
        <w:t xml:space="preserve">or </w:t>
      </w:r>
      <w:r w:rsidR="00283ABD" w:rsidRPr="006A10A6">
        <w:rPr>
          <w:rFonts w:ascii="Cambria" w:hAnsi="Cambria"/>
        </w:rPr>
        <w:t xml:space="preserve">eliminate severe poverty, </w:t>
      </w:r>
      <w:r w:rsidR="00195056">
        <w:rPr>
          <w:rFonts w:ascii="Cambria" w:hAnsi="Cambria"/>
        </w:rPr>
        <w:t>or</w:t>
      </w:r>
      <w:r w:rsidR="00283ABD" w:rsidRPr="006A10A6">
        <w:rPr>
          <w:rFonts w:ascii="Cambria" w:hAnsi="Cambria"/>
        </w:rPr>
        <w:t xml:space="preserve"> drastically curtail global carbon emissions (before it’s too late). </w:t>
      </w:r>
      <w:r w:rsidR="00FD7315" w:rsidRPr="006A10A6">
        <w:rPr>
          <w:rFonts w:ascii="Cambria" w:hAnsi="Cambria"/>
        </w:rPr>
        <w:t xml:space="preserve">At least some </w:t>
      </w:r>
      <w:r w:rsidR="00283ABD" w:rsidRPr="006A10A6">
        <w:rPr>
          <w:rFonts w:ascii="Cambria" w:hAnsi="Cambria"/>
        </w:rPr>
        <w:t xml:space="preserve">of these claims </w:t>
      </w:r>
      <w:r w:rsidR="009F1851">
        <w:rPr>
          <w:rFonts w:ascii="Cambria" w:hAnsi="Cambria"/>
        </w:rPr>
        <w:t xml:space="preserve">might </w:t>
      </w:r>
      <w:r w:rsidR="00283ABD" w:rsidRPr="006A10A6">
        <w:rPr>
          <w:rFonts w:ascii="Cambria" w:hAnsi="Cambria"/>
        </w:rPr>
        <w:t xml:space="preserve">seem to </w:t>
      </w:r>
      <w:r w:rsidR="00A15AAF" w:rsidRPr="006A10A6">
        <w:rPr>
          <w:rFonts w:ascii="Cambria" w:hAnsi="Cambria"/>
        </w:rPr>
        <w:t>make infeasible demands</w:t>
      </w:r>
      <w:r w:rsidR="00283ABD" w:rsidRPr="006A10A6">
        <w:rPr>
          <w:rFonts w:ascii="Cambria" w:hAnsi="Cambria"/>
        </w:rPr>
        <w:t xml:space="preserve">. If feasibility is a constraint on the validity of normative claims of this sort, then it follows that they are </w:t>
      </w:r>
      <w:r w:rsidR="00371CFA" w:rsidRPr="006A10A6">
        <w:rPr>
          <w:rFonts w:ascii="Cambria" w:hAnsi="Cambria"/>
        </w:rPr>
        <w:t>false</w:t>
      </w:r>
      <w:r w:rsidR="00283ABD" w:rsidRPr="006A10A6">
        <w:rPr>
          <w:rFonts w:ascii="Cambria" w:hAnsi="Cambria"/>
        </w:rPr>
        <w:t xml:space="preserve"> just insofar as and because they make infeas</w:t>
      </w:r>
      <w:r w:rsidR="00A003D4" w:rsidRPr="006A10A6">
        <w:rPr>
          <w:rFonts w:ascii="Cambria" w:hAnsi="Cambria"/>
        </w:rPr>
        <w:t>ible demands.</w:t>
      </w:r>
    </w:p>
    <w:p w14:paraId="6D43A6EC" w14:textId="415391A3" w:rsidR="00CF20A0" w:rsidRPr="006A10A6" w:rsidRDefault="00CF20A0" w:rsidP="00F07FC6">
      <w:pPr>
        <w:spacing w:line="360" w:lineRule="auto"/>
        <w:ind w:firstLine="567"/>
        <w:rPr>
          <w:rFonts w:ascii="Cambria" w:hAnsi="Cambria" w:cs="Times"/>
          <w:lang w:val="en-US"/>
        </w:rPr>
      </w:pPr>
      <w:r w:rsidRPr="006A10A6">
        <w:rPr>
          <w:rFonts w:ascii="Cambria" w:hAnsi="Cambria"/>
        </w:rPr>
        <w:t xml:space="preserve">Is feasibility a constraint </w:t>
      </w:r>
      <w:r w:rsidR="008C345B" w:rsidRPr="006A10A6">
        <w:rPr>
          <w:rFonts w:ascii="Cambria" w:hAnsi="Cambria"/>
        </w:rPr>
        <w:t>(</w:t>
      </w:r>
      <w:r w:rsidRPr="006A10A6">
        <w:rPr>
          <w:rFonts w:ascii="Cambria" w:hAnsi="Cambria"/>
        </w:rPr>
        <w:t xml:space="preserve">on, say, claims about what we ought to do, </w:t>
      </w:r>
      <w:r w:rsidR="008C345B" w:rsidRPr="006A10A6">
        <w:rPr>
          <w:rFonts w:ascii="Cambria" w:hAnsi="Cambria"/>
        </w:rPr>
        <w:t xml:space="preserve">or </w:t>
      </w:r>
      <w:r w:rsidRPr="006A10A6">
        <w:rPr>
          <w:rFonts w:ascii="Cambria" w:hAnsi="Cambria"/>
        </w:rPr>
        <w:t>what justice requires us to do, or whatever</w:t>
      </w:r>
      <w:r w:rsidR="008C345B" w:rsidRPr="006A10A6">
        <w:rPr>
          <w:rFonts w:ascii="Cambria" w:hAnsi="Cambria"/>
        </w:rPr>
        <w:t>)</w:t>
      </w:r>
      <w:r w:rsidRPr="006A10A6">
        <w:rPr>
          <w:rFonts w:ascii="Cambria" w:hAnsi="Cambria"/>
        </w:rPr>
        <w:t>? This is a difficult issue</w:t>
      </w:r>
      <w:r w:rsidR="008C345B" w:rsidRPr="006A10A6">
        <w:rPr>
          <w:rFonts w:ascii="Cambria" w:hAnsi="Cambria"/>
        </w:rPr>
        <w:t xml:space="preserve"> on which many of us feel deeply </w:t>
      </w:r>
      <w:r w:rsidR="00510E80" w:rsidRPr="006A10A6">
        <w:rPr>
          <w:rFonts w:ascii="Cambria" w:hAnsi="Cambria"/>
        </w:rPr>
        <w:t>divided</w:t>
      </w:r>
      <w:r w:rsidR="00545C60" w:rsidRPr="006A10A6">
        <w:rPr>
          <w:rFonts w:ascii="Cambria" w:hAnsi="Cambria"/>
        </w:rPr>
        <w:t xml:space="preserve"> (Southwood 2016a)</w:t>
      </w:r>
      <w:r w:rsidRPr="006A10A6">
        <w:rPr>
          <w:rFonts w:ascii="Cambria" w:hAnsi="Cambria"/>
        </w:rPr>
        <w:t xml:space="preserve">. On the one hand, </w:t>
      </w:r>
      <w:r w:rsidR="008C345B" w:rsidRPr="006A10A6">
        <w:rPr>
          <w:rFonts w:ascii="Cambria" w:hAnsi="Cambria"/>
        </w:rPr>
        <w:t xml:space="preserve">there seems something undeniably </w:t>
      </w:r>
      <w:r w:rsidR="008C345B" w:rsidRPr="006A10A6">
        <w:rPr>
          <w:rFonts w:ascii="Cambria" w:hAnsi="Cambria"/>
          <w:i/>
        </w:rPr>
        <w:t>wrong</w:t>
      </w:r>
      <w:r w:rsidR="008C345B" w:rsidRPr="006A10A6">
        <w:rPr>
          <w:rFonts w:ascii="Cambria" w:hAnsi="Cambria"/>
        </w:rPr>
        <w:t xml:space="preserve"> with normative claims that make infeasible demands; to proffer such claims seems to involve a kind of </w:t>
      </w:r>
      <w:r w:rsidR="008C345B" w:rsidRPr="006A10A6">
        <w:rPr>
          <w:rFonts w:ascii="Cambria" w:hAnsi="Cambria"/>
          <w:i/>
        </w:rPr>
        <w:t>wishful-thinking</w:t>
      </w:r>
      <w:r w:rsidR="002E335C" w:rsidRPr="006A10A6">
        <w:rPr>
          <w:rFonts w:ascii="Cambria" w:hAnsi="Cambria"/>
        </w:rPr>
        <w:t xml:space="preserve"> (Brennan and Southwood 2007; </w:t>
      </w:r>
      <w:r w:rsidR="002E335C" w:rsidRPr="00195056">
        <w:rPr>
          <w:rFonts w:ascii="Cambria" w:hAnsi="Cambria"/>
        </w:rPr>
        <w:t>Wiens 2015; Gilabert 2017; cf. Lawford-Smith 2013</w:t>
      </w:r>
      <w:r w:rsidR="00154C12">
        <w:rPr>
          <w:rFonts w:ascii="Cambria" w:hAnsi="Cambria"/>
        </w:rPr>
        <w:t>a</w:t>
      </w:r>
      <w:r w:rsidR="002E335C" w:rsidRPr="00195056">
        <w:rPr>
          <w:rFonts w:ascii="Cambria" w:hAnsi="Cambria"/>
        </w:rPr>
        <w:t>)</w:t>
      </w:r>
      <w:r w:rsidR="008C345B" w:rsidRPr="00195056">
        <w:rPr>
          <w:rFonts w:ascii="Cambria" w:hAnsi="Cambria"/>
        </w:rPr>
        <w:t>.</w:t>
      </w:r>
      <w:r w:rsidR="00195056" w:rsidRPr="00195056">
        <w:rPr>
          <w:rFonts w:ascii="Cambria" w:hAnsi="Cambria"/>
        </w:rPr>
        <w:t xml:space="preserve"> As Philip Pettit nicely puts it, normative theories that encompass such claims “often </w:t>
      </w:r>
      <w:r w:rsidR="00195056" w:rsidRPr="00195056">
        <w:rPr>
          <w:rFonts w:ascii="Cambria" w:hAnsi="Cambria" w:cs="Times"/>
          <w:lang w:val="en-US"/>
        </w:rPr>
        <w:t>seem like moral fantasies: manuals for how God ought to have ordained the order of things ... rather than real-world manifestos for what the state should do in regulating the affairs of its citizens” (Pettit 2012, p. 126; see also Brock 2009, p. 4).</w:t>
      </w:r>
      <w:r w:rsidR="008C345B" w:rsidRPr="00195056">
        <w:rPr>
          <w:rFonts w:ascii="Cambria" w:hAnsi="Cambria"/>
        </w:rPr>
        <w:t xml:space="preserve"> </w:t>
      </w:r>
      <w:r w:rsidR="008C345B" w:rsidRPr="00195056">
        <w:rPr>
          <w:rFonts w:ascii="Cambria" w:hAnsi="Cambria" w:cs="Times"/>
          <w:lang w:val="en-US"/>
        </w:rPr>
        <w:t xml:space="preserve">On the other hand, there also often seems something undeniably </w:t>
      </w:r>
      <w:r w:rsidR="008C345B" w:rsidRPr="00195056">
        <w:rPr>
          <w:rFonts w:ascii="Cambria" w:hAnsi="Cambria" w:cs="Times"/>
          <w:i/>
          <w:lang w:val="en-US"/>
        </w:rPr>
        <w:t>right</w:t>
      </w:r>
      <w:r w:rsidR="008C345B" w:rsidRPr="00195056">
        <w:rPr>
          <w:rFonts w:ascii="Cambria" w:hAnsi="Cambria" w:cs="Times"/>
          <w:lang w:val="en-US"/>
        </w:rPr>
        <w:t xml:space="preserve"> about normative claims that make</w:t>
      </w:r>
      <w:r w:rsidR="008C345B" w:rsidRPr="006A10A6">
        <w:rPr>
          <w:rFonts w:ascii="Cambria" w:hAnsi="Cambria" w:cs="Times"/>
          <w:lang w:val="en-US"/>
        </w:rPr>
        <w:t xml:space="preserve"> infeasible demands; and to deny this seems to involve treating agents with undue </w:t>
      </w:r>
      <w:r w:rsidR="008C345B" w:rsidRPr="006A10A6">
        <w:rPr>
          <w:rFonts w:ascii="Cambria" w:hAnsi="Cambria" w:cs="Times"/>
          <w:i/>
          <w:lang w:val="en-US"/>
        </w:rPr>
        <w:t xml:space="preserve">lenience </w:t>
      </w:r>
      <w:r w:rsidR="008C345B" w:rsidRPr="006A10A6">
        <w:rPr>
          <w:rFonts w:ascii="Cambria" w:hAnsi="Cambria" w:cs="Times"/>
          <w:lang w:val="en-US"/>
        </w:rPr>
        <w:t xml:space="preserve">(Estlund 2011; Cohen 2007). This seems especially true in cases where we are at least in part </w:t>
      </w:r>
      <w:r w:rsidR="008C345B" w:rsidRPr="006A10A6">
        <w:rPr>
          <w:rFonts w:ascii="Cambria" w:hAnsi="Cambria" w:cs="Times"/>
          <w:i/>
          <w:lang w:val="en-US"/>
        </w:rPr>
        <w:t>responsible</w:t>
      </w:r>
      <w:r w:rsidR="008C345B" w:rsidRPr="006A10A6">
        <w:rPr>
          <w:rFonts w:ascii="Cambria" w:hAnsi="Cambria" w:cs="Times"/>
          <w:lang w:val="en-US"/>
        </w:rPr>
        <w:t xml:space="preserve"> for the circumstances or character traits in virtue of which it is infeasible for us to do something. In such cases, to insist that feasibility is a constraint on what justice requires us to do often appears to involve letting us too easily off the hook.</w:t>
      </w:r>
    </w:p>
    <w:p w14:paraId="79665127" w14:textId="67F1120B" w:rsidR="008C345B" w:rsidRPr="006A10A6" w:rsidRDefault="00E610DC" w:rsidP="00F07FC6">
      <w:pPr>
        <w:spacing w:line="360" w:lineRule="auto"/>
        <w:ind w:firstLine="567"/>
        <w:rPr>
          <w:rFonts w:ascii="Cambria" w:hAnsi="Cambria" w:cs="Times"/>
          <w:lang w:val="en-US"/>
        </w:rPr>
      </w:pPr>
      <w:r w:rsidRPr="006A10A6">
        <w:rPr>
          <w:rFonts w:ascii="Cambria" w:hAnsi="Cambria" w:cs="Times"/>
          <w:lang w:val="en-US"/>
        </w:rPr>
        <w:t xml:space="preserve">How should we make sense of these </w:t>
      </w:r>
      <w:r w:rsidR="002B7379" w:rsidRPr="006A10A6">
        <w:rPr>
          <w:rFonts w:ascii="Cambria" w:hAnsi="Cambria" w:cs="Times"/>
          <w:lang w:val="en-US"/>
        </w:rPr>
        <w:t xml:space="preserve">conflicting </w:t>
      </w:r>
      <w:r w:rsidRPr="006A10A6">
        <w:rPr>
          <w:rFonts w:ascii="Cambria" w:hAnsi="Cambria" w:cs="Times"/>
          <w:lang w:val="en-US"/>
        </w:rPr>
        <w:t xml:space="preserve">reactions? </w:t>
      </w:r>
      <w:r w:rsidR="00510E80" w:rsidRPr="006A10A6">
        <w:rPr>
          <w:rFonts w:ascii="Cambria" w:hAnsi="Cambria" w:cs="Times"/>
          <w:lang w:val="en-US"/>
        </w:rPr>
        <w:t xml:space="preserve">It is natural to suppose that </w:t>
      </w:r>
      <w:r w:rsidR="00545C60" w:rsidRPr="006A10A6">
        <w:rPr>
          <w:rFonts w:ascii="Cambria" w:hAnsi="Cambria" w:cs="Times"/>
          <w:lang w:val="en-US"/>
        </w:rPr>
        <w:t>one or other of our reactions involves an error</w:t>
      </w:r>
      <w:r w:rsidR="00510E80" w:rsidRPr="006A10A6">
        <w:rPr>
          <w:rFonts w:ascii="Cambria" w:hAnsi="Cambria" w:cs="Times"/>
          <w:lang w:val="en-US"/>
        </w:rPr>
        <w:t xml:space="preserve">. But </w:t>
      </w:r>
      <w:r w:rsidR="00545C60" w:rsidRPr="006A10A6">
        <w:rPr>
          <w:rFonts w:ascii="Cambria" w:hAnsi="Cambria" w:cs="Times"/>
          <w:lang w:val="en-US"/>
        </w:rPr>
        <w:t xml:space="preserve">which one and why are we disposed to make it? </w:t>
      </w:r>
      <w:r w:rsidR="00510E80" w:rsidRPr="006A10A6">
        <w:rPr>
          <w:rFonts w:ascii="Cambria" w:hAnsi="Cambria" w:cs="Times"/>
          <w:lang w:val="en-US"/>
        </w:rPr>
        <w:t xml:space="preserve">One view holds that feasibility is indeed a constraint and the error consists in thinking that it isn’t. The challenge for this view is to say </w:t>
      </w:r>
      <w:r w:rsidR="00545C60" w:rsidRPr="006A10A6">
        <w:rPr>
          <w:rFonts w:ascii="Cambria" w:hAnsi="Cambria" w:cs="Times"/>
          <w:lang w:val="en-US"/>
        </w:rPr>
        <w:t xml:space="preserve">what exactly the error consists in </w:t>
      </w:r>
      <w:r w:rsidR="00F65C89">
        <w:rPr>
          <w:rFonts w:ascii="Cambria" w:hAnsi="Cambria" w:cs="Times"/>
          <w:lang w:val="en-US"/>
        </w:rPr>
        <w:t xml:space="preserve">and </w:t>
      </w:r>
      <w:r w:rsidR="00510E80" w:rsidRPr="006A10A6">
        <w:rPr>
          <w:rFonts w:ascii="Cambria" w:hAnsi="Cambria" w:cs="Times"/>
          <w:lang w:val="en-US"/>
        </w:rPr>
        <w:t xml:space="preserve">why we are we disposed to make </w:t>
      </w:r>
      <w:r w:rsidR="00545C60" w:rsidRPr="006A10A6">
        <w:rPr>
          <w:rFonts w:ascii="Cambria" w:hAnsi="Cambria" w:cs="Times"/>
          <w:lang w:val="en-US"/>
        </w:rPr>
        <w:t>it</w:t>
      </w:r>
      <w:r w:rsidR="00510E80" w:rsidRPr="006A10A6">
        <w:rPr>
          <w:rFonts w:ascii="Cambria" w:hAnsi="Cambria" w:cs="Times"/>
          <w:lang w:val="en-US"/>
        </w:rPr>
        <w:t xml:space="preserve">. </w:t>
      </w:r>
      <w:r w:rsidR="00545C60" w:rsidRPr="006A10A6">
        <w:rPr>
          <w:rFonts w:ascii="Cambria" w:hAnsi="Cambria" w:cs="Times"/>
          <w:lang w:val="en-US"/>
        </w:rPr>
        <w:t>To meet this challenge, it must be shown</w:t>
      </w:r>
      <w:r w:rsidR="00510E80" w:rsidRPr="006A10A6">
        <w:rPr>
          <w:rFonts w:ascii="Cambria" w:hAnsi="Cambria" w:cs="Times"/>
          <w:lang w:val="en-US"/>
        </w:rPr>
        <w:t xml:space="preserve"> that we are confusing the correct idea that feasibility is a constraint on claims about what we ought to do (or what justice requires us to do) w</w:t>
      </w:r>
      <w:r w:rsidR="00545C60" w:rsidRPr="006A10A6">
        <w:rPr>
          <w:rFonts w:ascii="Cambria" w:hAnsi="Cambria" w:cs="Times"/>
          <w:lang w:val="en-US"/>
        </w:rPr>
        <w:t xml:space="preserve">ith some other incorrect idea. There are a number of different candidates: say, that feasibility is a constraint on certain </w:t>
      </w:r>
      <w:r w:rsidR="00545C60" w:rsidRPr="006A10A6">
        <w:rPr>
          <w:rFonts w:ascii="Cambria" w:hAnsi="Cambria" w:cs="Times"/>
          <w:i/>
          <w:lang w:val="en-US"/>
        </w:rPr>
        <w:t>evaluative</w:t>
      </w:r>
      <w:r w:rsidR="00545C60" w:rsidRPr="006A10A6">
        <w:rPr>
          <w:rFonts w:ascii="Cambria" w:hAnsi="Cambria" w:cs="Times"/>
          <w:lang w:val="en-US"/>
        </w:rPr>
        <w:t xml:space="preserve"> claims (claims about what is good or what is required for perfect justice to obtain); or a constraint on </w:t>
      </w:r>
      <w:r w:rsidR="00AF4DF2" w:rsidRPr="006A10A6">
        <w:rPr>
          <w:rFonts w:ascii="Cambria" w:hAnsi="Cambria" w:cs="Times"/>
          <w:lang w:val="en-US"/>
        </w:rPr>
        <w:t xml:space="preserve">normative claims concerning </w:t>
      </w:r>
      <w:r w:rsidR="00545C60" w:rsidRPr="006A10A6">
        <w:rPr>
          <w:rFonts w:ascii="Cambria" w:hAnsi="Cambria" w:cs="Times"/>
          <w:lang w:val="en-US"/>
        </w:rPr>
        <w:t xml:space="preserve">how we ought to </w:t>
      </w:r>
      <w:r w:rsidR="00545C60" w:rsidRPr="006A10A6">
        <w:rPr>
          <w:rFonts w:ascii="Cambria" w:hAnsi="Cambria" w:cs="Times"/>
          <w:i/>
          <w:lang w:val="en-US"/>
        </w:rPr>
        <w:t>be</w:t>
      </w:r>
      <w:r w:rsidR="00545C60" w:rsidRPr="006A10A6">
        <w:rPr>
          <w:rFonts w:ascii="Cambria" w:hAnsi="Cambria" w:cs="Times"/>
          <w:lang w:val="en-US"/>
        </w:rPr>
        <w:t xml:space="preserve">; or </w:t>
      </w:r>
      <w:r w:rsidR="00AF4DF2" w:rsidRPr="006A10A6">
        <w:rPr>
          <w:rFonts w:ascii="Cambria" w:hAnsi="Cambria" w:cs="Times"/>
          <w:lang w:val="en-US"/>
        </w:rPr>
        <w:t xml:space="preserve">normative claims concerning </w:t>
      </w:r>
      <w:r w:rsidR="00545C60" w:rsidRPr="006A10A6">
        <w:rPr>
          <w:rFonts w:ascii="Cambria" w:hAnsi="Cambria" w:cs="Times"/>
          <w:lang w:val="en-US"/>
        </w:rPr>
        <w:t xml:space="preserve">what we ought to </w:t>
      </w:r>
      <w:r w:rsidR="00545C60" w:rsidRPr="006A10A6">
        <w:rPr>
          <w:rFonts w:ascii="Cambria" w:hAnsi="Cambria" w:cs="Times"/>
          <w:i/>
          <w:lang w:val="en-US"/>
        </w:rPr>
        <w:t>try</w:t>
      </w:r>
      <w:r w:rsidR="00545C60" w:rsidRPr="006A10A6">
        <w:rPr>
          <w:rFonts w:ascii="Cambria" w:hAnsi="Cambria" w:cs="Times"/>
          <w:lang w:val="en-US"/>
        </w:rPr>
        <w:t xml:space="preserve"> to do; or a constraint on how we ought to </w:t>
      </w:r>
      <w:r w:rsidR="00545C60" w:rsidRPr="00195056">
        <w:rPr>
          <w:rFonts w:ascii="Cambria" w:hAnsi="Cambria" w:cs="Times"/>
          <w:i/>
          <w:lang w:val="en-US"/>
        </w:rPr>
        <w:t>deliberate</w:t>
      </w:r>
      <w:r w:rsidR="00545C60" w:rsidRPr="006A10A6">
        <w:rPr>
          <w:rFonts w:ascii="Cambria" w:hAnsi="Cambria" w:cs="Times"/>
          <w:lang w:val="en-US"/>
        </w:rPr>
        <w:t>.</w:t>
      </w:r>
    </w:p>
    <w:p w14:paraId="5CB943FB" w14:textId="3A40D643" w:rsidR="00AF4DF2" w:rsidRPr="006A10A6" w:rsidRDefault="00510E80" w:rsidP="00F07FC6">
      <w:pPr>
        <w:spacing w:line="360" w:lineRule="auto"/>
        <w:ind w:firstLine="567"/>
        <w:rPr>
          <w:rFonts w:ascii="Cambria" w:hAnsi="Cambria" w:cs="Times"/>
          <w:lang w:val="en-US"/>
        </w:rPr>
      </w:pPr>
      <w:r w:rsidRPr="006A10A6">
        <w:rPr>
          <w:rFonts w:ascii="Cambria" w:hAnsi="Cambria" w:cs="Times"/>
          <w:lang w:val="en-US"/>
        </w:rPr>
        <w:t xml:space="preserve">The other view is that feasibility </w:t>
      </w:r>
      <w:r w:rsidRPr="006A10A6">
        <w:rPr>
          <w:rFonts w:ascii="Cambria" w:hAnsi="Cambria" w:cs="Times"/>
          <w:i/>
          <w:lang w:val="en-US"/>
        </w:rPr>
        <w:t>isn’t</w:t>
      </w:r>
      <w:r w:rsidRPr="006A10A6">
        <w:rPr>
          <w:rFonts w:ascii="Cambria" w:hAnsi="Cambria" w:cs="Times"/>
          <w:lang w:val="en-US"/>
        </w:rPr>
        <w:t xml:space="preserve"> a constraint </w:t>
      </w:r>
      <w:r w:rsidR="00545C60" w:rsidRPr="006A10A6">
        <w:rPr>
          <w:rFonts w:ascii="Cambria" w:hAnsi="Cambria" w:cs="Times"/>
          <w:lang w:val="en-US"/>
        </w:rPr>
        <w:t xml:space="preserve">on the relevant class of normative claims </w:t>
      </w:r>
      <w:r w:rsidRPr="006A10A6">
        <w:rPr>
          <w:rFonts w:ascii="Cambria" w:hAnsi="Cambria" w:cs="Times"/>
          <w:lang w:val="en-US"/>
        </w:rPr>
        <w:t xml:space="preserve">and the error consists in thinking that it is. Again, the challenge is to explain </w:t>
      </w:r>
      <w:r w:rsidR="00545C60" w:rsidRPr="006A10A6">
        <w:rPr>
          <w:rFonts w:ascii="Cambria" w:hAnsi="Cambria" w:cs="Times"/>
          <w:lang w:val="en-US"/>
        </w:rPr>
        <w:t xml:space="preserve">exactly what the error involves and </w:t>
      </w:r>
      <w:r w:rsidRPr="006A10A6">
        <w:rPr>
          <w:rFonts w:ascii="Cambria" w:hAnsi="Cambria" w:cs="Times"/>
          <w:lang w:val="en-US"/>
        </w:rPr>
        <w:t xml:space="preserve">why we make </w:t>
      </w:r>
      <w:r w:rsidR="00545C60" w:rsidRPr="006A10A6">
        <w:rPr>
          <w:rFonts w:ascii="Cambria" w:hAnsi="Cambria" w:cs="Times"/>
          <w:lang w:val="en-US"/>
        </w:rPr>
        <w:t>it</w:t>
      </w:r>
      <w:r w:rsidRPr="006A10A6">
        <w:rPr>
          <w:rFonts w:ascii="Cambria" w:hAnsi="Cambria" w:cs="Times"/>
          <w:lang w:val="en-US"/>
        </w:rPr>
        <w:t xml:space="preserve">. </w:t>
      </w:r>
      <w:r w:rsidR="00545C60" w:rsidRPr="006A10A6">
        <w:rPr>
          <w:rFonts w:ascii="Cambria" w:hAnsi="Cambria" w:cs="Times"/>
          <w:lang w:val="en-US"/>
        </w:rPr>
        <w:t xml:space="preserve">This requires showing that we are confusing the incorrect idea that feasibility is a constraint with some other correct idea. Again, there are a number of different candidates: say, that feasibility is </w:t>
      </w:r>
      <w:r w:rsidR="00AF4DF2" w:rsidRPr="006A10A6">
        <w:rPr>
          <w:rFonts w:ascii="Cambria" w:hAnsi="Cambria" w:cs="Times"/>
          <w:lang w:val="en-US"/>
        </w:rPr>
        <w:t xml:space="preserve">a </w:t>
      </w:r>
      <w:r w:rsidR="00AF4DF2" w:rsidRPr="006A10A6">
        <w:rPr>
          <w:rFonts w:ascii="Cambria" w:hAnsi="Cambria" w:cs="Times"/>
          <w:i/>
          <w:lang w:val="en-US"/>
        </w:rPr>
        <w:t>pragmatic</w:t>
      </w:r>
      <w:r w:rsidR="00AF4DF2" w:rsidRPr="006A10A6">
        <w:rPr>
          <w:rFonts w:ascii="Cambria" w:hAnsi="Cambria" w:cs="Times"/>
          <w:lang w:val="en-US"/>
        </w:rPr>
        <w:t xml:space="preserve"> </w:t>
      </w:r>
      <w:r w:rsidR="00B40F21" w:rsidRPr="006A10A6">
        <w:rPr>
          <w:rFonts w:ascii="Cambria" w:hAnsi="Cambria" w:cs="Times"/>
          <w:lang w:val="en-US"/>
        </w:rPr>
        <w:t>condition</w:t>
      </w:r>
      <w:r w:rsidR="00AF4DF2" w:rsidRPr="006A10A6">
        <w:rPr>
          <w:rFonts w:ascii="Cambria" w:hAnsi="Cambria" w:cs="Times"/>
          <w:lang w:val="en-US"/>
        </w:rPr>
        <w:t xml:space="preserve"> on the relevant normative claims (e.g. that it is conversationally or conventionally implied or presupposed); or a </w:t>
      </w:r>
      <w:r w:rsidR="00AF4DF2" w:rsidRPr="006A10A6">
        <w:rPr>
          <w:rFonts w:ascii="Cambria" w:hAnsi="Cambria" w:cs="Times"/>
          <w:i/>
          <w:lang w:val="en-US"/>
        </w:rPr>
        <w:t>substantive</w:t>
      </w:r>
      <w:r w:rsidR="00AF4DF2" w:rsidRPr="006A10A6">
        <w:rPr>
          <w:rFonts w:ascii="Cambria" w:hAnsi="Cambria" w:cs="Times"/>
          <w:lang w:val="en-US"/>
        </w:rPr>
        <w:t xml:space="preserve"> </w:t>
      </w:r>
      <w:r w:rsidR="00AF4DF2" w:rsidRPr="006A10A6">
        <w:rPr>
          <w:rFonts w:ascii="Cambria" w:hAnsi="Cambria" w:cs="Times"/>
          <w:i/>
          <w:lang w:val="en-US"/>
        </w:rPr>
        <w:t>contributor</w:t>
      </w:r>
      <w:r w:rsidR="00AF4DF2" w:rsidRPr="006A10A6">
        <w:rPr>
          <w:rFonts w:ascii="Cambria" w:hAnsi="Cambria" w:cs="Times"/>
          <w:lang w:val="en-US"/>
        </w:rPr>
        <w:t xml:space="preserve"> to what we ought to do (e.g. a reason for action (see Gilabert and Lawford-Smith 2012); or a constraint on some </w:t>
      </w:r>
      <w:r w:rsidR="00AF4DF2" w:rsidRPr="006A10A6">
        <w:rPr>
          <w:rFonts w:ascii="Cambria" w:hAnsi="Cambria" w:cs="Times"/>
          <w:i/>
          <w:lang w:val="en-US"/>
        </w:rPr>
        <w:t>other</w:t>
      </w:r>
      <w:r w:rsidR="00AF4DF2" w:rsidRPr="006A10A6">
        <w:rPr>
          <w:rFonts w:ascii="Cambria" w:hAnsi="Cambria" w:cs="Times"/>
          <w:lang w:val="en-US"/>
        </w:rPr>
        <w:t xml:space="preserve"> class of normative claims (e.g. claims about what we ought to do </w:t>
      </w:r>
      <w:r w:rsidR="00AF4DF2" w:rsidRPr="00195056">
        <w:rPr>
          <w:rFonts w:ascii="Cambria" w:hAnsi="Cambria" w:cs="Times"/>
          <w:i/>
          <w:lang w:val="en-US"/>
        </w:rPr>
        <w:t>all-things-considered</w:t>
      </w:r>
      <w:r w:rsidR="00AF4DF2" w:rsidRPr="006A10A6">
        <w:rPr>
          <w:rFonts w:ascii="Cambria" w:hAnsi="Cambria" w:cs="Times"/>
          <w:lang w:val="en-US"/>
        </w:rPr>
        <w:t xml:space="preserve"> (Estlund</w:t>
      </w:r>
      <w:r w:rsidR="002E335C" w:rsidRPr="006A10A6">
        <w:rPr>
          <w:rFonts w:ascii="Cambria" w:hAnsi="Cambria" w:cs="Times"/>
          <w:lang w:val="en-US"/>
        </w:rPr>
        <w:t xml:space="preserve"> 2011, p. 226</w:t>
      </w:r>
      <w:r w:rsidR="00AF4DF2" w:rsidRPr="006A10A6">
        <w:rPr>
          <w:rFonts w:ascii="Cambria" w:hAnsi="Cambria" w:cs="Times"/>
          <w:lang w:val="en-US"/>
        </w:rPr>
        <w:t>; Cohen</w:t>
      </w:r>
      <w:r w:rsidR="002E335C" w:rsidRPr="006A10A6">
        <w:rPr>
          <w:rFonts w:ascii="Cambria" w:hAnsi="Cambria" w:cs="Times"/>
          <w:lang w:val="en-US"/>
        </w:rPr>
        <w:t xml:space="preserve"> 2008, pp. 84-5</w:t>
      </w:r>
      <w:r w:rsidR="00AF4DF2" w:rsidRPr="006A10A6">
        <w:rPr>
          <w:rFonts w:ascii="Cambria" w:hAnsi="Cambria" w:cs="Times"/>
          <w:lang w:val="en-US"/>
        </w:rPr>
        <w:t xml:space="preserve">) or claims about </w:t>
      </w:r>
      <w:r w:rsidR="00AF4DF2" w:rsidRPr="00195056">
        <w:rPr>
          <w:rFonts w:ascii="Cambria" w:hAnsi="Cambria" w:cs="Times"/>
          <w:i/>
          <w:lang w:val="en-US"/>
        </w:rPr>
        <w:t>the thing to do</w:t>
      </w:r>
      <w:r w:rsidR="00AF4DF2" w:rsidRPr="006A10A6">
        <w:rPr>
          <w:rFonts w:ascii="Cambria" w:hAnsi="Cambria" w:cs="Times"/>
          <w:lang w:val="en-US"/>
        </w:rPr>
        <w:t xml:space="preserve"> (Southwood 2016b)).</w:t>
      </w:r>
    </w:p>
    <w:p w14:paraId="23FEDBB2" w14:textId="695D2687" w:rsidR="008847B0" w:rsidRPr="006A10A6" w:rsidRDefault="00D240CA" w:rsidP="004D0BE2">
      <w:pPr>
        <w:spacing w:line="360" w:lineRule="auto"/>
        <w:ind w:firstLine="567"/>
        <w:rPr>
          <w:rFonts w:ascii="Cambria" w:hAnsi="Cambria"/>
        </w:rPr>
      </w:pPr>
      <w:r>
        <w:rPr>
          <w:rFonts w:ascii="Cambria" w:hAnsi="Cambria"/>
        </w:rPr>
        <w:t>Alternatively, we might hold</w:t>
      </w:r>
      <w:r w:rsidR="00E610DC" w:rsidRPr="006A10A6">
        <w:rPr>
          <w:rFonts w:ascii="Cambria" w:hAnsi="Cambria"/>
        </w:rPr>
        <w:t xml:space="preserve"> that we are </w:t>
      </w:r>
      <w:r w:rsidR="00E610DC" w:rsidRPr="006A10A6">
        <w:rPr>
          <w:rFonts w:ascii="Cambria" w:hAnsi="Cambria"/>
          <w:i/>
        </w:rPr>
        <w:t>right</w:t>
      </w:r>
      <w:r w:rsidR="00E610DC" w:rsidRPr="006A10A6">
        <w:rPr>
          <w:rFonts w:ascii="Cambria" w:hAnsi="Cambria"/>
        </w:rPr>
        <w:t xml:space="preserve"> to be ambivalent in the face of normative claims that make infeasible demands. </w:t>
      </w:r>
      <w:r w:rsidR="004D0BE2">
        <w:rPr>
          <w:rFonts w:ascii="Cambria" w:hAnsi="Cambria"/>
        </w:rPr>
        <w:t>R</w:t>
      </w:r>
      <w:r w:rsidR="002255E2" w:rsidRPr="006A10A6">
        <w:rPr>
          <w:rFonts w:ascii="Cambria" w:hAnsi="Cambria"/>
        </w:rPr>
        <w:t>ather than involving any error, o</w:t>
      </w:r>
      <w:r w:rsidR="00E610DC" w:rsidRPr="006A10A6">
        <w:rPr>
          <w:rFonts w:ascii="Cambria" w:hAnsi="Cambria"/>
        </w:rPr>
        <w:t xml:space="preserve">ur ambivalence is tracking the fact that one and the same normative claim may be supposed to be fit to be used in different ways, and that feasibility is a constraint on the claim’s fitness to be used in some ways </w:t>
      </w:r>
      <w:r w:rsidR="00272DEE" w:rsidRPr="006A10A6">
        <w:rPr>
          <w:rFonts w:ascii="Cambria" w:hAnsi="Cambria"/>
        </w:rPr>
        <w:t>but</w:t>
      </w:r>
      <w:r w:rsidR="00E610DC" w:rsidRPr="006A10A6">
        <w:rPr>
          <w:rFonts w:ascii="Cambria" w:hAnsi="Cambria"/>
        </w:rPr>
        <w:t xml:space="preserve"> not </w:t>
      </w:r>
      <w:r w:rsidR="00272DEE" w:rsidRPr="006A10A6">
        <w:rPr>
          <w:rFonts w:ascii="Cambria" w:hAnsi="Cambria"/>
        </w:rPr>
        <w:t>a constraint on the claim’s fitness to be used in other ways</w:t>
      </w:r>
      <w:r w:rsidR="002255E2" w:rsidRPr="006A10A6">
        <w:rPr>
          <w:rFonts w:ascii="Cambria" w:hAnsi="Cambria"/>
        </w:rPr>
        <w:t xml:space="preserve"> (Southwood 2016a)</w:t>
      </w:r>
      <w:r w:rsidR="00E610DC" w:rsidRPr="006A10A6">
        <w:rPr>
          <w:rFonts w:ascii="Cambria" w:hAnsi="Cambria"/>
        </w:rPr>
        <w:t>.</w:t>
      </w:r>
      <w:r w:rsidR="004D0BE2">
        <w:rPr>
          <w:rStyle w:val="FootnoteReference"/>
          <w:rFonts w:ascii="Cambria" w:hAnsi="Cambria"/>
        </w:rPr>
        <w:footnoteReference w:id="22"/>
      </w:r>
      <w:r w:rsidR="004D0BE2" w:rsidRPr="006A10A6">
        <w:rPr>
          <w:rFonts w:ascii="Cambria" w:hAnsi="Cambria"/>
        </w:rPr>
        <w:t xml:space="preserve"> </w:t>
      </w:r>
      <w:r w:rsidR="002255E2" w:rsidRPr="006A10A6">
        <w:rPr>
          <w:rFonts w:ascii="Cambria" w:hAnsi="Cambria"/>
        </w:rPr>
        <w:t xml:space="preserve">The most pressing question facing a view of this kind is to say what are the salient uses to which normative claims are supposed to be fit to be put </w:t>
      </w:r>
      <w:r>
        <w:rPr>
          <w:rFonts w:ascii="Cambria" w:hAnsi="Cambria"/>
        </w:rPr>
        <w:t>(</w:t>
      </w:r>
      <w:r w:rsidR="002255E2" w:rsidRPr="006A10A6">
        <w:rPr>
          <w:rFonts w:ascii="Cambria" w:hAnsi="Cambria"/>
        </w:rPr>
        <w:t>for which feasibility is and isn’t a constraint, respectively</w:t>
      </w:r>
      <w:r>
        <w:rPr>
          <w:rFonts w:ascii="Cambria" w:hAnsi="Cambria"/>
        </w:rPr>
        <w:t>).</w:t>
      </w:r>
      <w:r w:rsidR="002255E2" w:rsidRPr="006A10A6">
        <w:rPr>
          <w:rFonts w:ascii="Cambria" w:hAnsi="Cambria"/>
        </w:rPr>
        <w:t xml:space="preserve"> One natural thought is that the key contrast is between prescript</w:t>
      </w:r>
      <w:r w:rsidR="00A003D4" w:rsidRPr="006A10A6">
        <w:rPr>
          <w:rFonts w:ascii="Cambria" w:hAnsi="Cambria"/>
        </w:rPr>
        <w:t>ive and merely evaluative uses</w:t>
      </w:r>
      <w:r w:rsidR="002E335C" w:rsidRPr="006A10A6">
        <w:rPr>
          <w:rFonts w:ascii="Cambria" w:hAnsi="Cambria"/>
        </w:rPr>
        <w:t xml:space="preserve"> (Gilabert 2011</w:t>
      </w:r>
      <w:r w:rsidR="004338E8">
        <w:rPr>
          <w:rFonts w:ascii="Cambria" w:hAnsi="Cambria"/>
        </w:rPr>
        <w:t>, p. 56</w:t>
      </w:r>
      <w:r w:rsidR="002E335C" w:rsidRPr="006A10A6">
        <w:rPr>
          <w:rFonts w:ascii="Cambria" w:hAnsi="Cambria"/>
        </w:rPr>
        <w:t>; Gheaus 2013)</w:t>
      </w:r>
      <w:r w:rsidR="00A003D4" w:rsidRPr="006A10A6">
        <w:rPr>
          <w:rFonts w:ascii="Cambria" w:hAnsi="Cambria"/>
        </w:rPr>
        <w:t>.</w:t>
      </w:r>
      <w:r w:rsidR="00A003D4" w:rsidRPr="006A10A6">
        <w:rPr>
          <w:rStyle w:val="FootnoteReference"/>
          <w:rFonts w:ascii="Cambria" w:hAnsi="Cambria"/>
        </w:rPr>
        <w:footnoteReference w:id="23"/>
      </w:r>
      <w:r w:rsidR="00A003D4" w:rsidRPr="006A10A6">
        <w:rPr>
          <w:rFonts w:ascii="Cambria" w:hAnsi="Cambria"/>
        </w:rPr>
        <w:t xml:space="preserve"> </w:t>
      </w:r>
      <w:r w:rsidR="008847B0" w:rsidRPr="006A10A6">
        <w:rPr>
          <w:rFonts w:ascii="Cambria" w:hAnsi="Cambria"/>
        </w:rPr>
        <w:t>However, a view of this kind cannot capture the sense in which denying that</w:t>
      </w:r>
      <w:r w:rsidR="00195056">
        <w:rPr>
          <w:rFonts w:ascii="Cambria" w:hAnsi="Cambria"/>
        </w:rPr>
        <w:t>, say,</w:t>
      </w:r>
      <w:r w:rsidR="008847B0" w:rsidRPr="006A10A6">
        <w:rPr>
          <w:rFonts w:ascii="Cambria" w:hAnsi="Cambria"/>
        </w:rPr>
        <w:t xml:space="preserve"> justice requires Australia to close its offshore processing centres for asylum-seekers this week seems to amount to letting Australia too easily off the hook. </w:t>
      </w:r>
      <w:r w:rsidR="007B2088">
        <w:rPr>
          <w:rFonts w:ascii="Cambria" w:hAnsi="Cambria"/>
        </w:rPr>
        <w:t>This is supposed to be captured by</w:t>
      </w:r>
      <w:r w:rsidR="008847B0" w:rsidRPr="006A10A6">
        <w:rPr>
          <w:rFonts w:ascii="Cambria" w:hAnsi="Cambria"/>
        </w:rPr>
        <w:t xml:space="preserve"> the </w:t>
      </w:r>
      <w:r w:rsidR="00A003D4" w:rsidRPr="006A10A6">
        <w:rPr>
          <w:rFonts w:ascii="Cambria" w:hAnsi="Cambria"/>
        </w:rPr>
        <w:t xml:space="preserve">merely evaluative interpretation of the </w:t>
      </w:r>
      <w:r w:rsidR="007B2088">
        <w:rPr>
          <w:rFonts w:ascii="Cambria" w:hAnsi="Cambria"/>
        </w:rPr>
        <w:t>claim:</w:t>
      </w:r>
      <w:r w:rsidR="00992CCC">
        <w:rPr>
          <w:rFonts w:ascii="Cambria" w:hAnsi="Cambria"/>
        </w:rPr>
        <w:t xml:space="preserve"> namely,</w:t>
      </w:r>
      <w:r w:rsidR="00A003D4" w:rsidRPr="006A10A6">
        <w:rPr>
          <w:rFonts w:ascii="Cambria" w:hAnsi="Cambria"/>
        </w:rPr>
        <w:t xml:space="preserve"> </w:t>
      </w:r>
      <w:r w:rsidR="008847B0" w:rsidRPr="006A10A6">
        <w:rPr>
          <w:rFonts w:ascii="Cambria" w:hAnsi="Cambria"/>
        </w:rPr>
        <w:t>that if Australia doesn’t close its offshore processing centres for asylum-seekers this week, then (perfect or sufficient) justice will not obtain</w:t>
      </w:r>
      <w:r w:rsidR="007B2088">
        <w:rPr>
          <w:rFonts w:ascii="Cambria" w:hAnsi="Cambria"/>
        </w:rPr>
        <w:t>. But such an</w:t>
      </w:r>
      <w:r w:rsidR="008847B0" w:rsidRPr="006A10A6">
        <w:rPr>
          <w:rFonts w:ascii="Cambria" w:hAnsi="Cambria"/>
        </w:rPr>
        <w:t xml:space="preserve"> </w:t>
      </w:r>
      <w:r w:rsidR="007B2088">
        <w:rPr>
          <w:rFonts w:ascii="Cambria" w:hAnsi="Cambria"/>
        </w:rPr>
        <w:t>interpretation clearly</w:t>
      </w:r>
      <w:r w:rsidR="00A003D4" w:rsidRPr="006A10A6">
        <w:rPr>
          <w:rFonts w:ascii="Cambria" w:hAnsi="Cambria"/>
        </w:rPr>
        <w:t xml:space="preserve"> </w:t>
      </w:r>
      <w:r w:rsidR="008847B0" w:rsidRPr="006A10A6">
        <w:rPr>
          <w:rFonts w:ascii="Cambria" w:hAnsi="Cambria"/>
        </w:rPr>
        <w:t xml:space="preserve">doesn’t capture our sense that Australia is </w:t>
      </w:r>
      <w:r w:rsidR="008847B0" w:rsidRPr="00195056">
        <w:rPr>
          <w:rFonts w:ascii="Cambria" w:hAnsi="Cambria"/>
        </w:rPr>
        <w:t>subject</w:t>
      </w:r>
      <w:r w:rsidR="008847B0" w:rsidRPr="006A10A6">
        <w:rPr>
          <w:rFonts w:ascii="Cambria" w:hAnsi="Cambria"/>
        </w:rPr>
        <w:t xml:space="preserve"> to a demand of justice to close its offshore processing centres for asylum-seekers this week; that justice requires this </w:t>
      </w:r>
      <w:r w:rsidR="008847B0" w:rsidRPr="006A10A6">
        <w:rPr>
          <w:rFonts w:ascii="Cambria" w:hAnsi="Cambria"/>
          <w:i/>
        </w:rPr>
        <w:t>of</w:t>
      </w:r>
      <w:r w:rsidR="008847B0" w:rsidRPr="006A10A6">
        <w:rPr>
          <w:rFonts w:ascii="Cambria" w:hAnsi="Cambria"/>
        </w:rPr>
        <w:t xml:space="preserve"> Australia; that insofar as Australia fails to do so, it will have done something </w:t>
      </w:r>
      <w:r w:rsidR="008847B0" w:rsidRPr="006A10A6">
        <w:rPr>
          <w:rFonts w:ascii="Cambria" w:hAnsi="Cambria"/>
          <w:i/>
        </w:rPr>
        <w:t>criticisable</w:t>
      </w:r>
      <w:r w:rsidR="008847B0" w:rsidRPr="006A10A6">
        <w:rPr>
          <w:rFonts w:ascii="Cambria" w:hAnsi="Cambria"/>
        </w:rPr>
        <w:t>.</w:t>
      </w:r>
    </w:p>
    <w:p w14:paraId="1521BA36" w14:textId="39DBCA22" w:rsidR="00721321" w:rsidRPr="006A10A6" w:rsidRDefault="00D240CA" w:rsidP="00D240CA">
      <w:pPr>
        <w:spacing w:line="360" w:lineRule="auto"/>
        <w:ind w:firstLine="567"/>
        <w:rPr>
          <w:rFonts w:ascii="Cambria" w:hAnsi="Cambria"/>
        </w:rPr>
      </w:pPr>
      <w:r>
        <w:rPr>
          <w:rFonts w:ascii="Cambria" w:hAnsi="Cambria"/>
        </w:rPr>
        <w:t>A different</w:t>
      </w:r>
      <w:r w:rsidR="00AB6FA6" w:rsidRPr="006A10A6">
        <w:rPr>
          <w:rFonts w:ascii="Cambria" w:hAnsi="Cambria"/>
        </w:rPr>
        <w:t xml:space="preserve"> version </w:t>
      </w:r>
      <w:r w:rsidR="00163A9F" w:rsidRPr="006A10A6">
        <w:rPr>
          <w:rFonts w:ascii="Cambria" w:hAnsi="Cambria"/>
        </w:rPr>
        <w:t xml:space="preserve">holds that the </w:t>
      </w:r>
      <w:r w:rsidR="00AB6FA6" w:rsidRPr="006A10A6">
        <w:rPr>
          <w:rFonts w:ascii="Cambria" w:hAnsi="Cambria"/>
        </w:rPr>
        <w:t>salient</w:t>
      </w:r>
      <w:r w:rsidR="00163A9F" w:rsidRPr="006A10A6">
        <w:rPr>
          <w:rFonts w:ascii="Cambria" w:hAnsi="Cambria"/>
        </w:rPr>
        <w:t xml:space="preserve"> </w:t>
      </w:r>
      <w:r w:rsidR="00AB6FA6" w:rsidRPr="006A10A6">
        <w:rPr>
          <w:rFonts w:ascii="Cambria" w:hAnsi="Cambria"/>
        </w:rPr>
        <w:t xml:space="preserve">uses </w:t>
      </w:r>
      <w:r w:rsidR="00163A9F" w:rsidRPr="006A10A6">
        <w:rPr>
          <w:rFonts w:ascii="Cambria" w:hAnsi="Cambria"/>
        </w:rPr>
        <w:t xml:space="preserve">are </w:t>
      </w:r>
      <w:r w:rsidR="00163A9F" w:rsidRPr="006A10A6">
        <w:rPr>
          <w:rFonts w:ascii="Cambria" w:hAnsi="Cambria"/>
          <w:i/>
        </w:rPr>
        <w:t>deliberative</w:t>
      </w:r>
      <w:r w:rsidR="00163A9F" w:rsidRPr="006A10A6">
        <w:rPr>
          <w:rFonts w:ascii="Cambria" w:hAnsi="Cambria"/>
        </w:rPr>
        <w:t xml:space="preserve"> and </w:t>
      </w:r>
      <w:r w:rsidR="00163A9F" w:rsidRPr="006A10A6">
        <w:rPr>
          <w:rFonts w:ascii="Cambria" w:hAnsi="Cambria"/>
          <w:i/>
        </w:rPr>
        <w:t>hypological</w:t>
      </w:r>
      <w:r w:rsidR="00163A9F" w:rsidRPr="006A10A6">
        <w:rPr>
          <w:rFonts w:ascii="Cambria" w:hAnsi="Cambria"/>
        </w:rPr>
        <w:t xml:space="preserve"> </w:t>
      </w:r>
      <w:r w:rsidR="00AB6FA6" w:rsidRPr="006A10A6">
        <w:rPr>
          <w:rFonts w:ascii="Cambria" w:hAnsi="Cambria"/>
        </w:rPr>
        <w:t>uses</w:t>
      </w:r>
      <w:r w:rsidR="00163A9F" w:rsidRPr="006A10A6">
        <w:rPr>
          <w:rFonts w:ascii="Cambria" w:hAnsi="Cambria"/>
        </w:rPr>
        <w:t xml:space="preserve"> (Southwood 2016a). According to this version, feasibility is indeed a constraint on </w:t>
      </w:r>
      <w:r w:rsidR="00AB6FA6" w:rsidRPr="006A10A6">
        <w:rPr>
          <w:rFonts w:ascii="Cambria" w:hAnsi="Cambria"/>
        </w:rPr>
        <w:t xml:space="preserve">normative claims insofar as they are supposed to be fit to be used deliberatively: that is, </w:t>
      </w:r>
      <w:r w:rsidR="00163A9F" w:rsidRPr="006A10A6">
        <w:rPr>
          <w:rFonts w:ascii="Cambria" w:hAnsi="Cambria"/>
        </w:rPr>
        <w:t xml:space="preserve">in </w:t>
      </w:r>
      <w:r w:rsidR="00163A9F" w:rsidRPr="00202DA6">
        <w:rPr>
          <w:rFonts w:ascii="Cambria" w:hAnsi="Cambria"/>
        </w:rPr>
        <w:t>practical deliberation</w:t>
      </w:r>
      <w:r w:rsidR="00163A9F" w:rsidRPr="006A10A6">
        <w:rPr>
          <w:rFonts w:ascii="Cambria" w:hAnsi="Cambria"/>
        </w:rPr>
        <w:t xml:space="preserve">. Practical deliberation involves aiming to settle the question of what to do (Southwood 2016b). Insofar as a </w:t>
      </w:r>
      <w:r w:rsidR="00AB6FA6" w:rsidRPr="006A10A6">
        <w:rPr>
          <w:rFonts w:ascii="Cambria" w:hAnsi="Cambria"/>
        </w:rPr>
        <w:t xml:space="preserve">normative </w:t>
      </w:r>
      <w:r w:rsidR="00163A9F" w:rsidRPr="006A10A6">
        <w:rPr>
          <w:rFonts w:ascii="Cambria" w:hAnsi="Cambria"/>
        </w:rPr>
        <w:t xml:space="preserve">claim </w:t>
      </w:r>
      <w:r w:rsidR="00AB6FA6" w:rsidRPr="006A10A6">
        <w:rPr>
          <w:rFonts w:ascii="Cambria" w:hAnsi="Cambria"/>
        </w:rPr>
        <w:t xml:space="preserve">demands </w:t>
      </w:r>
      <w:r w:rsidR="00163A9F" w:rsidRPr="006A10A6">
        <w:rPr>
          <w:rFonts w:ascii="Cambria" w:hAnsi="Cambria"/>
        </w:rPr>
        <w:t xml:space="preserve">what is infeasible, then it is not fit to be used to settle the question of what to do, and insisting otherwise would be to be guilty of </w:t>
      </w:r>
      <w:r w:rsidR="00AB6FA6" w:rsidRPr="006A10A6">
        <w:rPr>
          <w:rFonts w:ascii="Cambria" w:hAnsi="Cambria"/>
        </w:rPr>
        <w:t>wishful-thinking</w:t>
      </w:r>
      <w:r w:rsidR="00163A9F" w:rsidRPr="006A10A6">
        <w:rPr>
          <w:rFonts w:ascii="Cambria" w:hAnsi="Cambria"/>
        </w:rPr>
        <w:t xml:space="preserve">. But feasibility is </w:t>
      </w:r>
      <w:r w:rsidR="00163A9F" w:rsidRPr="006A10A6">
        <w:rPr>
          <w:rFonts w:ascii="Cambria" w:hAnsi="Cambria"/>
          <w:i/>
        </w:rPr>
        <w:t>not</w:t>
      </w:r>
      <w:r w:rsidR="00163A9F" w:rsidRPr="006A10A6">
        <w:rPr>
          <w:rFonts w:ascii="Cambria" w:hAnsi="Cambria"/>
        </w:rPr>
        <w:t xml:space="preserve"> a constraint on </w:t>
      </w:r>
      <w:r w:rsidR="00AB6FA6" w:rsidRPr="006A10A6">
        <w:rPr>
          <w:rFonts w:ascii="Cambria" w:hAnsi="Cambria"/>
        </w:rPr>
        <w:t>normative</w:t>
      </w:r>
      <w:r w:rsidR="00163A9F" w:rsidRPr="006A10A6">
        <w:rPr>
          <w:rFonts w:ascii="Cambria" w:hAnsi="Cambria"/>
        </w:rPr>
        <w:t xml:space="preserve"> claims </w:t>
      </w:r>
      <w:r w:rsidR="00AB6FA6" w:rsidRPr="006A10A6">
        <w:rPr>
          <w:rFonts w:ascii="Cambria" w:hAnsi="Cambria"/>
        </w:rPr>
        <w:t xml:space="preserve">insofar as they are supposed to be fit to be used </w:t>
      </w:r>
      <w:r w:rsidR="00AB6FA6" w:rsidRPr="006A10A6">
        <w:rPr>
          <w:rFonts w:ascii="Cambria" w:hAnsi="Cambria"/>
          <w:i/>
        </w:rPr>
        <w:t>hypologically</w:t>
      </w:r>
      <w:r w:rsidR="00AB6FA6" w:rsidRPr="006A10A6">
        <w:rPr>
          <w:rFonts w:ascii="Cambria" w:hAnsi="Cambria"/>
        </w:rPr>
        <w:t xml:space="preserve">: that is, to </w:t>
      </w:r>
      <w:r w:rsidR="00163A9F" w:rsidRPr="006A10A6">
        <w:rPr>
          <w:rFonts w:ascii="Cambria" w:hAnsi="Cambria"/>
          <w:i/>
        </w:rPr>
        <w:t>criticise</w:t>
      </w:r>
      <w:r w:rsidR="00163A9F" w:rsidRPr="006A10A6">
        <w:rPr>
          <w:rFonts w:ascii="Cambria" w:hAnsi="Cambria"/>
        </w:rPr>
        <w:t xml:space="preserve"> agents insofar as they fail to act in </w:t>
      </w:r>
      <w:r w:rsidR="00AB6FA6" w:rsidRPr="006A10A6">
        <w:rPr>
          <w:rFonts w:ascii="Cambria" w:hAnsi="Cambria"/>
        </w:rPr>
        <w:t>relevant ways.</w:t>
      </w:r>
      <w:r w:rsidR="00163A9F" w:rsidRPr="006A10A6">
        <w:rPr>
          <w:rFonts w:ascii="Cambria" w:hAnsi="Cambria"/>
        </w:rPr>
        <w:t xml:space="preserve"> Criticism has the aim of holding others and ourselves accountable. A </w:t>
      </w:r>
      <w:r w:rsidR="00AB6FA6" w:rsidRPr="006A10A6">
        <w:rPr>
          <w:rFonts w:ascii="Cambria" w:hAnsi="Cambria"/>
        </w:rPr>
        <w:t>normative claim that</w:t>
      </w:r>
      <w:r w:rsidR="00163A9F" w:rsidRPr="006A10A6">
        <w:rPr>
          <w:rFonts w:ascii="Cambria" w:hAnsi="Cambria"/>
        </w:rPr>
        <w:t xml:space="preserve"> </w:t>
      </w:r>
      <w:r w:rsidR="00AB6FA6" w:rsidRPr="006A10A6">
        <w:rPr>
          <w:rFonts w:ascii="Cambria" w:hAnsi="Cambria"/>
        </w:rPr>
        <w:t>demands</w:t>
      </w:r>
      <w:r w:rsidR="00163A9F" w:rsidRPr="006A10A6">
        <w:rPr>
          <w:rFonts w:ascii="Cambria" w:hAnsi="Cambria"/>
        </w:rPr>
        <w:t xml:space="preserve"> what is infeasible may be perfectly fit to be used to hold agents accountable, and insisting otherwise would be to </w:t>
      </w:r>
      <w:r w:rsidR="00AB6FA6" w:rsidRPr="006A10A6">
        <w:rPr>
          <w:rFonts w:ascii="Cambria" w:hAnsi="Cambria"/>
        </w:rPr>
        <w:t>treat agents with undue lenience</w:t>
      </w:r>
      <w:r w:rsidR="00202DA6">
        <w:rPr>
          <w:rFonts w:ascii="Cambria" w:hAnsi="Cambria"/>
        </w:rPr>
        <w:t>.</w:t>
      </w:r>
      <w:r w:rsidR="00202DA6">
        <w:rPr>
          <w:rStyle w:val="FootnoteReference"/>
          <w:rFonts w:ascii="Cambria" w:hAnsi="Cambria"/>
        </w:rPr>
        <w:footnoteReference w:id="24"/>
      </w:r>
    </w:p>
    <w:p w14:paraId="013EFF95" w14:textId="77777777" w:rsidR="00220377" w:rsidRPr="006A10A6" w:rsidRDefault="00220377" w:rsidP="00F07FC6">
      <w:pPr>
        <w:spacing w:line="360" w:lineRule="auto"/>
        <w:rPr>
          <w:rFonts w:ascii="Cambria" w:hAnsi="Cambria"/>
        </w:rPr>
      </w:pPr>
    </w:p>
    <w:p w14:paraId="02ABC5CD" w14:textId="4B842CAE" w:rsidR="00FF098F" w:rsidRPr="006A10A6" w:rsidRDefault="00371CFA" w:rsidP="00F07FC6">
      <w:pPr>
        <w:spacing w:line="360" w:lineRule="auto"/>
        <w:rPr>
          <w:rFonts w:ascii="Cambria" w:hAnsi="Cambria"/>
          <w:u w:val="single"/>
        </w:rPr>
      </w:pPr>
      <w:r w:rsidRPr="006A10A6">
        <w:rPr>
          <w:rFonts w:ascii="Cambria" w:hAnsi="Cambria"/>
          <w:u w:val="single"/>
        </w:rPr>
        <w:t>B. The</w:t>
      </w:r>
      <w:r w:rsidR="00214DA2" w:rsidRPr="006A10A6">
        <w:rPr>
          <w:rFonts w:ascii="Cambria" w:hAnsi="Cambria"/>
          <w:u w:val="single"/>
        </w:rPr>
        <w:t xml:space="preserve"> proper use</w:t>
      </w:r>
      <w:r w:rsidRPr="006A10A6">
        <w:rPr>
          <w:rFonts w:ascii="Cambria" w:hAnsi="Cambria"/>
          <w:u w:val="single"/>
        </w:rPr>
        <w:t xml:space="preserve"> of feasibility</w:t>
      </w:r>
    </w:p>
    <w:p w14:paraId="6E71C36D" w14:textId="095BB99A" w:rsidR="002F5802" w:rsidRPr="006A10A6" w:rsidRDefault="00C24B99" w:rsidP="00F07FC6">
      <w:pPr>
        <w:spacing w:line="360" w:lineRule="auto"/>
        <w:rPr>
          <w:rFonts w:ascii="Cambria" w:hAnsi="Cambria"/>
        </w:rPr>
      </w:pPr>
      <w:r w:rsidRPr="006A10A6">
        <w:rPr>
          <w:rFonts w:ascii="Cambria" w:hAnsi="Cambria"/>
        </w:rPr>
        <w:t xml:space="preserve">I have been focusing on the question of </w:t>
      </w:r>
      <w:r w:rsidR="00214DA2" w:rsidRPr="006A10A6">
        <w:rPr>
          <w:rFonts w:ascii="Cambria" w:hAnsi="Cambria"/>
        </w:rPr>
        <w:t>feasibility’s normative significance</w:t>
      </w:r>
      <w:r w:rsidRPr="006A10A6">
        <w:rPr>
          <w:rFonts w:ascii="Cambria" w:hAnsi="Cambria"/>
        </w:rPr>
        <w:t xml:space="preserve">. </w:t>
      </w:r>
      <w:r w:rsidR="00024C99" w:rsidRPr="006A10A6">
        <w:rPr>
          <w:rFonts w:ascii="Cambria" w:hAnsi="Cambria"/>
        </w:rPr>
        <w:t>Let us now turn to the question of feasibility’s</w:t>
      </w:r>
      <w:r w:rsidR="002F5802" w:rsidRPr="006A10A6">
        <w:rPr>
          <w:rFonts w:ascii="Cambria" w:hAnsi="Cambria"/>
        </w:rPr>
        <w:t xml:space="preserve"> </w:t>
      </w:r>
      <w:r w:rsidR="00024C99" w:rsidRPr="006A10A6">
        <w:rPr>
          <w:rFonts w:ascii="Cambria" w:hAnsi="Cambria"/>
          <w:i/>
        </w:rPr>
        <w:t>proper use</w:t>
      </w:r>
      <w:r w:rsidR="00024C99" w:rsidRPr="006A10A6">
        <w:rPr>
          <w:rFonts w:ascii="Cambria" w:hAnsi="Cambria"/>
        </w:rPr>
        <w:t xml:space="preserve">. </w:t>
      </w:r>
      <w:r w:rsidR="002B7379" w:rsidRPr="006A10A6">
        <w:rPr>
          <w:rFonts w:ascii="Cambria" w:hAnsi="Cambria"/>
        </w:rPr>
        <w:t>This is the question of what</w:t>
      </w:r>
      <w:r w:rsidR="002F5802" w:rsidRPr="006A10A6">
        <w:rPr>
          <w:rFonts w:ascii="Cambria" w:hAnsi="Cambria"/>
        </w:rPr>
        <w:t xml:space="preserve"> way</w:t>
      </w:r>
      <w:r w:rsidR="002B7379" w:rsidRPr="006A10A6">
        <w:rPr>
          <w:rFonts w:ascii="Cambria" w:hAnsi="Cambria"/>
        </w:rPr>
        <w:t>(</w:t>
      </w:r>
      <w:r w:rsidR="002F5802" w:rsidRPr="006A10A6">
        <w:rPr>
          <w:rFonts w:ascii="Cambria" w:hAnsi="Cambria"/>
        </w:rPr>
        <w:t>s</w:t>
      </w:r>
      <w:r w:rsidR="002B7379" w:rsidRPr="006A10A6">
        <w:rPr>
          <w:rFonts w:ascii="Cambria" w:hAnsi="Cambria"/>
        </w:rPr>
        <w:t>)</w:t>
      </w:r>
      <w:r w:rsidR="002F5802" w:rsidRPr="006A10A6">
        <w:rPr>
          <w:rFonts w:ascii="Cambria" w:hAnsi="Cambria"/>
        </w:rPr>
        <w:t xml:space="preserve"> (if any) </w:t>
      </w:r>
      <w:r w:rsidR="002B7379" w:rsidRPr="006A10A6">
        <w:rPr>
          <w:rFonts w:ascii="Cambria" w:hAnsi="Cambria"/>
        </w:rPr>
        <w:t>it is</w:t>
      </w:r>
      <w:r w:rsidR="002F5802" w:rsidRPr="006A10A6">
        <w:rPr>
          <w:rFonts w:ascii="Cambria" w:hAnsi="Cambria"/>
        </w:rPr>
        <w:t xml:space="preserve"> appropriate </w:t>
      </w:r>
      <w:r w:rsidR="00AA3553" w:rsidRPr="006A10A6">
        <w:rPr>
          <w:rFonts w:ascii="Cambria" w:hAnsi="Cambria"/>
        </w:rPr>
        <w:t xml:space="preserve">and inappropriate </w:t>
      </w:r>
      <w:r w:rsidR="002B7379" w:rsidRPr="006A10A6">
        <w:rPr>
          <w:rFonts w:ascii="Cambria" w:hAnsi="Cambria"/>
        </w:rPr>
        <w:t xml:space="preserve">for us </w:t>
      </w:r>
      <w:r w:rsidR="002F5802" w:rsidRPr="006A10A6">
        <w:rPr>
          <w:rFonts w:ascii="Cambria" w:hAnsi="Cambria"/>
        </w:rPr>
        <w:t xml:space="preserve">to </w:t>
      </w:r>
      <w:r w:rsidR="002B7379" w:rsidRPr="006A10A6">
        <w:rPr>
          <w:rFonts w:ascii="Cambria" w:hAnsi="Cambria"/>
          <w:i/>
        </w:rPr>
        <w:t>deploy</w:t>
      </w:r>
      <w:r w:rsidR="002F5802" w:rsidRPr="006A10A6">
        <w:rPr>
          <w:rFonts w:ascii="Cambria" w:hAnsi="Cambria"/>
        </w:rPr>
        <w:t xml:space="preserve"> </w:t>
      </w:r>
      <w:r w:rsidR="002B7379" w:rsidRPr="006A10A6">
        <w:rPr>
          <w:rFonts w:ascii="Cambria" w:hAnsi="Cambria"/>
        </w:rPr>
        <w:t xml:space="preserve">the concept of </w:t>
      </w:r>
      <w:r w:rsidR="00996867" w:rsidRPr="006A10A6">
        <w:rPr>
          <w:rFonts w:ascii="Cambria" w:hAnsi="Cambria"/>
        </w:rPr>
        <w:t xml:space="preserve">feasibility </w:t>
      </w:r>
      <w:r w:rsidR="002F5802" w:rsidRPr="006A10A6">
        <w:rPr>
          <w:rFonts w:ascii="Cambria" w:hAnsi="Cambria"/>
        </w:rPr>
        <w:t xml:space="preserve">in </w:t>
      </w:r>
      <w:r w:rsidR="00195056">
        <w:rPr>
          <w:rFonts w:ascii="Cambria" w:hAnsi="Cambria"/>
        </w:rPr>
        <w:t>our</w:t>
      </w:r>
      <w:r w:rsidR="00024C99" w:rsidRPr="006A10A6">
        <w:rPr>
          <w:rFonts w:ascii="Cambria" w:hAnsi="Cambria"/>
        </w:rPr>
        <w:t xml:space="preserve"> normative thinking</w:t>
      </w:r>
      <w:r w:rsidR="002B7379" w:rsidRPr="006A10A6">
        <w:rPr>
          <w:rFonts w:ascii="Cambria" w:hAnsi="Cambria"/>
        </w:rPr>
        <w:t>.</w:t>
      </w:r>
    </w:p>
    <w:p w14:paraId="28A3BC1C" w14:textId="384A998D" w:rsidR="00C94866" w:rsidRDefault="002F5802" w:rsidP="00F07FC6">
      <w:pPr>
        <w:spacing w:line="360" w:lineRule="auto"/>
        <w:ind w:firstLine="567"/>
        <w:rPr>
          <w:rFonts w:ascii="Cambria" w:hAnsi="Cambria"/>
        </w:rPr>
      </w:pPr>
      <w:r w:rsidRPr="006A10A6">
        <w:rPr>
          <w:rFonts w:ascii="Cambria" w:hAnsi="Cambria"/>
        </w:rPr>
        <w:t>The question of feasibility’s proper use and the question of feasibility’s normative significance are almost invariably run together. But they are distinct</w:t>
      </w:r>
      <w:r w:rsidR="008F1F7C" w:rsidRPr="006A10A6">
        <w:rPr>
          <w:rFonts w:ascii="Cambria" w:hAnsi="Cambria"/>
        </w:rPr>
        <w:t xml:space="preserve"> in at least three respects</w:t>
      </w:r>
      <w:r w:rsidRPr="006A10A6">
        <w:rPr>
          <w:rFonts w:ascii="Cambria" w:hAnsi="Cambria"/>
        </w:rPr>
        <w:t xml:space="preserve">. </w:t>
      </w:r>
      <w:r w:rsidR="003C203D" w:rsidRPr="006A10A6">
        <w:rPr>
          <w:rFonts w:ascii="Cambria" w:hAnsi="Cambria"/>
        </w:rPr>
        <w:t>F</w:t>
      </w:r>
      <w:r w:rsidR="00CE5A06" w:rsidRPr="006A10A6">
        <w:rPr>
          <w:rFonts w:ascii="Cambria" w:hAnsi="Cambria"/>
        </w:rPr>
        <w:t xml:space="preserve">irst, </w:t>
      </w:r>
      <w:r w:rsidR="00A6604A" w:rsidRPr="006A10A6">
        <w:rPr>
          <w:rFonts w:ascii="Cambria" w:hAnsi="Cambria"/>
        </w:rPr>
        <w:t xml:space="preserve">the question of feasibility’s </w:t>
      </w:r>
      <w:r w:rsidRPr="006A10A6">
        <w:rPr>
          <w:rFonts w:ascii="Cambria" w:hAnsi="Cambria"/>
        </w:rPr>
        <w:t>proper</w:t>
      </w:r>
      <w:r w:rsidR="00A6604A" w:rsidRPr="006A10A6">
        <w:rPr>
          <w:rFonts w:ascii="Cambria" w:hAnsi="Cambria"/>
        </w:rPr>
        <w:t xml:space="preserve"> use concerns the role of </w:t>
      </w:r>
      <w:r w:rsidR="00A6604A" w:rsidRPr="006A10A6">
        <w:rPr>
          <w:rFonts w:ascii="Cambria" w:hAnsi="Cambria"/>
          <w:i/>
        </w:rPr>
        <w:t>judgements</w:t>
      </w:r>
      <w:r w:rsidR="00A6604A" w:rsidRPr="006A10A6">
        <w:rPr>
          <w:rFonts w:ascii="Cambria" w:hAnsi="Cambria"/>
        </w:rPr>
        <w:t xml:space="preserve"> about what is feasible rather than the role of </w:t>
      </w:r>
      <w:r w:rsidR="00A6604A" w:rsidRPr="006A10A6">
        <w:rPr>
          <w:rFonts w:ascii="Cambria" w:hAnsi="Cambria"/>
          <w:i/>
        </w:rPr>
        <w:t>truths</w:t>
      </w:r>
      <w:r w:rsidR="00C94866">
        <w:rPr>
          <w:rFonts w:ascii="Cambria" w:hAnsi="Cambria"/>
        </w:rPr>
        <w:t xml:space="preserve"> about what is feasible. This </w:t>
      </w:r>
      <w:r w:rsidR="00C94866" w:rsidRPr="006A10A6">
        <w:rPr>
          <w:rFonts w:ascii="Cambria" w:hAnsi="Cambria"/>
        </w:rPr>
        <w:t xml:space="preserve">means that the question of feasibility’s proper use calls for attending to </w:t>
      </w:r>
      <w:r w:rsidR="00C94866" w:rsidRPr="006A10A6">
        <w:rPr>
          <w:rFonts w:ascii="Cambria" w:hAnsi="Cambria"/>
          <w:i/>
        </w:rPr>
        <w:t>epistemic</w:t>
      </w:r>
      <w:r w:rsidR="00C94866" w:rsidRPr="006A10A6">
        <w:rPr>
          <w:rFonts w:ascii="Cambria" w:hAnsi="Cambria"/>
        </w:rPr>
        <w:t xml:space="preserve"> considerations. Are our feasibility judgements in good order epistemically speaking? </w:t>
      </w:r>
      <w:r w:rsidR="00C94866">
        <w:rPr>
          <w:rFonts w:ascii="Cambria" w:hAnsi="Cambria"/>
        </w:rPr>
        <w:t>One problem is that</w:t>
      </w:r>
      <w:r w:rsidR="00C94866" w:rsidRPr="006A10A6">
        <w:rPr>
          <w:rFonts w:ascii="Cambria" w:hAnsi="Cambria"/>
        </w:rPr>
        <w:t xml:space="preserve"> our feasibility judgements seem to be susceptible to various kinds of </w:t>
      </w:r>
      <w:r w:rsidR="00C94866" w:rsidRPr="006A10A6">
        <w:rPr>
          <w:rFonts w:ascii="Cambria" w:hAnsi="Cambria"/>
          <w:i/>
        </w:rPr>
        <w:t>performance errors</w:t>
      </w:r>
      <w:r w:rsidR="00C94866" w:rsidRPr="006A10A6">
        <w:rPr>
          <w:rFonts w:ascii="Cambria" w:hAnsi="Cambria"/>
        </w:rPr>
        <w:t xml:space="preserve"> (Southwood ms1). They often reflect </w:t>
      </w:r>
      <w:r w:rsidR="00C94866" w:rsidRPr="006A10A6">
        <w:rPr>
          <w:rFonts w:ascii="Cambria" w:hAnsi="Cambria"/>
          <w:i/>
        </w:rPr>
        <w:t>conceptual confusions and mistakes</w:t>
      </w:r>
      <w:r w:rsidR="00C94866" w:rsidRPr="006A10A6">
        <w:rPr>
          <w:rFonts w:ascii="Cambria" w:hAnsi="Cambria"/>
        </w:rPr>
        <w:t>. (</w:t>
      </w:r>
      <w:r w:rsidR="00C94866">
        <w:rPr>
          <w:rFonts w:ascii="Cambria" w:hAnsi="Cambria"/>
        </w:rPr>
        <w:t>For example, w</w:t>
      </w:r>
      <w:r w:rsidR="00C94866" w:rsidRPr="006A10A6">
        <w:rPr>
          <w:rFonts w:ascii="Cambria" w:hAnsi="Cambria"/>
        </w:rPr>
        <w:t xml:space="preserve">e </w:t>
      </w:r>
      <w:r w:rsidR="00C94866">
        <w:rPr>
          <w:rFonts w:ascii="Cambria" w:hAnsi="Cambria"/>
        </w:rPr>
        <w:t xml:space="preserve">mistakenly </w:t>
      </w:r>
      <w:r w:rsidR="00C94866" w:rsidRPr="006A10A6">
        <w:rPr>
          <w:rFonts w:ascii="Cambria" w:hAnsi="Cambria"/>
        </w:rPr>
        <w:t xml:space="preserve">judge that X is infeasible because we judge that X is unlikely to happen.) They are often </w:t>
      </w:r>
      <w:r w:rsidR="00C94866" w:rsidRPr="006A10A6">
        <w:rPr>
          <w:rFonts w:ascii="Cambria" w:hAnsi="Cambria"/>
          <w:i/>
        </w:rPr>
        <w:t>normatively contaminated</w:t>
      </w:r>
      <w:r w:rsidR="00C94866" w:rsidRPr="006A10A6">
        <w:rPr>
          <w:rFonts w:ascii="Cambria" w:hAnsi="Cambria"/>
        </w:rPr>
        <w:t xml:space="preserve"> (Lindauer and Southwood ms). (</w:t>
      </w:r>
      <w:r w:rsidR="00C94866">
        <w:rPr>
          <w:rFonts w:ascii="Cambria" w:hAnsi="Cambria"/>
        </w:rPr>
        <w:t>For example, w</w:t>
      </w:r>
      <w:r w:rsidR="00C94866" w:rsidRPr="006A10A6">
        <w:rPr>
          <w:rFonts w:ascii="Cambria" w:hAnsi="Cambria"/>
        </w:rPr>
        <w:t xml:space="preserve">e </w:t>
      </w:r>
      <w:r w:rsidR="00C94866">
        <w:rPr>
          <w:rFonts w:ascii="Cambria" w:hAnsi="Cambria"/>
        </w:rPr>
        <w:t xml:space="preserve">mistakenly </w:t>
      </w:r>
      <w:r w:rsidR="00C94866" w:rsidRPr="006A10A6">
        <w:rPr>
          <w:rFonts w:ascii="Cambria" w:hAnsi="Cambria"/>
        </w:rPr>
        <w:t xml:space="preserve">judge that X is infeasible because we judge that X is wrong.) And they involve </w:t>
      </w:r>
      <w:r w:rsidR="00C94866" w:rsidRPr="006A10A6">
        <w:rPr>
          <w:rFonts w:ascii="Cambria" w:hAnsi="Cambria"/>
          <w:i/>
        </w:rPr>
        <w:t>substantive slippage</w:t>
      </w:r>
      <w:r w:rsidR="00C94866" w:rsidRPr="006A10A6">
        <w:rPr>
          <w:rFonts w:ascii="Cambria" w:hAnsi="Cambria"/>
        </w:rPr>
        <w:t xml:space="preserve">. That is, we judge that X is infeasible because we judge that X* is infeasible. (For example, we judge that a carbon neutral economy is </w:t>
      </w:r>
      <w:r w:rsidR="00C94866">
        <w:rPr>
          <w:rFonts w:ascii="Cambria" w:hAnsi="Cambria"/>
        </w:rPr>
        <w:t>infeasible</w:t>
      </w:r>
      <w:r w:rsidR="00C94866" w:rsidRPr="006A10A6">
        <w:rPr>
          <w:rFonts w:ascii="Cambria" w:hAnsi="Cambria"/>
        </w:rPr>
        <w:t xml:space="preserve"> because we judge that a carbon neutral economy without higher petrol prices is infeasible.)</w:t>
      </w:r>
      <w:r w:rsidR="00C94866" w:rsidRPr="006A10A6">
        <w:rPr>
          <w:rStyle w:val="FootnoteReference"/>
          <w:rFonts w:ascii="Cambria" w:hAnsi="Cambria"/>
        </w:rPr>
        <w:footnoteReference w:id="25"/>
      </w:r>
    </w:p>
    <w:p w14:paraId="68D8D220" w14:textId="354E8584" w:rsidR="00C94866" w:rsidRDefault="00821AE3" w:rsidP="00520E96">
      <w:pPr>
        <w:spacing w:line="360" w:lineRule="auto"/>
        <w:ind w:firstLine="567"/>
        <w:rPr>
          <w:rFonts w:ascii="Cambria" w:hAnsi="Cambria"/>
        </w:rPr>
      </w:pPr>
      <w:r w:rsidRPr="006A10A6">
        <w:rPr>
          <w:rFonts w:ascii="Cambria" w:hAnsi="Cambria"/>
        </w:rPr>
        <w:t>S</w:t>
      </w:r>
      <w:r w:rsidR="00CE5A06" w:rsidRPr="006A10A6">
        <w:rPr>
          <w:rFonts w:ascii="Cambria" w:hAnsi="Cambria"/>
        </w:rPr>
        <w:t>econd, the question of feasibility’s proper use concerns</w:t>
      </w:r>
      <w:r w:rsidR="00A15AAF" w:rsidRPr="006A10A6">
        <w:rPr>
          <w:rFonts w:ascii="Cambria" w:hAnsi="Cambria"/>
        </w:rPr>
        <w:t xml:space="preserve"> </w:t>
      </w:r>
      <w:r w:rsidR="00A6604A" w:rsidRPr="006A10A6">
        <w:rPr>
          <w:rFonts w:ascii="Cambria" w:hAnsi="Cambria"/>
        </w:rPr>
        <w:t xml:space="preserve">the </w:t>
      </w:r>
      <w:r w:rsidR="00A6604A" w:rsidRPr="006A10A6">
        <w:rPr>
          <w:rFonts w:ascii="Cambria" w:hAnsi="Cambria"/>
          <w:i/>
        </w:rPr>
        <w:t>procedural</w:t>
      </w:r>
      <w:r w:rsidR="00A6604A" w:rsidRPr="006A10A6">
        <w:rPr>
          <w:rFonts w:ascii="Cambria" w:hAnsi="Cambria"/>
        </w:rPr>
        <w:t xml:space="preserve"> question of how (if at all) </w:t>
      </w:r>
      <w:r w:rsidR="00CE5A06" w:rsidRPr="006A10A6">
        <w:rPr>
          <w:rFonts w:ascii="Cambria" w:hAnsi="Cambria"/>
        </w:rPr>
        <w:t xml:space="preserve">it is appropriate </w:t>
      </w:r>
      <w:r w:rsidR="00A6604A" w:rsidRPr="006A10A6">
        <w:rPr>
          <w:rFonts w:ascii="Cambria" w:hAnsi="Cambria"/>
        </w:rPr>
        <w:t xml:space="preserve">to bring these judgements to bear in the activity of answering normative questions rather than the </w:t>
      </w:r>
      <w:r w:rsidR="00A6604A" w:rsidRPr="006A10A6">
        <w:rPr>
          <w:rFonts w:ascii="Cambria" w:hAnsi="Cambria"/>
          <w:i/>
        </w:rPr>
        <w:t>substantive</w:t>
      </w:r>
      <w:r w:rsidR="00A6604A" w:rsidRPr="006A10A6">
        <w:rPr>
          <w:rFonts w:ascii="Cambria" w:hAnsi="Cambria"/>
        </w:rPr>
        <w:t xml:space="preserve"> question of how </w:t>
      </w:r>
      <w:r w:rsidR="00CE5A06" w:rsidRPr="006A10A6">
        <w:rPr>
          <w:rFonts w:ascii="Cambria" w:hAnsi="Cambria"/>
        </w:rPr>
        <w:t>feasibility considerations</w:t>
      </w:r>
      <w:r w:rsidR="00A6604A" w:rsidRPr="006A10A6">
        <w:rPr>
          <w:rFonts w:ascii="Cambria" w:hAnsi="Cambria"/>
        </w:rPr>
        <w:t xml:space="preserve"> might constrain or help to determine the normative status of our conduct.</w:t>
      </w:r>
      <w:r w:rsidR="00F82970">
        <w:rPr>
          <w:rStyle w:val="FootnoteReference"/>
          <w:rFonts w:ascii="Cambria" w:hAnsi="Cambria"/>
        </w:rPr>
        <w:footnoteReference w:id="26"/>
      </w:r>
      <w:r w:rsidR="00C94866">
        <w:rPr>
          <w:rFonts w:ascii="Cambria" w:hAnsi="Cambria"/>
        </w:rPr>
        <w:t xml:space="preserve"> This </w:t>
      </w:r>
      <w:r w:rsidR="00C94866" w:rsidRPr="006A10A6">
        <w:rPr>
          <w:rFonts w:ascii="Cambria" w:hAnsi="Cambria"/>
        </w:rPr>
        <w:t xml:space="preserve">means that the question of feasibility’s proper role calls for attending to </w:t>
      </w:r>
      <w:r w:rsidR="00C94866">
        <w:rPr>
          <w:rFonts w:ascii="Cambria" w:hAnsi="Cambria"/>
        </w:rPr>
        <w:t>certain particular</w:t>
      </w:r>
      <w:r w:rsidR="00C94866" w:rsidRPr="006A10A6">
        <w:rPr>
          <w:rFonts w:ascii="Cambria" w:hAnsi="Cambria"/>
        </w:rPr>
        <w:t xml:space="preserve"> ways in which </w:t>
      </w:r>
      <w:r w:rsidR="00C94866">
        <w:rPr>
          <w:rFonts w:ascii="Cambria" w:hAnsi="Cambria"/>
        </w:rPr>
        <w:t>we might</w:t>
      </w:r>
      <w:r w:rsidR="00C94866" w:rsidRPr="006A10A6">
        <w:rPr>
          <w:rFonts w:ascii="Cambria" w:hAnsi="Cambria"/>
        </w:rPr>
        <w:t xml:space="preserve"> seek out and integrate feasibility considerations into our normative thinking. One important way in which we appear to use our feasibility judgements is as what I shall call </w:t>
      </w:r>
      <w:r w:rsidR="00C94866" w:rsidRPr="006A10A6">
        <w:rPr>
          <w:rFonts w:ascii="Cambria" w:hAnsi="Cambria"/>
          <w:i/>
        </w:rPr>
        <w:t>deliberative agenda-setters</w:t>
      </w:r>
      <w:r w:rsidR="00520E96">
        <w:rPr>
          <w:rFonts w:ascii="Cambria" w:hAnsi="Cambria"/>
        </w:rPr>
        <w:t xml:space="preserve">. </w:t>
      </w:r>
      <w:r w:rsidR="00C94866" w:rsidRPr="006A10A6">
        <w:rPr>
          <w:rFonts w:ascii="Cambria" w:hAnsi="Cambria"/>
        </w:rPr>
        <w:t xml:space="preserve">Insofar as we judge that a proposal is infeasible, then we don’t consider whether to pursue it at all (and regard it as inappropriate to do so). Yet the susceptibility of our feasibility judgements to the aforementioned performance errors (conceptual confusion, normative contamination and substantive slippage) should make us at least wary about using our feasibility judgements </w:t>
      </w:r>
      <w:r w:rsidR="00520E96">
        <w:rPr>
          <w:rFonts w:ascii="Cambria" w:hAnsi="Cambria"/>
        </w:rPr>
        <w:t>in this way</w:t>
      </w:r>
      <w:r w:rsidR="00C94866" w:rsidRPr="006A10A6">
        <w:rPr>
          <w:rFonts w:ascii="Cambria" w:hAnsi="Cambria"/>
        </w:rPr>
        <w:t xml:space="preserve"> (Southwood ms1). It is plainly inappropriate to treat, say, the judgement that a carbon-neutral economy is unlikely to happen, or the judgement that a carbon-neutral economy is very costly, or the judgement that a carbon neutral economy without higher petrol prices is infeasible as licensing not deliberating about whether to have a carbon neutral economy.</w:t>
      </w:r>
    </w:p>
    <w:p w14:paraId="0E134134" w14:textId="4D72B4D4" w:rsidR="00A139F5" w:rsidRPr="006A10A6" w:rsidRDefault="00186ECE" w:rsidP="00520E96">
      <w:pPr>
        <w:spacing w:line="360" w:lineRule="auto"/>
        <w:ind w:firstLine="567"/>
        <w:rPr>
          <w:rFonts w:ascii="Cambria" w:hAnsi="Cambria"/>
        </w:rPr>
      </w:pPr>
      <w:r w:rsidRPr="006A10A6">
        <w:rPr>
          <w:rFonts w:ascii="Cambria" w:hAnsi="Cambria"/>
        </w:rPr>
        <w:t xml:space="preserve">Third, the question of feasibility’s proper use is implicitly relativized to a </w:t>
      </w:r>
      <w:r w:rsidRPr="006A10A6">
        <w:rPr>
          <w:rFonts w:ascii="Cambria" w:hAnsi="Cambria"/>
          <w:i/>
        </w:rPr>
        <w:t>user</w:t>
      </w:r>
      <w:r w:rsidRPr="006A10A6">
        <w:rPr>
          <w:rFonts w:ascii="Cambria" w:hAnsi="Cambria"/>
        </w:rPr>
        <w:t xml:space="preserve"> (“appropriate </w:t>
      </w:r>
      <w:r w:rsidR="00996867" w:rsidRPr="006A10A6">
        <w:rPr>
          <w:rFonts w:ascii="Cambria" w:hAnsi="Cambria"/>
        </w:rPr>
        <w:t>to use</w:t>
      </w:r>
      <w:r w:rsidR="000C0176" w:rsidRPr="006A10A6">
        <w:rPr>
          <w:rFonts w:ascii="Cambria" w:hAnsi="Cambria"/>
        </w:rPr>
        <w:t xml:space="preserve"> by whom</w:t>
      </w:r>
      <w:r w:rsidRPr="006A10A6">
        <w:rPr>
          <w:rFonts w:ascii="Cambria" w:hAnsi="Cambria"/>
        </w:rPr>
        <w:t xml:space="preserve">?”) and a </w:t>
      </w:r>
      <w:r w:rsidRPr="006A10A6">
        <w:rPr>
          <w:rFonts w:ascii="Cambria" w:hAnsi="Cambria"/>
          <w:i/>
        </w:rPr>
        <w:t>task</w:t>
      </w:r>
      <w:r w:rsidRPr="006A10A6">
        <w:rPr>
          <w:rFonts w:ascii="Cambria" w:hAnsi="Cambria"/>
        </w:rPr>
        <w:t xml:space="preserve"> (“</w:t>
      </w:r>
      <w:r w:rsidR="00996867" w:rsidRPr="006A10A6">
        <w:rPr>
          <w:rFonts w:ascii="Cambria" w:hAnsi="Cambria"/>
        </w:rPr>
        <w:t>appropriate to use in</w:t>
      </w:r>
      <w:r w:rsidRPr="006A10A6">
        <w:rPr>
          <w:rFonts w:ascii="Cambria" w:hAnsi="Cambria"/>
        </w:rPr>
        <w:t xml:space="preserve"> doing what?”).</w:t>
      </w:r>
      <w:r w:rsidR="002F5802" w:rsidRPr="006A10A6">
        <w:rPr>
          <w:rFonts w:ascii="Cambria" w:hAnsi="Cambria"/>
        </w:rPr>
        <w:t xml:space="preserve"> </w:t>
      </w:r>
      <w:r w:rsidR="00F56643" w:rsidRPr="006A10A6">
        <w:rPr>
          <w:rFonts w:ascii="Cambria" w:hAnsi="Cambria"/>
        </w:rPr>
        <w:t>(By contrast, it doesn’t even make sense to ask for whom and in doing what feasibility is, say, a constraint on truths about justice.)</w:t>
      </w:r>
      <w:r w:rsidR="00520E96">
        <w:rPr>
          <w:rFonts w:ascii="Cambria" w:hAnsi="Cambria"/>
        </w:rPr>
        <w:t xml:space="preserve"> T</w:t>
      </w:r>
      <w:r w:rsidR="00A139F5" w:rsidRPr="006A10A6">
        <w:rPr>
          <w:rFonts w:ascii="Cambria" w:hAnsi="Cambria"/>
        </w:rPr>
        <w:t xml:space="preserve">he user- and task-relativity of the question of feasibility’s proper use calls for attending to </w:t>
      </w:r>
      <w:r w:rsidR="00F07FC6" w:rsidRPr="006A10A6">
        <w:rPr>
          <w:rFonts w:ascii="Cambria" w:hAnsi="Cambria"/>
        </w:rPr>
        <w:t xml:space="preserve">the </w:t>
      </w:r>
      <w:r w:rsidR="00A139F5" w:rsidRPr="006A10A6">
        <w:rPr>
          <w:rFonts w:ascii="Cambria" w:hAnsi="Cambria"/>
        </w:rPr>
        <w:t>very different kinds of users (individuals and collectives; agents, patients, observers, and advisers; theorists and practitioners); and very different kinds of tasks (deliberation, advice, and criticism (whether individual or collective); policy-making and political theorising). Moreover, it may very well be that we want to say very different things about whether it is appropriate for different sorts of users to use feasibility judgements in some particular way in the service of different sorts of tasks. For example, we may want to say that it is one thing for the editor of a journal to conclude that he ought not to send a paper to Professor Procrastinate on the grounds that it is not feasible for Procrastinate to complete the review in time and quite another thing for Procrastinate himself to conclude that he ought to decline the invitation on the grounds that it is not feasible (even if his conclusion is correct</w:t>
      </w:r>
      <w:r w:rsidR="00154C12">
        <w:rPr>
          <w:rFonts w:ascii="Cambria" w:hAnsi="Cambria"/>
        </w:rPr>
        <w:t xml:space="preserve"> (cf. Lawford-Smith 2013b, sect. 4)</w:t>
      </w:r>
      <w:r w:rsidR="00A139F5" w:rsidRPr="006A10A6">
        <w:rPr>
          <w:rFonts w:ascii="Cambria" w:hAnsi="Cambria"/>
        </w:rPr>
        <w:t>).</w:t>
      </w:r>
    </w:p>
    <w:p w14:paraId="13B924CF" w14:textId="1B7B6F83" w:rsidR="00A139F5" w:rsidRPr="006A10A6" w:rsidRDefault="00F07FC6" w:rsidP="00F07FC6">
      <w:pPr>
        <w:spacing w:line="360" w:lineRule="auto"/>
        <w:ind w:firstLine="567"/>
        <w:rPr>
          <w:rFonts w:ascii="Cambria" w:hAnsi="Cambria"/>
        </w:rPr>
      </w:pPr>
      <w:r w:rsidRPr="006A10A6">
        <w:rPr>
          <w:rFonts w:ascii="Cambria" w:hAnsi="Cambria"/>
        </w:rPr>
        <w:t>These cursory remarks offer</w:t>
      </w:r>
      <w:r w:rsidR="00A139F5" w:rsidRPr="006A10A6">
        <w:rPr>
          <w:rFonts w:ascii="Cambria" w:hAnsi="Cambria"/>
        </w:rPr>
        <w:t xml:space="preserve"> </w:t>
      </w:r>
      <w:r w:rsidRPr="006A10A6">
        <w:rPr>
          <w:rFonts w:ascii="Cambria" w:hAnsi="Cambria"/>
        </w:rPr>
        <w:t>nothing more than a glimpse</w:t>
      </w:r>
      <w:r w:rsidR="00A139F5" w:rsidRPr="006A10A6">
        <w:rPr>
          <w:rFonts w:ascii="Cambria" w:hAnsi="Cambria"/>
        </w:rPr>
        <w:t xml:space="preserve"> </w:t>
      </w:r>
      <w:r w:rsidR="00F56643" w:rsidRPr="006A10A6">
        <w:rPr>
          <w:rFonts w:ascii="Cambria" w:hAnsi="Cambria"/>
        </w:rPr>
        <w:t xml:space="preserve">of some of the considerations that arise when we take seriously the question of feasibility’s proper use. </w:t>
      </w:r>
      <w:r w:rsidR="00882CF6">
        <w:rPr>
          <w:rFonts w:ascii="Cambria" w:hAnsi="Cambria"/>
        </w:rPr>
        <w:t>However, hopefully they suffice to show that i</w:t>
      </w:r>
      <w:r w:rsidR="00024C99" w:rsidRPr="006A10A6">
        <w:rPr>
          <w:rFonts w:ascii="Cambria" w:hAnsi="Cambria"/>
        </w:rPr>
        <w:t>t is a</w:t>
      </w:r>
      <w:r w:rsidR="009E2660" w:rsidRPr="006A10A6">
        <w:rPr>
          <w:rFonts w:ascii="Cambria" w:hAnsi="Cambria"/>
        </w:rPr>
        <w:t xml:space="preserve"> question</w:t>
      </w:r>
      <w:r w:rsidR="00F56643" w:rsidRPr="006A10A6">
        <w:rPr>
          <w:rFonts w:ascii="Cambria" w:hAnsi="Cambria"/>
        </w:rPr>
        <w:t xml:space="preserve"> </w:t>
      </w:r>
      <w:r w:rsidR="00024C99" w:rsidRPr="006A10A6">
        <w:rPr>
          <w:rFonts w:ascii="Cambria" w:hAnsi="Cambria"/>
        </w:rPr>
        <w:t xml:space="preserve">that </w:t>
      </w:r>
      <w:r w:rsidR="00F56643" w:rsidRPr="006A10A6">
        <w:rPr>
          <w:rFonts w:ascii="Cambria" w:hAnsi="Cambria"/>
        </w:rPr>
        <w:t xml:space="preserve">deserves </w:t>
      </w:r>
      <w:r w:rsidR="00024C99" w:rsidRPr="006A10A6">
        <w:rPr>
          <w:rFonts w:ascii="Cambria" w:hAnsi="Cambria"/>
        </w:rPr>
        <w:t>much</w:t>
      </w:r>
      <w:r w:rsidR="00F56643" w:rsidRPr="006A10A6">
        <w:rPr>
          <w:rFonts w:ascii="Cambria" w:hAnsi="Cambria"/>
        </w:rPr>
        <w:t xml:space="preserve"> more </w:t>
      </w:r>
      <w:r w:rsidR="009E2660" w:rsidRPr="006A10A6">
        <w:rPr>
          <w:rFonts w:ascii="Cambria" w:hAnsi="Cambria"/>
        </w:rPr>
        <w:t xml:space="preserve">attention that it has </w:t>
      </w:r>
      <w:r w:rsidR="00024C99" w:rsidRPr="006A10A6">
        <w:rPr>
          <w:rFonts w:ascii="Cambria" w:hAnsi="Cambria"/>
        </w:rPr>
        <w:t xml:space="preserve">received </w:t>
      </w:r>
      <w:r w:rsidR="009E2660" w:rsidRPr="006A10A6">
        <w:rPr>
          <w:rFonts w:ascii="Cambria" w:hAnsi="Cambria"/>
        </w:rPr>
        <w:t>hitherto.</w:t>
      </w:r>
    </w:p>
    <w:p w14:paraId="6EE53DD6" w14:textId="77777777" w:rsidR="009E2660" w:rsidRPr="006A10A6" w:rsidRDefault="009E2660" w:rsidP="00F07FC6">
      <w:pPr>
        <w:spacing w:line="360" w:lineRule="auto"/>
        <w:rPr>
          <w:rFonts w:ascii="Cambria" w:hAnsi="Cambria"/>
        </w:rPr>
      </w:pPr>
    </w:p>
    <w:p w14:paraId="2CA5C82D" w14:textId="77777777" w:rsidR="00C64CFC" w:rsidRPr="006A10A6" w:rsidRDefault="00C64CFC" w:rsidP="00F07FC6">
      <w:pPr>
        <w:spacing w:line="360" w:lineRule="auto"/>
        <w:rPr>
          <w:rFonts w:ascii="Cambria" w:hAnsi="Cambria"/>
          <w:u w:val="single"/>
        </w:rPr>
      </w:pPr>
      <w:r w:rsidRPr="006A10A6">
        <w:rPr>
          <w:rFonts w:ascii="Cambria" w:hAnsi="Cambria"/>
          <w:u w:val="single"/>
        </w:rPr>
        <w:t>III. The distinctiveness of the feasibility issue</w:t>
      </w:r>
    </w:p>
    <w:p w14:paraId="6EFD21EA" w14:textId="4C45D7F0" w:rsidR="00C64CFC" w:rsidRPr="006A10A6" w:rsidRDefault="00C64CFC" w:rsidP="00F07FC6">
      <w:pPr>
        <w:spacing w:line="360" w:lineRule="auto"/>
        <w:rPr>
          <w:rFonts w:ascii="Cambria" w:hAnsi="Cambria" w:cs="Times New Roman"/>
          <w:lang w:val="en-US"/>
        </w:rPr>
      </w:pPr>
      <w:r w:rsidRPr="006A10A6">
        <w:rPr>
          <w:rFonts w:ascii="Cambria" w:hAnsi="Cambria" w:cs="Times New Roman"/>
          <w:lang w:val="en-US"/>
        </w:rPr>
        <w:t xml:space="preserve">I </w:t>
      </w:r>
      <w:r w:rsidR="00882CF6">
        <w:rPr>
          <w:rFonts w:ascii="Cambria" w:hAnsi="Cambria" w:cs="Times New Roman"/>
          <w:lang w:val="en-US"/>
        </w:rPr>
        <w:t>shall now say</w:t>
      </w:r>
      <w:r w:rsidRPr="006A10A6">
        <w:rPr>
          <w:rFonts w:ascii="Cambria" w:hAnsi="Cambria" w:cs="Times New Roman"/>
          <w:lang w:val="en-US"/>
        </w:rPr>
        <w:t xml:space="preserve"> something about how the feasibility issue, </w:t>
      </w:r>
      <w:r w:rsidR="00024C99" w:rsidRPr="006A10A6">
        <w:rPr>
          <w:rFonts w:ascii="Cambria" w:hAnsi="Cambria" w:cs="Times New Roman"/>
          <w:lang w:val="en-US"/>
        </w:rPr>
        <w:t>as I have characterized it</w:t>
      </w:r>
      <w:r w:rsidRPr="006A10A6">
        <w:rPr>
          <w:rFonts w:ascii="Cambria" w:hAnsi="Cambria" w:cs="Times New Roman"/>
          <w:lang w:val="en-US"/>
        </w:rPr>
        <w:t xml:space="preserve">, </w:t>
      </w:r>
      <w:r w:rsidR="00024C99" w:rsidRPr="006A10A6">
        <w:rPr>
          <w:rFonts w:ascii="Cambria" w:hAnsi="Cambria" w:cs="Times New Roman"/>
          <w:lang w:val="en-US"/>
        </w:rPr>
        <w:t>differs from</w:t>
      </w:r>
      <w:r w:rsidRPr="006A10A6">
        <w:rPr>
          <w:rFonts w:ascii="Cambria" w:hAnsi="Cambria"/>
          <w:lang w:val="en-US"/>
        </w:rPr>
        <w:t xml:space="preserve"> certain other issues in the vicinity: </w:t>
      </w:r>
      <w:r w:rsidR="00024C99" w:rsidRPr="006A10A6">
        <w:rPr>
          <w:rFonts w:ascii="Cambria" w:hAnsi="Cambria"/>
          <w:lang w:val="en-US"/>
        </w:rPr>
        <w:t xml:space="preserve">the </w:t>
      </w:r>
      <w:r w:rsidRPr="006A10A6">
        <w:rPr>
          <w:rFonts w:ascii="Cambria" w:hAnsi="Cambria"/>
          <w:lang w:val="en-US"/>
        </w:rPr>
        <w:t>demandingness issue; the issue of whether “ought” implies “can;” and the “ideal versus non-ideal theory” issue.</w:t>
      </w:r>
      <w:r w:rsidRPr="006A10A6">
        <w:rPr>
          <w:rStyle w:val="FootnoteReference"/>
          <w:rFonts w:ascii="Cambria" w:hAnsi="Cambria"/>
          <w:lang w:val="en-US"/>
        </w:rPr>
        <w:footnoteReference w:id="27"/>
      </w:r>
    </w:p>
    <w:p w14:paraId="000AF75C" w14:textId="77777777" w:rsidR="00C64CFC" w:rsidRPr="006A10A6" w:rsidRDefault="00C64CFC" w:rsidP="00F07FC6">
      <w:pPr>
        <w:spacing w:line="360" w:lineRule="auto"/>
        <w:rPr>
          <w:rFonts w:ascii="Cambria" w:hAnsi="Cambria"/>
          <w:lang w:val="en-US"/>
        </w:rPr>
      </w:pPr>
    </w:p>
    <w:p w14:paraId="3FC046E2" w14:textId="77777777" w:rsidR="00C64CFC" w:rsidRPr="006A10A6" w:rsidRDefault="00C64CFC" w:rsidP="00F07FC6">
      <w:pPr>
        <w:spacing w:line="360" w:lineRule="auto"/>
        <w:rPr>
          <w:rFonts w:ascii="Cambria" w:hAnsi="Cambria"/>
          <w:u w:val="single"/>
        </w:rPr>
      </w:pPr>
      <w:r w:rsidRPr="006A10A6">
        <w:rPr>
          <w:rFonts w:ascii="Cambria" w:hAnsi="Cambria"/>
          <w:u w:val="single"/>
        </w:rPr>
        <w:t>A. Demandingness</w:t>
      </w:r>
    </w:p>
    <w:p w14:paraId="4E6C2A5D" w14:textId="2E79E669" w:rsidR="00C64CFC" w:rsidRPr="006A10A6" w:rsidRDefault="00C64CFC" w:rsidP="00F07FC6">
      <w:pPr>
        <w:spacing w:line="360" w:lineRule="auto"/>
        <w:rPr>
          <w:rFonts w:ascii="Cambria" w:hAnsi="Cambria"/>
        </w:rPr>
      </w:pPr>
      <w:r w:rsidRPr="006A10A6">
        <w:rPr>
          <w:rFonts w:ascii="Cambria" w:hAnsi="Cambria"/>
        </w:rPr>
        <w:t xml:space="preserve">Consider, first, the relation between the feasibility issue and the </w:t>
      </w:r>
      <w:r w:rsidRPr="00882CF6">
        <w:rPr>
          <w:rFonts w:ascii="Cambria" w:hAnsi="Cambria"/>
        </w:rPr>
        <w:t>demandingness</w:t>
      </w:r>
      <w:r w:rsidRPr="006A10A6">
        <w:rPr>
          <w:rFonts w:ascii="Cambria" w:hAnsi="Cambria"/>
        </w:rPr>
        <w:t xml:space="preserve"> issue. The demandingness issue concerns how demanding a conception of morality or justice can be, where a conception of morality or justice is demanding to the extent that it requires agents to bear significant costs. This issue has, of course, loomed large in the debate between consequentialists and non-consequentialists. A frequent complaint that non-consequentialists make of consequentialism is that it is overly demanding.</w:t>
      </w:r>
    </w:p>
    <w:p w14:paraId="26A2063B" w14:textId="6EAF09E5" w:rsidR="00C64CFC" w:rsidRPr="006A10A6" w:rsidRDefault="00C64CFC" w:rsidP="00F07FC6">
      <w:pPr>
        <w:spacing w:line="360" w:lineRule="auto"/>
        <w:ind w:firstLine="567"/>
        <w:rPr>
          <w:rFonts w:ascii="Cambria" w:hAnsi="Cambria"/>
        </w:rPr>
      </w:pPr>
      <w:r w:rsidRPr="006A10A6">
        <w:rPr>
          <w:rFonts w:ascii="Cambria" w:hAnsi="Cambria"/>
        </w:rPr>
        <w:t>If we understood feasibility in terms of what is achievable without undue costs, then this suggests a very close relationship between the question of feasibility’s normative significance and the demandingness issue.</w:t>
      </w:r>
      <w:r w:rsidRPr="006A10A6">
        <w:rPr>
          <w:rStyle w:val="FootnoteReference"/>
          <w:rFonts w:ascii="Cambria" w:hAnsi="Cambria"/>
        </w:rPr>
        <w:footnoteReference w:id="28"/>
      </w:r>
      <w:r w:rsidRPr="006A10A6">
        <w:rPr>
          <w:rFonts w:ascii="Cambria" w:hAnsi="Cambria"/>
        </w:rPr>
        <w:t xml:space="preserve"> However, we have also seen that there are good reasons </w:t>
      </w:r>
      <w:r w:rsidRPr="006A10A6">
        <w:rPr>
          <w:rFonts w:ascii="Cambria" w:hAnsi="Cambria"/>
          <w:i/>
        </w:rPr>
        <w:t>not</w:t>
      </w:r>
      <w:r w:rsidRPr="006A10A6">
        <w:rPr>
          <w:rFonts w:ascii="Cambria" w:hAnsi="Cambria"/>
        </w:rPr>
        <w:t xml:space="preserve"> to understand feasibility in those terms. This being so, the issue of feasibility’s normative significance and the demandingness issue would seem to be orthogonal issues. </w:t>
      </w:r>
      <w:r w:rsidR="00882CF6">
        <w:rPr>
          <w:rFonts w:ascii="Cambria" w:hAnsi="Cambria"/>
        </w:rPr>
        <w:t>Thus</w:t>
      </w:r>
      <w:r w:rsidRPr="006A10A6">
        <w:rPr>
          <w:rFonts w:ascii="Cambria" w:hAnsi="Cambria"/>
        </w:rPr>
        <w:t xml:space="preserve">, we may hold that feasibility is a constraint on morality and justice and that undemandingness isn’t </w:t>
      </w:r>
      <w:r w:rsidR="00882CF6">
        <w:rPr>
          <w:rFonts w:ascii="Cambria" w:hAnsi="Cambria"/>
        </w:rPr>
        <w:t xml:space="preserve">a constraint </w:t>
      </w:r>
      <w:r w:rsidRPr="006A10A6">
        <w:rPr>
          <w:rFonts w:ascii="Cambria" w:hAnsi="Cambria"/>
        </w:rPr>
        <w:t>(morality mustn’t make infeasible demands but may impose extremely high costs on agents)</w:t>
      </w:r>
      <w:r w:rsidR="00882CF6">
        <w:rPr>
          <w:rFonts w:ascii="Cambria" w:hAnsi="Cambria"/>
        </w:rPr>
        <w:t>;</w:t>
      </w:r>
      <w:r w:rsidRPr="006A10A6">
        <w:rPr>
          <w:rFonts w:ascii="Cambria" w:hAnsi="Cambria"/>
        </w:rPr>
        <w:t xml:space="preserve"> or vice versa (morality and justice must not impose overly high costs on agents but may make infeasible demands).</w:t>
      </w:r>
    </w:p>
    <w:p w14:paraId="30D5D41C" w14:textId="77777777" w:rsidR="00C64CFC" w:rsidRPr="006A10A6" w:rsidRDefault="00C64CFC" w:rsidP="00F07FC6">
      <w:pPr>
        <w:spacing w:line="360" w:lineRule="auto"/>
        <w:rPr>
          <w:rFonts w:ascii="Cambria" w:hAnsi="Cambria"/>
          <w:u w:val="single"/>
          <w:lang w:val="en-US"/>
        </w:rPr>
      </w:pPr>
    </w:p>
    <w:p w14:paraId="16370560" w14:textId="77777777" w:rsidR="00C64CFC" w:rsidRPr="006A10A6" w:rsidRDefault="00C64CFC" w:rsidP="00F07FC6">
      <w:pPr>
        <w:spacing w:line="360" w:lineRule="auto"/>
        <w:rPr>
          <w:rFonts w:ascii="Cambria" w:hAnsi="Cambria"/>
          <w:u w:val="single"/>
          <w:lang w:val="en-US"/>
        </w:rPr>
      </w:pPr>
      <w:r w:rsidRPr="006A10A6">
        <w:rPr>
          <w:rFonts w:ascii="Cambria" w:hAnsi="Cambria"/>
          <w:u w:val="single"/>
          <w:lang w:val="en-US"/>
        </w:rPr>
        <w:t>B. “Ought” implies “can”</w:t>
      </w:r>
    </w:p>
    <w:p w14:paraId="57D5E720" w14:textId="6B49A1E3" w:rsidR="00C64CFC" w:rsidRPr="006A10A6" w:rsidRDefault="00C64CFC" w:rsidP="00F07FC6">
      <w:pPr>
        <w:spacing w:line="360" w:lineRule="auto"/>
        <w:rPr>
          <w:rFonts w:ascii="Cambria" w:hAnsi="Cambria"/>
          <w:lang w:val="en-US"/>
        </w:rPr>
      </w:pPr>
      <w:r w:rsidRPr="006A10A6">
        <w:rPr>
          <w:rFonts w:ascii="Cambria" w:hAnsi="Cambria"/>
          <w:lang w:val="en-US"/>
        </w:rPr>
        <w:t xml:space="preserve">Next, consider the relation between the feasibility issue and the issue of whether “ought” implies “can.” We </w:t>
      </w:r>
      <w:r w:rsidR="00184C64">
        <w:rPr>
          <w:rFonts w:ascii="Cambria" w:hAnsi="Cambria"/>
          <w:lang w:val="en-US"/>
        </w:rPr>
        <w:t>saw</w:t>
      </w:r>
      <w:r w:rsidRPr="006A10A6">
        <w:rPr>
          <w:rFonts w:ascii="Cambria" w:hAnsi="Cambria"/>
          <w:lang w:val="en-US"/>
        </w:rPr>
        <w:t xml:space="preserve"> in section II that the majority of existing work concerning the normative significance of feasibility has centred on the question of whether feasibility is a </w:t>
      </w:r>
      <w:r w:rsidRPr="006A10A6">
        <w:rPr>
          <w:rFonts w:ascii="Cambria" w:hAnsi="Cambria"/>
          <w:i/>
          <w:lang w:val="en-US"/>
        </w:rPr>
        <w:t>constraint</w:t>
      </w:r>
      <w:r w:rsidRPr="006A10A6">
        <w:rPr>
          <w:rFonts w:ascii="Cambria" w:hAnsi="Cambria"/>
          <w:lang w:val="en-US"/>
        </w:rPr>
        <w:t xml:space="preserve"> on the truth of certain normative claims. Plausibly, </w:t>
      </w:r>
      <w:r w:rsidR="00A003D4" w:rsidRPr="006A10A6">
        <w:rPr>
          <w:rFonts w:ascii="Cambria" w:hAnsi="Cambria"/>
          <w:lang w:val="en-US"/>
        </w:rPr>
        <w:t>this question</w:t>
      </w:r>
      <w:r w:rsidRPr="006A10A6">
        <w:rPr>
          <w:rFonts w:ascii="Cambria" w:hAnsi="Cambria"/>
          <w:lang w:val="en-US"/>
        </w:rPr>
        <w:t xml:space="preserve"> simply </w:t>
      </w:r>
      <w:r w:rsidRPr="006A10A6">
        <w:rPr>
          <w:rFonts w:ascii="Cambria" w:hAnsi="Cambria"/>
          <w:i/>
          <w:lang w:val="en-US"/>
        </w:rPr>
        <w:t>is</w:t>
      </w:r>
      <w:r w:rsidRPr="006A10A6">
        <w:rPr>
          <w:rFonts w:ascii="Cambria" w:hAnsi="Cambria"/>
          <w:lang w:val="en-US"/>
        </w:rPr>
        <w:t xml:space="preserve"> the question of whether some particular interpretation of the principle that “ought” implies “can” is valid (Brennan and Southwood 2007; Gilabert 2017; cf. Southwood 2016a).</w:t>
      </w:r>
    </w:p>
    <w:p w14:paraId="441099C1" w14:textId="3DC1E4F4" w:rsidR="00C64CFC" w:rsidRPr="006A10A6" w:rsidRDefault="00882CF6" w:rsidP="00F07FC6">
      <w:pPr>
        <w:spacing w:line="360" w:lineRule="auto"/>
        <w:ind w:firstLine="567"/>
        <w:rPr>
          <w:rFonts w:ascii="Cambria" w:hAnsi="Cambria"/>
          <w:lang w:val="en-US"/>
        </w:rPr>
      </w:pPr>
      <w:r>
        <w:rPr>
          <w:rFonts w:ascii="Cambria" w:hAnsi="Cambria"/>
          <w:lang w:val="en-US"/>
        </w:rPr>
        <w:t>At the same time, clearly</w:t>
      </w:r>
      <w:r w:rsidR="00C64CFC" w:rsidRPr="006A10A6">
        <w:rPr>
          <w:rFonts w:ascii="Cambria" w:hAnsi="Cambria"/>
          <w:lang w:val="en-US"/>
        </w:rPr>
        <w:t xml:space="preserve"> this does not mean that there is nothing distinctive about the feasibility issue. </w:t>
      </w:r>
      <w:r>
        <w:rPr>
          <w:rFonts w:ascii="Cambria" w:hAnsi="Cambria"/>
          <w:lang w:val="en-US"/>
        </w:rPr>
        <w:t>First, w</w:t>
      </w:r>
      <w:r w:rsidR="00C64CFC" w:rsidRPr="006A10A6">
        <w:rPr>
          <w:rFonts w:ascii="Cambria" w:hAnsi="Cambria"/>
          <w:lang w:val="en-US"/>
        </w:rPr>
        <w:t xml:space="preserve">hile the idea that feasibility is a constraint has received the most airtime, </w:t>
      </w:r>
      <w:r w:rsidR="00520E96">
        <w:rPr>
          <w:rFonts w:ascii="Cambria" w:hAnsi="Cambria"/>
          <w:lang w:val="en-US"/>
        </w:rPr>
        <w:t xml:space="preserve">we saw that </w:t>
      </w:r>
      <w:r w:rsidR="00C64CFC" w:rsidRPr="006A10A6">
        <w:rPr>
          <w:rFonts w:ascii="Cambria" w:hAnsi="Cambria"/>
          <w:lang w:val="en-US"/>
        </w:rPr>
        <w:t xml:space="preserve">there are many other ways that </w:t>
      </w:r>
      <w:r w:rsidR="00E11D71">
        <w:rPr>
          <w:rFonts w:ascii="Cambria" w:hAnsi="Cambria"/>
          <w:lang w:val="en-US"/>
        </w:rPr>
        <w:t>feasibility</w:t>
      </w:r>
      <w:r w:rsidR="00C64CFC" w:rsidRPr="006A10A6">
        <w:rPr>
          <w:rFonts w:ascii="Cambria" w:hAnsi="Cambria"/>
          <w:lang w:val="en-US"/>
        </w:rPr>
        <w:t xml:space="preserve"> might potentially be normatively significant</w:t>
      </w:r>
      <w:r w:rsidR="00EC0A72">
        <w:rPr>
          <w:rFonts w:ascii="Cambria" w:hAnsi="Cambria"/>
          <w:lang w:val="en-US"/>
        </w:rPr>
        <w:t xml:space="preserve">. </w:t>
      </w:r>
      <w:r w:rsidR="00E11D71">
        <w:rPr>
          <w:rFonts w:ascii="Cambria" w:hAnsi="Cambria"/>
          <w:lang w:val="en-US"/>
        </w:rPr>
        <w:t>(</w:t>
      </w:r>
      <w:r w:rsidR="00EC0A72">
        <w:rPr>
          <w:rFonts w:ascii="Cambria" w:hAnsi="Cambria"/>
          <w:lang w:val="en-US"/>
        </w:rPr>
        <w:t>For example, treating feasibility simply as a constraint is blind to the potential normative significance of</w:t>
      </w:r>
      <w:r w:rsidR="00E11D71">
        <w:rPr>
          <w:rFonts w:ascii="Cambria" w:hAnsi="Cambria"/>
          <w:lang w:val="en-US"/>
        </w:rPr>
        <w:t xml:space="preserve"> </w:t>
      </w:r>
      <w:r w:rsidR="007B2088" w:rsidRPr="00EC0A72">
        <w:rPr>
          <w:rFonts w:ascii="Cambria" w:hAnsi="Cambria"/>
          <w:i/>
          <w:lang w:val="en-US"/>
        </w:rPr>
        <w:t>degrees</w:t>
      </w:r>
      <w:r w:rsidR="007B2088">
        <w:rPr>
          <w:rFonts w:ascii="Cambria" w:hAnsi="Cambria"/>
          <w:lang w:val="en-US"/>
        </w:rPr>
        <w:t xml:space="preserve"> of feasibility above a salient threshold</w:t>
      </w:r>
      <w:r w:rsidR="00EC0A72">
        <w:rPr>
          <w:rFonts w:ascii="Cambria" w:hAnsi="Cambria"/>
          <w:lang w:val="en-US"/>
        </w:rPr>
        <w:t>.</w:t>
      </w:r>
      <w:r w:rsidR="007B2088">
        <w:rPr>
          <w:rFonts w:ascii="Cambria" w:hAnsi="Cambria"/>
          <w:lang w:val="en-US"/>
        </w:rPr>
        <w:t>)</w:t>
      </w:r>
      <w:r w:rsidR="00C64CFC" w:rsidRPr="006A10A6">
        <w:rPr>
          <w:rFonts w:ascii="Cambria" w:hAnsi="Cambria"/>
          <w:lang w:val="en-US"/>
        </w:rPr>
        <w:t xml:space="preserve"> </w:t>
      </w:r>
      <w:r>
        <w:rPr>
          <w:rFonts w:ascii="Cambria" w:hAnsi="Cambria"/>
          <w:lang w:val="en-US"/>
        </w:rPr>
        <w:t xml:space="preserve">Second, </w:t>
      </w:r>
      <w:r w:rsidR="00520E96">
        <w:rPr>
          <w:rFonts w:ascii="Cambria" w:hAnsi="Cambria"/>
          <w:lang w:val="en-US"/>
        </w:rPr>
        <w:t xml:space="preserve">we also saw that </w:t>
      </w:r>
      <w:r>
        <w:rPr>
          <w:rFonts w:ascii="Cambria" w:hAnsi="Cambria"/>
          <w:lang w:val="en-US"/>
        </w:rPr>
        <w:t>f</w:t>
      </w:r>
      <w:r w:rsidR="00C64CFC" w:rsidRPr="006A10A6">
        <w:rPr>
          <w:rFonts w:ascii="Cambria" w:hAnsi="Cambria"/>
          <w:lang w:val="en-US"/>
        </w:rPr>
        <w:t xml:space="preserve">easibility’s normative significance does not exhaust the question of its normative role since this also includes the question of its </w:t>
      </w:r>
      <w:r w:rsidR="007B2088">
        <w:rPr>
          <w:rFonts w:ascii="Cambria" w:hAnsi="Cambria"/>
          <w:lang w:val="en-US"/>
        </w:rPr>
        <w:t>proper</w:t>
      </w:r>
      <w:r w:rsidR="00C64CFC" w:rsidRPr="006A10A6">
        <w:rPr>
          <w:rFonts w:ascii="Cambria" w:hAnsi="Cambria"/>
          <w:lang w:val="en-US"/>
        </w:rPr>
        <w:t xml:space="preserve"> use. </w:t>
      </w:r>
      <w:r w:rsidR="00A15AAF" w:rsidRPr="006A10A6">
        <w:rPr>
          <w:rFonts w:ascii="Cambria" w:hAnsi="Cambria"/>
          <w:lang w:val="en-US"/>
        </w:rPr>
        <w:t xml:space="preserve">And </w:t>
      </w:r>
      <w:r>
        <w:rPr>
          <w:rFonts w:ascii="Cambria" w:hAnsi="Cambria"/>
          <w:lang w:val="en-US"/>
        </w:rPr>
        <w:t xml:space="preserve">third, </w:t>
      </w:r>
      <w:r w:rsidR="00520E96">
        <w:rPr>
          <w:rFonts w:ascii="Cambria" w:hAnsi="Cambria"/>
          <w:lang w:val="en-US"/>
        </w:rPr>
        <w:t xml:space="preserve">we saw that </w:t>
      </w:r>
      <w:r>
        <w:rPr>
          <w:rFonts w:ascii="Cambria" w:hAnsi="Cambria"/>
          <w:lang w:val="en-US"/>
        </w:rPr>
        <w:t>e</w:t>
      </w:r>
      <w:r w:rsidR="00C64CFC" w:rsidRPr="006A10A6">
        <w:rPr>
          <w:rFonts w:ascii="Cambria" w:hAnsi="Cambria"/>
          <w:lang w:val="en-US"/>
        </w:rPr>
        <w:t xml:space="preserve">ven if we focus exclusively on the question of feasibility as a constraint, feasibility seems to be a </w:t>
      </w:r>
      <w:r w:rsidR="00C64CFC" w:rsidRPr="006A10A6">
        <w:rPr>
          <w:rFonts w:ascii="Cambria" w:hAnsi="Cambria"/>
          <w:i/>
          <w:lang w:val="en-US"/>
        </w:rPr>
        <w:t>special</w:t>
      </w:r>
      <w:r w:rsidR="00C64CFC" w:rsidRPr="006A10A6">
        <w:rPr>
          <w:rFonts w:ascii="Cambria" w:hAnsi="Cambria"/>
          <w:lang w:val="en-US"/>
        </w:rPr>
        <w:t xml:space="preserve"> kind of “can” that raises </w:t>
      </w:r>
      <w:r>
        <w:rPr>
          <w:rFonts w:ascii="Cambria" w:hAnsi="Cambria"/>
          <w:lang w:val="en-US"/>
        </w:rPr>
        <w:t>distinctive</w:t>
      </w:r>
      <w:r w:rsidR="00C64CFC" w:rsidRPr="006A10A6">
        <w:rPr>
          <w:rFonts w:ascii="Cambria" w:hAnsi="Cambria"/>
          <w:lang w:val="en-US"/>
        </w:rPr>
        <w:t xml:space="preserve"> problems and puzzles. For example, </w:t>
      </w:r>
      <w:r w:rsidR="00A15AAF" w:rsidRPr="006A10A6">
        <w:rPr>
          <w:rFonts w:ascii="Cambria" w:hAnsi="Cambria"/>
          <w:lang w:val="en-US"/>
        </w:rPr>
        <w:t xml:space="preserve">we saw that </w:t>
      </w:r>
      <w:r w:rsidR="00C64CFC" w:rsidRPr="006A10A6">
        <w:rPr>
          <w:rFonts w:ascii="Cambria" w:hAnsi="Cambria"/>
          <w:lang w:val="en-US"/>
        </w:rPr>
        <w:t xml:space="preserve">it </w:t>
      </w:r>
      <w:r w:rsidR="00184C64">
        <w:rPr>
          <w:rFonts w:ascii="Cambria" w:hAnsi="Cambria"/>
          <w:lang w:val="en-US"/>
        </w:rPr>
        <w:t xml:space="preserve">may potentially </w:t>
      </w:r>
      <w:r w:rsidR="00C64CFC" w:rsidRPr="006A10A6">
        <w:rPr>
          <w:rFonts w:ascii="Cambria" w:hAnsi="Cambria"/>
          <w:lang w:val="en-US"/>
        </w:rPr>
        <w:t>have application to groups that do not themselves constitute agents</w:t>
      </w:r>
      <w:r w:rsidR="00A15AAF" w:rsidRPr="006A10A6">
        <w:rPr>
          <w:rFonts w:ascii="Cambria" w:hAnsi="Cambria"/>
          <w:lang w:val="en-US"/>
        </w:rPr>
        <w:t xml:space="preserve"> and </w:t>
      </w:r>
      <w:r w:rsidR="00184C64">
        <w:rPr>
          <w:rFonts w:ascii="Cambria" w:hAnsi="Cambria"/>
          <w:lang w:val="en-US"/>
        </w:rPr>
        <w:t>perhaps even to how we are as well as what we do</w:t>
      </w:r>
      <w:r w:rsidR="00A15AAF" w:rsidRPr="006A10A6">
        <w:rPr>
          <w:rFonts w:ascii="Cambria" w:hAnsi="Cambria"/>
          <w:lang w:val="en-US"/>
        </w:rPr>
        <w:t>.</w:t>
      </w:r>
    </w:p>
    <w:p w14:paraId="4BE766DE" w14:textId="77777777" w:rsidR="00C64CFC" w:rsidRPr="006A10A6" w:rsidRDefault="00C64CFC" w:rsidP="00F07FC6">
      <w:pPr>
        <w:spacing w:line="360" w:lineRule="auto"/>
        <w:ind w:firstLine="567"/>
        <w:rPr>
          <w:rFonts w:ascii="Cambria" w:hAnsi="Cambria"/>
          <w:lang w:val="en-US"/>
        </w:rPr>
      </w:pPr>
    </w:p>
    <w:p w14:paraId="07621FC1" w14:textId="77777777" w:rsidR="00C64CFC" w:rsidRPr="006A10A6" w:rsidRDefault="00C64CFC" w:rsidP="00F07FC6">
      <w:pPr>
        <w:spacing w:line="360" w:lineRule="auto"/>
        <w:rPr>
          <w:rFonts w:ascii="Cambria" w:hAnsi="Cambria"/>
          <w:lang w:val="en-US"/>
        </w:rPr>
      </w:pPr>
      <w:r w:rsidRPr="006A10A6">
        <w:rPr>
          <w:rFonts w:ascii="Cambria" w:hAnsi="Cambria"/>
          <w:u w:val="single"/>
          <w:lang w:val="en-US"/>
        </w:rPr>
        <w:t>C. Ideal versus non-ideal theory</w:t>
      </w:r>
    </w:p>
    <w:p w14:paraId="5A68DF11" w14:textId="77777777" w:rsidR="00C64CFC" w:rsidRPr="006A10A6" w:rsidRDefault="00C64CFC" w:rsidP="00F07FC6">
      <w:pPr>
        <w:spacing w:line="360" w:lineRule="auto"/>
        <w:rPr>
          <w:rFonts w:ascii="Cambria" w:hAnsi="Cambria"/>
        </w:rPr>
      </w:pPr>
      <w:r w:rsidRPr="006A10A6">
        <w:rPr>
          <w:rFonts w:ascii="Cambria" w:hAnsi="Cambria"/>
        </w:rPr>
        <w:t xml:space="preserve">Finally, consider the ideal versus non-ideal theory issue (Valentini 2012). The ideal versus non-ideal theory issue is not well defined. But one key animating concern of participants within the debate, I take it, is to figure out the nature and (relative) importance of, and the relation between, two canonical modes of normative theorising: one that is supposed to be based on unapologetically </w:t>
      </w:r>
      <w:r w:rsidRPr="006A10A6">
        <w:rPr>
          <w:rFonts w:ascii="Cambria" w:hAnsi="Cambria"/>
          <w:i/>
        </w:rPr>
        <w:t>unrealistic</w:t>
      </w:r>
      <w:r w:rsidRPr="006A10A6">
        <w:rPr>
          <w:rFonts w:ascii="Cambria" w:hAnsi="Cambria"/>
        </w:rPr>
        <w:t xml:space="preserve"> assumptions (ideal theory); the other that is supposed to be based only on </w:t>
      </w:r>
      <w:r w:rsidRPr="006A10A6">
        <w:rPr>
          <w:rFonts w:ascii="Cambria" w:hAnsi="Cambria"/>
          <w:i/>
        </w:rPr>
        <w:t>realistic</w:t>
      </w:r>
      <w:r w:rsidRPr="006A10A6">
        <w:rPr>
          <w:rFonts w:ascii="Cambria" w:hAnsi="Cambria"/>
        </w:rPr>
        <w:t xml:space="preserve"> assumptions (non-ideal theory) (see Valentini 2012).</w:t>
      </w:r>
      <w:r w:rsidRPr="006A10A6">
        <w:rPr>
          <w:rStyle w:val="FootnoteReference"/>
          <w:rFonts w:ascii="Cambria" w:hAnsi="Cambria"/>
        </w:rPr>
        <w:footnoteReference w:id="29"/>
      </w:r>
    </w:p>
    <w:p w14:paraId="400CA5F3" w14:textId="77777777" w:rsidR="00882CF6" w:rsidRDefault="00C64CFC" w:rsidP="00882CF6">
      <w:pPr>
        <w:spacing w:line="360" w:lineRule="auto"/>
        <w:ind w:firstLine="567"/>
        <w:rPr>
          <w:rFonts w:ascii="Cambria" w:hAnsi="Cambria"/>
        </w:rPr>
      </w:pPr>
      <w:r w:rsidRPr="006A10A6">
        <w:rPr>
          <w:rFonts w:ascii="Cambria" w:hAnsi="Cambria"/>
        </w:rPr>
        <w:t>It might seem that the feasibility issue represents nothing more than this animating concern. In particular, the question of whether feasibility has a significant role to play with regard to our normative thinking is nothing over and above, and will be settled by, the question of whether we recognise a legitimate role for ideal as well as non-ideal theory. Feasibility has a significant role to play so long as, and only so long as, we’re doing non-ideal theory. Feasibility does not have a significant role to play so long as we’re doing ideal theory. We will say that there is a kind of (legitimate and important) mode of normative thinking for which feasibility does not have a significant role to play so long as (and only so long as) we regard ideal theory as legitimate and important.</w:t>
      </w:r>
      <w:r w:rsidR="00882CF6">
        <w:rPr>
          <w:rFonts w:ascii="Cambria" w:hAnsi="Cambria"/>
        </w:rPr>
        <w:t xml:space="preserve"> </w:t>
      </w:r>
      <w:r w:rsidRPr="006A10A6">
        <w:rPr>
          <w:rFonts w:ascii="Cambria" w:hAnsi="Cambria"/>
        </w:rPr>
        <w:t>A number of scholars appear to think about the feasibility issue in precisely these terms (see Wiens</w:t>
      </w:r>
      <w:r w:rsidR="004A47C1" w:rsidRPr="006A10A6">
        <w:rPr>
          <w:rFonts w:ascii="Cambria" w:hAnsi="Cambria"/>
        </w:rPr>
        <w:t xml:space="preserve"> 2015, p. 447</w:t>
      </w:r>
      <w:r w:rsidR="00882CF6">
        <w:rPr>
          <w:rFonts w:ascii="Cambria" w:hAnsi="Cambria"/>
        </w:rPr>
        <w:t>).</w:t>
      </w:r>
    </w:p>
    <w:p w14:paraId="20B39007" w14:textId="77777777" w:rsidR="00520E96" w:rsidRDefault="00C64CFC" w:rsidP="00882CF6">
      <w:pPr>
        <w:spacing w:line="360" w:lineRule="auto"/>
        <w:ind w:firstLine="567"/>
        <w:rPr>
          <w:rFonts w:ascii="Cambria" w:hAnsi="Cambria"/>
        </w:rPr>
      </w:pPr>
      <w:r w:rsidRPr="006A10A6">
        <w:rPr>
          <w:rFonts w:ascii="Cambria" w:hAnsi="Cambria"/>
        </w:rPr>
        <w:t xml:space="preserve">But this is a mistake. </w:t>
      </w:r>
      <w:r w:rsidR="00520E96" w:rsidRPr="006A10A6">
        <w:rPr>
          <w:rFonts w:ascii="Cambria" w:hAnsi="Cambria"/>
        </w:rPr>
        <w:t xml:space="preserve">The question of whether feasibility has a significant role to play with regard to our normative thinking is simply orthogonal to the question of whether we regard ideal theory as legitimate. Whereas the question of whether ideal theory is legitimate is a question about whether certain </w:t>
      </w:r>
      <w:r w:rsidR="00520E96" w:rsidRPr="006A10A6">
        <w:rPr>
          <w:rFonts w:ascii="Cambria" w:hAnsi="Cambria"/>
          <w:i/>
        </w:rPr>
        <w:t>inputs</w:t>
      </w:r>
      <w:r w:rsidR="00520E96" w:rsidRPr="006A10A6">
        <w:rPr>
          <w:rFonts w:ascii="Cambria" w:hAnsi="Cambria"/>
        </w:rPr>
        <w:t xml:space="preserve"> to normative theorising (that is, the assumptions that we are making about how things are) may be unrealistic in the sense of being at odds with the way things actually are, the question of whether normative thinking must be appropriately sensitive to feasibility is a question about whether the </w:t>
      </w:r>
      <w:r w:rsidR="00520E96" w:rsidRPr="006A10A6">
        <w:rPr>
          <w:rFonts w:ascii="Cambria" w:hAnsi="Cambria"/>
          <w:i/>
        </w:rPr>
        <w:t>outputs</w:t>
      </w:r>
      <w:r w:rsidR="00520E96" w:rsidRPr="006A10A6">
        <w:rPr>
          <w:rFonts w:ascii="Cambria" w:hAnsi="Cambria"/>
        </w:rPr>
        <w:t xml:space="preserve"> of normative thinking (e.g. normative principles) may make infeasible demands.</w:t>
      </w:r>
    </w:p>
    <w:p w14:paraId="04337F93" w14:textId="36CD25F0" w:rsidR="00C64CFC" w:rsidRDefault="00520E96" w:rsidP="00882CF6">
      <w:pPr>
        <w:spacing w:line="360" w:lineRule="auto"/>
        <w:ind w:firstLine="567"/>
        <w:rPr>
          <w:rFonts w:ascii="Cambria" w:hAnsi="Cambria"/>
        </w:rPr>
      </w:pPr>
      <w:r>
        <w:rPr>
          <w:rFonts w:ascii="Cambria" w:hAnsi="Cambria"/>
        </w:rPr>
        <w:t>To see this, notice, first and most obviously, that</w:t>
      </w:r>
      <w:r w:rsidR="00C64CFC" w:rsidRPr="006A10A6">
        <w:rPr>
          <w:rFonts w:ascii="Cambria" w:hAnsi="Cambria"/>
        </w:rPr>
        <w:t xml:space="preserve"> it is perfectly coherent to hold that a) ideal theorising (understood as normative theorising that involves making all kinds of idealisations or unrealistic assumptions) is valid and important but that </w:t>
      </w:r>
      <w:r w:rsidRPr="006A10A6">
        <w:rPr>
          <w:rFonts w:ascii="Cambria" w:hAnsi="Cambria"/>
        </w:rPr>
        <w:t xml:space="preserve">b) </w:t>
      </w:r>
      <w:r w:rsidR="00C64CFC" w:rsidRPr="006A10A6">
        <w:rPr>
          <w:rFonts w:ascii="Cambria" w:hAnsi="Cambria"/>
        </w:rPr>
        <w:t xml:space="preserve">any kind of normative theorising (including ideal normative theorising) is subject to a feasibility </w:t>
      </w:r>
      <w:r w:rsidR="00882CF6">
        <w:rPr>
          <w:rFonts w:ascii="Cambria" w:hAnsi="Cambria"/>
        </w:rPr>
        <w:t>constraint</w:t>
      </w:r>
      <w:r w:rsidR="00C64CFC" w:rsidRPr="006A10A6">
        <w:rPr>
          <w:rFonts w:ascii="Cambria" w:hAnsi="Cambria"/>
        </w:rPr>
        <w:t xml:space="preserve"> and, hence, invalid insofar as it makes infeasible demands. This was John Rawls’ </w:t>
      </w:r>
      <w:r w:rsidR="00D92A3D" w:rsidRPr="006A10A6">
        <w:rPr>
          <w:rFonts w:ascii="Cambria" w:hAnsi="Cambria"/>
        </w:rPr>
        <w:t xml:space="preserve">(1971) </w:t>
      </w:r>
      <w:r w:rsidR="00C64CFC" w:rsidRPr="006A10A6">
        <w:rPr>
          <w:rFonts w:ascii="Cambria" w:hAnsi="Cambria"/>
        </w:rPr>
        <w:t xml:space="preserve">view. Perhaps less obviously, it is also perfectly coherent to hold that a’) ideal theory is entirely illegitimate or irrelevant (only non-ideal theory, or theorising that restricts itself to realistic assumptions, is legitimate) but that b’) feasibility needn’t play a significant role with regard to such theorising. </w:t>
      </w:r>
    </w:p>
    <w:p w14:paraId="0EB26D7A" w14:textId="6E1EAABF" w:rsidR="00520E96" w:rsidRPr="00520E96" w:rsidRDefault="00520E96" w:rsidP="00882CF6">
      <w:pPr>
        <w:spacing w:line="360" w:lineRule="auto"/>
        <w:ind w:firstLine="567"/>
        <w:rPr>
          <w:rFonts w:ascii="Cambria" w:hAnsi="Cambria"/>
          <w:b/>
        </w:rPr>
      </w:pPr>
      <w:r w:rsidRPr="00520E96">
        <w:rPr>
          <w:rFonts w:ascii="Cambria" w:hAnsi="Cambria"/>
        </w:rPr>
        <w:t xml:space="preserve">How about if we treat assumptions about feasibility as </w:t>
      </w:r>
      <w:r w:rsidRPr="00520E96">
        <w:rPr>
          <w:rFonts w:ascii="Cambria" w:hAnsi="Cambria"/>
          <w:i/>
        </w:rPr>
        <w:t>themselves among the inputs</w:t>
      </w:r>
      <w:r w:rsidRPr="00520E96">
        <w:rPr>
          <w:rFonts w:ascii="Cambria" w:hAnsi="Cambria"/>
        </w:rPr>
        <w:t xml:space="preserve">? Thus construed, ideal theorising would involve thinking about what we ought to do, or how things ought to be, on the false assumption that certain things that are, as a matter of fact, infeasible are perfectly feasible (cf. Cohen 2007, p.p. 250-54). Unfortunately, understanding the feasibility issue in these terms would be to badly mischaracterise what is at issue. On the one side, arch feasibility sceptics – those who are sceptical that feasibility has any normative role to play at all – are going to say that ideal and non-ideal theory will issue in identical verdicts. That’s because they hold facts about what is feasible make no difference to what we ought to do and how things ought to be. On the other side, arch feasibility enthusiasts – those who regard </w:t>
      </w:r>
      <w:r w:rsidRPr="00520E96">
        <w:rPr>
          <w:rFonts w:ascii="Cambria" w:hAnsi="Cambria"/>
          <w:i/>
        </w:rPr>
        <w:t>any</w:t>
      </w:r>
      <w:r w:rsidRPr="00520E96">
        <w:rPr>
          <w:rFonts w:ascii="Cambria" w:hAnsi="Cambria"/>
        </w:rPr>
        <w:t xml:space="preserve"> normative claims as subject to a strong feasibility constraint – needn’t find anything objectionable about ideal theorising, thus construed, so long as the principles that it issues in are understood as having a conditional form; they tell us, not what we ought to do, but what we ought to do if things were otherwise than they are.</w:t>
      </w:r>
    </w:p>
    <w:p w14:paraId="31F882A2" w14:textId="77777777" w:rsidR="00C64CFC" w:rsidRPr="006A10A6" w:rsidRDefault="00C64CFC" w:rsidP="00F07FC6">
      <w:pPr>
        <w:spacing w:line="360" w:lineRule="auto"/>
        <w:rPr>
          <w:rFonts w:ascii="Cambria" w:hAnsi="Cambria"/>
        </w:rPr>
      </w:pPr>
    </w:p>
    <w:p w14:paraId="25B85632" w14:textId="77777777" w:rsidR="00C64CFC" w:rsidRPr="006A10A6" w:rsidRDefault="00C64CFC" w:rsidP="00F07FC6">
      <w:pPr>
        <w:spacing w:line="360" w:lineRule="auto"/>
        <w:rPr>
          <w:rFonts w:ascii="Cambria" w:hAnsi="Cambria"/>
          <w:u w:val="single"/>
        </w:rPr>
      </w:pPr>
      <w:r w:rsidRPr="006A10A6">
        <w:rPr>
          <w:rFonts w:ascii="Cambria" w:hAnsi="Cambria"/>
          <w:u w:val="single"/>
        </w:rPr>
        <w:t>IV. Conclusion</w:t>
      </w:r>
    </w:p>
    <w:p w14:paraId="36BD2126" w14:textId="4DE2E9D4" w:rsidR="00D03FA5" w:rsidRPr="006A10A6" w:rsidRDefault="00882CF6" w:rsidP="00F07FC6">
      <w:pPr>
        <w:spacing w:line="360" w:lineRule="auto"/>
        <w:rPr>
          <w:rFonts w:ascii="Cambria" w:hAnsi="Cambria"/>
        </w:rPr>
      </w:pPr>
      <w:r>
        <w:rPr>
          <w:rFonts w:ascii="Cambria" w:hAnsi="Cambria"/>
        </w:rPr>
        <w:t xml:space="preserve">It is time to conclude. </w:t>
      </w:r>
      <w:r w:rsidR="00D03FA5" w:rsidRPr="006A10A6">
        <w:rPr>
          <w:rFonts w:ascii="Cambria" w:hAnsi="Cambria"/>
        </w:rPr>
        <w:t xml:space="preserve">My aim has been to offer a characterisation of the feasibility issue </w:t>
      </w:r>
      <w:r w:rsidR="002E38D6" w:rsidRPr="006A10A6">
        <w:rPr>
          <w:rFonts w:ascii="Cambria" w:hAnsi="Cambria"/>
        </w:rPr>
        <w:t xml:space="preserve">that involves clearly distinguishing certain questions that </w:t>
      </w:r>
      <w:r>
        <w:rPr>
          <w:rFonts w:ascii="Cambria" w:hAnsi="Cambria"/>
        </w:rPr>
        <w:t>have been</w:t>
      </w:r>
      <w:r w:rsidR="002E38D6" w:rsidRPr="006A10A6">
        <w:rPr>
          <w:rFonts w:ascii="Cambria" w:hAnsi="Cambria"/>
        </w:rPr>
        <w:t xml:space="preserve"> run together and </w:t>
      </w:r>
      <w:r w:rsidR="00D03FA5" w:rsidRPr="006A10A6">
        <w:rPr>
          <w:rFonts w:ascii="Cambria" w:hAnsi="Cambria"/>
        </w:rPr>
        <w:t xml:space="preserve">that can </w:t>
      </w:r>
      <w:r w:rsidR="002E38D6" w:rsidRPr="006A10A6">
        <w:rPr>
          <w:rFonts w:ascii="Cambria" w:hAnsi="Cambria"/>
        </w:rPr>
        <w:t>illuminate</w:t>
      </w:r>
      <w:r w:rsidR="00D03FA5" w:rsidRPr="006A10A6">
        <w:rPr>
          <w:rFonts w:ascii="Cambria" w:hAnsi="Cambria"/>
        </w:rPr>
        <w:t xml:space="preserve"> what is distinctive and important </w:t>
      </w:r>
      <w:r w:rsidR="00520E96">
        <w:rPr>
          <w:rFonts w:ascii="Cambria" w:hAnsi="Cambria"/>
        </w:rPr>
        <w:t xml:space="preserve">(and indeed distinctively important) </w:t>
      </w:r>
      <w:r w:rsidR="00D03FA5" w:rsidRPr="006A10A6">
        <w:rPr>
          <w:rFonts w:ascii="Cambria" w:hAnsi="Cambria"/>
        </w:rPr>
        <w:t xml:space="preserve">about it; </w:t>
      </w:r>
      <w:r w:rsidR="002E38D6" w:rsidRPr="006A10A6">
        <w:rPr>
          <w:rFonts w:ascii="Cambria" w:hAnsi="Cambria"/>
        </w:rPr>
        <w:t xml:space="preserve">and </w:t>
      </w:r>
      <w:r w:rsidR="00D03FA5" w:rsidRPr="006A10A6">
        <w:rPr>
          <w:rFonts w:ascii="Cambria" w:hAnsi="Cambria"/>
        </w:rPr>
        <w:t xml:space="preserve">to </w:t>
      </w:r>
      <w:r w:rsidR="002E38D6" w:rsidRPr="006A10A6">
        <w:rPr>
          <w:rFonts w:ascii="Cambria" w:hAnsi="Cambria"/>
        </w:rPr>
        <w:t>describe</w:t>
      </w:r>
      <w:r w:rsidR="00D03FA5" w:rsidRPr="006A10A6">
        <w:rPr>
          <w:rFonts w:ascii="Cambria" w:hAnsi="Cambria"/>
        </w:rPr>
        <w:t xml:space="preserve"> </w:t>
      </w:r>
      <w:r w:rsidR="002E38D6" w:rsidRPr="006A10A6">
        <w:rPr>
          <w:rFonts w:ascii="Cambria" w:hAnsi="Cambria"/>
        </w:rPr>
        <w:t xml:space="preserve">what I take to be the current state of play. While </w:t>
      </w:r>
      <w:r>
        <w:rPr>
          <w:rFonts w:ascii="Cambria" w:hAnsi="Cambria"/>
        </w:rPr>
        <w:t>significant</w:t>
      </w:r>
      <w:r w:rsidR="002E38D6" w:rsidRPr="006A10A6">
        <w:rPr>
          <w:rFonts w:ascii="Cambria" w:hAnsi="Cambria"/>
        </w:rPr>
        <w:t xml:space="preserve"> progress has been made, plenty of important work remains to be done.</w:t>
      </w:r>
    </w:p>
    <w:p w14:paraId="123C2401" w14:textId="77777777" w:rsidR="002A1953" w:rsidRPr="006A10A6" w:rsidRDefault="002A1953" w:rsidP="00F07FC6">
      <w:pPr>
        <w:spacing w:line="360" w:lineRule="auto"/>
        <w:rPr>
          <w:rFonts w:ascii="Cambria" w:hAnsi="Cambria"/>
        </w:rPr>
      </w:pPr>
    </w:p>
    <w:p w14:paraId="6BDEDE5A" w14:textId="77777777" w:rsidR="00D92A3D" w:rsidRPr="006A10A6" w:rsidRDefault="00D92A3D" w:rsidP="00D92A3D">
      <w:pPr>
        <w:spacing w:line="360" w:lineRule="auto"/>
        <w:ind w:left="567" w:hanging="567"/>
        <w:rPr>
          <w:rFonts w:ascii="Cambria" w:hAnsi="Cambria"/>
          <w:u w:val="single"/>
        </w:rPr>
      </w:pPr>
      <w:r w:rsidRPr="006A10A6">
        <w:rPr>
          <w:rFonts w:ascii="Cambria" w:hAnsi="Cambria"/>
          <w:u w:val="single"/>
        </w:rPr>
        <w:t>References</w:t>
      </w:r>
    </w:p>
    <w:p w14:paraId="60052418"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6A10A6">
        <w:rPr>
          <w:rFonts w:ascii="Cambria" w:hAnsi="Cambria" w:cs="Times"/>
          <w:lang w:val="en-US"/>
        </w:rPr>
        <w:t xml:space="preserve">Arrow, Kenneth. 1950. “A Difficulty in the Concept of Social Welfare,” </w:t>
      </w:r>
      <w:r w:rsidRPr="006A10A6">
        <w:rPr>
          <w:rFonts w:ascii="Cambria" w:hAnsi="Cambria" w:cs="Times"/>
          <w:i/>
          <w:lang w:val="en-US"/>
        </w:rPr>
        <w:t>Journal of Political Economy</w:t>
      </w:r>
      <w:r w:rsidRPr="006A10A6">
        <w:rPr>
          <w:rFonts w:ascii="Cambria" w:hAnsi="Cambria" w:cs="Times"/>
          <w:lang w:val="en-US"/>
        </w:rPr>
        <w:t>, 58, 328-46.</w:t>
      </w:r>
    </w:p>
    <w:p w14:paraId="4046A13C"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6A10A6">
        <w:rPr>
          <w:rFonts w:ascii="Cambria" w:hAnsi="Cambria" w:cs="Times"/>
          <w:lang w:val="en-US"/>
        </w:rPr>
        <w:t xml:space="preserve">Axelrod, Robert. 1984. </w:t>
      </w:r>
      <w:r w:rsidRPr="006A10A6">
        <w:rPr>
          <w:rFonts w:ascii="Cambria" w:hAnsi="Cambria" w:cs="Times"/>
          <w:i/>
          <w:lang w:val="en-US"/>
        </w:rPr>
        <w:t>The Evolution of Cooperation</w:t>
      </w:r>
      <w:r w:rsidRPr="006A10A6">
        <w:rPr>
          <w:rFonts w:ascii="Cambria" w:hAnsi="Cambria" w:cs="Times"/>
          <w:lang w:val="en-US"/>
        </w:rPr>
        <w:t>. Basic Books.</w:t>
      </w:r>
    </w:p>
    <w:p w14:paraId="70A43F94"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6A10A6">
        <w:rPr>
          <w:rFonts w:ascii="Cambria" w:hAnsi="Cambria" w:cs="Times"/>
          <w:lang w:val="en-US"/>
        </w:rPr>
        <w:t xml:space="preserve">Brennan, Geoffrey. 2013. “Feasibility in Optimizing Ethics,” </w:t>
      </w:r>
      <w:r w:rsidRPr="006A10A6">
        <w:rPr>
          <w:rFonts w:ascii="Cambria" w:hAnsi="Cambria" w:cs="Times"/>
          <w:i/>
          <w:iCs/>
          <w:lang w:val="en-US"/>
        </w:rPr>
        <w:t>Social Philosophy and Policy</w:t>
      </w:r>
      <w:r w:rsidRPr="006A10A6">
        <w:rPr>
          <w:rFonts w:ascii="Cambria" w:hAnsi="Cambria" w:cs="Times"/>
          <w:lang w:val="en-US"/>
        </w:rPr>
        <w:t xml:space="preserve"> 30, 314-329.</w:t>
      </w:r>
    </w:p>
    <w:p w14:paraId="6828073A" w14:textId="77777777" w:rsidR="00D92A3D" w:rsidRPr="006A10A6" w:rsidRDefault="00D92A3D" w:rsidP="00D92A3D">
      <w:pPr>
        <w:widowControl w:val="0"/>
        <w:autoSpaceDE w:val="0"/>
        <w:autoSpaceDN w:val="0"/>
        <w:adjustRightInd w:val="0"/>
        <w:spacing w:line="360" w:lineRule="auto"/>
        <w:ind w:left="567" w:hanging="567"/>
        <w:rPr>
          <w:rFonts w:ascii="Cambria" w:hAnsi="Cambria" w:cs="Times-Roman"/>
          <w:lang w:val="en-US" w:bidi="en-US"/>
        </w:rPr>
      </w:pPr>
      <w:r w:rsidRPr="006A10A6">
        <w:rPr>
          <w:rFonts w:ascii="Cambria" w:hAnsi="Cambria" w:cs="Times-Roman"/>
          <w:lang w:val="en-US" w:bidi="en-US"/>
        </w:rPr>
        <w:t xml:space="preserve">Brennan, Geoffrey and Philip Pettit. 2005. “The Feasibility Issue,” </w:t>
      </w:r>
      <w:r w:rsidRPr="006A10A6">
        <w:rPr>
          <w:rFonts w:ascii="Cambria" w:hAnsi="Cambria" w:cs="Times-Roman"/>
          <w:i/>
          <w:iCs/>
          <w:lang w:val="en-US" w:bidi="en-US"/>
        </w:rPr>
        <w:t>The Oxford Handbook of Contemporary Philosophy</w:t>
      </w:r>
      <w:r w:rsidRPr="006A10A6">
        <w:rPr>
          <w:rFonts w:ascii="Cambria" w:hAnsi="Cambria" w:cs="Times-Roman"/>
          <w:lang w:val="en-US" w:bidi="en-US"/>
        </w:rPr>
        <w:t>, ed. F. Jackson and M. Smith. Oxford: Oxford University Press.</w:t>
      </w:r>
    </w:p>
    <w:p w14:paraId="62AA1CA7" w14:textId="77777777" w:rsidR="00D92A3D" w:rsidRPr="006A10A6" w:rsidRDefault="00D92A3D" w:rsidP="00D92A3D">
      <w:pPr>
        <w:widowControl w:val="0"/>
        <w:autoSpaceDE w:val="0"/>
        <w:autoSpaceDN w:val="0"/>
        <w:adjustRightInd w:val="0"/>
        <w:spacing w:line="360" w:lineRule="auto"/>
        <w:ind w:left="567" w:hanging="567"/>
        <w:jc w:val="both"/>
        <w:rPr>
          <w:rFonts w:ascii="Cambria" w:hAnsi="Cambria" w:cs="Times"/>
        </w:rPr>
      </w:pPr>
      <w:r w:rsidRPr="006A10A6">
        <w:rPr>
          <w:rFonts w:ascii="Cambria" w:hAnsi="Cambria" w:cs="Times"/>
        </w:rPr>
        <w:t xml:space="preserve">Brennan, Geoffrey and Nicholas Southwood. 2007. “Feasibility in Action and Attitude,” </w:t>
      </w:r>
      <w:r w:rsidRPr="006A10A6">
        <w:rPr>
          <w:rFonts w:ascii="Cambria" w:hAnsi="Cambria" w:cs="Times"/>
          <w:i/>
          <w:iCs/>
        </w:rPr>
        <w:t>Hommage à Wlodek: Philosophical Papers Dedicated to Wlodek Rabinowicz</w:t>
      </w:r>
      <w:r w:rsidRPr="006A10A6">
        <w:rPr>
          <w:rFonts w:ascii="Cambria" w:hAnsi="Cambria" w:cs="Times"/>
        </w:rPr>
        <w:t>, ed. T. Rønnow-Rasmussen, B. Petersson, J Jonefsson and D Egonsson, 1-25. </w:t>
      </w:r>
    </w:p>
    <w:p w14:paraId="331A11AE" w14:textId="77777777" w:rsidR="00D92A3D" w:rsidRPr="006A10A6" w:rsidRDefault="00D92A3D" w:rsidP="00D92A3D">
      <w:pPr>
        <w:pStyle w:val="NormalWeb"/>
        <w:spacing w:before="0" w:beforeAutospacing="0" w:after="0" w:afterAutospacing="0" w:line="360" w:lineRule="auto"/>
        <w:ind w:left="567" w:hanging="567"/>
        <w:rPr>
          <w:rFonts w:ascii="Cambria" w:hAnsi="Cambria"/>
          <w:sz w:val="24"/>
          <w:szCs w:val="24"/>
          <w:lang w:val="en-US"/>
        </w:rPr>
      </w:pPr>
      <w:r w:rsidRPr="006A10A6">
        <w:rPr>
          <w:rFonts w:ascii="Cambria" w:hAnsi="Cambria"/>
          <w:sz w:val="24"/>
          <w:szCs w:val="24"/>
          <w:lang w:val="en-US"/>
        </w:rPr>
        <w:t xml:space="preserve">Brock, Gillian. 2009. </w:t>
      </w:r>
      <w:r w:rsidRPr="006A10A6">
        <w:rPr>
          <w:rFonts w:ascii="Cambria" w:hAnsi="Cambria"/>
          <w:i/>
          <w:sz w:val="24"/>
          <w:szCs w:val="24"/>
          <w:lang w:val="en-US"/>
        </w:rPr>
        <w:t>Global Justice: A Cosmopolitan Account</w:t>
      </w:r>
      <w:r w:rsidRPr="006A10A6">
        <w:rPr>
          <w:rFonts w:ascii="Cambria" w:hAnsi="Cambria"/>
          <w:sz w:val="24"/>
          <w:szCs w:val="24"/>
          <w:lang w:val="en-US"/>
        </w:rPr>
        <w:t>. Oxford: Oxford University Press.</w:t>
      </w:r>
    </w:p>
    <w:p w14:paraId="0A24FFFB" w14:textId="77777777" w:rsidR="00D92A3D" w:rsidRPr="006A10A6" w:rsidRDefault="00D92A3D" w:rsidP="00D92A3D">
      <w:pPr>
        <w:pStyle w:val="NormalWeb"/>
        <w:spacing w:before="0" w:beforeAutospacing="0" w:after="0" w:afterAutospacing="0" w:line="360" w:lineRule="auto"/>
        <w:ind w:left="567" w:hanging="567"/>
        <w:rPr>
          <w:rFonts w:ascii="Cambria" w:hAnsi="Cambria"/>
          <w:sz w:val="24"/>
          <w:szCs w:val="24"/>
          <w:lang w:val="en-US"/>
        </w:rPr>
      </w:pPr>
      <w:r w:rsidRPr="006A10A6">
        <w:rPr>
          <w:rFonts w:ascii="Cambria" w:hAnsi="Cambria"/>
          <w:sz w:val="24"/>
          <w:szCs w:val="24"/>
          <w:lang w:val="en-US"/>
        </w:rPr>
        <w:t xml:space="preserve">Broome, John. 2013. </w:t>
      </w:r>
      <w:r w:rsidRPr="006A10A6">
        <w:rPr>
          <w:rFonts w:ascii="Cambria" w:hAnsi="Cambria"/>
          <w:i/>
          <w:sz w:val="24"/>
          <w:szCs w:val="24"/>
          <w:lang w:val="en-US"/>
        </w:rPr>
        <w:t>Rationality Through Reasoning</w:t>
      </w:r>
      <w:r w:rsidRPr="006A10A6">
        <w:rPr>
          <w:rFonts w:ascii="Cambria" w:hAnsi="Cambria"/>
          <w:sz w:val="24"/>
          <w:szCs w:val="24"/>
          <w:lang w:val="en-US"/>
        </w:rPr>
        <w:t>. Oxford: Wiley Blackwell.</w:t>
      </w:r>
    </w:p>
    <w:p w14:paraId="487CE366" w14:textId="77777777" w:rsidR="00D92A3D" w:rsidRPr="006A10A6" w:rsidRDefault="00D92A3D" w:rsidP="00D92A3D">
      <w:pPr>
        <w:pStyle w:val="NormalWeb"/>
        <w:spacing w:before="0" w:beforeAutospacing="0" w:after="0" w:afterAutospacing="0" w:line="360" w:lineRule="auto"/>
        <w:ind w:left="567" w:hanging="567"/>
        <w:rPr>
          <w:rFonts w:ascii="Cambria" w:hAnsi="Cambria"/>
          <w:sz w:val="24"/>
          <w:szCs w:val="24"/>
        </w:rPr>
      </w:pPr>
      <w:r w:rsidRPr="006A10A6">
        <w:rPr>
          <w:rFonts w:ascii="Cambria" w:hAnsi="Cambria"/>
          <w:sz w:val="24"/>
          <w:szCs w:val="24"/>
          <w:lang w:val="en-US"/>
        </w:rPr>
        <w:t xml:space="preserve">Buchanan, Alan. 2004. </w:t>
      </w:r>
      <w:r w:rsidRPr="006A10A6">
        <w:rPr>
          <w:rFonts w:ascii="Cambria" w:hAnsi="Cambria"/>
          <w:i/>
          <w:iCs/>
          <w:sz w:val="24"/>
          <w:szCs w:val="24"/>
        </w:rPr>
        <w:t>Justice, Legitimacy, and Self-Determination: Moral Foundations for International Law</w:t>
      </w:r>
      <w:r w:rsidRPr="006A10A6">
        <w:rPr>
          <w:rFonts w:ascii="Cambria" w:hAnsi="Cambria"/>
          <w:sz w:val="24"/>
          <w:szCs w:val="24"/>
        </w:rPr>
        <w:t>. New York: Oxford University Press.</w:t>
      </w:r>
    </w:p>
    <w:p w14:paraId="7A2CA820"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Cohen, G. A. 2008. </w:t>
      </w:r>
      <w:r w:rsidRPr="006A10A6">
        <w:rPr>
          <w:rFonts w:ascii="Cambria" w:hAnsi="Cambria"/>
          <w:i/>
          <w:lang w:val="en-US"/>
        </w:rPr>
        <w:t>Rescuing Justice and Equality</w:t>
      </w:r>
      <w:r w:rsidRPr="006A10A6">
        <w:rPr>
          <w:rFonts w:ascii="Cambria" w:hAnsi="Cambria"/>
          <w:lang w:val="en-US"/>
        </w:rPr>
        <w:t>. Cambridge, Mass.: Harvard University Press.</w:t>
      </w:r>
    </w:p>
    <w:p w14:paraId="1E3ADF4B"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Collins, Stephanie. 2013. “Collectives’ Duties and Collectivisation Duties,” </w:t>
      </w:r>
      <w:r w:rsidRPr="006A10A6">
        <w:rPr>
          <w:rFonts w:ascii="Cambria" w:hAnsi="Cambria" w:cs="Times"/>
          <w:i/>
          <w:iCs/>
          <w:lang w:val="en-US"/>
        </w:rPr>
        <w:t>Australasian Journal of Philosophy</w:t>
      </w:r>
      <w:r w:rsidRPr="006A10A6">
        <w:rPr>
          <w:rFonts w:ascii="Cambria" w:hAnsi="Cambria" w:cs="Times"/>
          <w:lang w:val="en-US"/>
        </w:rPr>
        <w:t>, 91, 231-48.</w:t>
      </w:r>
    </w:p>
    <w:p w14:paraId="539509E6"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Dahl, Robert. 1970. </w:t>
      </w:r>
      <w:r w:rsidRPr="006A10A6">
        <w:rPr>
          <w:rFonts w:ascii="Cambria" w:hAnsi="Cambria" w:cs="Times"/>
          <w:i/>
          <w:lang w:val="en-US"/>
        </w:rPr>
        <w:t>After the Revolution? Authority in a Good Society</w:t>
      </w:r>
      <w:r w:rsidRPr="006A10A6">
        <w:rPr>
          <w:rFonts w:ascii="Cambria" w:hAnsi="Cambria" w:cs="Times"/>
          <w:lang w:val="en-US"/>
        </w:rPr>
        <w:t>. Yale University Press.</w:t>
      </w:r>
    </w:p>
    <w:p w14:paraId="291E8FB3" w14:textId="5172975F" w:rsidR="00CB0FD2" w:rsidRPr="00CB0FD2" w:rsidRDefault="004E7613" w:rsidP="00D92A3D">
      <w:pPr>
        <w:spacing w:line="360" w:lineRule="auto"/>
        <w:ind w:left="567" w:hanging="567"/>
        <w:rPr>
          <w:rFonts w:ascii="Cambria" w:hAnsi="Cambria"/>
          <w:lang w:val="en-US"/>
        </w:rPr>
      </w:pPr>
      <w:r>
        <w:rPr>
          <w:rFonts w:ascii="Cambria" w:hAnsi="Cambria"/>
          <w:lang w:val="en-US"/>
        </w:rPr>
        <w:t>Elster, Jon. 1978.</w:t>
      </w:r>
      <w:r w:rsidR="00CB0FD2">
        <w:rPr>
          <w:rFonts w:ascii="Cambria" w:hAnsi="Cambria"/>
          <w:lang w:val="en-US"/>
        </w:rPr>
        <w:t xml:space="preserve"> </w:t>
      </w:r>
      <w:r w:rsidR="00CB0FD2">
        <w:rPr>
          <w:rFonts w:ascii="Cambria" w:hAnsi="Cambria"/>
          <w:i/>
          <w:lang w:val="en-US"/>
        </w:rPr>
        <w:t>Logic and Society</w:t>
      </w:r>
      <w:r>
        <w:rPr>
          <w:rFonts w:ascii="Cambria" w:hAnsi="Cambria"/>
          <w:lang w:val="en-US"/>
        </w:rPr>
        <w:t>. Oxford: Wiley.</w:t>
      </w:r>
    </w:p>
    <w:p w14:paraId="17A9AB9A"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Estlund, David. 2007. </w:t>
      </w:r>
      <w:r w:rsidRPr="006A10A6">
        <w:rPr>
          <w:rFonts w:ascii="Cambria" w:hAnsi="Cambria"/>
          <w:i/>
          <w:lang w:val="en-US"/>
        </w:rPr>
        <w:t>Democratic Authority: a Philosophical Framework</w:t>
      </w:r>
      <w:r w:rsidRPr="006A10A6">
        <w:rPr>
          <w:rFonts w:ascii="Cambria" w:hAnsi="Cambria"/>
          <w:lang w:val="en-US"/>
        </w:rPr>
        <w:t>. Princeton, NJ: Princeton University Press.</w:t>
      </w:r>
    </w:p>
    <w:p w14:paraId="6328EDC3"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Estlund, David. 2011. “Human Nature and the Limits (If Any) of Political Philosophy,” </w:t>
      </w:r>
      <w:r w:rsidRPr="006A10A6">
        <w:rPr>
          <w:rFonts w:ascii="Cambria" w:hAnsi="Cambria" w:cs="Times"/>
          <w:i/>
          <w:iCs/>
          <w:lang w:val="en-US"/>
        </w:rPr>
        <w:t>Philosophy &amp; Public Affairs</w:t>
      </w:r>
      <w:r w:rsidRPr="006A10A6">
        <w:rPr>
          <w:rFonts w:ascii="Cambria" w:hAnsi="Cambria" w:cs="Times"/>
          <w:lang w:val="en-US"/>
        </w:rPr>
        <w:t>, 39, 207-37.</w:t>
      </w:r>
    </w:p>
    <w:p w14:paraId="3436423C"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Estlund, David. 2014. “Utopophobia,” </w:t>
      </w:r>
      <w:r w:rsidRPr="006A10A6">
        <w:rPr>
          <w:rFonts w:ascii="Cambria" w:hAnsi="Cambria" w:cs="Times"/>
          <w:i/>
          <w:iCs/>
          <w:lang w:val="en-US"/>
        </w:rPr>
        <w:t>Philosophy &amp; Public Affairs</w:t>
      </w:r>
      <w:r w:rsidRPr="006A10A6">
        <w:rPr>
          <w:rFonts w:ascii="Cambria" w:hAnsi="Cambria" w:cs="Times"/>
          <w:lang w:val="en-US"/>
        </w:rPr>
        <w:t>, 42, 113-34.</w:t>
      </w:r>
    </w:p>
    <w:p w14:paraId="2097BCF5"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i/>
          <w:iCs/>
          <w:lang w:val="en-US"/>
        </w:rPr>
      </w:pPr>
      <w:r w:rsidRPr="006A10A6">
        <w:rPr>
          <w:rFonts w:ascii="Cambria" w:hAnsi="Cambria" w:cs="Times"/>
          <w:lang w:val="en-US"/>
        </w:rPr>
        <w:t>Estlund, David. Forthcoming. Utopophobia: Political Philosophy Beyond the Feasible. Princeton, NJ: Princeton University Press.</w:t>
      </w:r>
    </w:p>
    <w:p w14:paraId="7838CF94" w14:textId="77777777" w:rsidR="00D92A3D" w:rsidRPr="006A10A6" w:rsidRDefault="00D92A3D" w:rsidP="00D92A3D">
      <w:pPr>
        <w:pStyle w:val="FootnoteText"/>
        <w:spacing w:line="360" w:lineRule="auto"/>
        <w:ind w:left="567" w:hanging="567"/>
        <w:rPr>
          <w:rFonts w:ascii="Cambria" w:hAnsi="Cambria"/>
          <w:lang w:val="en-US"/>
        </w:rPr>
      </w:pPr>
      <w:r w:rsidRPr="006A10A6">
        <w:rPr>
          <w:rFonts w:ascii="Cambria" w:hAnsi="Cambria"/>
          <w:lang w:val="en-US"/>
        </w:rPr>
        <w:t xml:space="preserve">Gheaus, Anca. 2013. “The Feasibility Constraint on the Concept of Justice,” </w:t>
      </w:r>
      <w:r w:rsidRPr="006A10A6">
        <w:rPr>
          <w:rFonts w:ascii="Cambria" w:hAnsi="Cambria"/>
          <w:i/>
          <w:lang w:val="en-US"/>
        </w:rPr>
        <w:t>Philosophical Quarterly</w:t>
      </w:r>
      <w:r w:rsidRPr="006A10A6">
        <w:rPr>
          <w:rFonts w:ascii="Cambria" w:hAnsi="Cambria"/>
          <w:lang w:val="en-US"/>
        </w:rPr>
        <w:t>, 63, 445-64.</w:t>
      </w:r>
    </w:p>
    <w:p w14:paraId="2C813C1F" w14:textId="68D5A800" w:rsidR="00CB0FD2" w:rsidRPr="00CB0FD2" w:rsidRDefault="00CB0FD2" w:rsidP="00CB0FD2">
      <w:pPr>
        <w:widowControl w:val="0"/>
        <w:autoSpaceDE w:val="0"/>
        <w:autoSpaceDN w:val="0"/>
        <w:adjustRightInd w:val="0"/>
        <w:spacing w:line="360" w:lineRule="auto"/>
        <w:ind w:left="567" w:hanging="567"/>
        <w:rPr>
          <w:rFonts w:ascii="Cambria" w:hAnsi="Cambria" w:cs="Times"/>
          <w:lang w:val="en-US"/>
        </w:rPr>
      </w:pPr>
      <w:r w:rsidRPr="00CB0FD2">
        <w:rPr>
          <w:rFonts w:ascii="Cambria" w:hAnsi="Cambria"/>
          <w:lang w:val="en-US"/>
        </w:rPr>
        <w:t xml:space="preserve">Gilabert, Pablo. 2009. </w:t>
      </w:r>
      <w:r w:rsidRPr="00CB0FD2">
        <w:rPr>
          <w:rFonts w:ascii="Cambria" w:hAnsi="Cambria" w:cs="Times"/>
          <w:lang w:val="en-US"/>
        </w:rPr>
        <w:t xml:space="preserve">“The Feasibility of Basic Socioeconomic Human Rights. A Conceptual Exploration,” </w:t>
      </w:r>
      <w:r w:rsidRPr="00CB0FD2">
        <w:rPr>
          <w:rFonts w:ascii="Cambria" w:hAnsi="Cambria" w:cs="Times"/>
          <w:i/>
          <w:lang w:val="en-US"/>
        </w:rPr>
        <w:t>The Philosophical Quarterly</w:t>
      </w:r>
      <w:r w:rsidRPr="00CB0FD2">
        <w:rPr>
          <w:rFonts w:ascii="Cambria" w:hAnsi="Cambria" w:cs="Times"/>
          <w:lang w:val="en-US"/>
        </w:rPr>
        <w:t>, 59, 559-581.</w:t>
      </w:r>
    </w:p>
    <w:p w14:paraId="36805308"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Gilabert, Pablo. 2011. “Feasibility and Socialism,” </w:t>
      </w:r>
      <w:r w:rsidRPr="006A10A6">
        <w:rPr>
          <w:rFonts w:ascii="Cambria" w:hAnsi="Cambria"/>
          <w:i/>
          <w:lang w:val="en-US"/>
        </w:rPr>
        <w:t>The Journal of Political Philosophy</w:t>
      </w:r>
      <w:r w:rsidRPr="006A10A6">
        <w:rPr>
          <w:rFonts w:ascii="Cambria" w:hAnsi="Cambria"/>
          <w:lang w:val="en-US"/>
        </w:rPr>
        <w:t>, 19, 52-63.</w:t>
      </w:r>
    </w:p>
    <w:p w14:paraId="73FE33E4" w14:textId="77777777" w:rsidR="00D92A3D" w:rsidRPr="006A10A6" w:rsidRDefault="00D92A3D" w:rsidP="00D92A3D">
      <w:pPr>
        <w:widowControl w:val="0"/>
        <w:autoSpaceDE w:val="0"/>
        <w:autoSpaceDN w:val="0"/>
        <w:adjustRightInd w:val="0"/>
        <w:spacing w:line="360" w:lineRule="auto"/>
        <w:ind w:left="567" w:hanging="567"/>
        <w:rPr>
          <w:rFonts w:ascii="Cambria" w:hAnsi="Cambria" w:cs="Times"/>
          <w:color w:val="1A1718"/>
          <w:lang w:val="en-US"/>
        </w:rPr>
      </w:pPr>
      <w:r w:rsidRPr="006A10A6">
        <w:rPr>
          <w:rFonts w:ascii="Cambria" w:hAnsi="Cambria"/>
          <w:lang w:val="en-US"/>
        </w:rPr>
        <w:t>Gilabert, Pablo. 2017. “Justice and Feasibility: A Dynamic Approach,”</w:t>
      </w:r>
      <w:r w:rsidRPr="006A10A6">
        <w:rPr>
          <w:rFonts w:ascii="Cambria" w:hAnsi="Cambria" w:cs="Times"/>
          <w:color w:val="1A1718"/>
          <w:lang w:val="en-US"/>
        </w:rPr>
        <w:t xml:space="preserve"> Political Utopias: Contemporary Debates, ed. K. Vallier and M. Weber. Oxford: Oxford University Press.</w:t>
      </w:r>
    </w:p>
    <w:p w14:paraId="7A19B7CC"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Gilabert, Pablo and Holly Lawford-Smith. 2012. “Political Feasibility: A Conceptual Exploration,” </w:t>
      </w:r>
      <w:r w:rsidRPr="006A10A6">
        <w:rPr>
          <w:rFonts w:ascii="Cambria" w:hAnsi="Cambria"/>
          <w:i/>
          <w:lang w:val="en-US"/>
        </w:rPr>
        <w:t>Political Studies</w:t>
      </w:r>
      <w:r w:rsidRPr="006A10A6">
        <w:rPr>
          <w:rFonts w:ascii="Cambria" w:hAnsi="Cambria"/>
          <w:lang w:val="en-US"/>
        </w:rPr>
        <w:t>, 60, 809-25.</w:t>
      </w:r>
    </w:p>
    <w:p w14:paraId="47AD049F"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Goodin, Robert E. and Philip Pettit. 1995. “Introduction,” </w:t>
      </w:r>
      <w:r w:rsidRPr="006A10A6">
        <w:rPr>
          <w:rFonts w:ascii="Cambria" w:hAnsi="Cambria"/>
          <w:i/>
          <w:lang w:val="en-US"/>
        </w:rPr>
        <w:t>A Companion to Contemporary Political Philosophy</w:t>
      </w:r>
      <w:r w:rsidRPr="006A10A6">
        <w:rPr>
          <w:rFonts w:ascii="Cambria" w:hAnsi="Cambria"/>
          <w:lang w:val="en-US"/>
        </w:rPr>
        <w:t>. Oxford: Blackwell.</w:t>
      </w:r>
    </w:p>
    <w:p w14:paraId="539716CF"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Hamlin, Al</w:t>
      </w:r>
      <w:r w:rsidRPr="006A10A6">
        <w:rPr>
          <w:rFonts w:ascii="Cambria" w:hAnsi="Cambria" w:cs="Times New Roman"/>
          <w:lang w:val="en-US"/>
        </w:rPr>
        <w:t>an and Zofia Stemplowska. 2012. “Theory, Ideal Theory, and the Theory of Ideals,”</w:t>
      </w:r>
      <w:r w:rsidRPr="006A10A6">
        <w:rPr>
          <w:rFonts w:ascii="Cambria" w:hAnsi="Cambria" w:cs="Times New Roman"/>
          <w:i/>
          <w:iCs/>
          <w:lang w:val="en-US"/>
        </w:rPr>
        <w:t xml:space="preserve"> Political Studies Review</w:t>
      </w:r>
      <w:r w:rsidRPr="006A10A6">
        <w:rPr>
          <w:rFonts w:ascii="Cambria" w:hAnsi="Cambria" w:cs="Times New Roman"/>
          <w:lang w:val="en-US"/>
        </w:rPr>
        <w:t>, 10, 48-62.</w:t>
      </w:r>
    </w:p>
    <w:p w14:paraId="6652F53D"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Jackson, Frank and Robert Pargetter. 1986. “Oughts, Options, and Actualism,” </w:t>
      </w:r>
      <w:r w:rsidRPr="006A10A6">
        <w:rPr>
          <w:rFonts w:ascii="Cambria" w:hAnsi="Cambria"/>
          <w:i/>
          <w:lang w:val="en-US"/>
        </w:rPr>
        <w:t>The Philosophical Review</w:t>
      </w:r>
      <w:r w:rsidRPr="006A10A6">
        <w:rPr>
          <w:rFonts w:ascii="Cambria" w:hAnsi="Cambria"/>
          <w:lang w:val="en-US"/>
        </w:rPr>
        <w:t>, 95, 233-55.</w:t>
      </w:r>
    </w:p>
    <w:p w14:paraId="271990E0" w14:textId="34E8AFD4" w:rsidR="00FE497D" w:rsidRPr="004E7613" w:rsidRDefault="004E7613"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Pr>
          <w:rFonts w:ascii="Cambria" w:hAnsi="Cambria" w:cs="Times"/>
          <w:lang w:val="en-US"/>
        </w:rPr>
        <w:t xml:space="preserve">Kment. Boris. 2014. </w:t>
      </w:r>
      <w:r>
        <w:rPr>
          <w:rFonts w:ascii="Cambria" w:hAnsi="Cambria" w:cs="Times"/>
          <w:i/>
          <w:lang w:val="en-US"/>
        </w:rPr>
        <w:t>Modality and Explanatory Reasoning</w:t>
      </w:r>
      <w:r>
        <w:rPr>
          <w:rFonts w:ascii="Cambria" w:hAnsi="Cambria" w:cs="Times"/>
          <w:lang w:val="en-US"/>
        </w:rPr>
        <w:t>. Oxford: Oxford University Press.</w:t>
      </w:r>
    </w:p>
    <w:p w14:paraId="17971089"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Lawford-Smith, Holly. 2012. “The Feasibility of Collectives’ Action,” </w:t>
      </w:r>
      <w:r w:rsidRPr="006A10A6">
        <w:rPr>
          <w:rFonts w:ascii="Cambria" w:hAnsi="Cambria" w:cs="Times"/>
          <w:i/>
          <w:iCs/>
          <w:lang w:val="en-US"/>
        </w:rPr>
        <w:t>The Australasian Journal of Philosophy</w:t>
      </w:r>
      <w:r w:rsidRPr="006A10A6">
        <w:rPr>
          <w:rFonts w:ascii="Cambria" w:hAnsi="Cambria" w:cs="Times"/>
          <w:lang w:val="en-US"/>
        </w:rPr>
        <w:t>, 90, 453-67.</w:t>
      </w:r>
    </w:p>
    <w:p w14:paraId="1962166A" w14:textId="1A53D4F6" w:rsidR="00D92A3D"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Lawford-Smith, Holly. 2013</w:t>
      </w:r>
      <w:r w:rsidR="00154C12">
        <w:rPr>
          <w:rFonts w:ascii="Cambria" w:hAnsi="Cambria" w:cs="Times"/>
          <w:lang w:val="en-US"/>
        </w:rPr>
        <w:t>a</w:t>
      </w:r>
      <w:r w:rsidRPr="006A10A6">
        <w:rPr>
          <w:rFonts w:ascii="Cambria" w:hAnsi="Cambria" w:cs="Times"/>
          <w:lang w:val="en-US"/>
        </w:rPr>
        <w:t xml:space="preserve">. “Understanding Political Feasibility,” </w:t>
      </w:r>
      <w:r w:rsidRPr="006A10A6">
        <w:rPr>
          <w:rFonts w:ascii="Cambria" w:hAnsi="Cambria" w:cs="Times"/>
          <w:i/>
          <w:iCs/>
          <w:lang w:val="en-US"/>
        </w:rPr>
        <w:t>Journal of Political Philosophy</w:t>
      </w:r>
      <w:r w:rsidRPr="006A10A6">
        <w:rPr>
          <w:rFonts w:ascii="Cambria" w:hAnsi="Cambria" w:cs="Times"/>
          <w:lang w:val="en-US"/>
        </w:rPr>
        <w:t>, 21, 243-59.</w:t>
      </w:r>
    </w:p>
    <w:p w14:paraId="1D1DA1F5" w14:textId="16B1144E" w:rsidR="00154C12" w:rsidRPr="004E7613" w:rsidRDefault="00154C12"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Lawford-Smith, Holly. 2013</w:t>
      </w:r>
      <w:r w:rsidR="004E7613">
        <w:rPr>
          <w:rFonts w:ascii="Cambria" w:hAnsi="Cambria" w:cs="Times"/>
          <w:lang w:val="en-US"/>
        </w:rPr>
        <w:t xml:space="preserve">b. “Non-ideal Accessibility,” </w:t>
      </w:r>
      <w:r w:rsidR="004E7613">
        <w:rPr>
          <w:rFonts w:ascii="Cambria" w:hAnsi="Cambria" w:cs="Times"/>
          <w:i/>
          <w:lang w:val="en-US"/>
        </w:rPr>
        <w:t>Ethical Theory and Moral Practice</w:t>
      </w:r>
      <w:r w:rsidR="004E7613">
        <w:rPr>
          <w:rFonts w:ascii="Cambria" w:hAnsi="Cambria" w:cs="Times"/>
          <w:lang w:val="en-US"/>
        </w:rPr>
        <w:t>, 16, 653-69.</w:t>
      </w:r>
    </w:p>
    <w:p w14:paraId="535458C3" w14:textId="77777777" w:rsidR="006A10A6" w:rsidRPr="006A10A6" w:rsidRDefault="006A10A6" w:rsidP="006A10A6">
      <w:pPr>
        <w:pStyle w:val="FootnoteText"/>
        <w:spacing w:line="360" w:lineRule="auto"/>
        <w:ind w:left="567" w:hanging="567"/>
        <w:rPr>
          <w:rFonts w:ascii="Cambria" w:hAnsi="Cambria"/>
          <w:lang w:val="en-US"/>
        </w:rPr>
      </w:pPr>
      <w:r w:rsidRPr="006A10A6">
        <w:rPr>
          <w:rFonts w:ascii="Cambria" w:hAnsi="Cambria" w:cs="Times"/>
          <w:color w:val="141414"/>
          <w:lang w:val="en-US"/>
        </w:rPr>
        <w:t xml:space="preserve">Lehrer, Keith, 1968. “Cans without Ifs,” </w:t>
      </w:r>
      <w:r w:rsidRPr="006A10A6">
        <w:rPr>
          <w:rFonts w:ascii="Cambria" w:hAnsi="Cambria" w:cs="Times"/>
          <w:i/>
          <w:iCs/>
          <w:color w:val="141414"/>
          <w:lang w:val="en-US"/>
        </w:rPr>
        <w:t>Analysis</w:t>
      </w:r>
      <w:r w:rsidRPr="006A10A6">
        <w:rPr>
          <w:rFonts w:ascii="Cambria" w:hAnsi="Cambria" w:cs="Times"/>
          <w:color w:val="141414"/>
          <w:lang w:val="en-US"/>
        </w:rPr>
        <w:t>, 29, 29–32.</w:t>
      </w:r>
    </w:p>
    <w:p w14:paraId="63028E4A" w14:textId="77777777" w:rsidR="00D92A3D" w:rsidRPr="006A10A6" w:rsidRDefault="00D92A3D" w:rsidP="00D92A3D">
      <w:pPr>
        <w:spacing w:line="360" w:lineRule="auto"/>
        <w:ind w:left="567" w:hanging="567"/>
        <w:rPr>
          <w:rFonts w:ascii="Cambria" w:hAnsi="Cambria"/>
        </w:rPr>
      </w:pPr>
      <w:r w:rsidRPr="006A10A6">
        <w:rPr>
          <w:rFonts w:ascii="Cambria" w:hAnsi="Cambria"/>
        </w:rPr>
        <w:t xml:space="preserve">Mason, Andrew. 2004. “Just Constraints,” </w:t>
      </w:r>
      <w:r w:rsidRPr="006A10A6">
        <w:rPr>
          <w:rFonts w:ascii="Cambria" w:hAnsi="Cambria"/>
          <w:i/>
        </w:rPr>
        <w:t>British Journal of Political Science</w:t>
      </w:r>
      <w:r w:rsidRPr="006A10A6">
        <w:rPr>
          <w:rFonts w:ascii="Cambria" w:hAnsi="Cambria"/>
        </w:rPr>
        <w:t>, 34, 251-68.</w:t>
      </w:r>
    </w:p>
    <w:p w14:paraId="7419860B"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6A10A6">
        <w:rPr>
          <w:rFonts w:ascii="Cambria" w:hAnsi="Cambria" w:cs="Times"/>
          <w:lang w:val="en-US"/>
        </w:rPr>
        <w:t xml:space="preserve">Miller, David. 2013. </w:t>
      </w:r>
      <w:r w:rsidRPr="006A10A6">
        <w:rPr>
          <w:rFonts w:ascii="Cambria" w:hAnsi="Cambria" w:cs="Times"/>
          <w:i/>
          <w:iCs/>
          <w:lang w:val="en-US"/>
        </w:rPr>
        <w:t>Justice for Earthlings: Essays in Political Philosophy</w:t>
      </w:r>
      <w:r w:rsidRPr="006A10A6">
        <w:rPr>
          <w:rFonts w:ascii="Cambria" w:hAnsi="Cambria" w:cs="Times"/>
          <w:lang w:val="en-US"/>
        </w:rPr>
        <w:t>. Cambridge University Press.</w:t>
      </w:r>
    </w:p>
    <w:p w14:paraId="12385A0C" w14:textId="77777777" w:rsidR="00D92A3D" w:rsidRPr="006A10A6" w:rsidRDefault="00D92A3D"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sidRPr="006A10A6">
        <w:rPr>
          <w:rFonts w:ascii="Cambria" w:hAnsi="Cambria" w:cs="Times"/>
          <w:lang w:val="en-US"/>
        </w:rPr>
        <w:t xml:space="preserve">Putnam, Robert. 1993. </w:t>
      </w:r>
      <w:r w:rsidRPr="006A10A6">
        <w:rPr>
          <w:rFonts w:ascii="Cambria" w:hAnsi="Cambria" w:cs="Times"/>
          <w:i/>
          <w:lang w:val="en-US"/>
        </w:rPr>
        <w:t>Making Democracy Work: Civic Traditions in Modern Italy</w:t>
      </w:r>
      <w:r w:rsidRPr="006A10A6">
        <w:rPr>
          <w:rFonts w:ascii="Cambria" w:hAnsi="Cambria" w:cs="Times"/>
          <w:lang w:val="en-US"/>
        </w:rPr>
        <w:t>. Princeton University Press.</w:t>
      </w:r>
    </w:p>
    <w:p w14:paraId="16E33031"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Nagel, Thomas. 1991. </w:t>
      </w:r>
      <w:r w:rsidRPr="006A10A6">
        <w:rPr>
          <w:rFonts w:ascii="Cambria" w:hAnsi="Cambria"/>
          <w:i/>
          <w:lang w:val="en-US"/>
        </w:rPr>
        <w:t>Equality and Partiality</w:t>
      </w:r>
      <w:r w:rsidRPr="006A10A6">
        <w:rPr>
          <w:rFonts w:ascii="Cambria" w:hAnsi="Cambria"/>
          <w:lang w:val="en-US"/>
        </w:rPr>
        <w:t>. Oxford and New York: Oxford University Press.</w:t>
      </w:r>
    </w:p>
    <w:p w14:paraId="24BC7343"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Pettit, Philip. 2012. </w:t>
      </w:r>
      <w:r w:rsidRPr="006A10A6">
        <w:rPr>
          <w:rFonts w:ascii="Cambria" w:hAnsi="Cambria"/>
          <w:i/>
          <w:lang w:val="en-US"/>
        </w:rPr>
        <w:t>On the People’s Terms</w:t>
      </w:r>
      <w:r w:rsidRPr="006A10A6">
        <w:rPr>
          <w:rFonts w:ascii="Cambria" w:hAnsi="Cambria"/>
          <w:lang w:val="en-US"/>
        </w:rPr>
        <w:t>. Cambridge: Cambridge University Press.</w:t>
      </w:r>
    </w:p>
    <w:p w14:paraId="3C471721" w14:textId="0C896691" w:rsidR="000C7468" w:rsidRPr="000C7468" w:rsidRDefault="000C7468" w:rsidP="00D92A3D">
      <w:pPr>
        <w:spacing w:line="360" w:lineRule="auto"/>
        <w:ind w:left="567" w:hanging="567"/>
        <w:rPr>
          <w:rFonts w:ascii="Cambria" w:hAnsi="Cambria"/>
          <w:lang w:val="en-US"/>
        </w:rPr>
      </w:pPr>
      <w:r>
        <w:rPr>
          <w:rFonts w:ascii="Cambria" w:hAnsi="Cambria"/>
          <w:lang w:val="en-US"/>
        </w:rPr>
        <w:t xml:space="preserve">Pettit, Philip and Christian List. 2012. </w:t>
      </w:r>
      <w:r>
        <w:rPr>
          <w:rFonts w:ascii="Cambria" w:hAnsi="Cambria"/>
          <w:i/>
          <w:lang w:val="en-US"/>
        </w:rPr>
        <w:t>Group Agents: the Possibility, Design and Status of Corporate Agents</w:t>
      </w:r>
      <w:r>
        <w:rPr>
          <w:rFonts w:ascii="Cambria" w:hAnsi="Cambria"/>
          <w:lang w:val="en-US"/>
        </w:rPr>
        <w:t>. Oxford: Oxford University Press.</w:t>
      </w:r>
    </w:p>
    <w:p w14:paraId="6C9E924D"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Raikka, Juha. 1998. “The Feasibility Condition in Political Theory,” </w:t>
      </w:r>
      <w:r w:rsidRPr="006A10A6">
        <w:rPr>
          <w:rFonts w:ascii="Cambria" w:hAnsi="Cambria"/>
          <w:i/>
          <w:lang w:val="en-US"/>
        </w:rPr>
        <w:t>The Journal of Political Philosophy</w:t>
      </w:r>
      <w:r w:rsidRPr="006A10A6">
        <w:rPr>
          <w:rFonts w:ascii="Cambria" w:hAnsi="Cambria"/>
          <w:lang w:val="en-US"/>
        </w:rPr>
        <w:t>, 1, 27-40.</w:t>
      </w:r>
    </w:p>
    <w:p w14:paraId="1A5F8052" w14:textId="48BFF96D" w:rsidR="00D92A3D" w:rsidRPr="006A10A6" w:rsidRDefault="00846CFE" w:rsidP="00D92A3D">
      <w:pPr>
        <w:widowControl w:val="0"/>
        <w:tabs>
          <w:tab w:val="left" w:pos="993"/>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rPr>
          <w:rFonts w:ascii="Cambria" w:hAnsi="Cambria" w:cs="Times"/>
          <w:lang w:val="en-US"/>
        </w:rPr>
      </w:pPr>
      <w:r>
        <w:rPr>
          <w:rFonts w:ascii="Cambria" w:hAnsi="Cambria" w:cs="Times"/>
          <w:lang w:val="en-US"/>
        </w:rPr>
        <w:t>Rawls, John. 1993</w:t>
      </w:r>
      <w:r w:rsidR="00D92A3D" w:rsidRPr="006A10A6">
        <w:rPr>
          <w:rFonts w:ascii="Cambria" w:hAnsi="Cambria" w:cs="Times"/>
          <w:lang w:val="en-US"/>
        </w:rPr>
        <w:t xml:space="preserve">. </w:t>
      </w:r>
      <w:r>
        <w:rPr>
          <w:rFonts w:ascii="Cambria" w:hAnsi="Cambria" w:cs="Times"/>
          <w:i/>
          <w:iCs/>
          <w:lang w:val="en-US"/>
        </w:rPr>
        <w:t>Political Liberalism</w:t>
      </w:r>
      <w:r w:rsidR="00D92A3D" w:rsidRPr="006A10A6">
        <w:rPr>
          <w:rFonts w:ascii="Cambria" w:hAnsi="Cambria" w:cs="Times"/>
          <w:i/>
          <w:iCs/>
          <w:lang w:val="en-US"/>
        </w:rPr>
        <w:t>.</w:t>
      </w:r>
      <w:r w:rsidR="00D92A3D" w:rsidRPr="006A10A6">
        <w:rPr>
          <w:rFonts w:ascii="Cambria" w:hAnsi="Cambria" w:cs="Times"/>
          <w:lang w:val="en-US"/>
        </w:rPr>
        <w:t xml:space="preserve"> Cambridge, MA: Belknap Press.</w:t>
      </w:r>
    </w:p>
    <w:p w14:paraId="5CCA9670"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Rossi, Enzo and Matt Sleat. 2014. “Realism in normative political theory,” </w:t>
      </w:r>
      <w:r w:rsidRPr="006A10A6">
        <w:rPr>
          <w:rFonts w:ascii="Cambria" w:hAnsi="Cambria"/>
          <w:i/>
          <w:lang w:val="en-US"/>
        </w:rPr>
        <w:t>Philosophy Compass</w:t>
      </w:r>
      <w:r w:rsidRPr="006A10A6">
        <w:rPr>
          <w:rFonts w:ascii="Cambria" w:hAnsi="Cambria"/>
          <w:lang w:val="en-US"/>
        </w:rPr>
        <w:t>, 9, 689-701.</w:t>
      </w:r>
    </w:p>
    <w:p w14:paraId="62FA3FEB"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Schroeder, Mark. 2011. </w:t>
      </w:r>
      <w:r w:rsidRPr="006A10A6">
        <w:rPr>
          <w:rFonts w:ascii="Cambria" w:hAnsi="Cambria" w:cs="Helvetica"/>
          <w:color w:val="000000"/>
          <w:lang w:val="en-US"/>
        </w:rPr>
        <w:t xml:space="preserve">“Ought, Agents, and Actions,” </w:t>
      </w:r>
      <w:r w:rsidRPr="006A10A6">
        <w:rPr>
          <w:rFonts w:ascii="Cambria" w:hAnsi="Cambria" w:cs="Helvetica"/>
          <w:i/>
          <w:color w:val="000000"/>
          <w:lang w:val="en-US"/>
        </w:rPr>
        <w:t>The Philosophical Review</w:t>
      </w:r>
      <w:r w:rsidRPr="006A10A6">
        <w:rPr>
          <w:rFonts w:ascii="Cambria" w:hAnsi="Cambria" w:cs="Helvetica"/>
          <w:color w:val="000000"/>
          <w:lang w:val="en-US"/>
        </w:rPr>
        <w:t>, 120, 1-41.</w:t>
      </w:r>
    </w:p>
    <w:p w14:paraId="35731687" w14:textId="77777777"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w:lang w:val="en-US"/>
        </w:rPr>
      </w:pPr>
      <w:r w:rsidRPr="006A10A6">
        <w:rPr>
          <w:rFonts w:ascii="Cambria" w:hAnsi="Cambria" w:cs="Times"/>
          <w:lang w:val="en-US"/>
        </w:rPr>
        <w:t xml:space="preserve">Southwood, Nicholas. 2015. “The Relevance of Human Nature,” </w:t>
      </w:r>
      <w:r w:rsidRPr="006A10A6">
        <w:rPr>
          <w:rFonts w:ascii="Cambria" w:hAnsi="Cambria" w:cs="Times"/>
          <w:i/>
          <w:iCs/>
          <w:lang w:val="en-US"/>
        </w:rPr>
        <w:t>Journal of Ethics and Social Philosophy</w:t>
      </w:r>
      <w:r w:rsidRPr="006A10A6">
        <w:rPr>
          <w:rFonts w:ascii="Cambria" w:hAnsi="Cambria" w:cs="Times"/>
          <w:lang w:val="en-US"/>
        </w:rPr>
        <w:t>, 9, 1-8.</w:t>
      </w:r>
    </w:p>
    <w:p w14:paraId="1B34120F" w14:textId="77777777" w:rsidR="00D92A3D" w:rsidRPr="006A10A6" w:rsidRDefault="00D92A3D" w:rsidP="00D92A3D">
      <w:pPr>
        <w:spacing w:line="360" w:lineRule="auto"/>
        <w:ind w:left="567" w:hanging="567"/>
        <w:rPr>
          <w:rFonts w:ascii="Cambria" w:hAnsi="Cambria"/>
        </w:rPr>
      </w:pPr>
      <w:r w:rsidRPr="006A10A6">
        <w:rPr>
          <w:rFonts w:ascii="Cambria" w:hAnsi="Cambria"/>
        </w:rPr>
        <w:t xml:space="preserve">Southwood, Nicholas. 2016a. “Does ‘ought’ imply ‘feasible’”? </w:t>
      </w:r>
      <w:r w:rsidRPr="006A10A6">
        <w:rPr>
          <w:rFonts w:ascii="Cambria" w:hAnsi="Cambria"/>
          <w:i/>
        </w:rPr>
        <w:t>Philosophy &amp; Public Affairs</w:t>
      </w:r>
      <w:r w:rsidRPr="006A10A6">
        <w:rPr>
          <w:rFonts w:ascii="Cambria" w:hAnsi="Cambria"/>
        </w:rPr>
        <w:t>, 44, 7-45.</w:t>
      </w:r>
    </w:p>
    <w:p w14:paraId="37A59B32" w14:textId="77777777" w:rsidR="00D92A3D" w:rsidRPr="006A10A6" w:rsidRDefault="00D92A3D" w:rsidP="00D92A3D">
      <w:pPr>
        <w:spacing w:line="360" w:lineRule="auto"/>
        <w:ind w:left="567" w:hanging="567"/>
        <w:rPr>
          <w:rFonts w:ascii="Cambria" w:hAnsi="Cambria" w:cs="Times New Roman"/>
        </w:rPr>
      </w:pPr>
      <w:r w:rsidRPr="006A10A6">
        <w:rPr>
          <w:rFonts w:ascii="Cambria" w:hAnsi="Cambria" w:cs="Times New Roman"/>
        </w:rPr>
        <w:t xml:space="preserve">Southwood, Nicholas. 2016b. “‘The Thing to Do’ Implies ‘Can’”, </w:t>
      </w:r>
      <w:r w:rsidRPr="006A10A6">
        <w:rPr>
          <w:rFonts w:ascii="Cambria" w:hAnsi="Cambria" w:cs="Times New Roman"/>
          <w:i/>
        </w:rPr>
        <w:t>Noûs</w:t>
      </w:r>
      <w:r w:rsidRPr="006A10A6">
        <w:rPr>
          <w:rFonts w:ascii="Cambria" w:hAnsi="Cambria" w:cs="Times New Roman"/>
        </w:rPr>
        <w:t>, 50, 61-72.</w:t>
      </w:r>
    </w:p>
    <w:p w14:paraId="673FAD85" w14:textId="77777777" w:rsidR="00D92A3D" w:rsidRPr="006A10A6" w:rsidRDefault="00D92A3D" w:rsidP="00D92A3D">
      <w:pPr>
        <w:spacing w:line="360" w:lineRule="auto"/>
        <w:ind w:left="567" w:hanging="567"/>
        <w:rPr>
          <w:rFonts w:ascii="Cambria" w:hAnsi="Cambria" w:cs="Times New Roman"/>
        </w:rPr>
      </w:pPr>
      <w:r w:rsidRPr="006A10A6">
        <w:rPr>
          <w:rFonts w:ascii="Cambria" w:hAnsi="Cambria" w:cs="Times New Roman"/>
        </w:rPr>
        <w:t>Southwood, Nicholas. ms1. “Feasibility in deliberation,” unpublished paper.</w:t>
      </w:r>
    </w:p>
    <w:p w14:paraId="10F0B7C9" w14:textId="77777777" w:rsidR="00D92A3D" w:rsidRPr="006A10A6" w:rsidRDefault="00D92A3D" w:rsidP="00D92A3D">
      <w:pPr>
        <w:spacing w:line="360" w:lineRule="auto"/>
        <w:ind w:left="567" w:hanging="567"/>
        <w:rPr>
          <w:rFonts w:ascii="Cambria" w:hAnsi="Cambria" w:cs="Times New Roman"/>
        </w:rPr>
      </w:pPr>
      <w:r w:rsidRPr="006A10A6">
        <w:rPr>
          <w:rFonts w:ascii="Cambria" w:hAnsi="Cambria" w:cs="Times New Roman"/>
        </w:rPr>
        <w:t>Southwood, Nicholas. ms2. “Feasibility for collectives,” unpublished paper.</w:t>
      </w:r>
    </w:p>
    <w:p w14:paraId="7DC76625" w14:textId="77777777" w:rsidR="00D92A3D" w:rsidRPr="006A10A6" w:rsidRDefault="00D92A3D" w:rsidP="00D92A3D">
      <w:pPr>
        <w:spacing w:line="360" w:lineRule="auto"/>
        <w:ind w:left="567" w:hanging="567"/>
        <w:rPr>
          <w:rFonts w:ascii="Cambria" w:hAnsi="Cambria"/>
          <w:lang w:val="en-US"/>
        </w:rPr>
      </w:pPr>
      <w:r w:rsidRPr="006A10A6">
        <w:rPr>
          <w:rFonts w:ascii="Cambria" w:hAnsi="Cambria"/>
          <w:lang w:val="en-US"/>
        </w:rPr>
        <w:t xml:space="preserve">Southwood, Nicholas and Pablo Gilabert. 2016. “Ability and Volitional Incapacity,” </w:t>
      </w:r>
      <w:r w:rsidRPr="006A10A6">
        <w:rPr>
          <w:rFonts w:ascii="Cambria" w:hAnsi="Cambria"/>
          <w:i/>
          <w:lang w:val="en-US"/>
        </w:rPr>
        <w:t>Journal of Ethics and Social Philosophy</w:t>
      </w:r>
      <w:r w:rsidRPr="006A10A6">
        <w:rPr>
          <w:rFonts w:ascii="Cambria" w:hAnsi="Cambria"/>
          <w:lang w:val="en-US"/>
        </w:rPr>
        <w:t>, 10, 1-7.</w:t>
      </w:r>
    </w:p>
    <w:p w14:paraId="65A68842" w14:textId="77777777"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6A10A6">
        <w:rPr>
          <w:rFonts w:ascii="Cambria" w:hAnsi="Cambria" w:cs="Times New Roman"/>
          <w:lang w:val="en-US"/>
        </w:rPr>
        <w:t>Southwood, Nicholas and Pablo Gilabert. ms. “A dispositional analysis of feasibility,”: unpublished paper.</w:t>
      </w:r>
    </w:p>
    <w:p w14:paraId="40C63EB1" w14:textId="77777777"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6A10A6">
        <w:rPr>
          <w:rFonts w:ascii="Cambria" w:hAnsi="Cambria" w:cs="Times New Roman"/>
          <w:lang w:val="en-US"/>
        </w:rPr>
        <w:t>Southwood, Nicholas and Matthew Lindauer ms. “Feasibility and the problem of normative contamination,” unpublished paper.</w:t>
      </w:r>
    </w:p>
    <w:p w14:paraId="105FE9AA" w14:textId="77777777"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6A10A6">
        <w:rPr>
          <w:rFonts w:ascii="Cambria" w:hAnsi="Cambria" w:cs="Times New Roman"/>
          <w:lang w:val="en-US"/>
        </w:rPr>
        <w:t xml:space="preserve">Southwood, Nicholas and David Wiens. 2016. “‘Actual’ Does Not Imply ‘Feasible,’” </w:t>
      </w:r>
      <w:r w:rsidRPr="006A10A6">
        <w:rPr>
          <w:rFonts w:ascii="Cambria" w:hAnsi="Cambria" w:cs="Times New Roman"/>
          <w:i/>
          <w:lang w:val="en-US"/>
        </w:rPr>
        <w:t>Philosophical Studies</w:t>
      </w:r>
      <w:r w:rsidRPr="006A10A6">
        <w:rPr>
          <w:rFonts w:ascii="Cambria" w:hAnsi="Cambria" w:cs="Times New Roman"/>
          <w:lang w:val="en-US"/>
        </w:rPr>
        <w:t>, 173, 3037-60.</w:t>
      </w:r>
    </w:p>
    <w:p w14:paraId="4A93DEAC" w14:textId="5104E7A8"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6A10A6">
        <w:rPr>
          <w:rFonts w:ascii="Cambria" w:hAnsi="Cambria" w:cs="Times New Roman"/>
          <w:lang w:val="en-US"/>
        </w:rPr>
        <w:t xml:space="preserve">Stemplowska, Zofia. 2016. “Feasibility: individual and collective,” </w:t>
      </w:r>
      <w:r w:rsidRPr="006A10A6">
        <w:rPr>
          <w:rFonts w:ascii="Cambria" w:hAnsi="Cambria" w:cs="Times New Roman"/>
          <w:i/>
          <w:lang w:val="en-US"/>
        </w:rPr>
        <w:t>Social Philosophy and Pollcy</w:t>
      </w:r>
      <w:r w:rsidRPr="006A10A6">
        <w:rPr>
          <w:rFonts w:ascii="Cambria" w:hAnsi="Cambria" w:cs="Times New Roman"/>
          <w:lang w:val="en-US"/>
        </w:rPr>
        <w:t>, 33, 273-91.</w:t>
      </w:r>
    </w:p>
    <w:p w14:paraId="25D24401" w14:textId="77777777" w:rsidR="00D92A3D" w:rsidRPr="006A10A6" w:rsidRDefault="00D92A3D" w:rsidP="00D92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hanging="567"/>
        <w:jc w:val="both"/>
        <w:rPr>
          <w:rFonts w:ascii="Cambria" w:hAnsi="Cambria" w:cs="Times New Roman"/>
          <w:lang w:val="en-US"/>
        </w:rPr>
      </w:pPr>
      <w:r w:rsidRPr="006A10A6">
        <w:rPr>
          <w:rFonts w:ascii="Cambria" w:hAnsi="Cambria" w:cs="Times New Roman"/>
          <w:lang w:val="en-US"/>
        </w:rPr>
        <w:t xml:space="preserve">Swift, Adam. 2008. “The Value of Philosophy in Nonideal Circumstances,” </w:t>
      </w:r>
      <w:r w:rsidRPr="006A10A6">
        <w:rPr>
          <w:rFonts w:ascii="Cambria" w:hAnsi="Cambria" w:cs="Times New Roman"/>
          <w:i/>
          <w:iCs/>
          <w:lang w:val="en-US"/>
        </w:rPr>
        <w:t>Social Theory and Practice</w:t>
      </w:r>
      <w:r w:rsidRPr="006A10A6">
        <w:rPr>
          <w:rFonts w:ascii="Cambria" w:hAnsi="Cambria" w:cs="Times New Roman"/>
          <w:lang w:val="en-US"/>
        </w:rPr>
        <w:t>, 34, 363-87.</w:t>
      </w:r>
    </w:p>
    <w:p w14:paraId="0E8793D6" w14:textId="77777777" w:rsidR="00D92A3D" w:rsidRPr="006A10A6" w:rsidRDefault="00D92A3D" w:rsidP="00D92A3D">
      <w:pPr>
        <w:spacing w:line="360" w:lineRule="auto"/>
        <w:ind w:left="567" w:hanging="567"/>
        <w:rPr>
          <w:rFonts w:ascii="Cambria" w:hAnsi="Cambria"/>
        </w:rPr>
      </w:pPr>
      <w:r w:rsidRPr="006A10A6">
        <w:rPr>
          <w:rFonts w:ascii="Cambria" w:hAnsi="Cambria"/>
        </w:rPr>
        <w:t xml:space="preserve">Valentini, Laura. 2012. “Ideal versus non-ideal theory: a conceptual map,” </w:t>
      </w:r>
      <w:r w:rsidRPr="006A10A6">
        <w:rPr>
          <w:rFonts w:ascii="Cambria" w:hAnsi="Cambria"/>
          <w:i/>
        </w:rPr>
        <w:t>Philosophy Compass</w:t>
      </w:r>
      <w:r w:rsidRPr="006A10A6">
        <w:rPr>
          <w:rFonts w:ascii="Cambria" w:hAnsi="Cambria"/>
        </w:rPr>
        <w:t>, 7, 654-64.</w:t>
      </w:r>
    </w:p>
    <w:p w14:paraId="023F386F" w14:textId="77777777" w:rsidR="00D92A3D" w:rsidRPr="006A10A6" w:rsidRDefault="00D92A3D" w:rsidP="00D92A3D">
      <w:pPr>
        <w:spacing w:line="360" w:lineRule="auto"/>
        <w:ind w:left="567" w:hanging="567"/>
        <w:rPr>
          <w:rFonts w:ascii="Cambria" w:hAnsi="Cambria"/>
        </w:rPr>
      </w:pPr>
      <w:r w:rsidRPr="006A10A6">
        <w:rPr>
          <w:rFonts w:ascii="Cambria" w:hAnsi="Cambria" w:cs="Times New Roman"/>
          <w:lang w:val="en-US"/>
        </w:rPr>
        <w:t xml:space="preserve">Wiens, David. 2013. “The Demands of Justice, Feasible Alternatives, and the Need for Causal Analysis,” </w:t>
      </w:r>
      <w:r w:rsidRPr="006A10A6">
        <w:rPr>
          <w:rFonts w:ascii="Cambria" w:hAnsi="Cambria" w:cs="Times New Roman"/>
          <w:i/>
          <w:iCs/>
          <w:lang w:val="en-US"/>
        </w:rPr>
        <w:t>Ethical Theory and Moral</w:t>
      </w:r>
    </w:p>
    <w:p w14:paraId="4E64BCEF" w14:textId="77777777" w:rsidR="00D92A3D" w:rsidRPr="006A10A6" w:rsidRDefault="00D92A3D" w:rsidP="00D92A3D">
      <w:pPr>
        <w:spacing w:line="360" w:lineRule="auto"/>
        <w:ind w:left="567" w:hanging="567"/>
        <w:jc w:val="both"/>
        <w:rPr>
          <w:rFonts w:ascii="Cambria" w:hAnsi="Cambria" w:cs="Times New Roman"/>
          <w:lang w:val="en-US"/>
        </w:rPr>
      </w:pPr>
      <w:r w:rsidRPr="006A10A6">
        <w:rPr>
          <w:rFonts w:ascii="Cambria" w:eastAsia="Cambria" w:hAnsi="Cambria" w:cs="Times New Roman"/>
          <w:lang w:val="en-US"/>
        </w:rPr>
        <w:t xml:space="preserve">Wiens, David. 2014. “‘Going Evaluative’ to Save Justice from Feasibility: A Pyrrhic Victory,” </w:t>
      </w:r>
      <w:r w:rsidRPr="006A10A6">
        <w:rPr>
          <w:rFonts w:ascii="Cambria" w:eastAsia="Cambria" w:hAnsi="Cambria" w:cs="Times New Roman"/>
          <w:i/>
          <w:lang w:val="en-US"/>
        </w:rPr>
        <w:t>Philosophical Quarterly</w:t>
      </w:r>
      <w:r w:rsidRPr="006A10A6">
        <w:rPr>
          <w:rFonts w:ascii="Cambria" w:eastAsia="Cambria" w:hAnsi="Cambria" w:cs="Times New Roman"/>
          <w:lang w:val="en-US"/>
        </w:rPr>
        <w:t>, 64, 301-07.</w:t>
      </w:r>
    </w:p>
    <w:p w14:paraId="2EF2CA2D" w14:textId="23BE6124" w:rsidR="00BF0F55" w:rsidRPr="006A10A6" w:rsidRDefault="00D92A3D" w:rsidP="00D92A3D">
      <w:pPr>
        <w:spacing w:line="360" w:lineRule="auto"/>
        <w:ind w:left="567" w:hanging="567"/>
        <w:jc w:val="both"/>
        <w:rPr>
          <w:rFonts w:ascii="Cambria" w:hAnsi="Cambria" w:cs="Times New Roman"/>
          <w:lang w:val="en-US"/>
        </w:rPr>
      </w:pPr>
      <w:r w:rsidRPr="006A10A6">
        <w:rPr>
          <w:rFonts w:ascii="Cambria" w:hAnsi="Cambria" w:cs="Times New Roman"/>
          <w:lang w:val="en-US"/>
        </w:rPr>
        <w:t xml:space="preserve">Wiens, David. 2015. “Political Ideals and the Feasibility Frontier,” </w:t>
      </w:r>
      <w:r w:rsidRPr="006A10A6">
        <w:rPr>
          <w:rFonts w:ascii="Cambria" w:hAnsi="Cambria" w:cs="Times New Roman"/>
          <w:i/>
          <w:lang w:val="en-US"/>
        </w:rPr>
        <w:t>Economics and Philosophy</w:t>
      </w:r>
      <w:r w:rsidRPr="006A10A6">
        <w:rPr>
          <w:rFonts w:ascii="Cambria" w:hAnsi="Cambria" w:cs="Times New Roman"/>
          <w:lang w:val="en-US"/>
        </w:rPr>
        <w:t>, 31, 447-77.</w:t>
      </w:r>
    </w:p>
    <w:p w14:paraId="5806EBC5" w14:textId="77777777" w:rsidR="006A10A6" w:rsidRPr="006A10A6" w:rsidRDefault="006A10A6" w:rsidP="006A10A6">
      <w:pPr>
        <w:spacing w:line="360" w:lineRule="auto"/>
        <w:ind w:left="567" w:hanging="567"/>
        <w:jc w:val="both"/>
        <w:rPr>
          <w:rFonts w:ascii="Cambria" w:hAnsi="Cambria" w:cs="Times New Roman"/>
          <w:lang w:val="en-US"/>
        </w:rPr>
      </w:pPr>
      <w:r w:rsidRPr="006A10A6">
        <w:rPr>
          <w:rFonts w:ascii="Cambria" w:hAnsi="Cambria" w:cs="Times New Roman"/>
          <w:lang w:val="en-US"/>
        </w:rPr>
        <w:t xml:space="preserve">Wolf, Susan. 1990. </w:t>
      </w:r>
      <w:r w:rsidRPr="006A10A6">
        <w:rPr>
          <w:rFonts w:ascii="Cambria" w:hAnsi="Cambria" w:cs="Times New Roman"/>
          <w:i/>
          <w:lang w:val="en-US"/>
        </w:rPr>
        <w:t>Freedom Within Reason</w:t>
      </w:r>
      <w:r w:rsidRPr="006A10A6">
        <w:rPr>
          <w:rFonts w:ascii="Cambria" w:hAnsi="Cambria" w:cs="Times New Roman"/>
          <w:lang w:val="en-US"/>
        </w:rPr>
        <w:t>. New York: Oxford University Press.</w:t>
      </w:r>
    </w:p>
    <w:p w14:paraId="78E3D8F3" w14:textId="77777777" w:rsidR="006A10A6" w:rsidRPr="006A10A6" w:rsidRDefault="006A10A6" w:rsidP="00D92A3D">
      <w:pPr>
        <w:spacing w:line="360" w:lineRule="auto"/>
        <w:ind w:left="567" w:hanging="567"/>
        <w:jc w:val="both"/>
        <w:rPr>
          <w:rFonts w:ascii="Cambria" w:hAnsi="Cambria" w:cs="Times New Roman"/>
          <w:lang w:val="en-US"/>
        </w:rPr>
      </w:pPr>
    </w:p>
    <w:sectPr w:rsidR="006A10A6" w:rsidRPr="006A10A6" w:rsidSect="00B13E8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6F256" w14:textId="77777777" w:rsidR="00F82970" w:rsidRDefault="00F82970" w:rsidP="00457A73">
      <w:r>
        <w:separator/>
      </w:r>
    </w:p>
  </w:endnote>
  <w:endnote w:type="continuationSeparator" w:id="0">
    <w:p w14:paraId="7F4020E3" w14:textId="77777777" w:rsidR="00F82970" w:rsidRDefault="00F82970" w:rsidP="0045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Roman">
    <w:altName w:val="Times"/>
    <w:charset w:val="00"/>
    <w:family w:val="roman"/>
    <w:pitch w:val="default"/>
  </w:font>
  <w:font w:name="Helvetica">
    <w:panose1 w:val="00000000000000000000"/>
    <w:charset w:val="00"/>
    <w:family w:val="auto"/>
    <w:pitch w:val="variable"/>
    <w:sig w:usb0="E00002FF" w:usb1="5000785B"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A0F49" w14:textId="77777777" w:rsidR="00F82970" w:rsidRDefault="00F82970" w:rsidP="00026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5A28E" w14:textId="77777777" w:rsidR="00F82970" w:rsidRDefault="00F829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26976" w14:textId="77777777" w:rsidR="00F82970" w:rsidRDefault="00F82970" w:rsidP="00026A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083">
      <w:rPr>
        <w:rStyle w:val="PageNumber"/>
        <w:noProof/>
      </w:rPr>
      <w:t>1</w:t>
    </w:r>
    <w:r>
      <w:rPr>
        <w:rStyle w:val="PageNumber"/>
      </w:rPr>
      <w:fldChar w:fldCharType="end"/>
    </w:r>
  </w:p>
  <w:p w14:paraId="5DB10B7C" w14:textId="77777777" w:rsidR="00F82970" w:rsidRDefault="00F829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AEAC6" w14:textId="77777777" w:rsidR="00F82970" w:rsidRDefault="00F82970" w:rsidP="00457A73">
      <w:r>
        <w:separator/>
      </w:r>
    </w:p>
  </w:footnote>
  <w:footnote w:type="continuationSeparator" w:id="0">
    <w:p w14:paraId="3FA7756B" w14:textId="77777777" w:rsidR="00F82970" w:rsidRDefault="00F82970" w:rsidP="00457A73">
      <w:r>
        <w:continuationSeparator/>
      </w:r>
    </w:p>
  </w:footnote>
  <w:footnote w:id="1">
    <w:p w14:paraId="295FD8C9" w14:textId="34FED8C4"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t>
      </w:r>
      <w:r>
        <w:rPr>
          <w:rFonts w:ascii="Cambria" w:hAnsi="Cambria"/>
          <w:sz w:val="20"/>
          <w:szCs w:val="20"/>
          <w:lang w:val="en-US"/>
        </w:rPr>
        <w:t xml:space="preserve">I am very grateful to David Estlund, Matthew Lindauer, Philip Pettit, Laura Valentini, David Wiens, and two anonymous referees for penetrating and detailed written comments on earlier versions of this </w:t>
      </w:r>
      <w:r w:rsidRPr="009331A1">
        <w:rPr>
          <w:rFonts w:ascii="Cambria" w:hAnsi="Cambria"/>
          <w:sz w:val="20"/>
          <w:szCs w:val="20"/>
          <w:lang w:val="en-US"/>
        </w:rPr>
        <w:t>article</w:t>
      </w:r>
      <w:r>
        <w:rPr>
          <w:rFonts w:ascii="Cambria" w:hAnsi="Cambria"/>
          <w:sz w:val="20"/>
          <w:szCs w:val="20"/>
          <w:lang w:val="en-US"/>
        </w:rPr>
        <w:t xml:space="preserve"> and to many other friends and colleagues – too numerous to list here – for invaluable discussion</w:t>
      </w:r>
      <w:r w:rsidRPr="009331A1">
        <w:rPr>
          <w:rFonts w:ascii="Cambria" w:hAnsi="Cambria"/>
          <w:sz w:val="20"/>
          <w:szCs w:val="20"/>
          <w:lang w:val="en-US"/>
        </w:rPr>
        <w:t xml:space="preserve">. </w:t>
      </w:r>
      <w:r w:rsidRPr="009331A1">
        <w:rPr>
          <w:rFonts w:ascii="Cambria" w:hAnsi="Cambria"/>
          <w:sz w:val="20"/>
          <w:szCs w:val="20"/>
        </w:rPr>
        <w:t>Research for the article was supported by an Australian Research Council-funded Future Fellowship (</w:t>
      </w:r>
      <w:r w:rsidRPr="009331A1">
        <w:rPr>
          <w:rFonts w:ascii="Cambria" w:hAnsi="Cambria"/>
          <w:color w:val="0E0E0E"/>
          <w:sz w:val="20"/>
          <w:szCs w:val="20"/>
          <w:lang w:val="en-US"/>
        </w:rPr>
        <w:t>FT160100409).</w:t>
      </w:r>
    </w:p>
  </w:footnote>
  <w:footnote w:id="2">
    <w:p w14:paraId="27CA1D97" w14:textId="77777777"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Robert Goodin and Philip Pettit go further, holding that “questions about what can feasibly be achieved in a certain area </w:t>
      </w:r>
      <w:r w:rsidRPr="00A003D4">
        <w:rPr>
          <w:rFonts w:ascii="Cambria" w:hAnsi="Cambria"/>
          <w:i/>
          <w:sz w:val="20"/>
          <w:szCs w:val="20"/>
        </w:rPr>
        <w:t>are just as central to normative concerns</w:t>
      </w:r>
      <w:r w:rsidRPr="00A003D4">
        <w:rPr>
          <w:rFonts w:ascii="Cambria" w:hAnsi="Cambria"/>
          <w:sz w:val="20"/>
          <w:szCs w:val="20"/>
        </w:rPr>
        <w:t xml:space="preserve"> as questions about what is desirable in that area” (Goodin and Pettit 1995, p. 1: italics added).</w:t>
      </w:r>
    </w:p>
  </w:footnote>
  <w:footnote w:id="3">
    <w:p w14:paraId="6E1AD8D3" w14:textId="2FCF9C7B" w:rsidR="00F82970" w:rsidRPr="0093677B" w:rsidRDefault="00F82970" w:rsidP="009331A1">
      <w:pPr>
        <w:pStyle w:val="FootnoteText"/>
        <w:rPr>
          <w:rFonts w:ascii="Cambria" w:hAnsi="Cambria" w:cs="Times New Roman"/>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t>
      </w:r>
      <w:r>
        <w:rPr>
          <w:rFonts w:ascii="Cambria" w:hAnsi="Cambria" w:cs="Times New Roman"/>
          <w:sz w:val="20"/>
          <w:szCs w:val="20"/>
          <w:lang w:val="en-US"/>
        </w:rPr>
        <w:t>For a sample, see</w:t>
      </w:r>
      <w:r w:rsidRPr="0093677B">
        <w:rPr>
          <w:rFonts w:ascii="Cambria" w:hAnsi="Cambria"/>
          <w:sz w:val="20"/>
          <w:szCs w:val="20"/>
          <w:lang w:val="en-US"/>
        </w:rPr>
        <w:t xml:space="preserve"> Raikka 1998; Cohen 2008; Mason 2004; Brennan and Pettit 2005; Brennan and Southwood 2007; Southwood 2015; 2016</w:t>
      </w:r>
      <w:r>
        <w:rPr>
          <w:rFonts w:ascii="Cambria" w:hAnsi="Cambria"/>
          <w:sz w:val="20"/>
          <w:szCs w:val="20"/>
          <w:lang w:val="en-US"/>
        </w:rPr>
        <w:t>a</w:t>
      </w:r>
      <w:r w:rsidRPr="0093677B">
        <w:rPr>
          <w:rFonts w:ascii="Cambria" w:hAnsi="Cambria"/>
          <w:sz w:val="20"/>
          <w:szCs w:val="20"/>
          <w:lang w:val="en-US"/>
        </w:rPr>
        <w:t xml:space="preserve">; Southwood and Wiens </w:t>
      </w:r>
      <w:r>
        <w:rPr>
          <w:rFonts w:ascii="Cambria" w:hAnsi="Cambria"/>
          <w:sz w:val="20"/>
          <w:szCs w:val="20"/>
          <w:lang w:val="en-US"/>
        </w:rPr>
        <w:t>2016</w:t>
      </w:r>
      <w:r w:rsidRPr="0093677B">
        <w:rPr>
          <w:rFonts w:ascii="Cambria" w:hAnsi="Cambria"/>
          <w:sz w:val="20"/>
          <w:szCs w:val="20"/>
          <w:lang w:val="en-US"/>
        </w:rPr>
        <w:t xml:space="preserve">; Estlund 2007, ch. 14; 2011; 2014; Swift 2008; Gilabert 2011; </w:t>
      </w:r>
      <w:r>
        <w:rPr>
          <w:rFonts w:ascii="Cambria" w:hAnsi="Cambria"/>
          <w:sz w:val="20"/>
          <w:szCs w:val="20"/>
          <w:lang w:val="en-US"/>
        </w:rPr>
        <w:t>2017</w:t>
      </w:r>
      <w:r w:rsidRPr="0093677B">
        <w:rPr>
          <w:rFonts w:ascii="Cambria" w:hAnsi="Cambria"/>
          <w:sz w:val="20"/>
          <w:szCs w:val="20"/>
          <w:lang w:val="en-US"/>
        </w:rPr>
        <w:t>; Gilabert and Lawford-Smith 2012; Lawford-Smith 2012; 2013</w:t>
      </w:r>
      <w:r>
        <w:rPr>
          <w:rFonts w:ascii="Cambria" w:hAnsi="Cambria"/>
          <w:sz w:val="20"/>
          <w:szCs w:val="20"/>
          <w:lang w:val="en-US"/>
        </w:rPr>
        <w:t>a</w:t>
      </w:r>
      <w:r w:rsidRPr="0093677B">
        <w:rPr>
          <w:rFonts w:ascii="Cambria" w:hAnsi="Cambria"/>
          <w:sz w:val="20"/>
          <w:szCs w:val="20"/>
          <w:lang w:val="en-US"/>
        </w:rPr>
        <w:t xml:space="preserve">; </w:t>
      </w:r>
      <w:r w:rsidRPr="0093677B">
        <w:rPr>
          <w:rFonts w:ascii="Cambria" w:hAnsi="Cambria"/>
          <w:sz w:val="20"/>
          <w:szCs w:val="20"/>
        </w:rPr>
        <w:t xml:space="preserve">Hamlin and Stemplowska 2012; </w:t>
      </w:r>
      <w:r w:rsidRPr="0093677B">
        <w:rPr>
          <w:rFonts w:ascii="Cambria" w:hAnsi="Cambria"/>
          <w:sz w:val="20"/>
          <w:szCs w:val="20"/>
          <w:lang w:val="en-US"/>
        </w:rPr>
        <w:t>Miller 2013; Gheaus 2013; Wiens 2013; 2014; 2015.</w:t>
      </w:r>
    </w:p>
  </w:footnote>
  <w:footnote w:id="4">
    <w:p w14:paraId="09380E8D" w14:textId="397D32EA" w:rsidR="00F82970" w:rsidRPr="00593612" w:rsidRDefault="00F82970">
      <w:pPr>
        <w:pStyle w:val="FootnoteText"/>
        <w:rPr>
          <w:rFonts w:ascii="Cambria" w:hAnsi="Cambria"/>
          <w:sz w:val="20"/>
          <w:szCs w:val="20"/>
          <w:lang w:val="en-US"/>
        </w:rPr>
      </w:pPr>
      <w:r w:rsidRPr="00500857">
        <w:rPr>
          <w:rStyle w:val="FootnoteReference"/>
          <w:rFonts w:ascii="Cambria" w:hAnsi="Cambria"/>
          <w:sz w:val="20"/>
          <w:szCs w:val="20"/>
        </w:rPr>
        <w:footnoteRef/>
      </w:r>
      <w:r w:rsidRPr="00500857">
        <w:rPr>
          <w:rFonts w:ascii="Cambria" w:hAnsi="Cambria"/>
          <w:sz w:val="20"/>
          <w:szCs w:val="20"/>
        </w:rPr>
        <w:t xml:space="preserve"> A different approach would be simply to treat “feasibility” as a place-holder for whatever is </w:t>
      </w:r>
      <w:r w:rsidRPr="00500857">
        <w:rPr>
          <w:rFonts w:ascii="Cambria" w:hAnsi="Cambria"/>
          <w:i/>
          <w:sz w:val="20"/>
          <w:szCs w:val="20"/>
        </w:rPr>
        <w:t>in fact</w:t>
      </w:r>
      <w:r w:rsidRPr="00500857">
        <w:rPr>
          <w:rFonts w:ascii="Cambria" w:hAnsi="Cambria"/>
          <w:sz w:val="20"/>
          <w:szCs w:val="20"/>
        </w:rPr>
        <w:t xml:space="preserve"> relevant to normative questions, irrespective of our actual practices: say, whatever kind of modal notion is in fact a constraint on truths about what we ought to do. At the same time, our approach does not mean that an account of feasibility must be hostage to </w:t>
      </w:r>
      <w:r w:rsidRPr="00500857">
        <w:rPr>
          <w:rFonts w:ascii="Cambria" w:hAnsi="Cambria"/>
          <w:i/>
          <w:sz w:val="20"/>
          <w:szCs w:val="20"/>
        </w:rPr>
        <w:t>ordinary usage</w:t>
      </w:r>
      <w:r w:rsidRPr="00500857">
        <w:rPr>
          <w:rFonts w:ascii="Cambria" w:hAnsi="Cambria"/>
          <w:sz w:val="20"/>
          <w:szCs w:val="20"/>
        </w:rPr>
        <w:t xml:space="preserve"> of the terms “feasible” and “</w:t>
      </w:r>
      <w:r>
        <w:rPr>
          <w:rFonts w:ascii="Cambria" w:hAnsi="Cambria"/>
          <w:sz w:val="20"/>
          <w:szCs w:val="20"/>
        </w:rPr>
        <w:t>infeasible” (and related terms),</w:t>
      </w:r>
      <w:r w:rsidRPr="00500857">
        <w:rPr>
          <w:rFonts w:ascii="Cambria" w:hAnsi="Cambria"/>
          <w:sz w:val="20"/>
          <w:szCs w:val="20"/>
        </w:rPr>
        <w:t xml:space="preserve"> departures from </w:t>
      </w:r>
      <w:r>
        <w:rPr>
          <w:rFonts w:ascii="Cambria" w:hAnsi="Cambria"/>
          <w:sz w:val="20"/>
          <w:szCs w:val="20"/>
        </w:rPr>
        <w:t>which</w:t>
      </w:r>
      <w:r w:rsidRPr="00500857">
        <w:rPr>
          <w:rFonts w:ascii="Cambria" w:hAnsi="Cambria"/>
          <w:sz w:val="20"/>
          <w:szCs w:val="20"/>
        </w:rPr>
        <w:t xml:space="preserve"> may be justified so long as we can show that such usage is at odds with the way feasibility would have to be in order to play certain key roles that our practices presuppose. I am very grateful to Laura Valentini for forcing me to</w:t>
      </w:r>
      <w:r w:rsidRPr="008A2D8C">
        <w:rPr>
          <w:rFonts w:ascii="Cambria" w:hAnsi="Cambria"/>
          <w:sz w:val="20"/>
          <w:szCs w:val="20"/>
        </w:rPr>
        <w:t xml:space="preserve"> clarify what sort of account of</w:t>
      </w:r>
      <w:r>
        <w:rPr>
          <w:rFonts w:ascii="Cambria" w:hAnsi="Cambria"/>
          <w:sz w:val="20"/>
          <w:szCs w:val="20"/>
        </w:rPr>
        <w:t xml:space="preserve"> feasibility I am assuming we are looking for and what sort of evidence would bear upon the question of what is the correct account.</w:t>
      </w:r>
    </w:p>
  </w:footnote>
  <w:footnote w:id="5">
    <w:p w14:paraId="0BC533B2" w14:textId="0DAFBCFD"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t>
      </w:r>
      <w:r w:rsidRPr="00A003D4">
        <w:rPr>
          <w:rFonts w:ascii="Cambria" w:hAnsi="Cambria"/>
          <w:sz w:val="20"/>
          <w:szCs w:val="20"/>
          <w:lang w:val="en-US"/>
        </w:rPr>
        <w:t xml:space="preserve">Cost-based accounts come in two versions: objective and subjective versions. </w:t>
      </w:r>
      <w:r w:rsidRPr="00A003D4">
        <w:rPr>
          <w:rFonts w:ascii="Cambria" w:hAnsi="Cambria"/>
          <w:i/>
          <w:sz w:val="20"/>
          <w:szCs w:val="20"/>
          <w:lang w:val="en-US"/>
        </w:rPr>
        <w:t>Objective</w:t>
      </w:r>
      <w:r w:rsidRPr="00A003D4">
        <w:rPr>
          <w:rFonts w:ascii="Cambria" w:hAnsi="Cambria"/>
          <w:sz w:val="20"/>
          <w:szCs w:val="20"/>
          <w:lang w:val="en-US"/>
        </w:rPr>
        <w:t xml:space="preserve"> cost-based </w:t>
      </w:r>
      <w:r>
        <w:rPr>
          <w:rFonts w:ascii="Cambria" w:hAnsi="Cambria"/>
          <w:sz w:val="20"/>
          <w:szCs w:val="20"/>
          <w:lang w:val="en-US"/>
        </w:rPr>
        <w:t>accounts</w:t>
      </w:r>
      <w:r w:rsidRPr="00A003D4">
        <w:rPr>
          <w:rFonts w:ascii="Cambria" w:hAnsi="Cambria"/>
          <w:sz w:val="20"/>
          <w:szCs w:val="20"/>
          <w:lang w:val="en-US"/>
        </w:rPr>
        <w:t xml:space="preserve"> hold that feasibility is to be understood in terms of what is achievable without </w:t>
      </w:r>
      <w:r w:rsidRPr="00A003D4">
        <w:rPr>
          <w:rFonts w:ascii="Cambria" w:hAnsi="Cambria"/>
          <w:i/>
          <w:sz w:val="20"/>
          <w:szCs w:val="20"/>
          <w:lang w:val="en-US"/>
        </w:rPr>
        <w:t>objective</w:t>
      </w:r>
      <w:r w:rsidRPr="00A003D4">
        <w:rPr>
          <w:rFonts w:ascii="Cambria" w:hAnsi="Cambria"/>
          <w:sz w:val="20"/>
          <w:szCs w:val="20"/>
          <w:lang w:val="en-US"/>
        </w:rPr>
        <w:t xml:space="preserve"> undue costs (see Raikka 1998, Buchanan 2004, p. 61). Objective costs of an act are consequences of the act that are, as a matter of fact, (e.g. morally and/or prudentially) disvaluable. Objective undue costs are objective costs that are as a matter of fact disproportionate or unreasonable or inappropriate. </w:t>
      </w:r>
      <w:r w:rsidRPr="00A003D4">
        <w:rPr>
          <w:rFonts w:ascii="Cambria" w:hAnsi="Cambria"/>
          <w:i/>
          <w:sz w:val="20"/>
          <w:szCs w:val="20"/>
          <w:lang w:val="en-US"/>
        </w:rPr>
        <w:t>Subjective</w:t>
      </w:r>
      <w:r w:rsidRPr="00A003D4">
        <w:rPr>
          <w:rFonts w:ascii="Cambria" w:hAnsi="Cambria"/>
          <w:sz w:val="20"/>
          <w:szCs w:val="20"/>
          <w:lang w:val="en-US"/>
        </w:rPr>
        <w:t xml:space="preserve"> cost-based </w:t>
      </w:r>
      <w:r>
        <w:rPr>
          <w:rFonts w:ascii="Cambria" w:hAnsi="Cambria"/>
          <w:sz w:val="20"/>
          <w:szCs w:val="20"/>
          <w:lang w:val="en-US"/>
        </w:rPr>
        <w:t>accounts</w:t>
      </w:r>
      <w:r w:rsidRPr="00A003D4">
        <w:rPr>
          <w:rFonts w:ascii="Cambria" w:hAnsi="Cambria"/>
          <w:sz w:val="20"/>
          <w:szCs w:val="20"/>
          <w:lang w:val="en-US"/>
        </w:rPr>
        <w:t xml:space="preserve"> hold that feasibility is to be understood in terms of what is achievable without </w:t>
      </w:r>
      <w:r w:rsidRPr="00A003D4">
        <w:rPr>
          <w:rFonts w:ascii="Cambria" w:hAnsi="Cambria"/>
          <w:i/>
          <w:sz w:val="20"/>
          <w:szCs w:val="20"/>
          <w:lang w:val="en-US"/>
        </w:rPr>
        <w:t>subjective</w:t>
      </w:r>
      <w:r w:rsidRPr="00A003D4">
        <w:rPr>
          <w:rFonts w:ascii="Cambria" w:hAnsi="Cambria"/>
          <w:sz w:val="20"/>
          <w:szCs w:val="20"/>
          <w:lang w:val="en-US"/>
        </w:rPr>
        <w:t xml:space="preserve"> undue costs (see Miller 2013). An act is unduly subjectively costly for the agent if it requires the agent to act in ways that are at odds with her fundamental values and convictions.</w:t>
      </w:r>
    </w:p>
  </w:footnote>
  <w:footnote w:id="6">
    <w:p w14:paraId="26D28418" w14:textId="01498FE4" w:rsidR="00F82970" w:rsidRPr="003A75E3" w:rsidRDefault="00F82970">
      <w:pPr>
        <w:pStyle w:val="FootnoteText"/>
        <w:rPr>
          <w:rFonts w:ascii="Cambria" w:hAnsi="Cambria"/>
          <w:sz w:val="20"/>
          <w:szCs w:val="20"/>
          <w:lang w:val="en-US"/>
        </w:rPr>
      </w:pPr>
      <w:r w:rsidRPr="003A75E3">
        <w:rPr>
          <w:rStyle w:val="FootnoteReference"/>
          <w:rFonts w:ascii="Cambria" w:hAnsi="Cambria"/>
          <w:sz w:val="20"/>
          <w:szCs w:val="20"/>
        </w:rPr>
        <w:footnoteRef/>
      </w:r>
      <w:r w:rsidRPr="003A75E3">
        <w:rPr>
          <w:rFonts w:ascii="Cambria" w:hAnsi="Cambria"/>
          <w:sz w:val="20"/>
          <w:szCs w:val="20"/>
        </w:rPr>
        <w:t xml:space="preserve"> </w:t>
      </w:r>
      <w:r>
        <w:rPr>
          <w:rFonts w:ascii="Cambria" w:hAnsi="Cambria"/>
          <w:sz w:val="20"/>
          <w:szCs w:val="20"/>
        </w:rPr>
        <w:t>A referee made the intriguing suggestion that any evaluative analysis of feasibility such as the cost-based account seems to be vulnerable to a kind of “open question” argument of the kind associated with G.E. Moore. That is, it always seems appropriate to respond: “So, it would be extremely costly/undesirable to X, but is it infeasible to X?”</w:t>
      </w:r>
    </w:p>
  </w:footnote>
  <w:footnote w:id="7">
    <w:p w14:paraId="30953357" w14:textId="37AB3DB3" w:rsidR="00F82970" w:rsidRPr="008F568E" w:rsidRDefault="00F82970" w:rsidP="00A15AAF">
      <w:pPr>
        <w:pStyle w:val="FootnoteText"/>
        <w:rPr>
          <w:rFonts w:ascii="Cambria" w:hAnsi="Cambria"/>
          <w:sz w:val="20"/>
          <w:szCs w:val="20"/>
          <w:lang w:val="en-US"/>
        </w:rPr>
      </w:pPr>
      <w:r w:rsidRPr="008F568E">
        <w:rPr>
          <w:rStyle w:val="FootnoteReference"/>
          <w:rFonts w:ascii="Cambria" w:hAnsi="Cambria"/>
          <w:sz w:val="20"/>
          <w:szCs w:val="20"/>
        </w:rPr>
        <w:footnoteRef/>
      </w:r>
      <w:r w:rsidRPr="008F568E">
        <w:rPr>
          <w:rFonts w:ascii="Cambria" w:hAnsi="Cambria"/>
          <w:sz w:val="20"/>
          <w:szCs w:val="20"/>
        </w:rPr>
        <w:t xml:space="preserve"> </w:t>
      </w:r>
      <w:r w:rsidRPr="008F568E">
        <w:rPr>
          <w:rFonts w:ascii="Cambria" w:hAnsi="Cambria"/>
          <w:sz w:val="20"/>
          <w:szCs w:val="20"/>
          <w:lang w:val="en-US"/>
        </w:rPr>
        <w:t xml:space="preserve">Cost-based analyses </w:t>
      </w:r>
      <w:r>
        <w:rPr>
          <w:rFonts w:ascii="Cambria" w:hAnsi="Cambria"/>
          <w:sz w:val="20"/>
          <w:szCs w:val="20"/>
          <w:lang w:val="en-US"/>
        </w:rPr>
        <w:t xml:space="preserve">also </w:t>
      </w:r>
      <w:r w:rsidRPr="008F568E">
        <w:rPr>
          <w:rFonts w:ascii="Cambria" w:hAnsi="Cambria"/>
          <w:sz w:val="20"/>
          <w:szCs w:val="20"/>
          <w:lang w:val="en-US"/>
        </w:rPr>
        <w:t xml:space="preserve">face </w:t>
      </w:r>
      <w:r>
        <w:rPr>
          <w:rFonts w:ascii="Cambria" w:hAnsi="Cambria"/>
          <w:sz w:val="20"/>
          <w:szCs w:val="20"/>
          <w:lang w:val="en-US"/>
        </w:rPr>
        <w:t>other</w:t>
      </w:r>
      <w:r w:rsidRPr="008F568E">
        <w:rPr>
          <w:rFonts w:ascii="Cambria" w:hAnsi="Cambria"/>
          <w:sz w:val="20"/>
          <w:szCs w:val="20"/>
          <w:lang w:val="en-US"/>
        </w:rPr>
        <w:t xml:space="preserve"> problems. One concerns what it means for a proposal to be “</w:t>
      </w:r>
      <w:r w:rsidRPr="008F568E">
        <w:rPr>
          <w:rFonts w:ascii="Cambria" w:hAnsi="Cambria"/>
          <w:i/>
          <w:sz w:val="20"/>
          <w:szCs w:val="20"/>
          <w:lang w:val="en-US"/>
        </w:rPr>
        <w:t>achievable</w:t>
      </w:r>
      <w:r w:rsidRPr="008F568E">
        <w:rPr>
          <w:rFonts w:ascii="Cambria" w:hAnsi="Cambria"/>
          <w:sz w:val="20"/>
          <w:szCs w:val="20"/>
          <w:lang w:val="en-US"/>
        </w:rPr>
        <w:t xml:space="preserve"> without undue costs?” It had better not mean that it is “</w:t>
      </w:r>
      <w:r w:rsidRPr="008F568E">
        <w:rPr>
          <w:rFonts w:ascii="Cambria" w:hAnsi="Cambria"/>
          <w:i/>
          <w:sz w:val="20"/>
          <w:szCs w:val="20"/>
          <w:lang w:val="en-US"/>
        </w:rPr>
        <w:t>feasible</w:t>
      </w:r>
      <w:r w:rsidRPr="008F568E">
        <w:rPr>
          <w:rFonts w:ascii="Cambria" w:hAnsi="Cambria"/>
          <w:sz w:val="20"/>
          <w:szCs w:val="20"/>
          <w:lang w:val="en-US"/>
        </w:rPr>
        <w:t xml:space="preserve"> to achieve it without undue costs” otherwise cost-based accounts will be viciously circular. This suggests that it will have to be unpacked in some other way (say, in probabilistic or possibilistic terms) and, hence, that cost-based accounts are not an alternative account of feasibility so much as a particular version of a probability-based or possibility-based account. Another problem is that while they may seem to square well with the way ordinary individuals make feasibility judgements, other linguistic data seems fatal to them. Lindauer and Southwood ms found that individuals’ propensity to resist ascribing feasibility where there are serious costs can be “cancelled” by making the costs explicit. This strongly suggests that the idea of undue costs is playing some non-constitutive (e.g. pragmatic or context-determining) role with regard to our feasibility judgements.</w:t>
      </w:r>
    </w:p>
  </w:footnote>
  <w:footnote w:id="8">
    <w:p w14:paraId="073156B0" w14:textId="0D18CF7D"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Dispositional accounts understand feasibility in terms of certain dispositions. For example, Southwood and Gilabert ms suggest that it is feasible for an agent or set of agents A to realise a state of affairs x iff A is disposed to be reasonably likely to succeed in realising x insofar as A tri</w:t>
      </w:r>
      <w:r>
        <w:rPr>
          <w:rFonts w:ascii="Cambria" w:hAnsi="Cambria"/>
          <w:sz w:val="20"/>
          <w:szCs w:val="20"/>
        </w:rPr>
        <w:t xml:space="preserve">es to x (see also </w:t>
      </w:r>
      <w:r w:rsidRPr="00A003D4">
        <w:rPr>
          <w:rFonts w:ascii="Cambria" w:hAnsi="Cambria"/>
          <w:sz w:val="20"/>
          <w:szCs w:val="20"/>
        </w:rPr>
        <w:t>Southwood 2016a). (</w:t>
      </w:r>
      <w:r w:rsidRPr="00A003D4">
        <w:rPr>
          <w:rFonts w:ascii="Cambria" w:hAnsi="Cambria"/>
          <w:sz w:val="20"/>
          <w:szCs w:val="20"/>
          <w:lang w:val="en-US"/>
        </w:rPr>
        <w:t>There are also non-probability-based conditional or dispositional accounts but I shall set these aside in what follows.) The main advantage of dispositional accounts over conditional accounts is that they avoid the problem of so-called “finkish” dispositions – at least on the now virtually universally shared assumption that dispositions are not to be analysed in terms o</w:t>
      </w:r>
      <w:r>
        <w:rPr>
          <w:rFonts w:ascii="Cambria" w:hAnsi="Cambria"/>
          <w:sz w:val="20"/>
          <w:szCs w:val="20"/>
          <w:lang w:val="en-US"/>
        </w:rPr>
        <w:t>f subjunctive conditionals.</w:t>
      </w:r>
    </w:p>
  </w:footnote>
  <w:footnote w:id="9">
    <w:p w14:paraId="051CB0CB" w14:textId="7D627FBF"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t>
      </w:r>
      <w:r w:rsidRPr="00A003D4">
        <w:rPr>
          <w:rFonts w:ascii="Cambria" w:hAnsi="Cambria"/>
          <w:sz w:val="20"/>
          <w:szCs w:val="20"/>
          <w:lang w:val="en-US"/>
        </w:rPr>
        <w:t xml:space="preserve">Another serious difficulty for possibility-based accounts is that feasibility sometimes seems to come in </w:t>
      </w:r>
      <w:r w:rsidRPr="00A003D4">
        <w:rPr>
          <w:rFonts w:ascii="Cambria" w:hAnsi="Cambria"/>
          <w:i/>
          <w:sz w:val="20"/>
          <w:szCs w:val="20"/>
          <w:lang w:val="en-US"/>
        </w:rPr>
        <w:t>degrees</w:t>
      </w:r>
      <w:r w:rsidRPr="00A003D4">
        <w:rPr>
          <w:rFonts w:ascii="Cambria" w:hAnsi="Cambria"/>
          <w:sz w:val="20"/>
          <w:szCs w:val="20"/>
          <w:lang w:val="en-US"/>
        </w:rPr>
        <w:t xml:space="preserve"> (</w:t>
      </w:r>
      <w:r>
        <w:rPr>
          <w:rFonts w:ascii="Cambria" w:hAnsi="Cambria"/>
          <w:sz w:val="20"/>
          <w:szCs w:val="20"/>
          <w:lang w:val="en-US"/>
        </w:rPr>
        <w:t xml:space="preserve">Gilabert 2009; Gilabert and Lawford-Smith 2012; </w:t>
      </w:r>
      <w:r w:rsidRPr="00A003D4">
        <w:rPr>
          <w:rFonts w:ascii="Cambria" w:hAnsi="Cambria"/>
          <w:sz w:val="20"/>
          <w:szCs w:val="20"/>
          <w:lang w:val="en-US"/>
        </w:rPr>
        <w:t>Lawford-Smith 2013</w:t>
      </w:r>
      <w:r>
        <w:rPr>
          <w:rFonts w:ascii="Cambria" w:hAnsi="Cambria"/>
          <w:sz w:val="20"/>
          <w:szCs w:val="20"/>
          <w:lang w:val="en-US"/>
        </w:rPr>
        <w:t>a; Gilabert 2017</w:t>
      </w:r>
      <w:r w:rsidRPr="00A003D4">
        <w:rPr>
          <w:rFonts w:ascii="Cambria" w:hAnsi="Cambria"/>
          <w:sz w:val="20"/>
          <w:szCs w:val="20"/>
          <w:lang w:val="en-US"/>
        </w:rPr>
        <w:t xml:space="preserve">) whereas possibility doesn’t. For example, we may judge that Australia’s closing offshore processing centres for asylum-seekers this year is </w:t>
      </w:r>
      <w:r w:rsidRPr="00A003D4">
        <w:rPr>
          <w:rFonts w:ascii="Cambria" w:hAnsi="Cambria"/>
          <w:i/>
          <w:sz w:val="20"/>
          <w:szCs w:val="20"/>
          <w:lang w:val="en-US"/>
        </w:rPr>
        <w:t>more feasible</w:t>
      </w:r>
      <w:r w:rsidRPr="00A003D4">
        <w:rPr>
          <w:rFonts w:ascii="Cambria" w:hAnsi="Cambria"/>
          <w:sz w:val="20"/>
          <w:szCs w:val="20"/>
          <w:lang w:val="en-US"/>
        </w:rPr>
        <w:t xml:space="preserve"> than Australia’s closing the centres this week. By contrast, our judgements about possibility do not seem to come in degrees; rather they seem to be purely on/off. Closing the centres this year and/or this week is </w:t>
      </w:r>
      <w:r w:rsidRPr="00A003D4">
        <w:rPr>
          <w:rFonts w:ascii="Cambria" w:hAnsi="Cambria" w:cs="Tahoma"/>
          <w:sz w:val="20"/>
          <w:szCs w:val="20"/>
          <w:lang w:val="en-US"/>
        </w:rPr>
        <w:t xml:space="preserve">either possible or not possible </w:t>
      </w:r>
      <w:r w:rsidRPr="00A003D4">
        <w:rPr>
          <w:rFonts w:ascii="Cambria" w:hAnsi="Cambria"/>
          <w:sz w:val="20"/>
          <w:szCs w:val="20"/>
          <w:lang w:val="en-US"/>
        </w:rPr>
        <w:t>(though see Kment</w:t>
      </w:r>
      <w:r>
        <w:rPr>
          <w:rFonts w:ascii="Cambria" w:hAnsi="Cambria"/>
          <w:sz w:val="20"/>
          <w:szCs w:val="20"/>
          <w:lang w:val="en-US"/>
        </w:rPr>
        <w:t xml:space="preserve"> 2014, chs. 1 and 2</w:t>
      </w:r>
      <w:r w:rsidRPr="00A003D4">
        <w:rPr>
          <w:rFonts w:ascii="Cambria" w:hAnsi="Cambria"/>
          <w:sz w:val="20"/>
          <w:szCs w:val="20"/>
          <w:lang w:val="en-US"/>
        </w:rPr>
        <w:t>).</w:t>
      </w:r>
    </w:p>
  </w:footnote>
  <w:footnote w:id="10">
    <w:p w14:paraId="600B2BFD" w14:textId="09A67DD4" w:rsidR="00F82970" w:rsidRPr="008F568E" w:rsidRDefault="00F82970">
      <w:pPr>
        <w:pStyle w:val="FootnoteText"/>
        <w:rPr>
          <w:rFonts w:ascii="Cambria" w:hAnsi="Cambria"/>
          <w:sz w:val="20"/>
          <w:szCs w:val="20"/>
          <w:lang w:val="en-US"/>
        </w:rPr>
      </w:pPr>
      <w:r w:rsidRPr="008F568E">
        <w:rPr>
          <w:rStyle w:val="FootnoteReference"/>
          <w:rFonts w:ascii="Cambria" w:hAnsi="Cambria"/>
          <w:sz w:val="20"/>
          <w:szCs w:val="20"/>
        </w:rPr>
        <w:footnoteRef/>
      </w:r>
      <w:r w:rsidRPr="008F568E">
        <w:rPr>
          <w:rFonts w:ascii="Cambria" w:hAnsi="Cambria"/>
          <w:sz w:val="20"/>
          <w:szCs w:val="20"/>
        </w:rPr>
        <w:t xml:space="preserve"> </w:t>
      </w:r>
      <w:r>
        <w:rPr>
          <w:rFonts w:ascii="Cambria" w:hAnsi="Cambria"/>
          <w:sz w:val="20"/>
          <w:szCs w:val="20"/>
        </w:rPr>
        <w:t>Jon Elster (1978) also proposed understanding feasibility as restricted possibility. I am grateful to a referee for drawing my attention to this.</w:t>
      </w:r>
    </w:p>
  </w:footnote>
  <w:footnote w:id="11">
    <w:p w14:paraId="7A9621A4" w14:textId="090806AB" w:rsidR="00F82970" w:rsidRPr="00FE497D" w:rsidRDefault="00F82970" w:rsidP="00FE497D">
      <w:pPr>
        <w:pStyle w:val="FootnoteText"/>
        <w:rPr>
          <w:rFonts w:ascii="Cambria" w:hAnsi="Cambria"/>
          <w:sz w:val="20"/>
          <w:szCs w:val="20"/>
          <w:lang w:val="en-US"/>
        </w:rPr>
      </w:pPr>
      <w:r w:rsidRPr="00FE497D">
        <w:rPr>
          <w:rStyle w:val="FootnoteReference"/>
          <w:rFonts w:ascii="Cambria" w:hAnsi="Cambria"/>
          <w:sz w:val="20"/>
          <w:szCs w:val="20"/>
        </w:rPr>
        <w:footnoteRef/>
      </w:r>
      <w:r w:rsidRPr="00FE497D">
        <w:rPr>
          <w:rFonts w:ascii="Cambria" w:hAnsi="Cambria"/>
          <w:sz w:val="20"/>
          <w:szCs w:val="20"/>
        </w:rPr>
        <w:t xml:space="preserve"> </w:t>
      </w:r>
      <w:r>
        <w:rPr>
          <w:rFonts w:ascii="Cambria" w:hAnsi="Cambria"/>
          <w:sz w:val="20"/>
          <w:szCs w:val="20"/>
        </w:rPr>
        <w:t>A referee has suggested that including motivational constraints in particular may also move Wiens’ account in the direction of conditional accounts in ways that may make it vulnerable to some of the same worries.</w:t>
      </w:r>
    </w:p>
  </w:footnote>
  <w:footnote w:id="12">
    <w:p w14:paraId="54BD42D5" w14:textId="11ED918E"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Of course, </w:t>
      </w:r>
      <w:r w:rsidRPr="00A003D4">
        <w:rPr>
          <w:rFonts w:ascii="Cambria" w:hAnsi="Cambria"/>
          <w:sz w:val="20"/>
          <w:szCs w:val="20"/>
          <w:lang w:val="en-US"/>
        </w:rPr>
        <w:t xml:space="preserve">we should remain open to the possibility that some more satisfactory refinement of one of these existing accounts will appear. And it must be emphasized that progress can be (and has been) made in understanding, as it were, the </w:t>
      </w:r>
      <w:r w:rsidRPr="00A003D4">
        <w:rPr>
          <w:rFonts w:ascii="Cambria" w:hAnsi="Cambria"/>
          <w:i/>
          <w:sz w:val="20"/>
          <w:szCs w:val="20"/>
          <w:lang w:val="en-US"/>
        </w:rPr>
        <w:t>contours</w:t>
      </w:r>
      <w:r w:rsidRPr="00A003D4">
        <w:rPr>
          <w:rFonts w:ascii="Cambria" w:hAnsi="Cambria"/>
          <w:sz w:val="20"/>
          <w:szCs w:val="20"/>
          <w:lang w:val="en-US"/>
        </w:rPr>
        <w:t xml:space="preserve"> of the concept of feasibility without giving an account of it. For example, work is ongoing regarding: how if at all feasibility is normative</w:t>
      </w:r>
      <w:r>
        <w:rPr>
          <w:rFonts w:ascii="Cambria" w:hAnsi="Cambria"/>
          <w:sz w:val="20"/>
          <w:szCs w:val="20"/>
          <w:lang w:val="en-US"/>
        </w:rPr>
        <w:t xml:space="preserve"> (Lindauer and Southwood ms)</w:t>
      </w:r>
      <w:r w:rsidRPr="00A003D4">
        <w:rPr>
          <w:rFonts w:ascii="Cambria" w:hAnsi="Cambria"/>
          <w:sz w:val="20"/>
          <w:szCs w:val="20"/>
          <w:lang w:val="en-US"/>
        </w:rPr>
        <w:t>; how to think about the diachronic character of feasibility (Gilabert</w:t>
      </w:r>
      <w:r>
        <w:rPr>
          <w:rFonts w:ascii="Cambria" w:hAnsi="Cambria"/>
          <w:sz w:val="20"/>
          <w:szCs w:val="20"/>
          <w:lang w:val="en-US"/>
        </w:rPr>
        <w:t xml:space="preserve"> 2017</w:t>
      </w:r>
      <w:r w:rsidRPr="00A003D4">
        <w:rPr>
          <w:rFonts w:ascii="Cambria" w:hAnsi="Cambria"/>
          <w:sz w:val="20"/>
          <w:szCs w:val="20"/>
          <w:lang w:val="en-US"/>
        </w:rPr>
        <w:t>); the relation between feasibility and actuality</w:t>
      </w:r>
      <w:r>
        <w:rPr>
          <w:rFonts w:ascii="Cambria" w:hAnsi="Cambria"/>
          <w:sz w:val="20"/>
          <w:szCs w:val="20"/>
          <w:lang w:val="en-US"/>
        </w:rPr>
        <w:t xml:space="preserve"> (Southwood and Wiens 2016)</w:t>
      </w:r>
      <w:r w:rsidRPr="00A003D4">
        <w:rPr>
          <w:rFonts w:ascii="Cambria" w:hAnsi="Cambria"/>
          <w:sz w:val="20"/>
          <w:szCs w:val="20"/>
          <w:lang w:val="en-US"/>
        </w:rPr>
        <w:t>; and so on. Indeed, investigating the contours of feasibility may even point towards a better account of feasibility.</w:t>
      </w:r>
    </w:p>
  </w:footnote>
  <w:footnote w:id="13">
    <w:p w14:paraId="63B86B96" w14:textId="1316FEAC" w:rsidR="00F82970" w:rsidRPr="008A2D8C" w:rsidRDefault="00F82970">
      <w:pPr>
        <w:pStyle w:val="FootnoteText"/>
        <w:rPr>
          <w:rFonts w:ascii="Cambria" w:hAnsi="Cambria"/>
          <w:sz w:val="20"/>
          <w:szCs w:val="20"/>
          <w:lang w:val="en-US"/>
        </w:rPr>
      </w:pPr>
      <w:r w:rsidRPr="008A2D8C">
        <w:rPr>
          <w:rStyle w:val="FootnoteReference"/>
          <w:rFonts w:ascii="Cambria" w:hAnsi="Cambria"/>
          <w:sz w:val="20"/>
          <w:szCs w:val="20"/>
        </w:rPr>
        <w:footnoteRef/>
      </w:r>
      <w:r w:rsidRPr="008A2D8C">
        <w:rPr>
          <w:rFonts w:ascii="Cambria" w:hAnsi="Cambria"/>
          <w:sz w:val="20"/>
          <w:szCs w:val="20"/>
        </w:rPr>
        <w:t xml:space="preserve"> </w:t>
      </w:r>
      <w:r>
        <w:rPr>
          <w:rFonts w:ascii="Cambria" w:hAnsi="Cambria"/>
          <w:sz w:val="20"/>
          <w:szCs w:val="20"/>
        </w:rPr>
        <w:t xml:space="preserve">For example, </w:t>
      </w:r>
      <w:r w:rsidRPr="008A2D8C">
        <w:rPr>
          <w:rFonts w:ascii="Cambria" w:hAnsi="Cambria" w:cs="Times New Roman"/>
          <w:sz w:val="20"/>
          <w:szCs w:val="20"/>
        </w:rPr>
        <w:t>Otto Von Bismarck memorably remarked that politics is “the art of the possible, the attainable – the art of the next best.”</w:t>
      </w:r>
    </w:p>
  </w:footnote>
  <w:footnote w:id="14">
    <w:p w14:paraId="31106CEA" w14:textId="5DE53F80"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This is perhaps less obviously true of </w:t>
      </w:r>
      <w:r>
        <w:rPr>
          <w:rFonts w:ascii="Cambria" w:hAnsi="Cambria"/>
          <w:sz w:val="20"/>
          <w:szCs w:val="20"/>
        </w:rPr>
        <w:t xml:space="preserve">the cost-based account and </w:t>
      </w:r>
      <w:r w:rsidRPr="00A003D4">
        <w:rPr>
          <w:rFonts w:ascii="Cambria" w:hAnsi="Cambria"/>
          <w:sz w:val="20"/>
          <w:szCs w:val="20"/>
        </w:rPr>
        <w:t xml:space="preserve">Wiens’ resource account. </w:t>
      </w:r>
      <w:r>
        <w:rPr>
          <w:rFonts w:ascii="Cambria" w:hAnsi="Cambria"/>
          <w:sz w:val="20"/>
          <w:szCs w:val="20"/>
        </w:rPr>
        <w:t xml:space="preserve">Regarding the cost-based account: I take it that “achievable without undue costs” is supposed to mean “achievable </w:t>
      </w:r>
      <w:r w:rsidRPr="0008579E">
        <w:rPr>
          <w:rFonts w:ascii="Cambria" w:hAnsi="Cambria"/>
          <w:i/>
          <w:sz w:val="20"/>
          <w:szCs w:val="20"/>
        </w:rPr>
        <w:t>by some agent</w:t>
      </w:r>
      <w:r>
        <w:rPr>
          <w:rFonts w:ascii="Cambria" w:hAnsi="Cambria"/>
          <w:sz w:val="20"/>
          <w:szCs w:val="20"/>
        </w:rPr>
        <w:t xml:space="preserve"> without undue costs.” Regarding Wiens’ account:</w:t>
      </w:r>
      <w:r w:rsidRPr="00A003D4">
        <w:rPr>
          <w:rFonts w:ascii="Cambria" w:hAnsi="Cambria"/>
          <w:sz w:val="20"/>
          <w:szCs w:val="20"/>
        </w:rPr>
        <w:t xml:space="preserve"> Wiens is quite explicit that he understands feasibilit</w:t>
      </w:r>
      <w:r>
        <w:rPr>
          <w:rFonts w:ascii="Cambria" w:hAnsi="Cambria"/>
          <w:sz w:val="20"/>
          <w:szCs w:val="20"/>
        </w:rPr>
        <w:t>y as a property of “realising states of affairs” (see Wiens 2015, p. 459</w:t>
      </w:r>
      <w:r w:rsidRPr="00A003D4">
        <w:rPr>
          <w:rFonts w:ascii="Cambria" w:hAnsi="Cambria"/>
          <w:sz w:val="20"/>
          <w:szCs w:val="20"/>
        </w:rPr>
        <w:t xml:space="preserve">) and </w:t>
      </w:r>
      <w:r>
        <w:rPr>
          <w:rFonts w:ascii="Cambria" w:hAnsi="Cambria"/>
          <w:sz w:val="20"/>
          <w:szCs w:val="20"/>
        </w:rPr>
        <w:t>that realising a state of affairs is</w:t>
      </w:r>
      <w:r w:rsidRPr="00A003D4">
        <w:rPr>
          <w:rFonts w:ascii="Cambria" w:hAnsi="Cambria"/>
          <w:sz w:val="20"/>
          <w:szCs w:val="20"/>
        </w:rPr>
        <w:t xml:space="preserve"> a kind of action.</w:t>
      </w:r>
    </w:p>
  </w:footnote>
  <w:footnote w:id="15">
    <w:p w14:paraId="67B44BBB" w14:textId="5F87EF2D" w:rsidR="00F82970" w:rsidRPr="006E44FF" w:rsidRDefault="00F82970">
      <w:pPr>
        <w:pStyle w:val="FootnoteText"/>
        <w:rPr>
          <w:rFonts w:ascii="Cambria" w:hAnsi="Cambria"/>
          <w:sz w:val="20"/>
          <w:szCs w:val="20"/>
          <w:lang w:val="en-US"/>
        </w:rPr>
      </w:pPr>
      <w:r w:rsidRPr="006E44FF">
        <w:rPr>
          <w:rStyle w:val="FootnoteReference"/>
          <w:rFonts w:ascii="Cambria" w:hAnsi="Cambria"/>
          <w:sz w:val="20"/>
          <w:szCs w:val="20"/>
        </w:rPr>
        <w:footnoteRef/>
      </w:r>
      <w:r w:rsidRPr="006E44FF">
        <w:rPr>
          <w:rFonts w:ascii="Cambria" w:hAnsi="Cambria"/>
          <w:sz w:val="20"/>
          <w:szCs w:val="20"/>
        </w:rPr>
        <w:t xml:space="preserve"> </w:t>
      </w:r>
      <w:r>
        <w:rPr>
          <w:rFonts w:ascii="Cambria" w:hAnsi="Cambria"/>
          <w:sz w:val="20"/>
          <w:szCs w:val="20"/>
        </w:rPr>
        <w:t xml:space="preserve">A referee raised the interesting objection that 1) feasibility is a property of doings, 2) which require doers and 3) that doers are just agents. However, this argument strikes me as pretty questionable. I myself concede (2) but deny (1) and (3). I deny (1) because it seems to me that feasibility may be a property of how we are as opposed to what we do. I deny (3) because it seems to me that agents are </w:t>
      </w:r>
      <w:r w:rsidRPr="00EA207F">
        <w:rPr>
          <w:rFonts w:ascii="Cambria" w:hAnsi="Cambria"/>
          <w:i/>
          <w:sz w:val="20"/>
          <w:szCs w:val="20"/>
        </w:rPr>
        <w:t>special</w:t>
      </w:r>
      <w:r>
        <w:rPr>
          <w:rFonts w:ascii="Cambria" w:hAnsi="Cambria"/>
          <w:sz w:val="20"/>
          <w:szCs w:val="20"/>
        </w:rPr>
        <w:t xml:space="preserve"> kinds of doers.</w:t>
      </w:r>
    </w:p>
  </w:footnote>
  <w:footnote w:id="16">
    <w:p w14:paraId="0723E972" w14:textId="6CCDD832"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t>
      </w:r>
      <w:r w:rsidRPr="00A003D4">
        <w:rPr>
          <w:rFonts w:ascii="Cambria" w:hAnsi="Cambria"/>
          <w:sz w:val="20"/>
          <w:szCs w:val="20"/>
          <w:lang w:val="en-US"/>
        </w:rPr>
        <w:t xml:space="preserve">A number of scholars are </w:t>
      </w:r>
      <w:r>
        <w:rPr>
          <w:rFonts w:ascii="Cambria" w:hAnsi="Cambria"/>
          <w:sz w:val="20"/>
          <w:szCs w:val="20"/>
          <w:lang w:val="en-US"/>
        </w:rPr>
        <w:t xml:space="preserve">beginning to work on this task. See, for example, </w:t>
      </w:r>
      <w:r w:rsidRPr="00A003D4">
        <w:rPr>
          <w:rFonts w:ascii="Cambria" w:hAnsi="Cambria"/>
          <w:sz w:val="20"/>
          <w:szCs w:val="20"/>
          <w:lang w:val="en-US"/>
        </w:rPr>
        <w:t>Estlund</w:t>
      </w:r>
      <w:r>
        <w:rPr>
          <w:rFonts w:ascii="Cambria" w:hAnsi="Cambria"/>
          <w:sz w:val="20"/>
          <w:szCs w:val="20"/>
          <w:lang w:val="en-US"/>
        </w:rPr>
        <w:t xml:space="preserve"> forthcoming and</w:t>
      </w:r>
      <w:r w:rsidRPr="00A003D4">
        <w:rPr>
          <w:rFonts w:ascii="Cambria" w:hAnsi="Cambria"/>
          <w:sz w:val="20"/>
          <w:szCs w:val="20"/>
          <w:lang w:val="en-US"/>
        </w:rPr>
        <w:t xml:space="preserve"> Southwood</w:t>
      </w:r>
      <w:r>
        <w:rPr>
          <w:rFonts w:ascii="Cambria" w:hAnsi="Cambria"/>
          <w:sz w:val="20"/>
          <w:szCs w:val="20"/>
          <w:lang w:val="en-US"/>
        </w:rPr>
        <w:t xml:space="preserve"> ms2.</w:t>
      </w:r>
    </w:p>
  </w:footnote>
  <w:footnote w:id="17">
    <w:p w14:paraId="7788C4D1" w14:textId="5DF9B354"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This is suggested by Pablo Gilabert and Holly Lawford-Smith (2012), who propose that if it is more feasible for an agent A to X than to Y, then this constitutes a reason (albeit a defeasible reason) for A to X. But now imagine that it is slightly more feasible for a ghastly dictatorial regime to carry out one of two equally horrendous. Do we really want to say that this provides the regime with a reason to carry out the genocide?</w:t>
      </w:r>
    </w:p>
  </w:footnote>
  <w:footnote w:id="18">
    <w:p w14:paraId="5E689443" w14:textId="5662AE7E"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For discussion see Estlund 2011</w:t>
      </w:r>
      <w:r>
        <w:rPr>
          <w:rFonts w:ascii="Cambria" w:hAnsi="Cambria"/>
          <w:sz w:val="20"/>
          <w:szCs w:val="20"/>
        </w:rPr>
        <w:t>, pp. 230-35</w:t>
      </w:r>
      <w:r w:rsidRPr="00A003D4">
        <w:rPr>
          <w:rFonts w:ascii="Cambria" w:hAnsi="Cambria"/>
          <w:sz w:val="20"/>
          <w:szCs w:val="20"/>
        </w:rPr>
        <w:t xml:space="preserve">. </w:t>
      </w:r>
      <w:r>
        <w:rPr>
          <w:rFonts w:ascii="Cambria" w:hAnsi="Cambria"/>
          <w:sz w:val="20"/>
          <w:szCs w:val="20"/>
        </w:rPr>
        <w:t>However,</w:t>
      </w:r>
      <w:r w:rsidRPr="00A003D4">
        <w:rPr>
          <w:rFonts w:ascii="Cambria" w:hAnsi="Cambria"/>
          <w:sz w:val="20"/>
          <w:szCs w:val="20"/>
        </w:rPr>
        <w:t xml:space="preserve"> </w:t>
      </w:r>
      <w:r>
        <w:rPr>
          <w:rFonts w:ascii="Cambria" w:hAnsi="Cambria"/>
          <w:sz w:val="20"/>
          <w:szCs w:val="20"/>
        </w:rPr>
        <w:t>a possible worry arises</w:t>
      </w:r>
      <w:r w:rsidRPr="00A003D4">
        <w:rPr>
          <w:rFonts w:ascii="Cambria" w:hAnsi="Cambria"/>
          <w:sz w:val="20"/>
          <w:szCs w:val="20"/>
        </w:rPr>
        <w:t xml:space="preserve"> in cases where agents are </w:t>
      </w:r>
      <w:r w:rsidRPr="00A003D4">
        <w:rPr>
          <w:rFonts w:ascii="Cambria" w:hAnsi="Cambria"/>
          <w:i/>
          <w:sz w:val="20"/>
          <w:szCs w:val="20"/>
        </w:rPr>
        <w:t>responsible</w:t>
      </w:r>
      <w:r w:rsidRPr="00A003D4">
        <w:rPr>
          <w:rFonts w:ascii="Cambria" w:hAnsi="Cambria"/>
          <w:sz w:val="20"/>
          <w:szCs w:val="20"/>
        </w:rPr>
        <w:t xml:space="preserve"> for its being infeasible for them to act in certain ways. For example, suppose that I intentionally make it impossible to return your prized first edition of Isaac Newton’s </w:t>
      </w:r>
      <w:r w:rsidRPr="00A003D4">
        <w:rPr>
          <w:rFonts w:ascii="Cambria" w:hAnsi="Cambria"/>
          <w:i/>
          <w:sz w:val="20"/>
          <w:szCs w:val="20"/>
        </w:rPr>
        <w:t>Principia Mathematica</w:t>
      </w:r>
      <w:r>
        <w:rPr>
          <w:rFonts w:ascii="Cambria" w:hAnsi="Cambria"/>
          <w:sz w:val="20"/>
          <w:szCs w:val="20"/>
        </w:rPr>
        <w:t xml:space="preserve"> by burning it (Southwood 2016b). (To be sure, we might try to avoid this worry by indexing feasibility judgements more carefully to times. Thanks to a referee for pointing this out.)</w:t>
      </w:r>
    </w:p>
  </w:footnote>
  <w:footnote w:id="19">
    <w:p w14:paraId="21BCBBCD" w14:textId="3364082A"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For example, it may be relevant to the question of whether I ought to </w:t>
      </w:r>
      <w:r w:rsidRPr="00A003D4">
        <w:rPr>
          <w:rFonts w:ascii="Cambria" w:hAnsi="Cambria"/>
          <w:i/>
          <w:sz w:val="20"/>
          <w:szCs w:val="20"/>
        </w:rPr>
        <w:t>accept</w:t>
      </w:r>
      <w:r w:rsidRPr="00A003D4">
        <w:rPr>
          <w:rFonts w:ascii="Cambria" w:hAnsi="Cambria"/>
          <w:sz w:val="20"/>
          <w:szCs w:val="20"/>
        </w:rPr>
        <w:t xml:space="preserve"> a refereeing assignment that it is feasible for me to </w:t>
      </w:r>
      <w:r w:rsidRPr="00A003D4">
        <w:rPr>
          <w:rFonts w:ascii="Cambria" w:hAnsi="Cambria"/>
          <w:i/>
          <w:sz w:val="20"/>
          <w:szCs w:val="20"/>
        </w:rPr>
        <w:t>complete</w:t>
      </w:r>
      <w:r w:rsidRPr="00A003D4">
        <w:rPr>
          <w:rFonts w:ascii="Cambria" w:hAnsi="Cambria"/>
          <w:sz w:val="20"/>
          <w:szCs w:val="20"/>
        </w:rPr>
        <w:t xml:space="preserve"> it in a timely fashion (Jackson and Pargetter</w:t>
      </w:r>
      <w:r>
        <w:rPr>
          <w:rFonts w:ascii="Cambria" w:hAnsi="Cambria"/>
          <w:sz w:val="20"/>
          <w:szCs w:val="20"/>
        </w:rPr>
        <w:t xml:space="preserve"> 1986</w:t>
      </w:r>
      <w:r w:rsidRPr="00A003D4">
        <w:rPr>
          <w:rFonts w:ascii="Cambria" w:hAnsi="Cambria"/>
          <w:sz w:val="20"/>
          <w:szCs w:val="20"/>
        </w:rPr>
        <w:t>; Estlund</w:t>
      </w:r>
      <w:r>
        <w:rPr>
          <w:rFonts w:ascii="Cambria" w:hAnsi="Cambria"/>
          <w:sz w:val="20"/>
          <w:szCs w:val="20"/>
        </w:rPr>
        <w:t xml:space="preserve"> 2011</w:t>
      </w:r>
      <w:r w:rsidRPr="00A003D4">
        <w:rPr>
          <w:rFonts w:ascii="Cambria" w:hAnsi="Cambria"/>
          <w:sz w:val="20"/>
          <w:szCs w:val="20"/>
        </w:rPr>
        <w:t>).</w:t>
      </w:r>
    </w:p>
  </w:footnote>
  <w:footnote w:id="20">
    <w:p w14:paraId="55C54926" w14:textId="3BB7911B"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For example, what we might call the </w:t>
      </w:r>
      <w:r w:rsidRPr="002E335C">
        <w:rPr>
          <w:rFonts w:ascii="Cambria" w:hAnsi="Cambria"/>
          <w:i/>
          <w:sz w:val="20"/>
          <w:szCs w:val="20"/>
        </w:rPr>
        <w:t>feasible enforcement thesis</w:t>
      </w:r>
      <w:r w:rsidRPr="00A003D4">
        <w:rPr>
          <w:rFonts w:ascii="Cambria" w:hAnsi="Cambria"/>
          <w:sz w:val="20"/>
          <w:szCs w:val="20"/>
        </w:rPr>
        <w:t xml:space="preserve"> holds that we ought to implement a rule only if it is feasible to enforce the rule.</w:t>
      </w:r>
    </w:p>
  </w:footnote>
  <w:footnote w:id="21">
    <w:p w14:paraId="2F8DF1D5" w14:textId="727AF05C"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For example, it is plausible to suppose that justice requires governments to make it (more) feasible for members of socially disadvantaged groups to access healthcare and education.</w:t>
      </w:r>
      <w:r>
        <w:rPr>
          <w:rFonts w:ascii="Cambria" w:hAnsi="Cambria"/>
          <w:sz w:val="20"/>
          <w:szCs w:val="20"/>
        </w:rPr>
        <w:t xml:space="preserve"> For discussion, see Gilabert 2009 and 2017.</w:t>
      </w:r>
    </w:p>
  </w:footnote>
  <w:footnote w:id="22">
    <w:p w14:paraId="36CF28C6" w14:textId="77777777" w:rsidR="00F82970" w:rsidRPr="004D0BE2" w:rsidRDefault="00F82970" w:rsidP="004D0BE2">
      <w:pPr>
        <w:pStyle w:val="FootnoteText"/>
        <w:rPr>
          <w:rFonts w:ascii="Cambria" w:hAnsi="Cambria"/>
          <w:sz w:val="20"/>
          <w:szCs w:val="20"/>
          <w:lang w:val="en-US"/>
        </w:rPr>
      </w:pPr>
      <w:r w:rsidRPr="004D0BE2">
        <w:rPr>
          <w:rStyle w:val="FootnoteReference"/>
          <w:rFonts w:ascii="Cambria" w:hAnsi="Cambria"/>
          <w:sz w:val="20"/>
          <w:szCs w:val="20"/>
        </w:rPr>
        <w:footnoteRef/>
      </w:r>
      <w:r w:rsidRPr="004D0BE2">
        <w:rPr>
          <w:rFonts w:ascii="Cambria" w:hAnsi="Cambria"/>
          <w:sz w:val="20"/>
          <w:szCs w:val="20"/>
        </w:rPr>
        <w:t xml:space="preserve"> We might also defend this view by embracing some kind of </w:t>
      </w:r>
      <w:r w:rsidRPr="004D0BE2">
        <w:rPr>
          <w:rFonts w:ascii="Cambria" w:hAnsi="Cambria"/>
          <w:i/>
          <w:sz w:val="20"/>
          <w:szCs w:val="20"/>
        </w:rPr>
        <w:t>pluralism</w:t>
      </w:r>
      <w:r w:rsidRPr="004D0BE2">
        <w:rPr>
          <w:rFonts w:ascii="Cambria" w:hAnsi="Cambria"/>
          <w:sz w:val="20"/>
          <w:szCs w:val="20"/>
        </w:rPr>
        <w:t xml:space="preserve"> about feasibility. While I have considerable sympathy for a certain sort of pluralism about feasibility, I won’t discuss this option here since I am assuming that our ambivalent reactions may at least sometimes involve the same notion of feasibility.</w:t>
      </w:r>
    </w:p>
  </w:footnote>
  <w:footnote w:id="23">
    <w:p w14:paraId="74A53664" w14:textId="346A3417" w:rsidR="00F82970" w:rsidRPr="00A003D4" w:rsidRDefault="00F82970">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For example, Anca Gheaus helpfully notes that the locution “justice requires an agent A to X” can be supposed to be used either prescriptively or merely evaluatively. Consider, for example, the claim that justice requires Australia to close its offshore processing centres for asylum-seekers this week. When this is supposed to be used prescriptively it is to be interpreted as something like “justice requires of Australia that Australia close its offshore processing centres for asylum-seekers this week.” When used merely evaluatively it is to be interpreted as something like “Australia’s closing its offshore processing centres for asylum-seekers this week is a necessary condition for (perfect or sufficient) justice to obtain.” Moreover, Gheaus observes that merely evaluative and prescriptive uses of claims about justice “are logically independent and hence that it is possible for the first to be true in a situation in which the second is not.” In particular, the second “may be false in precisely those situations when justice recommends the [in</w:t>
      </w:r>
      <w:r>
        <w:rPr>
          <w:rFonts w:ascii="Cambria" w:hAnsi="Cambria"/>
          <w:sz w:val="20"/>
          <w:szCs w:val="20"/>
        </w:rPr>
        <w:t>feasible]” (Gheaus 2013, p. 457</w:t>
      </w:r>
      <w:r w:rsidRPr="00A003D4">
        <w:rPr>
          <w:rFonts w:ascii="Cambria" w:hAnsi="Cambria"/>
          <w:sz w:val="20"/>
          <w:szCs w:val="20"/>
        </w:rPr>
        <w:t>).</w:t>
      </w:r>
    </w:p>
  </w:footnote>
  <w:footnote w:id="24">
    <w:p w14:paraId="3761CAE5" w14:textId="6001A07D" w:rsidR="00F82970" w:rsidRPr="0069241A" w:rsidRDefault="00F82970" w:rsidP="0069241A">
      <w:pPr>
        <w:widowControl w:val="0"/>
        <w:autoSpaceDE w:val="0"/>
        <w:autoSpaceDN w:val="0"/>
        <w:adjustRightInd w:val="0"/>
        <w:rPr>
          <w:rFonts w:ascii="Times" w:hAnsi="Times" w:cs="Times"/>
          <w:lang w:val="en-US"/>
        </w:rPr>
      </w:pPr>
      <w:r w:rsidRPr="00202DA6">
        <w:rPr>
          <w:rStyle w:val="FootnoteReference"/>
          <w:rFonts w:ascii="Cambria" w:hAnsi="Cambria"/>
          <w:sz w:val="20"/>
          <w:szCs w:val="20"/>
        </w:rPr>
        <w:footnoteRef/>
      </w:r>
      <w:r w:rsidRPr="00202DA6">
        <w:rPr>
          <w:rFonts w:ascii="Cambria" w:hAnsi="Cambria"/>
          <w:sz w:val="20"/>
          <w:szCs w:val="20"/>
        </w:rPr>
        <w:t xml:space="preserve"> </w:t>
      </w:r>
      <w:r>
        <w:rPr>
          <w:rFonts w:ascii="Cambria" w:hAnsi="Cambria"/>
          <w:sz w:val="20"/>
          <w:szCs w:val="20"/>
        </w:rPr>
        <w:t xml:space="preserve">A referee helpfully notes that this assumes that there is a kind of </w:t>
      </w:r>
      <w:r w:rsidRPr="00824F3F">
        <w:rPr>
          <w:rFonts w:ascii="Cambria" w:hAnsi="Cambria"/>
          <w:i/>
          <w:sz w:val="20"/>
          <w:szCs w:val="20"/>
        </w:rPr>
        <w:t>asymmetry</w:t>
      </w:r>
      <w:r>
        <w:rPr>
          <w:rFonts w:ascii="Cambria" w:hAnsi="Cambria"/>
          <w:sz w:val="20"/>
          <w:szCs w:val="20"/>
        </w:rPr>
        <w:t xml:space="preserve"> regarding the deliberative and the hypological. That is, while</w:t>
      </w:r>
      <w:r w:rsidRPr="00AC160C">
        <w:rPr>
          <w:rFonts w:ascii="Cambria" w:hAnsi="Cambria"/>
          <w:sz w:val="20"/>
          <w:szCs w:val="20"/>
        </w:rPr>
        <w:t xml:space="preserve"> </w:t>
      </w:r>
      <w:r>
        <w:rPr>
          <w:rFonts w:ascii="Cambria" w:hAnsi="Cambria"/>
          <w:sz w:val="20"/>
          <w:szCs w:val="20"/>
        </w:rPr>
        <w:t xml:space="preserve">a) it cannot be the case that you </w:t>
      </w:r>
      <w:r>
        <w:rPr>
          <w:rFonts w:ascii="Cambria" w:hAnsi="Cambria" w:cs="Calibri"/>
          <w:sz w:val="20"/>
          <w:szCs w:val="20"/>
          <w:lang w:val="en-US"/>
        </w:rPr>
        <w:t xml:space="preserve">deliberatively </w:t>
      </w:r>
      <w:r w:rsidRPr="00AC160C">
        <w:rPr>
          <w:rFonts w:ascii="Cambria" w:hAnsi="Cambria" w:cs="Calibri"/>
          <w:sz w:val="20"/>
          <w:szCs w:val="20"/>
          <w:lang w:val="en-US"/>
        </w:rPr>
        <w:t>ought to X</w:t>
      </w:r>
      <w:r>
        <w:rPr>
          <w:rFonts w:ascii="Cambria" w:hAnsi="Cambria" w:cs="Calibri"/>
          <w:sz w:val="20"/>
          <w:szCs w:val="20"/>
          <w:lang w:val="en-US"/>
        </w:rPr>
        <w:t xml:space="preserve"> </w:t>
      </w:r>
      <w:r>
        <w:rPr>
          <w:rFonts w:ascii="Cambria" w:hAnsi="Cambria"/>
          <w:sz w:val="20"/>
          <w:szCs w:val="20"/>
        </w:rPr>
        <w:t>if it is infeasible for you to X</w:t>
      </w:r>
      <w:r w:rsidRPr="00AC160C">
        <w:rPr>
          <w:rFonts w:ascii="Cambria" w:hAnsi="Cambria" w:cs="Calibri"/>
          <w:sz w:val="20"/>
          <w:szCs w:val="20"/>
          <w:lang w:val="en-US"/>
        </w:rPr>
        <w:t xml:space="preserve">, </w:t>
      </w:r>
      <w:r>
        <w:rPr>
          <w:rFonts w:ascii="Cambria" w:hAnsi="Cambria" w:cs="Calibri"/>
          <w:sz w:val="20"/>
          <w:szCs w:val="20"/>
          <w:lang w:val="en-US"/>
        </w:rPr>
        <w:t xml:space="preserve">b) </w:t>
      </w:r>
      <w:r w:rsidRPr="00AC160C">
        <w:rPr>
          <w:rFonts w:ascii="Cambria" w:hAnsi="Cambria" w:cs="Calibri"/>
          <w:sz w:val="20"/>
          <w:szCs w:val="20"/>
          <w:lang w:val="en-US"/>
        </w:rPr>
        <w:t xml:space="preserve">you </w:t>
      </w:r>
      <w:r>
        <w:rPr>
          <w:rFonts w:ascii="Cambria" w:hAnsi="Cambria" w:cs="Calibri"/>
          <w:sz w:val="20"/>
          <w:szCs w:val="20"/>
          <w:lang w:val="en-US"/>
        </w:rPr>
        <w:t xml:space="preserve">can be criticized for not X-ing even </w:t>
      </w:r>
      <w:r w:rsidRPr="00AC160C">
        <w:rPr>
          <w:rFonts w:ascii="Cambria" w:hAnsi="Cambria" w:cs="Calibri"/>
          <w:sz w:val="20"/>
          <w:szCs w:val="20"/>
          <w:lang w:val="en-US"/>
        </w:rPr>
        <w:t xml:space="preserve">if it wasn't feasible for you to </w:t>
      </w:r>
      <w:r>
        <w:rPr>
          <w:rFonts w:ascii="Cambria" w:hAnsi="Cambria" w:cs="Calibri"/>
          <w:sz w:val="20"/>
          <w:szCs w:val="20"/>
          <w:lang w:val="en-US"/>
        </w:rPr>
        <w:t xml:space="preserve">X. This is absolutely correct and to my mind perfectly unproblematic. What would be problematic is if we observed an asymmetry </w:t>
      </w:r>
      <w:r w:rsidRPr="00824F3F">
        <w:rPr>
          <w:rFonts w:ascii="Cambria" w:hAnsi="Cambria" w:cs="Calibri"/>
          <w:i/>
          <w:sz w:val="20"/>
          <w:szCs w:val="20"/>
          <w:lang w:val="en-US"/>
        </w:rPr>
        <w:t>within the domain of the hypological</w:t>
      </w:r>
      <w:r>
        <w:rPr>
          <w:rFonts w:ascii="Cambria" w:hAnsi="Cambria" w:cs="Calibri"/>
          <w:sz w:val="20"/>
          <w:szCs w:val="20"/>
          <w:lang w:val="en-US"/>
        </w:rPr>
        <w:t xml:space="preserve">. That is, it would be deeply problematic if we were to hold that </w:t>
      </w:r>
      <w:r>
        <w:rPr>
          <w:rFonts w:ascii="Cambria" w:hAnsi="Cambria"/>
          <w:sz w:val="20"/>
          <w:szCs w:val="20"/>
        </w:rPr>
        <w:t>while</w:t>
      </w:r>
      <w:r w:rsidRPr="00AC160C">
        <w:rPr>
          <w:rFonts w:ascii="Cambria" w:hAnsi="Cambria"/>
          <w:sz w:val="20"/>
          <w:szCs w:val="20"/>
        </w:rPr>
        <w:t xml:space="preserve"> </w:t>
      </w:r>
      <w:r>
        <w:rPr>
          <w:rFonts w:ascii="Cambria" w:hAnsi="Cambria"/>
          <w:sz w:val="20"/>
          <w:szCs w:val="20"/>
        </w:rPr>
        <w:t xml:space="preserve">a*) it cannot be the case that you </w:t>
      </w:r>
      <w:r>
        <w:rPr>
          <w:rFonts w:ascii="Cambria" w:hAnsi="Cambria" w:cs="Calibri"/>
          <w:sz w:val="20"/>
          <w:szCs w:val="20"/>
          <w:lang w:val="en-US"/>
        </w:rPr>
        <w:t xml:space="preserve">hypologically </w:t>
      </w:r>
      <w:r w:rsidRPr="00AC160C">
        <w:rPr>
          <w:rFonts w:ascii="Cambria" w:hAnsi="Cambria" w:cs="Calibri"/>
          <w:sz w:val="20"/>
          <w:szCs w:val="20"/>
          <w:lang w:val="en-US"/>
        </w:rPr>
        <w:t>ought to X</w:t>
      </w:r>
      <w:r>
        <w:rPr>
          <w:rFonts w:ascii="Cambria" w:hAnsi="Cambria" w:cs="Calibri"/>
          <w:sz w:val="20"/>
          <w:szCs w:val="20"/>
          <w:lang w:val="en-US"/>
        </w:rPr>
        <w:t xml:space="preserve"> </w:t>
      </w:r>
      <w:r>
        <w:rPr>
          <w:rFonts w:ascii="Cambria" w:hAnsi="Cambria"/>
          <w:sz w:val="20"/>
          <w:szCs w:val="20"/>
        </w:rPr>
        <w:t>if it is infeasible for you to X</w:t>
      </w:r>
      <w:r w:rsidRPr="00AC160C">
        <w:rPr>
          <w:rFonts w:ascii="Cambria" w:hAnsi="Cambria" w:cs="Calibri"/>
          <w:sz w:val="20"/>
          <w:szCs w:val="20"/>
          <w:lang w:val="en-US"/>
        </w:rPr>
        <w:t xml:space="preserve">, </w:t>
      </w:r>
      <w:r>
        <w:rPr>
          <w:rFonts w:ascii="Cambria" w:hAnsi="Cambria" w:cs="Calibri"/>
          <w:sz w:val="20"/>
          <w:szCs w:val="20"/>
          <w:lang w:val="en-US"/>
        </w:rPr>
        <w:t xml:space="preserve">b) </w:t>
      </w:r>
      <w:r w:rsidRPr="00AC160C">
        <w:rPr>
          <w:rFonts w:ascii="Cambria" w:hAnsi="Cambria" w:cs="Calibri"/>
          <w:sz w:val="20"/>
          <w:szCs w:val="20"/>
          <w:lang w:val="en-US"/>
        </w:rPr>
        <w:t xml:space="preserve">you </w:t>
      </w:r>
      <w:r>
        <w:rPr>
          <w:rFonts w:ascii="Cambria" w:hAnsi="Cambria" w:cs="Calibri"/>
          <w:sz w:val="20"/>
          <w:szCs w:val="20"/>
          <w:lang w:val="en-US"/>
        </w:rPr>
        <w:t xml:space="preserve">can be criticized for not X-ing even </w:t>
      </w:r>
      <w:r w:rsidRPr="00AC160C">
        <w:rPr>
          <w:rFonts w:ascii="Cambria" w:hAnsi="Cambria" w:cs="Calibri"/>
          <w:sz w:val="20"/>
          <w:szCs w:val="20"/>
          <w:lang w:val="en-US"/>
        </w:rPr>
        <w:t xml:space="preserve">if it wasn't feasible for you to </w:t>
      </w:r>
      <w:r>
        <w:rPr>
          <w:rFonts w:ascii="Cambria" w:hAnsi="Cambria" w:cs="Calibri"/>
          <w:sz w:val="20"/>
          <w:szCs w:val="20"/>
          <w:lang w:val="en-US"/>
        </w:rPr>
        <w:t>X. But there is no such asymmetry</w:t>
      </w:r>
      <w:r>
        <w:rPr>
          <w:rFonts w:ascii="Cambria" w:hAnsi="Cambria"/>
          <w:sz w:val="20"/>
          <w:szCs w:val="20"/>
        </w:rPr>
        <w:t xml:space="preserve"> </w:t>
      </w:r>
    </w:p>
  </w:footnote>
  <w:footnote w:id="25">
    <w:p w14:paraId="75B3CD4E" w14:textId="77777777" w:rsidR="00F82970" w:rsidRPr="00A003D4" w:rsidRDefault="00F82970" w:rsidP="00C94866">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Moreover, our susceptibility to performance errors of this kind would seem to be reinforced by psychological mechanisms, </w:t>
      </w:r>
      <w:r w:rsidRPr="00A003D4">
        <w:rPr>
          <w:rFonts w:ascii="Cambria" w:eastAsia="Times New Roman" w:hAnsi="Cambria" w:cs="Times New Roman"/>
          <w:color w:val="000000"/>
          <w:sz w:val="20"/>
          <w:szCs w:val="20"/>
          <w:shd w:val="clear" w:color="auto" w:fill="FFFFFF"/>
        </w:rPr>
        <w:t xml:space="preserve">political considerations, and the fact that </w:t>
      </w:r>
      <w:r w:rsidRPr="00A003D4">
        <w:rPr>
          <w:rFonts w:ascii="Cambria" w:hAnsi="Cambria"/>
          <w:sz w:val="20"/>
          <w:szCs w:val="20"/>
        </w:rPr>
        <w:t>the social sciences, arguably our most epistemically reliable means of forming feasibility judgements, are shot through with normative assumptions and questionable assumptions about motivation.</w:t>
      </w:r>
    </w:p>
  </w:footnote>
  <w:footnote w:id="26">
    <w:p w14:paraId="2064E7C8" w14:textId="422BD56B" w:rsidR="00F82970" w:rsidRPr="00F82970" w:rsidRDefault="00F82970">
      <w:pPr>
        <w:pStyle w:val="FootnoteText"/>
        <w:rPr>
          <w:rFonts w:ascii="Cambria" w:hAnsi="Cambria"/>
          <w:sz w:val="20"/>
          <w:szCs w:val="20"/>
          <w:lang w:val="en-US"/>
        </w:rPr>
      </w:pPr>
      <w:r w:rsidRPr="00F82970">
        <w:rPr>
          <w:rStyle w:val="FootnoteReference"/>
          <w:rFonts w:ascii="Cambria" w:hAnsi="Cambria"/>
          <w:sz w:val="20"/>
          <w:szCs w:val="20"/>
        </w:rPr>
        <w:footnoteRef/>
      </w:r>
      <w:r w:rsidRPr="00F82970">
        <w:rPr>
          <w:rFonts w:ascii="Cambria" w:hAnsi="Cambria"/>
          <w:sz w:val="20"/>
          <w:szCs w:val="20"/>
        </w:rPr>
        <w:t xml:space="preserve"> </w:t>
      </w:r>
      <w:r>
        <w:rPr>
          <w:rFonts w:ascii="Cambria" w:hAnsi="Cambria"/>
          <w:sz w:val="20"/>
          <w:szCs w:val="20"/>
        </w:rPr>
        <w:t>To be sure, it is possible that answers to the procedural questions may somehow track answers to the substantive questions (though I am myself sceptical).</w:t>
      </w:r>
    </w:p>
  </w:footnote>
  <w:footnote w:id="27">
    <w:p w14:paraId="55169D68" w14:textId="670E0285"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We might also wonder about </w:t>
      </w:r>
      <w:r w:rsidRPr="00A003D4">
        <w:rPr>
          <w:rFonts w:ascii="Cambria" w:hAnsi="Cambria"/>
          <w:sz w:val="20"/>
          <w:szCs w:val="20"/>
          <w:lang w:val="en-US"/>
        </w:rPr>
        <w:t xml:space="preserve">the relation between the feasibility issue and the </w:t>
      </w:r>
      <w:r w:rsidRPr="00A003D4">
        <w:rPr>
          <w:rFonts w:ascii="Cambria" w:hAnsi="Cambria"/>
          <w:i/>
          <w:sz w:val="20"/>
          <w:szCs w:val="20"/>
          <w:lang w:val="en-US"/>
        </w:rPr>
        <w:t>political realism</w:t>
      </w:r>
      <w:r w:rsidRPr="00A003D4">
        <w:rPr>
          <w:rFonts w:ascii="Cambria" w:hAnsi="Cambria"/>
          <w:sz w:val="20"/>
          <w:szCs w:val="20"/>
          <w:lang w:val="en-US"/>
        </w:rPr>
        <w:t xml:space="preserve"> issue. Political realism can be thought of as the view that there is a distinctive kind of political normativity that cannot be understood in terms of moral normativity, or at least the kind of moral normativity that is at play in interpersonal morality</w:t>
      </w:r>
      <w:r>
        <w:rPr>
          <w:rFonts w:ascii="Cambria" w:hAnsi="Cambria"/>
          <w:sz w:val="20"/>
          <w:szCs w:val="20"/>
          <w:lang w:val="en-US"/>
        </w:rPr>
        <w:t xml:space="preserve"> (see Rossi and Sleat 2014)</w:t>
      </w:r>
      <w:r w:rsidRPr="00A003D4">
        <w:rPr>
          <w:rFonts w:ascii="Cambria" w:hAnsi="Cambria"/>
          <w:sz w:val="20"/>
          <w:szCs w:val="20"/>
          <w:lang w:val="en-US"/>
        </w:rPr>
        <w:t>. However, most of the focus of political realists hitherto has been on elucidating and defending the negative part of this thesis (that political normativity isn’t moral normativity) and comparatively little attention has gone into explaining and defending the positive part of the thesis: that is, saying exactly what political normativity is. For this reason, addressing the question of the relation between the feasibility issue and the political realism issue at this point in time strikes me as premature.</w:t>
      </w:r>
    </w:p>
  </w:footnote>
  <w:footnote w:id="28">
    <w:p w14:paraId="5FA17CE4" w14:textId="77777777"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They are not identical since the idea of undue costliness is generally understood to encompass moral costs as well as prudential costs or costs to the agent.</w:t>
      </w:r>
    </w:p>
  </w:footnote>
  <w:footnote w:id="29">
    <w:p w14:paraId="51411610" w14:textId="479F2CCB" w:rsidR="00F82970" w:rsidRPr="00A003D4" w:rsidRDefault="00F82970" w:rsidP="00A15AAF">
      <w:pPr>
        <w:pStyle w:val="FootnoteText"/>
        <w:rPr>
          <w:rFonts w:ascii="Cambria" w:hAnsi="Cambria"/>
          <w:sz w:val="20"/>
          <w:szCs w:val="20"/>
          <w:lang w:val="en-US"/>
        </w:rPr>
      </w:pPr>
      <w:r w:rsidRPr="00A003D4">
        <w:rPr>
          <w:rStyle w:val="FootnoteReference"/>
          <w:rFonts w:ascii="Cambria" w:hAnsi="Cambria"/>
          <w:sz w:val="20"/>
          <w:szCs w:val="20"/>
        </w:rPr>
        <w:footnoteRef/>
      </w:r>
      <w:r w:rsidRPr="00A003D4">
        <w:rPr>
          <w:rFonts w:ascii="Cambria" w:hAnsi="Cambria"/>
          <w:sz w:val="20"/>
          <w:szCs w:val="20"/>
        </w:rPr>
        <w:t xml:space="preserve"> Laura Valentini </w:t>
      </w:r>
      <w:r>
        <w:rPr>
          <w:rFonts w:ascii="Cambria" w:hAnsi="Cambria"/>
          <w:sz w:val="20"/>
          <w:szCs w:val="20"/>
        </w:rPr>
        <w:t xml:space="preserve">(2012) </w:t>
      </w:r>
      <w:r w:rsidRPr="00A003D4">
        <w:rPr>
          <w:rFonts w:ascii="Cambria" w:hAnsi="Cambria"/>
          <w:sz w:val="20"/>
          <w:szCs w:val="20"/>
        </w:rPr>
        <w:t xml:space="preserve">contends that one thing that is sometimes </w:t>
      </w:r>
      <w:r w:rsidRPr="00A003D4">
        <w:rPr>
          <w:rFonts w:ascii="Cambria" w:hAnsi="Cambria"/>
          <w:i/>
          <w:sz w:val="20"/>
          <w:szCs w:val="20"/>
        </w:rPr>
        <w:t>meant</w:t>
      </w:r>
      <w:r w:rsidRPr="00A003D4">
        <w:rPr>
          <w:rFonts w:ascii="Cambria" w:hAnsi="Cambria"/>
          <w:sz w:val="20"/>
          <w:szCs w:val="20"/>
        </w:rPr>
        <w:t xml:space="preserve"> by “the ideal versus non-ideal theory issue” is precisely the feasibility issue. Thus construed, there is obviously no interesting question about the relation between the feasibility issue and the ideal versus non-ideal theory issue. The relation is simply identity.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F6955"/>
    <w:multiLevelType w:val="hybridMultilevel"/>
    <w:tmpl w:val="51B4E004"/>
    <w:lvl w:ilvl="0" w:tplc="AC688378">
      <w:start w:val="1"/>
      <w:numFmt w:val="bullet"/>
      <w:lvlText w:val="•"/>
      <w:lvlJc w:val="left"/>
      <w:pPr>
        <w:tabs>
          <w:tab w:val="num" w:pos="720"/>
        </w:tabs>
        <w:ind w:left="720" w:hanging="360"/>
      </w:pPr>
      <w:rPr>
        <w:rFonts w:ascii="Arial" w:hAnsi="Arial" w:hint="default"/>
      </w:rPr>
    </w:lvl>
    <w:lvl w:ilvl="1" w:tplc="F04C1AB2">
      <w:numFmt w:val="bullet"/>
      <w:lvlText w:val="–"/>
      <w:lvlJc w:val="left"/>
      <w:pPr>
        <w:tabs>
          <w:tab w:val="num" w:pos="1440"/>
        </w:tabs>
        <w:ind w:left="1440" w:hanging="360"/>
      </w:pPr>
      <w:rPr>
        <w:rFonts w:ascii="Arial" w:hAnsi="Arial" w:hint="default"/>
      </w:rPr>
    </w:lvl>
    <w:lvl w:ilvl="2" w:tplc="95A66FE0" w:tentative="1">
      <w:start w:val="1"/>
      <w:numFmt w:val="bullet"/>
      <w:lvlText w:val="•"/>
      <w:lvlJc w:val="left"/>
      <w:pPr>
        <w:tabs>
          <w:tab w:val="num" w:pos="2160"/>
        </w:tabs>
        <w:ind w:left="2160" w:hanging="360"/>
      </w:pPr>
      <w:rPr>
        <w:rFonts w:ascii="Arial" w:hAnsi="Arial" w:hint="default"/>
      </w:rPr>
    </w:lvl>
    <w:lvl w:ilvl="3" w:tplc="504872B4" w:tentative="1">
      <w:start w:val="1"/>
      <w:numFmt w:val="bullet"/>
      <w:lvlText w:val="•"/>
      <w:lvlJc w:val="left"/>
      <w:pPr>
        <w:tabs>
          <w:tab w:val="num" w:pos="2880"/>
        </w:tabs>
        <w:ind w:left="2880" w:hanging="360"/>
      </w:pPr>
      <w:rPr>
        <w:rFonts w:ascii="Arial" w:hAnsi="Arial" w:hint="default"/>
      </w:rPr>
    </w:lvl>
    <w:lvl w:ilvl="4" w:tplc="E3C82FD2" w:tentative="1">
      <w:start w:val="1"/>
      <w:numFmt w:val="bullet"/>
      <w:lvlText w:val="•"/>
      <w:lvlJc w:val="left"/>
      <w:pPr>
        <w:tabs>
          <w:tab w:val="num" w:pos="3600"/>
        </w:tabs>
        <w:ind w:left="3600" w:hanging="360"/>
      </w:pPr>
      <w:rPr>
        <w:rFonts w:ascii="Arial" w:hAnsi="Arial" w:hint="default"/>
      </w:rPr>
    </w:lvl>
    <w:lvl w:ilvl="5" w:tplc="D5EA0700" w:tentative="1">
      <w:start w:val="1"/>
      <w:numFmt w:val="bullet"/>
      <w:lvlText w:val="•"/>
      <w:lvlJc w:val="left"/>
      <w:pPr>
        <w:tabs>
          <w:tab w:val="num" w:pos="4320"/>
        </w:tabs>
        <w:ind w:left="4320" w:hanging="360"/>
      </w:pPr>
      <w:rPr>
        <w:rFonts w:ascii="Arial" w:hAnsi="Arial" w:hint="default"/>
      </w:rPr>
    </w:lvl>
    <w:lvl w:ilvl="6" w:tplc="D73A8C60" w:tentative="1">
      <w:start w:val="1"/>
      <w:numFmt w:val="bullet"/>
      <w:lvlText w:val="•"/>
      <w:lvlJc w:val="left"/>
      <w:pPr>
        <w:tabs>
          <w:tab w:val="num" w:pos="5040"/>
        </w:tabs>
        <w:ind w:left="5040" w:hanging="360"/>
      </w:pPr>
      <w:rPr>
        <w:rFonts w:ascii="Arial" w:hAnsi="Arial" w:hint="default"/>
      </w:rPr>
    </w:lvl>
    <w:lvl w:ilvl="7" w:tplc="C08C4B94" w:tentative="1">
      <w:start w:val="1"/>
      <w:numFmt w:val="bullet"/>
      <w:lvlText w:val="•"/>
      <w:lvlJc w:val="left"/>
      <w:pPr>
        <w:tabs>
          <w:tab w:val="num" w:pos="5760"/>
        </w:tabs>
        <w:ind w:left="5760" w:hanging="360"/>
      </w:pPr>
      <w:rPr>
        <w:rFonts w:ascii="Arial" w:hAnsi="Arial" w:hint="default"/>
      </w:rPr>
    </w:lvl>
    <w:lvl w:ilvl="8" w:tplc="F13C3FE0" w:tentative="1">
      <w:start w:val="1"/>
      <w:numFmt w:val="bullet"/>
      <w:lvlText w:val="•"/>
      <w:lvlJc w:val="left"/>
      <w:pPr>
        <w:tabs>
          <w:tab w:val="num" w:pos="6480"/>
        </w:tabs>
        <w:ind w:left="6480" w:hanging="360"/>
      </w:pPr>
      <w:rPr>
        <w:rFonts w:ascii="Arial" w:hAnsi="Arial" w:hint="default"/>
      </w:rPr>
    </w:lvl>
  </w:abstractNum>
  <w:abstractNum w:abstractNumId="1">
    <w:nsid w:val="4E1B305E"/>
    <w:multiLevelType w:val="hybridMultilevel"/>
    <w:tmpl w:val="AB349F06"/>
    <w:lvl w:ilvl="0" w:tplc="2E26B35E">
      <w:start w:val="1"/>
      <w:numFmt w:val="bullet"/>
      <w:lvlText w:val="•"/>
      <w:lvlJc w:val="left"/>
      <w:pPr>
        <w:tabs>
          <w:tab w:val="num" w:pos="720"/>
        </w:tabs>
        <w:ind w:left="720" w:hanging="360"/>
      </w:pPr>
      <w:rPr>
        <w:rFonts w:ascii="Arial" w:hAnsi="Arial" w:hint="default"/>
      </w:rPr>
    </w:lvl>
    <w:lvl w:ilvl="1" w:tplc="C30A0C62">
      <w:numFmt w:val="bullet"/>
      <w:lvlText w:val="–"/>
      <w:lvlJc w:val="left"/>
      <w:pPr>
        <w:tabs>
          <w:tab w:val="num" w:pos="1440"/>
        </w:tabs>
        <w:ind w:left="1440" w:hanging="360"/>
      </w:pPr>
      <w:rPr>
        <w:rFonts w:ascii="Arial" w:hAnsi="Arial" w:hint="default"/>
      </w:rPr>
    </w:lvl>
    <w:lvl w:ilvl="2" w:tplc="6616FA1A" w:tentative="1">
      <w:start w:val="1"/>
      <w:numFmt w:val="bullet"/>
      <w:lvlText w:val="•"/>
      <w:lvlJc w:val="left"/>
      <w:pPr>
        <w:tabs>
          <w:tab w:val="num" w:pos="2160"/>
        </w:tabs>
        <w:ind w:left="2160" w:hanging="360"/>
      </w:pPr>
      <w:rPr>
        <w:rFonts w:ascii="Arial" w:hAnsi="Arial" w:hint="default"/>
      </w:rPr>
    </w:lvl>
    <w:lvl w:ilvl="3" w:tplc="3BA24812" w:tentative="1">
      <w:start w:val="1"/>
      <w:numFmt w:val="bullet"/>
      <w:lvlText w:val="•"/>
      <w:lvlJc w:val="left"/>
      <w:pPr>
        <w:tabs>
          <w:tab w:val="num" w:pos="2880"/>
        </w:tabs>
        <w:ind w:left="2880" w:hanging="360"/>
      </w:pPr>
      <w:rPr>
        <w:rFonts w:ascii="Arial" w:hAnsi="Arial" w:hint="default"/>
      </w:rPr>
    </w:lvl>
    <w:lvl w:ilvl="4" w:tplc="47B20708" w:tentative="1">
      <w:start w:val="1"/>
      <w:numFmt w:val="bullet"/>
      <w:lvlText w:val="•"/>
      <w:lvlJc w:val="left"/>
      <w:pPr>
        <w:tabs>
          <w:tab w:val="num" w:pos="3600"/>
        </w:tabs>
        <w:ind w:left="3600" w:hanging="360"/>
      </w:pPr>
      <w:rPr>
        <w:rFonts w:ascii="Arial" w:hAnsi="Arial" w:hint="default"/>
      </w:rPr>
    </w:lvl>
    <w:lvl w:ilvl="5" w:tplc="FECC9FC8" w:tentative="1">
      <w:start w:val="1"/>
      <w:numFmt w:val="bullet"/>
      <w:lvlText w:val="•"/>
      <w:lvlJc w:val="left"/>
      <w:pPr>
        <w:tabs>
          <w:tab w:val="num" w:pos="4320"/>
        </w:tabs>
        <w:ind w:left="4320" w:hanging="360"/>
      </w:pPr>
      <w:rPr>
        <w:rFonts w:ascii="Arial" w:hAnsi="Arial" w:hint="default"/>
      </w:rPr>
    </w:lvl>
    <w:lvl w:ilvl="6" w:tplc="473069D2" w:tentative="1">
      <w:start w:val="1"/>
      <w:numFmt w:val="bullet"/>
      <w:lvlText w:val="•"/>
      <w:lvlJc w:val="left"/>
      <w:pPr>
        <w:tabs>
          <w:tab w:val="num" w:pos="5040"/>
        </w:tabs>
        <w:ind w:left="5040" w:hanging="360"/>
      </w:pPr>
      <w:rPr>
        <w:rFonts w:ascii="Arial" w:hAnsi="Arial" w:hint="default"/>
      </w:rPr>
    </w:lvl>
    <w:lvl w:ilvl="7" w:tplc="023AA458" w:tentative="1">
      <w:start w:val="1"/>
      <w:numFmt w:val="bullet"/>
      <w:lvlText w:val="•"/>
      <w:lvlJc w:val="left"/>
      <w:pPr>
        <w:tabs>
          <w:tab w:val="num" w:pos="5760"/>
        </w:tabs>
        <w:ind w:left="5760" w:hanging="360"/>
      </w:pPr>
      <w:rPr>
        <w:rFonts w:ascii="Arial" w:hAnsi="Arial" w:hint="default"/>
      </w:rPr>
    </w:lvl>
    <w:lvl w:ilvl="8" w:tplc="42EA6EC2" w:tentative="1">
      <w:start w:val="1"/>
      <w:numFmt w:val="bullet"/>
      <w:lvlText w:val="•"/>
      <w:lvlJc w:val="left"/>
      <w:pPr>
        <w:tabs>
          <w:tab w:val="num" w:pos="6480"/>
        </w:tabs>
        <w:ind w:left="6480" w:hanging="360"/>
      </w:pPr>
      <w:rPr>
        <w:rFonts w:ascii="Arial" w:hAnsi="Arial" w:hint="default"/>
      </w:rPr>
    </w:lvl>
  </w:abstractNum>
  <w:abstractNum w:abstractNumId="2">
    <w:nsid w:val="689B5116"/>
    <w:multiLevelType w:val="hybridMultilevel"/>
    <w:tmpl w:val="16087154"/>
    <w:lvl w:ilvl="0" w:tplc="35904EE6">
      <w:start w:val="1"/>
      <w:numFmt w:val="bullet"/>
      <w:lvlText w:val="•"/>
      <w:lvlJc w:val="left"/>
      <w:pPr>
        <w:tabs>
          <w:tab w:val="num" w:pos="720"/>
        </w:tabs>
        <w:ind w:left="720" w:hanging="360"/>
      </w:pPr>
      <w:rPr>
        <w:rFonts w:ascii="Arial" w:hAnsi="Arial" w:hint="default"/>
      </w:rPr>
    </w:lvl>
    <w:lvl w:ilvl="1" w:tplc="1EF4F7A0">
      <w:numFmt w:val="bullet"/>
      <w:lvlText w:val="–"/>
      <w:lvlJc w:val="left"/>
      <w:pPr>
        <w:tabs>
          <w:tab w:val="num" w:pos="1440"/>
        </w:tabs>
        <w:ind w:left="1440" w:hanging="360"/>
      </w:pPr>
      <w:rPr>
        <w:rFonts w:ascii="Arial" w:hAnsi="Arial" w:hint="default"/>
      </w:rPr>
    </w:lvl>
    <w:lvl w:ilvl="2" w:tplc="622E0CCA" w:tentative="1">
      <w:start w:val="1"/>
      <w:numFmt w:val="bullet"/>
      <w:lvlText w:val="•"/>
      <w:lvlJc w:val="left"/>
      <w:pPr>
        <w:tabs>
          <w:tab w:val="num" w:pos="2160"/>
        </w:tabs>
        <w:ind w:left="2160" w:hanging="360"/>
      </w:pPr>
      <w:rPr>
        <w:rFonts w:ascii="Arial" w:hAnsi="Arial" w:hint="default"/>
      </w:rPr>
    </w:lvl>
    <w:lvl w:ilvl="3" w:tplc="07C44DD4" w:tentative="1">
      <w:start w:val="1"/>
      <w:numFmt w:val="bullet"/>
      <w:lvlText w:val="•"/>
      <w:lvlJc w:val="left"/>
      <w:pPr>
        <w:tabs>
          <w:tab w:val="num" w:pos="2880"/>
        </w:tabs>
        <w:ind w:left="2880" w:hanging="360"/>
      </w:pPr>
      <w:rPr>
        <w:rFonts w:ascii="Arial" w:hAnsi="Arial" w:hint="default"/>
      </w:rPr>
    </w:lvl>
    <w:lvl w:ilvl="4" w:tplc="45A40CDE" w:tentative="1">
      <w:start w:val="1"/>
      <w:numFmt w:val="bullet"/>
      <w:lvlText w:val="•"/>
      <w:lvlJc w:val="left"/>
      <w:pPr>
        <w:tabs>
          <w:tab w:val="num" w:pos="3600"/>
        </w:tabs>
        <w:ind w:left="3600" w:hanging="360"/>
      </w:pPr>
      <w:rPr>
        <w:rFonts w:ascii="Arial" w:hAnsi="Arial" w:hint="default"/>
      </w:rPr>
    </w:lvl>
    <w:lvl w:ilvl="5" w:tplc="049AFA74" w:tentative="1">
      <w:start w:val="1"/>
      <w:numFmt w:val="bullet"/>
      <w:lvlText w:val="•"/>
      <w:lvlJc w:val="left"/>
      <w:pPr>
        <w:tabs>
          <w:tab w:val="num" w:pos="4320"/>
        </w:tabs>
        <w:ind w:left="4320" w:hanging="360"/>
      </w:pPr>
      <w:rPr>
        <w:rFonts w:ascii="Arial" w:hAnsi="Arial" w:hint="default"/>
      </w:rPr>
    </w:lvl>
    <w:lvl w:ilvl="6" w:tplc="B7E8D2F8" w:tentative="1">
      <w:start w:val="1"/>
      <w:numFmt w:val="bullet"/>
      <w:lvlText w:val="•"/>
      <w:lvlJc w:val="left"/>
      <w:pPr>
        <w:tabs>
          <w:tab w:val="num" w:pos="5040"/>
        </w:tabs>
        <w:ind w:left="5040" w:hanging="360"/>
      </w:pPr>
      <w:rPr>
        <w:rFonts w:ascii="Arial" w:hAnsi="Arial" w:hint="default"/>
      </w:rPr>
    </w:lvl>
    <w:lvl w:ilvl="7" w:tplc="EBA6E410" w:tentative="1">
      <w:start w:val="1"/>
      <w:numFmt w:val="bullet"/>
      <w:lvlText w:val="•"/>
      <w:lvlJc w:val="left"/>
      <w:pPr>
        <w:tabs>
          <w:tab w:val="num" w:pos="5760"/>
        </w:tabs>
        <w:ind w:left="5760" w:hanging="360"/>
      </w:pPr>
      <w:rPr>
        <w:rFonts w:ascii="Arial" w:hAnsi="Arial" w:hint="default"/>
      </w:rPr>
    </w:lvl>
    <w:lvl w:ilvl="8" w:tplc="D83AAD54" w:tentative="1">
      <w:start w:val="1"/>
      <w:numFmt w:val="bullet"/>
      <w:lvlText w:val="•"/>
      <w:lvlJc w:val="left"/>
      <w:pPr>
        <w:tabs>
          <w:tab w:val="num" w:pos="6480"/>
        </w:tabs>
        <w:ind w:left="6480" w:hanging="360"/>
      </w:pPr>
      <w:rPr>
        <w:rFonts w:ascii="Arial" w:hAnsi="Arial" w:hint="default"/>
      </w:rPr>
    </w:lvl>
  </w:abstractNum>
  <w:abstractNum w:abstractNumId="3">
    <w:nsid w:val="77B40CE2"/>
    <w:multiLevelType w:val="hybridMultilevel"/>
    <w:tmpl w:val="CCD0DD16"/>
    <w:lvl w:ilvl="0" w:tplc="97B6C05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6D"/>
    <w:rsid w:val="0000053D"/>
    <w:rsid w:val="00003ECD"/>
    <w:rsid w:val="00004AD4"/>
    <w:rsid w:val="00007DDE"/>
    <w:rsid w:val="000114ED"/>
    <w:rsid w:val="00017622"/>
    <w:rsid w:val="00024131"/>
    <w:rsid w:val="00024C99"/>
    <w:rsid w:val="00026AD2"/>
    <w:rsid w:val="00030632"/>
    <w:rsid w:val="00037F3F"/>
    <w:rsid w:val="00041AD6"/>
    <w:rsid w:val="00050118"/>
    <w:rsid w:val="00064091"/>
    <w:rsid w:val="00075BF8"/>
    <w:rsid w:val="0008579E"/>
    <w:rsid w:val="00087437"/>
    <w:rsid w:val="000A0F96"/>
    <w:rsid w:val="000A1F95"/>
    <w:rsid w:val="000B1D36"/>
    <w:rsid w:val="000B5D7E"/>
    <w:rsid w:val="000C0176"/>
    <w:rsid w:val="000C7468"/>
    <w:rsid w:val="000D2896"/>
    <w:rsid w:val="000F09B0"/>
    <w:rsid w:val="000F30B8"/>
    <w:rsid w:val="001003E1"/>
    <w:rsid w:val="00101D85"/>
    <w:rsid w:val="00103DB4"/>
    <w:rsid w:val="001047D1"/>
    <w:rsid w:val="001058C6"/>
    <w:rsid w:val="001061E8"/>
    <w:rsid w:val="0011199D"/>
    <w:rsid w:val="00121738"/>
    <w:rsid w:val="00130C31"/>
    <w:rsid w:val="00133E51"/>
    <w:rsid w:val="0014181B"/>
    <w:rsid w:val="00147240"/>
    <w:rsid w:val="00154C12"/>
    <w:rsid w:val="00157098"/>
    <w:rsid w:val="00163A9F"/>
    <w:rsid w:val="00163E66"/>
    <w:rsid w:val="00170874"/>
    <w:rsid w:val="001728B3"/>
    <w:rsid w:val="0017397C"/>
    <w:rsid w:val="0017592A"/>
    <w:rsid w:val="00182BC4"/>
    <w:rsid w:val="00184C64"/>
    <w:rsid w:val="00185FF8"/>
    <w:rsid w:val="00186ECE"/>
    <w:rsid w:val="00190007"/>
    <w:rsid w:val="00195056"/>
    <w:rsid w:val="001A2048"/>
    <w:rsid w:val="001A2D13"/>
    <w:rsid w:val="001B3C1C"/>
    <w:rsid w:val="001C22C6"/>
    <w:rsid w:val="001C2DF2"/>
    <w:rsid w:val="001C4D28"/>
    <w:rsid w:val="001D3CF6"/>
    <w:rsid w:val="00201A77"/>
    <w:rsid w:val="002021E3"/>
    <w:rsid w:val="00202DA6"/>
    <w:rsid w:val="00210D30"/>
    <w:rsid w:val="00211809"/>
    <w:rsid w:val="00214DA2"/>
    <w:rsid w:val="00220377"/>
    <w:rsid w:val="002255E2"/>
    <w:rsid w:val="002304B8"/>
    <w:rsid w:val="00233D22"/>
    <w:rsid w:val="00236FD1"/>
    <w:rsid w:val="00244AD1"/>
    <w:rsid w:val="00252A8E"/>
    <w:rsid w:val="00255974"/>
    <w:rsid w:val="00262AC2"/>
    <w:rsid w:val="00262B76"/>
    <w:rsid w:val="00272DEE"/>
    <w:rsid w:val="00283ABD"/>
    <w:rsid w:val="002A1703"/>
    <w:rsid w:val="002A1953"/>
    <w:rsid w:val="002B7379"/>
    <w:rsid w:val="002D5DEF"/>
    <w:rsid w:val="002D7433"/>
    <w:rsid w:val="002E0A51"/>
    <w:rsid w:val="002E335C"/>
    <w:rsid w:val="002E372F"/>
    <w:rsid w:val="002E38D6"/>
    <w:rsid w:val="002E770C"/>
    <w:rsid w:val="002F516F"/>
    <w:rsid w:val="002F5802"/>
    <w:rsid w:val="00311C27"/>
    <w:rsid w:val="003138A2"/>
    <w:rsid w:val="003207F2"/>
    <w:rsid w:val="003208CB"/>
    <w:rsid w:val="00322EB6"/>
    <w:rsid w:val="00327C02"/>
    <w:rsid w:val="00334679"/>
    <w:rsid w:val="003361E4"/>
    <w:rsid w:val="00337680"/>
    <w:rsid w:val="00352185"/>
    <w:rsid w:val="00353EC1"/>
    <w:rsid w:val="003573C8"/>
    <w:rsid w:val="00360461"/>
    <w:rsid w:val="00361F4D"/>
    <w:rsid w:val="00362A7D"/>
    <w:rsid w:val="00371A22"/>
    <w:rsid w:val="00371CFA"/>
    <w:rsid w:val="00380739"/>
    <w:rsid w:val="00386877"/>
    <w:rsid w:val="00395523"/>
    <w:rsid w:val="00395A22"/>
    <w:rsid w:val="003978A5"/>
    <w:rsid w:val="003A75E3"/>
    <w:rsid w:val="003C203D"/>
    <w:rsid w:val="003C5463"/>
    <w:rsid w:val="003E404D"/>
    <w:rsid w:val="003E7A29"/>
    <w:rsid w:val="003F6149"/>
    <w:rsid w:val="00401CF8"/>
    <w:rsid w:val="00427795"/>
    <w:rsid w:val="00430C99"/>
    <w:rsid w:val="00430F5C"/>
    <w:rsid w:val="00431808"/>
    <w:rsid w:val="004323E2"/>
    <w:rsid w:val="004338E8"/>
    <w:rsid w:val="00441894"/>
    <w:rsid w:val="0044563A"/>
    <w:rsid w:val="0044632E"/>
    <w:rsid w:val="0045053A"/>
    <w:rsid w:val="00451D58"/>
    <w:rsid w:val="00453882"/>
    <w:rsid w:val="00457A73"/>
    <w:rsid w:val="00457DA1"/>
    <w:rsid w:val="004633B9"/>
    <w:rsid w:val="004665FD"/>
    <w:rsid w:val="0047314C"/>
    <w:rsid w:val="00476CE6"/>
    <w:rsid w:val="00494D6D"/>
    <w:rsid w:val="004A1CD7"/>
    <w:rsid w:val="004A47C1"/>
    <w:rsid w:val="004B6EA8"/>
    <w:rsid w:val="004C1649"/>
    <w:rsid w:val="004C6533"/>
    <w:rsid w:val="004D0BE2"/>
    <w:rsid w:val="004D4435"/>
    <w:rsid w:val="004E4727"/>
    <w:rsid w:val="004E5776"/>
    <w:rsid w:val="004E7613"/>
    <w:rsid w:val="004F2B66"/>
    <w:rsid w:val="004F34FF"/>
    <w:rsid w:val="00500857"/>
    <w:rsid w:val="00510E80"/>
    <w:rsid w:val="00516E8B"/>
    <w:rsid w:val="00520E96"/>
    <w:rsid w:val="00523BEE"/>
    <w:rsid w:val="00523DFF"/>
    <w:rsid w:val="00537C9F"/>
    <w:rsid w:val="0054386D"/>
    <w:rsid w:val="00545C60"/>
    <w:rsid w:val="00553612"/>
    <w:rsid w:val="005606EA"/>
    <w:rsid w:val="005663E9"/>
    <w:rsid w:val="00570565"/>
    <w:rsid w:val="00572857"/>
    <w:rsid w:val="005762BA"/>
    <w:rsid w:val="00583997"/>
    <w:rsid w:val="00592F3B"/>
    <w:rsid w:val="00593612"/>
    <w:rsid w:val="0059622E"/>
    <w:rsid w:val="005A0CC7"/>
    <w:rsid w:val="005B2267"/>
    <w:rsid w:val="005B35E2"/>
    <w:rsid w:val="005B6BE9"/>
    <w:rsid w:val="005C5E26"/>
    <w:rsid w:val="005D687D"/>
    <w:rsid w:val="005E2CF2"/>
    <w:rsid w:val="005E4709"/>
    <w:rsid w:val="005F1E26"/>
    <w:rsid w:val="005F5F6B"/>
    <w:rsid w:val="006055F7"/>
    <w:rsid w:val="006220BC"/>
    <w:rsid w:val="00623F3D"/>
    <w:rsid w:val="00630AB1"/>
    <w:rsid w:val="00630CFC"/>
    <w:rsid w:val="00642840"/>
    <w:rsid w:val="00665115"/>
    <w:rsid w:val="00667956"/>
    <w:rsid w:val="00671458"/>
    <w:rsid w:val="00671C00"/>
    <w:rsid w:val="0067358A"/>
    <w:rsid w:val="006811D5"/>
    <w:rsid w:val="00682450"/>
    <w:rsid w:val="0069241A"/>
    <w:rsid w:val="006A10A6"/>
    <w:rsid w:val="006A1DD9"/>
    <w:rsid w:val="006A5BAE"/>
    <w:rsid w:val="006B0956"/>
    <w:rsid w:val="006C0BBA"/>
    <w:rsid w:val="006D22F1"/>
    <w:rsid w:val="006D2B4E"/>
    <w:rsid w:val="006E14BD"/>
    <w:rsid w:val="006E44FF"/>
    <w:rsid w:val="006E51C0"/>
    <w:rsid w:val="006E7508"/>
    <w:rsid w:val="006F189C"/>
    <w:rsid w:val="00706D89"/>
    <w:rsid w:val="00713F33"/>
    <w:rsid w:val="00715A0B"/>
    <w:rsid w:val="00721321"/>
    <w:rsid w:val="00725575"/>
    <w:rsid w:val="007260A8"/>
    <w:rsid w:val="00727BA7"/>
    <w:rsid w:val="00730A26"/>
    <w:rsid w:val="00730C15"/>
    <w:rsid w:val="00735877"/>
    <w:rsid w:val="00741418"/>
    <w:rsid w:val="00741B72"/>
    <w:rsid w:val="00744637"/>
    <w:rsid w:val="0075171A"/>
    <w:rsid w:val="00751F4D"/>
    <w:rsid w:val="00754AB4"/>
    <w:rsid w:val="00774593"/>
    <w:rsid w:val="00777376"/>
    <w:rsid w:val="007A609E"/>
    <w:rsid w:val="007A6775"/>
    <w:rsid w:val="007A6D29"/>
    <w:rsid w:val="007B2088"/>
    <w:rsid w:val="007B2487"/>
    <w:rsid w:val="007B3FBE"/>
    <w:rsid w:val="007B4C9E"/>
    <w:rsid w:val="007B59A2"/>
    <w:rsid w:val="007C4C91"/>
    <w:rsid w:val="007D09C4"/>
    <w:rsid w:val="007D4710"/>
    <w:rsid w:val="007D7558"/>
    <w:rsid w:val="007E08E0"/>
    <w:rsid w:val="007F24D2"/>
    <w:rsid w:val="007F61D0"/>
    <w:rsid w:val="007F7F98"/>
    <w:rsid w:val="00801489"/>
    <w:rsid w:val="00821AE3"/>
    <w:rsid w:val="00824F3F"/>
    <w:rsid w:val="00826B3C"/>
    <w:rsid w:val="00846CFE"/>
    <w:rsid w:val="00847F9F"/>
    <w:rsid w:val="008507B9"/>
    <w:rsid w:val="00850F75"/>
    <w:rsid w:val="00856366"/>
    <w:rsid w:val="0086761F"/>
    <w:rsid w:val="00873539"/>
    <w:rsid w:val="00873ED5"/>
    <w:rsid w:val="0087527B"/>
    <w:rsid w:val="008777F9"/>
    <w:rsid w:val="00882CF6"/>
    <w:rsid w:val="00883F43"/>
    <w:rsid w:val="00884083"/>
    <w:rsid w:val="0088458C"/>
    <w:rsid w:val="008847B0"/>
    <w:rsid w:val="00894AE8"/>
    <w:rsid w:val="008A011B"/>
    <w:rsid w:val="008A17D9"/>
    <w:rsid w:val="008A2D8C"/>
    <w:rsid w:val="008B2379"/>
    <w:rsid w:val="008C024F"/>
    <w:rsid w:val="008C0E7D"/>
    <w:rsid w:val="008C239B"/>
    <w:rsid w:val="008C345B"/>
    <w:rsid w:val="008D2308"/>
    <w:rsid w:val="008F0048"/>
    <w:rsid w:val="008F1F7C"/>
    <w:rsid w:val="008F5650"/>
    <w:rsid w:val="008F568E"/>
    <w:rsid w:val="0090078D"/>
    <w:rsid w:val="00900DF0"/>
    <w:rsid w:val="00905D1B"/>
    <w:rsid w:val="0091291E"/>
    <w:rsid w:val="009142EB"/>
    <w:rsid w:val="009159C8"/>
    <w:rsid w:val="00921CB4"/>
    <w:rsid w:val="00923BAF"/>
    <w:rsid w:val="00925F94"/>
    <w:rsid w:val="009313C2"/>
    <w:rsid w:val="009317B9"/>
    <w:rsid w:val="0093281A"/>
    <w:rsid w:val="009331A1"/>
    <w:rsid w:val="0093677B"/>
    <w:rsid w:val="0094589C"/>
    <w:rsid w:val="00950C1F"/>
    <w:rsid w:val="00962D85"/>
    <w:rsid w:val="00967E29"/>
    <w:rsid w:val="00990A9B"/>
    <w:rsid w:val="00991A21"/>
    <w:rsid w:val="00992CCC"/>
    <w:rsid w:val="00996867"/>
    <w:rsid w:val="00997687"/>
    <w:rsid w:val="009A3EE6"/>
    <w:rsid w:val="009A5741"/>
    <w:rsid w:val="009A7DC4"/>
    <w:rsid w:val="009B5E45"/>
    <w:rsid w:val="009B7D44"/>
    <w:rsid w:val="009C18F5"/>
    <w:rsid w:val="009C556E"/>
    <w:rsid w:val="009D2AF5"/>
    <w:rsid w:val="009D6645"/>
    <w:rsid w:val="009E2660"/>
    <w:rsid w:val="009E276C"/>
    <w:rsid w:val="009E36AB"/>
    <w:rsid w:val="009E7CD1"/>
    <w:rsid w:val="009E7E5D"/>
    <w:rsid w:val="009F1851"/>
    <w:rsid w:val="009F6380"/>
    <w:rsid w:val="00A003D4"/>
    <w:rsid w:val="00A014A6"/>
    <w:rsid w:val="00A12573"/>
    <w:rsid w:val="00A139F5"/>
    <w:rsid w:val="00A15A31"/>
    <w:rsid w:val="00A15AAF"/>
    <w:rsid w:val="00A24EC5"/>
    <w:rsid w:val="00A275BE"/>
    <w:rsid w:val="00A41726"/>
    <w:rsid w:val="00A52415"/>
    <w:rsid w:val="00A527BB"/>
    <w:rsid w:val="00A60FDE"/>
    <w:rsid w:val="00A624A4"/>
    <w:rsid w:val="00A6604A"/>
    <w:rsid w:val="00A67FFD"/>
    <w:rsid w:val="00A75339"/>
    <w:rsid w:val="00A843F2"/>
    <w:rsid w:val="00A864B8"/>
    <w:rsid w:val="00A90504"/>
    <w:rsid w:val="00AA3553"/>
    <w:rsid w:val="00AA6E10"/>
    <w:rsid w:val="00AB65F0"/>
    <w:rsid w:val="00AB6FA6"/>
    <w:rsid w:val="00AC160C"/>
    <w:rsid w:val="00AC1790"/>
    <w:rsid w:val="00AC235F"/>
    <w:rsid w:val="00AC5B0C"/>
    <w:rsid w:val="00AC6EDF"/>
    <w:rsid w:val="00AC703A"/>
    <w:rsid w:val="00AD2523"/>
    <w:rsid w:val="00AD6232"/>
    <w:rsid w:val="00AF4DF2"/>
    <w:rsid w:val="00B07D81"/>
    <w:rsid w:val="00B13E8D"/>
    <w:rsid w:val="00B20669"/>
    <w:rsid w:val="00B30661"/>
    <w:rsid w:val="00B40F21"/>
    <w:rsid w:val="00B50D30"/>
    <w:rsid w:val="00B50F9E"/>
    <w:rsid w:val="00B551F3"/>
    <w:rsid w:val="00B57DBF"/>
    <w:rsid w:val="00B64BD7"/>
    <w:rsid w:val="00B64C7C"/>
    <w:rsid w:val="00B64D34"/>
    <w:rsid w:val="00B64DCD"/>
    <w:rsid w:val="00B712B7"/>
    <w:rsid w:val="00B85E20"/>
    <w:rsid w:val="00B91048"/>
    <w:rsid w:val="00BA00AA"/>
    <w:rsid w:val="00BA5D2E"/>
    <w:rsid w:val="00BB5932"/>
    <w:rsid w:val="00BC3CE3"/>
    <w:rsid w:val="00BC40CE"/>
    <w:rsid w:val="00BC7C39"/>
    <w:rsid w:val="00BD51BA"/>
    <w:rsid w:val="00BD71A2"/>
    <w:rsid w:val="00BF0F55"/>
    <w:rsid w:val="00BF58E3"/>
    <w:rsid w:val="00C000AD"/>
    <w:rsid w:val="00C03C18"/>
    <w:rsid w:val="00C061E5"/>
    <w:rsid w:val="00C23EC5"/>
    <w:rsid w:val="00C24B99"/>
    <w:rsid w:val="00C3155D"/>
    <w:rsid w:val="00C33D13"/>
    <w:rsid w:val="00C40700"/>
    <w:rsid w:val="00C50C99"/>
    <w:rsid w:val="00C52C14"/>
    <w:rsid w:val="00C608FA"/>
    <w:rsid w:val="00C63824"/>
    <w:rsid w:val="00C64CFC"/>
    <w:rsid w:val="00C712D9"/>
    <w:rsid w:val="00C7235C"/>
    <w:rsid w:val="00C7317D"/>
    <w:rsid w:val="00C73E96"/>
    <w:rsid w:val="00C80F0B"/>
    <w:rsid w:val="00C84090"/>
    <w:rsid w:val="00C9103F"/>
    <w:rsid w:val="00C929A5"/>
    <w:rsid w:val="00C94866"/>
    <w:rsid w:val="00C96A87"/>
    <w:rsid w:val="00CA091C"/>
    <w:rsid w:val="00CB0FD2"/>
    <w:rsid w:val="00CB298F"/>
    <w:rsid w:val="00CB2CAF"/>
    <w:rsid w:val="00CC5D76"/>
    <w:rsid w:val="00CC671B"/>
    <w:rsid w:val="00CD1345"/>
    <w:rsid w:val="00CD759A"/>
    <w:rsid w:val="00CE0FE8"/>
    <w:rsid w:val="00CE570B"/>
    <w:rsid w:val="00CE5A06"/>
    <w:rsid w:val="00CF1F6C"/>
    <w:rsid w:val="00CF20A0"/>
    <w:rsid w:val="00CF5732"/>
    <w:rsid w:val="00CF5E1E"/>
    <w:rsid w:val="00CF6E40"/>
    <w:rsid w:val="00D03FA5"/>
    <w:rsid w:val="00D0502D"/>
    <w:rsid w:val="00D07A6A"/>
    <w:rsid w:val="00D12D0E"/>
    <w:rsid w:val="00D1529B"/>
    <w:rsid w:val="00D15553"/>
    <w:rsid w:val="00D15EA0"/>
    <w:rsid w:val="00D20DAB"/>
    <w:rsid w:val="00D213F3"/>
    <w:rsid w:val="00D21724"/>
    <w:rsid w:val="00D23790"/>
    <w:rsid w:val="00D240CA"/>
    <w:rsid w:val="00D24F95"/>
    <w:rsid w:val="00D278F3"/>
    <w:rsid w:val="00D378ED"/>
    <w:rsid w:val="00D455B4"/>
    <w:rsid w:val="00D45743"/>
    <w:rsid w:val="00D512B9"/>
    <w:rsid w:val="00D53DBE"/>
    <w:rsid w:val="00D551A8"/>
    <w:rsid w:val="00D57B6A"/>
    <w:rsid w:val="00D70333"/>
    <w:rsid w:val="00D73E4B"/>
    <w:rsid w:val="00D7498D"/>
    <w:rsid w:val="00D83F1C"/>
    <w:rsid w:val="00D84039"/>
    <w:rsid w:val="00D87BD3"/>
    <w:rsid w:val="00D9204B"/>
    <w:rsid w:val="00D92A3D"/>
    <w:rsid w:val="00D95AF6"/>
    <w:rsid w:val="00D97582"/>
    <w:rsid w:val="00DA2877"/>
    <w:rsid w:val="00DB44F5"/>
    <w:rsid w:val="00DB5FED"/>
    <w:rsid w:val="00DD022D"/>
    <w:rsid w:val="00DD55D0"/>
    <w:rsid w:val="00DF2375"/>
    <w:rsid w:val="00E03442"/>
    <w:rsid w:val="00E045DC"/>
    <w:rsid w:val="00E1062B"/>
    <w:rsid w:val="00E11944"/>
    <w:rsid w:val="00E11D71"/>
    <w:rsid w:val="00E14B16"/>
    <w:rsid w:val="00E151CC"/>
    <w:rsid w:val="00E21468"/>
    <w:rsid w:val="00E21FB8"/>
    <w:rsid w:val="00E35268"/>
    <w:rsid w:val="00E36B1B"/>
    <w:rsid w:val="00E57003"/>
    <w:rsid w:val="00E610DC"/>
    <w:rsid w:val="00E64B94"/>
    <w:rsid w:val="00E704C7"/>
    <w:rsid w:val="00E758CE"/>
    <w:rsid w:val="00E77555"/>
    <w:rsid w:val="00E81D86"/>
    <w:rsid w:val="00E92196"/>
    <w:rsid w:val="00E925B1"/>
    <w:rsid w:val="00E93C24"/>
    <w:rsid w:val="00E94557"/>
    <w:rsid w:val="00EA207F"/>
    <w:rsid w:val="00EA2501"/>
    <w:rsid w:val="00EA2C26"/>
    <w:rsid w:val="00EA7A02"/>
    <w:rsid w:val="00EB2635"/>
    <w:rsid w:val="00EB4F83"/>
    <w:rsid w:val="00EB6B33"/>
    <w:rsid w:val="00EC0A72"/>
    <w:rsid w:val="00EC18F2"/>
    <w:rsid w:val="00ED2CF2"/>
    <w:rsid w:val="00ED7F23"/>
    <w:rsid w:val="00EE05F0"/>
    <w:rsid w:val="00EE5F4A"/>
    <w:rsid w:val="00EF0108"/>
    <w:rsid w:val="00F074DD"/>
    <w:rsid w:val="00F07FC6"/>
    <w:rsid w:val="00F17FA7"/>
    <w:rsid w:val="00F222AF"/>
    <w:rsid w:val="00F2362B"/>
    <w:rsid w:val="00F27FB0"/>
    <w:rsid w:val="00F31969"/>
    <w:rsid w:val="00F31D04"/>
    <w:rsid w:val="00F34111"/>
    <w:rsid w:val="00F35F74"/>
    <w:rsid w:val="00F36CCF"/>
    <w:rsid w:val="00F42B95"/>
    <w:rsid w:val="00F522EB"/>
    <w:rsid w:val="00F56643"/>
    <w:rsid w:val="00F56C17"/>
    <w:rsid w:val="00F57048"/>
    <w:rsid w:val="00F62270"/>
    <w:rsid w:val="00F64E8D"/>
    <w:rsid w:val="00F65C89"/>
    <w:rsid w:val="00F702AD"/>
    <w:rsid w:val="00F724F0"/>
    <w:rsid w:val="00F76553"/>
    <w:rsid w:val="00F7694D"/>
    <w:rsid w:val="00F82970"/>
    <w:rsid w:val="00F842EE"/>
    <w:rsid w:val="00F92A4A"/>
    <w:rsid w:val="00F93C9B"/>
    <w:rsid w:val="00FA293F"/>
    <w:rsid w:val="00FA7332"/>
    <w:rsid w:val="00FA7475"/>
    <w:rsid w:val="00FA77B4"/>
    <w:rsid w:val="00FB3AD7"/>
    <w:rsid w:val="00FC6F61"/>
    <w:rsid w:val="00FD328A"/>
    <w:rsid w:val="00FD531F"/>
    <w:rsid w:val="00FD55DE"/>
    <w:rsid w:val="00FD6A04"/>
    <w:rsid w:val="00FD7315"/>
    <w:rsid w:val="00FE497D"/>
    <w:rsid w:val="00FF098F"/>
    <w:rsid w:val="00FF70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0BCA6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BEE"/>
    <w:pPr>
      <w:ind w:left="720"/>
      <w:contextualSpacing/>
    </w:pPr>
  </w:style>
  <w:style w:type="character" w:styleId="CommentReference">
    <w:name w:val="annotation reference"/>
    <w:basedOn w:val="DefaultParagraphFont"/>
    <w:uiPriority w:val="99"/>
    <w:semiHidden/>
    <w:unhideWhenUsed/>
    <w:rsid w:val="00457A73"/>
    <w:rPr>
      <w:sz w:val="18"/>
      <w:szCs w:val="18"/>
    </w:rPr>
  </w:style>
  <w:style w:type="paragraph" w:styleId="CommentText">
    <w:name w:val="annotation text"/>
    <w:basedOn w:val="Normal"/>
    <w:link w:val="CommentTextChar"/>
    <w:uiPriority w:val="99"/>
    <w:semiHidden/>
    <w:unhideWhenUsed/>
    <w:rsid w:val="00457A73"/>
  </w:style>
  <w:style w:type="character" w:customStyle="1" w:styleId="CommentTextChar">
    <w:name w:val="Comment Text Char"/>
    <w:basedOn w:val="DefaultParagraphFont"/>
    <w:link w:val="CommentText"/>
    <w:uiPriority w:val="99"/>
    <w:semiHidden/>
    <w:rsid w:val="00457A73"/>
  </w:style>
  <w:style w:type="paragraph" w:styleId="CommentSubject">
    <w:name w:val="annotation subject"/>
    <w:basedOn w:val="CommentText"/>
    <w:next w:val="CommentText"/>
    <w:link w:val="CommentSubjectChar"/>
    <w:uiPriority w:val="99"/>
    <w:semiHidden/>
    <w:unhideWhenUsed/>
    <w:rsid w:val="00457A73"/>
    <w:rPr>
      <w:b/>
      <w:bCs/>
      <w:sz w:val="20"/>
      <w:szCs w:val="20"/>
    </w:rPr>
  </w:style>
  <w:style w:type="character" w:customStyle="1" w:styleId="CommentSubjectChar">
    <w:name w:val="Comment Subject Char"/>
    <w:basedOn w:val="CommentTextChar"/>
    <w:link w:val="CommentSubject"/>
    <w:uiPriority w:val="99"/>
    <w:semiHidden/>
    <w:rsid w:val="00457A73"/>
    <w:rPr>
      <w:b/>
      <w:bCs/>
      <w:sz w:val="20"/>
      <w:szCs w:val="20"/>
    </w:rPr>
  </w:style>
  <w:style w:type="paragraph" w:styleId="BalloonText">
    <w:name w:val="Balloon Text"/>
    <w:basedOn w:val="Normal"/>
    <w:link w:val="BalloonTextChar"/>
    <w:uiPriority w:val="99"/>
    <w:semiHidden/>
    <w:unhideWhenUsed/>
    <w:rsid w:val="00457A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A73"/>
    <w:rPr>
      <w:rFonts w:ascii="Lucida Grande" w:hAnsi="Lucida Grande" w:cs="Lucida Grande"/>
      <w:sz w:val="18"/>
      <w:szCs w:val="18"/>
    </w:rPr>
  </w:style>
  <w:style w:type="paragraph" w:styleId="FootnoteText">
    <w:name w:val="footnote text"/>
    <w:basedOn w:val="Normal"/>
    <w:link w:val="FootnoteTextChar"/>
    <w:uiPriority w:val="99"/>
    <w:unhideWhenUsed/>
    <w:rsid w:val="00457A73"/>
  </w:style>
  <w:style w:type="character" w:customStyle="1" w:styleId="FootnoteTextChar">
    <w:name w:val="Footnote Text Char"/>
    <w:basedOn w:val="DefaultParagraphFont"/>
    <w:link w:val="FootnoteText"/>
    <w:uiPriority w:val="99"/>
    <w:rsid w:val="00457A73"/>
  </w:style>
  <w:style w:type="character" w:styleId="FootnoteReference">
    <w:name w:val="footnote reference"/>
    <w:basedOn w:val="DefaultParagraphFont"/>
    <w:uiPriority w:val="99"/>
    <w:unhideWhenUsed/>
    <w:rsid w:val="00457A73"/>
    <w:rPr>
      <w:vertAlign w:val="superscript"/>
    </w:rPr>
  </w:style>
  <w:style w:type="paragraph" w:styleId="Footer">
    <w:name w:val="footer"/>
    <w:basedOn w:val="Normal"/>
    <w:link w:val="FooterChar"/>
    <w:uiPriority w:val="99"/>
    <w:unhideWhenUsed/>
    <w:rsid w:val="00026AD2"/>
    <w:pPr>
      <w:tabs>
        <w:tab w:val="center" w:pos="4320"/>
        <w:tab w:val="right" w:pos="8640"/>
      </w:tabs>
    </w:pPr>
  </w:style>
  <w:style w:type="character" w:customStyle="1" w:styleId="FooterChar">
    <w:name w:val="Footer Char"/>
    <w:basedOn w:val="DefaultParagraphFont"/>
    <w:link w:val="Footer"/>
    <w:uiPriority w:val="99"/>
    <w:rsid w:val="00026AD2"/>
  </w:style>
  <w:style w:type="character" w:styleId="PageNumber">
    <w:name w:val="page number"/>
    <w:basedOn w:val="DefaultParagraphFont"/>
    <w:uiPriority w:val="99"/>
    <w:semiHidden/>
    <w:unhideWhenUsed/>
    <w:rsid w:val="00026AD2"/>
  </w:style>
  <w:style w:type="paragraph" w:styleId="NormalWeb">
    <w:name w:val="Normal (Web)"/>
    <w:basedOn w:val="Normal"/>
    <w:uiPriority w:val="99"/>
    <w:unhideWhenUsed/>
    <w:rsid w:val="00D92A3D"/>
    <w:pPr>
      <w:spacing w:before="100" w:beforeAutospacing="1" w:after="100" w:afterAutospacing="1"/>
    </w:pPr>
    <w:rPr>
      <w:rFonts w:ascii="Times" w:eastAsiaTheme="minorEastAsia" w:hAnsi="Times" w:cs="Times New Roman"/>
      <w:sz w:val="20"/>
      <w:szCs w:val="20"/>
      <w:lang w:val="en-AU"/>
    </w:rPr>
  </w:style>
  <w:style w:type="character" w:styleId="Strong">
    <w:name w:val="Strong"/>
    <w:basedOn w:val="DefaultParagraphFont"/>
    <w:uiPriority w:val="22"/>
    <w:qFormat/>
    <w:rsid w:val="00E9455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BEE"/>
    <w:pPr>
      <w:ind w:left="720"/>
      <w:contextualSpacing/>
    </w:pPr>
  </w:style>
  <w:style w:type="character" w:styleId="CommentReference">
    <w:name w:val="annotation reference"/>
    <w:basedOn w:val="DefaultParagraphFont"/>
    <w:uiPriority w:val="99"/>
    <w:semiHidden/>
    <w:unhideWhenUsed/>
    <w:rsid w:val="00457A73"/>
    <w:rPr>
      <w:sz w:val="18"/>
      <w:szCs w:val="18"/>
    </w:rPr>
  </w:style>
  <w:style w:type="paragraph" w:styleId="CommentText">
    <w:name w:val="annotation text"/>
    <w:basedOn w:val="Normal"/>
    <w:link w:val="CommentTextChar"/>
    <w:uiPriority w:val="99"/>
    <w:semiHidden/>
    <w:unhideWhenUsed/>
    <w:rsid w:val="00457A73"/>
  </w:style>
  <w:style w:type="character" w:customStyle="1" w:styleId="CommentTextChar">
    <w:name w:val="Comment Text Char"/>
    <w:basedOn w:val="DefaultParagraphFont"/>
    <w:link w:val="CommentText"/>
    <w:uiPriority w:val="99"/>
    <w:semiHidden/>
    <w:rsid w:val="00457A73"/>
  </w:style>
  <w:style w:type="paragraph" w:styleId="CommentSubject">
    <w:name w:val="annotation subject"/>
    <w:basedOn w:val="CommentText"/>
    <w:next w:val="CommentText"/>
    <w:link w:val="CommentSubjectChar"/>
    <w:uiPriority w:val="99"/>
    <w:semiHidden/>
    <w:unhideWhenUsed/>
    <w:rsid w:val="00457A73"/>
    <w:rPr>
      <w:b/>
      <w:bCs/>
      <w:sz w:val="20"/>
      <w:szCs w:val="20"/>
    </w:rPr>
  </w:style>
  <w:style w:type="character" w:customStyle="1" w:styleId="CommentSubjectChar">
    <w:name w:val="Comment Subject Char"/>
    <w:basedOn w:val="CommentTextChar"/>
    <w:link w:val="CommentSubject"/>
    <w:uiPriority w:val="99"/>
    <w:semiHidden/>
    <w:rsid w:val="00457A73"/>
    <w:rPr>
      <w:b/>
      <w:bCs/>
      <w:sz w:val="20"/>
      <w:szCs w:val="20"/>
    </w:rPr>
  </w:style>
  <w:style w:type="paragraph" w:styleId="BalloonText">
    <w:name w:val="Balloon Text"/>
    <w:basedOn w:val="Normal"/>
    <w:link w:val="BalloonTextChar"/>
    <w:uiPriority w:val="99"/>
    <w:semiHidden/>
    <w:unhideWhenUsed/>
    <w:rsid w:val="00457A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A73"/>
    <w:rPr>
      <w:rFonts w:ascii="Lucida Grande" w:hAnsi="Lucida Grande" w:cs="Lucida Grande"/>
      <w:sz w:val="18"/>
      <w:szCs w:val="18"/>
    </w:rPr>
  </w:style>
  <w:style w:type="paragraph" w:styleId="FootnoteText">
    <w:name w:val="footnote text"/>
    <w:basedOn w:val="Normal"/>
    <w:link w:val="FootnoteTextChar"/>
    <w:uiPriority w:val="99"/>
    <w:unhideWhenUsed/>
    <w:rsid w:val="00457A73"/>
  </w:style>
  <w:style w:type="character" w:customStyle="1" w:styleId="FootnoteTextChar">
    <w:name w:val="Footnote Text Char"/>
    <w:basedOn w:val="DefaultParagraphFont"/>
    <w:link w:val="FootnoteText"/>
    <w:uiPriority w:val="99"/>
    <w:rsid w:val="00457A73"/>
  </w:style>
  <w:style w:type="character" w:styleId="FootnoteReference">
    <w:name w:val="footnote reference"/>
    <w:basedOn w:val="DefaultParagraphFont"/>
    <w:uiPriority w:val="99"/>
    <w:unhideWhenUsed/>
    <w:rsid w:val="00457A73"/>
    <w:rPr>
      <w:vertAlign w:val="superscript"/>
    </w:rPr>
  </w:style>
  <w:style w:type="paragraph" w:styleId="Footer">
    <w:name w:val="footer"/>
    <w:basedOn w:val="Normal"/>
    <w:link w:val="FooterChar"/>
    <w:uiPriority w:val="99"/>
    <w:unhideWhenUsed/>
    <w:rsid w:val="00026AD2"/>
    <w:pPr>
      <w:tabs>
        <w:tab w:val="center" w:pos="4320"/>
        <w:tab w:val="right" w:pos="8640"/>
      </w:tabs>
    </w:pPr>
  </w:style>
  <w:style w:type="character" w:customStyle="1" w:styleId="FooterChar">
    <w:name w:val="Footer Char"/>
    <w:basedOn w:val="DefaultParagraphFont"/>
    <w:link w:val="Footer"/>
    <w:uiPriority w:val="99"/>
    <w:rsid w:val="00026AD2"/>
  </w:style>
  <w:style w:type="character" w:styleId="PageNumber">
    <w:name w:val="page number"/>
    <w:basedOn w:val="DefaultParagraphFont"/>
    <w:uiPriority w:val="99"/>
    <w:semiHidden/>
    <w:unhideWhenUsed/>
    <w:rsid w:val="00026AD2"/>
  </w:style>
  <w:style w:type="paragraph" w:styleId="NormalWeb">
    <w:name w:val="Normal (Web)"/>
    <w:basedOn w:val="Normal"/>
    <w:uiPriority w:val="99"/>
    <w:unhideWhenUsed/>
    <w:rsid w:val="00D92A3D"/>
    <w:pPr>
      <w:spacing w:before="100" w:beforeAutospacing="1" w:after="100" w:afterAutospacing="1"/>
    </w:pPr>
    <w:rPr>
      <w:rFonts w:ascii="Times" w:eastAsiaTheme="minorEastAsia" w:hAnsi="Times" w:cs="Times New Roman"/>
      <w:sz w:val="20"/>
      <w:szCs w:val="20"/>
      <w:lang w:val="en-AU"/>
    </w:rPr>
  </w:style>
  <w:style w:type="character" w:styleId="Strong">
    <w:name w:val="Strong"/>
    <w:basedOn w:val="DefaultParagraphFont"/>
    <w:uiPriority w:val="22"/>
    <w:qFormat/>
    <w:rsid w:val="00E94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95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887">
          <w:marLeft w:val="547"/>
          <w:marRight w:val="0"/>
          <w:marTop w:val="120"/>
          <w:marBottom w:val="0"/>
          <w:divBdr>
            <w:top w:val="none" w:sz="0" w:space="0" w:color="auto"/>
            <w:left w:val="none" w:sz="0" w:space="0" w:color="auto"/>
            <w:bottom w:val="none" w:sz="0" w:space="0" w:color="auto"/>
            <w:right w:val="none" w:sz="0" w:space="0" w:color="auto"/>
          </w:divBdr>
        </w:div>
        <w:div w:id="176384542">
          <w:marLeft w:val="1166"/>
          <w:marRight w:val="0"/>
          <w:marTop w:val="106"/>
          <w:marBottom w:val="0"/>
          <w:divBdr>
            <w:top w:val="none" w:sz="0" w:space="0" w:color="auto"/>
            <w:left w:val="none" w:sz="0" w:space="0" w:color="auto"/>
            <w:bottom w:val="none" w:sz="0" w:space="0" w:color="auto"/>
            <w:right w:val="none" w:sz="0" w:space="0" w:color="auto"/>
          </w:divBdr>
        </w:div>
        <w:div w:id="2110082388">
          <w:marLeft w:val="1166"/>
          <w:marRight w:val="0"/>
          <w:marTop w:val="106"/>
          <w:marBottom w:val="0"/>
          <w:divBdr>
            <w:top w:val="none" w:sz="0" w:space="0" w:color="auto"/>
            <w:left w:val="none" w:sz="0" w:space="0" w:color="auto"/>
            <w:bottom w:val="none" w:sz="0" w:space="0" w:color="auto"/>
            <w:right w:val="none" w:sz="0" w:space="0" w:color="auto"/>
          </w:divBdr>
        </w:div>
        <w:div w:id="1827554642">
          <w:marLeft w:val="1166"/>
          <w:marRight w:val="0"/>
          <w:marTop w:val="106"/>
          <w:marBottom w:val="0"/>
          <w:divBdr>
            <w:top w:val="none" w:sz="0" w:space="0" w:color="auto"/>
            <w:left w:val="none" w:sz="0" w:space="0" w:color="auto"/>
            <w:bottom w:val="none" w:sz="0" w:space="0" w:color="auto"/>
            <w:right w:val="none" w:sz="0" w:space="0" w:color="auto"/>
          </w:divBdr>
        </w:div>
        <w:div w:id="1722367553">
          <w:marLeft w:val="1166"/>
          <w:marRight w:val="0"/>
          <w:marTop w:val="106"/>
          <w:marBottom w:val="0"/>
          <w:divBdr>
            <w:top w:val="none" w:sz="0" w:space="0" w:color="auto"/>
            <w:left w:val="none" w:sz="0" w:space="0" w:color="auto"/>
            <w:bottom w:val="none" w:sz="0" w:space="0" w:color="auto"/>
            <w:right w:val="none" w:sz="0" w:space="0" w:color="auto"/>
          </w:divBdr>
        </w:div>
        <w:div w:id="510989698">
          <w:marLeft w:val="1166"/>
          <w:marRight w:val="0"/>
          <w:marTop w:val="106"/>
          <w:marBottom w:val="0"/>
          <w:divBdr>
            <w:top w:val="none" w:sz="0" w:space="0" w:color="auto"/>
            <w:left w:val="none" w:sz="0" w:space="0" w:color="auto"/>
            <w:bottom w:val="none" w:sz="0" w:space="0" w:color="auto"/>
            <w:right w:val="none" w:sz="0" w:space="0" w:color="auto"/>
          </w:divBdr>
        </w:div>
        <w:div w:id="990987282">
          <w:marLeft w:val="1166"/>
          <w:marRight w:val="0"/>
          <w:marTop w:val="106"/>
          <w:marBottom w:val="0"/>
          <w:divBdr>
            <w:top w:val="none" w:sz="0" w:space="0" w:color="auto"/>
            <w:left w:val="none" w:sz="0" w:space="0" w:color="auto"/>
            <w:bottom w:val="none" w:sz="0" w:space="0" w:color="auto"/>
            <w:right w:val="none" w:sz="0" w:space="0" w:color="auto"/>
          </w:divBdr>
        </w:div>
      </w:divsChild>
    </w:div>
    <w:div w:id="232542683">
      <w:bodyDiv w:val="1"/>
      <w:marLeft w:val="0"/>
      <w:marRight w:val="0"/>
      <w:marTop w:val="0"/>
      <w:marBottom w:val="0"/>
      <w:divBdr>
        <w:top w:val="none" w:sz="0" w:space="0" w:color="auto"/>
        <w:left w:val="none" w:sz="0" w:space="0" w:color="auto"/>
        <w:bottom w:val="none" w:sz="0" w:space="0" w:color="auto"/>
        <w:right w:val="none" w:sz="0" w:space="0" w:color="auto"/>
      </w:divBdr>
      <w:divsChild>
        <w:div w:id="1722485104">
          <w:marLeft w:val="547"/>
          <w:marRight w:val="0"/>
          <w:marTop w:val="154"/>
          <w:marBottom w:val="0"/>
          <w:divBdr>
            <w:top w:val="none" w:sz="0" w:space="0" w:color="auto"/>
            <w:left w:val="none" w:sz="0" w:space="0" w:color="auto"/>
            <w:bottom w:val="none" w:sz="0" w:space="0" w:color="auto"/>
            <w:right w:val="none" w:sz="0" w:space="0" w:color="auto"/>
          </w:divBdr>
        </w:div>
        <w:div w:id="533616102">
          <w:marLeft w:val="1166"/>
          <w:marRight w:val="0"/>
          <w:marTop w:val="134"/>
          <w:marBottom w:val="0"/>
          <w:divBdr>
            <w:top w:val="none" w:sz="0" w:space="0" w:color="auto"/>
            <w:left w:val="none" w:sz="0" w:space="0" w:color="auto"/>
            <w:bottom w:val="none" w:sz="0" w:space="0" w:color="auto"/>
            <w:right w:val="none" w:sz="0" w:space="0" w:color="auto"/>
          </w:divBdr>
        </w:div>
        <w:div w:id="221529086">
          <w:marLeft w:val="1166"/>
          <w:marRight w:val="0"/>
          <w:marTop w:val="134"/>
          <w:marBottom w:val="0"/>
          <w:divBdr>
            <w:top w:val="none" w:sz="0" w:space="0" w:color="auto"/>
            <w:left w:val="none" w:sz="0" w:space="0" w:color="auto"/>
            <w:bottom w:val="none" w:sz="0" w:space="0" w:color="auto"/>
            <w:right w:val="none" w:sz="0" w:space="0" w:color="auto"/>
          </w:divBdr>
        </w:div>
      </w:divsChild>
    </w:div>
    <w:div w:id="1079064052">
      <w:bodyDiv w:val="1"/>
      <w:marLeft w:val="0"/>
      <w:marRight w:val="0"/>
      <w:marTop w:val="0"/>
      <w:marBottom w:val="0"/>
      <w:divBdr>
        <w:top w:val="none" w:sz="0" w:space="0" w:color="auto"/>
        <w:left w:val="none" w:sz="0" w:space="0" w:color="auto"/>
        <w:bottom w:val="none" w:sz="0" w:space="0" w:color="auto"/>
        <w:right w:val="none" w:sz="0" w:space="0" w:color="auto"/>
      </w:divBdr>
      <w:divsChild>
        <w:div w:id="1548301291">
          <w:marLeft w:val="547"/>
          <w:marRight w:val="0"/>
          <w:marTop w:val="144"/>
          <w:marBottom w:val="0"/>
          <w:divBdr>
            <w:top w:val="none" w:sz="0" w:space="0" w:color="auto"/>
            <w:left w:val="none" w:sz="0" w:space="0" w:color="auto"/>
            <w:bottom w:val="none" w:sz="0" w:space="0" w:color="auto"/>
            <w:right w:val="none" w:sz="0" w:space="0" w:color="auto"/>
          </w:divBdr>
        </w:div>
        <w:div w:id="1337076804">
          <w:marLeft w:val="1166"/>
          <w:marRight w:val="0"/>
          <w:marTop w:val="125"/>
          <w:marBottom w:val="0"/>
          <w:divBdr>
            <w:top w:val="none" w:sz="0" w:space="0" w:color="auto"/>
            <w:left w:val="none" w:sz="0" w:space="0" w:color="auto"/>
            <w:bottom w:val="none" w:sz="0" w:space="0" w:color="auto"/>
            <w:right w:val="none" w:sz="0" w:space="0" w:color="auto"/>
          </w:divBdr>
        </w:div>
        <w:div w:id="276570902">
          <w:marLeft w:val="1166"/>
          <w:marRight w:val="0"/>
          <w:marTop w:val="125"/>
          <w:marBottom w:val="0"/>
          <w:divBdr>
            <w:top w:val="none" w:sz="0" w:space="0" w:color="auto"/>
            <w:left w:val="none" w:sz="0" w:space="0" w:color="auto"/>
            <w:bottom w:val="none" w:sz="0" w:space="0" w:color="auto"/>
            <w:right w:val="none" w:sz="0" w:space="0" w:color="auto"/>
          </w:divBdr>
        </w:div>
        <w:div w:id="1589577278">
          <w:marLeft w:val="1166"/>
          <w:marRight w:val="0"/>
          <w:marTop w:val="125"/>
          <w:marBottom w:val="0"/>
          <w:divBdr>
            <w:top w:val="none" w:sz="0" w:space="0" w:color="auto"/>
            <w:left w:val="none" w:sz="0" w:space="0" w:color="auto"/>
            <w:bottom w:val="none" w:sz="0" w:space="0" w:color="auto"/>
            <w:right w:val="none" w:sz="0" w:space="0" w:color="auto"/>
          </w:divBdr>
        </w:div>
        <w:div w:id="1051808698">
          <w:marLeft w:val="1166"/>
          <w:marRight w:val="0"/>
          <w:marTop w:val="125"/>
          <w:marBottom w:val="0"/>
          <w:divBdr>
            <w:top w:val="none" w:sz="0" w:space="0" w:color="auto"/>
            <w:left w:val="none" w:sz="0" w:space="0" w:color="auto"/>
            <w:bottom w:val="none" w:sz="0" w:space="0" w:color="auto"/>
            <w:right w:val="none" w:sz="0" w:space="0" w:color="auto"/>
          </w:divBdr>
        </w:div>
        <w:div w:id="480121358">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7124</Words>
  <Characters>34979</Characters>
  <Application>Microsoft Macintosh Word</Application>
  <DocSecurity>0</DocSecurity>
  <Lines>713</Lines>
  <Paragraphs>107</Paragraphs>
  <ScaleCrop>false</ScaleCrop>
  <HeadingPairs>
    <vt:vector size="2" baseType="variant">
      <vt:variant>
        <vt:lpstr>Title</vt:lpstr>
      </vt:variant>
      <vt:variant>
        <vt:i4>1</vt:i4>
      </vt:variant>
    </vt:vector>
  </HeadingPairs>
  <TitlesOfParts>
    <vt:vector size="1" baseType="lpstr">
      <vt:lpstr/>
    </vt:vector>
  </TitlesOfParts>
  <Company>ANU</Company>
  <LinksUpToDate>false</LinksUpToDate>
  <CharactersWithSpaces>41996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Nicholas Southwood</cp:lastModifiedBy>
  <cp:revision>2</cp:revision>
  <dcterms:created xsi:type="dcterms:W3CDTF">2018-04-23T23:29:00Z</dcterms:created>
  <dcterms:modified xsi:type="dcterms:W3CDTF">2018-04-23T23:29:00Z</dcterms:modified>
</cp:coreProperties>
</file>