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A789" w14:textId="77777777" w:rsidR="00AA04AE" w:rsidRPr="00CA062A" w:rsidRDefault="00AA04AE" w:rsidP="00121347">
      <w:pPr>
        <w:spacing w:line="480" w:lineRule="auto"/>
        <w:jc w:val="center"/>
        <w:rPr>
          <w:rFonts w:ascii="Palatino Linotype" w:hAnsi="Palatino Linotype"/>
          <w:b/>
          <w:bCs/>
          <w:u w:val="single"/>
        </w:rPr>
      </w:pPr>
      <w:r w:rsidRPr="00CA062A">
        <w:rPr>
          <w:rFonts w:ascii="Palatino Linotype" w:hAnsi="Palatino Linotype"/>
          <w:b/>
          <w:bCs/>
          <w:u w:val="single"/>
        </w:rPr>
        <w:t>Literary Indiscernibles, Referential Forgery, and the Possibility of Allographic Art</w:t>
      </w:r>
    </w:p>
    <w:p w14:paraId="7B53F826" w14:textId="4C060907" w:rsidR="00AA04AE" w:rsidRPr="00CA062A" w:rsidRDefault="00AA04AE" w:rsidP="00121347">
      <w:pPr>
        <w:spacing w:line="480" w:lineRule="auto"/>
        <w:ind w:firstLine="720"/>
        <w:jc w:val="both"/>
        <w:rPr>
          <w:rFonts w:ascii="Palatino Linotype" w:hAnsi="Palatino Linotype"/>
          <w:b/>
          <w:bCs/>
          <w:sz w:val="24"/>
          <w:szCs w:val="24"/>
          <w:u w:val="single"/>
        </w:rPr>
      </w:pPr>
      <w:r w:rsidRPr="00CA062A">
        <w:rPr>
          <w:rFonts w:ascii="Palatino Linotype" w:hAnsi="Palatino Linotype"/>
          <w:sz w:val="24"/>
          <w:szCs w:val="24"/>
        </w:rPr>
        <w:t xml:space="preserve">Peter Lamarque, in chapter 4 of his 2010 book </w:t>
      </w:r>
      <w:r w:rsidRPr="00CA062A">
        <w:rPr>
          <w:rFonts w:ascii="Palatino Linotype" w:hAnsi="Palatino Linotype"/>
          <w:i/>
          <w:iCs/>
          <w:sz w:val="24"/>
          <w:szCs w:val="24"/>
        </w:rPr>
        <w:t>Work and Object</w:t>
      </w:r>
      <w:r w:rsidRPr="00CA062A">
        <w:rPr>
          <w:rFonts w:ascii="Palatino Linotype" w:hAnsi="Palatino Linotype"/>
          <w:sz w:val="24"/>
          <w:szCs w:val="24"/>
        </w:rPr>
        <w:t xml:space="preserve">, </w:t>
      </w:r>
      <w:r w:rsidR="00E950AD" w:rsidRPr="00CA062A">
        <w:rPr>
          <w:rFonts w:ascii="Palatino Linotype" w:hAnsi="Palatino Linotype"/>
          <w:sz w:val="24"/>
          <w:szCs w:val="24"/>
        </w:rPr>
        <w:t>argues</w:t>
      </w:r>
      <w:r w:rsidRPr="00CA062A">
        <w:rPr>
          <w:rFonts w:ascii="Palatino Linotype" w:hAnsi="Palatino Linotype"/>
          <w:sz w:val="24"/>
          <w:szCs w:val="24"/>
        </w:rPr>
        <w:t xml:space="preserve"> that certain art forms, </w:t>
      </w:r>
      <w:r w:rsidR="00554E58" w:rsidRPr="00CA062A">
        <w:rPr>
          <w:rFonts w:ascii="Palatino Linotype" w:hAnsi="Palatino Linotype"/>
          <w:sz w:val="24"/>
          <w:szCs w:val="24"/>
        </w:rPr>
        <w:t>like</w:t>
      </w:r>
      <w:r w:rsidRPr="00CA062A">
        <w:rPr>
          <w:rFonts w:ascii="Palatino Linotype" w:hAnsi="Palatino Linotype"/>
          <w:sz w:val="24"/>
          <w:szCs w:val="24"/>
        </w:rPr>
        <w:t xml:space="preserve"> music and literature, are such that there</w:t>
      </w:r>
      <w:r w:rsidR="000B2C10" w:rsidRPr="00CA062A">
        <w:rPr>
          <w:rFonts w:ascii="Palatino Linotype" w:hAnsi="Palatino Linotype"/>
          <w:sz w:val="24"/>
          <w:szCs w:val="24"/>
        </w:rPr>
        <w:t xml:space="preserve"> can be no </w:t>
      </w:r>
      <w:r w:rsidRPr="00CA062A">
        <w:rPr>
          <w:rFonts w:ascii="Palatino Linotype" w:hAnsi="Palatino Linotype"/>
          <w:sz w:val="24"/>
          <w:szCs w:val="24"/>
        </w:rPr>
        <w:t>forgeries that purport to be</w:t>
      </w:r>
      <w:r w:rsidR="00152AB9" w:rsidRPr="00CA062A">
        <w:rPr>
          <w:rFonts w:ascii="Palatino Linotype" w:hAnsi="Palatino Linotype"/>
          <w:sz w:val="24"/>
          <w:szCs w:val="24"/>
        </w:rPr>
        <w:t xml:space="preserve"> of</w:t>
      </w:r>
      <w:r w:rsidRPr="00CA062A">
        <w:rPr>
          <w:rFonts w:ascii="Palatino Linotype" w:hAnsi="Palatino Linotype"/>
          <w:sz w:val="24"/>
          <w:szCs w:val="24"/>
        </w:rPr>
        <w:t xml:space="preserve"> an </w:t>
      </w:r>
      <w:proofErr w:type="gramStart"/>
      <w:r w:rsidRPr="00CA062A">
        <w:rPr>
          <w:rFonts w:ascii="Palatino Linotype" w:hAnsi="Palatino Linotype"/>
          <w:sz w:val="24"/>
          <w:szCs w:val="24"/>
        </w:rPr>
        <w:t>actually existing</w:t>
      </w:r>
      <w:proofErr w:type="gramEnd"/>
      <w:r w:rsidRPr="00CA062A">
        <w:rPr>
          <w:rFonts w:ascii="Palatino Linotype" w:hAnsi="Palatino Linotype"/>
          <w:sz w:val="24"/>
          <w:szCs w:val="24"/>
        </w:rPr>
        <w:t xml:space="preserve"> wor</w:t>
      </w:r>
      <w:r w:rsidR="000B2C10" w:rsidRPr="00CA062A">
        <w:rPr>
          <w:rFonts w:ascii="Palatino Linotype" w:hAnsi="Palatino Linotype"/>
          <w:sz w:val="24"/>
          <w:szCs w:val="24"/>
        </w:rPr>
        <w:t>k—what Lamarque calls “referential forgeries”</w:t>
      </w:r>
      <w:r w:rsidRPr="00CA062A">
        <w:rPr>
          <w:rFonts w:ascii="Palatino Linotype" w:hAnsi="Palatino Linotype"/>
          <w:sz w:val="24"/>
          <w:szCs w:val="24"/>
        </w:rPr>
        <w:t xml:space="preserve">. </w:t>
      </w:r>
      <w:r w:rsidR="000B2C10" w:rsidRPr="00CA062A">
        <w:rPr>
          <w:rFonts w:ascii="Palatino Linotype" w:hAnsi="Palatino Linotype"/>
          <w:sz w:val="24"/>
          <w:szCs w:val="24"/>
        </w:rPr>
        <w:t xml:space="preserve">Put more clearly, any attempt at referentially forging </w:t>
      </w:r>
      <w:r w:rsidR="00554E58" w:rsidRPr="00CA062A">
        <w:rPr>
          <w:rFonts w:ascii="Palatino Linotype" w:hAnsi="Palatino Linotype"/>
          <w:sz w:val="24"/>
          <w:szCs w:val="24"/>
        </w:rPr>
        <w:t xml:space="preserve">a </w:t>
      </w:r>
      <w:r w:rsidR="000B2C10" w:rsidRPr="00CA062A">
        <w:rPr>
          <w:rFonts w:ascii="Palatino Linotype" w:hAnsi="Palatino Linotype"/>
          <w:sz w:val="24"/>
          <w:szCs w:val="24"/>
        </w:rPr>
        <w:t xml:space="preserve">musical or literary work just results in making a </w:t>
      </w:r>
      <w:r w:rsidR="000B2C10" w:rsidRPr="00CA062A">
        <w:rPr>
          <w:rFonts w:ascii="Palatino Linotype" w:hAnsi="Palatino Linotype"/>
          <w:i/>
          <w:iCs/>
          <w:sz w:val="24"/>
          <w:szCs w:val="24"/>
        </w:rPr>
        <w:t>copy</w:t>
      </w:r>
      <w:r w:rsidR="000B2C10" w:rsidRPr="00CA062A">
        <w:rPr>
          <w:rFonts w:ascii="Palatino Linotype" w:hAnsi="Palatino Linotype"/>
          <w:sz w:val="24"/>
          <w:szCs w:val="24"/>
        </w:rPr>
        <w:t xml:space="preserve"> of that work. </w:t>
      </w:r>
      <w:r w:rsidRPr="00CA062A">
        <w:rPr>
          <w:rFonts w:ascii="Palatino Linotype" w:hAnsi="Palatino Linotype"/>
          <w:sz w:val="24"/>
          <w:szCs w:val="24"/>
        </w:rPr>
        <w:t>Lamarque motivates this claim via appeal to another distinction</w:t>
      </w:r>
      <w:r w:rsidR="00152AB9" w:rsidRPr="00CA062A">
        <w:rPr>
          <w:rFonts w:ascii="Palatino Linotype" w:hAnsi="Palatino Linotype"/>
          <w:sz w:val="24"/>
          <w:szCs w:val="24"/>
        </w:rPr>
        <w:t xml:space="preserve">, </w:t>
      </w:r>
      <w:r w:rsidRPr="00CA062A">
        <w:rPr>
          <w:rFonts w:ascii="Palatino Linotype" w:hAnsi="Palatino Linotype"/>
          <w:sz w:val="24"/>
          <w:szCs w:val="24"/>
        </w:rPr>
        <w:t xml:space="preserve">first </w:t>
      </w:r>
      <w:r w:rsidR="00152AB9" w:rsidRPr="00CA062A">
        <w:rPr>
          <w:rFonts w:ascii="Palatino Linotype" w:hAnsi="Palatino Linotype"/>
          <w:sz w:val="24"/>
          <w:szCs w:val="24"/>
        </w:rPr>
        <w:t>made</w:t>
      </w:r>
      <w:r w:rsidRPr="00CA062A">
        <w:rPr>
          <w:rFonts w:ascii="Palatino Linotype" w:hAnsi="Palatino Linotype"/>
          <w:sz w:val="24"/>
          <w:szCs w:val="24"/>
        </w:rPr>
        <w:t xml:space="preserve"> by Nelson Goodman</w:t>
      </w:r>
      <w:r w:rsidR="00152AB9" w:rsidRPr="00CA062A">
        <w:rPr>
          <w:rFonts w:ascii="Palatino Linotype" w:hAnsi="Palatino Linotype"/>
          <w:sz w:val="24"/>
          <w:szCs w:val="24"/>
        </w:rPr>
        <w:t xml:space="preserve">, </w:t>
      </w:r>
      <w:r w:rsidRPr="00CA062A">
        <w:rPr>
          <w:rFonts w:ascii="Palatino Linotype" w:hAnsi="Palatino Linotype"/>
          <w:sz w:val="24"/>
          <w:szCs w:val="24"/>
        </w:rPr>
        <w:t xml:space="preserve">between “allographic” and “autographic” artforms. This article will evaluate Lamarque’s argument that allographic literary works are unable to be referentially forged and will find that they do not pass muster. In so doing, the distinction between allographic and autographic artforms will also be called into question. In section I, I will characterize referential forgery and </w:t>
      </w:r>
      <w:r w:rsidR="00554E58" w:rsidRPr="00CA062A">
        <w:rPr>
          <w:rFonts w:ascii="Palatino Linotype" w:hAnsi="Palatino Linotype"/>
          <w:sz w:val="24"/>
          <w:szCs w:val="24"/>
        </w:rPr>
        <w:t>Lamarque’s</w:t>
      </w:r>
      <w:r w:rsidRPr="00CA062A">
        <w:rPr>
          <w:rFonts w:ascii="Palatino Linotype" w:hAnsi="Palatino Linotype"/>
          <w:sz w:val="24"/>
          <w:szCs w:val="24"/>
        </w:rPr>
        <w:t xml:space="preserve"> definition of allographic and autographic artforms. Section II will critically examine Lamarque’s argument against the possibility of referential forgery in allographic artforms. </w:t>
      </w:r>
      <w:r w:rsidR="00476E34" w:rsidRPr="00CA062A">
        <w:rPr>
          <w:rFonts w:ascii="Palatino Linotype" w:hAnsi="Palatino Linotype"/>
          <w:sz w:val="24"/>
          <w:szCs w:val="24"/>
        </w:rPr>
        <w:t xml:space="preserve">Section III will offer a case where it appears that a putatively allographic </w:t>
      </w:r>
      <w:r w:rsidR="0073113D" w:rsidRPr="00CA062A">
        <w:rPr>
          <w:rFonts w:ascii="Palatino Linotype" w:hAnsi="Palatino Linotype"/>
          <w:sz w:val="24"/>
          <w:szCs w:val="24"/>
        </w:rPr>
        <w:t xml:space="preserve">text’s type membership </w:t>
      </w:r>
      <w:r w:rsidR="00476E34" w:rsidRPr="00CA062A">
        <w:rPr>
          <w:rFonts w:ascii="Palatino Linotype" w:hAnsi="Palatino Linotype"/>
          <w:sz w:val="24"/>
          <w:szCs w:val="24"/>
        </w:rPr>
        <w:t xml:space="preserve">is sensitive to facts about its causal-intentional provenance. This case will serve as </w:t>
      </w:r>
      <w:r w:rsidR="000248C2" w:rsidRPr="00CA062A">
        <w:rPr>
          <w:rFonts w:ascii="Palatino Linotype" w:hAnsi="Palatino Linotype"/>
          <w:sz w:val="24"/>
          <w:szCs w:val="24"/>
        </w:rPr>
        <w:t>pretext</w:t>
      </w:r>
      <w:r w:rsidR="00476E34" w:rsidRPr="00CA062A">
        <w:rPr>
          <w:rFonts w:ascii="Palatino Linotype" w:hAnsi="Palatino Linotype"/>
          <w:sz w:val="24"/>
          <w:szCs w:val="24"/>
        </w:rPr>
        <w:t xml:space="preserve"> for </w:t>
      </w:r>
      <w:r w:rsidRPr="00CA062A">
        <w:rPr>
          <w:rFonts w:ascii="Palatino Linotype" w:hAnsi="Palatino Linotype"/>
          <w:sz w:val="24"/>
          <w:szCs w:val="24"/>
        </w:rPr>
        <w:t>Section IV</w:t>
      </w:r>
      <w:r w:rsidR="00476E34" w:rsidRPr="00CA062A">
        <w:rPr>
          <w:rFonts w:ascii="Palatino Linotype" w:hAnsi="Palatino Linotype"/>
          <w:sz w:val="24"/>
          <w:szCs w:val="24"/>
        </w:rPr>
        <w:t>’s</w:t>
      </w:r>
      <w:r w:rsidRPr="00CA062A">
        <w:rPr>
          <w:rFonts w:ascii="Palatino Linotype" w:hAnsi="Palatino Linotype"/>
          <w:sz w:val="24"/>
          <w:szCs w:val="24"/>
        </w:rPr>
        <w:t xml:space="preserve"> </w:t>
      </w:r>
      <w:r w:rsidR="00476E34" w:rsidRPr="00CA062A">
        <w:rPr>
          <w:rFonts w:ascii="Palatino Linotype" w:hAnsi="Palatino Linotype"/>
          <w:sz w:val="24"/>
          <w:szCs w:val="24"/>
        </w:rPr>
        <w:t>identification of</w:t>
      </w:r>
      <w:r w:rsidRPr="00CA062A">
        <w:rPr>
          <w:rFonts w:ascii="Palatino Linotype" w:hAnsi="Palatino Linotype"/>
          <w:sz w:val="24"/>
          <w:szCs w:val="24"/>
        </w:rPr>
        <w:t xml:space="preserve"> this causal-intentional relation </w:t>
      </w:r>
      <w:r w:rsidR="00476E34" w:rsidRPr="00CA062A">
        <w:rPr>
          <w:rFonts w:ascii="Palatino Linotype" w:hAnsi="Palatino Linotype"/>
          <w:sz w:val="24"/>
          <w:szCs w:val="24"/>
        </w:rPr>
        <w:t>with</w:t>
      </w:r>
      <w:r w:rsidRPr="00CA062A">
        <w:rPr>
          <w:rFonts w:ascii="Palatino Linotype" w:hAnsi="Palatino Linotype"/>
          <w:sz w:val="24"/>
          <w:szCs w:val="24"/>
        </w:rPr>
        <w:t xml:space="preserve"> the sanctioning relation of </w:t>
      </w:r>
      <w:r w:rsidR="00300AA8" w:rsidRPr="00CA062A">
        <w:rPr>
          <w:rFonts w:ascii="Palatino Linotype" w:hAnsi="Palatino Linotype"/>
          <w:sz w:val="24"/>
          <w:szCs w:val="24"/>
        </w:rPr>
        <w:t>(</w:t>
      </w:r>
      <w:r w:rsidRPr="00CA062A">
        <w:rPr>
          <w:rFonts w:ascii="Palatino Linotype" w:hAnsi="Palatino Linotype"/>
          <w:sz w:val="24"/>
          <w:szCs w:val="24"/>
        </w:rPr>
        <w:t xml:space="preserve">Irvin 2005). </w:t>
      </w:r>
      <w:proofErr w:type="gramStart"/>
      <w:r w:rsidRPr="00CA062A">
        <w:rPr>
          <w:rFonts w:ascii="Palatino Linotype" w:hAnsi="Palatino Linotype"/>
          <w:sz w:val="24"/>
          <w:szCs w:val="24"/>
        </w:rPr>
        <w:t>On the basis of</w:t>
      </w:r>
      <w:proofErr w:type="gramEnd"/>
      <w:r w:rsidRPr="00CA062A">
        <w:rPr>
          <w:rFonts w:ascii="Palatino Linotype" w:hAnsi="Palatino Linotype"/>
          <w:sz w:val="24"/>
          <w:szCs w:val="24"/>
        </w:rPr>
        <w:t xml:space="preserve"> considerations treated in sections I through IV, section V will question the tenability of th</w:t>
      </w:r>
      <w:r w:rsidR="000248C2" w:rsidRPr="00CA062A">
        <w:rPr>
          <w:rFonts w:ascii="Palatino Linotype" w:hAnsi="Palatino Linotype"/>
          <w:sz w:val="24"/>
          <w:szCs w:val="24"/>
        </w:rPr>
        <w:t xml:space="preserve">e </w:t>
      </w:r>
      <w:r w:rsidRPr="00CA062A">
        <w:rPr>
          <w:rFonts w:ascii="Palatino Linotype" w:hAnsi="Palatino Linotype"/>
          <w:sz w:val="24"/>
          <w:szCs w:val="24"/>
        </w:rPr>
        <w:t>allographic/autographic distinction.</w:t>
      </w:r>
    </w:p>
    <w:p w14:paraId="5F63D1A6" w14:textId="0AE89FAA" w:rsidR="00AA04AE" w:rsidRPr="00CA062A" w:rsidRDefault="00AA04AE" w:rsidP="00121347">
      <w:pPr>
        <w:spacing w:line="480" w:lineRule="auto"/>
        <w:jc w:val="center"/>
        <w:rPr>
          <w:rFonts w:ascii="Palatino Linotype" w:hAnsi="Palatino Linotype"/>
          <w:sz w:val="24"/>
          <w:szCs w:val="24"/>
        </w:rPr>
      </w:pPr>
      <w:r w:rsidRPr="00CA062A">
        <w:rPr>
          <w:rFonts w:ascii="Palatino Linotype" w:hAnsi="Palatino Linotype"/>
          <w:sz w:val="24"/>
          <w:szCs w:val="24"/>
        </w:rPr>
        <w:lastRenderedPageBreak/>
        <w:t xml:space="preserve">1. </w:t>
      </w:r>
      <w:r w:rsidR="004344AE" w:rsidRPr="00CA062A">
        <w:rPr>
          <w:rFonts w:ascii="Palatino Linotype" w:hAnsi="Palatino Linotype"/>
          <w:sz w:val="24"/>
          <w:szCs w:val="24"/>
        </w:rPr>
        <w:t>Goodman</w:t>
      </w:r>
      <w:r w:rsidR="00E47B31" w:rsidRPr="00CA062A">
        <w:rPr>
          <w:rFonts w:ascii="Palatino Linotype" w:hAnsi="Palatino Linotype"/>
          <w:sz w:val="24"/>
          <w:szCs w:val="24"/>
        </w:rPr>
        <w:t>, Levinson,</w:t>
      </w:r>
      <w:r w:rsidR="004344AE" w:rsidRPr="00CA062A">
        <w:rPr>
          <w:rFonts w:ascii="Palatino Linotype" w:hAnsi="Palatino Linotype"/>
          <w:sz w:val="24"/>
          <w:szCs w:val="24"/>
        </w:rPr>
        <w:t xml:space="preserve"> and Lamarque on</w:t>
      </w:r>
      <w:r w:rsidR="00121347" w:rsidRPr="00CA062A">
        <w:rPr>
          <w:rFonts w:ascii="Palatino Linotype" w:hAnsi="Palatino Linotype"/>
          <w:sz w:val="24"/>
          <w:szCs w:val="24"/>
        </w:rPr>
        <w:t xml:space="preserve"> Forgery and</w:t>
      </w:r>
      <w:r w:rsidR="004344AE" w:rsidRPr="00CA062A">
        <w:rPr>
          <w:rFonts w:ascii="Palatino Linotype" w:hAnsi="Palatino Linotype"/>
          <w:sz w:val="24"/>
          <w:szCs w:val="24"/>
        </w:rPr>
        <w:t xml:space="preserve"> the</w:t>
      </w:r>
      <w:r w:rsidRPr="00CA062A">
        <w:rPr>
          <w:rFonts w:ascii="Palatino Linotype" w:hAnsi="Palatino Linotype"/>
          <w:sz w:val="24"/>
          <w:szCs w:val="24"/>
        </w:rPr>
        <w:t xml:space="preserve"> Allographic/Autographic Distinction</w:t>
      </w:r>
    </w:p>
    <w:p w14:paraId="136EB349" w14:textId="1B20D5DC" w:rsidR="00F6537C" w:rsidRPr="00CA062A" w:rsidRDefault="0073113D"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Lamarque’s conception of referential forgery is a modification of Jerrold Levinson’s </w:t>
      </w:r>
      <w:r w:rsidR="00F367B7" w:rsidRPr="00CA062A">
        <w:rPr>
          <w:rFonts w:ascii="Palatino Linotype" w:hAnsi="Palatino Linotype"/>
          <w:sz w:val="24"/>
          <w:szCs w:val="24"/>
        </w:rPr>
        <w:t>account</w:t>
      </w:r>
      <w:r w:rsidRPr="00CA062A">
        <w:rPr>
          <w:rFonts w:ascii="Palatino Linotype" w:hAnsi="Palatino Linotype"/>
          <w:sz w:val="24"/>
          <w:szCs w:val="24"/>
        </w:rPr>
        <w:t>. For Levinson, a referential</w:t>
      </w:r>
      <w:r w:rsidR="00AA04AE" w:rsidRPr="00CA062A">
        <w:rPr>
          <w:rFonts w:ascii="Palatino Linotype" w:hAnsi="Palatino Linotype"/>
          <w:sz w:val="24"/>
          <w:szCs w:val="24"/>
        </w:rPr>
        <w:t xml:space="preserve"> forgery is a</w:t>
      </w:r>
      <w:r w:rsidRPr="00CA062A">
        <w:rPr>
          <w:rFonts w:ascii="Palatino Linotype" w:hAnsi="Palatino Linotype"/>
          <w:sz w:val="24"/>
          <w:szCs w:val="24"/>
        </w:rPr>
        <w:t xml:space="preserve"> forgery </w:t>
      </w:r>
      <w:r w:rsidR="00AA04AE" w:rsidRPr="00CA062A">
        <w:rPr>
          <w:rFonts w:ascii="Palatino Linotype" w:hAnsi="Palatino Linotype"/>
          <w:sz w:val="24"/>
          <w:szCs w:val="24"/>
        </w:rPr>
        <w:t>that “falsely purports to be the or an original of a particular actually existing work of art”</w:t>
      </w:r>
      <w:r w:rsidR="00CA062A">
        <w:rPr>
          <w:rFonts w:ascii="Palatino Linotype" w:hAnsi="Palatino Linotype"/>
          <w:sz w:val="24"/>
          <w:szCs w:val="24"/>
        </w:rPr>
        <w:t xml:space="preserve"> (Levinson 1980, 377)</w:t>
      </w:r>
      <w:r w:rsidR="00E47B31" w:rsidRPr="00CA062A">
        <w:rPr>
          <w:rFonts w:ascii="Palatino Linotype" w:hAnsi="Palatino Linotype"/>
          <w:sz w:val="24"/>
          <w:szCs w:val="24"/>
        </w:rPr>
        <w:t>.</w:t>
      </w:r>
      <w:r w:rsidR="00F6537C" w:rsidRPr="00CA062A">
        <w:rPr>
          <w:rFonts w:ascii="Palatino Linotype" w:hAnsi="Palatino Linotype"/>
          <w:sz w:val="24"/>
          <w:szCs w:val="24"/>
        </w:rPr>
        <w:t xml:space="preserve">  For Lamarque, referential forgeries are forgeries “where an exact copy is made of an existing </w:t>
      </w:r>
      <w:proofErr w:type="gramStart"/>
      <w:r w:rsidR="00F6537C" w:rsidRPr="00CA062A">
        <w:rPr>
          <w:rFonts w:ascii="Palatino Linotype" w:hAnsi="Palatino Linotype"/>
          <w:sz w:val="24"/>
          <w:szCs w:val="24"/>
        </w:rPr>
        <w:t>work”</w:t>
      </w:r>
      <w:r w:rsidR="00CA062A">
        <w:rPr>
          <w:rFonts w:ascii="Palatino Linotype" w:hAnsi="Palatino Linotype"/>
          <w:sz w:val="24"/>
          <w:szCs w:val="24"/>
        </w:rPr>
        <w:t>(</w:t>
      </w:r>
      <w:proofErr w:type="gramEnd"/>
      <w:r w:rsidR="00CA062A">
        <w:rPr>
          <w:rFonts w:ascii="Palatino Linotype" w:hAnsi="Palatino Linotype"/>
          <w:sz w:val="24"/>
          <w:szCs w:val="24"/>
        </w:rPr>
        <w:t>Lamarque 2010,</w:t>
      </w:r>
      <w:r w:rsidR="00F55D7F">
        <w:rPr>
          <w:rFonts w:ascii="Palatino Linotype" w:hAnsi="Palatino Linotype"/>
          <w:sz w:val="24"/>
          <w:szCs w:val="24"/>
        </w:rPr>
        <w:t xml:space="preserve"> </w:t>
      </w:r>
      <w:r w:rsidR="00CA062A">
        <w:rPr>
          <w:rFonts w:ascii="Palatino Linotype" w:hAnsi="Palatino Linotype"/>
          <w:sz w:val="24"/>
          <w:szCs w:val="24"/>
        </w:rPr>
        <w:t>80)</w:t>
      </w:r>
      <w:r w:rsidR="00F6537C" w:rsidRPr="00CA062A">
        <w:rPr>
          <w:rFonts w:ascii="Palatino Linotype" w:hAnsi="Palatino Linotype"/>
          <w:sz w:val="24"/>
          <w:szCs w:val="24"/>
        </w:rPr>
        <w:t>. Notice the difference between Levinson’s and Lamarque’s definition of referential forgery: there is no condition in Levinson’s original definition that requires a work to be an exact copy of one another.</w:t>
      </w:r>
      <w:r w:rsidR="00F6537C" w:rsidRPr="00CA062A">
        <w:rPr>
          <w:rStyle w:val="EndnoteReference"/>
          <w:rFonts w:ascii="Palatino Linotype" w:hAnsi="Palatino Linotype"/>
          <w:sz w:val="24"/>
          <w:szCs w:val="24"/>
        </w:rPr>
        <w:endnoteReference w:id="1"/>
      </w:r>
      <w:r w:rsidR="00F6537C" w:rsidRPr="00CA062A">
        <w:rPr>
          <w:rFonts w:ascii="Palatino Linotype" w:hAnsi="Palatino Linotype"/>
          <w:sz w:val="24"/>
          <w:szCs w:val="24"/>
        </w:rPr>
        <w:t xml:space="preserve"> This complicates Lamarque’s argument, if Lamarque intended his definition of referential forgery to map on to Levinson’s. In the interest of charity, I will assume that referential forgeries only occur in cases where an exact copy is made of an existing work, as Lamarque would have it.</w:t>
      </w:r>
    </w:p>
    <w:p w14:paraId="3FB5282C" w14:textId="646F7C8D" w:rsidR="00F6537C" w:rsidRPr="00CA062A" w:rsidRDefault="00F6537C" w:rsidP="00554BE1">
      <w:pPr>
        <w:spacing w:line="480" w:lineRule="auto"/>
        <w:ind w:firstLine="720"/>
        <w:jc w:val="both"/>
        <w:rPr>
          <w:rFonts w:ascii="Palatino Linotype" w:hAnsi="Palatino Linotype"/>
          <w:sz w:val="24"/>
          <w:szCs w:val="24"/>
        </w:rPr>
      </w:pPr>
      <w:r w:rsidRPr="00CA062A">
        <w:rPr>
          <w:rFonts w:ascii="Palatino Linotype" w:hAnsi="Palatino Linotype"/>
          <w:sz w:val="24"/>
          <w:szCs w:val="24"/>
        </w:rPr>
        <w:t>Lamarque motivates his argument against the possibility of referential forgery in musical performance and literature by drawing on a distinction, first noted by Nelson Goodman, between “allographic” and “autographic” artforms.  For Goodman, an artwork is autographic “if and only if even the most exact duplication of it [the artwork] does not thereby count as genuine”</w:t>
      </w:r>
      <w:r w:rsidR="00CA062A">
        <w:rPr>
          <w:rFonts w:ascii="Palatino Linotype" w:hAnsi="Palatino Linotype"/>
          <w:sz w:val="24"/>
          <w:szCs w:val="24"/>
        </w:rPr>
        <w:t>(Goodman 1976, 113)</w:t>
      </w:r>
      <w:r w:rsidRPr="00CA062A">
        <w:rPr>
          <w:rFonts w:ascii="Palatino Linotype" w:hAnsi="Palatino Linotype"/>
          <w:sz w:val="24"/>
          <w:szCs w:val="24"/>
        </w:rPr>
        <w:t xml:space="preserve">. On the other hand, instances of literary works and musical performances count as genuine, per Goodman, if they possess “sameness of spelling”. Literary and musical works, then, are unable to be referentially </w:t>
      </w:r>
      <w:r w:rsidRPr="00CA062A">
        <w:rPr>
          <w:rFonts w:ascii="Palatino Linotype" w:hAnsi="Palatino Linotype"/>
          <w:sz w:val="24"/>
          <w:szCs w:val="24"/>
        </w:rPr>
        <w:lastRenderedPageBreak/>
        <w:t>forged because they are “allographic” artforms, and referential forging only occurs in art forms that are autographic. Such considerations might suggest the following definition of allographic artworks:</w:t>
      </w:r>
    </w:p>
    <w:p w14:paraId="23D2F0D6" w14:textId="7E0EF4DB" w:rsidR="00F6537C" w:rsidRPr="00CA062A" w:rsidRDefault="00F6537C" w:rsidP="00300AA8">
      <w:pPr>
        <w:pStyle w:val="ListParagraph"/>
        <w:numPr>
          <w:ilvl w:val="0"/>
          <w:numId w:val="2"/>
        </w:numPr>
        <w:spacing w:line="360" w:lineRule="auto"/>
        <w:jc w:val="both"/>
        <w:rPr>
          <w:rFonts w:ascii="Palatino Linotype" w:hAnsi="Palatino Linotype"/>
          <w:sz w:val="24"/>
          <w:szCs w:val="24"/>
        </w:rPr>
      </w:pPr>
      <w:r w:rsidRPr="00CA062A">
        <w:rPr>
          <w:rFonts w:ascii="Palatino Linotype" w:hAnsi="Palatino Linotype"/>
          <w:sz w:val="24"/>
          <w:szCs w:val="24"/>
        </w:rPr>
        <w:t>Allographic</w:t>
      </w:r>
      <w:r w:rsidRPr="00CA062A">
        <w:rPr>
          <w:rFonts w:ascii="Palatino Linotype" w:hAnsi="Palatino Linotype"/>
          <w:sz w:val="24"/>
          <w:szCs w:val="24"/>
          <w:vertAlign w:val="subscript"/>
        </w:rPr>
        <w:t>Sameness</w:t>
      </w:r>
      <w:r w:rsidRPr="00CA062A">
        <w:rPr>
          <w:rFonts w:ascii="Palatino Linotype" w:hAnsi="Palatino Linotype"/>
          <w:sz w:val="24"/>
          <w:szCs w:val="24"/>
        </w:rPr>
        <w:t>: A work of art is allographic if and only if the criterion for what counts as a genuine instance of that work is sameness of spelling.</w:t>
      </w:r>
    </w:p>
    <w:p w14:paraId="4ECDB67C" w14:textId="559BCACE"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Clearly, the sameness of spelling criterion is motivated via appeal to standard cases of literary texts and musical scores, where it appears that sameness of spelling sufficient for something’s being an instance of a literary or musical work. But this simple criterion of type membership quickly becomes implausible if “sameness of spelling” is strictly interpreted. In ordinary cases, exact sameness of spelling isn’t something a token of an allographic work is required to possess to be considered a genuine token of that type. There is a strong presumption in favor of the idea that, say, a text notationally identical to </w:t>
      </w:r>
      <w:r w:rsidRPr="00CA062A">
        <w:rPr>
          <w:rFonts w:ascii="Palatino Linotype" w:hAnsi="Palatino Linotype"/>
          <w:i/>
          <w:iCs/>
          <w:sz w:val="24"/>
          <w:szCs w:val="24"/>
        </w:rPr>
        <w:t>Jane Eyre</w:t>
      </w:r>
      <w:r w:rsidRPr="00CA062A">
        <w:rPr>
          <w:rFonts w:ascii="Palatino Linotype" w:hAnsi="Palatino Linotype"/>
          <w:sz w:val="24"/>
          <w:szCs w:val="24"/>
        </w:rPr>
        <w:t xml:space="preserve"> but for an additional typographic error is still an instance of the work type </w:t>
      </w:r>
      <w:r w:rsidRPr="00CA062A">
        <w:rPr>
          <w:rFonts w:ascii="Palatino Linotype" w:hAnsi="Palatino Linotype"/>
          <w:i/>
          <w:iCs/>
          <w:sz w:val="24"/>
          <w:szCs w:val="24"/>
        </w:rPr>
        <w:t>Jane Eyre</w:t>
      </w:r>
      <w:r w:rsidRPr="00CA062A">
        <w:rPr>
          <w:rFonts w:ascii="Palatino Linotype" w:hAnsi="Palatino Linotype"/>
          <w:sz w:val="24"/>
          <w:szCs w:val="24"/>
        </w:rPr>
        <w:t xml:space="preserve">. Surely someone would be confused if they told you that they read </w:t>
      </w:r>
      <w:r w:rsidRPr="00CA062A">
        <w:rPr>
          <w:rFonts w:ascii="Palatino Linotype" w:hAnsi="Palatino Linotype"/>
          <w:i/>
          <w:iCs/>
          <w:sz w:val="24"/>
          <w:szCs w:val="24"/>
        </w:rPr>
        <w:t>Jane Eyre</w:t>
      </w:r>
      <w:r w:rsidRPr="00CA062A">
        <w:rPr>
          <w:rFonts w:ascii="Palatino Linotype" w:hAnsi="Palatino Linotype"/>
          <w:sz w:val="24"/>
          <w:szCs w:val="24"/>
        </w:rPr>
        <w:t xml:space="preserve"> and you replied that they haven’t, because their edition contained a single, and usually unnoticeable, typographic error. Likewise, we would not claim that you haven’t read </w:t>
      </w:r>
      <w:r w:rsidRPr="00CA062A">
        <w:rPr>
          <w:rFonts w:ascii="Palatino Linotype" w:hAnsi="Palatino Linotype"/>
          <w:i/>
          <w:iCs/>
          <w:sz w:val="24"/>
          <w:szCs w:val="24"/>
        </w:rPr>
        <w:t xml:space="preserve">Jane Eyre </w:t>
      </w:r>
      <w:r w:rsidRPr="00CA062A">
        <w:rPr>
          <w:rFonts w:ascii="Palatino Linotype" w:hAnsi="Palatino Linotype"/>
          <w:sz w:val="24"/>
          <w:szCs w:val="24"/>
        </w:rPr>
        <w:t>if you revealed to us that you read it in an edition that used American English spelling, rather than British English. Perhaps more contentiously, we also seem to think that reading works in translation counts as reading that work</w:t>
      </w:r>
      <w:r w:rsidRPr="00CA062A">
        <w:rPr>
          <w:rStyle w:val="EndnoteReference"/>
          <w:rFonts w:ascii="Palatino Linotype" w:hAnsi="Palatino Linotype"/>
          <w:sz w:val="24"/>
          <w:szCs w:val="24"/>
        </w:rPr>
        <w:endnoteReference w:id="2"/>
      </w:r>
      <w:r w:rsidRPr="00CA062A">
        <w:rPr>
          <w:rFonts w:ascii="Palatino Linotype" w:hAnsi="Palatino Linotype"/>
          <w:sz w:val="24"/>
          <w:szCs w:val="24"/>
        </w:rPr>
        <w:t>, and translations can often diverge from the work, in spelling and content.</w:t>
      </w:r>
      <w:r w:rsidRPr="00CA062A">
        <w:rPr>
          <w:rFonts w:ascii="Palatino Linotype" w:hAnsi="Palatino Linotype"/>
          <w:i/>
          <w:iCs/>
          <w:sz w:val="24"/>
          <w:szCs w:val="24"/>
        </w:rPr>
        <w:t xml:space="preserve"> </w:t>
      </w:r>
      <w:r w:rsidRPr="00CA062A">
        <w:rPr>
          <w:rFonts w:ascii="Palatino Linotype" w:hAnsi="Palatino Linotype"/>
          <w:sz w:val="24"/>
          <w:szCs w:val="24"/>
        </w:rPr>
        <w:t xml:space="preserve"> </w:t>
      </w:r>
    </w:p>
    <w:p w14:paraId="711E914F" w14:textId="172D6525"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lastRenderedPageBreak/>
        <w:t>Given these doubts about Goodman’s sameness of spelling criterion, Lamarque thinks that the definition of an allographic artwork needs to be modified. To that end, Lamarque claims that the distinction between allographic and autographic artworks isn’t best conceived via sameness of spelling. Rather, the distinction is best conceived in terms of the work type’s sensitivity to the causal provenance of candidate-tokens</w:t>
      </w:r>
      <w:r w:rsidRPr="00CA062A">
        <w:rPr>
          <w:rStyle w:val="EndnoteReference"/>
          <w:rFonts w:ascii="Palatino Linotype" w:hAnsi="Palatino Linotype"/>
          <w:sz w:val="24"/>
          <w:szCs w:val="24"/>
        </w:rPr>
        <w:endnoteReference w:id="3"/>
      </w:r>
      <w:r w:rsidRPr="00CA062A">
        <w:rPr>
          <w:rFonts w:ascii="Palatino Linotype" w:hAnsi="Palatino Linotype"/>
          <w:sz w:val="24"/>
          <w:szCs w:val="24"/>
        </w:rPr>
        <w:t xml:space="preserve"> in assessing whether these candidates count as genuine instances of that work type</w:t>
      </w:r>
      <w:r w:rsidR="00733965">
        <w:rPr>
          <w:rFonts w:ascii="Palatino Linotype" w:hAnsi="Palatino Linotype"/>
          <w:sz w:val="24"/>
          <w:szCs w:val="24"/>
        </w:rPr>
        <w:t xml:space="preserve"> (Lamarque 2010, 85)</w:t>
      </w:r>
      <w:r w:rsidRPr="00CA062A">
        <w:rPr>
          <w:rFonts w:ascii="Palatino Linotype" w:hAnsi="Palatino Linotype"/>
          <w:sz w:val="24"/>
          <w:szCs w:val="24"/>
        </w:rPr>
        <w:t>. In paradigmatically autographic artforms like painting, causal provenance is relevant to assessing whether a candidate-token is a genuine member of a certain artwork type, whereas it is irrelevant in the case of allographic art forms, such as musical works.</w:t>
      </w:r>
      <w:r w:rsidRPr="00CA062A">
        <w:rPr>
          <w:rStyle w:val="EndnoteReference"/>
          <w:rFonts w:ascii="Palatino Linotype" w:hAnsi="Palatino Linotype"/>
          <w:sz w:val="24"/>
          <w:szCs w:val="24"/>
        </w:rPr>
        <w:endnoteReference w:id="4"/>
      </w:r>
      <w:r w:rsidRPr="00CA062A">
        <w:rPr>
          <w:rFonts w:ascii="Palatino Linotype" w:hAnsi="Palatino Linotype"/>
          <w:sz w:val="24"/>
          <w:szCs w:val="24"/>
        </w:rPr>
        <w:t xml:space="preserve"> This shift of focus nicely captures what is intuitive about the sameness of spelling criterion for allographic works—that, in certain artforms, notationally identical texts are in fact of one and the same work type—without being committed to its more implausible entailments regarding what exact sameness of spelling amounts to. This leads Lamarque to his preferred formulation of ‘allographic’:</w:t>
      </w:r>
    </w:p>
    <w:p w14:paraId="3CB9754B" w14:textId="161E013D" w:rsidR="00F6537C" w:rsidRPr="00CA062A" w:rsidRDefault="00F6537C" w:rsidP="00300AA8">
      <w:pPr>
        <w:spacing w:line="360" w:lineRule="auto"/>
        <w:ind w:left="2160" w:hanging="720"/>
        <w:jc w:val="both"/>
        <w:rPr>
          <w:rFonts w:ascii="Palatino Linotype" w:hAnsi="Palatino Linotype"/>
          <w:sz w:val="24"/>
          <w:szCs w:val="24"/>
        </w:rPr>
      </w:pPr>
      <w:r w:rsidRPr="00CA062A">
        <w:rPr>
          <w:rFonts w:ascii="Palatino Linotype" w:hAnsi="Palatino Linotype"/>
          <w:sz w:val="24"/>
          <w:szCs w:val="24"/>
        </w:rPr>
        <w:t>(2)</w:t>
      </w:r>
      <w:r w:rsidRPr="00CA062A">
        <w:rPr>
          <w:rFonts w:ascii="Palatino Linotype" w:hAnsi="Palatino Linotype"/>
          <w:sz w:val="24"/>
          <w:szCs w:val="24"/>
        </w:rPr>
        <w:tab/>
        <w:t>Allographic</w:t>
      </w:r>
      <w:r w:rsidRPr="00CA062A">
        <w:rPr>
          <w:rFonts w:ascii="Palatino Linotype" w:hAnsi="Palatino Linotype"/>
          <w:sz w:val="24"/>
          <w:szCs w:val="24"/>
          <w:vertAlign w:val="subscript"/>
        </w:rPr>
        <w:t>ausal</w:t>
      </w:r>
      <w:r w:rsidRPr="00CA062A">
        <w:rPr>
          <w:rFonts w:ascii="Palatino Linotype" w:hAnsi="Palatino Linotype"/>
          <w:sz w:val="24"/>
          <w:szCs w:val="24"/>
        </w:rPr>
        <w:t xml:space="preserve">: A work of art is allographic if and only if the causal provenance of a candidate-token </w:t>
      </w:r>
      <w:r w:rsidRPr="00CA062A">
        <w:rPr>
          <w:rFonts w:ascii="Palatino Linotype" w:hAnsi="Palatino Linotype"/>
          <w:i/>
          <w:iCs/>
          <w:sz w:val="24"/>
          <w:szCs w:val="24"/>
        </w:rPr>
        <w:t>x</w:t>
      </w:r>
      <w:r w:rsidRPr="00CA062A">
        <w:rPr>
          <w:rFonts w:ascii="Palatino Linotype" w:hAnsi="Palatino Linotype"/>
          <w:sz w:val="24"/>
          <w:szCs w:val="24"/>
        </w:rPr>
        <w:t xml:space="preserve"> plays no part in (metaphysically) determining whether </w:t>
      </w:r>
      <w:r w:rsidRPr="00CA062A">
        <w:rPr>
          <w:rFonts w:ascii="Palatino Linotype" w:hAnsi="Palatino Linotype"/>
          <w:i/>
          <w:iCs/>
          <w:sz w:val="24"/>
          <w:szCs w:val="24"/>
        </w:rPr>
        <w:t>x</w:t>
      </w:r>
      <w:r w:rsidRPr="00CA062A">
        <w:rPr>
          <w:rFonts w:ascii="Palatino Linotype" w:hAnsi="Palatino Linotype"/>
          <w:sz w:val="24"/>
          <w:szCs w:val="24"/>
        </w:rPr>
        <w:t xml:space="preserve"> counts as a (genuine) token of a work type </w:t>
      </w:r>
      <w:r w:rsidRPr="00CA062A">
        <w:rPr>
          <w:rFonts w:ascii="Palatino Linotype" w:hAnsi="Palatino Linotype"/>
          <w:i/>
          <w:iCs/>
          <w:sz w:val="24"/>
          <w:szCs w:val="24"/>
        </w:rPr>
        <w:t>y</w:t>
      </w:r>
      <w:r w:rsidRPr="00CA062A">
        <w:rPr>
          <w:rFonts w:ascii="Palatino Linotype" w:hAnsi="Palatino Linotype"/>
          <w:sz w:val="24"/>
          <w:szCs w:val="24"/>
        </w:rPr>
        <w:t>.</w:t>
      </w:r>
    </w:p>
    <w:p w14:paraId="7D06A2FD" w14:textId="4D3B245C" w:rsidR="00F6537C" w:rsidRPr="00CA062A" w:rsidRDefault="00F6537C" w:rsidP="00FA236B">
      <w:pPr>
        <w:spacing w:line="480" w:lineRule="auto"/>
        <w:ind w:firstLine="720"/>
        <w:jc w:val="both"/>
        <w:rPr>
          <w:rFonts w:ascii="Palatino Linotype" w:hAnsi="Palatino Linotype"/>
          <w:sz w:val="24"/>
          <w:szCs w:val="24"/>
        </w:rPr>
      </w:pPr>
      <w:r w:rsidRPr="00CA062A">
        <w:rPr>
          <w:rFonts w:ascii="Palatino Linotype" w:hAnsi="Palatino Linotype"/>
          <w:sz w:val="24"/>
          <w:szCs w:val="24"/>
        </w:rPr>
        <w:t>A note regarding the usage of the word ‘genuine’, here. In Goodman’s usage, to be a genuine instance of a work type is just to be an instance of that work type</w:t>
      </w:r>
      <w:r w:rsidR="00733965">
        <w:rPr>
          <w:rFonts w:ascii="Palatino Linotype" w:hAnsi="Palatino Linotype"/>
          <w:sz w:val="24"/>
          <w:szCs w:val="24"/>
        </w:rPr>
        <w:t xml:space="preserve"> (Goodman 1978, 117-118)</w:t>
      </w:r>
      <w:r w:rsidRPr="00CA062A">
        <w:rPr>
          <w:rFonts w:ascii="Palatino Linotype" w:hAnsi="Palatino Linotype"/>
          <w:sz w:val="24"/>
          <w:szCs w:val="24"/>
        </w:rPr>
        <w:t xml:space="preserve">. So, a genuine instance of the work </w:t>
      </w:r>
      <w:r w:rsidRPr="00CA062A">
        <w:rPr>
          <w:rFonts w:ascii="Palatino Linotype" w:hAnsi="Palatino Linotype"/>
          <w:i/>
          <w:iCs/>
          <w:sz w:val="24"/>
          <w:szCs w:val="24"/>
        </w:rPr>
        <w:t>Jane Eyre</w:t>
      </w:r>
      <w:r w:rsidRPr="00CA062A">
        <w:rPr>
          <w:rFonts w:ascii="Palatino Linotype" w:hAnsi="Palatino Linotype"/>
          <w:sz w:val="24"/>
          <w:szCs w:val="24"/>
        </w:rPr>
        <w:t xml:space="preserve"> is just being, in fact, an </w:t>
      </w:r>
      <w:r w:rsidRPr="00CA062A">
        <w:rPr>
          <w:rFonts w:ascii="Palatino Linotype" w:hAnsi="Palatino Linotype"/>
          <w:sz w:val="24"/>
          <w:szCs w:val="24"/>
        </w:rPr>
        <w:lastRenderedPageBreak/>
        <w:t xml:space="preserve">instance of </w:t>
      </w:r>
      <w:r w:rsidRPr="00CA062A">
        <w:rPr>
          <w:rFonts w:ascii="Palatino Linotype" w:hAnsi="Palatino Linotype"/>
          <w:i/>
          <w:iCs/>
          <w:sz w:val="24"/>
          <w:szCs w:val="24"/>
        </w:rPr>
        <w:t>Jane Eyre</w:t>
      </w:r>
      <w:r w:rsidRPr="00CA062A">
        <w:rPr>
          <w:rFonts w:ascii="Palatino Linotype" w:hAnsi="Palatino Linotype"/>
          <w:sz w:val="24"/>
          <w:szCs w:val="24"/>
        </w:rPr>
        <w:t xml:space="preserve">. As far as I can tell, Lamarque’s usage of ‘genuine’ in </w:t>
      </w:r>
      <w:r w:rsidRPr="00CA062A">
        <w:rPr>
          <w:rFonts w:ascii="Palatino Linotype" w:hAnsi="Palatino Linotype"/>
          <w:i/>
          <w:iCs/>
          <w:sz w:val="24"/>
          <w:szCs w:val="24"/>
        </w:rPr>
        <w:t>Work and Object</w:t>
      </w:r>
      <w:r w:rsidRPr="00CA062A">
        <w:rPr>
          <w:rFonts w:ascii="Palatino Linotype" w:hAnsi="Palatino Linotype"/>
          <w:sz w:val="24"/>
          <w:szCs w:val="24"/>
        </w:rPr>
        <w:t xml:space="preserve"> is identical to Goodman’s: to be a genuine instance of a work type is just to in fact be an instance of that work type. It is nothing over and above being a token of that type. Notice also that Lamarque’s definition entails that there are no instances of non-genuine allographic works—any candidate-token of an allographic work is genuine in the sense that it can be read, by readers, as a token of that work type.</w:t>
      </w:r>
      <w:r w:rsidRPr="00CA062A">
        <w:rPr>
          <w:rStyle w:val="EndnoteReference"/>
          <w:rFonts w:ascii="Palatino Linotype" w:hAnsi="Palatino Linotype"/>
          <w:sz w:val="24"/>
          <w:szCs w:val="24"/>
        </w:rPr>
        <w:endnoteReference w:id="5"/>
      </w:r>
      <w:r w:rsidRPr="00CA062A">
        <w:rPr>
          <w:rStyle w:val="CommentReference"/>
          <w:rFonts w:ascii="Palatino Linotype" w:hAnsi="Palatino Linotype"/>
          <w:sz w:val="24"/>
          <w:szCs w:val="24"/>
        </w:rPr>
        <w:t xml:space="preserve"> </w:t>
      </w:r>
      <w:r w:rsidRPr="00CA062A">
        <w:rPr>
          <w:rFonts w:ascii="Palatino Linotype" w:hAnsi="Palatino Linotype"/>
          <w:sz w:val="24"/>
          <w:szCs w:val="24"/>
        </w:rPr>
        <w:t xml:space="preserve"> And if all candidate-tokens of allographic works are genuine, then there can be no referential forgeries of allographic works—for referential forgeries are </w:t>
      </w:r>
      <w:r w:rsidRPr="00CA062A">
        <w:rPr>
          <w:rFonts w:ascii="Palatino Linotype" w:hAnsi="Palatino Linotype"/>
          <w:i/>
          <w:iCs/>
          <w:sz w:val="24"/>
          <w:szCs w:val="24"/>
        </w:rPr>
        <w:t xml:space="preserve">non-genuine tokens </w:t>
      </w:r>
      <w:r w:rsidRPr="00CA062A">
        <w:rPr>
          <w:rFonts w:ascii="Palatino Linotype" w:hAnsi="Palatino Linotype"/>
          <w:sz w:val="24"/>
          <w:szCs w:val="24"/>
        </w:rPr>
        <w:t>of existing works.</w:t>
      </w:r>
      <w:r w:rsidRPr="00CA062A">
        <w:rPr>
          <w:rStyle w:val="EndnoteReference"/>
          <w:rFonts w:ascii="Palatino Linotype" w:hAnsi="Palatino Linotype"/>
          <w:sz w:val="24"/>
          <w:szCs w:val="24"/>
        </w:rPr>
        <w:endnoteReference w:id="6"/>
      </w:r>
      <w:r w:rsidRPr="00CA062A">
        <w:rPr>
          <w:rFonts w:ascii="Palatino Linotype" w:hAnsi="Palatino Linotype"/>
          <w:sz w:val="24"/>
          <w:szCs w:val="24"/>
        </w:rPr>
        <w:t xml:space="preserve"> </w:t>
      </w:r>
    </w:p>
    <w:p w14:paraId="4B103898" w14:textId="25822D74"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 Later, I will argue that there can be non-genuine (read: forged) candidate-tokens of </w:t>
      </w:r>
      <w:r w:rsidRPr="00CA062A">
        <w:rPr>
          <w:rFonts w:ascii="Palatino Linotype" w:hAnsi="Palatino Linotype"/>
          <w:i/>
          <w:iCs/>
          <w:sz w:val="24"/>
          <w:szCs w:val="24"/>
        </w:rPr>
        <w:t xml:space="preserve">any </w:t>
      </w:r>
      <w:r w:rsidRPr="00CA062A">
        <w:rPr>
          <w:rFonts w:ascii="Palatino Linotype" w:hAnsi="Palatino Linotype"/>
          <w:sz w:val="24"/>
          <w:szCs w:val="24"/>
        </w:rPr>
        <w:t xml:space="preserve">work, since all candidate-tokens must stand in the appropriate relation to the author (and the relevant context) to in fact be a token of a particular work-type. This amounts to affirming that any artwork can be referentially forged, and to denying that there are any allographic artworks, as Lamarque conceives of them. </w:t>
      </w:r>
    </w:p>
    <w:p w14:paraId="31D57FCF" w14:textId="4A7BBB77"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For Lamarque, then, any direct copy of an allographic work is a genuine instance of that work, irrespective of its causal provenance. But the criterion of being a “direct copy” is stricter than that of sameness of spelling—direct copies, presumably, preserve all relevant aesthetic properties.</w:t>
      </w:r>
      <w:r w:rsidRPr="00CA062A">
        <w:rPr>
          <w:rStyle w:val="EndnoteReference"/>
          <w:rFonts w:ascii="Palatino Linotype" w:hAnsi="Palatino Linotype"/>
          <w:sz w:val="24"/>
          <w:szCs w:val="24"/>
        </w:rPr>
        <w:endnoteReference w:id="7"/>
      </w:r>
      <w:r w:rsidRPr="00CA062A">
        <w:rPr>
          <w:rFonts w:ascii="Palatino Linotype" w:hAnsi="Palatino Linotype"/>
          <w:sz w:val="24"/>
          <w:szCs w:val="24"/>
        </w:rPr>
        <w:t xml:space="preserve"> I take this to be Lamarque’s understanding of ‘allographic’ in </w:t>
      </w:r>
      <w:r w:rsidRPr="00CA062A">
        <w:rPr>
          <w:rFonts w:ascii="Palatino Linotype" w:hAnsi="Palatino Linotype"/>
          <w:i/>
          <w:iCs/>
          <w:sz w:val="24"/>
          <w:szCs w:val="24"/>
        </w:rPr>
        <w:t>Work and Object</w:t>
      </w:r>
      <w:r w:rsidRPr="00CA062A">
        <w:rPr>
          <w:rFonts w:ascii="Palatino Linotype" w:hAnsi="Palatino Linotype"/>
          <w:sz w:val="24"/>
          <w:szCs w:val="24"/>
        </w:rPr>
        <w:t>, and, in the next section, I will detail how this definition of allographic features in Lamarque’s argument against the possibility of referential forgery in literary works and musical performances.</w:t>
      </w:r>
    </w:p>
    <w:p w14:paraId="6694FF90" w14:textId="77777777" w:rsidR="00F6537C" w:rsidRPr="00CA062A" w:rsidRDefault="00F6537C" w:rsidP="00121347">
      <w:pPr>
        <w:spacing w:line="480" w:lineRule="auto"/>
        <w:jc w:val="center"/>
        <w:rPr>
          <w:rFonts w:ascii="Palatino Linotype" w:hAnsi="Palatino Linotype"/>
          <w:sz w:val="24"/>
          <w:szCs w:val="24"/>
        </w:rPr>
      </w:pPr>
      <w:r w:rsidRPr="00CA062A">
        <w:rPr>
          <w:rFonts w:ascii="Palatino Linotype" w:hAnsi="Palatino Linotype"/>
          <w:sz w:val="24"/>
          <w:szCs w:val="24"/>
        </w:rPr>
        <w:lastRenderedPageBreak/>
        <w:t>2.</w:t>
      </w:r>
      <w:r w:rsidRPr="00CA062A">
        <w:rPr>
          <w:rFonts w:ascii="Palatino Linotype" w:hAnsi="Palatino Linotype"/>
          <w:sz w:val="24"/>
          <w:szCs w:val="24"/>
        </w:rPr>
        <w:tab/>
        <w:t>Lamarque’s Argument for the Irrelevance of Causal Provenance</w:t>
      </w:r>
    </w:p>
    <w:p w14:paraId="7D1D2F92" w14:textId="38EB54C2"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Lamarque’s argument against the possibility referential forgery of allographic works is interestingly different from Goodman’s, though it rests upon the same intuition that histories of production are relevant for assessing the genuineness of certain works but not others. Lamarque motivates his version of the allographic/autographic distinction via a thought experiment about two poets named Black and White who independently write identically worded poems:</w:t>
      </w:r>
    </w:p>
    <w:p w14:paraId="506DA41A" w14:textId="45AE86D0" w:rsidR="00F6537C" w:rsidRPr="00CA062A" w:rsidRDefault="00F6537C" w:rsidP="00386B9B">
      <w:pPr>
        <w:pStyle w:val="BodyText"/>
        <w:spacing w:before="165" w:line="360" w:lineRule="auto"/>
        <w:ind w:left="1181" w:right="158"/>
      </w:pPr>
      <w:r w:rsidRPr="00CA062A">
        <w:rPr>
          <w:rFonts w:cs="Palatino Linotype"/>
          <w:spacing w:val="-1"/>
        </w:rPr>
        <w:t>Take</w:t>
      </w:r>
      <w:r w:rsidRPr="00CA062A">
        <w:rPr>
          <w:rFonts w:cs="Palatino Linotype"/>
        </w:rPr>
        <w:t xml:space="preserve"> </w:t>
      </w:r>
      <w:r w:rsidRPr="00CA062A">
        <w:rPr>
          <w:rFonts w:cs="Palatino Linotype"/>
          <w:spacing w:val="-1"/>
        </w:rPr>
        <w:t xml:space="preserve">White’s </w:t>
      </w:r>
      <w:r w:rsidRPr="00CA062A">
        <w:rPr>
          <w:rFonts w:cs="Palatino Linotype"/>
        </w:rPr>
        <w:t>poem</w:t>
      </w:r>
      <w:r w:rsidRPr="00CA062A">
        <w:rPr>
          <w:rFonts w:cs="Palatino Linotype"/>
          <w:spacing w:val="-5"/>
        </w:rPr>
        <w:t xml:space="preserve"> </w:t>
      </w:r>
      <w:r w:rsidRPr="00CA062A">
        <w:rPr>
          <w:rFonts w:cs="Palatino Linotype"/>
          <w:spacing w:val="-2"/>
        </w:rPr>
        <w:t>and</w:t>
      </w:r>
      <w:r w:rsidRPr="00CA062A">
        <w:rPr>
          <w:rFonts w:cs="Palatino Linotype"/>
          <w:spacing w:val="-3"/>
        </w:rPr>
        <w:t xml:space="preserve"> </w:t>
      </w:r>
      <w:r w:rsidRPr="00CA062A">
        <w:rPr>
          <w:rFonts w:cs="Palatino Linotype"/>
          <w:spacing w:val="-1"/>
        </w:rPr>
        <w:t>Black’s (identically</w:t>
      </w:r>
      <w:r w:rsidRPr="00CA062A">
        <w:rPr>
          <w:rFonts w:cs="Palatino Linotype"/>
          <w:spacing w:val="-3"/>
        </w:rPr>
        <w:t xml:space="preserve"> </w:t>
      </w:r>
      <w:r w:rsidRPr="00CA062A">
        <w:rPr>
          <w:rFonts w:cs="Palatino Linotype"/>
        </w:rPr>
        <w:t>word</w:t>
      </w:r>
      <w:r w:rsidRPr="00CA062A">
        <w:t>ed)</w:t>
      </w:r>
      <w:r w:rsidRPr="00CA062A">
        <w:rPr>
          <w:spacing w:val="1"/>
        </w:rPr>
        <w:t xml:space="preserve"> </w:t>
      </w:r>
      <w:r w:rsidRPr="00CA062A">
        <w:t>poem</w:t>
      </w:r>
      <w:r w:rsidRPr="00CA062A">
        <w:rPr>
          <w:spacing w:val="-1"/>
        </w:rPr>
        <w:t xml:space="preserve"> </w:t>
      </w:r>
      <w:r w:rsidRPr="00CA062A">
        <w:rPr>
          <w:spacing w:val="-2"/>
        </w:rPr>
        <w:t>and</w:t>
      </w:r>
      <w:r w:rsidRPr="00CA062A">
        <w:t xml:space="preserve"> </w:t>
      </w:r>
      <w:r w:rsidRPr="00CA062A">
        <w:rPr>
          <w:spacing w:val="-1"/>
        </w:rPr>
        <w:t>consider</w:t>
      </w:r>
      <w:r w:rsidRPr="00CA062A">
        <w:rPr>
          <w:spacing w:val="57"/>
        </w:rPr>
        <w:t xml:space="preserve"> </w:t>
      </w:r>
      <w:r w:rsidRPr="00CA062A">
        <w:rPr>
          <w:spacing w:val="-1"/>
        </w:rPr>
        <w:t>the following scenario.</w:t>
      </w:r>
      <w:r w:rsidRPr="00CA062A">
        <w:rPr>
          <w:spacing w:val="-3"/>
        </w:rPr>
        <w:t xml:space="preserve"> </w:t>
      </w:r>
      <w:r w:rsidRPr="00CA062A">
        <w:rPr>
          <w:spacing w:val="-2"/>
        </w:rPr>
        <w:t>The</w:t>
      </w:r>
      <w:r w:rsidRPr="00CA062A">
        <w:rPr>
          <w:spacing w:val="-1"/>
        </w:rPr>
        <w:t xml:space="preserve"> </w:t>
      </w:r>
      <w:r w:rsidRPr="00CA062A">
        <w:t>poems</w:t>
      </w:r>
      <w:r w:rsidRPr="00CA062A">
        <w:rPr>
          <w:spacing w:val="-2"/>
        </w:rPr>
        <w:t xml:space="preserve"> are</w:t>
      </w:r>
      <w:r w:rsidRPr="00CA062A">
        <w:rPr>
          <w:spacing w:val="-1"/>
        </w:rPr>
        <w:t xml:space="preserve"> to</w:t>
      </w:r>
      <w:r w:rsidRPr="00CA062A">
        <w:rPr>
          <w:spacing w:val="-2"/>
        </w:rPr>
        <w:t xml:space="preserve"> </w:t>
      </w:r>
      <w:r w:rsidRPr="00CA062A">
        <w:t>be</w:t>
      </w:r>
      <w:r w:rsidRPr="00CA062A">
        <w:rPr>
          <w:spacing w:val="-6"/>
        </w:rPr>
        <w:t xml:space="preserve"> </w:t>
      </w:r>
      <w:r w:rsidRPr="00CA062A">
        <w:rPr>
          <w:spacing w:val="-1"/>
        </w:rPr>
        <w:t>published</w:t>
      </w:r>
      <w:r w:rsidRPr="00CA062A">
        <w:rPr>
          <w:spacing w:val="-3"/>
        </w:rPr>
        <w:t xml:space="preserve"> </w:t>
      </w:r>
      <w:r w:rsidRPr="00CA062A">
        <w:t>in</w:t>
      </w:r>
      <w:r w:rsidRPr="00CA062A">
        <w:rPr>
          <w:spacing w:val="3"/>
        </w:rPr>
        <w:t xml:space="preserve"> </w:t>
      </w:r>
      <w:r w:rsidRPr="00CA062A">
        <w:rPr>
          <w:spacing w:val="-1"/>
        </w:rPr>
        <w:t xml:space="preserve">separate </w:t>
      </w:r>
      <w:r w:rsidRPr="00CA062A">
        <w:rPr>
          <w:spacing w:val="-2"/>
        </w:rPr>
        <w:t>volumes</w:t>
      </w:r>
      <w:r w:rsidRPr="00CA062A">
        <w:rPr>
          <w:spacing w:val="56"/>
          <w:w w:val="99"/>
        </w:rPr>
        <w:t xml:space="preserve"> </w:t>
      </w:r>
      <w:r w:rsidRPr="00CA062A">
        <w:rPr>
          <w:spacing w:val="-2"/>
        </w:rPr>
        <w:t>but</w:t>
      </w:r>
      <w:r w:rsidRPr="00CA062A">
        <w:rPr>
          <w:spacing w:val="3"/>
        </w:rPr>
        <w:t xml:space="preserve"> </w:t>
      </w:r>
      <w:r w:rsidRPr="00CA062A">
        <w:t>by</w:t>
      </w:r>
      <w:r w:rsidRPr="00CA062A">
        <w:rPr>
          <w:spacing w:val="-3"/>
        </w:rPr>
        <w:t xml:space="preserve"> </w:t>
      </w:r>
      <w:r w:rsidRPr="00CA062A">
        <w:rPr>
          <w:spacing w:val="-1"/>
        </w:rPr>
        <w:t>the</w:t>
      </w:r>
      <w:r w:rsidRPr="00CA062A">
        <w:rPr>
          <w:spacing w:val="1"/>
        </w:rPr>
        <w:t xml:space="preserve"> </w:t>
      </w:r>
      <w:r w:rsidRPr="00CA062A">
        <w:rPr>
          <w:spacing w:val="-1"/>
        </w:rPr>
        <w:t>same</w:t>
      </w:r>
      <w:r w:rsidRPr="00CA062A">
        <w:rPr>
          <w:spacing w:val="1"/>
        </w:rPr>
        <w:t xml:space="preserve"> </w:t>
      </w:r>
      <w:r w:rsidRPr="00CA062A">
        <w:rPr>
          <w:spacing w:val="-2"/>
        </w:rPr>
        <w:t>publisher.</w:t>
      </w:r>
      <w:r w:rsidRPr="00CA062A">
        <w:rPr>
          <w:spacing w:val="3"/>
        </w:rPr>
        <w:t xml:space="preserve"> </w:t>
      </w:r>
      <w:r w:rsidRPr="00CA062A">
        <w:t xml:space="preserve">At </w:t>
      </w:r>
      <w:r w:rsidRPr="00CA062A">
        <w:rPr>
          <w:spacing w:val="-1"/>
        </w:rPr>
        <w:t>the</w:t>
      </w:r>
      <w:r w:rsidRPr="00CA062A">
        <w:rPr>
          <w:spacing w:val="1"/>
        </w:rPr>
        <w:t xml:space="preserve"> </w:t>
      </w:r>
      <w:r w:rsidRPr="00CA062A">
        <w:rPr>
          <w:spacing w:val="-2"/>
        </w:rPr>
        <w:t>printing</w:t>
      </w:r>
      <w:r w:rsidRPr="00CA062A">
        <w:t xml:space="preserve"> stage</w:t>
      </w:r>
      <w:r w:rsidRPr="00CA062A">
        <w:rPr>
          <w:spacing w:val="1"/>
        </w:rPr>
        <w:t xml:space="preserve"> </w:t>
      </w:r>
      <w:r w:rsidRPr="00CA062A">
        <w:t>500</w:t>
      </w:r>
      <w:r w:rsidRPr="00CA062A">
        <w:rPr>
          <w:spacing w:val="9"/>
        </w:rPr>
        <w:t xml:space="preserve"> </w:t>
      </w:r>
      <w:r w:rsidRPr="00CA062A">
        <w:rPr>
          <w:spacing w:val="-1"/>
        </w:rPr>
        <w:t>copies</w:t>
      </w:r>
      <w:r w:rsidRPr="00CA062A">
        <w:t xml:space="preserve"> </w:t>
      </w:r>
      <w:r w:rsidRPr="00CA062A">
        <w:rPr>
          <w:spacing w:val="-1"/>
        </w:rPr>
        <w:t>of</w:t>
      </w:r>
      <w:r w:rsidRPr="00CA062A">
        <w:rPr>
          <w:spacing w:val="-2"/>
        </w:rPr>
        <w:t xml:space="preserve"> </w:t>
      </w:r>
      <w:r w:rsidRPr="00CA062A">
        <w:rPr>
          <w:spacing w:val="-1"/>
        </w:rPr>
        <w:t>the</w:t>
      </w:r>
      <w:r w:rsidRPr="00CA062A">
        <w:rPr>
          <w:spacing w:val="1"/>
        </w:rPr>
        <w:t xml:space="preserve"> </w:t>
      </w:r>
      <w:r w:rsidRPr="00CA062A">
        <w:rPr>
          <w:spacing w:val="-1"/>
        </w:rPr>
        <w:t>identical</w:t>
      </w:r>
      <w:r w:rsidRPr="00CA062A">
        <w:rPr>
          <w:spacing w:val="35"/>
        </w:rPr>
        <w:t xml:space="preserve"> </w:t>
      </w:r>
      <w:r w:rsidRPr="00CA062A">
        <w:rPr>
          <w:spacing w:val="-1"/>
        </w:rPr>
        <w:t>text</w:t>
      </w:r>
      <w:r w:rsidRPr="00CA062A">
        <w:rPr>
          <w:spacing w:val="-3"/>
        </w:rPr>
        <w:t xml:space="preserve"> </w:t>
      </w:r>
      <w:r w:rsidRPr="00CA062A">
        <w:rPr>
          <w:spacing w:val="1"/>
        </w:rPr>
        <w:t>of</w:t>
      </w:r>
      <w:r w:rsidRPr="00CA062A">
        <w:rPr>
          <w:spacing w:val="-3"/>
        </w:rPr>
        <w:t xml:space="preserve"> </w:t>
      </w:r>
      <w:r w:rsidRPr="00CA062A">
        <w:rPr>
          <w:spacing w:val="-1"/>
        </w:rPr>
        <w:t>the</w:t>
      </w:r>
      <w:r w:rsidRPr="00CA062A">
        <w:rPr>
          <w:spacing w:val="-5"/>
        </w:rPr>
        <w:t xml:space="preserve"> </w:t>
      </w:r>
      <w:r w:rsidRPr="00CA062A">
        <w:rPr>
          <w:spacing w:val="-1"/>
        </w:rPr>
        <w:t>two</w:t>
      </w:r>
      <w:r w:rsidRPr="00CA062A">
        <w:rPr>
          <w:spacing w:val="2"/>
        </w:rPr>
        <w:t xml:space="preserve"> </w:t>
      </w:r>
      <w:r w:rsidRPr="00CA062A">
        <w:rPr>
          <w:spacing w:val="-1"/>
        </w:rPr>
        <w:t>poems</w:t>
      </w:r>
      <w:r w:rsidRPr="00CA062A">
        <w:rPr>
          <w:spacing w:val="-2"/>
        </w:rPr>
        <w:t xml:space="preserve"> are</w:t>
      </w:r>
      <w:r w:rsidRPr="00CA062A">
        <w:rPr>
          <w:spacing w:val="-1"/>
        </w:rPr>
        <w:t xml:space="preserve"> produced</w:t>
      </w:r>
      <w:r w:rsidRPr="00CA062A">
        <w:rPr>
          <w:spacing w:val="-3"/>
        </w:rPr>
        <w:t xml:space="preserve"> </w:t>
      </w:r>
      <w:r w:rsidRPr="00CA062A">
        <w:rPr>
          <w:spacing w:val="-2"/>
        </w:rPr>
        <w:t>without</w:t>
      </w:r>
      <w:r w:rsidRPr="00CA062A">
        <w:rPr>
          <w:spacing w:val="8"/>
        </w:rPr>
        <w:t xml:space="preserve"> </w:t>
      </w:r>
      <w:r w:rsidRPr="00CA062A">
        <w:rPr>
          <w:spacing w:val="-2"/>
        </w:rPr>
        <w:t>thought</w:t>
      </w:r>
      <w:r w:rsidRPr="00CA062A">
        <w:rPr>
          <w:spacing w:val="3"/>
        </w:rPr>
        <w:t xml:space="preserve"> </w:t>
      </w:r>
      <w:r w:rsidRPr="00CA062A">
        <w:rPr>
          <w:spacing w:val="1"/>
        </w:rPr>
        <w:t>to</w:t>
      </w:r>
      <w:r w:rsidRPr="00CA062A">
        <w:rPr>
          <w:spacing w:val="-3"/>
        </w:rPr>
        <w:t xml:space="preserve"> </w:t>
      </w:r>
      <w:r w:rsidRPr="00CA062A">
        <w:rPr>
          <w:spacing w:val="-1"/>
        </w:rPr>
        <w:t>which</w:t>
      </w:r>
      <w:r w:rsidRPr="00CA062A">
        <w:rPr>
          <w:spacing w:val="-6"/>
        </w:rPr>
        <w:t xml:space="preserve"> </w:t>
      </w:r>
      <w:r w:rsidRPr="00CA062A">
        <w:rPr>
          <w:spacing w:val="-2"/>
        </w:rPr>
        <w:t>is</w:t>
      </w:r>
      <w:r w:rsidRPr="00CA062A">
        <w:rPr>
          <w:spacing w:val="-1"/>
        </w:rPr>
        <w:t xml:space="preserve"> which.</w:t>
      </w:r>
      <w:r w:rsidRPr="00CA062A">
        <w:t xml:space="preserve"> </w:t>
      </w:r>
      <w:r w:rsidRPr="00CA062A">
        <w:rPr>
          <w:spacing w:val="1"/>
        </w:rPr>
        <w:t>Late</w:t>
      </w:r>
      <w:r w:rsidRPr="00CA062A">
        <w:rPr>
          <w:spacing w:val="-5"/>
        </w:rPr>
        <w:t xml:space="preserve"> </w:t>
      </w:r>
      <w:r w:rsidRPr="00CA062A">
        <w:rPr>
          <w:spacing w:val="-2"/>
        </w:rPr>
        <w:t>in</w:t>
      </w:r>
      <w:r w:rsidRPr="00CA062A">
        <w:rPr>
          <w:spacing w:val="-5"/>
        </w:rPr>
        <w:t xml:space="preserve"> </w:t>
      </w:r>
      <w:r w:rsidRPr="00CA062A">
        <w:rPr>
          <w:spacing w:val="-1"/>
        </w:rPr>
        <w:t>the</w:t>
      </w:r>
      <w:r w:rsidRPr="00CA062A">
        <w:rPr>
          <w:spacing w:val="1"/>
        </w:rPr>
        <w:t xml:space="preserve"> </w:t>
      </w:r>
      <w:r w:rsidRPr="00CA062A">
        <w:rPr>
          <w:spacing w:val="-1"/>
        </w:rPr>
        <w:t>process the</w:t>
      </w:r>
      <w:r w:rsidRPr="00CA062A">
        <w:rPr>
          <w:spacing w:val="1"/>
        </w:rPr>
        <w:t xml:space="preserve"> </w:t>
      </w:r>
      <w:r w:rsidRPr="00CA062A">
        <w:rPr>
          <w:spacing w:val="-1"/>
        </w:rPr>
        <w:t>binder</w:t>
      </w:r>
      <w:r w:rsidRPr="00CA062A">
        <w:rPr>
          <w:spacing w:val="-4"/>
        </w:rPr>
        <w:t xml:space="preserve"> </w:t>
      </w:r>
      <w:r w:rsidRPr="00CA062A">
        <w:rPr>
          <w:spacing w:val="-1"/>
        </w:rPr>
        <w:t>decides,</w:t>
      </w:r>
      <w:r w:rsidRPr="00CA062A">
        <w:rPr>
          <w:spacing w:val="7"/>
        </w:rPr>
        <w:t xml:space="preserve"> </w:t>
      </w:r>
      <w:r w:rsidRPr="00CA062A">
        <w:rPr>
          <w:spacing w:val="-1"/>
        </w:rPr>
        <w:t>arbitrarily,</w:t>
      </w:r>
      <w:r w:rsidRPr="00CA062A">
        <w:rPr>
          <w:spacing w:val="2"/>
        </w:rPr>
        <w:t xml:space="preserve"> </w:t>
      </w:r>
      <w:r w:rsidRPr="00CA062A">
        <w:rPr>
          <w:spacing w:val="-1"/>
        </w:rPr>
        <w:t>that the</w:t>
      </w:r>
      <w:r w:rsidRPr="00CA062A">
        <w:rPr>
          <w:spacing w:val="1"/>
        </w:rPr>
        <w:t xml:space="preserve"> </w:t>
      </w:r>
      <w:r w:rsidRPr="00CA062A">
        <w:rPr>
          <w:spacing w:val="-2"/>
        </w:rPr>
        <w:t>first</w:t>
      </w:r>
      <w:r w:rsidRPr="00CA062A">
        <w:rPr>
          <w:spacing w:val="3"/>
        </w:rPr>
        <w:t xml:space="preserve"> </w:t>
      </w:r>
      <w:r w:rsidRPr="00CA062A">
        <w:t>250</w:t>
      </w:r>
      <w:r w:rsidRPr="00CA062A">
        <w:rPr>
          <w:spacing w:val="-4"/>
        </w:rPr>
        <w:t xml:space="preserve"> </w:t>
      </w:r>
      <w:r w:rsidRPr="00CA062A">
        <w:rPr>
          <w:spacing w:val="1"/>
        </w:rPr>
        <w:t>off</w:t>
      </w:r>
      <w:r w:rsidRPr="00CA062A">
        <w:rPr>
          <w:spacing w:val="-3"/>
        </w:rPr>
        <w:t xml:space="preserve"> </w:t>
      </w:r>
      <w:r w:rsidRPr="00CA062A">
        <w:rPr>
          <w:spacing w:val="-1"/>
        </w:rPr>
        <w:t>the</w:t>
      </w:r>
      <w:r w:rsidRPr="00CA062A">
        <w:rPr>
          <w:spacing w:val="37"/>
        </w:rPr>
        <w:t xml:space="preserve"> </w:t>
      </w:r>
      <w:r w:rsidRPr="00CA062A">
        <w:rPr>
          <w:rFonts w:cs="Palatino Linotype"/>
          <w:spacing w:val="-1"/>
        </w:rPr>
        <w:t>press</w:t>
      </w:r>
      <w:r w:rsidRPr="00CA062A">
        <w:rPr>
          <w:rFonts w:cs="Palatino Linotype"/>
          <w:spacing w:val="1"/>
        </w:rPr>
        <w:t xml:space="preserve"> </w:t>
      </w:r>
      <w:r w:rsidRPr="00CA062A">
        <w:rPr>
          <w:rFonts w:cs="Palatino Linotype"/>
          <w:spacing w:val="-1"/>
        </w:rPr>
        <w:t xml:space="preserve">will </w:t>
      </w:r>
      <w:r w:rsidRPr="00CA062A">
        <w:rPr>
          <w:rFonts w:cs="Palatino Linotype"/>
        </w:rPr>
        <w:t>go</w:t>
      </w:r>
      <w:r w:rsidRPr="00CA062A">
        <w:rPr>
          <w:rFonts w:cs="Palatino Linotype"/>
          <w:spacing w:val="5"/>
        </w:rPr>
        <w:t xml:space="preserve"> </w:t>
      </w:r>
      <w:r w:rsidRPr="00CA062A">
        <w:rPr>
          <w:rFonts w:cs="Palatino Linotype"/>
          <w:spacing w:val="-2"/>
        </w:rPr>
        <w:t>into</w:t>
      </w:r>
      <w:r w:rsidRPr="00CA062A">
        <w:rPr>
          <w:rFonts w:cs="Palatino Linotype"/>
          <w:spacing w:val="5"/>
        </w:rPr>
        <w:t xml:space="preserve"> </w:t>
      </w:r>
      <w:r w:rsidRPr="00CA062A">
        <w:rPr>
          <w:rFonts w:cs="Palatino Linotype"/>
          <w:spacing w:val="-1"/>
        </w:rPr>
        <w:t>White’s</w:t>
      </w:r>
      <w:r w:rsidRPr="00CA062A">
        <w:rPr>
          <w:rFonts w:cs="Palatino Linotype"/>
          <w:spacing w:val="1"/>
        </w:rPr>
        <w:t xml:space="preserve"> </w:t>
      </w:r>
      <w:r w:rsidRPr="00CA062A">
        <w:rPr>
          <w:rFonts w:cs="Palatino Linotype"/>
          <w:spacing w:val="-2"/>
        </w:rPr>
        <w:t>volume,</w:t>
      </w:r>
      <w:r w:rsidRPr="00CA062A">
        <w:rPr>
          <w:rFonts w:cs="Palatino Linotype"/>
          <w:spacing w:val="10"/>
        </w:rPr>
        <w:t xml:space="preserve"> </w:t>
      </w:r>
      <w:r w:rsidRPr="00CA062A">
        <w:rPr>
          <w:rFonts w:cs="Palatino Linotype"/>
          <w:spacing w:val="-1"/>
        </w:rPr>
        <w:t>the</w:t>
      </w:r>
      <w:r w:rsidRPr="00CA062A">
        <w:rPr>
          <w:rFonts w:cs="Palatino Linotype"/>
          <w:spacing w:val="2"/>
        </w:rPr>
        <w:t xml:space="preserve"> </w:t>
      </w:r>
      <w:r w:rsidRPr="00CA062A">
        <w:rPr>
          <w:rFonts w:cs="Palatino Linotype"/>
          <w:spacing w:val="-1"/>
        </w:rPr>
        <w:t xml:space="preserve">second </w:t>
      </w:r>
      <w:r w:rsidRPr="00CA062A">
        <w:rPr>
          <w:rFonts w:cs="Palatino Linotype"/>
        </w:rPr>
        <w:t>250</w:t>
      </w:r>
      <w:r w:rsidRPr="00CA062A">
        <w:rPr>
          <w:rFonts w:cs="Palatino Linotype"/>
          <w:spacing w:val="2"/>
        </w:rPr>
        <w:t xml:space="preserve"> </w:t>
      </w:r>
      <w:r w:rsidRPr="00CA062A">
        <w:rPr>
          <w:rFonts w:cs="Palatino Linotype"/>
          <w:spacing w:val="-2"/>
        </w:rPr>
        <w:t>into</w:t>
      </w:r>
      <w:r w:rsidRPr="00CA062A">
        <w:rPr>
          <w:rFonts w:cs="Palatino Linotype"/>
          <w:spacing w:val="5"/>
        </w:rPr>
        <w:t xml:space="preserve"> </w:t>
      </w:r>
      <w:r w:rsidRPr="00CA062A">
        <w:rPr>
          <w:rFonts w:cs="Palatino Linotype"/>
          <w:spacing w:val="-1"/>
        </w:rPr>
        <w:t>Black’s.</w:t>
      </w:r>
      <w:r w:rsidRPr="00CA062A">
        <w:rPr>
          <w:rFonts w:cs="Palatino Linotype"/>
          <w:spacing w:val="3"/>
        </w:rPr>
        <w:t xml:space="preserve"> </w:t>
      </w:r>
      <w:r w:rsidRPr="00CA062A">
        <w:rPr>
          <w:rFonts w:cs="Palatino Linotype"/>
        </w:rPr>
        <w:t>At</w:t>
      </w:r>
      <w:r w:rsidRPr="00CA062A">
        <w:rPr>
          <w:rFonts w:cs="Palatino Linotype"/>
          <w:spacing w:val="-4"/>
        </w:rPr>
        <w:t xml:space="preserve"> </w:t>
      </w:r>
      <w:r w:rsidRPr="00CA062A">
        <w:rPr>
          <w:rFonts w:cs="Palatino Linotype"/>
          <w:spacing w:val="-1"/>
        </w:rPr>
        <w:t>that</w:t>
      </w:r>
      <w:r w:rsidRPr="00CA062A">
        <w:rPr>
          <w:rFonts w:cs="Palatino Linotype"/>
          <w:spacing w:val="33"/>
        </w:rPr>
        <w:t xml:space="preserve"> </w:t>
      </w:r>
      <w:r w:rsidRPr="00CA062A">
        <w:rPr>
          <w:spacing w:val="-1"/>
        </w:rPr>
        <w:t>point,</w:t>
      </w:r>
      <w:r w:rsidRPr="00CA062A">
        <w:rPr>
          <w:spacing w:val="2"/>
        </w:rPr>
        <w:t xml:space="preserve"> </w:t>
      </w:r>
      <w:r w:rsidRPr="00CA062A">
        <w:rPr>
          <w:spacing w:val="-4"/>
        </w:rPr>
        <w:t>but</w:t>
      </w:r>
      <w:r w:rsidRPr="00CA062A">
        <w:rPr>
          <w:spacing w:val="3"/>
        </w:rPr>
        <w:t xml:space="preserve"> </w:t>
      </w:r>
      <w:r w:rsidRPr="00CA062A">
        <w:rPr>
          <w:spacing w:val="-1"/>
        </w:rPr>
        <w:t>not</w:t>
      </w:r>
      <w:r w:rsidRPr="00CA062A">
        <w:rPr>
          <w:spacing w:val="3"/>
        </w:rPr>
        <w:t xml:space="preserve"> </w:t>
      </w:r>
      <w:r w:rsidRPr="00CA062A">
        <w:rPr>
          <w:spacing w:val="-1"/>
        </w:rPr>
        <w:t>before,</w:t>
      </w:r>
      <w:r w:rsidRPr="00CA062A">
        <w:rPr>
          <w:spacing w:val="-2"/>
        </w:rPr>
        <w:t xml:space="preserve"> </w:t>
      </w:r>
      <w:r w:rsidRPr="00CA062A">
        <w:rPr>
          <w:spacing w:val="-1"/>
        </w:rPr>
        <w:t>the</w:t>
      </w:r>
      <w:r w:rsidRPr="00CA062A">
        <w:rPr>
          <w:spacing w:val="-5"/>
        </w:rPr>
        <w:t xml:space="preserve"> </w:t>
      </w:r>
      <w:r w:rsidRPr="00CA062A">
        <w:t>texts</w:t>
      </w:r>
      <w:r w:rsidRPr="00CA062A">
        <w:rPr>
          <w:spacing w:val="4"/>
        </w:rPr>
        <w:t xml:space="preserve"> </w:t>
      </w:r>
      <w:r w:rsidRPr="00CA062A">
        <w:rPr>
          <w:spacing w:val="-1"/>
        </w:rPr>
        <w:t>become</w:t>
      </w:r>
      <w:r w:rsidRPr="00CA062A">
        <w:rPr>
          <w:spacing w:val="-4"/>
        </w:rPr>
        <w:t xml:space="preserve"> </w:t>
      </w:r>
      <w:r w:rsidRPr="00CA062A">
        <w:t>texts</w:t>
      </w:r>
      <w:r w:rsidRPr="00CA062A">
        <w:rPr>
          <w:spacing w:val="-6"/>
        </w:rPr>
        <w:t xml:space="preserve"> </w:t>
      </w:r>
      <w:r w:rsidRPr="00CA062A">
        <w:rPr>
          <w:spacing w:val="1"/>
        </w:rPr>
        <w:t>of</w:t>
      </w:r>
      <w:r w:rsidRPr="00CA062A">
        <w:rPr>
          <w:spacing w:val="-3"/>
        </w:rPr>
        <w:t xml:space="preserve"> </w:t>
      </w:r>
      <w:r w:rsidRPr="00CA062A">
        <w:rPr>
          <w:spacing w:val="-1"/>
        </w:rPr>
        <w:t>the</w:t>
      </w:r>
      <w:r w:rsidRPr="00CA062A">
        <w:t xml:space="preserve"> </w:t>
      </w:r>
      <w:r w:rsidRPr="00CA062A">
        <w:rPr>
          <w:spacing w:val="-2"/>
        </w:rPr>
        <w:t>different</w:t>
      </w:r>
      <w:r w:rsidRPr="00CA062A">
        <w:rPr>
          <w:spacing w:val="3"/>
        </w:rPr>
        <w:t xml:space="preserve"> </w:t>
      </w:r>
      <w:r w:rsidRPr="00CA062A">
        <w:rPr>
          <w:spacing w:val="-1"/>
        </w:rPr>
        <w:t>works</w:t>
      </w:r>
      <w:r w:rsidR="00300AA8" w:rsidRPr="00CA062A">
        <w:rPr>
          <w:spacing w:val="-1"/>
        </w:rPr>
        <w:t>…</w:t>
      </w:r>
      <w:r w:rsidRPr="00CA062A">
        <w:rPr>
          <w:rFonts w:cs="Palatino Linotype"/>
        </w:rPr>
        <w:t>An</w:t>
      </w:r>
      <w:r w:rsidRPr="00CA062A">
        <w:rPr>
          <w:rFonts w:cs="Palatino Linotype"/>
          <w:spacing w:val="2"/>
        </w:rPr>
        <w:t xml:space="preserve"> </w:t>
      </w:r>
      <w:r w:rsidRPr="00CA062A">
        <w:rPr>
          <w:rFonts w:cs="Palatino Linotype"/>
          <w:spacing w:val="-2"/>
        </w:rPr>
        <w:t>hour</w:t>
      </w:r>
      <w:r w:rsidRPr="00CA062A">
        <w:rPr>
          <w:rFonts w:cs="Palatino Linotype"/>
          <w:spacing w:val="-3"/>
        </w:rPr>
        <w:t xml:space="preserve"> </w:t>
      </w:r>
      <w:r w:rsidRPr="00CA062A">
        <w:rPr>
          <w:rFonts w:cs="Palatino Linotype"/>
        </w:rPr>
        <w:t>later</w:t>
      </w:r>
      <w:r w:rsidRPr="00CA062A">
        <w:rPr>
          <w:rFonts w:cs="Palatino Linotype"/>
          <w:spacing w:val="-2"/>
        </w:rPr>
        <w:t xml:space="preserve"> </w:t>
      </w:r>
      <w:r w:rsidRPr="00CA062A">
        <w:rPr>
          <w:rFonts w:cs="Palatino Linotype"/>
          <w:spacing w:val="2"/>
        </w:rPr>
        <w:t>an</w:t>
      </w:r>
      <w:r w:rsidRPr="00CA062A">
        <w:rPr>
          <w:rFonts w:cs="Palatino Linotype"/>
          <w:spacing w:val="59"/>
        </w:rPr>
        <w:t xml:space="preserve"> </w:t>
      </w:r>
      <w:r w:rsidRPr="00CA062A">
        <w:rPr>
          <w:spacing w:val="-1"/>
        </w:rPr>
        <w:t>emergency</w:t>
      </w:r>
      <w:r w:rsidRPr="00CA062A">
        <w:rPr>
          <w:spacing w:val="-3"/>
        </w:rPr>
        <w:t xml:space="preserve"> </w:t>
      </w:r>
      <w:r w:rsidRPr="00CA062A">
        <w:rPr>
          <w:rFonts w:cs="Palatino Linotype"/>
          <w:spacing w:val="-1"/>
        </w:rPr>
        <w:t xml:space="preserve">call </w:t>
      </w:r>
      <w:r w:rsidRPr="00CA062A">
        <w:rPr>
          <w:rFonts w:cs="Palatino Linotype"/>
        </w:rPr>
        <w:t>goes</w:t>
      </w:r>
      <w:r w:rsidRPr="00CA062A">
        <w:rPr>
          <w:rFonts w:cs="Palatino Linotype"/>
          <w:spacing w:val="5"/>
        </w:rPr>
        <w:t xml:space="preserve"> </w:t>
      </w:r>
      <w:r w:rsidRPr="00CA062A">
        <w:rPr>
          <w:rFonts w:cs="Palatino Linotype"/>
          <w:spacing w:val="-6"/>
        </w:rPr>
        <w:t>up</w:t>
      </w:r>
      <w:r w:rsidRPr="00CA062A">
        <w:rPr>
          <w:rFonts w:cs="Palatino Linotype"/>
          <w:spacing w:val="1"/>
        </w:rPr>
        <w:t xml:space="preserve"> </w:t>
      </w:r>
      <w:r w:rsidRPr="00CA062A">
        <w:rPr>
          <w:rFonts w:cs="Palatino Linotype"/>
          <w:spacing w:val="-1"/>
        </w:rPr>
        <w:t>that</w:t>
      </w:r>
      <w:r w:rsidRPr="00CA062A">
        <w:rPr>
          <w:rFonts w:cs="Palatino Linotype"/>
          <w:spacing w:val="4"/>
        </w:rPr>
        <w:t xml:space="preserve"> </w:t>
      </w:r>
      <w:r w:rsidRPr="00CA062A">
        <w:rPr>
          <w:rFonts w:cs="Palatino Linotype"/>
          <w:spacing w:val="-2"/>
        </w:rPr>
        <w:t xml:space="preserve">only </w:t>
      </w:r>
      <w:r w:rsidRPr="00CA062A">
        <w:rPr>
          <w:rFonts w:cs="Palatino Linotype"/>
        </w:rPr>
        <w:t>200</w:t>
      </w:r>
      <w:r w:rsidRPr="00CA062A">
        <w:rPr>
          <w:rFonts w:cs="Palatino Linotype"/>
          <w:spacing w:val="1"/>
        </w:rPr>
        <w:t xml:space="preserve"> </w:t>
      </w:r>
      <w:r w:rsidRPr="00CA062A">
        <w:rPr>
          <w:rFonts w:cs="Palatino Linotype"/>
          <w:spacing w:val="-1"/>
        </w:rPr>
        <w:t>copies</w:t>
      </w:r>
      <w:r w:rsidRPr="00CA062A">
        <w:rPr>
          <w:rFonts w:cs="Palatino Linotype"/>
          <w:spacing w:val="1"/>
        </w:rPr>
        <w:t xml:space="preserve"> of</w:t>
      </w:r>
      <w:r w:rsidRPr="00CA062A">
        <w:rPr>
          <w:rFonts w:cs="Palatino Linotype"/>
          <w:spacing w:val="-2"/>
        </w:rPr>
        <w:t xml:space="preserve"> </w:t>
      </w:r>
      <w:r w:rsidRPr="00CA062A">
        <w:rPr>
          <w:rFonts w:cs="Palatino Linotype"/>
          <w:spacing w:val="-1"/>
        </w:rPr>
        <w:t>White’s</w:t>
      </w:r>
      <w:r w:rsidRPr="00CA062A">
        <w:rPr>
          <w:rFonts w:cs="Palatino Linotype"/>
          <w:spacing w:val="1"/>
        </w:rPr>
        <w:t xml:space="preserve"> </w:t>
      </w:r>
      <w:r w:rsidRPr="00CA062A">
        <w:rPr>
          <w:rFonts w:cs="Palatino Linotype"/>
        </w:rPr>
        <w:t>book</w:t>
      </w:r>
      <w:r w:rsidRPr="00CA062A">
        <w:rPr>
          <w:rFonts w:cs="Palatino Linotype"/>
          <w:spacing w:val="-2"/>
        </w:rPr>
        <w:t xml:space="preserve"> are</w:t>
      </w:r>
      <w:r w:rsidRPr="00CA062A">
        <w:rPr>
          <w:rFonts w:cs="Palatino Linotype"/>
          <w:spacing w:val="1"/>
        </w:rPr>
        <w:t xml:space="preserve"> </w:t>
      </w:r>
      <w:r w:rsidRPr="00CA062A">
        <w:rPr>
          <w:rFonts w:cs="Palatino Linotype"/>
          <w:spacing w:val="-1"/>
        </w:rPr>
        <w:t>needed</w:t>
      </w:r>
      <w:r w:rsidRPr="00CA062A">
        <w:rPr>
          <w:rFonts w:cs="Palatino Linotype"/>
          <w:spacing w:val="52"/>
        </w:rPr>
        <w:t xml:space="preserve"> </w:t>
      </w:r>
      <w:r w:rsidRPr="00CA062A">
        <w:rPr>
          <w:spacing w:val="-2"/>
        </w:rPr>
        <w:t>but</w:t>
      </w:r>
      <w:r w:rsidRPr="00CA062A">
        <w:rPr>
          <w:spacing w:val="3"/>
        </w:rPr>
        <w:t xml:space="preserve"> </w:t>
      </w:r>
      <w:r w:rsidRPr="00CA062A">
        <w:t>300</w:t>
      </w:r>
      <w:r w:rsidRPr="00CA062A">
        <w:rPr>
          <w:spacing w:val="-2"/>
        </w:rPr>
        <w:t xml:space="preserve"> </w:t>
      </w:r>
      <w:r w:rsidRPr="00CA062A">
        <w:rPr>
          <w:rFonts w:cs="Palatino Linotype"/>
          <w:spacing w:val="1"/>
        </w:rPr>
        <w:t>of</w:t>
      </w:r>
      <w:r w:rsidRPr="00CA062A">
        <w:rPr>
          <w:rFonts w:cs="Palatino Linotype"/>
          <w:spacing w:val="-2"/>
        </w:rPr>
        <w:t xml:space="preserve"> </w:t>
      </w:r>
      <w:r w:rsidRPr="00CA062A">
        <w:rPr>
          <w:rFonts w:cs="Palatino Linotype"/>
          <w:spacing w:val="-1"/>
        </w:rPr>
        <w:t>Black’s.</w:t>
      </w:r>
      <w:r w:rsidRPr="00CA062A">
        <w:rPr>
          <w:rFonts w:cs="Palatino Linotype"/>
          <w:spacing w:val="2"/>
        </w:rPr>
        <w:t xml:space="preserve"> </w:t>
      </w:r>
      <w:r w:rsidRPr="00CA062A">
        <w:rPr>
          <w:rFonts w:cs="Palatino Linotype"/>
          <w:spacing w:val="-2"/>
        </w:rPr>
        <w:t>The</w:t>
      </w:r>
      <w:r w:rsidRPr="00CA062A">
        <w:rPr>
          <w:rFonts w:cs="Palatino Linotype"/>
          <w:spacing w:val="1"/>
        </w:rPr>
        <w:t xml:space="preserve"> </w:t>
      </w:r>
      <w:r w:rsidRPr="00CA062A">
        <w:rPr>
          <w:rFonts w:cs="Palatino Linotype"/>
          <w:spacing w:val="-2"/>
        </w:rPr>
        <w:t>sheet</w:t>
      </w:r>
      <w:r w:rsidRPr="00CA062A">
        <w:rPr>
          <w:rFonts w:cs="Palatino Linotype"/>
          <w:spacing w:val="4"/>
        </w:rPr>
        <w:t xml:space="preserve"> </w:t>
      </w:r>
      <w:r w:rsidRPr="00CA062A">
        <w:rPr>
          <w:rFonts w:cs="Palatino Linotype"/>
          <w:spacing w:val="-1"/>
        </w:rPr>
        <w:t>that the</w:t>
      </w:r>
      <w:r w:rsidRPr="00CA062A">
        <w:rPr>
          <w:rFonts w:cs="Palatino Linotype"/>
          <w:spacing w:val="1"/>
        </w:rPr>
        <w:t xml:space="preserve"> </w:t>
      </w:r>
      <w:r w:rsidRPr="00CA062A">
        <w:rPr>
          <w:rFonts w:cs="Palatino Linotype"/>
          <w:spacing w:val="-1"/>
        </w:rPr>
        <w:t>proof</w:t>
      </w:r>
      <w:r w:rsidRPr="00CA062A">
        <w:rPr>
          <w:spacing w:val="-1"/>
        </w:rPr>
        <w:t>-reader</w:t>
      </w:r>
      <w:r w:rsidRPr="00CA062A">
        <w:rPr>
          <w:spacing w:val="-3"/>
        </w:rPr>
        <w:t xml:space="preserve"> </w:t>
      </w:r>
      <w:r w:rsidRPr="00CA062A">
        <w:rPr>
          <w:spacing w:val="-1"/>
        </w:rPr>
        <w:t>so</w:t>
      </w:r>
      <w:r w:rsidRPr="00CA062A">
        <w:rPr>
          <w:spacing w:val="4"/>
        </w:rPr>
        <w:t xml:space="preserve"> </w:t>
      </w:r>
      <w:r w:rsidRPr="00CA062A">
        <w:rPr>
          <w:spacing w:val="-1"/>
        </w:rPr>
        <w:t>diligently</w:t>
      </w:r>
      <w:r w:rsidRPr="00CA062A">
        <w:rPr>
          <w:spacing w:val="-3"/>
        </w:rPr>
        <w:t xml:space="preserve"> </w:t>
      </w:r>
      <w:r w:rsidRPr="00CA062A">
        <w:t>attended</w:t>
      </w:r>
      <w:r w:rsidRPr="00CA062A">
        <w:rPr>
          <w:spacing w:val="-2"/>
        </w:rPr>
        <w:t xml:space="preserve"> </w:t>
      </w:r>
      <w:r w:rsidRPr="00CA062A">
        <w:rPr>
          <w:spacing w:val="1"/>
        </w:rPr>
        <w:t>to</w:t>
      </w:r>
      <w:r w:rsidRPr="00CA062A">
        <w:rPr>
          <w:spacing w:val="41"/>
          <w:w w:val="99"/>
        </w:rPr>
        <w:t xml:space="preserve"> </w:t>
      </w:r>
      <w:r w:rsidRPr="00CA062A">
        <w:rPr>
          <w:spacing w:val="-2"/>
        </w:rPr>
        <w:t>is</w:t>
      </w:r>
      <w:r w:rsidRPr="00CA062A">
        <w:t xml:space="preserve"> </w:t>
      </w:r>
      <w:r w:rsidRPr="00CA062A">
        <w:rPr>
          <w:rFonts w:cs="Palatino Linotype"/>
          <w:spacing w:val="-1"/>
        </w:rPr>
        <w:t xml:space="preserve">transferred </w:t>
      </w:r>
      <w:r w:rsidRPr="00CA062A">
        <w:rPr>
          <w:rFonts w:cs="Palatino Linotype"/>
          <w:spacing w:val="1"/>
        </w:rPr>
        <w:t>to</w:t>
      </w:r>
      <w:r w:rsidRPr="00CA062A">
        <w:rPr>
          <w:rFonts w:cs="Palatino Linotype"/>
        </w:rPr>
        <w:t xml:space="preserve"> </w:t>
      </w:r>
      <w:r w:rsidRPr="00CA062A">
        <w:rPr>
          <w:rFonts w:cs="Palatino Linotype"/>
          <w:spacing w:val="-1"/>
        </w:rPr>
        <w:t>Black’s</w:t>
      </w:r>
      <w:r w:rsidRPr="00CA062A">
        <w:rPr>
          <w:rFonts w:cs="Palatino Linotype"/>
          <w:spacing w:val="1"/>
        </w:rPr>
        <w:t xml:space="preserve"> </w:t>
      </w:r>
      <w:r w:rsidRPr="00CA062A">
        <w:rPr>
          <w:rFonts w:cs="Palatino Linotype"/>
          <w:spacing w:val="-1"/>
        </w:rPr>
        <w:t>pile</w:t>
      </w:r>
      <w:r w:rsidR="00300AA8" w:rsidRPr="00CA062A">
        <w:rPr>
          <w:rFonts w:cs="Palatino Linotype"/>
          <w:spacing w:val="-1"/>
        </w:rPr>
        <w:t>…</w:t>
      </w:r>
      <w:r w:rsidRPr="00CA062A">
        <w:rPr>
          <w:rFonts w:cs="Palatino Linotype"/>
        </w:rPr>
        <w:t>By</w:t>
      </w:r>
      <w:r w:rsidRPr="00CA062A">
        <w:rPr>
          <w:rFonts w:cs="Palatino Linotype"/>
          <w:spacing w:val="-2"/>
        </w:rPr>
        <w:t xml:space="preserve"> </w:t>
      </w:r>
      <w:r w:rsidRPr="00CA062A">
        <w:rPr>
          <w:rFonts w:cs="Palatino Linotype"/>
        </w:rPr>
        <w:t>a</w:t>
      </w:r>
      <w:r w:rsidRPr="00CA062A">
        <w:rPr>
          <w:rFonts w:cs="Palatino Linotype"/>
          <w:spacing w:val="-3"/>
        </w:rPr>
        <w:t xml:space="preserve"> </w:t>
      </w:r>
      <w:r w:rsidRPr="00CA062A">
        <w:rPr>
          <w:rFonts w:cs="Palatino Linotype"/>
          <w:spacing w:val="-2"/>
        </w:rPr>
        <w:t>cruel</w:t>
      </w:r>
      <w:r w:rsidRPr="00CA062A">
        <w:rPr>
          <w:rFonts w:cs="Palatino Linotype"/>
          <w:spacing w:val="-1"/>
        </w:rPr>
        <w:t xml:space="preserve"> </w:t>
      </w:r>
      <w:r w:rsidRPr="00CA062A">
        <w:rPr>
          <w:rFonts w:cs="Palatino Linotype"/>
        </w:rPr>
        <w:t xml:space="preserve">twist </w:t>
      </w:r>
      <w:r w:rsidRPr="00CA062A">
        <w:rPr>
          <w:rFonts w:cs="Palatino Linotype"/>
          <w:spacing w:val="-1"/>
        </w:rPr>
        <w:t>of</w:t>
      </w:r>
      <w:r w:rsidRPr="00CA062A">
        <w:rPr>
          <w:rFonts w:cs="Palatino Linotype"/>
          <w:spacing w:val="3"/>
        </w:rPr>
        <w:t xml:space="preserve"> </w:t>
      </w:r>
      <w:r w:rsidRPr="00CA062A">
        <w:rPr>
          <w:rFonts w:cs="Palatino Linotype"/>
          <w:spacing w:val="-2"/>
        </w:rPr>
        <w:t>fate,</w:t>
      </w:r>
      <w:r w:rsidRPr="00CA062A">
        <w:rPr>
          <w:rFonts w:cs="Palatino Linotype"/>
          <w:spacing w:val="4"/>
        </w:rPr>
        <w:t xml:space="preserve"> </w:t>
      </w:r>
      <w:r w:rsidRPr="00CA062A">
        <w:rPr>
          <w:rFonts w:cs="Palatino Linotype"/>
        </w:rPr>
        <w:t>a</w:t>
      </w:r>
      <w:r w:rsidRPr="00CA062A">
        <w:rPr>
          <w:rFonts w:cs="Palatino Linotype"/>
          <w:spacing w:val="7"/>
        </w:rPr>
        <w:t xml:space="preserve"> </w:t>
      </w:r>
      <w:r w:rsidRPr="00CA062A">
        <w:rPr>
          <w:spacing w:val="-2"/>
        </w:rPr>
        <w:t>further</w:t>
      </w:r>
      <w:r w:rsidRPr="00CA062A">
        <w:t xml:space="preserve"> </w:t>
      </w:r>
      <w:r w:rsidRPr="00CA062A">
        <w:rPr>
          <w:spacing w:val="-1"/>
        </w:rPr>
        <w:t>decision</w:t>
      </w:r>
      <w:r w:rsidRPr="00CA062A">
        <w:rPr>
          <w:spacing w:val="-7"/>
        </w:rPr>
        <w:t xml:space="preserve"> </w:t>
      </w:r>
      <w:r w:rsidRPr="00CA062A">
        <w:t>is</w:t>
      </w:r>
      <w:r w:rsidRPr="00CA062A">
        <w:rPr>
          <w:spacing w:val="-1"/>
        </w:rPr>
        <w:t xml:space="preserve"> made that</w:t>
      </w:r>
      <w:r w:rsidRPr="00CA062A">
        <w:rPr>
          <w:spacing w:val="3"/>
        </w:rPr>
        <w:t xml:space="preserve"> </w:t>
      </w:r>
      <w:r w:rsidRPr="00CA062A">
        <w:rPr>
          <w:spacing w:val="-2"/>
        </w:rPr>
        <w:t>indeed</w:t>
      </w:r>
      <w:r w:rsidRPr="00CA062A">
        <w:rPr>
          <w:spacing w:val="-3"/>
        </w:rPr>
        <w:t xml:space="preserve"> </w:t>
      </w:r>
      <w:r w:rsidRPr="00CA062A">
        <w:rPr>
          <w:spacing w:val="-1"/>
        </w:rPr>
        <w:t>only</w:t>
      </w:r>
      <w:r w:rsidRPr="00CA062A">
        <w:rPr>
          <w:spacing w:val="-4"/>
        </w:rPr>
        <w:t xml:space="preserve"> </w:t>
      </w:r>
      <w:r w:rsidRPr="00CA062A">
        <w:t>200</w:t>
      </w:r>
      <w:r w:rsidRPr="00CA062A">
        <w:rPr>
          <w:spacing w:val="-1"/>
        </w:rPr>
        <w:t xml:space="preserve"> copies </w:t>
      </w:r>
      <w:r w:rsidRPr="00CA062A">
        <w:rPr>
          <w:spacing w:val="-2"/>
        </w:rPr>
        <w:t>are</w:t>
      </w:r>
      <w:r w:rsidRPr="00CA062A">
        <w:t xml:space="preserve"> </w:t>
      </w:r>
      <w:r w:rsidRPr="00CA062A">
        <w:rPr>
          <w:spacing w:val="-1"/>
        </w:rPr>
        <w:t>needed</w:t>
      </w:r>
      <w:r w:rsidRPr="00CA062A">
        <w:rPr>
          <w:spacing w:val="-4"/>
        </w:rPr>
        <w:t xml:space="preserve"> </w:t>
      </w:r>
      <w:r w:rsidRPr="00CA062A">
        <w:rPr>
          <w:spacing w:val="1"/>
        </w:rPr>
        <w:t>of</w:t>
      </w:r>
      <w:r w:rsidRPr="00CA062A">
        <w:rPr>
          <w:spacing w:val="8"/>
        </w:rPr>
        <w:t xml:space="preserve"> </w:t>
      </w:r>
      <w:r w:rsidRPr="00CA062A">
        <w:rPr>
          <w:rFonts w:cs="Palatino Linotype"/>
          <w:spacing w:val="-1"/>
        </w:rPr>
        <w:t xml:space="preserve">Black’s </w:t>
      </w:r>
      <w:r w:rsidRPr="00CA062A">
        <w:rPr>
          <w:rFonts w:cs="Palatino Linotype"/>
          <w:spacing w:val="-2"/>
        </w:rPr>
        <w:t>volume</w:t>
      </w:r>
      <w:r w:rsidRPr="00CA062A">
        <w:rPr>
          <w:rFonts w:cs="Palatino Linotype"/>
          <w:spacing w:val="53"/>
        </w:rPr>
        <w:t xml:space="preserve"> </w:t>
      </w:r>
      <w:r w:rsidRPr="00CA062A">
        <w:t>as</w:t>
      </w:r>
      <w:r w:rsidRPr="00CA062A">
        <w:rPr>
          <w:spacing w:val="-2"/>
        </w:rPr>
        <w:t xml:space="preserve"> </w:t>
      </w:r>
      <w:r w:rsidRPr="00CA062A">
        <w:rPr>
          <w:spacing w:val="-1"/>
        </w:rPr>
        <w:t>well.</w:t>
      </w:r>
      <w:r w:rsidRPr="00CA062A">
        <w:rPr>
          <w:spacing w:val="2"/>
        </w:rPr>
        <w:t xml:space="preserve"> </w:t>
      </w:r>
      <w:r w:rsidRPr="00CA062A">
        <w:rPr>
          <w:spacing w:val="-2"/>
        </w:rPr>
        <w:t>The</w:t>
      </w:r>
      <w:r w:rsidRPr="00CA062A">
        <w:rPr>
          <w:spacing w:val="5"/>
        </w:rPr>
        <w:t xml:space="preserve"> </w:t>
      </w:r>
      <w:r w:rsidRPr="00CA062A">
        <w:rPr>
          <w:spacing w:val="-2"/>
        </w:rPr>
        <w:t>unwanted</w:t>
      </w:r>
      <w:r w:rsidRPr="00CA062A">
        <w:rPr>
          <w:spacing w:val="-4"/>
        </w:rPr>
        <w:t xml:space="preserve"> </w:t>
      </w:r>
      <w:r w:rsidRPr="00CA062A">
        <w:rPr>
          <w:spacing w:val="-2"/>
        </w:rPr>
        <w:t>sheet</w:t>
      </w:r>
      <w:r w:rsidRPr="00CA062A">
        <w:rPr>
          <w:spacing w:val="3"/>
        </w:rPr>
        <w:t xml:space="preserve"> </w:t>
      </w:r>
      <w:r w:rsidRPr="00CA062A">
        <w:rPr>
          <w:spacing w:val="-1"/>
        </w:rPr>
        <w:t>now</w:t>
      </w:r>
      <w:r w:rsidRPr="00CA062A">
        <w:rPr>
          <w:spacing w:val="1"/>
        </w:rPr>
        <w:t xml:space="preserve"> </w:t>
      </w:r>
      <w:r w:rsidRPr="00CA062A">
        <w:rPr>
          <w:spacing w:val="-1"/>
        </w:rPr>
        <w:t>twice proof-read</w:t>
      </w:r>
      <w:r w:rsidRPr="00CA062A">
        <w:rPr>
          <w:spacing w:val="-3"/>
        </w:rPr>
        <w:t xml:space="preserve"> </w:t>
      </w:r>
      <w:r w:rsidRPr="00CA062A">
        <w:rPr>
          <w:spacing w:val="-2"/>
        </w:rPr>
        <w:t>is</w:t>
      </w:r>
      <w:r w:rsidRPr="00CA062A">
        <w:rPr>
          <w:spacing w:val="-1"/>
        </w:rPr>
        <w:t xml:space="preserve"> </w:t>
      </w:r>
      <w:r w:rsidRPr="00CA062A">
        <w:rPr>
          <w:spacing w:val="-3"/>
        </w:rPr>
        <w:t>put</w:t>
      </w:r>
      <w:r w:rsidRPr="00CA062A">
        <w:rPr>
          <w:spacing w:val="8"/>
        </w:rPr>
        <w:t xml:space="preserve"> </w:t>
      </w:r>
      <w:r w:rsidRPr="00CA062A">
        <w:t>in</w:t>
      </w:r>
      <w:r w:rsidRPr="00CA062A">
        <w:rPr>
          <w:spacing w:val="-7"/>
        </w:rPr>
        <w:t xml:space="preserve"> </w:t>
      </w:r>
      <w:r w:rsidRPr="00CA062A">
        <w:rPr>
          <w:spacing w:val="-1"/>
        </w:rPr>
        <w:t>the</w:t>
      </w:r>
      <w:r w:rsidRPr="00CA062A">
        <w:t xml:space="preserve"> waste</w:t>
      </w:r>
      <w:r w:rsidRPr="00CA062A">
        <w:rPr>
          <w:spacing w:val="-5"/>
        </w:rPr>
        <w:t xml:space="preserve"> </w:t>
      </w:r>
      <w:r w:rsidRPr="00CA062A">
        <w:rPr>
          <w:spacing w:val="-2"/>
        </w:rPr>
        <w:t>bin.</w:t>
      </w:r>
      <w:r w:rsidRPr="00CA062A">
        <w:rPr>
          <w:spacing w:val="51"/>
        </w:rPr>
        <w:t xml:space="preserve"> </w:t>
      </w:r>
      <w:r w:rsidRPr="00CA062A">
        <w:rPr>
          <w:spacing w:val="-1"/>
        </w:rPr>
        <w:t xml:space="preserve">Days </w:t>
      </w:r>
      <w:r w:rsidRPr="00CA062A">
        <w:t>later</w:t>
      </w:r>
      <w:r w:rsidRPr="00CA062A">
        <w:rPr>
          <w:spacing w:val="-3"/>
        </w:rPr>
        <w:t xml:space="preserve"> </w:t>
      </w:r>
      <w:r w:rsidRPr="00CA062A">
        <w:t xml:space="preserve">a </w:t>
      </w:r>
      <w:r w:rsidRPr="00CA062A">
        <w:rPr>
          <w:spacing w:val="-2"/>
        </w:rPr>
        <w:t>cleaner,</w:t>
      </w:r>
      <w:r w:rsidRPr="00CA062A">
        <w:rPr>
          <w:spacing w:val="3"/>
        </w:rPr>
        <w:t xml:space="preserve"> </w:t>
      </w:r>
      <w:r w:rsidRPr="00CA062A">
        <w:rPr>
          <w:spacing w:val="-1"/>
        </w:rPr>
        <w:t>indifferent</w:t>
      </w:r>
      <w:r w:rsidRPr="00CA062A">
        <w:rPr>
          <w:spacing w:val="3"/>
        </w:rPr>
        <w:t xml:space="preserve"> </w:t>
      </w:r>
      <w:r w:rsidRPr="00CA062A">
        <w:rPr>
          <w:spacing w:val="-1"/>
        </w:rPr>
        <w:t>to the</w:t>
      </w:r>
      <w:r w:rsidRPr="00CA062A">
        <w:rPr>
          <w:spacing w:val="1"/>
        </w:rPr>
        <w:t xml:space="preserve"> </w:t>
      </w:r>
      <w:r w:rsidRPr="00CA062A">
        <w:rPr>
          <w:spacing w:val="-1"/>
        </w:rPr>
        <w:t>merits of</w:t>
      </w:r>
      <w:r w:rsidRPr="00CA062A">
        <w:rPr>
          <w:spacing w:val="10"/>
        </w:rPr>
        <w:t xml:space="preserve"> </w:t>
      </w:r>
      <w:r w:rsidRPr="00CA062A">
        <w:rPr>
          <w:spacing w:val="-1"/>
        </w:rPr>
        <w:t>either</w:t>
      </w:r>
      <w:r w:rsidRPr="00CA062A">
        <w:rPr>
          <w:spacing w:val="-4"/>
        </w:rPr>
        <w:t xml:space="preserve"> </w:t>
      </w:r>
      <w:r w:rsidRPr="00CA062A">
        <w:rPr>
          <w:spacing w:val="-1"/>
        </w:rPr>
        <w:t>White</w:t>
      </w:r>
      <w:r w:rsidRPr="00CA062A">
        <w:rPr>
          <w:spacing w:val="1"/>
        </w:rPr>
        <w:t xml:space="preserve"> or</w:t>
      </w:r>
      <w:r w:rsidRPr="00CA062A">
        <w:rPr>
          <w:spacing w:val="-3"/>
        </w:rPr>
        <w:t xml:space="preserve"> </w:t>
      </w:r>
      <w:r w:rsidRPr="00CA062A">
        <w:rPr>
          <w:spacing w:val="-2"/>
        </w:rPr>
        <w:t xml:space="preserve">Black, </w:t>
      </w:r>
      <w:r w:rsidRPr="00CA062A">
        <w:rPr>
          <w:spacing w:val="-1"/>
        </w:rPr>
        <w:t>picks</w:t>
      </w:r>
      <w:r w:rsidRPr="00CA062A">
        <w:rPr>
          <w:spacing w:val="40"/>
        </w:rPr>
        <w:t xml:space="preserve"> </w:t>
      </w:r>
      <w:r w:rsidRPr="00CA062A">
        <w:rPr>
          <w:spacing w:val="-2"/>
        </w:rPr>
        <w:t>out</w:t>
      </w:r>
      <w:r w:rsidRPr="00CA062A">
        <w:rPr>
          <w:spacing w:val="2"/>
        </w:rPr>
        <w:t xml:space="preserve"> </w:t>
      </w:r>
      <w:r w:rsidRPr="00CA062A">
        <w:rPr>
          <w:spacing w:val="-1"/>
        </w:rPr>
        <w:t>the</w:t>
      </w:r>
      <w:r w:rsidRPr="00CA062A">
        <w:t xml:space="preserve"> </w:t>
      </w:r>
      <w:r w:rsidRPr="00CA062A">
        <w:rPr>
          <w:spacing w:val="-1"/>
        </w:rPr>
        <w:t>sheet,</w:t>
      </w:r>
      <w:r w:rsidRPr="00CA062A">
        <w:rPr>
          <w:spacing w:val="-3"/>
        </w:rPr>
        <w:t xml:space="preserve"> </w:t>
      </w:r>
      <w:r w:rsidRPr="00CA062A">
        <w:rPr>
          <w:spacing w:val="-1"/>
        </w:rPr>
        <w:t xml:space="preserve">takes </w:t>
      </w:r>
      <w:r w:rsidRPr="00CA062A">
        <w:rPr>
          <w:spacing w:val="-2"/>
        </w:rPr>
        <w:t>it</w:t>
      </w:r>
      <w:r w:rsidRPr="00CA062A">
        <w:rPr>
          <w:spacing w:val="6"/>
        </w:rPr>
        <w:t xml:space="preserve"> </w:t>
      </w:r>
      <w:r w:rsidRPr="00CA062A">
        <w:rPr>
          <w:spacing w:val="-1"/>
        </w:rPr>
        <w:t>home</w:t>
      </w:r>
      <w:r w:rsidRPr="00CA062A">
        <w:t xml:space="preserve"> </w:t>
      </w:r>
      <w:r w:rsidRPr="00CA062A">
        <w:rPr>
          <w:spacing w:val="-2"/>
        </w:rPr>
        <w:t>and</w:t>
      </w:r>
      <w:r w:rsidRPr="00CA062A">
        <w:rPr>
          <w:spacing w:val="-3"/>
        </w:rPr>
        <w:t xml:space="preserve"> </w:t>
      </w:r>
      <w:r w:rsidRPr="00CA062A">
        <w:rPr>
          <w:spacing w:val="-1"/>
        </w:rPr>
        <w:t>frames</w:t>
      </w:r>
      <w:r w:rsidRPr="00CA062A">
        <w:rPr>
          <w:spacing w:val="1"/>
        </w:rPr>
        <w:t xml:space="preserve"> </w:t>
      </w:r>
      <w:r w:rsidR="00300AA8" w:rsidRPr="00CA062A">
        <w:t>it…</w:t>
      </w:r>
      <w:r w:rsidRPr="00CA062A">
        <w:rPr>
          <w:rFonts w:cs="Palatino Linotype"/>
        </w:rPr>
        <w:t xml:space="preserve">Is </w:t>
      </w:r>
      <w:r w:rsidRPr="00CA062A">
        <w:rPr>
          <w:rFonts w:cs="Palatino Linotype"/>
          <w:spacing w:val="-4"/>
        </w:rPr>
        <w:t>it</w:t>
      </w:r>
      <w:r w:rsidRPr="00CA062A">
        <w:rPr>
          <w:rFonts w:cs="Palatino Linotype"/>
          <w:spacing w:val="4"/>
        </w:rPr>
        <w:t xml:space="preserve"> </w:t>
      </w:r>
      <w:r w:rsidRPr="00CA062A">
        <w:rPr>
          <w:rFonts w:cs="Palatino Linotype"/>
          <w:spacing w:val="-1"/>
        </w:rPr>
        <w:t>White’s</w:t>
      </w:r>
      <w:r w:rsidRPr="00CA062A">
        <w:rPr>
          <w:rFonts w:cs="Palatino Linotype"/>
        </w:rPr>
        <w:t xml:space="preserve"> </w:t>
      </w:r>
      <w:r w:rsidRPr="00CA062A">
        <w:rPr>
          <w:rFonts w:cs="Palatino Linotype"/>
          <w:spacing w:val="1"/>
        </w:rPr>
        <w:t>or</w:t>
      </w:r>
      <w:r w:rsidRPr="00CA062A">
        <w:rPr>
          <w:rFonts w:cs="Palatino Linotype"/>
          <w:spacing w:val="27"/>
        </w:rPr>
        <w:t xml:space="preserve"> </w:t>
      </w:r>
      <w:r w:rsidRPr="00CA062A">
        <w:rPr>
          <w:rFonts w:cs="Palatino Linotype"/>
          <w:spacing w:val="-1"/>
        </w:rPr>
        <w:t>Black’s</w:t>
      </w:r>
      <w:r w:rsidRPr="00CA062A">
        <w:rPr>
          <w:rFonts w:cs="Palatino Linotype"/>
        </w:rPr>
        <w:t xml:space="preserve"> poem </w:t>
      </w:r>
      <w:r w:rsidRPr="00CA062A">
        <w:rPr>
          <w:rFonts w:cs="Palatino Linotype"/>
          <w:spacing w:val="1"/>
        </w:rPr>
        <w:t>on</w:t>
      </w:r>
      <w:r w:rsidRPr="00CA062A">
        <w:rPr>
          <w:rFonts w:cs="Palatino Linotype"/>
          <w:spacing w:val="-5"/>
        </w:rPr>
        <w:t xml:space="preserve"> </w:t>
      </w:r>
      <w:r w:rsidRPr="00CA062A">
        <w:rPr>
          <w:rFonts w:cs="Palatino Linotype"/>
          <w:spacing w:val="-1"/>
        </w:rPr>
        <w:t>the</w:t>
      </w:r>
      <w:r w:rsidRPr="00CA062A">
        <w:rPr>
          <w:rFonts w:cs="Palatino Linotype"/>
          <w:spacing w:val="1"/>
        </w:rPr>
        <w:t xml:space="preserve"> </w:t>
      </w:r>
      <w:r w:rsidRPr="00CA062A">
        <w:rPr>
          <w:rFonts w:cs="Palatino Linotype"/>
          <w:spacing w:val="-2"/>
        </w:rPr>
        <w:t>cleaner’s</w:t>
      </w:r>
      <w:r w:rsidRPr="00CA062A">
        <w:rPr>
          <w:rFonts w:cs="Palatino Linotype"/>
          <w:spacing w:val="1"/>
        </w:rPr>
        <w:t xml:space="preserve"> </w:t>
      </w:r>
      <w:r w:rsidRPr="00CA062A">
        <w:rPr>
          <w:rFonts w:cs="Palatino Linotype"/>
          <w:spacing w:val="-1"/>
        </w:rPr>
        <w:t>wall?</w:t>
      </w:r>
      <w:r w:rsidRPr="00CA062A">
        <w:rPr>
          <w:rFonts w:cs="Palatino Linotype"/>
          <w:spacing w:val="4"/>
        </w:rPr>
        <w:t xml:space="preserve"> </w:t>
      </w:r>
      <w:r w:rsidRPr="00CA062A">
        <w:t>Strictly</w:t>
      </w:r>
      <w:r w:rsidRPr="00CA062A">
        <w:rPr>
          <w:spacing w:val="-3"/>
        </w:rPr>
        <w:t xml:space="preserve"> </w:t>
      </w:r>
      <w:r w:rsidRPr="00CA062A">
        <w:rPr>
          <w:spacing w:val="1"/>
        </w:rPr>
        <w:t>of</w:t>
      </w:r>
      <w:r w:rsidRPr="00CA062A">
        <w:rPr>
          <w:spacing w:val="-7"/>
        </w:rPr>
        <w:t xml:space="preserve"> </w:t>
      </w:r>
      <w:r w:rsidRPr="00CA062A">
        <w:rPr>
          <w:spacing w:val="-1"/>
        </w:rPr>
        <w:t>course</w:t>
      </w:r>
      <w:r w:rsidRPr="00CA062A">
        <w:rPr>
          <w:spacing w:val="2"/>
        </w:rPr>
        <w:t xml:space="preserve"> </w:t>
      </w:r>
      <w:r w:rsidRPr="00CA062A">
        <w:rPr>
          <w:spacing w:val="-1"/>
        </w:rPr>
        <w:t>only</w:t>
      </w:r>
      <w:r w:rsidRPr="00CA062A">
        <w:rPr>
          <w:spacing w:val="-3"/>
        </w:rPr>
        <w:t xml:space="preserve"> </w:t>
      </w:r>
      <w:r w:rsidRPr="00CA062A">
        <w:rPr>
          <w:spacing w:val="-1"/>
        </w:rPr>
        <w:t>the</w:t>
      </w:r>
      <w:r w:rsidRPr="00CA062A">
        <w:rPr>
          <w:spacing w:val="1"/>
        </w:rPr>
        <w:t xml:space="preserve"> </w:t>
      </w:r>
      <w:r w:rsidRPr="00CA062A">
        <w:rPr>
          <w:spacing w:val="-1"/>
        </w:rPr>
        <w:t>text</w:t>
      </w:r>
      <w:r w:rsidRPr="00CA062A">
        <w:rPr>
          <w:spacing w:val="4"/>
        </w:rPr>
        <w:t xml:space="preserve"> </w:t>
      </w:r>
      <w:r w:rsidRPr="00CA062A">
        <w:rPr>
          <w:spacing w:val="-1"/>
        </w:rPr>
        <w:t>appears</w:t>
      </w:r>
      <w:r w:rsidRPr="00CA062A">
        <w:rPr>
          <w:spacing w:val="43"/>
          <w:w w:val="99"/>
        </w:rPr>
        <w:t xml:space="preserve"> </w:t>
      </w:r>
      <w:r w:rsidRPr="00CA062A">
        <w:rPr>
          <w:spacing w:val="1"/>
        </w:rPr>
        <w:t>on</w:t>
      </w:r>
      <w:r w:rsidRPr="00CA062A">
        <w:rPr>
          <w:spacing w:val="-6"/>
        </w:rPr>
        <w:t xml:space="preserve"> </w:t>
      </w:r>
      <w:r w:rsidRPr="00CA062A">
        <w:rPr>
          <w:spacing w:val="-1"/>
        </w:rPr>
        <w:t>the</w:t>
      </w:r>
      <w:r w:rsidRPr="00CA062A">
        <w:t xml:space="preserve"> </w:t>
      </w:r>
      <w:r w:rsidRPr="00CA062A">
        <w:rPr>
          <w:spacing w:val="-1"/>
        </w:rPr>
        <w:t>wall.</w:t>
      </w:r>
      <w:r w:rsidRPr="00CA062A">
        <w:rPr>
          <w:spacing w:val="2"/>
        </w:rPr>
        <w:t xml:space="preserve"> </w:t>
      </w:r>
      <w:r w:rsidRPr="00CA062A">
        <w:rPr>
          <w:spacing w:val="-5"/>
        </w:rPr>
        <w:t>B</w:t>
      </w:r>
      <w:r w:rsidRPr="00CA062A">
        <w:rPr>
          <w:spacing w:val="-4"/>
        </w:rPr>
        <w:t>ut</w:t>
      </w:r>
      <w:r w:rsidRPr="00CA062A">
        <w:rPr>
          <w:spacing w:val="3"/>
        </w:rPr>
        <w:t xml:space="preserve"> </w:t>
      </w:r>
      <w:r w:rsidRPr="00CA062A">
        <w:rPr>
          <w:spacing w:val="-1"/>
        </w:rPr>
        <w:t>whose</w:t>
      </w:r>
      <w:r w:rsidRPr="00CA062A">
        <w:rPr>
          <w:spacing w:val="1"/>
        </w:rPr>
        <w:t xml:space="preserve"> </w:t>
      </w:r>
      <w:r w:rsidRPr="00CA062A">
        <w:t>poem</w:t>
      </w:r>
      <w:r w:rsidRPr="00CA062A">
        <w:rPr>
          <w:spacing w:val="4"/>
        </w:rPr>
        <w:t xml:space="preserve"> </w:t>
      </w:r>
      <w:r w:rsidRPr="00CA062A">
        <w:rPr>
          <w:spacing w:val="-2"/>
        </w:rPr>
        <w:t>is</w:t>
      </w:r>
      <w:r w:rsidRPr="00CA062A">
        <w:rPr>
          <w:spacing w:val="-1"/>
        </w:rPr>
        <w:t xml:space="preserve"> </w:t>
      </w:r>
      <w:r w:rsidRPr="00CA062A">
        <w:rPr>
          <w:spacing w:val="-2"/>
        </w:rPr>
        <w:t xml:space="preserve">it </w:t>
      </w:r>
      <w:r w:rsidRPr="00CA062A">
        <w:rPr>
          <w:spacing w:val="-1"/>
        </w:rPr>
        <w:t>the</w:t>
      </w:r>
      <w:r w:rsidRPr="00CA062A">
        <w:rPr>
          <w:spacing w:val="-5"/>
        </w:rPr>
        <w:t xml:space="preserve"> </w:t>
      </w:r>
      <w:r w:rsidRPr="00CA062A">
        <w:rPr>
          <w:spacing w:val="-1"/>
        </w:rPr>
        <w:t xml:space="preserve">text </w:t>
      </w:r>
      <w:r w:rsidRPr="00CA062A">
        <w:rPr>
          <w:spacing w:val="1"/>
        </w:rPr>
        <w:t>of?</w:t>
      </w:r>
      <w:r w:rsidRPr="00CA062A">
        <w:rPr>
          <w:spacing w:val="-6"/>
        </w:rPr>
        <w:t xml:space="preserve"> </w:t>
      </w:r>
      <w:r w:rsidRPr="00CA062A">
        <w:rPr>
          <w:spacing w:val="-2"/>
        </w:rPr>
        <w:t>There</w:t>
      </w:r>
      <w:r w:rsidRPr="00CA062A">
        <w:t xml:space="preserve"> is </w:t>
      </w:r>
      <w:r w:rsidRPr="00CA062A">
        <w:rPr>
          <w:spacing w:val="-3"/>
        </w:rPr>
        <w:t>no</w:t>
      </w:r>
      <w:r w:rsidRPr="00CA062A">
        <w:rPr>
          <w:spacing w:val="3"/>
        </w:rPr>
        <w:t xml:space="preserve"> </w:t>
      </w:r>
      <w:r w:rsidRPr="00CA062A">
        <w:rPr>
          <w:spacing w:val="-1"/>
        </w:rPr>
        <w:t>determinate</w:t>
      </w:r>
      <w:r w:rsidRPr="00CA062A">
        <w:rPr>
          <w:spacing w:val="39"/>
        </w:rPr>
        <w:t xml:space="preserve"> </w:t>
      </w:r>
      <w:r w:rsidRPr="00CA062A">
        <w:rPr>
          <w:spacing w:val="-1"/>
        </w:rPr>
        <w:t>answer.</w:t>
      </w:r>
      <w:r w:rsidRPr="00CA062A">
        <w:rPr>
          <w:spacing w:val="1"/>
        </w:rPr>
        <w:t xml:space="preserve"> </w:t>
      </w:r>
      <w:r w:rsidRPr="00CA062A">
        <w:rPr>
          <w:spacing w:val="-2"/>
        </w:rPr>
        <w:t>The</w:t>
      </w:r>
      <w:r w:rsidRPr="00CA062A">
        <w:rPr>
          <w:spacing w:val="-1"/>
        </w:rPr>
        <w:t xml:space="preserve"> </w:t>
      </w:r>
      <w:r w:rsidRPr="00CA062A">
        <w:rPr>
          <w:spacing w:val="-2"/>
        </w:rPr>
        <w:t>provenance</w:t>
      </w:r>
      <w:r w:rsidRPr="00CA062A">
        <w:rPr>
          <w:spacing w:val="-1"/>
        </w:rPr>
        <w:t xml:space="preserve"> </w:t>
      </w:r>
      <w:r w:rsidRPr="00CA062A">
        <w:rPr>
          <w:spacing w:val="1"/>
        </w:rPr>
        <w:t>of</w:t>
      </w:r>
      <w:r w:rsidRPr="00CA062A">
        <w:rPr>
          <w:spacing w:val="5"/>
        </w:rPr>
        <w:t xml:space="preserve"> </w:t>
      </w:r>
      <w:r w:rsidRPr="00CA062A">
        <w:rPr>
          <w:spacing w:val="-1"/>
        </w:rPr>
        <w:t xml:space="preserve">the </w:t>
      </w:r>
      <w:r w:rsidRPr="00CA062A">
        <w:rPr>
          <w:spacing w:val="-2"/>
        </w:rPr>
        <w:t>sheet</w:t>
      </w:r>
      <w:r w:rsidRPr="00CA062A">
        <w:rPr>
          <w:spacing w:val="2"/>
        </w:rPr>
        <w:t xml:space="preserve"> </w:t>
      </w:r>
      <w:r w:rsidRPr="00CA062A">
        <w:rPr>
          <w:spacing w:val="-2"/>
        </w:rPr>
        <w:t>provides</w:t>
      </w:r>
      <w:r w:rsidRPr="00CA062A">
        <w:rPr>
          <w:spacing w:val="3"/>
        </w:rPr>
        <w:t xml:space="preserve"> </w:t>
      </w:r>
      <w:r w:rsidRPr="00CA062A">
        <w:rPr>
          <w:spacing w:val="-3"/>
        </w:rPr>
        <w:t>no</w:t>
      </w:r>
      <w:r w:rsidRPr="00CA062A">
        <w:rPr>
          <w:spacing w:val="2"/>
        </w:rPr>
        <w:t xml:space="preserve"> </w:t>
      </w:r>
      <w:r w:rsidRPr="00CA062A">
        <w:rPr>
          <w:spacing w:val="-2"/>
        </w:rPr>
        <w:t>discriminating</w:t>
      </w:r>
      <w:r w:rsidRPr="00CA062A">
        <w:rPr>
          <w:spacing w:val="-1"/>
        </w:rPr>
        <w:t xml:space="preserve"> </w:t>
      </w:r>
      <w:r w:rsidRPr="00CA062A">
        <w:t>criterion.</w:t>
      </w:r>
      <w:r w:rsidRPr="00CA062A">
        <w:rPr>
          <w:spacing w:val="69"/>
        </w:rPr>
        <w:t xml:space="preserve"> </w:t>
      </w:r>
      <w:r w:rsidRPr="00CA062A">
        <w:rPr>
          <w:spacing w:val="-2"/>
        </w:rPr>
        <w:t>The</w:t>
      </w:r>
      <w:r w:rsidRPr="00CA062A">
        <w:rPr>
          <w:spacing w:val="1"/>
        </w:rPr>
        <w:t xml:space="preserve"> </w:t>
      </w:r>
      <w:r w:rsidRPr="00CA062A">
        <w:rPr>
          <w:spacing w:val="-1"/>
        </w:rPr>
        <w:t>text</w:t>
      </w:r>
      <w:r w:rsidRPr="00CA062A">
        <w:rPr>
          <w:spacing w:val="4"/>
        </w:rPr>
        <w:t xml:space="preserve"> </w:t>
      </w:r>
      <w:r w:rsidRPr="00CA062A">
        <w:rPr>
          <w:spacing w:val="-1"/>
        </w:rPr>
        <w:t>itself</w:t>
      </w:r>
      <w:r w:rsidRPr="00CA062A">
        <w:rPr>
          <w:spacing w:val="3"/>
        </w:rPr>
        <w:t xml:space="preserve"> </w:t>
      </w:r>
      <w:r w:rsidRPr="00CA062A">
        <w:rPr>
          <w:spacing w:val="-3"/>
        </w:rPr>
        <w:lastRenderedPageBreak/>
        <w:t>could</w:t>
      </w:r>
      <w:r w:rsidRPr="00CA062A">
        <w:rPr>
          <w:spacing w:val="-2"/>
        </w:rPr>
        <w:t xml:space="preserve"> </w:t>
      </w:r>
      <w:r w:rsidRPr="00CA062A">
        <w:t>be</w:t>
      </w:r>
      <w:r w:rsidRPr="00CA062A">
        <w:rPr>
          <w:spacing w:val="6"/>
        </w:rPr>
        <w:t xml:space="preserve"> </w:t>
      </w:r>
      <w:r w:rsidRPr="00CA062A">
        <w:rPr>
          <w:rFonts w:cs="Palatino Linotype"/>
          <w:spacing w:val="-1"/>
        </w:rPr>
        <w:t>read</w:t>
      </w:r>
      <w:r w:rsidRPr="00CA062A">
        <w:rPr>
          <w:rFonts w:cs="Palatino Linotype"/>
          <w:spacing w:val="-2"/>
        </w:rPr>
        <w:t xml:space="preserve"> </w:t>
      </w:r>
      <w:r w:rsidRPr="00CA062A">
        <w:rPr>
          <w:rFonts w:cs="Palatino Linotype"/>
        </w:rPr>
        <w:t>as</w:t>
      </w:r>
      <w:r w:rsidRPr="00CA062A">
        <w:rPr>
          <w:rFonts w:cs="Palatino Linotype"/>
          <w:spacing w:val="1"/>
        </w:rPr>
        <w:t xml:space="preserve"> </w:t>
      </w:r>
      <w:r w:rsidRPr="00CA062A">
        <w:rPr>
          <w:rFonts w:cs="Palatino Linotype"/>
          <w:spacing w:val="-1"/>
        </w:rPr>
        <w:t>either</w:t>
      </w:r>
      <w:r w:rsidRPr="00CA062A">
        <w:rPr>
          <w:rFonts w:cs="Palatino Linotype"/>
          <w:spacing w:val="-3"/>
        </w:rPr>
        <w:t xml:space="preserve"> </w:t>
      </w:r>
      <w:r w:rsidRPr="00CA062A">
        <w:rPr>
          <w:rFonts w:cs="Palatino Linotype"/>
          <w:spacing w:val="-1"/>
        </w:rPr>
        <w:t>White’s</w:t>
      </w:r>
      <w:r w:rsidRPr="00CA062A">
        <w:rPr>
          <w:rFonts w:cs="Palatino Linotype"/>
          <w:spacing w:val="1"/>
        </w:rPr>
        <w:t xml:space="preserve"> or</w:t>
      </w:r>
      <w:r w:rsidRPr="00CA062A">
        <w:rPr>
          <w:rFonts w:cs="Palatino Linotype"/>
          <w:spacing w:val="-3"/>
        </w:rPr>
        <w:t xml:space="preserve"> </w:t>
      </w:r>
      <w:r w:rsidRPr="00CA062A">
        <w:rPr>
          <w:rFonts w:cs="Palatino Linotype"/>
          <w:spacing w:val="-1"/>
        </w:rPr>
        <w:t>Black’s</w:t>
      </w:r>
      <w:r w:rsidRPr="00CA062A">
        <w:rPr>
          <w:rFonts w:cs="Palatino Linotype"/>
          <w:spacing w:val="1"/>
        </w:rPr>
        <w:t xml:space="preserve"> </w:t>
      </w:r>
      <w:r w:rsidRPr="00CA062A">
        <w:rPr>
          <w:rFonts w:cs="Palatino Linotype"/>
        </w:rPr>
        <w:t>poem.</w:t>
      </w:r>
      <w:r w:rsidRPr="00CA062A">
        <w:rPr>
          <w:rFonts w:cs="Palatino Linotype"/>
          <w:spacing w:val="-2"/>
        </w:rPr>
        <w:t xml:space="preserve"> The</w:t>
      </w:r>
      <w:r w:rsidRPr="00CA062A">
        <w:rPr>
          <w:rFonts w:cs="Palatino Linotype"/>
          <w:spacing w:val="47"/>
        </w:rPr>
        <w:t xml:space="preserve"> </w:t>
      </w:r>
      <w:r w:rsidRPr="00CA062A">
        <w:rPr>
          <w:spacing w:val="-1"/>
        </w:rPr>
        <w:t>determining</w:t>
      </w:r>
      <w:r w:rsidRPr="00CA062A">
        <w:t xml:space="preserve"> </w:t>
      </w:r>
      <w:r w:rsidRPr="00CA062A">
        <w:rPr>
          <w:spacing w:val="1"/>
        </w:rPr>
        <w:t>factor</w:t>
      </w:r>
      <w:r w:rsidRPr="00CA062A">
        <w:rPr>
          <w:spacing w:val="-4"/>
        </w:rPr>
        <w:t xml:space="preserve"> </w:t>
      </w:r>
      <w:r w:rsidRPr="00CA062A">
        <w:rPr>
          <w:spacing w:val="-1"/>
        </w:rPr>
        <w:t>rests</w:t>
      </w:r>
      <w:r w:rsidRPr="00CA062A">
        <w:rPr>
          <w:spacing w:val="3"/>
        </w:rPr>
        <w:t xml:space="preserve"> </w:t>
      </w:r>
      <w:r w:rsidRPr="00CA062A">
        <w:rPr>
          <w:spacing w:val="-3"/>
        </w:rPr>
        <w:t>not</w:t>
      </w:r>
      <w:r w:rsidRPr="00CA062A">
        <w:rPr>
          <w:spacing w:val="-2"/>
        </w:rPr>
        <w:t xml:space="preserve"> </w:t>
      </w:r>
      <w:r w:rsidRPr="00CA062A">
        <w:rPr>
          <w:spacing w:val="1"/>
        </w:rPr>
        <w:t>on</w:t>
      </w:r>
      <w:r w:rsidRPr="00CA062A">
        <w:rPr>
          <w:spacing w:val="-5"/>
        </w:rPr>
        <w:t xml:space="preserve"> </w:t>
      </w:r>
      <w:r w:rsidRPr="00CA062A">
        <w:rPr>
          <w:spacing w:val="-1"/>
        </w:rPr>
        <w:t>the</w:t>
      </w:r>
      <w:r w:rsidRPr="00CA062A">
        <w:t xml:space="preserve"> </w:t>
      </w:r>
      <w:r w:rsidRPr="00CA062A">
        <w:rPr>
          <w:spacing w:val="-1"/>
        </w:rPr>
        <w:t>history</w:t>
      </w:r>
      <w:r w:rsidRPr="00CA062A">
        <w:rPr>
          <w:spacing w:val="-4"/>
        </w:rPr>
        <w:t xml:space="preserve"> </w:t>
      </w:r>
      <w:r w:rsidRPr="00CA062A">
        <w:rPr>
          <w:spacing w:val="1"/>
        </w:rPr>
        <w:t>of</w:t>
      </w:r>
      <w:r w:rsidRPr="00CA062A">
        <w:rPr>
          <w:spacing w:val="-3"/>
        </w:rPr>
        <w:t xml:space="preserve"> the</w:t>
      </w:r>
      <w:r w:rsidRPr="00CA062A">
        <w:rPr>
          <w:spacing w:val="1"/>
        </w:rPr>
        <w:t xml:space="preserve"> </w:t>
      </w:r>
      <w:r w:rsidRPr="00CA062A">
        <w:rPr>
          <w:spacing w:val="-1"/>
        </w:rPr>
        <w:t>sheet</w:t>
      </w:r>
      <w:r w:rsidRPr="00CA062A">
        <w:rPr>
          <w:spacing w:val="3"/>
        </w:rPr>
        <w:t xml:space="preserve"> </w:t>
      </w:r>
      <w:r w:rsidRPr="00CA062A">
        <w:rPr>
          <w:spacing w:val="-4"/>
        </w:rPr>
        <w:t>but</w:t>
      </w:r>
      <w:r w:rsidRPr="00CA062A">
        <w:rPr>
          <w:spacing w:val="3"/>
        </w:rPr>
        <w:t xml:space="preserve"> </w:t>
      </w:r>
      <w:r w:rsidRPr="00CA062A">
        <w:rPr>
          <w:spacing w:val="1"/>
        </w:rPr>
        <w:t>on</w:t>
      </w:r>
      <w:r w:rsidRPr="00CA062A">
        <w:rPr>
          <w:spacing w:val="-6"/>
        </w:rPr>
        <w:t xml:space="preserve"> </w:t>
      </w:r>
      <w:r w:rsidRPr="00CA062A">
        <w:t xml:space="preserve">a </w:t>
      </w:r>
      <w:r w:rsidRPr="00CA062A">
        <w:rPr>
          <w:spacing w:val="-1"/>
        </w:rPr>
        <w:t>decision</w:t>
      </w:r>
      <w:r w:rsidRPr="00CA062A">
        <w:rPr>
          <w:spacing w:val="-5"/>
        </w:rPr>
        <w:t xml:space="preserve"> </w:t>
      </w:r>
      <w:r w:rsidRPr="00CA062A">
        <w:t>by</w:t>
      </w:r>
      <w:r w:rsidRPr="00CA062A">
        <w:rPr>
          <w:spacing w:val="44"/>
        </w:rPr>
        <w:t xml:space="preserve"> </w:t>
      </w:r>
      <w:r w:rsidRPr="00CA062A">
        <w:rPr>
          <w:spacing w:val="-1"/>
        </w:rPr>
        <w:t>whoever</w:t>
      </w:r>
      <w:r w:rsidRPr="00CA062A">
        <w:rPr>
          <w:spacing w:val="-5"/>
        </w:rPr>
        <w:t xml:space="preserve"> </w:t>
      </w:r>
      <w:r w:rsidRPr="00CA062A">
        <w:rPr>
          <w:spacing w:val="-1"/>
        </w:rPr>
        <w:t>turns</w:t>
      </w:r>
      <w:r w:rsidRPr="00CA062A">
        <w:rPr>
          <w:spacing w:val="1"/>
        </w:rPr>
        <w:t xml:space="preserve"> </w:t>
      </w:r>
      <w:r w:rsidRPr="00CA062A">
        <w:rPr>
          <w:spacing w:val="-1"/>
        </w:rPr>
        <w:t>their</w:t>
      </w:r>
      <w:r w:rsidRPr="00CA062A">
        <w:rPr>
          <w:spacing w:val="-4"/>
        </w:rPr>
        <w:t xml:space="preserve"> </w:t>
      </w:r>
      <w:r w:rsidRPr="00CA062A">
        <w:t>attention</w:t>
      </w:r>
      <w:r w:rsidRPr="00CA062A">
        <w:rPr>
          <w:spacing w:val="-6"/>
        </w:rPr>
        <w:t xml:space="preserve"> </w:t>
      </w:r>
      <w:r w:rsidRPr="00CA062A">
        <w:rPr>
          <w:spacing w:val="1"/>
        </w:rPr>
        <w:t>to</w:t>
      </w:r>
      <w:r w:rsidRPr="00CA062A">
        <w:rPr>
          <w:spacing w:val="-2"/>
        </w:rPr>
        <w:t xml:space="preserve"> </w:t>
      </w:r>
      <w:r w:rsidRPr="00CA062A">
        <w:rPr>
          <w:spacing w:val="-1"/>
        </w:rPr>
        <w:t>it.</w:t>
      </w:r>
      <w:r w:rsidR="00733965">
        <w:rPr>
          <w:spacing w:val="-1"/>
        </w:rPr>
        <w:t xml:space="preserve"> (Lamarque 2010, 85 – 86)</w:t>
      </w:r>
    </w:p>
    <w:p w14:paraId="5C8F1DBF" w14:textId="18CBA620"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For Lamarque, the indiscernibility of the Black and White’s poems entails that there is no determinate fact of the matter regarding the poem’s identity in advance of a reader’s decision to read it as Black or White’s poem. Lamarque then claims that this is the case for most literary works</w:t>
      </w:r>
      <w:r w:rsidRPr="00CA062A">
        <w:rPr>
          <w:rStyle w:val="EndnoteReference"/>
          <w:rFonts w:ascii="Palatino Linotype" w:hAnsi="Palatino Linotype"/>
          <w:sz w:val="24"/>
          <w:szCs w:val="24"/>
        </w:rPr>
        <w:endnoteReference w:id="8"/>
      </w:r>
      <w:r w:rsidRPr="00CA062A">
        <w:rPr>
          <w:rFonts w:ascii="Palatino Linotype" w:hAnsi="Palatino Linotype"/>
          <w:sz w:val="24"/>
          <w:szCs w:val="24"/>
        </w:rPr>
        <w:t xml:space="preserve">; it is generally up to the reader to decide what work a text is read as. A copy of </w:t>
      </w:r>
      <w:r w:rsidRPr="00CA062A">
        <w:rPr>
          <w:rFonts w:ascii="Palatino Linotype" w:hAnsi="Palatino Linotype"/>
          <w:i/>
          <w:iCs/>
          <w:sz w:val="24"/>
          <w:szCs w:val="24"/>
        </w:rPr>
        <w:t>Jane Eyre</w:t>
      </w:r>
      <w:r w:rsidRPr="00CA062A">
        <w:rPr>
          <w:rFonts w:ascii="Palatino Linotype" w:hAnsi="Palatino Linotype"/>
          <w:sz w:val="24"/>
          <w:szCs w:val="24"/>
        </w:rPr>
        <w:t xml:space="preserve"> is an instance of the work type </w:t>
      </w:r>
      <w:r w:rsidRPr="00CA062A">
        <w:rPr>
          <w:rFonts w:ascii="Palatino Linotype" w:hAnsi="Palatino Linotype"/>
          <w:i/>
          <w:iCs/>
          <w:sz w:val="24"/>
          <w:szCs w:val="24"/>
        </w:rPr>
        <w:t>Jane Eyre</w:t>
      </w:r>
      <w:r w:rsidRPr="00CA062A">
        <w:rPr>
          <w:rFonts w:ascii="Palatino Linotype" w:hAnsi="Palatino Linotype"/>
          <w:sz w:val="24"/>
          <w:szCs w:val="24"/>
        </w:rPr>
        <w:t xml:space="preserve">, simply by dint of its being read as such; presumably, the text is read as such because its cover signposts the origin and induces the reader to read the text as of that type. But readers are not </w:t>
      </w:r>
      <w:r w:rsidRPr="00CA062A">
        <w:rPr>
          <w:rFonts w:ascii="Palatino Linotype" w:hAnsi="Palatino Linotype"/>
          <w:i/>
          <w:iCs/>
          <w:sz w:val="24"/>
          <w:szCs w:val="24"/>
        </w:rPr>
        <w:t>required</w:t>
      </w:r>
      <w:r w:rsidRPr="00CA062A">
        <w:rPr>
          <w:rFonts w:ascii="Palatino Linotype" w:hAnsi="Palatino Linotype"/>
          <w:sz w:val="24"/>
          <w:szCs w:val="24"/>
        </w:rPr>
        <w:t xml:space="preserve"> to do so; they could read it as another work if they so choose. </w:t>
      </w:r>
    </w:p>
    <w:p w14:paraId="7A15BF1A" w14:textId="1B430A7C"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This leads Lamarque to conclude that the “provenance of this instantiated text-token or this copy of a[n] [allographic] literary work is never a determining factor in how it should be </w:t>
      </w:r>
      <w:r w:rsidR="00733965" w:rsidRPr="00CA062A">
        <w:rPr>
          <w:rFonts w:ascii="Palatino Linotype" w:hAnsi="Palatino Linotype"/>
          <w:sz w:val="24"/>
          <w:szCs w:val="24"/>
        </w:rPr>
        <w:t>read”</w:t>
      </w:r>
      <w:r w:rsidR="00733965">
        <w:rPr>
          <w:rFonts w:ascii="Palatino Linotype" w:hAnsi="Palatino Linotype"/>
          <w:sz w:val="24"/>
          <w:szCs w:val="24"/>
        </w:rPr>
        <w:t xml:space="preserve"> (86 – 87).</w:t>
      </w:r>
      <w:r w:rsidRPr="00CA062A">
        <w:rPr>
          <w:rFonts w:ascii="Palatino Linotype" w:hAnsi="Palatino Linotype"/>
          <w:sz w:val="24"/>
          <w:szCs w:val="24"/>
        </w:rPr>
        <w:t xml:space="preserve"> Because the reader’s decision to read a text-token as a particular work determines what work is being read, the historical provenance of the text-token does not determine in advance what work the text-token belongs to, and so it is impossible to commit referential forgery:</w:t>
      </w:r>
    </w:p>
    <w:p w14:paraId="06BDF77F" w14:textId="35358C9C" w:rsidR="00F6537C" w:rsidRPr="00CA062A" w:rsidRDefault="00F6537C" w:rsidP="00730C27">
      <w:pPr>
        <w:pStyle w:val="BodyText"/>
        <w:spacing w:before="165" w:line="360" w:lineRule="auto"/>
        <w:ind w:left="1440" w:right="202"/>
        <w:rPr>
          <w:rFonts w:cs="Palatino Linotype"/>
        </w:rPr>
      </w:pPr>
      <w:r w:rsidRPr="00CA062A">
        <w:rPr>
          <w:spacing w:val="-2"/>
        </w:rPr>
        <w:t>Crucially,</w:t>
      </w:r>
      <w:r w:rsidRPr="00CA062A">
        <w:rPr>
          <w:spacing w:val="3"/>
        </w:rPr>
        <w:t xml:space="preserve"> </w:t>
      </w:r>
      <w:r w:rsidRPr="00CA062A">
        <w:rPr>
          <w:spacing w:val="-2"/>
        </w:rPr>
        <w:t>there</w:t>
      </w:r>
      <w:r w:rsidRPr="00CA062A">
        <w:rPr>
          <w:spacing w:val="1"/>
        </w:rPr>
        <w:t xml:space="preserve"> can</w:t>
      </w:r>
      <w:r w:rsidRPr="00CA062A">
        <w:rPr>
          <w:spacing w:val="-4"/>
        </w:rPr>
        <w:t xml:space="preserve"> </w:t>
      </w:r>
      <w:r w:rsidRPr="00CA062A">
        <w:t>be</w:t>
      </w:r>
      <w:r w:rsidRPr="00CA062A">
        <w:rPr>
          <w:spacing w:val="1"/>
        </w:rPr>
        <w:t xml:space="preserve"> </w:t>
      </w:r>
      <w:r w:rsidRPr="00CA062A">
        <w:rPr>
          <w:spacing w:val="-3"/>
        </w:rPr>
        <w:t>no</w:t>
      </w:r>
      <w:r w:rsidRPr="00CA062A">
        <w:rPr>
          <w:spacing w:val="4"/>
        </w:rPr>
        <w:t xml:space="preserve"> </w:t>
      </w:r>
      <w:r w:rsidRPr="00CA062A">
        <w:rPr>
          <w:spacing w:val="-1"/>
        </w:rPr>
        <w:t>d</w:t>
      </w:r>
      <w:r w:rsidRPr="00CA062A">
        <w:rPr>
          <w:rFonts w:cs="Palatino Linotype"/>
          <w:spacing w:val="-1"/>
        </w:rPr>
        <w:t>ifference</w:t>
      </w:r>
      <w:r w:rsidRPr="00CA062A">
        <w:rPr>
          <w:rFonts w:cs="Palatino Linotype"/>
          <w:spacing w:val="2"/>
        </w:rPr>
        <w:t xml:space="preserve"> </w:t>
      </w:r>
      <w:r w:rsidRPr="00CA062A">
        <w:rPr>
          <w:rFonts w:cs="Palatino Linotype"/>
        </w:rPr>
        <w:t>between</w:t>
      </w:r>
      <w:r w:rsidRPr="00CA062A">
        <w:rPr>
          <w:rFonts w:cs="Palatino Linotype"/>
          <w:spacing w:val="-9"/>
        </w:rPr>
        <w:t xml:space="preserve"> </w:t>
      </w:r>
      <w:r w:rsidRPr="00CA062A">
        <w:rPr>
          <w:rFonts w:cs="Palatino Linotype"/>
          <w:spacing w:val="-1"/>
        </w:rPr>
        <w:t>presenting</w:t>
      </w:r>
      <w:r w:rsidRPr="00CA062A">
        <w:rPr>
          <w:rFonts w:cs="Palatino Linotype"/>
          <w:spacing w:val="2"/>
        </w:rPr>
        <w:t xml:space="preserve"> </w:t>
      </w:r>
      <w:r w:rsidRPr="00CA062A">
        <w:rPr>
          <w:rFonts w:cs="Palatino Linotype"/>
        </w:rPr>
        <w:t>a</w:t>
      </w:r>
      <w:r w:rsidRPr="00CA062A">
        <w:rPr>
          <w:rFonts w:cs="Palatino Linotype"/>
          <w:spacing w:val="1"/>
        </w:rPr>
        <w:t xml:space="preserve"> </w:t>
      </w:r>
      <w:r w:rsidRPr="00CA062A">
        <w:rPr>
          <w:rFonts w:cs="Palatino Linotype"/>
        </w:rPr>
        <w:t>copy</w:t>
      </w:r>
      <w:r w:rsidRPr="00CA062A">
        <w:rPr>
          <w:rFonts w:cs="Palatino Linotype"/>
          <w:spacing w:val="-2"/>
        </w:rPr>
        <w:t xml:space="preserve"> </w:t>
      </w:r>
      <w:r w:rsidRPr="00CA062A">
        <w:rPr>
          <w:rFonts w:cs="Palatino Linotype"/>
          <w:spacing w:val="-1"/>
        </w:rPr>
        <w:t>of</w:t>
      </w:r>
      <w:r w:rsidRPr="00CA062A">
        <w:rPr>
          <w:rFonts w:cs="Palatino Linotype"/>
          <w:spacing w:val="2"/>
        </w:rPr>
        <w:t xml:space="preserve"> </w:t>
      </w:r>
      <w:r w:rsidRPr="00CA062A">
        <w:rPr>
          <w:rFonts w:cs="Palatino Linotype"/>
          <w:spacing w:val="-1"/>
        </w:rPr>
        <w:t>White’s</w:t>
      </w:r>
      <w:r w:rsidRPr="00CA062A">
        <w:rPr>
          <w:rFonts w:cs="Palatino Linotype"/>
          <w:spacing w:val="53"/>
        </w:rPr>
        <w:t xml:space="preserve"> </w:t>
      </w:r>
      <w:r w:rsidRPr="00CA062A">
        <w:t>poem</w:t>
      </w:r>
      <w:r w:rsidRPr="00CA062A">
        <w:rPr>
          <w:spacing w:val="-1"/>
        </w:rPr>
        <w:t xml:space="preserve"> </w:t>
      </w:r>
      <w:r w:rsidRPr="00CA062A">
        <w:rPr>
          <w:spacing w:val="-2"/>
        </w:rPr>
        <w:t>and</w:t>
      </w:r>
      <w:r w:rsidRPr="00CA062A">
        <w:rPr>
          <w:spacing w:val="-3"/>
        </w:rPr>
        <w:t xml:space="preserve"> </w:t>
      </w:r>
      <w:r w:rsidRPr="00CA062A">
        <w:rPr>
          <w:spacing w:val="-1"/>
        </w:rPr>
        <w:t>presenting</w:t>
      </w:r>
      <w:r w:rsidRPr="00CA062A">
        <w:t xml:space="preserve"> a copy</w:t>
      </w:r>
      <w:r w:rsidRPr="00CA062A">
        <w:rPr>
          <w:spacing w:val="-4"/>
        </w:rPr>
        <w:t xml:space="preserve"> </w:t>
      </w:r>
      <w:r w:rsidRPr="00CA062A">
        <w:rPr>
          <w:spacing w:val="1"/>
        </w:rPr>
        <w:t>of</w:t>
      </w:r>
      <w:r w:rsidRPr="00CA062A">
        <w:rPr>
          <w:spacing w:val="-8"/>
        </w:rPr>
        <w:t xml:space="preserve"> </w:t>
      </w:r>
      <w:r w:rsidRPr="00CA062A">
        <w:rPr>
          <w:spacing w:val="-1"/>
        </w:rPr>
        <w:t>the</w:t>
      </w:r>
      <w:r w:rsidRPr="00CA062A">
        <w:t xml:space="preserve"> </w:t>
      </w:r>
      <w:r w:rsidRPr="00CA062A">
        <w:rPr>
          <w:spacing w:val="-2"/>
        </w:rPr>
        <w:t>shared</w:t>
      </w:r>
      <w:r w:rsidRPr="00CA062A">
        <w:rPr>
          <w:spacing w:val="-3"/>
        </w:rPr>
        <w:t xml:space="preserve"> </w:t>
      </w:r>
      <w:r w:rsidRPr="00CA062A">
        <w:t>White/Black</w:t>
      </w:r>
      <w:r w:rsidRPr="00CA062A">
        <w:rPr>
          <w:spacing w:val="-4"/>
        </w:rPr>
        <w:t xml:space="preserve"> </w:t>
      </w:r>
      <w:r w:rsidRPr="00CA062A">
        <w:rPr>
          <w:spacing w:val="-1"/>
        </w:rPr>
        <w:t>text</w:t>
      </w:r>
      <w:r w:rsidRPr="00CA062A">
        <w:rPr>
          <w:spacing w:val="3"/>
        </w:rPr>
        <w:t xml:space="preserve"> </w:t>
      </w:r>
      <w:r w:rsidRPr="00CA062A">
        <w:t>with</w:t>
      </w:r>
      <w:r w:rsidRPr="00CA062A">
        <w:rPr>
          <w:spacing w:val="-6"/>
        </w:rPr>
        <w:t xml:space="preserve"> </w:t>
      </w:r>
      <w:r w:rsidRPr="00CA062A">
        <w:rPr>
          <w:spacing w:val="-1"/>
        </w:rPr>
        <w:t>the</w:t>
      </w:r>
      <w:r w:rsidRPr="00CA062A">
        <w:rPr>
          <w:spacing w:val="32"/>
        </w:rPr>
        <w:t xml:space="preserve"> </w:t>
      </w:r>
      <w:r w:rsidRPr="00CA062A">
        <w:rPr>
          <w:spacing w:val="-1"/>
        </w:rPr>
        <w:t>instruction</w:t>
      </w:r>
      <w:r w:rsidRPr="00CA062A">
        <w:rPr>
          <w:spacing w:val="-6"/>
        </w:rPr>
        <w:t xml:space="preserve"> </w:t>
      </w:r>
      <w:r w:rsidRPr="00CA062A">
        <w:rPr>
          <w:spacing w:val="1"/>
        </w:rPr>
        <w:t>to</w:t>
      </w:r>
      <w:r w:rsidRPr="00CA062A">
        <w:rPr>
          <w:spacing w:val="4"/>
        </w:rPr>
        <w:t xml:space="preserve"> </w:t>
      </w:r>
      <w:r w:rsidRPr="00CA062A">
        <w:rPr>
          <w:spacing w:val="-1"/>
        </w:rPr>
        <w:t>read</w:t>
      </w:r>
      <w:r w:rsidRPr="00CA062A">
        <w:rPr>
          <w:spacing w:val="-3"/>
        </w:rPr>
        <w:t xml:space="preserve"> </w:t>
      </w:r>
      <w:r w:rsidRPr="00CA062A">
        <w:rPr>
          <w:spacing w:val="-2"/>
        </w:rPr>
        <w:t>it</w:t>
      </w:r>
      <w:r w:rsidRPr="00CA062A">
        <w:rPr>
          <w:spacing w:val="8"/>
        </w:rPr>
        <w:t xml:space="preserve"> </w:t>
      </w:r>
      <w:r w:rsidRPr="00CA062A">
        <w:rPr>
          <w:rFonts w:cs="Palatino Linotype"/>
          <w:i/>
          <w:spacing w:val="-1"/>
        </w:rPr>
        <w:t xml:space="preserve">as </w:t>
      </w:r>
      <w:r w:rsidRPr="00CA062A">
        <w:rPr>
          <w:rFonts w:cs="Palatino Linotype"/>
          <w:spacing w:val="-1"/>
        </w:rPr>
        <w:t xml:space="preserve">White’s </w:t>
      </w:r>
      <w:r w:rsidRPr="00CA062A">
        <w:rPr>
          <w:rFonts w:cs="Palatino Linotype"/>
        </w:rPr>
        <w:t>poem.</w:t>
      </w:r>
      <w:r w:rsidRPr="00CA062A">
        <w:rPr>
          <w:rFonts w:cs="Palatino Linotype"/>
          <w:spacing w:val="-1"/>
        </w:rPr>
        <w:t xml:space="preserve"> </w:t>
      </w:r>
      <w:r w:rsidRPr="00CA062A">
        <w:rPr>
          <w:spacing w:val="-2"/>
        </w:rPr>
        <w:t>That</w:t>
      </w:r>
      <w:r w:rsidRPr="00CA062A">
        <w:rPr>
          <w:spacing w:val="3"/>
        </w:rPr>
        <w:t xml:space="preserve"> </w:t>
      </w:r>
      <w:r w:rsidRPr="00CA062A">
        <w:rPr>
          <w:spacing w:val="-2"/>
        </w:rPr>
        <w:t>is</w:t>
      </w:r>
      <w:r w:rsidRPr="00CA062A">
        <w:rPr>
          <w:spacing w:val="-5"/>
        </w:rPr>
        <w:t xml:space="preserve"> </w:t>
      </w:r>
      <w:r w:rsidRPr="00CA062A">
        <w:t>why</w:t>
      </w:r>
      <w:r w:rsidRPr="00CA062A">
        <w:rPr>
          <w:spacing w:val="-4"/>
        </w:rPr>
        <w:t xml:space="preserve"> </w:t>
      </w:r>
      <w:r w:rsidRPr="00CA062A">
        <w:rPr>
          <w:spacing w:val="-1"/>
        </w:rPr>
        <w:t>referential</w:t>
      </w:r>
      <w:r w:rsidRPr="00CA062A">
        <w:rPr>
          <w:spacing w:val="-2"/>
        </w:rPr>
        <w:t xml:space="preserve"> </w:t>
      </w:r>
      <w:r w:rsidRPr="00CA062A">
        <w:rPr>
          <w:spacing w:val="-1"/>
        </w:rPr>
        <w:t>forgery</w:t>
      </w:r>
      <w:r w:rsidRPr="00CA062A">
        <w:rPr>
          <w:spacing w:val="-4"/>
        </w:rPr>
        <w:t xml:space="preserve"> </w:t>
      </w:r>
      <w:r w:rsidRPr="00CA062A">
        <w:rPr>
          <w:spacing w:val="-2"/>
        </w:rPr>
        <w:t>is</w:t>
      </w:r>
      <w:r w:rsidRPr="00CA062A">
        <w:rPr>
          <w:spacing w:val="5"/>
        </w:rPr>
        <w:t xml:space="preserve"> </w:t>
      </w:r>
      <w:r w:rsidRPr="00CA062A">
        <w:rPr>
          <w:spacing w:val="-1"/>
        </w:rPr>
        <w:t>not</w:t>
      </w:r>
      <w:r w:rsidRPr="00CA062A">
        <w:rPr>
          <w:spacing w:val="51"/>
        </w:rPr>
        <w:t xml:space="preserve"> </w:t>
      </w:r>
      <w:r w:rsidRPr="00CA062A">
        <w:rPr>
          <w:spacing w:val="-1"/>
        </w:rPr>
        <w:t>possible</w:t>
      </w:r>
      <w:r w:rsidRPr="00CA062A">
        <w:t xml:space="preserve"> in</w:t>
      </w:r>
      <w:r w:rsidRPr="00CA062A">
        <w:rPr>
          <w:spacing w:val="-6"/>
        </w:rPr>
        <w:t xml:space="preserve"> </w:t>
      </w:r>
      <w:r w:rsidRPr="00CA062A">
        <w:t>such</w:t>
      </w:r>
      <w:r w:rsidRPr="00CA062A">
        <w:rPr>
          <w:spacing w:val="-6"/>
        </w:rPr>
        <w:t xml:space="preserve"> </w:t>
      </w:r>
      <w:r w:rsidRPr="00CA062A">
        <w:rPr>
          <w:spacing w:val="-1"/>
        </w:rPr>
        <w:t>cases.</w:t>
      </w:r>
      <w:r w:rsidRPr="00CA062A">
        <w:rPr>
          <w:spacing w:val="2"/>
        </w:rPr>
        <w:t xml:space="preserve"> </w:t>
      </w:r>
      <w:r w:rsidRPr="00CA062A">
        <w:rPr>
          <w:spacing w:val="1"/>
        </w:rPr>
        <w:t>For</w:t>
      </w:r>
      <w:r w:rsidRPr="00CA062A">
        <w:rPr>
          <w:spacing w:val="-7"/>
        </w:rPr>
        <w:t xml:space="preserve"> </w:t>
      </w:r>
      <w:r w:rsidRPr="00CA062A">
        <w:rPr>
          <w:spacing w:val="-1"/>
        </w:rPr>
        <w:t>the</w:t>
      </w:r>
      <w:r w:rsidRPr="00CA062A">
        <w:t xml:space="preserve"> </w:t>
      </w:r>
      <w:r w:rsidRPr="00CA062A">
        <w:rPr>
          <w:spacing w:val="-1"/>
        </w:rPr>
        <w:t>forger,</w:t>
      </w:r>
      <w:r w:rsidRPr="00CA062A">
        <w:rPr>
          <w:spacing w:val="2"/>
        </w:rPr>
        <w:t xml:space="preserve"> </w:t>
      </w:r>
      <w:r w:rsidRPr="00CA062A">
        <w:rPr>
          <w:spacing w:val="-2"/>
        </w:rPr>
        <w:t>attempting</w:t>
      </w:r>
      <w:r w:rsidRPr="00CA062A">
        <w:t xml:space="preserve"> </w:t>
      </w:r>
      <w:r w:rsidRPr="00CA062A">
        <w:rPr>
          <w:spacing w:val="1"/>
        </w:rPr>
        <w:t>to</w:t>
      </w:r>
      <w:r w:rsidRPr="00CA062A">
        <w:rPr>
          <w:spacing w:val="-2"/>
        </w:rPr>
        <w:t xml:space="preserve"> </w:t>
      </w:r>
      <w:r w:rsidRPr="00CA062A">
        <w:rPr>
          <w:spacing w:val="-1"/>
        </w:rPr>
        <w:t>forge</w:t>
      </w:r>
      <w:r w:rsidRPr="00CA062A">
        <w:t xml:space="preserve"> Whi</w:t>
      </w:r>
      <w:r w:rsidRPr="00CA062A">
        <w:rPr>
          <w:rFonts w:cs="Palatino Linotype"/>
        </w:rPr>
        <w:t>te’s</w:t>
      </w:r>
      <w:r w:rsidRPr="00CA062A">
        <w:rPr>
          <w:rFonts w:cs="Palatino Linotype"/>
          <w:spacing w:val="-1"/>
        </w:rPr>
        <w:t xml:space="preserve"> </w:t>
      </w:r>
      <w:r w:rsidRPr="00CA062A">
        <w:rPr>
          <w:rFonts w:cs="Palatino Linotype"/>
        </w:rPr>
        <w:lastRenderedPageBreak/>
        <w:t>poem,</w:t>
      </w:r>
      <w:r w:rsidRPr="00CA062A">
        <w:rPr>
          <w:rFonts w:cs="Palatino Linotype"/>
          <w:spacing w:val="-3"/>
        </w:rPr>
        <w:t xml:space="preserve"> must</w:t>
      </w:r>
      <w:r w:rsidRPr="00CA062A">
        <w:rPr>
          <w:rFonts w:cs="Palatino Linotype"/>
          <w:spacing w:val="58"/>
        </w:rPr>
        <w:t xml:space="preserve"> </w:t>
      </w:r>
      <w:r w:rsidRPr="00CA062A">
        <w:rPr>
          <w:rFonts w:cs="Palatino Linotype"/>
          <w:spacing w:val="-1"/>
        </w:rPr>
        <w:t>present</w:t>
      </w:r>
      <w:r w:rsidRPr="00CA062A">
        <w:rPr>
          <w:rFonts w:cs="Palatino Linotype"/>
          <w:spacing w:val="5"/>
        </w:rPr>
        <w:t xml:space="preserve"> </w:t>
      </w:r>
      <w:r w:rsidRPr="00CA062A">
        <w:rPr>
          <w:rFonts w:cs="Palatino Linotype"/>
        </w:rPr>
        <w:t>a</w:t>
      </w:r>
      <w:r w:rsidRPr="00CA062A">
        <w:rPr>
          <w:rFonts w:cs="Palatino Linotype"/>
          <w:spacing w:val="2"/>
        </w:rPr>
        <w:t xml:space="preserve"> </w:t>
      </w:r>
      <w:r w:rsidRPr="00CA062A">
        <w:rPr>
          <w:rFonts w:cs="Palatino Linotype"/>
        </w:rPr>
        <w:t>copy</w:t>
      </w:r>
      <w:r w:rsidRPr="00CA062A">
        <w:rPr>
          <w:rFonts w:cs="Palatino Linotype"/>
          <w:spacing w:val="-7"/>
        </w:rPr>
        <w:t xml:space="preserve"> </w:t>
      </w:r>
      <w:r w:rsidRPr="00CA062A">
        <w:rPr>
          <w:rFonts w:cs="Palatino Linotype"/>
          <w:spacing w:val="1"/>
        </w:rPr>
        <w:t>of</w:t>
      </w:r>
      <w:r w:rsidRPr="00CA062A">
        <w:rPr>
          <w:rFonts w:cs="Palatino Linotype"/>
          <w:spacing w:val="3"/>
        </w:rPr>
        <w:t xml:space="preserve"> </w:t>
      </w:r>
      <w:r w:rsidRPr="00CA062A">
        <w:rPr>
          <w:rFonts w:cs="Palatino Linotype"/>
        </w:rPr>
        <w:t>a</w:t>
      </w:r>
      <w:r w:rsidRPr="00CA062A">
        <w:rPr>
          <w:rFonts w:cs="Palatino Linotype"/>
          <w:spacing w:val="-8"/>
        </w:rPr>
        <w:t xml:space="preserve"> </w:t>
      </w:r>
      <w:r w:rsidRPr="00CA062A">
        <w:rPr>
          <w:rFonts w:cs="Palatino Linotype"/>
          <w:spacing w:val="-1"/>
        </w:rPr>
        <w:t>text</w:t>
      </w:r>
      <w:r w:rsidRPr="00CA062A">
        <w:rPr>
          <w:rFonts w:cs="Palatino Linotype"/>
          <w:spacing w:val="5"/>
        </w:rPr>
        <w:t xml:space="preserve"> </w:t>
      </w:r>
      <w:r w:rsidRPr="00CA062A">
        <w:rPr>
          <w:rFonts w:cs="Palatino Linotype"/>
        </w:rPr>
        <w:t>as</w:t>
      </w:r>
      <w:r w:rsidRPr="00CA062A">
        <w:rPr>
          <w:rFonts w:cs="Palatino Linotype"/>
          <w:spacing w:val="1"/>
        </w:rPr>
        <w:t xml:space="preserve"> </w:t>
      </w:r>
      <w:r w:rsidRPr="00CA062A">
        <w:rPr>
          <w:rFonts w:cs="Palatino Linotype"/>
          <w:spacing w:val="-2"/>
        </w:rPr>
        <w:t>if</w:t>
      </w:r>
      <w:r w:rsidRPr="00CA062A">
        <w:rPr>
          <w:rFonts w:cs="Palatino Linotype"/>
          <w:spacing w:val="-1"/>
        </w:rPr>
        <w:t xml:space="preserve"> </w:t>
      </w:r>
      <w:r w:rsidRPr="00CA062A">
        <w:rPr>
          <w:rFonts w:cs="Palatino Linotype"/>
          <w:spacing w:val="-2"/>
        </w:rPr>
        <w:t>it</w:t>
      </w:r>
      <w:r w:rsidRPr="00CA062A">
        <w:rPr>
          <w:rFonts w:cs="Palatino Linotype"/>
        </w:rPr>
        <w:t xml:space="preserve"> </w:t>
      </w:r>
      <w:r w:rsidRPr="00CA062A">
        <w:rPr>
          <w:rFonts w:cs="Palatino Linotype"/>
          <w:spacing w:val="-1"/>
        </w:rPr>
        <w:t>were</w:t>
      </w:r>
      <w:r w:rsidRPr="00CA062A">
        <w:rPr>
          <w:rFonts w:cs="Palatino Linotype"/>
          <w:spacing w:val="2"/>
        </w:rPr>
        <w:t xml:space="preserve"> </w:t>
      </w:r>
      <w:r w:rsidRPr="00CA062A">
        <w:rPr>
          <w:rFonts w:cs="Palatino Linotype"/>
          <w:spacing w:val="-1"/>
        </w:rPr>
        <w:t>White’s</w:t>
      </w:r>
      <w:r w:rsidRPr="00CA062A">
        <w:rPr>
          <w:rFonts w:cs="Palatino Linotype"/>
          <w:spacing w:val="1"/>
        </w:rPr>
        <w:t xml:space="preserve"> </w:t>
      </w:r>
      <w:r w:rsidRPr="00CA062A">
        <w:rPr>
          <w:rFonts w:cs="Palatino Linotype"/>
        </w:rPr>
        <w:t>poem</w:t>
      </w:r>
      <w:r w:rsidRPr="00CA062A">
        <w:rPr>
          <w:rFonts w:cs="Palatino Linotype"/>
          <w:spacing w:val="1"/>
        </w:rPr>
        <w:t xml:space="preserve"> </w:t>
      </w:r>
      <w:r w:rsidRPr="00CA062A">
        <w:rPr>
          <w:rFonts w:cs="Palatino Linotype"/>
          <w:spacing w:val="-2"/>
        </w:rPr>
        <w:t>(and</w:t>
      </w:r>
      <w:r w:rsidRPr="00CA062A">
        <w:rPr>
          <w:rFonts w:cs="Palatino Linotype"/>
          <w:spacing w:val="4"/>
        </w:rPr>
        <w:t xml:space="preserve"> </w:t>
      </w:r>
      <w:r w:rsidRPr="00CA062A">
        <w:rPr>
          <w:rFonts w:cs="Palatino Linotype"/>
          <w:spacing w:val="-3"/>
        </w:rPr>
        <w:t>urging</w:t>
      </w:r>
      <w:r w:rsidRPr="00CA062A">
        <w:rPr>
          <w:rFonts w:cs="Palatino Linotype"/>
          <w:spacing w:val="2"/>
        </w:rPr>
        <w:t xml:space="preserve"> </w:t>
      </w:r>
      <w:r w:rsidRPr="00CA062A">
        <w:rPr>
          <w:rFonts w:cs="Palatino Linotype"/>
          <w:spacing w:val="-1"/>
        </w:rPr>
        <w:t>that</w:t>
      </w:r>
      <w:r w:rsidRPr="00CA062A">
        <w:rPr>
          <w:rFonts w:cs="Palatino Linotype"/>
          <w:spacing w:val="5"/>
        </w:rPr>
        <w:t xml:space="preserve"> </w:t>
      </w:r>
      <w:r w:rsidRPr="00CA062A">
        <w:rPr>
          <w:rFonts w:cs="Palatino Linotype"/>
          <w:spacing w:val="-2"/>
        </w:rPr>
        <w:t>it</w:t>
      </w:r>
      <w:r w:rsidRPr="00CA062A">
        <w:rPr>
          <w:rFonts w:cs="Palatino Linotype"/>
          <w:spacing w:val="5"/>
        </w:rPr>
        <w:t xml:space="preserve"> </w:t>
      </w:r>
      <w:r w:rsidRPr="00CA062A">
        <w:rPr>
          <w:rFonts w:cs="Palatino Linotype"/>
          <w:spacing w:val="-2"/>
        </w:rPr>
        <w:t>be</w:t>
      </w:r>
      <w:r w:rsidRPr="00CA062A">
        <w:rPr>
          <w:rFonts w:cs="Palatino Linotype"/>
          <w:spacing w:val="-3"/>
        </w:rPr>
        <w:t xml:space="preserve"> </w:t>
      </w:r>
      <w:r w:rsidRPr="00CA062A">
        <w:rPr>
          <w:rFonts w:cs="Palatino Linotype"/>
          <w:spacing w:val="-1"/>
        </w:rPr>
        <w:t>taken</w:t>
      </w:r>
      <w:r w:rsidRPr="00CA062A">
        <w:rPr>
          <w:rFonts w:cs="Palatino Linotype"/>
          <w:spacing w:val="49"/>
        </w:rPr>
        <w:t xml:space="preserve"> </w:t>
      </w:r>
      <w:r w:rsidRPr="00CA062A">
        <w:rPr>
          <w:spacing w:val="-1"/>
        </w:rPr>
        <w:t>that</w:t>
      </w:r>
      <w:r w:rsidRPr="00CA062A">
        <w:rPr>
          <w:spacing w:val="3"/>
        </w:rPr>
        <w:t xml:space="preserve"> </w:t>
      </w:r>
      <w:r w:rsidRPr="00CA062A">
        <w:rPr>
          <w:spacing w:val="-1"/>
        </w:rPr>
        <w:t>way)</w:t>
      </w:r>
      <w:r w:rsidRPr="00CA062A">
        <w:rPr>
          <w:spacing w:val="1"/>
        </w:rPr>
        <w:t xml:space="preserve"> </w:t>
      </w:r>
      <w:r w:rsidRPr="00CA062A">
        <w:rPr>
          <w:spacing w:val="-3"/>
        </w:rPr>
        <w:t>while</w:t>
      </w:r>
      <w:r w:rsidRPr="00CA062A">
        <w:t xml:space="preserve"> </w:t>
      </w:r>
      <w:r w:rsidRPr="00CA062A">
        <w:rPr>
          <w:spacing w:val="-1"/>
        </w:rPr>
        <w:t>somehow</w:t>
      </w:r>
      <w:r w:rsidRPr="00CA062A">
        <w:rPr>
          <w:spacing w:val="2"/>
        </w:rPr>
        <w:t xml:space="preserve"> </w:t>
      </w:r>
      <w:r w:rsidRPr="00CA062A">
        <w:rPr>
          <w:spacing w:val="-2"/>
        </w:rPr>
        <w:t>holding</w:t>
      </w:r>
      <w:r w:rsidRPr="00CA062A">
        <w:t xml:space="preserve"> in</w:t>
      </w:r>
      <w:r w:rsidRPr="00CA062A">
        <w:rPr>
          <w:spacing w:val="-6"/>
        </w:rPr>
        <w:t xml:space="preserve"> </w:t>
      </w:r>
      <w:r w:rsidRPr="00CA062A">
        <w:rPr>
          <w:spacing w:val="-1"/>
        </w:rPr>
        <w:t>mind</w:t>
      </w:r>
      <w:r w:rsidRPr="00CA062A">
        <w:rPr>
          <w:spacing w:val="-2"/>
        </w:rPr>
        <w:t xml:space="preserve"> </w:t>
      </w:r>
      <w:r w:rsidRPr="00CA062A">
        <w:rPr>
          <w:spacing w:val="1"/>
        </w:rPr>
        <w:t>the</w:t>
      </w:r>
      <w:r w:rsidRPr="00CA062A">
        <w:rPr>
          <w:spacing w:val="-1"/>
        </w:rPr>
        <w:t xml:space="preserve"> </w:t>
      </w:r>
      <w:r w:rsidRPr="00CA062A">
        <w:rPr>
          <w:spacing w:val="-2"/>
        </w:rPr>
        <w:t>thought</w:t>
      </w:r>
      <w:r w:rsidRPr="00CA062A">
        <w:rPr>
          <w:spacing w:val="3"/>
        </w:rPr>
        <w:t xml:space="preserve"> </w:t>
      </w:r>
      <w:r w:rsidRPr="00CA062A">
        <w:rPr>
          <w:spacing w:val="-1"/>
        </w:rPr>
        <w:t>that</w:t>
      </w:r>
      <w:r w:rsidRPr="00CA062A">
        <w:rPr>
          <w:spacing w:val="4"/>
        </w:rPr>
        <w:t xml:space="preserve"> </w:t>
      </w:r>
      <w:r w:rsidRPr="00CA062A">
        <w:rPr>
          <w:spacing w:val="-2"/>
        </w:rPr>
        <w:t>it</w:t>
      </w:r>
      <w:r w:rsidRPr="00CA062A">
        <w:rPr>
          <w:spacing w:val="3"/>
        </w:rPr>
        <w:t xml:space="preserve"> </w:t>
      </w:r>
      <w:r w:rsidRPr="00CA062A">
        <w:rPr>
          <w:spacing w:val="-2"/>
        </w:rPr>
        <w:t>is</w:t>
      </w:r>
      <w:r w:rsidRPr="00CA062A">
        <w:rPr>
          <w:spacing w:val="-1"/>
        </w:rPr>
        <w:t xml:space="preserve"> </w:t>
      </w:r>
      <w:r w:rsidRPr="00CA062A">
        <w:rPr>
          <w:spacing w:val="-2"/>
        </w:rPr>
        <w:t>in</w:t>
      </w:r>
      <w:r w:rsidRPr="00CA062A">
        <w:rPr>
          <w:spacing w:val="-5"/>
        </w:rPr>
        <w:t xml:space="preserve"> </w:t>
      </w:r>
      <w:r w:rsidRPr="00CA062A">
        <w:t>fact</w:t>
      </w:r>
      <w:r w:rsidRPr="00CA062A">
        <w:rPr>
          <w:spacing w:val="3"/>
        </w:rPr>
        <w:t xml:space="preserve"> </w:t>
      </w:r>
      <w:r w:rsidRPr="00CA062A">
        <w:t>a</w:t>
      </w:r>
      <w:r w:rsidRPr="00CA062A">
        <w:rPr>
          <w:spacing w:val="-5"/>
        </w:rPr>
        <w:t xml:space="preserve"> </w:t>
      </w:r>
      <w:r w:rsidRPr="00CA062A">
        <w:t>copy</w:t>
      </w:r>
      <w:r w:rsidRPr="00CA062A">
        <w:rPr>
          <w:spacing w:val="45"/>
        </w:rPr>
        <w:t xml:space="preserve"> </w:t>
      </w:r>
      <w:r w:rsidRPr="00CA062A">
        <w:rPr>
          <w:rFonts w:cs="Palatino Linotype"/>
          <w:spacing w:val="1"/>
        </w:rPr>
        <w:t>of</w:t>
      </w:r>
      <w:r w:rsidRPr="00CA062A">
        <w:rPr>
          <w:rFonts w:cs="Palatino Linotype"/>
          <w:spacing w:val="-1"/>
        </w:rPr>
        <w:t xml:space="preserve"> Black’s</w:t>
      </w:r>
      <w:r w:rsidRPr="00CA062A">
        <w:rPr>
          <w:rFonts w:cs="Palatino Linotype"/>
          <w:spacing w:val="1"/>
        </w:rPr>
        <w:t xml:space="preserve"> </w:t>
      </w:r>
      <w:r w:rsidRPr="00CA062A">
        <w:rPr>
          <w:rFonts w:cs="Palatino Linotype"/>
        </w:rPr>
        <w:t>poem.</w:t>
      </w:r>
      <w:r w:rsidRPr="00CA062A">
        <w:rPr>
          <w:rFonts w:cs="Palatino Linotype"/>
          <w:spacing w:val="-1"/>
        </w:rPr>
        <w:t xml:space="preserve"> </w:t>
      </w:r>
      <w:r w:rsidRPr="00CA062A">
        <w:rPr>
          <w:rFonts w:cs="Palatino Linotype"/>
          <w:spacing w:val="-4"/>
        </w:rPr>
        <w:t>But</w:t>
      </w:r>
      <w:r w:rsidRPr="00CA062A">
        <w:rPr>
          <w:rFonts w:cs="Palatino Linotype"/>
          <w:spacing w:val="5"/>
        </w:rPr>
        <w:t xml:space="preserve"> </w:t>
      </w:r>
      <w:r w:rsidRPr="00CA062A">
        <w:rPr>
          <w:rFonts w:cs="Palatino Linotype"/>
          <w:spacing w:val="-1"/>
        </w:rPr>
        <w:t>‘presenting</w:t>
      </w:r>
      <w:r w:rsidRPr="00CA062A">
        <w:rPr>
          <w:rFonts w:cs="Palatino Linotype"/>
          <w:spacing w:val="2"/>
        </w:rPr>
        <w:t xml:space="preserve"> </w:t>
      </w:r>
      <w:r w:rsidRPr="00CA062A">
        <w:rPr>
          <w:rFonts w:cs="Palatino Linotype"/>
        </w:rPr>
        <w:t>a</w:t>
      </w:r>
      <w:r w:rsidRPr="00CA062A">
        <w:rPr>
          <w:rFonts w:cs="Palatino Linotype"/>
          <w:spacing w:val="2"/>
        </w:rPr>
        <w:t xml:space="preserve"> </w:t>
      </w:r>
      <w:r w:rsidRPr="00CA062A">
        <w:rPr>
          <w:rFonts w:cs="Palatino Linotype"/>
        </w:rPr>
        <w:t>copy</w:t>
      </w:r>
      <w:r w:rsidRPr="00CA062A">
        <w:rPr>
          <w:rFonts w:cs="Palatino Linotype"/>
          <w:spacing w:val="-2"/>
        </w:rPr>
        <w:t xml:space="preserve"> </w:t>
      </w:r>
      <w:r w:rsidRPr="00CA062A">
        <w:rPr>
          <w:rFonts w:cs="Palatino Linotype"/>
          <w:spacing w:val="-1"/>
        </w:rPr>
        <w:t>of</w:t>
      </w:r>
      <w:r w:rsidRPr="00CA062A">
        <w:rPr>
          <w:rFonts w:cs="Palatino Linotype"/>
          <w:spacing w:val="3"/>
        </w:rPr>
        <w:t xml:space="preserve"> </w:t>
      </w:r>
      <w:r w:rsidRPr="00CA062A">
        <w:rPr>
          <w:rFonts w:cs="Palatino Linotype"/>
        </w:rPr>
        <w:t>a</w:t>
      </w:r>
      <w:r w:rsidRPr="00CA062A">
        <w:rPr>
          <w:rFonts w:cs="Palatino Linotype"/>
          <w:spacing w:val="-3"/>
        </w:rPr>
        <w:t xml:space="preserve"> </w:t>
      </w:r>
      <w:r w:rsidRPr="00CA062A">
        <w:rPr>
          <w:rFonts w:cs="Palatino Linotype"/>
          <w:spacing w:val="-2"/>
        </w:rPr>
        <w:t>text</w:t>
      </w:r>
      <w:r w:rsidRPr="00CA062A">
        <w:rPr>
          <w:rFonts w:cs="Palatino Linotype"/>
          <w:spacing w:val="5"/>
        </w:rPr>
        <w:t xml:space="preserve"> </w:t>
      </w:r>
      <w:r w:rsidRPr="00CA062A">
        <w:rPr>
          <w:rFonts w:cs="Palatino Linotype"/>
        </w:rPr>
        <w:t>as</w:t>
      </w:r>
      <w:r w:rsidRPr="00CA062A">
        <w:rPr>
          <w:rFonts w:cs="Palatino Linotype"/>
          <w:spacing w:val="1"/>
        </w:rPr>
        <w:t xml:space="preserve"> </w:t>
      </w:r>
      <w:r w:rsidRPr="00CA062A">
        <w:rPr>
          <w:rFonts w:cs="Palatino Linotype"/>
          <w:spacing w:val="-2"/>
        </w:rPr>
        <w:t>if</w:t>
      </w:r>
      <w:r w:rsidRPr="00CA062A">
        <w:rPr>
          <w:rFonts w:cs="Palatino Linotype"/>
          <w:spacing w:val="3"/>
        </w:rPr>
        <w:t xml:space="preserve"> </w:t>
      </w:r>
      <w:r w:rsidRPr="00CA062A">
        <w:rPr>
          <w:rFonts w:cs="Palatino Linotype"/>
          <w:spacing w:val="-2"/>
        </w:rPr>
        <w:t>it</w:t>
      </w:r>
      <w:r w:rsidRPr="00CA062A">
        <w:rPr>
          <w:rFonts w:cs="Palatino Linotype"/>
        </w:rPr>
        <w:t xml:space="preserve"> </w:t>
      </w:r>
      <w:r w:rsidRPr="00CA062A">
        <w:rPr>
          <w:rFonts w:cs="Palatino Linotype"/>
          <w:spacing w:val="-1"/>
        </w:rPr>
        <w:t>were</w:t>
      </w:r>
      <w:r w:rsidRPr="00CA062A">
        <w:rPr>
          <w:rFonts w:cs="Palatino Linotype"/>
          <w:spacing w:val="2"/>
        </w:rPr>
        <w:t xml:space="preserve"> </w:t>
      </w:r>
      <w:r w:rsidRPr="00CA062A">
        <w:rPr>
          <w:rFonts w:cs="Palatino Linotype"/>
          <w:spacing w:val="-1"/>
        </w:rPr>
        <w:t>White’s</w:t>
      </w:r>
      <w:r w:rsidRPr="00CA062A">
        <w:rPr>
          <w:rFonts w:cs="Palatino Linotype"/>
          <w:spacing w:val="1"/>
        </w:rPr>
        <w:t xml:space="preserve"> </w:t>
      </w:r>
      <w:r w:rsidRPr="00CA062A">
        <w:rPr>
          <w:rFonts w:cs="Palatino Linotype"/>
          <w:spacing w:val="-1"/>
        </w:rPr>
        <w:t>poem’,</w:t>
      </w:r>
      <w:r w:rsidRPr="00CA062A">
        <w:rPr>
          <w:rFonts w:cs="Palatino Linotype"/>
        </w:rPr>
        <w:t xml:space="preserve"> </w:t>
      </w:r>
      <w:r w:rsidRPr="00CA062A">
        <w:rPr>
          <w:spacing w:val="-1"/>
        </w:rPr>
        <w:t>i.</w:t>
      </w:r>
      <w:r w:rsidRPr="00CA062A">
        <w:rPr>
          <w:rFonts w:cs="Palatino Linotype"/>
          <w:spacing w:val="-1"/>
        </w:rPr>
        <w:t>e.,</w:t>
      </w:r>
      <w:r w:rsidRPr="00CA062A">
        <w:rPr>
          <w:rFonts w:cs="Palatino Linotype"/>
          <w:spacing w:val="4"/>
        </w:rPr>
        <w:t xml:space="preserve"> </w:t>
      </w:r>
      <w:r w:rsidRPr="00CA062A">
        <w:rPr>
          <w:rFonts w:cs="Palatino Linotype"/>
        </w:rPr>
        <w:t>with</w:t>
      </w:r>
      <w:r w:rsidRPr="00CA062A">
        <w:rPr>
          <w:rFonts w:cs="Palatino Linotype"/>
          <w:spacing w:val="-8"/>
        </w:rPr>
        <w:t xml:space="preserve"> </w:t>
      </w:r>
      <w:r w:rsidRPr="00CA062A">
        <w:rPr>
          <w:rFonts w:cs="Palatino Linotype"/>
          <w:spacing w:val="-1"/>
        </w:rPr>
        <w:t>the</w:t>
      </w:r>
      <w:r w:rsidRPr="00CA062A">
        <w:rPr>
          <w:rFonts w:cs="Palatino Linotype"/>
          <w:spacing w:val="2"/>
        </w:rPr>
        <w:t xml:space="preserve"> </w:t>
      </w:r>
      <w:r w:rsidRPr="00CA062A">
        <w:rPr>
          <w:rFonts w:cs="Palatino Linotype"/>
          <w:spacing w:val="-1"/>
        </w:rPr>
        <w:t>instruction</w:t>
      </w:r>
      <w:r w:rsidRPr="00CA062A">
        <w:rPr>
          <w:rFonts w:cs="Palatino Linotype"/>
          <w:spacing w:val="-4"/>
        </w:rPr>
        <w:t xml:space="preserve"> </w:t>
      </w:r>
      <w:r w:rsidRPr="00CA062A">
        <w:rPr>
          <w:rFonts w:cs="Palatino Linotype"/>
          <w:spacing w:val="1"/>
        </w:rPr>
        <w:t>to</w:t>
      </w:r>
      <w:r w:rsidRPr="00CA062A">
        <w:rPr>
          <w:rFonts w:cs="Palatino Linotype"/>
          <w:spacing w:val="5"/>
        </w:rPr>
        <w:t xml:space="preserve"> </w:t>
      </w:r>
      <w:r w:rsidRPr="00CA062A">
        <w:rPr>
          <w:rFonts w:cs="Palatino Linotype"/>
          <w:spacing w:val="-1"/>
        </w:rPr>
        <w:t xml:space="preserve">read </w:t>
      </w:r>
      <w:r w:rsidRPr="00CA062A">
        <w:rPr>
          <w:rFonts w:cs="Palatino Linotype"/>
          <w:spacing w:val="-2"/>
        </w:rPr>
        <w:t>it</w:t>
      </w:r>
      <w:r w:rsidRPr="00CA062A">
        <w:rPr>
          <w:rFonts w:cs="Palatino Linotype"/>
          <w:spacing w:val="5"/>
        </w:rPr>
        <w:t xml:space="preserve"> </w:t>
      </w:r>
      <w:r w:rsidRPr="00CA062A">
        <w:rPr>
          <w:rFonts w:cs="Palatino Linotype"/>
        </w:rPr>
        <w:t>as</w:t>
      </w:r>
      <w:r w:rsidRPr="00CA062A">
        <w:rPr>
          <w:rFonts w:cs="Palatino Linotype"/>
          <w:spacing w:val="1"/>
        </w:rPr>
        <w:t xml:space="preserve"> </w:t>
      </w:r>
      <w:r w:rsidRPr="00CA062A">
        <w:rPr>
          <w:rFonts w:cs="Palatino Linotype"/>
          <w:spacing w:val="-1"/>
        </w:rPr>
        <w:t>White’s</w:t>
      </w:r>
      <w:r w:rsidRPr="00CA062A">
        <w:rPr>
          <w:rFonts w:cs="Palatino Linotype"/>
          <w:spacing w:val="1"/>
        </w:rPr>
        <w:t xml:space="preserve"> </w:t>
      </w:r>
      <w:r w:rsidRPr="00CA062A">
        <w:rPr>
          <w:rFonts w:cs="Palatino Linotype"/>
          <w:spacing w:val="-1"/>
        </w:rPr>
        <w:t xml:space="preserve">poem, </w:t>
      </w:r>
      <w:r w:rsidRPr="00CA062A">
        <w:rPr>
          <w:rFonts w:cs="Palatino Linotype"/>
          <w:spacing w:val="-3"/>
        </w:rPr>
        <w:t>just</w:t>
      </w:r>
      <w:r w:rsidRPr="00CA062A">
        <w:rPr>
          <w:rFonts w:cs="Palatino Linotype"/>
          <w:spacing w:val="5"/>
        </w:rPr>
        <w:t xml:space="preserve"> </w:t>
      </w:r>
      <w:r w:rsidRPr="00CA062A">
        <w:rPr>
          <w:rFonts w:cs="Palatino Linotype"/>
          <w:spacing w:val="-2"/>
        </w:rPr>
        <w:t>is</w:t>
      </w:r>
      <w:r w:rsidRPr="00CA062A">
        <w:rPr>
          <w:rFonts w:cs="Palatino Linotype"/>
          <w:spacing w:val="1"/>
        </w:rPr>
        <w:t xml:space="preserve"> </w:t>
      </w:r>
      <w:r w:rsidRPr="00CA062A">
        <w:rPr>
          <w:rFonts w:cs="Palatino Linotype"/>
          <w:spacing w:val="-1"/>
        </w:rPr>
        <w:t>presenting</w:t>
      </w:r>
      <w:r w:rsidRPr="00CA062A">
        <w:rPr>
          <w:rFonts w:cs="Palatino Linotype"/>
          <w:spacing w:val="2"/>
        </w:rPr>
        <w:t xml:space="preserve"> </w:t>
      </w:r>
      <w:r w:rsidRPr="00CA062A">
        <w:rPr>
          <w:rFonts w:cs="Palatino Linotype"/>
          <w:spacing w:val="-1"/>
        </w:rPr>
        <w:t>White’s</w:t>
      </w:r>
      <w:r w:rsidRPr="00CA062A">
        <w:rPr>
          <w:rFonts w:cs="Palatino Linotype"/>
          <w:spacing w:val="42"/>
        </w:rPr>
        <w:t xml:space="preserve"> </w:t>
      </w:r>
      <w:r w:rsidRPr="00CA062A">
        <w:t>poem.</w:t>
      </w:r>
      <w:r w:rsidRPr="00CA062A">
        <w:rPr>
          <w:spacing w:val="-5"/>
        </w:rPr>
        <w:t xml:space="preserve"> </w:t>
      </w:r>
      <w:r w:rsidRPr="00CA062A">
        <w:rPr>
          <w:spacing w:val="-2"/>
        </w:rPr>
        <w:t>No</w:t>
      </w:r>
      <w:r w:rsidRPr="00CA062A">
        <w:rPr>
          <w:spacing w:val="2"/>
        </w:rPr>
        <w:t xml:space="preserve"> </w:t>
      </w:r>
      <w:r w:rsidRPr="00CA062A">
        <w:rPr>
          <w:spacing w:val="-1"/>
        </w:rPr>
        <w:t>provenance-related</w:t>
      </w:r>
      <w:r w:rsidRPr="00CA062A">
        <w:rPr>
          <w:spacing w:val="-4"/>
        </w:rPr>
        <w:t xml:space="preserve"> </w:t>
      </w:r>
      <w:r w:rsidRPr="00CA062A">
        <w:t>facts</w:t>
      </w:r>
      <w:r w:rsidRPr="00CA062A">
        <w:rPr>
          <w:spacing w:val="-2"/>
        </w:rPr>
        <w:t xml:space="preserve"> </w:t>
      </w:r>
      <w:r w:rsidRPr="00CA062A">
        <w:rPr>
          <w:spacing w:val="-3"/>
        </w:rPr>
        <w:t>about</w:t>
      </w:r>
      <w:r w:rsidRPr="00CA062A">
        <w:rPr>
          <w:spacing w:val="1"/>
        </w:rPr>
        <w:t xml:space="preserve"> </w:t>
      </w:r>
      <w:r w:rsidRPr="00CA062A">
        <w:rPr>
          <w:spacing w:val="-1"/>
        </w:rPr>
        <w:t>the</w:t>
      </w:r>
      <w:r w:rsidRPr="00CA062A">
        <w:rPr>
          <w:spacing w:val="2"/>
        </w:rPr>
        <w:t xml:space="preserve"> </w:t>
      </w:r>
      <w:r w:rsidRPr="00CA062A">
        <w:rPr>
          <w:spacing w:val="-1"/>
        </w:rPr>
        <w:t>copy</w:t>
      </w:r>
      <w:r w:rsidRPr="00CA062A">
        <w:rPr>
          <w:rFonts w:cs="Palatino Linotype"/>
          <w:spacing w:val="-1"/>
        </w:rPr>
        <w:t>—</w:t>
      </w:r>
      <w:r w:rsidRPr="00CA062A">
        <w:rPr>
          <w:spacing w:val="-1"/>
        </w:rPr>
        <w:t xml:space="preserve">the </w:t>
      </w:r>
      <w:r w:rsidRPr="00CA062A">
        <w:t>text-token</w:t>
      </w:r>
      <w:r w:rsidRPr="00CA062A">
        <w:rPr>
          <w:spacing w:val="-6"/>
        </w:rPr>
        <w:t xml:space="preserve"> </w:t>
      </w:r>
      <w:r w:rsidRPr="00CA062A">
        <w:rPr>
          <w:spacing w:val="-1"/>
        </w:rPr>
        <w:t>itself</w:t>
      </w:r>
      <w:r w:rsidRPr="00CA062A">
        <w:rPr>
          <w:rFonts w:cs="Palatino Linotype"/>
          <w:spacing w:val="-1"/>
        </w:rPr>
        <w:t>—</w:t>
      </w:r>
      <w:r w:rsidRPr="00CA062A">
        <w:rPr>
          <w:spacing w:val="-1"/>
        </w:rPr>
        <w:t>will</w:t>
      </w:r>
      <w:r w:rsidRPr="00CA062A">
        <w:rPr>
          <w:spacing w:val="56"/>
        </w:rPr>
        <w:t xml:space="preserve"> </w:t>
      </w:r>
      <w:r w:rsidRPr="00CA062A">
        <w:rPr>
          <w:spacing w:val="-2"/>
        </w:rPr>
        <w:t>make</w:t>
      </w:r>
      <w:r w:rsidRPr="00CA062A">
        <w:t xml:space="preserve"> a </w:t>
      </w:r>
      <w:r w:rsidRPr="00CA062A">
        <w:rPr>
          <w:spacing w:val="-1"/>
        </w:rPr>
        <w:t>difference.</w:t>
      </w:r>
      <w:r w:rsidRPr="00CA062A">
        <w:rPr>
          <w:spacing w:val="3"/>
        </w:rPr>
        <w:t xml:space="preserve"> </w:t>
      </w:r>
      <w:r w:rsidRPr="00CA062A">
        <w:rPr>
          <w:spacing w:val="-2"/>
        </w:rPr>
        <w:t>What</w:t>
      </w:r>
      <w:r w:rsidRPr="00CA062A">
        <w:rPr>
          <w:spacing w:val="6"/>
        </w:rPr>
        <w:t xml:space="preserve"> </w:t>
      </w:r>
      <w:r w:rsidRPr="00CA062A">
        <w:t>matters</w:t>
      </w:r>
      <w:r w:rsidRPr="00CA062A">
        <w:rPr>
          <w:spacing w:val="-1"/>
        </w:rPr>
        <w:t xml:space="preserve"> </w:t>
      </w:r>
      <w:r w:rsidRPr="00CA062A">
        <w:rPr>
          <w:spacing w:val="-2"/>
        </w:rPr>
        <w:t>is</w:t>
      </w:r>
      <w:r w:rsidRPr="00CA062A">
        <w:t xml:space="preserve"> </w:t>
      </w:r>
      <w:r w:rsidRPr="00CA062A">
        <w:rPr>
          <w:spacing w:val="-1"/>
        </w:rPr>
        <w:t>the</w:t>
      </w:r>
      <w:r w:rsidRPr="00CA062A">
        <w:t xml:space="preserve"> way</w:t>
      </w:r>
      <w:r w:rsidRPr="00CA062A">
        <w:rPr>
          <w:spacing w:val="-4"/>
        </w:rPr>
        <w:t xml:space="preserve"> </w:t>
      </w:r>
      <w:r w:rsidRPr="00CA062A">
        <w:rPr>
          <w:spacing w:val="-1"/>
        </w:rPr>
        <w:t>the</w:t>
      </w:r>
      <w:r w:rsidRPr="00CA062A">
        <w:rPr>
          <w:spacing w:val="1"/>
        </w:rPr>
        <w:t xml:space="preserve"> </w:t>
      </w:r>
      <w:r w:rsidRPr="00CA062A">
        <w:t>copy</w:t>
      </w:r>
      <w:r w:rsidRPr="00CA062A">
        <w:rPr>
          <w:spacing w:val="-4"/>
        </w:rPr>
        <w:t xml:space="preserve"> </w:t>
      </w:r>
      <w:r w:rsidRPr="00CA062A">
        <w:rPr>
          <w:spacing w:val="-2"/>
        </w:rPr>
        <w:t>is</w:t>
      </w:r>
      <w:r w:rsidRPr="00CA062A">
        <w:t xml:space="preserve"> </w:t>
      </w:r>
      <w:r w:rsidRPr="00CA062A">
        <w:rPr>
          <w:spacing w:val="-1"/>
        </w:rPr>
        <w:t>offered</w:t>
      </w:r>
      <w:r w:rsidRPr="00CA062A">
        <w:rPr>
          <w:spacing w:val="-3"/>
        </w:rPr>
        <w:t xml:space="preserve"> </w:t>
      </w:r>
      <w:r w:rsidRPr="00CA062A">
        <w:rPr>
          <w:spacing w:val="-2"/>
        </w:rPr>
        <w:t xml:space="preserve">and </w:t>
      </w:r>
      <w:r w:rsidRPr="00CA062A">
        <w:rPr>
          <w:spacing w:val="1"/>
        </w:rPr>
        <w:t>taken.</w:t>
      </w:r>
      <w:r w:rsidR="00733965">
        <w:rPr>
          <w:spacing w:val="1"/>
        </w:rPr>
        <w:t xml:space="preserve"> (Lamarque 2010, 93 – 94)</w:t>
      </w:r>
    </w:p>
    <w:p w14:paraId="5A6B9080" w14:textId="77777777"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This argument is meant, to apply, </w:t>
      </w:r>
      <w:r w:rsidRPr="00CA062A">
        <w:rPr>
          <w:rFonts w:ascii="Palatino Linotype" w:hAnsi="Palatino Linotype"/>
          <w:i/>
          <w:iCs/>
          <w:sz w:val="24"/>
          <w:szCs w:val="24"/>
        </w:rPr>
        <w:t>mutatis mutandis</w:t>
      </w:r>
      <w:r w:rsidRPr="00CA062A">
        <w:rPr>
          <w:rFonts w:ascii="Palatino Linotype" w:hAnsi="Palatino Linotype"/>
          <w:sz w:val="24"/>
          <w:szCs w:val="24"/>
        </w:rPr>
        <w:t>, to all allographic works, because causal provenance is, for Lamarque, irrelevant to the assessment and appreciation of allographic works.</w:t>
      </w:r>
    </w:p>
    <w:p w14:paraId="74016FB8" w14:textId="77777777" w:rsidR="00F6537C" w:rsidRPr="00CA062A" w:rsidRDefault="00F6537C" w:rsidP="00B8294C">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Lamarque thinks that the causal provenance of the sheet on the wall doesn’t yield a determinate answer regarding whether it is a token of White’s or Black’s poem. So, what must determine whether the sheet on the wall is White’s or Black’s is the “unconstrained decision by the reader”. But why should we think this? What reason have we been given to think that causal provenance is </w:t>
      </w:r>
      <w:proofErr w:type="gramStart"/>
      <w:r w:rsidRPr="00CA062A">
        <w:rPr>
          <w:rFonts w:ascii="Palatino Linotype" w:hAnsi="Palatino Linotype"/>
          <w:sz w:val="24"/>
          <w:szCs w:val="24"/>
        </w:rPr>
        <w:t>actually irrelevant</w:t>
      </w:r>
      <w:proofErr w:type="gramEnd"/>
      <w:r w:rsidRPr="00CA062A">
        <w:rPr>
          <w:rFonts w:ascii="Palatino Linotype" w:hAnsi="Palatino Linotype"/>
          <w:sz w:val="24"/>
          <w:szCs w:val="24"/>
        </w:rPr>
        <w:t xml:space="preserve"> in such a case? For we could, with equal right, say that it is not a token of White’s or Black’s poem </w:t>
      </w:r>
      <w:r w:rsidRPr="00CA062A">
        <w:rPr>
          <w:rFonts w:ascii="Palatino Linotype" w:hAnsi="Palatino Linotype"/>
          <w:i/>
          <w:iCs/>
          <w:sz w:val="24"/>
          <w:szCs w:val="24"/>
        </w:rPr>
        <w:t>at all</w:t>
      </w:r>
      <w:r w:rsidRPr="00CA062A">
        <w:rPr>
          <w:rFonts w:ascii="Palatino Linotype" w:hAnsi="Palatino Linotype"/>
          <w:sz w:val="24"/>
          <w:szCs w:val="24"/>
        </w:rPr>
        <w:t xml:space="preserve">, since the sheet on the wall doesn’t bear the right relation to either author. </w:t>
      </w:r>
    </w:p>
    <w:p w14:paraId="72C23B3B" w14:textId="7BDEC42F" w:rsidR="00F6537C" w:rsidRPr="00CA062A" w:rsidRDefault="00F6537C" w:rsidP="00B8294C">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Lamarque may reply that by reading it as White or Black’s, we gain access to White or Black’s work in the sense that </w:t>
      </w:r>
      <w:r w:rsidR="00F367B7" w:rsidRPr="00CA062A">
        <w:rPr>
          <w:rFonts w:ascii="Palatino Linotype" w:hAnsi="Palatino Linotype"/>
          <w:sz w:val="24"/>
          <w:szCs w:val="24"/>
        </w:rPr>
        <w:t>the sheet on the wall is perceptually indiscernible from their poems</w:t>
      </w:r>
      <w:r w:rsidRPr="00CA062A">
        <w:rPr>
          <w:rFonts w:ascii="Palatino Linotype" w:hAnsi="Palatino Linotype"/>
          <w:sz w:val="24"/>
          <w:szCs w:val="24"/>
        </w:rPr>
        <w:t>, and this gives us good reason to think that causal provenance is irrelevant to the sheet on the wall’s type membership</w:t>
      </w:r>
      <w:r w:rsidR="00F367B7" w:rsidRPr="00CA062A">
        <w:rPr>
          <w:rFonts w:ascii="Palatino Linotype" w:hAnsi="Palatino Linotype"/>
          <w:sz w:val="24"/>
          <w:szCs w:val="24"/>
        </w:rPr>
        <w:t xml:space="preserve">. </w:t>
      </w:r>
      <w:r w:rsidRPr="00CA062A">
        <w:rPr>
          <w:rFonts w:ascii="Palatino Linotype" w:hAnsi="Palatino Linotype"/>
          <w:sz w:val="24"/>
          <w:szCs w:val="24"/>
        </w:rPr>
        <w:t xml:space="preserve">But this, taken alone, says nothing about type </w:t>
      </w:r>
      <w:r w:rsidRPr="00CA062A">
        <w:rPr>
          <w:rFonts w:ascii="Palatino Linotype" w:hAnsi="Palatino Linotype"/>
          <w:sz w:val="24"/>
          <w:szCs w:val="24"/>
        </w:rPr>
        <w:lastRenderedPageBreak/>
        <w:t>membership: that we can learn just as much about either Black or White’s poem from the text on the wall doesn’t thereby entail that our reading it as a poem of</w:t>
      </w:r>
      <w:r w:rsidR="00F367B7" w:rsidRPr="00CA062A">
        <w:rPr>
          <w:rFonts w:ascii="Palatino Linotype" w:hAnsi="Palatino Linotype"/>
          <w:sz w:val="24"/>
          <w:szCs w:val="24"/>
        </w:rPr>
        <w:t>, say,</w:t>
      </w:r>
      <w:r w:rsidRPr="00CA062A">
        <w:rPr>
          <w:rFonts w:ascii="Palatino Linotype" w:hAnsi="Palatino Linotype"/>
          <w:sz w:val="24"/>
          <w:szCs w:val="24"/>
        </w:rPr>
        <w:t xml:space="preserve"> Black’s is sufficient for its being a genuine instance of Black’s poem. I may learn everything aesthetic about the Eiffel Tower from looking at a perfect replica found in Las Vegas, but this fact alone is not sufficient for the Vegas replica to be a genuine token of the work-type </w:t>
      </w:r>
      <w:r w:rsidRPr="00CA062A">
        <w:rPr>
          <w:rFonts w:ascii="Palatino Linotype" w:hAnsi="Palatino Linotype"/>
          <w:i/>
          <w:iCs/>
          <w:sz w:val="24"/>
          <w:szCs w:val="24"/>
        </w:rPr>
        <w:t>Eiffel Tower</w:t>
      </w:r>
      <w:r w:rsidRPr="00CA062A">
        <w:rPr>
          <w:rFonts w:ascii="Palatino Linotype" w:hAnsi="Palatino Linotype"/>
          <w:sz w:val="24"/>
          <w:szCs w:val="24"/>
        </w:rPr>
        <w:t xml:space="preserve">. Of course, Lamarque will argue that in standard cases literary works are not sensitive to facts regarding their causal provenance, whereas clearly causal provenance matters in the case of architectural kinds like </w:t>
      </w:r>
      <w:r w:rsidRPr="00CA062A">
        <w:rPr>
          <w:rFonts w:ascii="Palatino Linotype" w:hAnsi="Palatino Linotype"/>
          <w:i/>
          <w:iCs/>
          <w:sz w:val="24"/>
          <w:szCs w:val="24"/>
        </w:rPr>
        <w:t>Eiffel Tower</w:t>
      </w:r>
      <w:r w:rsidRPr="00CA062A">
        <w:rPr>
          <w:rFonts w:ascii="Palatino Linotype" w:hAnsi="Palatino Linotype"/>
          <w:sz w:val="24"/>
          <w:szCs w:val="24"/>
        </w:rPr>
        <w:t>. But this reply is only convincing if we assume, from the start, that causal provenance is irrelevant to the determination of what work-types texts are tokens of, which is precisely what I am taking issue with. One may wonder whether this apparent difference between texts and towers is really pretheoretical, rather than an upshot of the rather theoretical commitment that there are allographic and autographic works.</w:t>
      </w:r>
    </w:p>
    <w:p w14:paraId="52269A0B" w14:textId="0D3FBA74" w:rsidR="00F6537C" w:rsidRPr="00CA062A" w:rsidRDefault="00F6537C" w:rsidP="00C468D6">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The issue with Lamarque’s argument, then, is that no strong reason has been given to think that readers’ psychological states determine what work-type candidate-tokens fall under. Lamarque seems to arrive at his conclusion by way of elimination: if there is nothing about the “history of the sheet” that determines what work-type the sheet falls under, then it </w:t>
      </w:r>
      <w:r w:rsidRPr="00CA062A">
        <w:rPr>
          <w:rFonts w:ascii="Palatino Linotype" w:hAnsi="Palatino Linotype"/>
          <w:i/>
          <w:iCs/>
          <w:sz w:val="24"/>
          <w:szCs w:val="24"/>
        </w:rPr>
        <w:t xml:space="preserve">must </w:t>
      </w:r>
      <w:r w:rsidRPr="00CA062A">
        <w:rPr>
          <w:rFonts w:ascii="Palatino Linotype" w:hAnsi="Palatino Linotype"/>
          <w:sz w:val="24"/>
          <w:szCs w:val="24"/>
        </w:rPr>
        <w:t xml:space="preserve">be the case that what does the metaphysical trick is the reader’s dispositions to read it as a token of a work-type. But surely, this answer, in this context, gets whatever plausibility it has from the dearth of available options—if causal </w:t>
      </w:r>
      <w:r w:rsidRPr="00CA062A">
        <w:rPr>
          <w:rFonts w:ascii="Palatino Linotype" w:hAnsi="Palatino Linotype"/>
          <w:sz w:val="24"/>
          <w:szCs w:val="24"/>
        </w:rPr>
        <w:lastRenderedPageBreak/>
        <w:t xml:space="preserve">provenance is irrelevant, then it must be something about the reader that does the trick, unless the object is metaphysically indeterminate, which Lamarque presumably thinks we should reject out of hand. So, if we can come up with a plausible reason to think that causal provenance </w:t>
      </w:r>
      <w:r w:rsidRPr="00CA062A">
        <w:rPr>
          <w:rFonts w:ascii="Palatino Linotype" w:hAnsi="Palatino Linotype"/>
          <w:i/>
          <w:iCs/>
          <w:sz w:val="24"/>
          <w:szCs w:val="24"/>
        </w:rPr>
        <w:t xml:space="preserve">is </w:t>
      </w:r>
      <w:r w:rsidRPr="00CA062A">
        <w:rPr>
          <w:rFonts w:ascii="Palatino Linotype" w:hAnsi="Palatino Linotype"/>
          <w:sz w:val="24"/>
          <w:szCs w:val="24"/>
        </w:rPr>
        <w:t xml:space="preserve">relevant to metaphysically determining what work-type candidate-tokens fall under, then the force of Lamarque’s thought experiment is vitiated, as we would find that Lamarque fails to provide independent reason for his view. The Black/White thought experiment only induces the reader to its intended conclusion, then, if no plausible account of the relevance of causal provenance to putatively allographic works is in the offing, </w:t>
      </w:r>
      <w:r w:rsidRPr="00CA062A">
        <w:rPr>
          <w:rFonts w:ascii="Palatino Linotype" w:hAnsi="Palatino Linotype"/>
          <w:i/>
          <w:iCs/>
          <w:sz w:val="24"/>
          <w:szCs w:val="24"/>
        </w:rPr>
        <w:t xml:space="preserve">and </w:t>
      </w:r>
      <w:r w:rsidRPr="00CA062A">
        <w:rPr>
          <w:rFonts w:ascii="Palatino Linotype" w:hAnsi="Palatino Linotype"/>
          <w:sz w:val="24"/>
          <w:szCs w:val="24"/>
        </w:rPr>
        <w:t xml:space="preserve">if there is reason to reject, by way of intuition or argument, the claim that the poem on the wall is neither White’s nor Black’s.  </w:t>
      </w:r>
    </w:p>
    <w:p w14:paraId="79927DDD" w14:textId="312B3DAC" w:rsidR="00F6537C" w:rsidRPr="00CA062A" w:rsidRDefault="00F6537C" w:rsidP="00C468D6">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Perhaps Lamarque can respond here by suggesting that the claim that the poem on the janitor’s wall is neither Black nor White’s is objectionably </w:t>
      </w:r>
      <w:r w:rsidRPr="00CA062A">
        <w:rPr>
          <w:rFonts w:ascii="Palatino Linotype" w:hAnsi="Palatino Linotype"/>
          <w:i/>
          <w:iCs/>
          <w:sz w:val="24"/>
          <w:szCs w:val="24"/>
        </w:rPr>
        <w:t>ad hoc</w:t>
      </w:r>
      <w:r w:rsidRPr="00CA062A">
        <w:rPr>
          <w:rFonts w:ascii="Palatino Linotype" w:hAnsi="Palatino Linotype"/>
          <w:sz w:val="24"/>
          <w:szCs w:val="24"/>
        </w:rPr>
        <w:t xml:space="preserve">—it is only treated as a genuine possibility to preserve the skeptical position regarding the allographic/autographic distinction. Even if such a position were </w:t>
      </w:r>
      <w:r w:rsidRPr="00CA062A">
        <w:rPr>
          <w:rFonts w:ascii="Palatino Linotype" w:hAnsi="Palatino Linotype"/>
          <w:i/>
          <w:iCs/>
          <w:sz w:val="24"/>
          <w:szCs w:val="24"/>
        </w:rPr>
        <w:t>ad hoc</w:t>
      </w:r>
      <w:r w:rsidRPr="00CA062A">
        <w:rPr>
          <w:rFonts w:ascii="Palatino Linotype" w:hAnsi="Palatino Linotype"/>
          <w:sz w:val="24"/>
          <w:szCs w:val="24"/>
        </w:rPr>
        <w:t xml:space="preserve"> (and I don’t think it is, given how recherche the case), Lamarque would still have to give us reason to reject the relevance of causal provenance, which he hasn’t done. Later, I will outline an account that might independently motivate this denial </w:t>
      </w:r>
      <w:r w:rsidRPr="00CA062A">
        <w:rPr>
          <w:rFonts w:ascii="Palatino Linotype" w:hAnsi="Palatino Linotype"/>
          <w:i/>
          <w:iCs/>
          <w:sz w:val="24"/>
          <w:szCs w:val="24"/>
        </w:rPr>
        <w:t>via</w:t>
      </w:r>
      <w:r w:rsidRPr="00CA062A">
        <w:rPr>
          <w:rFonts w:ascii="Palatino Linotype" w:hAnsi="Palatino Linotype"/>
          <w:sz w:val="24"/>
          <w:szCs w:val="24"/>
        </w:rPr>
        <w:t xml:space="preserve"> appeal to causal provenance, but I will bracket this concern for the time being. In any case, a problem with Lamarque’s account is that the Black/White thought experiment is not convincing to anyone who is skeptical </w:t>
      </w:r>
      <w:r w:rsidRPr="00CA062A">
        <w:rPr>
          <w:rFonts w:ascii="Palatino Linotype" w:hAnsi="Palatino Linotype"/>
          <w:sz w:val="24"/>
          <w:szCs w:val="24"/>
        </w:rPr>
        <w:lastRenderedPageBreak/>
        <w:t xml:space="preserve">of the allographic/autographic distinction, and because he gives no reason as to why one cannot simply deny that the text-token on the wall is either Black’s or White’s poem.  </w:t>
      </w:r>
    </w:p>
    <w:p w14:paraId="34F6874F" w14:textId="379156BE" w:rsidR="00F6537C" w:rsidRPr="00CA062A" w:rsidRDefault="00F6537C" w:rsidP="00121347">
      <w:pPr>
        <w:spacing w:line="480" w:lineRule="auto"/>
        <w:ind w:firstLine="720"/>
        <w:jc w:val="center"/>
        <w:rPr>
          <w:rFonts w:ascii="Palatino Linotype" w:hAnsi="Palatino Linotype"/>
          <w:sz w:val="24"/>
          <w:szCs w:val="24"/>
        </w:rPr>
      </w:pPr>
      <w:r w:rsidRPr="00CA062A">
        <w:rPr>
          <w:rFonts w:ascii="Palatino Linotype" w:hAnsi="Palatino Linotype"/>
          <w:sz w:val="24"/>
          <w:szCs w:val="24"/>
        </w:rPr>
        <w:t>3. Paul Auster and the Relevance of Provenance</w:t>
      </w:r>
    </w:p>
    <w:p w14:paraId="0484C478" w14:textId="14609235" w:rsidR="00F6537C" w:rsidRPr="00CA062A" w:rsidRDefault="00F6537C" w:rsidP="00CC5DAC">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Lamarque’s account has a further problem: It does not cohere with some ordinary judgments regarding a candidate-token’s authenticity. It seems that we </w:t>
      </w:r>
      <w:r w:rsidRPr="00CA062A">
        <w:rPr>
          <w:rFonts w:ascii="Palatino Linotype" w:hAnsi="Palatino Linotype"/>
          <w:i/>
          <w:iCs/>
          <w:sz w:val="24"/>
          <w:szCs w:val="24"/>
        </w:rPr>
        <w:t>do</w:t>
      </w:r>
      <w:r w:rsidRPr="00CA062A">
        <w:rPr>
          <w:rFonts w:ascii="Palatino Linotype" w:hAnsi="Palatino Linotype"/>
          <w:sz w:val="24"/>
          <w:szCs w:val="24"/>
        </w:rPr>
        <w:t xml:space="preserve"> react differently to the injunction that we read White’s poem as Black’s, as opposed to just reading a shared copy of White’s/Black’s poem, and this difference in ordinary practice signals a relevant difference that Lamarque’s account elides. </w:t>
      </w:r>
    </w:p>
    <w:p w14:paraId="28920BFE" w14:textId="6B22297A" w:rsidR="00F6537C" w:rsidRPr="00CA062A" w:rsidRDefault="00F6537C" w:rsidP="00CC5DAC">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This observation regarding ordinary practice may be true, but if it really is the case that a reader’s psychological state metaphysically determines what work they’re reading, then it is the case that there is no difference between the two even if there is a difference in ordinary practice. Lamarque, however, hasn’t clarified whether he takes our ordinary practices of interpretation as relevant to determining what is </w:t>
      </w:r>
      <w:proofErr w:type="gramStart"/>
      <w:r w:rsidRPr="00CA062A">
        <w:rPr>
          <w:rFonts w:ascii="Palatino Linotype" w:hAnsi="Palatino Linotype"/>
          <w:sz w:val="24"/>
          <w:szCs w:val="24"/>
        </w:rPr>
        <w:t>actually the</w:t>
      </w:r>
      <w:proofErr w:type="gramEnd"/>
      <w:r w:rsidRPr="00CA062A">
        <w:rPr>
          <w:rFonts w:ascii="Palatino Linotype" w:hAnsi="Palatino Linotype"/>
          <w:sz w:val="24"/>
          <w:szCs w:val="24"/>
        </w:rPr>
        <w:t xml:space="preserve"> case; without that, it’s not clear whether this response succeeds. If Lamarque intends for this to be a revisionary account of the metaphysical determination of literary and musical works, then the fact that his account contradicts ordinary practice is of no great consequence. But if our ordinary practices are taken to serve as good evidence of what is or ought to be the case regarding the metaphysical determination of musical and literary works, then Lamarque needs to account for this difference in intuition. Surely ordinary judgments of </w:t>
      </w:r>
      <w:r w:rsidRPr="00CA062A">
        <w:rPr>
          <w:rFonts w:ascii="Palatino Linotype" w:hAnsi="Palatino Linotype"/>
          <w:sz w:val="24"/>
          <w:szCs w:val="24"/>
        </w:rPr>
        <w:lastRenderedPageBreak/>
        <w:t xml:space="preserve">cases possess </w:t>
      </w:r>
      <w:r w:rsidRPr="00CA062A">
        <w:rPr>
          <w:rFonts w:ascii="Palatino Linotype" w:hAnsi="Palatino Linotype"/>
          <w:i/>
          <w:iCs/>
          <w:sz w:val="24"/>
          <w:szCs w:val="24"/>
        </w:rPr>
        <w:t xml:space="preserve">some </w:t>
      </w:r>
      <w:r w:rsidRPr="00CA062A">
        <w:rPr>
          <w:rFonts w:ascii="Palatino Linotype" w:hAnsi="Palatino Linotype"/>
          <w:sz w:val="24"/>
          <w:szCs w:val="24"/>
        </w:rPr>
        <w:t xml:space="preserve">relevance to the question at hand, however, otherwise it would be strange of Lamarque to base his account on the deliverances of the White/Black thought experiment. </w:t>
      </w:r>
    </w:p>
    <w:p w14:paraId="2B6E9907" w14:textId="7D7372AD" w:rsidR="00F6537C" w:rsidRPr="00CA062A" w:rsidRDefault="00F6537C" w:rsidP="004D548A">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If ordinary judgments regarding a text-token’s metaphysical status are relevant, then something that should be immediately apparent is that there must be further conditions upon a reader’s psychological state that constrain their ability to metaphysically determine what the work is. Clearly, if I am reading a copy of </w:t>
      </w:r>
      <w:r w:rsidRPr="00CA062A">
        <w:rPr>
          <w:rFonts w:ascii="Palatino Linotype" w:hAnsi="Palatino Linotype"/>
          <w:i/>
          <w:iCs/>
          <w:sz w:val="24"/>
          <w:szCs w:val="24"/>
        </w:rPr>
        <w:t xml:space="preserve">Don Quixote, </w:t>
      </w:r>
      <w:r w:rsidRPr="00CA062A">
        <w:rPr>
          <w:rFonts w:ascii="Palatino Linotype" w:hAnsi="Palatino Linotype"/>
          <w:sz w:val="24"/>
          <w:szCs w:val="24"/>
        </w:rPr>
        <w:t xml:space="preserve">I cannot simply choose to read it as </w:t>
      </w:r>
      <w:r w:rsidRPr="00CA062A">
        <w:rPr>
          <w:rFonts w:ascii="Palatino Linotype" w:hAnsi="Palatino Linotype"/>
          <w:i/>
          <w:iCs/>
          <w:sz w:val="24"/>
          <w:szCs w:val="24"/>
        </w:rPr>
        <w:t>The Left Hand of Darkness</w:t>
      </w:r>
      <w:r w:rsidRPr="00CA062A">
        <w:rPr>
          <w:rFonts w:ascii="Palatino Linotype" w:hAnsi="Palatino Linotype"/>
          <w:sz w:val="24"/>
          <w:szCs w:val="24"/>
        </w:rPr>
        <w:t xml:space="preserve">, and thereby make it the case that I am reading </w:t>
      </w:r>
      <w:r w:rsidRPr="00CA062A">
        <w:rPr>
          <w:rFonts w:ascii="Palatino Linotype" w:hAnsi="Palatino Linotype"/>
          <w:i/>
          <w:iCs/>
          <w:sz w:val="24"/>
          <w:szCs w:val="24"/>
        </w:rPr>
        <w:t>The Left Hand of Darkness</w:t>
      </w:r>
      <w:r w:rsidRPr="00CA062A">
        <w:rPr>
          <w:rFonts w:ascii="Palatino Linotype" w:hAnsi="Palatino Linotype"/>
          <w:sz w:val="24"/>
          <w:szCs w:val="24"/>
        </w:rPr>
        <w:t xml:space="preserve">—patently, it is still an instance of </w:t>
      </w:r>
      <w:r w:rsidRPr="00CA062A">
        <w:rPr>
          <w:rFonts w:ascii="Palatino Linotype" w:hAnsi="Palatino Linotype"/>
          <w:i/>
          <w:iCs/>
          <w:sz w:val="24"/>
          <w:szCs w:val="24"/>
        </w:rPr>
        <w:t>Don Quixote</w:t>
      </w:r>
      <w:r w:rsidRPr="00CA062A">
        <w:rPr>
          <w:rFonts w:ascii="Palatino Linotype" w:hAnsi="Palatino Linotype"/>
          <w:sz w:val="24"/>
          <w:szCs w:val="24"/>
        </w:rPr>
        <w:t xml:space="preserve">, and what I am doing is itself quixotic, if not incoherent. It is unclear, as it stands, what these further conditions must amount to for Lamarque’s account to escape counterintuitive consequences, but perhaps some progress could be made if the move is made to dispositions to read it as </w:t>
      </w:r>
      <w:r w:rsidRPr="00CA062A">
        <w:rPr>
          <w:rFonts w:ascii="Palatino Linotype" w:hAnsi="Palatino Linotype"/>
          <w:i/>
          <w:iCs/>
          <w:sz w:val="24"/>
          <w:szCs w:val="24"/>
        </w:rPr>
        <w:t xml:space="preserve">x </w:t>
      </w:r>
      <w:r w:rsidRPr="00CA062A">
        <w:rPr>
          <w:rFonts w:ascii="Palatino Linotype" w:hAnsi="Palatino Linotype"/>
          <w:sz w:val="24"/>
          <w:szCs w:val="24"/>
        </w:rPr>
        <w:t>in normal (or ideal, or…) circumstances.</w:t>
      </w:r>
      <w:r w:rsidRPr="00CA062A">
        <w:rPr>
          <w:rStyle w:val="EndnoteReference"/>
          <w:rFonts w:ascii="Palatino Linotype" w:hAnsi="Palatino Linotype"/>
          <w:sz w:val="24"/>
          <w:szCs w:val="24"/>
        </w:rPr>
        <w:endnoteReference w:id="9"/>
      </w:r>
      <w:r w:rsidRPr="00CA062A">
        <w:rPr>
          <w:rFonts w:ascii="Palatino Linotype" w:hAnsi="Palatino Linotype"/>
          <w:sz w:val="24"/>
          <w:szCs w:val="24"/>
        </w:rPr>
        <w:t xml:space="preserve"> Either way, more conditions must be supplied for the account to be plausible as it stands. This implausibility is an issue with Lamarque’s account, independent of </w:t>
      </w:r>
      <w:r w:rsidR="00F367B7" w:rsidRPr="00CA062A">
        <w:rPr>
          <w:rFonts w:ascii="Palatino Linotype" w:hAnsi="Palatino Linotype"/>
          <w:sz w:val="24"/>
          <w:szCs w:val="24"/>
        </w:rPr>
        <w:t>the account’s</w:t>
      </w:r>
      <w:r w:rsidRPr="00CA062A">
        <w:rPr>
          <w:rFonts w:ascii="Palatino Linotype" w:hAnsi="Palatino Linotype"/>
          <w:sz w:val="24"/>
          <w:szCs w:val="24"/>
        </w:rPr>
        <w:t xml:space="preserve"> failure to adequately motivate the conclusion </w:t>
      </w:r>
      <w:r w:rsidR="00F367B7" w:rsidRPr="00CA062A">
        <w:rPr>
          <w:rFonts w:ascii="Palatino Linotype" w:hAnsi="Palatino Linotype"/>
          <w:sz w:val="24"/>
          <w:szCs w:val="24"/>
        </w:rPr>
        <w:t>drawn</w:t>
      </w:r>
      <w:r w:rsidRPr="00CA062A">
        <w:rPr>
          <w:rFonts w:ascii="Palatino Linotype" w:hAnsi="Palatino Linotype"/>
          <w:sz w:val="24"/>
          <w:szCs w:val="24"/>
        </w:rPr>
        <w:t xml:space="preserve"> from the Black/White thought experiment. </w:t>
      </w:r>
    </w:p>
    <w:p w14:paraId="44A042B5" w14:textId="77777777"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Moreover, there are cases that appear to be counterexamples to Lamarque’s claim that causal provenance is irrelevant to determining what allographic work-type a candidate-token falls under. </w:t>
      </w:r>
    </w:p>
    <w:p w14:paraId="69F4CB8A" w14:textId="3BD3B8A5" w:rsidR="00F6537C" w:rsidRPr="00CA062A" w:rsidRDefault="00F6537C" w:rsidP="001B6451">
      <w:pPr>
        <w:spacing w:line="480" w:lineRule="auto"/>
        <w:ind w:firstLine="720"/>
        <w:jc w:val="both"/>
        <w:rPr>
          <w:rFonts w:ascii="Palatino Linotype" w:hAnsi="Palatino Linotype"/>
          <w:sz w:val="24"/>
          <w:szCs w:val="24"/>
        </w:rPr>
      </w:pPr>
      <w:r w:rsidRPr="00CA062A">
        <w:rPr>
          <w:rFonts w:ascii="Palatino Linotype" w:hAnsi="Palatino Linotype"/>
          <w:sz w:val="24"/>
          <w:szCs w:val="24"/>
        </w:rPr>
        <w:lastRenderedPageBreak/>
        <w:t xml:space="preserve">Say I wrote a work that just happened to be word-for-word identical to Paul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Because the intentions undergirding each work are different, the constitute different works with different aesthetic qualities, much as Pierre Menard’s </w:t>
      </w:r>
      <w:r w:rsidRPr="00CA062A">
        <w:rPr>
          <w:rFonts w:ascii="Palatino Linotype" w:hAnsi="Palatino Linotype"/>
          <w:i/>
          <w:iCs/>
          <w:sz w:val="24"/>
          <w:szCs w:val="24"/>
        </w:rPr>
        <w:t>Don Quixote</w:t>
      </w:r>
      <w:r w:rsidRPr="00CA062A">
        <w:rPr>
          <w:rFonts w:ascii="Palatino Linotype" w:hAnsi="Palatino Linotype"/>
          <w:sz w:val="24"/>
          <w:szCs w:val="24"/>
        </w:rPr>
        <w:t xml:space="preserve"> appears to be a different work than Cervantes’ </w:t>
      </w:r>
      <w:r w:rsidRPr="00CA062A">
        <w:rPr>
          <w:rFonts w:ascii="Palatino Linotype" w:hAnsi="Palatino Linotype"/>
          <w:i/>
          <w:iCs/>
          <w:sz w:val="24"/>
          <w:szCs w:val="24"/>
        </w:rPr>
        <w:t>Don Quixote</w:t>
      </w:r>
      <w:r w:rsidRPr="00CA062A">
        <w:rPr>
          <w:rFonts w:ascii="Palatino Linotype" w:hAnsi="Palatino Linotype"/>
          <w:sz w:val="24"/>
          <w:szCs w:val="24"/>
        </w:rPr>
        <w:t>.</w:t>
      </w:r>
      <w:r w:rsidRPr="00CA062A">
        <w:rPr>
          <w:rStyle w:val="EndnoteReference"/>
          <w:rFonts w:ascii="Palatino Linotype" w:hAnsi="Palatino Linotype"/>
          <w:sz w:val="24"/>
          <w:szCs w:val="24"/>
        </w:rPr>
        <w:endnoteReference w:id="10"/>
      </w:r>
      <w:r w:rsidRPr="00CA062A">
        <w:rPr>
          <w:rFonts w:ascii="Palatino Linotype" w:hAnsi="Palatino Linotype"/>
          <w:sz w:val="24"/>
          <w:szCs w:val="24"/>
        </w:rPr>
        <w:t xml:space="preserve"> I then take my work—</w:t>
      </w:r>
      <w:r w:rsidRPr="00CA062A">
        <w:rPr>
          <w:rFonts w:ascii="Palatino Linotype" w:hAnsi="Palatino Linotype"/>
          <w:i/>
          <w:iCs/>
          <w:sz w:val="24"/>
          <w:szCs w:val="24"/>
        </w:rPr>
        <w:t>The New York Trilogy</w:t>
      </w:r>
      <w:r w:rsidRPr="00CA062A">
        <w:rPr>
          <w:rFonts w:ascii="Palatino Linotype" w:hAnsi="Palatino Linotype"/>
          <w:sz w:val="24"/>
          <w:szCs w:val="24"/>
        </w:rPr>
        <w:t>—</w:t>
      </w:r>
      <w:r w:rsidRPr="00CA062A">
        <w:rPr>
          <w:rFonts w:ascii="Palatino Linotype" w:hAnsi="Palatino Linotype"/>
          <w:i/>
          <w:iCs/>
          <w:sz w:val="24"/>
          <w:szCs w:val="24"/>
        </w:rPr>
        <w:t xml:space="preserve"> </w:t>
      </w:r>
      <w:r w:rsidRPr="00CA062A">
        <w:rPr>
          <w:rFonts w:ascii="Palatino Linotype" w:hAnsi="Palatino Linotype"/>
          <w:sz w:val="24"/>
          <w:szCs w:val="24"/>
        </w:rPr>
        <w:t xml:space="preserve">and adorn it with the trappings of the original 1987 Faber &amp; Faber edition of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so that it constitutes a direct copy. I give it to my friend, asserting that it is Paul Auster’s </w:t>
      </w:r>
      <w:r w:rsidRPr="00CA062A">
        <w:rPr>
          <w:rFonts w:ascii="Palatino Linotype" w:hAnsi="Palatino Linotype"/>
          <w:i/>
          <w:iCs/>
          <w:sz w:val="24"/>
          <w:szCs w:val="24"/>
        </w:rPr>
        <w:t>The New York Trilogy</w:t>
      </w:r>
      <w:r w:rsidRPr="00CA062A">
        <w:rPr>
          <w:rFonts w:ascii="Palatino Linotype" w:hAnsi="Palatino Linotype"/>
          <w:sz w:val="24"/>
          <w:szCs w:val="24"/>
        </w:rPr>
        <w:t>.</w:t>
      </w:r>
      <w:r w:rsidRPr="00CA062A">
        <w:rPr>
          <w:rFonts w:ascii="Palatino Linotype" w:hAnsi="Palatino Linotype"/>
          <w:i/>
          <w:iCs/>
          <w:sz w:val="24"/>
          <w:szCs w:val="24"/>
        </w:rPr>
        <w:t xml:space="preserve"> </w:t>
      </w:r>
      <w:r w:rsidRPr="00CA062A">
        <w:rPr>
          <w:rFonts w:ascii="Palatino Linotype" w:hAnsi="Palatino Linotype"/>
          <w:sz w:val="24"/>
          <w:szCs w:val="24"/>
        </w:rPr>
        <w:t xml:space="preserve">It would not be a philosophical howler or conceptual faux pas for my friend to respond, having no antecedent familiarity with either </w:t>
      </w:r>
      <w:r w:rsidRPr="00CA062A">
        <w:rPr>
          <w:rFonts w:ascii="Palatino Linotype" w:hAnsi="Palatino Linotype"/>
          <w:i/>
          <w:iCs/>
          <w:sz w:val="24"/>
          <w:szCs w:val="24"/>
        </w:rPr>
        <w:t xml:space="preserve">New York Trilogy </w:t>
      </w:r>
      <w:r w:rsidRPr="00CA062A">
        <w:rPr>
          <w:rFonts w:ascii="Palatino Linotype" w:hAnsi="Palatino Linotype"/>
          <w:sz w:val="24"/>
          <w:szCs w:val="24"/>
        </w:rPr>
        <w:t xml:space="preserve">before my elaborate attempt at passing mine off as Auster’s, that I haven’t given them Paul Auster’s work at all. It would be perfectly </w:t>
      </w:r>
      <w:proofErr w:type="gramStart"/>
      <w:r w:rsidRPr="00CA062A">
        <w:rPr>
          <w:rFonts w:ascii="Palatino Linotype" w:hAnsi="Palatino Linotype"/>
          <w:sz w:val="24"/>
          <w:szCs w:val="24"/>
        </w:rPr>
        <w:t>in order for</w:t>
      </w:r>
      <w:proofErr w:type="gramEnd"/>
      <w:r w:rsidRPr="00CA062A">
        <w:rPr>
          <w:rFonts w:ascii="Palatino Linotype" w:hAnsi="Palatino Linotype"/>
          <w:sz w:val="24"/>
          <w:szCs w:val="24"/>
        </w:rPr>
        <w:t xml:space="preserve"> my friend to say that I’ve given them </w:t>
      </w:r>
      <w:r w:rsidRPr="00CA062A">
        <w:rPr>
          <w:rFonts w:ascii="Palatino Linotype" w:hAnsi="Palatino Linotype"/>
          <w:i/>
          <w:iCs/>
          <w:sz w:val="24"/>
          <w:szCs w:val="24"/>
        </w:rPr>
        <w:t>my</w:t>
      </w:r>
      <w:r w:rsidRPr="00CA062A">
        <w:rPr>
          <w:rFonts w:ascii="Palatino Linotype" w:hAnsi="Palatino Linotype"/>
          <w:sz w:val="24"/>
          <w:szCs w:val="24"/>
        </w:rPr>
        <w:t xml:space="preserve"> work masquerading as Auster’s (if they share my judgment regarding Pierre Menard cases), or, minimally, that I’ve given them a pirated copy of Paul Auster’s </w:t>
      </w:r>
      <w:r w:rsidRPr="00CA062A">
        <w:rPr>
          <w:rFonts w:ascii="Palatino Linotype" w:hAnsi="Palatino Linotype"/>
          <w:i/>
          <w:iCs/>
          <w:sz w:val="24"/>
          <w:szCs w:val="24"/>
        </w:rPr>
        <w:t xml:space="preserve">The New York Trilogy </w:t>
      </w:r>
      <w:r w:rsidRPr="00CA062A">
        <w:rPr>
          <w:rFonts w:ascii="Palatino Linotype" w:hAnsi="Palatino Linotype"/>
          <w:sz w:val="24"/>
          <w:szCs w:val="24"/>
        </w:rPr>
        <w:t xml:space="preserve">(if they don’t share my judgment regarding Pierre Menard cases). </w:t>
      </w:r>
    </w:p>
    <w:p w14:paraId="271C3521" w14:textId="6323105C" w:rsidR="00F6537C" w:rsidRPr="00CA062A" w:rsidRDefault="00F6537C" w:rsidP="001B6451">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Since these works are notationally identical, my friend may reasonably choose to read my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as if it were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—they would learn the same things about Auster’s </w:t>
      </w:r>
      <w:r w:rsidRPr="00CA062A">
        <w:rPr>
          <w:rFonts w:ascii="Palatino Linotype" w:hAnsi="Palatino Linotype"/>
          <w:i/>
          <w:iCs/>
          <w:sz w:val="24"/>
          <w:szCs w:val="24"/>
        </w:rPr>
        <w:t xml:space="preserve">The New York Trilogy </w:t>
      </w:r>
      <w:r w:rsidRPr="00CA062A">
        <w:rPr>
          <w:rFonts w:ascii="Palatino Linotype" w:hAnsi="Palatino Linotype"/>
          <w:sz w:val="24"/>
          <w:szCs w:val="24"/>
        </w:rPr>
        <w:t xml:space="preserve">that they would by reading a genuine copy of it, in the same way that I might learn about the genuine Eiffel Tower by observing the Vegas replica— but it doesn’t seem to be the case that their choice to read it as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metaphysically determines that the text before them is </w:t>
      </w:r>
      <w:r w:rsidRPr="00CA062A">
        <w:rPr>
          <w:rFonts w:ascii="Palatino Linotype" w:hAnsi="Palatino Linotype"/>
          <w:sz w:val="24"/>
          <w:szCs w:val="24"/>
        </w:rPr>
        <w:lastRenderedPageBreak/>
        <w:t xml:space="preserve">a token of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Quite the opposite—it is at the very least unclear whether it is a token of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And intuitively, this seems appropriate. Whatever else, my </w:t>
      </w:r>
      <w:r w:rsidRPr="00CA062A">
        <w:rPr>
          <w:rFonts w:ascii="Palatino Linotype" w:hAnsi="Palatino Linotype"/>
          <w:i/>
          <w:iCs/>
          <w:sz w:val="24"/>
          <w:szCs w:val="24"/>
        </w:rPr>
        <w:t>New York Trilogy</w:t>
      </w:r>
      <w:r w:rsidRPr="00CA062A">
        <w:rPr>
          <w:rFonts w:ascii="Palatino Linotype" w:hAnsi="Palatino Linotype"/>
          <w:sz w:val="24"/>
          <w:szCs w:val="24"/>
        </w:rPr>
        <w:t xml:space="preserve"> hardly seems like a </w:t>
      </w:r>
      <w:r w:rsidRPr="00CA062A">
        <w:rPr>
          <w:rFonts w:ascii="Palatino Linotype" w:hAnsi="Palatino Linotype"/>
          <w:i/>
          <w:iCs/>
          <w:sz w:val="24"/>
          <w:szCs w:val="24"/>
        </w:rPr>
        <w:t>genuine</w:t>
      </w:r>
      <w:r w:rsidRPr="00CA062A">
        <w:rPr>
          <w:rFonts w:ascii="Palatino Linotype" w:hAnsi="Palatino Linotype"/>
          <w:sz w:val="24"/>
          <w:szCs w:val="24"/>
        </w:rPr>
        <w:t xml:space="preserve"> token of Auster’s </w:t>
      </w:r>
      <w:r w:rsidRPr="00CA062A">
        <w:rPr>
          <w:rFonts w:ascii="Palatino Linotype" w:hAnsi="Palatino Linotype"/>
          <w:i/>
          <w:iCs/>
          <w:sz w:val="24"/>
          <w:szCs w:val="24"/>
        </w:rPr>
        <w:t>The New York Trilogy</w:t>
      </w:r>
      <w:r w:rsidRPr="00CA062A">
        <w:rPr>
          <w:rFonts w:ascii="Palatino Linotype" w:hAnsi="Palatino Linotype"/>
          <w:sz w:val="24"/>
          <w:szCs w:val="24"/>
        </w:rPr>
        <w:t>:</w:t>
      </w:r>
      <w:r w:rsidRPr="00CA062A">
        <w:rPr>
          <w:rFonts w:ascii="Palatino Linotype" w:hAnsi="Palatino Linotype"/>
          <w:i/>
          <w:iCs/>
          <w:sz w:val="24"/>
          <w:szCs w:val="24"/>
        </w:rPr>
        <w:t xml:space="preserve"> </w:t>
      </w:r>
      <w:r w:rsidRPr="00CA062A">
        <w:rPr>
          <w:rFonts w:ascii="Palatino Linotype" w:hAnsi="Palatino Linotype"/>
          <w:sz w:val="24"/>
          <w:szCs w:val="24"/>
        </w:rPr>
        <w:t xml:space="preserve">Auster gave publication rights (at that time and place) to Faber and Faber to publish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not anyone else. But if it does not appear to be a genuine token of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—because it lacks the right kind of causal provenance—then it appears to be a text passing itself off as an </w:t>
      </w:r>
      <w:proofErr w:type="gramStart"/>
      <w:r w:rsidRPr="00CA062A">
        <w:rPr>
          <w:rFonts w:ascii="Palatino Linotype" w:hAnsi="Palatino Linotype"/>
          <w:sz w:val="24"/>
          <w:szCs w:val="24"/>
        </w:rPr>
        <w:t>actually existing</w:t>
      </w:r>
      <w:proofErr w:type="gramEnd"/>
      <w:r w:rsidRPr="00CA062A">
        <w:rPr>
          <w:rFonts w:ascii="Palatino Linotype" w:hAnsi="Palatino Linotype"/>
          <w:sz w:val="24"/>
          <w:szCs w:val="24"/>
        </w:rPr>
        <w:t xml:space="preserve"> work while failing to be a genuine instance of that work: a referential forgery. </w:t>
      </w:r>
    </w:p>
    <w:p w14:paraId="03F3767C" w14:textId="66B5BABF"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If the argument is fully convincing, it shows that the causal provenance of the copy of the allographic work is relevant to metaphysically determining whether it falls under that work-type. If this is the case, then allographic works are not, </w:t>
      </w:r>
      <w:r w:rsidRPr="00CA062A">
        <w:rPr>
          <w:rFonts w:ascii="Palatino Linotype" w:hAnsi="Palatino Linotype"/>
          <w:i/>
          <w:iCs/>
          <w:sz w:val="24"/>
          <w:szCs w:val="24"/>
        </w:rPr>
        <w:t xml:space="preserve">contra </w:t>
      </w:r>
      <w:r w:rsidRPr="00CA062A">
        <w:rPr>
          <w:rFonts w:ascii="Palatino Linotype" w:hAnsi="Palatino Linotype"/>
          <w:sz w:val="24"/>
          <w:szCs w:val="24"/>
        </w:rPr>
        <w:t xml:space="preserve">Lamarque, tokened by a reader’s psychological dispositions to treat an object (or event) as an instance of a work, since reader’s dispositions need not build in any assumptions regarding causal provenance. Another upshot of my argument is that making a work that is a direct copy of the 1987 Faber and Faber edition of Paul Auster’s </w:t>
      </w:r>
      <w:r w:rsidRPr="00CA062A">
        <w:rPr>
          <w:rFonts w:ascii="Palatino Linotype" w:hAnsi="Palatino Linotype"/>
          <w:i/>
          <w:iCs/>
          <w:sz w:val="24"/>
          <w:szCs w:val="24"/>
        </w:rPr>
        <w:t xml:space="preserve">New York Trilogy </w:t>
      </w:r>
      <w:r w:rsidRPr="00CA062A">
        <w:rPr>
          <w:rFonts w:ascii="Palatino Linotype" w:hAnsi="Palatino Linotype"/>
          <w:sz w:val="24"/>
          <w:szCs w:val="24"/>
        </w:rPr>
        <w:t xml:space="preserve">and subsequently presenting it as an instance of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constitutes a case of referential forgery.  </w:t>
      </w:r>
    </w:p>
    <w:p w14:paraId="24A38399" w14:textId="4B512B61"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Perhaps Lamarque could respond by noting that I’ve only made a forgery of a particular edition of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w:t>
      </w:r>
      <w:proofErr w:type="gramStart"/>
      <w:r w:rsidRPr="00CA062A">
        <w:rPr>
          <w:rFonts w:ascii="Palatino Linotype" w:hAnsi="Palatino Linotype"/>
          <w:sz w:val="24"/>
          <w:szCs w:val="24"/>
        </w:rPr>
        <w:t>Particular editions</w:t>
      </w:r>
      <w:proofErr w:type="gramEnd"/>
      <w:r w:rsidRPr="00CA062A">
        <w:rPr>
          <w:rFonts w:ascii="Palatino Linotype" w:hAnsi="Palatino Linotype"/>
          <w:sz w:val="24"/>
          <w:szCs w:val="24"/>
        </w:rPr>
        <w:t xml:space="preserve"> are autographic in character, whereas most literary work-types are not; so, while it is a referential forgery of </w:t>
      </w:r>
      <w:r w:rsidRPr="00CA062A">
        <w:rPr>
          <w:rFonts w:ascii="Palatino Linotype" w:hAnsi="Palatino Linotype"/>
          <w:sz w:val="24"/>
          <w:szCs w:val="24"/>
        </w:rPr>
        <w:lastRenderedPageBreak/>
        <w:t xml:space="preserve">the 1987 Faber and Faber edition of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it is not a referential forgery of Auster’s work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This response is tenuous. It is obvious that no one thinks that pirated copies of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are </w:t>
      </w:r>
      <w:r w:rsidRPr="00CA062A">
        <w:rPr>
          <w:rFonts w:ascii="Palatino Linotype" w:hAnsi="Palatino Linotype"/>
          <w:i/>
          <w:iCs/>
          <w:sz w:val="24"/>
          <w:szCs w:val="24"/>
        </w:rPr>
        <w:t>only</w:t>
      </w:r>
      <w:r w:rsidRPr="00CA062A">
        <w:rPr>
          <w:rFonts w:ascii="Palatino Linotype" w:hAnsi="Palatino Linotype"/>
          <w:sz w:val="24"/>
          <w:szCs w:val="24"/>
        </w:rPr>
        <w:t xml:space="preserve"> pirated copies of a particular published edition—they are also pirated copies of the </w:t>
      </w:r>
      <w:r w:rsidRPr="00CA062A">
        <w:rPr>
          <w:rFonts w:ascii="Palatino Linotype" w:hAnsi="Palatino Linotype"/>
          <w:i/>
          <w:iCs/>
          <w:sz w:val="24"/>
          <w:szCs w:val="24"/>
        </w:rPr>
        <w:t xml:space="preserve">work. </w:t>
      </w:r>
      <w:r w:rsidRPr="00CA062A">
        <w:rPr>
          <w:rFonts w:ascii="Palatino Linotype" w:hAnsi="Palatino Linotype"/>
          <w:sz w:val="24"/>
          <w:szCs w:val="24"/>
        </w:rPr>
        <w:t xml:space="preserve"> The very fact that we have copyright and intellectual property laws signals that we care about the origins of </w:t>
      </w:r>
      <w:proofErr w:type="gramStart"/>
      <w:r w:rsidRPr="00CA062A">
        <w:rPr>
          <w:rFonts w:ascii="Palatino Linotype" w:hAnsi="Palatino Linotype"/>
          <w:sz w:val="24"/>
          <w:szCs w:val="24"/>
        </w:rPr>
        <w:t>particular copies</w:t>
      </w:r>
      <w:proofErr w:type="gramEnd"/>
      <w:r w:rsidRPr="00CA062A">
        <w:rPr>
          <w:rFonts w:ascii="Palatino Linotype" w:hAnsi="Palatino Linotype"/>
          <w:sz w:val="24"/>
          <w:szCs w:val="24"/>
        </w:rPr>
        <w:t xml:space="preserve"> and, further, that these origins mark a difference between what counts as a genuine instance of a work-type and what counts as illegitimate bootlegs or forgeries masquerading as of that work-type. </w:t>
      </w:r>
    </w:p>
    <w:p w14:paraId="73005CE1" w14:textId="0BE90501" w:rsidR="00F6537C" w:rsidRPr="00CA062A" w:rsidRDefault="00F6537C" w:rsidP="0099743E">
      <w:pPr>
        <w:spacing w:line="480" w:lineRule="auto"/>
        <w:ind w:firstLine="720"/>
        <w:rPr>
          <w:rFonts w:ascii="Palatino Linotype" w:hAnsi="Palatino Linotype"/>
          <w:sz w:val="24"/>
          <w:szCs w:val="24"/>
        </w:rPr>
      </w:pPr>
      <w:r w:rsidRPr="00CA062A">
        <w:rPr>
          <w:rFonts w:ascii="Palatino Linotype" w:hAnsi="Palatino Linotype"/>
          <w:sz w:val="24"/>
          <w:szCs w:val="24"/>
        </w:rPr>
        <w:t xml:space="preserve">Lamarque might further object that my position is comparatively counterintuitive, because it entails that we are not reading </w:t>
      </w:r>
      <w:r w:rsidRPr="00CA062A">
        <w:rPr>
          <w:rFonts w:ascii="Palatino Linotype" w:hAnsi="Palatino Linotype"/>
          <w:i/>
          <w:iCs/>
          <w:sz w:val="24"/>
          <w:szCs w:val="24"/>
        </w:rPr>
        <w:t xml:space="preserve">The New York Trilogy </w:t>
      </w:r>
      <w:r w:rsidRPr="00CA062A">
        <w:rPr>
          <w:rFonts w:ascii="Palatino Linotype" w:hAnsi="Palatino Linotype"/>
          <w:sz w:val="24"/>
          <w:szCs w:val="24"/>
        </w:rPr>
        <w:t xml:space="preserve">even though we would take ourselves to be, when reading a pirated copy. Isn’t it far more counterintuitive to suppose that if my friend had read an unsanctioned </w:t>
      </w:r>
      <w:r w:rsidRPr="00CA062A">
        <w:rPr>
          <w:rFonts w:ascii="Palatino Linotype" w:hAnsi="Palatino Linotype"/>
          <w:i/>
          <w:iCs/>
          <w:sz w:val="24"/>
          <w:szCs w:val="24"/>
        </w:rPr>
        <w:t xml:space="preserve">photocopy </w:t>
      </w:r>
      <w:r w:rsidRPr="00CA062A">
        <w:rPr>
          <w:rFonts w:ascii="Palatino Linotype" w:hAnsi="Palatino Linotype"/>
          <w:sz w:val="24"/>
          <w:szCs w:val="24"/>
        </w:rPr>
        <w:t xml:space="preserve">(i.e., one not passed off as </w:t>
      </w:r>
      <w:r w:rsidRPr="00CA062A">
        <w:rPr>
          <w:rFonts w:ascii="Palatino Linotype" w:hAnsi="Palatino Linotype"/>
          <w:i/>
          <w:iCs/>
          <w:sz w:val="24"/>
          <w:szCs w:val="24"/>
        </w:rPr>
        <w:t xml:space="preserve">The New York Trilogy </w:t>
      </w:r>
      <w:r w:rsidRPr="00CA062A">
        <w:rPr>
          <w:rFonts w:ascii="Palatino Linotype" w:hAnsi="Palatino Linotype"/>
          <w:sz w:val="24"/>
          <w:szCs w:val="24"/>
        </w:rPr>
        <w:t xml:space="preserve">by me, that was directly copied from Auster’s </w:t>
      </w:r>
      <w:r w:rsidRPr="00CA062A">
        <w:rPr>
          <w:rFonts w:ascii="Palatino Linotype" w:hAnsi="Palatino Linotype"/>
          <w:i/>
          <w:iCs/>
          <w:sz w:val="24"/>
          <w:szCs w:val="24"/>
        </w:rPr>
        <w:t>New York Trilogy</w:t>
      </w:r>
      <w:r w:rsidRPr="00CA062A">
        <w:rPr>
          <w:rFonts w:ascii="Palatino Linotype" w:hAnsi="Palatino Linotype"/>
          <w:sz w:val="24"/>
          <w:szCs w:val="24"/>
        </w:rPr>
        <w:t xml:space="preserve">) of the </w:t>
      </w:r>
      <w:r w:rsidRPr="00CA062A">
        <w:rPr>
          <w:rFonts w:ascii="Palatino Linotype" w:hAnsi="Palatino Linotype"/>
          <w:i/>
          <w:iCs/>
          <w:sz w:val="24"/>
          <w:szCs w:val="24"/>
        </w:rPr>
        <w:t>New York Trilogy</w:t>
      </w:r>
      <w:r w:rsidRPr="00CA062A">
        <w:rPr>
          <w:rFonts w:ascii="Palatino Linotype" w:hAnsi="Palatino Linotype"/>
          <w:sz w:val="24"/>
          <w:szCs w:val="24"/>
        </w:rPr>
        <w:t xml:space="preserve"> that they hadn’t read a text-token of </w:t>
      </w:r>
      <w:r w:rsidRPr="00CA062A">
        <w:rPr>
          <w:rFonts w:ascii="Palatino Linotype" w:hAnsi="Palatino Linotype"/>
          <w:i/>
          <w:iCs/>
          <w:sz w:val="24"/>
          <w:szCs w:val="24"/>
        </w:rPr>
        <w:t xml:space="preserve">The New York Trilogy </w:t>
      </w:r>
      <w:r w:rsidRPr="00CA062A">
        <w:rPr>
          <w:rFonts w:ascii="Palatino Linotype" w:hAnsi="Palatino Linotype"/>
          <w:sz w:val="24"/>
          <w:szCs w:val="24"/>
        </w:rPr>
        <w:t xml:space="preserve">at all? And if this is the case, then it appears that the above case, and others like it, are not plausible cases of referential forgery, since it would then appear that including causal provenance in determining whether a text is a token of a particular work-type yields counterintuitive consequences. Put another way, the objection might be this: Why would people pirate books if there wasn’t a presumption that one was reading the pirated </w:t>
      </w:r>
      <w:r w:rsidRPr="00CA062A">
        <w:rPr>
          <w:rFonts w:ascii="Palatino Linotype" w:hAnsi="Palatino Linotype"/>
          <w:i/>
          <w:iCs/>
          <w:sz w:val="24"/>
          <w:szCs w:val="24"/>
        </w:rPr>
        <w:t>work</w:t>
      </w:r>
      <w:r w:rsidRPr="00CA062A">
        <w:rPr>
          <w:rFonts w:ascii="Palatino Linotype" w:hAnsi="Palatino Linotype"/>
          <w:sz w:val="24"/>
          <w:szCs w:val="24"/>
        </w:rPr>
        <w:t xml:space="preserve"> in question? </w:t>
      </w:r>
    </w:p>
    <w:p w14:paraId="32346C41" w14:textId="3EA60D47" w:rsidR="00F6537C" w:rsidRPr="00CA062A" w:rsidRDefault="00F6537C" w:rsidP="0099743E">
      <w:pPr>
        <w:spacing w:line="480" w:lineRule="auto"/>
        <w:ind w:firstLine="720"/>
        <w:rPr>
          <w:rFonts w:ascii="Palatino Linotype" w:hAnsi="Palatino Linotype"/>
          <w:sz w:val="24"/>
          <w:szCs w:val="24"/>
        </w:rPr>
      </w:pPr>
      <w:r w:rsidRPr="00CA062A">
        <w:rPr>
          <w:rFonts w:ascii="Palatino Linotype" w:hAnsi="Palatino Linotype"/>
          <w:sz w:val="24"/>
          <w:szCs w:val="24"/>
        </w:rPr>
        <w:lastRenderedPageBreak/>
        <w:t xml:space="preserve">This intuition can be explained away. By my lights, it is not counterintuitive to suppose that one might have read a text that is notationally identical to a text-token of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that is not in fact a text-token </w:t>
      </w:r>
      <w:r w:rsidRPr="00CA062A">
        <w:rPr>
          <w:rFonts w:ascii="Palatino Linotype" w:hAnsi="Palatino Linotype"/>
          <w:i/>
          <w:iCs/>
          <w:sz w:val="24"/>
          <w:szCs w:val="24"/>
        </w:rPr>
        <w:t>of The New York Trilogy</w:t>
      </w:r>
      <w:r w:rsidRPr="00CA062A">
        <w:rPr>
          <w:rFonts w:ascii="Palatino Linotype" w:hAnsi="Palatino Linotype"/>
          <w:sz w:val="24"/>
          <w:szCs w:val="24"/>
        </w:rPr>
        <w:t xml:space="preserve">. The photocopy case only </w:t>
      </w:r>
      <w:r w:rsidRPr="00CA062A">
        <w:rPr>
          <w:rFonts w:ascii="Palatino Linotype" w:hAnsi="Palatino Linotype"/>
          <w:i/>
          <w:iCs/>
          <w:sz w:val="24"/>
          <w:szCs w:val="24"/>
        </w:rPr>
        <w:t>looks</w:t>
      </w:r>
      <w:r w:rsidRPr="00CA062A">
        <w:rPr>
          <w:rFonts w:ascii="Palatino Linotype" w:hAnsi="Palatino Linotype"/>
          <w:sz w:val="24"/>
          <w:szCs w:val="24"/>
        </w:rPr>
        <w:t xml:space="preserve"> counterintuitive because there is no attempt to deceive on the part of the person handing the unsanctioned photocopy to their friend, so it doesn’t look like a paradigmatic case of forgery, which usually involves an intent to deceive.</w:t>
      </w:r>
      <w:r w:rsidRPr="00CA062A">
        <w:rPr>
          <w:rStyle w:val="EndnoteReference"/>
          <w:rFonts w:ascii="Palatino Linotype" w:hAnsi="Palatino Linotype"/>
          <w:sz w:val="24"/>
          <w:szCs w:val="24"/>
        </w:rPr>
        <w:endnoteReference w:id="11"/>
      </w:r>
      <w:r w:rsidRPr="00CA062A">
        <w:rPr>
          <w:rFonts w:ascii="Palatino Linotype" w:hAnsi="Palatino Linotype"/>
          <w:sz w:val="24"/>
          <w:szCs w:val="24"/>
        </w:rPr>
        <w:t xml:space="preserve"> But if it doesn’t stand in the right causal relation to the author, then it simply is not an instance of the work, intent to deceive or no. And if it is not an instance of the work, then it is not implausible or counterintuitive to think that inducing the reader to read the photocopy as if it were Auster’s </w:t>
      </w:r>
      <w:r w:rsidRPr="00CA062A">
        <w:rPr>
          <w:rFonts w:ascii="Palatino Linotype" w:hAnsi="Palatino Linotype"/>
          <w:i/>
          <w:iCs/>
          <w:sz w:val="24"/>
          <w:szCs w:val="24"/>
        </w:rPr>
        <w:t>New York Trilogy</w:t>
      </w:r>
      <w:r w:rsidRPr="00CA062A">
        <w:rPr>
          <w:rFonts w:ascii="Palatino Linotype" w:hAnsi="Palatino Linotype"/>
          <w:sz w:val="24"/>
          <w:szCs w:val="24"/>
        </w:rPr>
        <w:t xml:space="preserve"> amounts to a case of passing off a direct copy of the work—one that is in fact not</w:t>
      </w:r>
      <w:r w:rsidRPr="00CA062A">
        <w:rPr>
          <w:rFonts w:ascii="Palatino Linotype" w:hAnsi="Palatino Linotype"/>
          <w:i/>
          <w:iCs/>
          <w:sz w:val="24"/>
          <w:szCs w:val="24"/>
        </w:rPr>
        <w:t xml:space="preserve"> </w:t>
      </w:r>
      <w:r w:rsidRPr="00CA062A">
        <w:rPr>
          <w:rFonts w:ascii="Palatino Linotype" w:hAnsi="Palatino Linotype"/>
          <w:sz w:val="24"/>
          <w:szCs w:val="24"/>
        </w:rPr>
        <w:t>a</w:t>
      </w:r>
      <w:r w:rsidR="00E50A94" w:rsidRPr="00CA062A">
        <w:rPr>
          <w:rFonts w:ascii="Palatino Linotype" w:hAnsi="Palatino Linotype"/>
          <w:sz w:val="24"/>
          <w:szCs w:val="24"/>
        </w:rPr>
        <w:t xml:space="preserve"> </w:t>
      </w:r>
      <w:r w:rsidRPr="00CA062A">
        <w:rPr>
          <w:rFonts w:ascii="Palatino Linotype" w:hAnsi="Palatino Linotype"/>
          <w:sz w:val="24"/>
          <w:szCs w:val="24"/>
        </w:rPr>
        <w:t>t</w:t>
      </w:r>
      <w:r w:rsidR="00E50A94" w:rsidRPr="00CA062A">
        <w:rPr>
          <w:rFonts w:ascii="Palatino Linotype" w:hAnsi="Palatino Linotype"/>
          <w:sz w:val="24"/>
          <w:szCs w:val="24"/>
        </w:rPr>
        <w:t>oken</w:t>
      </w:r>
      <w:r w:rsidRPr="00CA062A">
        <w:rPr>
          <w:rFonts w:ascii="Palatino Linotype" w:hAnsi="Palatino Linotype"/>
          <w:sz w:val="24"/>
          <w:szCs w:val="24"/>
        </w:rPr>
        <w:t xml:space="preserve"> of</w:t>
      </w:r>
      <w:r w:rsidRPr="00CA062A">
        <w:rPr>
          <w:rFonts w:ascii="Palatino Linotype" w:hAnsi="Palatino Linotype"/>
          <w:i/>
          <w:iCs/>
          <w:sz w:val="24"/>
          <w:szCs w:val="24"/>
        </w:rPr>
        <w:t xml:space="preserve"> </w:t>
      </w:r>
      <w:r w:rsidRPr="00CA062A">
        <w:rPr>
          <w:rFonts w:ascii="Palatino Linotype" w:hAnsi="Palatino Linotype"/>
          <w:sz w:val="24"/>
          <w:szCs w:val="24"/>
        </w:rPr>
        <w:t>the work—as a</w:t>
      </w:r>
      <w:r w:rsidR="00E50A94" w:rsidRPr="00CA062A">
        <w:rPr>
          <w:rFonts w:ascii="Palatino Linotype" w:hAnsi="Palatino Linotype"/>
          <w:sz w:val="24"/>
          <w:szCs w:val="24"/>
        </w:rPr>
        <w:t xml:space="preserve"> genuine instance</w:t>
      </w:r>
      <w:r w:rsidRPr="00CA062A">
        <w:rPr>
          <w:rFonts w:ascii="Palatino Linotype" w:hAnsi="Palatino Linotype"/>
          <w:sz w:val="24"/>
          <w:szCs w:val="24"/>
        </w:rPr>
        <w:t>. And this looks quite a bit like referential forgery.</w:t>
      </w:r>
    </w:p>
    <w:p w14:paraId="78771B25" w14:textId="71184DE7" w:rsidR="00F6537C" w:rsidRPr="00CA062A" w:rsidRDefault="00F6537C" w:rsidP="0099743E">
      <w:pPr>
        <w:spacing w:line="480" w:lineRule="auto"/>
        <w:ind w:firstLine="720"/>
        <w:rPr>
          <w:rFonts w:ascii="Palatino Linotype" w:hAnsi="Palatino Linotype"/>
          <w:sz w:val="24"/>
          <w:szCs w:val="24"/>
        </w:rPr>
      </w:pPr>
      <w:r w:rsidRPr="00CA062A">
        <w:rPr>
          <w:rFonts w:ascii="Palatino Linotype" w:hAnsi="Palatino Linotype"/>
          <w:sz w:val="24"/>
          <w:szCs w:val="24"/>
        </w:rPr>
        <w:t>What about the fact of book piracy? My explanation for book piracy is simple. People buy and read pirated books not because they are reading the work in question by reading a notationally identical text</w:t>
      </w:r>
      <w:r w:rsidRPr="00CA062A">
        <w:rPr>
          <w:rStyle w:val="EndnoteReference"/>
          <w:rFonts w:ascii="Palatino Linotype" w:hAnsi="Palatino Linotype"/>
          <w:sz w:val="24"/>
          <w:szCs w:val="24"/>
        </w:rPr>
        <w:endnoteReference w:id="12"/>
      </w:r>
      <w:r w:rsidRPr="00CA062A">
        <w:rPr>
          <w:rFonts w:ascii="Palatino Linotype" w:hAnsi="Palatino Linotype"/>
          <w:sz w:val="24"/>
          <w:szCs w:val="24"/>
        </w:rPr>
        <w:t xml:space="preserve">—the text does not stand in the right relation to the author’s intent to qualify as an instance of the work—but because they can glean the exact same </w:t>
      </w:r>
      <w:r w:rsidRPr="00CA062A">
        <w:rPr>
          <w:rFonts w:ascii="Palatino Linotype" w:hAnsi="Palatino Linotype"/>
          <w:i/>
          <w:iCs/>
          <w:sz w:val="24"/>
          <w:szCs w:val="24"/>
        </w:rPr>
        <w:t>information</w:t>
      </w:r>
      <w:r w:rsidRPr="00CA062A">
        <w:rPr>
          <w:rFonts w:ascii="Palatino Linotype" w:hAnsi="Palatino Linotype"/>
          <w:sz w:val="24"/>
          <w:szCs w:val="24"/>
        </w:rPr>
        <w:t xml:space="preserve"> from a pirated text-token of the work. If the Vegas Eiffel Tower were a sufficiently similar model of the Paris Eiffel Tower, then it would not be ridiculous of people to examine Vegas Tower </w:t>
      </w:r>
      <w:proofErr w:type="gramStart"/>
      <w:r w:rsidRPr="00CA062A">
        <w:rPr>
          <w:rFonts w:ascii="Palatino Linotype" w:hAnsi="Palatino Linotype"/>
          <w:sz w:val="24"/>
          <w:szCs w:val="24"/>
        </w:rPr>
        <w:t>in order to</w:t>
      </w:r>
      <w:proofErr w:type="gramEnd"/>
      <w:r w:rsidRPr="00CA062A">
        <w:rPr>
          <w:rFonts w:ascii="Palatino Linotype" w:hAnsi="Palatino Linotype"/>
          <w:sz w:val="24"/>
          <w:szCs w:val="24"/>
        </w:rPr>
        <w:t xml:space="preserve"> learn about the Paris Eiffel Tower. </w:t>
      </w:r>
      <w:proofErr w:type="gramStart"/>
      <w:r w:rsidRPr="00CA062A">
        <w:rPr>
          <w:rFonts w:ascii="Palatino Linotype" w:hAnsi="Palatino Linotype"/>
          <w:sz w:val="24"/>
          <w:szCs w:val="24"/>
        </w:rPr>
        <w:t>Likewise</w:t>
      </w:r>
      <w:proofErr w:type="gramEnd"/>
      <w:r w:rsidRPr="00CA062A">
        <w:rPr>
          <w:rFonts w:ascii="Palatino Linotype" w:hAnsi="Palatino Linotype"/>
          <w:sz w:val="24"/>
          <w:szCs w:val="24"/>
        </w:rPr>
        <w:t xml:space="preserve"> when people buy and read pirated editions of books. Moreover, the </w:t>
      </w:r>
      <w:r w:rsidRPr="00CA062A">
        <w:rPr>
          <w:rFonts w:ascii="Palatino Linotype" w:hAnsi="Palatino Linotype"/>
          <w:sz w:val="24"/>
          <w:szCs w:val="24"/>
        </w:rPr>
        <w:lastRenderedPageBreak/>
        <w:t xml:space="preserve">Vegas Eiffel Tower would be a referential forgery if it purported to be an instance of the Paris Eiffel Tower (if, say, the city of Paris replaced the Paris Eiffel Tower with its Vegas counterpart overnight, unbeknownst to anyone). It is unclear where the disanalogy is supposed to come from here, beyond the supposition that (insufficiently argued for, I have claimed) architectural works are autographic and literary/musical works are not. </w:t>
      </w:r>
    </w:p>
    <w:p w14:paraId="2E151571" w14:textId="66A77E15"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It appears that Lamarque has given no strong reason to think that the metaphysical status of a candidate-token—that is, what work-type it really belongs to—is insensitive to facts about the candidate-token’s origin. The next step is to flesh out an account in which</w:t>
      </w:r>
      <w:r w:rsidR="00E50A94" w:rsidRPr="00CA062A">
        <w:rPr>
          <w:rFonts w:ascii="Palatino Linotype" w:hAnsi="Palatino Linotype"/>
          <w:sz w:val="24"/>
          <w:szCs w:val="24"/>
        </w:rPr>
        <w:t xml:space="preserve"> instances of</w:t>
      </w:r>
      <w:r w:rsidRPr="00CA062A">
        <w:rPr>
          <w:rFonts w:ascii="Palatino Linotype" w:hAnsi="Palatino Linotype"/>
          <w:sz w:val="24"/>
          <w:szCs w:val="24"/>
        </w:rPr>
        <w:t xml:space="preserve"> putatively allographic artworks are also sensitive to causal provenance. Exactly what origin-related facts are relevant will be the subject of the next section.</w:t>
      </w:r>
    </w:p>
    <w:p w14:paraId="79E451D6" w14:textId="07CEC61A" w:rsidR="00F6537C" w:rsidRPr="00CA062A" w:rsidRDefault="00F6537C" w:rsidP="00121347">
      <w:pPr>
        <w:spacing w:line="480" w:lineRule="auto"/>
        <w:jc w:val="center"/>
        <w:rPr>
          <w:rFonts w:ascii="Palatino Linotype" w:hAnsi="Palatino Linotype"/>
          <w:sz w:val="24"/>
          <w:szCs w:val="24"/>
        </w:rPr>
      </w:pPr>
      <w:r w:rsidRPr="00CA062A">
        <w:rPr>
          <w:rFonts w:ascii="Palatino Linotype" w:hAnsi="Palatino Linotype"/>
          <w:sz w:val="24"/>
          <w:szCs w:val="24"/>
        </w:rPr>
        <w:t xml:space="preserve">4. </w:t>
      </w:r>
      <w:r w:rsidRPr="00CA062A">
        <w:rPr>
          <w:rFonts w:ascii="Palatino Linotype" w:hAnsi="Palatino Linotype"/>
          <w:sz w:val="24"/>
          <w:szCs w:val="24"/>
        </w:rPr>
        <w:tab/>
        <w:t>Sanctioning and Literary Text-Tokens</w:t>
      </w:r>
    </w:p>
    <w:p w14:paraId="390C9F00" w14:textId="77B0E652" w:rsidR="00F6537C" w:rsidRPr="00CA062A" w:rsidRDefault="00F6537C" w:rsidP="00121347">
      <w:pPr>
        <w:spacing w:line="480" w:lineRule="auto"/>
        <w:jc w:val="both"/>
        <w:rPr>
          <w:rFonts w:ascii="Palatino Linotype" w:hAnsi="Palatino Linotype"/>
          <w:sz w:val="24"/>
          <w:szCs w:val="24"/>
        </w:rPr>
      </w:pPr>
      <w:r w:rsidRPr="00CA062A">
        <w:rPr>
          <w:rFonts w:ascii="Palatino Linotype" w:hAnsi="Palatino Linotype"/>
          <w:sz w:val="24"/>
          <w:szCs w:val="24"/>
        </w:rPr>
        <w:tab/>
        <w:t>All works of art, and all tokens of works of art, stand in certain kinds of relations to their creators. These relations are primarily causal and intentional: they are causal because the author creates the work or causes a token of it to be instantiated</w:t>
      </w:r>
      <w:r w:rsidRPr="00CA062A">
        <w:rPr>
          <w:rStyle w:val="EndnoteReference"/>
          <w:rFonts w:ascii="Palatino Linotype" w:hAnsi="Palatino Linotype"/>
          <w:sz w:val="24"/>
          <w:szCs w:val="24"/>
        </w:rPr>
        <w:endnoteReference w:id="13"/>
      </w:r>
      <w:r w:rsidRPr="00CA062A">
        <w:rPr>
          <w:rFonts w:ascii="Palatino Linotype" w:hAnsi="Palatino Linotype"/>
          <w:sz w:val="24"/>
          <w:szCs w:val="24"/>
        </w:rPr>
        <w:t xml:space="preserve">; the relations are intentional because the author makes the work have certain features and not others, and this making thus-and-so serves as evidence of intentions to make thus-and-so. But these causal and intentional relations are not the only relations that works stand in with their creators. There are also social and institutional relations that authors and </w:t>
      </w:r>
      <w:r w:rsidRPr="00CA062A">
        <w:rPr>
          <w:rFonts w:ascii="Palatino Linotype" w:hAnsi="Palatino Linotype"/>
          <w:sz w:val="24"/>
          <w:szCs w:val="24"/>
        </w:rPr>
        <w:lastRenderedPageBreak/>
        <w:t xml:space="preserve">their works stand in. Paul Auster wrote the </w:t>
      </w:r>
      <w:r w:rsidRPr="00CA062A">
        <w:rPr>
          <w:rFonts w:ascii="Palatino Linotype" w:hAnsi="Palatino Linotype"/>
          <w:i/>
          <w:iCs/>
          <w:sz w:val="24"/>
          <w:szCs w:val="24"/>
        </w:rPr>
        <w:t>New York Trilogy</w:t>
      </w:r>
      <w:r w:rsidRPr="00CA062A">
        <w:rPr>
          <w:rFonts w:ascii="Palatino Linotype" w:hAnsi="Palatino Linotype"/>
          <w:sz w:val="24"/>
          <w:szCs w:val="24"/>
        </w:rPr>
        <w:t xml:space="preserve">, and Faber &amp; Faber published the original edition of it. But Auster might have delegated printing rights to a new institution </w:t>
      </w:r>
      <w:proofErr w:type="gramStart"/>
      <w:r w:rsidRPr="00CA062A">
        <w:rPr>
          <w:rFonts w:ascii="Palatino Linotype" w:hAnsi="Palatino Linotype"/>
          <w:sz w:val="24"/>
          <w:szCs w:val="24"/>
        </w:rPr>
        <w:t>if and when</w:t>
      </w:r>
      <w:proofErr w:type="gramEnd"/>
      <w:r w:rsidRPr="00CA062A">
        <w:rPr>
          <w:rFonts w:ascii="Palatino Linotype" w:hAnsi="Palatino Linotype"/>
          <w:sz w:val="24"/>
          <w:szCs w:val="24"/>
        </w:rPr>
        <w:t xml:space="preserve"> his contract with Faber &amp; Faber ran out, or if they did not operate in a particular country (such as the United States, where Vintage holds the publishing rights to the</w:t>
      </w:r>
      <w:r w:rsidRPr="00CA062A">
        <w:rPr>
          <w:rFonts w:ascii="Palatino Linotype" w:hAnsi="Palatino Linotype"/>
          <w:i/>
          <w:iCs/>
          <w:sz w:val="24"/>
          <w:szCs w:val="24"/>
        </w:rPr>
        <w:t xml:space="preserve"> New York Trilogy</w:t>
      </w:r>
      <w:r w:rsidRPr="00CA062A">
        <w:rPr>
          <w:rFonts w:ascii="Palatino Linotype" w:hAnsi="Palatino Linotype"/>
          <w:sz w:val="24"/>
          <w:szCs w:val="24"/>
        </w:rPr>
        <w:t xml:space="preserve">). </w:t>
      </w:r>
    </w:p>
    <w:p w14:paraId="47246B03" w14:textId="77D4C018" w:rsidR="00F6537C" w:rsidRPr="00CA062A" w:rsidRDefault="00F6537C" w:rsidP="00897120">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These facts about Auster’s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—that it was originally published by Faber &amp; Faber in 1987, that its U.S. publishing rights are held by Vintage, etc.—were not present at the creation of the work. Before the book deal, the original manuscript was the only extant token of </w:t>
      </w:r>
      <w:r w:rsidRPr="00CA062A">
        <w:rPr>
          <w:rFonts w:ascii="Palatino Linotype" w:hAnsi="Palatino Linotype"/>
          <w:i/>
          <w:iCs/>
          <w:sz w:val="24"/>
          <w:szCs w:val="24"/>
        </w:rPr>
        <w:t>The New York Trilogy</w:t>
      </w:r>
      <w:r w:rsidRPr="00CA062A">
        <w:rPr>
          <w:rFonts w:ascii="Palatino Linotype" w:hAnsi="Palatino Linotype"/>
          <w:sz w:val="24"/>
          <w:szCs w:val="24"/>
        </w:rPr>
        <w:t>. Once the manuscript was completed, proofed, and</w:t>
      </w:r>
      <w:r w:rsidR="00E50A94" w:rsidRPr="00CA062A">
        <w:rPr>
          <w:rFonts w:ascii="Palatino Linotype" w:hAnsi="Palatino Linotype"/>
          <w:sz w:val="24"/>
          <w:szCs w:val="24"/>
        </w:rPr>
        <w:t xml:space="preserve"> put into</w:t>
      </w:r>
      <w:r w:rsidRPr="00CA062A">
        <w:rPr>
          <w:rFonts w:ascii="Palatino Linotype" w:hAnsi="Palatino Linotype"/>
          <w:sz w:val="24"/>
          <w:szCs w:val="24"/>
        </w:rPr>
        <w:t xml:space="preserve"> press, genuine tokens of </w:t>
      </w:r>
      <w:r w:rsidRPr="00CA062A">
        <w:rPr>
          <w:rFonts w:ascii="Palatino Linotype" w:hAnsi="Palatino Linotype"/>
          <w:i/>
          <w:iCs/>
          <w:sz w:val="24"/>
          <w:szCs w:val="24"/>
        </w:rPr>
        <w:t>The New York Trilogy</w:t>
      </w:r>
      <w:r w:rsidRPr="00CA062A">
        <w:rPr>
          <w:rFonts w:ascii="Palatino Linotype" w:hAnsi="Palatino Linotype"/>
          <w:sz w:val="24"/>
          <w:szCs w:val="24"/>
        </w:rPr>
        <w:t xml:space="preserve"> proliferated</w:t>
      </w:r>
      <w:r w:rsidRPr="00CA062A">
        <w:rPr>
          <w:rFonts w:ascii="Palatino Linotype" w:hAnsi="Palatino Linotype"/>
          <w:i/>
          <w:iCs/>
          <w:sz w:val="24"/>
          <w:szCs w:val="24"/>
        </w:rPr>
        <w:t xml:space="preserve">. </w:t>
      </w:r>
      <w:r w:rsidRPr="00CA062A">
        <w:rPr>
          <w:rFonts w:ascii="Palatino Linotype" w:hAnsi="Palatino Linotype"/>
          <w:sz w:val="24"/>
          <w:szCs w:val="24"/>
        </w:rPr>
        <w:t>But they all possessed the same kind</w:t>
      </w:r>
      <w:r w:rsidRPr="00CA062A">
        <w:rPr>
          <w:rFonts w:ascii="Palatino Linotype" w:hAnsi="Palatino Linotype"/>
          <w:i/>
          <w:iCs/>
          <w:sz w:val="24"/>
          <w:szCs w:val="24"/>
        </w:rPr>
        <w:t xml:space="preserve"> </w:t>
      </w:r>
      <w:r w:rsidRPr="00CA062A">
        <w:rPr>
          <w:rFonts w:ascii="Palatino Linotype" w:hAnsi="Palatino Linotype"/>
          <w:sz w:val="24"/>
          <w:szCs w:val="24"/>
        </w:rPr>
        <w:t xml:space="preserve">of relation to Paul Auster—all these copies of </w:t>
      </w:r>
      <w:r w:rsidRPr="00CA062A">
        <w:rPr>
          <w:rFonts w:ascii="Palatino Linotype" w:hAnsi="Palatino Linotype"/>
          <w:i/>
          <w:iCs/>
          <w:sz w:val="24"/>
          <w:szCs w:val="24"/>
        </w:rPr>
        <w:t xml:space="preserve">The New York Trilogy </w:t>
      </w:r>
      <w:r w:rsidRPr="00CA062A">
        <w:rPr>
          <w:rFonts w:ascii="Palatino Linotype" w:hAnsi="Palatino Linotype"/>
          <w:sz w:val="24"/>
          <w:szCs w:val="24"/>
        </w:rPr>
        <w:t xml:space="preserve">were </w:t>
      </w:r>
      <w:r w:rsidRPr="00CA062A">
        <w:rPr>
          <w:rFonts w:ascii="Palatino Linotype" w:hAnsi="Palatino Linotype"/>
          <w:i/>
          <w:iCs/>
          <w:sz w:val="24"/>
          <w:szCs w:val="24"/>
        </w:rPr>
        <w:t xml:space="preserve">sanctioned </w:t>
      </w:r>
      <w:r w:rsidRPr="00CA062A">
        <w:rPr>
          <w:rFonts w:ascii="Palatino Linotype" w:hAnsi="Palatino Linotype"/>
          <w:sz w:val="24"/>
          <w:szCs w:val="24"/>
        </w:rPr>
        <w:t xml:space="preserve">by him, by way of their being produced in the right way—viz., by the publishing company he contracted with. The concept of sanctioning comes from (Irvin 2005). Irvin introduces the sanctioning relation </w:t>
      </w:r>
      <w:proofErr w:type="gramStart"/>
      <w:r w:rsidRPr="00CA062A">
        <w:rPr>
          <w:rFonts w:ascii="Palatino Linotype" w:hAnsi="Palatino Linotype"/>
          <w:sz w:val="24"/>
          <w:szCs w:val="24"/>
        </w:rPr>
        <w:t>in order to</w:t>
      </w:r>
      <w:proofErr w:type="gramEnd"/>
      <w:r w:rsidRPr="00CA062A">
        <w:rPr>
          <w:rFonts w:ascii="Palatino Linotype" w:hAnsi="Palatino Linotype"/>
          <w:sz w:val="24"/>
          <w:szCs w:val="24"/>
        </w:rPr>
        <w:t xml:space="preserve"> makes sense of artworks that are, </w:t>
      </w:r>
      <w:r w:rsidRPr="00CA062A">
        <w:rPr>
          <w:rFonts w:ascii="Palatino Linotype" w:hAnsi="Palatino Linotype"/>
          <w:i/>
          <w:iCs/>
          <w:sz w:val="24"/>
          <w:szCs w:val="24"/>
        </w:rPr>
        <w:t>inter alia</w:t>
      </w:r>
      <w:r w:rsidRPr="00CA062A">
        <w:rPr>
          <w:rFonts w:ascii="Palatino Linotype" w:hAnsi="Palatino Linotype"/>
          <w:sz w:val="24"/>
          <w:szCs w:val="24"/>
        </w:rPr>
        <w:t>, site-specific, rapidly decaying, etc. These cases need accounting for because they render indeterminate the conditions of diachronic identity and, therefore, what features the work has, both over time and at a time.</w:t>
      </w:r>
    </w:p>
    <w:p w14:paraId="60BC19D1" w14:textId="6D041D0C" w:rsidR="00F6537C" w:rsidRPr="00CA062A" w:rsidRDefault="00F6537C" w:rsidP="00121347">
      <w:pPr>
        <w:spacing w:line="480" w:lineRule="auto"/>
        <w:jc w:val="both"/>
        <w:rPr>
          <w:rFonts w:ascii="Palatino Linotype" w:hAnsi="Palatino Linotype"/>
          <w:sz w:val="24"/>
          <w:szCs w:val="24"/>
        </w:rPr>
      </w:pPr>
      <w:r w:rsidRPr="00CA062A">
        <w:rPr>
          <w:rFonts w:ascii="Palatino Linotype" w:hAnsi="Palatino Linotype"/>
          <w:sz w:val="24"/>
          <w:szCs w:val="24"/>
        </w:rPr>
        <w:tab/>
      </w:r>
      <w:proofErr w:type="gramStart"/>
      <w:r w:rsidRPr="00CA062A">
        <w:rPr>
          <w:rFonts w:ascii="Palatino Linotype" w:hAnsi="Palatino Linotype"/>
          <w:sz w:val="24"/>
          <w:szCs w:val="24"/>
        </w:rPr>
        <w:t>In order to</w:t>
      </w:r>
      <w:proofErr w:type="gramEnd"/>
      <w:r w:rsidRPr="00CA062A">
        <w:rPr>
          <w:rFonts w:ascii="Palatino Linotype" w:hAnsi="Palatino Linotype"/>
          <w:sz w:val="24"/>
          <w:szCs w:val="24"/>
        </w:rPr>
        <w:t xml:space="preserve"> </w:t>
      </w:r>
      <w:r w:rsidR="00E50A94" w:rsidRPr="00CA062A">
        <w:rPr>
          <w:rFonts w:ascii="Palatino Linotype" w:hAnsi="Palatino Linotype"/>
          <w:sz w:val="24"/>
          <w:szCs w:val="24"/>
        </w:rPr>
        <w:t>account for</w:t>
      </w:r>
      <w:r w:rsidRPr="00CA062A">
        <w:rPr>
          <w:rFonts w:ascii="Palatino Linotype" w:hAnsi="Palatino Linotype"/>
          <w:sz w:val="24"/>
          <w:szCs w:val="24"/>
        </w:rPr>
        <w:t xml:space="preserve"> the fact that artworks intentionally and unintentionally change from their original form, we need to “appeal to information related to the artist’s intention at relevant points during the work’s production”</w:t>
      </w:r>
      <w:r w:rsidR="00733965">
        <w:rPr>
          <w:rFonts w:ascii="Palatino Linotype" w:hAnsi="Palatino Linotype"/>
          <w:sz w:val="24"/>
          <w:szCs w:val="24"/>
        </w:rPr>
        <w:t xml:space="preserve"> (Irvin 2005, 1)</w:t>
      </w:r>
      <w:r w:rsidRPr="00CA062A">
        <w:rPr>
          <w:rFonts w:ascii="Palatino Linotype" w:hAnsi="Palatino Linotype"/>
          <w:sz w:val="24"/>
          <w:szCs w:val="24"/>
        </w:rPr>
        <w:t xml:space="preserve"> to secure </w:t>
      </w:r>
      <w:r w:rsidRPr="00CA062A">
        <w:rPr>
          <w:rFonts w:ascii="Palatino Linotype" w:hAnsi="Palatino Linotype"/>
          <w:sz w:val="24"/>
          <w:szCs w:val="24"/>
        </w:rPr>
        <w:lastRenderedPageBreak/>
        <w:t>identity over time. For example, a work that was meant to decay over time in a controlled fashion persists if it decays in the fashion specified by the artist. But if it is incinerated in a fire, the work does not persist</w:t>
      </w:r>
      <w:r w:rsidR="00733965">
        <w:rPr>
          <w:rFonts w:ascii="Palatino Linotype" w:hAnsi="Palatino Linotype"/>
          <w:sz w:val="24"/>
          <w:szCs w:val="24"/>
        </w:rPr>
        <w:t xml:space="preserve"> (5)</w:t>
      </w:r>
      <w:r w:rsidRPr="00CA062A">
        <w:rPr>
          <w:rFonts w:ascii="Palatino Linotype" w:hAnsi="Palatino Linotype"/>
          <w:sz w:val="24"/>
          <w:szCs w:val="24"/>
        </w:rPr>
        <w:t xml:space="preserve">. And this is because its persistence conditions were fixed in part by the artist’s intentions for the work to have certain qualities vis a vis its identity over time. </w:t>
      </w:r>
    </w:p>
    <w:p w14:paraId="556660E0" w14:textId="1AB75AC5" w:rsidR="00F6537C" w:rsidRPr="00CA062A" w:rsidRDefault="00F6537C" w:rsidP="00D448B3">
      <w:pPr>
        <w:spacing w:line="480" w:lineRule="auto"/>
        <w:ind w:firstLine="720"/>
        <w:jc w:val="both"/>
        <w:rPr>
          <w:rFonts w:ascii="Palatino Linotype" w:hAnsi="Palatino Linotype"/>
          <w:sz w:val="24"/>
          <w:szCs w:val="24"/>
        </w:rPr>
      </w:pPr>
      <w:r w:rsidRPr="00CA062A">
        <w:rPr>
          <w:rFonts w:ascii="Palatino Linotype" w:hAnsi="Palatino Linotype"/>
          <w:sz w:val="24"/>
          <w:szCs w:val="24"/>
        </w:rPr>
        <w:t>Saying that we need to consider the intentions of the work’s author in determining identity over time does not amount to endorsing hypothetical or actual intentionalism</w:t>
      </w:r>
      <w:r w:rsidRPr="00CA062A">
        <w:rPr>
          <w:rStyle w:val="EndnoteReference"/>
          <w:rFonts w:ascii="Palatino Linotype" w:hAnsi="Palatino Linotype"/>
          <w:sz w:val="24"/>
          <w:szCs w:val="24"/>
        </w:rPr>
        <w:endnoteReference w:id="14"/>
      </w:r>
      <w:r w:rsidRPr="00CA062A">
        <w:rPr>
          <w:rFonts w:ascii="Palatino Linotype" w:hAnsi="Palatino Linotype"/>
          <w:sz w:val="24"/>
          <w:szCs w:val="24"/>
        </w:rPr>
        <w:t>, however. There are two reasons for this: first, the sanctioning relation is a metaphysical principle of individuation for work types and work tokens, whereas hypothetical and actual intentionalism are theses regarding art interpretation.</w:t>
      </w:r>
      <w:r w:rsidRPr="00CA062A">
        <w:rPr>
          <w:rFonts w:ascii="Palatino Linotype" w:hAnsi="Palatino Linotype"/>
          <w:i/>
          <w:iCs/>
          <w:sz w:val="24"/>
          <w:szCs w:val="24"/>
        </w:rPr>
        <w:t xml:space="preserve"> </w:t>
      </w:r>
      <w:r w:rsidRPr="00CA062A">
        <w:rPr>
          <w:rFonts w:ascii="Palatino Linotype" w:hAnsi="Palatino Linotype"/>
          <w:sz w:val="24"/>
          <w:szCs w:val="24"/>
        </w:rPr>
        <w:t xml:space="preserve">Unless Lamarque is right, these issues ought to be kept separate. Interpretations—even the interpretations of authors regarding their own works—do not metaphysically determine properties of artworks; rather, an interpretation is supervenient upon what is metaphysically the case: an interpretation is correct, or admissible, or whatever, just in case it captures the relevant features of an artwork in an enlightening or explanatory way. So, good interpretations must be sensitive to the metaphysical facts of the matter, rather than determinative of them, lest we find ourselves in a vicious hermeneutic circle, where our interpretations fix the metaphysical facts, which then fix our interpretations, which then fix the metaphysical facts, </w:t>
      </w:r>
      <w:r w:rsidRPr="00CA062A">
        <w:rPr>
          <w:rFonts w:ascii="Palatino Linotype" w:hAnsi="Palatino Linotype"/>
          <w:i/>
          <w:iCs/>
          <w:sz w:val="24"/>
          <w:szCs w:val="24"/>
        </w:rPr>
        <w:t>ad inifinitum</w:t>
      </w:r>
      <w:r w:rsidRPr="00CA062A">
        <w:rPr>
          <w:rFonts w:ascii="Palatino Linotype" w:hAnsi="Palatino Linotype"/>
          <w:sz w:val="24"/>
          <w:szCs w:val="24"/>
        </w:rPr>
        <w:t>.</w:t>
      </w:r>
    </w:p>
    <w:p w14:paraId="74410167" w14:textId="4588BF2B" w:rsidR="00F6537C" w:rsidRPr="00CA062A" w:rsidRDefault="00F6537C" w:rsidP="00767301">
      <w:pPr>
        <w:spacing w:line="480" w:lineRule="auto"/>
        <w:ind w:firstLine="720"/>
        <w:jc w:val="both"/>
        <w:rPr>
          <w:rFonts w:ascii="Palatino Linotype" w:hAnsi="Palatino Linotype"/>
          <w:sz w:val="24"/>
          <w:szCs w:val="24"/>
        </w:rPr>
      </w:pPr>
      <w:r w:rsidRPr="00CA062A">
        <w:rPr>
          <w:rFonts w:ascii="Palatino Linotype" w:hAnsi="Palatino Linotype"/>
          <w:sz w:val="24"/>
          <w:szCs w:val="24"/>
        </w:rPr>
        <w:lastRenderedPageBreak/>
        <w:t>Second, Irvin’s view “does not require that we make inferences about the artist’s intentions, whether actual or hypothesized, construed as mental states of behavioral dispositions</w:t>
      </w:r>
      <w:r w:rsidR="00733965">
        <w:rPr>
          <w:rFonts w:ascii="Palatino Linotype" w:hAnsi="Palatino Linotype"/>
          <w:sz w:val="24"/>
          <w:szCs w:val="24"/>
        </w:rPr>
        <w:t>” (5).</w:t>
      </w:r>
      <w:r w:rsidRPr="00CA062A">
        <w:rPr>
          <w:rFonts w:ascii="Palatino Linotype" w:hAnsi="Palatino Linotype"/>
          <w:sz w:val="24"/>
          <w:szCs w:val="24"/>
        </w:rPr>
        <w:t xml:space="preserve"> Rather, it requires that “we examine the artist’s publicly accessible actions and communications, the contexts in which they were delivered, and the conventions operative in those contexts to determine what the artist has </w:t>
      </w:r>
      <w:r w:rsidRPr="00CA062A">
        <w:rPr>
          <w:rFonts w:ascii="Palatino Linotype" w:hAnsi="Palatino Linotype"/>
          <w:i/>
          <w:iCs/>
          <w:sz w:val="24"/>
          <w:szCs w:val="24"/>
        </w:rPr>
        <w:t>sanctioned</w:t>
      </w:r>
      <w:r w:rsidRPr="00CA062A">
        <w:rPr>
          <w:rFonts w:ascii="Palatino Linotype" w:hAnsi="Palatino Linotype"/>
          <w:sz w:val="24"/>
          <w:szCs w:val="24"/>
        </w:rPr>
        <w:t>”</w:t>
      </w:r>
      <w:r w:rsidR="00733965">
        <w:rPr>
          <w:rFonts w:ascii="Palatino Linotype" w:hAnsi="Palatino Linotype"/>
          <w:sz w:val="24"/>
          <w:szCs w:val="24"/>
        </w:rPr>
        <w:t xml:space="preserve"> (2).</w:t>
      </w:r>
      <w:r w:rsidRPr="00CA062A">
        <w:rPr>
          <w:rFonts w:ascii="Palatino Linotype" w:hAnsi="Palatino Linotype"/>
          <w:sz w:val="24"/>
          <w:szCs w:val="24"/>
        </w:rPr>
        <w:t xml:space="preserve"> What the artists sanctions paradigmatically involves the intentions of the author but is not totally determined by those intentions— for example, the museum presenting an artist’s work may present it in such a way that it modifies the relevant aesthetic qualities of the work (modifications that are sanctioned if the artist is indifferent or approving towards them in such a way that they still approve of the presentation of the artwork to the public).</w:t>
      </w:r>
    </w:p>
    <w:p w14:paraId="565AAE98" w14:textId="74273E14" w:rsidR="00F6537C" w:rsidRPr="00CA062A" w:rsidRDefault="00F6537C" w:rsidP="00767301">
      <w:pPr>
        <w:spacing w:line="480" w:lineRule="auto"/>
        <w:ind w:firstLine="720"/>
        <w:jc w:val="both"/>
        <w:rPr>
          <w:rFonts w:ascii="Palatino Linotype" w:hAnsi="Palatino Linotype"/>
          <w:sz w:val="24"/>
          <w:szCs w:val="24"/>
          <w:shd w:val="clear" w:color="auto" w:fill="FFFFFF"/>
        </w:rPr>
      </w:pPr>
      <w:r w:rsidRPr="00CA062A">
        <w:rPr>
          <w:rFonts w:ascii="Palatino Linotype" w:hAnsi="Palatino Linotype"/>
          <w:sz w:val="24"/>
          <w:szCs w:val="24"/>
        </w:rPr>
        <w:t>The artist may also fail to sanction aspects of a work that they intended to sanction.</w:t>
      </w:r>
      <w:r w:rsidRPr="00CA062A">
        <w:rPr>
          <w:rStyle w:val="EndnoteReference"/>
          <w:rFonts w:ascii="Palatino Linotype" w:hAnsi="Palatino Linotype"/>
          <w:sz w:val="24"/>
          <w:szCs w:val="24"/>
        </w:rPr>
        <w:endnoteReference w:id="15"/>
      </w:r>
      <w:r w:rsidRPr="00CA062A">
        <w:rPr>
          <w:rFonts w:ascii="Palatino Linotype" w:hAnsi="Palatino Linotype"/>
          <w:sz w:val="24"/>
          <w:szCs w:val="24"/>
        </w:rPr>
        <w:t xml:space="preserve"> </w:t>
      </w:r>
      <w:r w:rsidR="00E50A94" w:rsidRPr="00CA062A">
        <w:rPr>
          <w:rFonts w:ascii="Palatino Linotype" w:hAnsi="Palatino Linotype"/>
          <w:sz w:val="24"/>
          <w:szCs w:val="24"/>
        </w:rPr>
        <w:t>An</w:t>
      </w:r>
      <w:r w:rsidRPr="00CA062A">
        <w:rPr>
          <w:rFonts w:ascii="Palatino Linotype" w:hAnsi="Palatino Linotype"/>
          <w:sz w:val="24"/>
          <w:szCs w:val="24"/>
        </w:rPr>
        <w:t xml:space="preserve"> author may intend a work to have a metallic sheen, but through accident or incompetence, fail to make it the case that the work has a metallic sheen. So, she has failed in her intention, and so failed to sanction a relevant feature of the work, that is, </w:t>
      </w:r>
      <w:proofErr w:type="spellStart"/>
      <w:proofErr w:type="gramStart"/>
      <w:r w:rsidRPr="00CA062A">
        <w:rPr>
          <w:rFonts w:ascii="Palatino Linotype" w:hAnsi="Palatino Linotype"/>
          <w:sz w:val="24"/>
          <w:szCs w:val="24"/>
        </w:rPr>
        <w:t>its</w:t>
      </w:r>
      <w:proofErr w:type="spellEnd"/>
      <w:proofErr w:type="gramEnd"/>
      <w:r w:rsidRPr="00CA062A">
        <w:rPr>
          <w:rFonts w:ascii="Palatino Linotype" w:hAnsi="Palatino Linotype"/>
          <w:sz w:val="24"/>
          <w:szCs w:val="24"/>
        </w:rPr>
        <w:t xml:space="preserve"> having a metallic sheen. Paradigmatic cases of sanctions, then, are not just intentions—they are </w:t>
      </w:r>
      <w:r w:rsidRPr="00CA062A">
        <w:rPr>
          <w:rFonts w:ascii="Palatino Linotype" w:hAnsi="Palatino Linotype"/>
          <w:i/>
          <w:iCs/>
          <w:sz w:val="24"/>
          <w:szCs w:val="24"/>
        </w:rPr>
        <w:t>effective intentions</w:t>
      </w:r>
      <w:r w:rsidRPr="00CA062A">
        <w:rPr>
          <w:rFonts w:ascii="Palatino Linotype" w:hAnsi="Palatino Linotype"/>
          <w:sz w:val="24"/>
          <w:szCs w:val="24"/>
        </w:rPr>
        <w:t>.</w:t>
      </w:r>
      <w:r w:rsidRPr="00CA062A">
        <w:rPr>
          <w:rStyle w:val="EndnoteReference"/>
          <w:rFonts w:ascii="Palatino Linotype" w:hAnsi="Palatino Linotype"/>
          <w:sz w:val="24"/>
          <w:szCs w:val="24"/>
        </w:rPr>
        <w:endnoteReference w:id="16"/>
      </w:r>
      <w:r w:rsidRPr="00CA062A">
        <w:rPr>
          <w:rFonts w:ascii="Palatino Linotype" w:hAnsi="Palatino Linotype"/>
          <w:sz w:val="24"/>
          <w:szCs w:val="24"/>
        </w:rPr>
        <w:t xml:space="preserve"> Intentions to </w:t>
      </w:r>
      <w:r w:rsidRPr="00CA062A">
        <w:rPr>
          <w:rFonts w:ascii="Palatino Linotype" w:hAnsi="Palatino Linotype"/>
          <w:sz w:val="24"/>
          <w:szCs w:val="24"/>
          <w:shd w:val="clear" w:color="auto" w:fill="FFFFFF"/>
        </w:rPr>
        <w:t>φ are effective just when they suffice for φing in the relevant context. For example, my intention to marry a couple in a traditional marriage ceremony is not, in and of itself, sufficient for marrying a couple in the eyes of the state or a religious institution. Rather, I must also be in the right kind of social context</w:t>
      </w:r>
      <w:r w:rsidR="00733965">
        <w:rPr>
          <w:rFonts w:ascii="Palatino Linotype" w:hAnsi="Palatino Linotype"/>
          <w:sz w:val="24"/>
          <w:szCs w:val="24"/>
          <w:shd w:val="clear" w:color="auto" w:fill="FFFFFF"/>
        </w:rPr>
        <w:t xml:space="preserve"> </w:t>
      </w:r>
      <w:r w:rsidR="00733965">
        <w:rPr>
          <w:rFonts w:ascii="Palatino Linotype" w:hAnsi="Palatino Linotype"/>
          <w:sz w:val="24"/>
          <w:szCs w:val="24"/>
          <w:shd w:val="clear" w:color="auto" w:fill="FFFFFF"/>
        </w:rPr>
        <w:lastRenderedPageBreak/>
        <w:t>where I occupy</w:t>
      </w:r>
      <w:r w:rsidRPr="00CA062A">
        <w:rPr>
          <w:rFonts w:ascii="Palatino Linotype" w:hAnsi="Palatino Linotype"/>
          <w:sz w:val="24"/>
          <w:szCs w:val="24"/>
          <w:shd w:val="clear" w:color="auto" w:fill="FFFFFF"/>
        </w:rPr>
        <w:t xml:space="preserve"> a particular social role, </w:t>
      </w:r>
      <w:r w:rsidR="00733965">
        <w:rPr>
          <w:rFonts w:ascii="Palatino Linotype" w:hAnsi="Palatino Linotype"/>
          <w:sz w:val="24"/>
          <w:szCs w:val="24"/>
          <w:shd w:val="clear" w:color="auto" w:fill="FFFFFF"/>
        </w:rPr>
        <w:t>while also</w:t>
      </w:r>
      <w:r w:rsidRPr="00CA062A">
        <w:rPr>
          <w:rFonts w:ascii="Palatino Linotype" w:hAnsi="Palatino Linotype"/>
          <w:sz w:val="24"/>
          <w:szCs w:val="24"/>
          <w:shd w:val="clear" w:color="auto" w:fill="FFFFFF"/>
        </w:rPr>
        <w:t xml:space="preserve"> hav</w:t>
      </w:r>
      <w:r w:rsidR="00733965">
        <w:rPr>
          <w:rFonts w:ascii="Palatino Linotype" w:hAnsi="Palatino Linotype"/>
          <w:sz w:val="24"/>
          <w:szCs w:val="24"/>
          <w:shd w:val="clear" w:color="auto" w:fill="FFFFFF"/>
        </w:rPr>
        <w:t>ing</w:t>
      </w:r>
      <w:r w:rsidRPr="00CA062A">
        <w:rPr>
          <w:rFonts w:ascii="Palatino Linotype" w:hAnsi="Palatino Linotype"/>
          <w:sz w:val="24"/>
          <w:szCs w:val="24"/>
          <w:shd w:val="clear" w:color="auto" w:fill="FFFFFF"/>
        </w:rPr>
        <w:t xml:space="preserve"> the relevant intention. For example, if I am marrying a couple in a traditional Christian marriage ceremony, I must have the intention to pronounce the couple married and be an ordained minister. If I am not ordained, then I have failed to marry the couple (by the lights of the traditional Christian denomination) when I declare them married, whatever my (and the couple’s) intentions. Likewise with the sanctioning relation. If Paul Auster had intended to sanction as genuine only the 1987 Faber &amp; Faber edition of the </w:t>
      </w:r>
      <w:r w:rsidRPr="00CA062A">
        <w:rPr>
          <w:rFonts w:ascii="Palatino Linotype" w:hAnsi="Palatino Linotype"/>
          <w:i/>
          <w:iCs/>
          <w:sz w:val="24"/>
          <w:szCs w:val="24"/>
          <w:shd w:val="clear" w:color="auto" w:fill="FFFFFF"/>
        </w:rPr>
        <w:t>New York Trilogy</w:t>
      </w:r>
      <w:r w:rsidRPr="00CA062A">
        <w:rPr>
          <w:rFonts w:ascii="Palatino Linotype" w:hAnsi="Palatino Linotype"/>
          <w:sz w:val="24"/>
          <w:szCs w:val="24"/>
          <w:shd w:val="clear" w:color="auto" w:fill="FFFFFF"/>
        </w:rPr>
        <w:t xml:space="preserve"> but misread the contract (he had instead contracted with, say, Knopf-Doubleday), then Auster failed to sanction the 1987 Faber &amp; Faber edition of the </w:t>
      </w:r>
      <w:r w:rsidRPr="00CA062A">
        <w:rPr>
          <w:rFonts w:ascii="Palatino Linotype" w:hAnsi="Palatino Linotype"/>
          <w:i/>
          <w:iCs/>
          <w:sz w:val="24"/>
          <w:szCs w:val="24"/>
          <w:shd w:val="clear" w:color="auto" w:fill="FFFFFF"/>
        </w:rPr>
        <w:t>New York Trilogy</w:t>
      </w:r>
      <w:r w:rsidRPr="00CA062A">
        <w:rPr>
          <w:rFonts w:ascii="Palatino Linotype" w:hAnsi="Palatino Linotype"/>
          <w:sz w:val="24"/>
          <w:szCs w:val="24"/>
          <w:shd w:val="clear" w:color="auto" w:fill="FFFFFF"/>
        </w:rPr>
        <w:t xml:space="preserve"> as a genuine instance of the work, because his intention did not meet the requisite contextual standards for an effectively carried out intention. </w:t>
      </w:r>
    </w:p>
    <w:p w14:paraId="3907FB89" w14:textId="62B3AC76" w:rsidR="00F6537C" w:rsidRPr="00CA062A" w:rsidRDefault="00F6537C" w:rsidP="00767301">
      <w:pPr>
        <w:spacing w:line="480" w:lineRule="auto"/>
        <w:ind w:firstLine="720"/>
        <w:jc w:val="both"/>
        <w:rPr>
          <w:rFonts w:ascii="Palatino Linotype" w:hAnsi="Palatino Linotype"/>
          <w:sz w:val="24"/>
          <w:szCs w:val="24"/>
        </w:rPr>
      </w:pPr>
      <w:r w:rsidRPr="00CA062A">
        <w:rPr>
          <w:rFonts w:ascii="Palatino Linotype" w:hAnsi="Palatino Linotype"/>
          <w:sz w:val="24"/>
          <w:szCs w:val="24"/>
          <w:shd w:val="clear" w:color="auto" w:fill="FFFFFF"/>
        </w:rPr>
        <w:t xml:space="preserve">Noting these features of effective intentions, we can conceive of paradigmatic cases of the sanctioning relation as a three-place relation between the artwork, the artist’s (public) intentions regarding the artwork, and the prevailing social context that fixes the standard for what counts as an effective intention. Notice that this means that sanctioning can happen in absence of an explicit public declaration. If intentions to φ are effective in the relevant context, then that feature is sanctioned, </w:t>
      </w:r>
      <w:proofErr w:type="gramStart"/>
      <w:r w:rsidRPr="00CA062A">
        <w:rPr>
          <w:rFonts w:ascii="Palatino Linotype" w:hAnsi="Palatino Linotype"/>
          <w:sz w:val="24"/>
          <w:szCs w:val="24"/>
          <w:shd w:val="clear" w:color="auto" w:fill="FFFFFF"/>
        </w:rPr>
        <w:t>whether or not</w:t>
      </w:r>
      <w:proofErr w:type="gramEnd"/>
      <w:r w:rsidRPr="00CA062A">
        <w:rPr>
          <w:rFonts w:ascii="Palatino Linotype" w:hAnsi="Palatino Linotype"/>
          <w:sz w:val="24"/>
          <w:szCs w:val="24"/>
          <w:shd w:val="clear" w:color="auto" w:fill="FFFFFF"/>
        </w:rPr>
        <w:t xml:space="preserve"> the author explicitly thought ‘I sanction feature </w:t>
      </w:r>
      <w:r w:rsidRPr="00CA062A">
        <w:rPr>
          <w:rFonts w:ascii="Palatino Linotype" w:hAnsi="Palatino Linotype"/>
          <w:i/>
          <w:iCs/>
          <w:sz w:val="24"/>
          <w:szCs w:val="24"/>
          <w:shd w:val="clear" w:color="auto" w:fill="FFFFFF"/>
        </w:rPr>
        <w:t xml:space="preserve">F </w:t>
      </w:r>
      <w:r w:rsidRPr="00CA062A">
        <w:rPr>
          <w:rFonts w:ascii="Palatino Linotype" w:hAnsi="Palatino Linotype"/>
          <w:sz w:val="24"/>
          <w:szCs w:val="24"/>
          <w:shd w:val="clear" w:color="auto" w:fill="FFFFFF"/>
        </w:rPr>
        <w:t xml:space="preserve">of my artwork </w:t>
      </w:r>
      <w:r w:rsidRPr="00CA062A">
        <w:rPr>
          <w:rFonts w:ascii="Palatino Linotype" w:hAnsi="Palatino Linotype"/>
          <w:i/>
          <w:iCs/>
          <w:sz w:val="24"/>
          <w:szCs w:val="24"/>
          <w:shd w:val="clear" w:color="auto" w:fill="FFFFFF"/>
        </w:rPr>
        <w:t xml:space="preserve">x </w:t>
      </w:r>
      <w:r w:rsidRPr="00CA062A">
        <w:rPr>
          <w:rFonts w:ascii="Palatino Linotype" w:hAnsi="Palatino Linotype"/>
          <w:sz w:val="24"/>
          <w:szCs w:val="24"/>
          <w:shd w:val="clear" w:color="auto" w:fill="FFFFFF"/>
        </w:rPr>
        <w:t xml:space="preserve">via φ’. For actions can be intentional without being declarations, such as one intentionally grabs beer from the fridge without any previous public or private declaration to that effect. </w:t>
      </w:r>
    </w:p>
    <w:p w14:paraId="2EAAA578" w14:textId="0DE09E5F" w:rsidR="00F6537C" w:rsidRPr="00CA062A" w:rsidRDefault="00F6537C" w:rsidP="00D27F35">
      <w:pPr>
        <w:spacing w:line="480" w:lineRule="auto"/>
        <w:ind w:firstLine="720"/>
        <w:jc w:val="both"/>
        <w:rPr>
          <w:rFonts w:ascii="Palatino Linotype" w:hAnsi="Palatino Linotype"/>
          <w:sz w:val="24"/>
          <w:szCs w:val="24"/>
        </w:rPr>
      </w:pPr>
      <w:r w:rsidRPr="00CA062A">
        <w:rPr>
          <w:rFonts w:ascii="Palatino Linotype" w:hAnsi="Palatino Linotype"/>
          <w:sz w:val="24"/>
          <w:szCs w:val="24"/>
        </w:rPr>
        <w:lastRenderedPageBreak/>
        <w:t xml:space="preserve">My account of sanctioning departs from Irvin’s in one key respect. For Irvin, sanctions are effective intentions on the part of </w:t>
      </w:r>
      <w:r w:rsidR="00F55D7F">
        <w:rPr>
          <w:rFonts w:ascii="Palatino Linotype" w:hAnsi="Palatino Linotype"/>
          <w:sz w:val="24"/>
          <w:szCs w:val="24"/>
        </w:rPr>
        <w:t xml:space="preserve">the </w:t>
      </w:r>
      <w:r w:rsidRPr="00CA062A">
        <w:rPr>
          <w:rFonts w:ascii="Palatino Linotype" w:hAnsi="Palatino Linotype"/>
          <w:sz w:val="24"/>
          <w:szCs w:val="24"/>
        </w:rPr>
        <w:t>artist’s in making a work thus-and-so. Therefore, all sanctions are a species of intention—</w:t>
      </w:r>
      <w:r w:rsidR="00F55D7F">
        <w:rPr>
          <w:rFonts w:ascii="Palatino Linotype" w:hAnsi="Palatino Linotype"/>
          <w:sz w:val="24"/>
          <w:szCs w:val="24"/>
        </w:rPr>
        <w:t>namely,</w:t>
      </w:r>
      <w:r w:rsidRPr="00CA062A">
        <w:rPr>
          <w:rFonts w:ascii="Palatino Linotype" w:hAnsi="Palatino Linotype"/>
          <w:sz w:val="24"/>
          <w:szCs w:val="24"/>
        </w:rPr>
        <w:t xml:space="preserve"> effective intentions. An entailment of Irvin’s account of sanctioning is that artist cannot sanction aspects of a work that they did not intend to sanction, because all sanctions are intentional. </w:t>
      </w:r>
    </w:p>
    <w:p w14:paraId="612F0548" w14:textId="1B624B7B" w:rsidR="00F6537C" w:rsidRPr="00CA062A" w:rsidRDefault="00F6537C" w:rsidP="00D27F35">
      <w:pPr>
        <w:spacing w:line="480" w:lineRule="auto"/>
        <w:ind w:firstLine="720"/>
        <w:jc w:val="both"/>
        <w:rPr>
          <w:rFonts w:ascii="Palatino Linotype" w:hAnsi="Palatino Linotype"/>
          <w:sz w:val="24"/>
          <w:szCs w:val="24"/>
          <w:shd w:val="clear" w:color="auto" w:fill="FFFFFF"/>
        </w:rPr>
      </w:pPr>
      <w:r w:rsidRPr="00CA062A">
        <w:rPr>
          <w:rFonts w:ascii="Palatino Linotype" w:hAnsi="Palatino Linotype"/>
          <w:sz w:val="24"/>
          <w:szCs w:val="24"/>
        </w:rPr>
        <w:t>This is not the best way to conceive of sanctions, for there appear to be unintentional sanctionings. Say an artist misreads her contract with a gallery and believes she has control over the viewing conditions of her artwork</w:t>
      </w:r>
      <w:r w:rsidRPr="00CA062A">
        <w:rPr>
          <w:rFonts w:ascii="Palatino Linotype" w:hAnsi="Palatino Linotype"/>
          <w:i/>
          <w:iCs/>
          <w:sz w:val="24"/>
          <w:szCs w:val="24"/>
        </w:rPr>
        <w:t xml:space="preserve">, </w:t>
      </w:r>
      <w:r w:rsidRPr="00CA062A">
        <w:rPr>
          <w:rFonts w:ascii="Palatino Linotype" w:hAnsi="Palatino Linotype"/>
          <w:sz w:val="24"/>
          <w:szCs w:val="24"/>
        </w:rPr>
        <w:t xml:space="preserve">when in fact she is contractually bound to defer to the curator’s decision regarding viewing conditions. In this case, the artist has sanctioned an aspect of the work that she did not intend to, namely, the viewing conditions the artwork is viewed in. This may appear counterintuitive unless one keeps in mind that the sanctioning relation is a principle of metaphysical determination, </w:t>
      </w:r>
      <w:r w:rsidRPr="00CA062A">
        <w:rPr>
          <w:rFonts w:ascii="Palatino Linotype" w:hAnsi="Palatino Linotype"/>
          <w:i/>
          <w:iCs/>
          <w:sz w:val="24"/>
          <w:szCs w:val="24"/>
        </w:rPr>
        <w:t xml:space="preserve">not </w:t>
      </w:r>
      <w:r w:rsidRPr="00CA062A">
        <w:rPr>
          <w:rFonts w:ascii="Palatino Linotype" w:hAnsi="Palatino Linotype"/>
          <w:sz w:val="24"/>
          <w:szCs w:val="24"/>
        </w:rPr>
        <w:t xml:space="preserve">a principle of interpretation. Say we knew that the author misread her contract; it would then do to say that author had intended for the viewing conditions to be thus-and-so, but they in fact turned out otherwise, because she sanctioned, via her signing of the contract, a different set of (perspectival) properties for the work.  Whatever the right way to interpret the work, given what the artist wanted, it has the properties it has in virtue of what the artist </w:t>
      </w:r>
      <w:r w:rsidRPr="00CA062A">
        <w:rPr>
          <w:rFonts w:ascii="Palatino Linotype" w:hAnsi="Palatino Linotype"/>
          <w:i/>
          <w:iCs/>
          <w:sz w:val="24"/>
          <w:szCs w:val="24"/>
        </w:rPr>
        <w:t>did</w:t>
      </w:r>
      <w:r w:rsidRPr="00CA062A">
        <w:rPr>
          <w:rFonts w:ascii="Palatino Linotype" w:hAnsi="Palatino Linotype"/>
          <w:sz w:val="24"/>
          <w:szCs w:val="24"/>
        </w:rPr>
        <w:t xml:space="preserve">—in virtue of what she sculpted, </w:t>
      </w:r>
      <w:r w:rsidRPr="00CA062A">
        <w:rPr>
          <w:rFonts w:ascii="Palatino Linotype" w:hAnsi="Palatino Linotype"/>
          <w:i/>
          <w:iCs/>
          <w:sz w:val="24"/>
          <w:szCs w:val="24"/>
        </w:rPr>
        <w:t xml:space="preserve">and </w:t>
      </w:r>
      <w:r w:rsidRPr="00CA062A">
        <w:rPr>
          <w:rFonts w:ascii="Palatino Linotype" w:hAnsi="Palatino Linotype"/>
          <w:sz w:val="24"/>
          <w:szCs w:val="24"/>
        </w:rPr>
        <w:t>in virtue of what she signed off on, intentionally or unintentionally. Sanctions, then, are only paradigmatically intentional.</w:t>
      </w:r>
      <w:r w:rsidRPr="00CA062A">
        <w:rPr>
          <w:rStyle w:val="EndnoteReference"/>
          <w:rFonts w:ascii="Palatino Linotype" w:hAnsi="Palatino Linotype"/>
          <w:sz w:val="24"/>
          <w:szCs w:val="24"/>
        </w:rPr>
        <w:endnoteReference w:id="17"/>
      </w:r>
      <w:r w:rsidRPr="00CA062A">
        <w:rPr>
          <w:rStyle w:val="EndnoteReference"/>
          <w:rFonts w:ascii="Palatino Linotype" w:hAnsi="Palatino Linotype"/>
          <w:sz w:val="24"/>
          <w:szCs w:val="24"/>
        </w:rPr>
        <w:endnoteReference w:id="18"/>
      </w:r>
      <w:r w:rsidRPr="00CA062A">
        <w:rPr>
          <w:rFonts w:ascii="Palatino Linotype" w:hAnsi="Palatino Linotype"/>
          <w:sz w:val="24"/>
          <w:szCs w:val="24"/>
          <w:shd w:val="clear" w:color="auto" w:fill="FFFFFF"/>
        </w:rPr>
        <w:t xml:space="preserve"> </w:t>
      </w:r>
    </w:p>
    <w:p w14:paraId="4E1538A3" w14:textId="77777777" w:rsidR="00F6537C" w:rsidRPr="00CA062A" w:rsidRDefault="00F6537C" w:rsidP="00D27F35">
      <w:pPr>
        <w:spacing w:line="480" w:lineRule="auto"/>
        <w:ind w:firstLine="720"/>
        <w:jc w:val="both"/>
        <w:rPr>
          <w:rFonts w:ascii="Palatino Linotype" w:hAnsi="Palatino Linotype"/>
          <w:sz w:val="24"/>
          <w:szCs w:val="24"/>
        </w:rPr>
      </w:pPr>
      <w:r w:rsidRPr="00CA062A">
        <w:rPr>
          <w:rFonts w:ascii="Palatino Linotype" w:hAnsi="Palatino Linotype"/>
          <w:sz w:val="24"/>
          <w:szCs w:val="24"/>
        </w:rPr>
        <w:lastRenderedPageBreak/>
        <w:t xml:space="preserve">The sanctioning relation captures the clear sense in which an artist has special, but not wholesale, authority in determining features of their work. It explains, simultaneously, how artworks are sensitive to the intentions of their creators without being wholly determined by them, since artists must not only intend but effectively intend </w:t>
      </w:r>
      <w:proofErr w:type="gramStart"/>
      <w:r w:rsidRPr="00CA062A">
        <w:rPr>
          <w:rFonts w:ascii="Palatino Linotype" w:hAnsi="Palatino Linotype"/>
          <w:sz w:val="24"/>
          <w:szCs w:val="24"/>
        </w:rPr>
        <w:t>in order for</w:t>
      </w:r>
      <w:proofErr w:type="gramEnd"/>
      <w:r w:rsidRPr="00CA062A">
        <w:rPr>
          <w:rFonts w:ascii="Palatino Linotype" w:hAnsi="Palatino Linotype"/>
          <w:sz w:val="24"/>
          <w:szCs w:val="24"/>
        </w:rPr>
        <w:t xml:space="preserve"> the work to have certain properties. Plausibly, one property of a work that an artist’s sanction determines is what counts as a genuine token of her work. </w:t>
      </w:r>
    </w:p>
    <w:p w14:paraId="092E9297" w14:textId="7497703F" w:rsidR="00F6537C" w:rsidRPr="00CA062A" w:rsidRDefault="00F6537C" w:rsidP="00D27F35">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In literature, the artist’s sanction is reflected, canonically but not exclusively, in their granting of printing rights to </w:t>
      </w:r>
      <w:proofErr w:type="gramStart"/>
      <w:r w:rsidRPr="00CA062A">
        <w:rPr>
          <w:rFonts w:ascii="Palatino Linotype" w:hAnsi="Palatino Linotype"/>
          <w:sz w:val="24"/>
          <w:szCs w:val="24"/>
        </w:rPr>
        <w:t>particular institutions</w:t>
      </w:r>
      <w:proofErr w:type="gramEnd"/>
      <w:r w:rsidRPr="00CA062A">
        <w:rPr>
          <w:rFonts w:ascii="Palatino Linotype" w:hAnsi="Palatino Linotype"/>
          <w:sz w:val="24"/>
          <w:szCs w:val="24"/>
        </w:rPr>
        <w:t>, namely, publishers.</w:t>
      </w:r>
      <w:r w:rsidRPr="00CA062A">
        <w:rPr>
          <w:rStyle w:val="EndnoteReference"/>
          <w:rFonts w:ascii="Palatino Linotype" w:hAnsi="Palatino Linotype"/>
          <w:sz w:val="24"/>
          <w:szCs w:val="24"/>
        </w:rPr>
        <w:endnoteReference w:id="19"/>
      </w:r>
      <w:r w:rsidRPr="00CA062A">
        <w:rPr>
          <w:rFonts w:ascii="Palatino Linotype" w:hAnsi="Palatino Linotype"/>
          <w:sz w:val="24"/>
          <w:szCs w:val="24"/>
        </w:rPr>
        <w:t xml:space="preserve"> Noting this gives us a principled answer to the sheet on the janitor’s wall: it is neither Black nor White’s, though one can glean the same kind of information from it that one could from a genuine instance of Black or White’s poem. Black and White both sanctioned their poems to be produced by a publisher. On the view just advanced, a </w:t>
      </w:r>
      <w:r w:rsidR="00E50A94" w:rsidRPr="00CA062A">
        <w:rPr>
          <w:rFonts w:ascii="Palatino Linotype" w:hAnsi="Palatino Linotype"/>
          <w:sz w:val="24"/>
          <w:szCs w:val="24"/>
        </w:rPr>
        <w:t>candidate-token’s</w:t>
      </w:r>
      <w:r w:rsidRPr="00CA062A">
        <w:rPr>
          <w:rFonts w:ascii="Palatino Linotype" w:hAnsi="Palatino Linotype"/>
          <w:sz w:val="24"/>
          <w:szCs w:val="24"/>
        </w:rPr>
        <w:t xml:space="preserve"> </w:t>
      </w:r>
      <w:r w:rsidR="00E50A94" w:rsidRPr="00CA062A">
        <w:rPr>
          <w:rFonts w:ascii="Palatino Linotype" w:hAnsi="Palatino Linotype"/>
          <w:sz w:val="24"/>
          <w:szCs w:val="24"/>
        </w:rPr>
        <w:t>falls under a work type just when it is sanctioned by the artist, which (standardly) requires an effective intention to sanction on their part</w:t>
      </w:r>
      <w:r w:rsidRPr="00CA062A">
        <w:rPr>
          <w:rFonts w:ascii="Palatino Linotype" w:hAnsi="Palatino Linotype"/>
          <w:sz w:val="24"/>
          <w:szCs w:val="24"/>
        </w:rPr>
        <w:t xml:space="preserve">. In this case, the legitimate instantiations of White and Black’s poems are those sheets of paper due to be included in the poetry collections and the manuscripts from which they are copied. But those that are thrown away no longer stand in the proper sanctioning relation to their authors and the institutions the authors delegated partial authority to—they are now mere pieces of paper with words printed on them. Since they do not stand in the proper sanctioning relation, they are not tokens of Black’s poem or White’s, so it is determinately the case that the </w:t>
      </w:r>
      <w:r w:rsidRPr="00CA062A">
        <w:rPr>
          <w:rFonts w:ascii="Palatino Linotype" w:hAnsi="Palatino Linotype"/>
          <w:sz w:val="24"/>
          <w:szCs w:val="24"/>
        </w:rPr>
        <w:lastRenderedPageBreak/>
        <w:t xml:space="preserve">text-token on the wall is identical to neither, even if we could freely decide to read the poem on the wall as Black or White’s because of their identical wording. </w:t>
      </w:r>
      <w:r w:rsidR="00E50A94" w:rsidRPr="00CA062A">
        <w:rPr>
          <w:rFonts w:ascii="Palatino Linotype" w:hAnsi="Palatino Linotype"/>
          <w:sz w:val="24"/>
          <w:szCs w:val="24"/>
        </w:rPr>
        <w:t>And, if</w:t>
      </w:r>
      <w:r w:rsidRPr="00CA062A">
        <w:rPr>
          <w:rFonts w:ascii="Palatino Linotype" w:hAnsi="Palatino Linotype"/>
          <w:sz w:val="24"/>
          <w:szCs w:val="24"/>
        </w:rPr>
        <w:t xml:space="preserve"> causal provenance by way of the sanctioning relation is relevant in determining the type-membership of literary texts, then causal provenance is relevant in determining type-membership for all putatively allographic artforms. </w:t>
      </w:r>
    </w:p>
    <w:p w14:paraId="4CD300B0" w14:textId="6CD9D0E6"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One may worry that the above account of sanctioning faces the same problem as Lamarque’s, namely that psychological states metaphysically determine what work-type candidate-tokens fall under.</w:t>
      </w:r>
      <w:r w:rsidRPr="00CA062A">
        <w:rPr>
          <w:rStyle w:val="EndnoteReference"/>
          <w:rFonts w:ascii="Palatino Linotype" w:hAnsi="Palatino Linotype"/>
          <w:sz w:val="24"/>
          <w:szCs w:val="24"/>
        </w:rPr>
        <w:t xml:space="preserve"> </w:t>
      </w:r>
      <w:r w:rsidRPr="00CA062A">
        <w:rPr>
          <w:rStyle w:val="EndnoteReference"/>
          <w:rFonts w:ascii="Palatino Linotype" w:hAnsi="Palatino Linotype"/>
          <w:sz w:val="24"/>
          <w:szCs w:val="24"/>
        </w:rPr>
        <w:endnoteReference w:id="20"/>
      </w:r>
      <w:r w:rsidRPr="00CA062A">
        <w:rPr>
          <w:rFonts w:ascii="Palatino Linotype" w:hAnsi="Palatino Linotype"/>
          <w:sz w:val="24"/>
          <w:szCs w:val="24"/>
        </w:rPr>
        <w:t xml:space="preserve"> This is misguided, however. First, Lamarque’s account differs in two respects: first, it is readers rather than authors that determine what work is being presented—readers’ choices to read a text </w:t>
      </w:r>
      <w:r w:rsidRPr="00CA062A">
        <w:rPr>
          <w:rFonts w:ascii="Palatino Linotype" w:hAnsi="Palatino Linotype"/>
          <w:i/>
          <w:iCs/>
          <w:sz w:val="24"/>
          <w:szCs w:val="24"/>
        </w:rPr>
        <w:t xml:space="preserve">as </w:t>
      </w:r>
      <w:r w:rsidRPr="00CA062A">
        <w:rPr>
          <w:rFonts w:ascii="Palatino Linotype" w:hAnsi="Palatino Linotype"/>
          <w:sz w:val="24"/>
          <w:szCs w:val="24"/>
        </w:rPr>
        <w:t xml:space="preserve">a certain work entail that it is a type of that work (when suitable further conditions are met). One difference between the proposals is that readers clearly lack the special authority that authors do in fact have </w:t>
      </w:r>
      <w:proofErr w:type="gramStart"/>
      <w:r w:rsidRPr="00CA062A">
        <w:rPr>
          <w:rFonts w:ascii="Palatino Linotype" w:hAnsi="Palatino Linotype"/>
          <w:sz w:val="24"/>
          <w:szCs w:val="24"/>
        </w:rPr>
        <w:t>with regard to</w:t>
      </w:r>
      <w:proofErr w:type="gramEnd"/>
      <w:r w:rsidRPr="00CA062A">
        <w:rPr>
          <w:rFonts w:ascii="Palatino Linotype" w:hAnsi="Palatino Linotype"/>
          <w:sz w:val="24"/>
          <w:szCs w:val="24"/>
        </w:rPr>
        <w:t xml:space="preserve"> determining what the work is and what its features are.</w:t>
      </w:r>
      <w:r w:rsidRPr="00CA062A">
        <w:rPr>
          <w:rStyle w:val="EndnoteReference"/>
          <w:rFonts w:ascii="Palatino Linotype" w:hAnsi="Palatino Linotype"/>
          <w:sz w:val="24"/>
          <w:szCs w:val="24"/>
        </w:rPr>
        <w:endnoteReference w:id="21"/>
      </w:r>
      <w:r w:rsidRPr="00CA062A">
        <w:rPr>
          <w:rFonts w:ascii="Palatino Linotype" w:hAnsi="Palatino Linotype"/>
          <w:sz w:val="24"/>
          <w:szCs w:val="24"/>
        </w:rPr>
        <w:t xml:space="preserve"> The second way in which the account differs is that Lamarque’s account of token-individuation of texts collapses the distinction between interpretation and metaphysical determination. If readers make the choice to interpret that text </w:t>
      </w:r>
      <w:r w:rsidRPr="00CA062A">
        <w:rPr>
          <w:rFonts w:ascii="Palatino Linotype" w:hAnsi="Palatino Linotype"/>
          <w:i/>
          <w:iCs/>
          <w:sz w:val="24"/>
          <w:szCs w:val="24"/>
        </w:rPr>
        <w:t>as Don Quixote</w:t>
      </w:r>
      <w:r w:rsidRPr="00CA062A">
        <w:rPr>
          <w:rFonts w:ascii="Palatino Linotype" w:hAnsi="Palatino Linotype"/>
          <w:sz w:val="24"/>
          <w:szCs w:val="24"/>
        </w:rPr>
        <w:t xml:space="preserve"> rather than </w:t>
      </w:r>
      <w:r w:rsidRPr="00CA062A">
        <w:rPr>
          <w:rFonts w:ascii="Palatino Linotype" w:hAnsi="Palatino Linotype"/>
          <w:i/>
          <w:iCs/>
          <w:sz w:val="24"/>
          <w:szCs w:val="24"/>
        </w:rPr>
        <w:t>Pierre Menard</w:t>
      </w:r>
      <w:r w:rsidRPr="00CA062A">
        <w:rPr>
          <w:rFonts w:ascii="Palatino Linotype" w:hAnsi="Palatino Linotype"/>
          <w:sz w:val="24"/>
          <w:szCs w:val="24"/>
        </w:rPr>
        <w:t xml:space="preserve">, then that is the end of the matter. Not so </w:t>
      </w:r>
      <w:proofErr w:type="gramStart"/>
      <w:r w:rsidRPr="00CA062A">
        <w:rPr>
          <w:rFonts w:ascii="Palatino Linotype" w:hAnsi="Palatino Linotype"/>
          <w:sz w:val="24"/>
          <w:szCs w:val="24"/>
        </w:rPr>
        <w:t>with regard to</w:t>
      </w:r>
      <w:proofErr w:type="gramEnd"/>
      <w:r w:rsidRPr="00CA062A">
        <w:rPr>
          <w:rFonts w:ascii="Palatino Linotype" w:hAnsi="Palatino Linotype"/>
          <w:sz w:val="24"/>
          <w:szCs w:val="24"/>
        </w:rPr>
        <w:t xml:space="preserve"> the sanctioning relation, since what matters in the sanctioning relation is the causal-intention relation of the token to its author, and the social context in which that causal-intentional relation is instantiated. Authors, therefore, cannot just intend for their work to have the relevant type-</w:t>
      </w:r>
      <w:r w:rsidRPr="00CA062A">
        <w:rPr>
          <w:rFonts w:ascii="Palatino Linotype" w:hAnsi="Palatino Linotype"/>
          <w:sz w:val="24"/>
          <w:szCs w:val="24"/>
        </w:rPr>
        <w:lastRenderedPageBreak/>
        <w:t xml:space="preserve">membership conditions in the way readers can choose to read a text as of a certain work-type, like on Lamarque’s account. Rather, artists must effectively intend for their work to have the relevant membership conditions </w:t>
      </w:r>
      <w:proofErr w:type="gramStart"/>
      <w:r w:rsidRPr="00CA062A">
        <w:rPr>
          <w:rFonts w:ascii="Palatino Linotype" w:hAnsi="Palatino Linotype"/>
          <w:sz w:val="24"/>
          <w:szCs w:val="24"/>
        </w:rPr>
        <w:t>in order for</w:t>
      </w:r>
      <w:proofErr w:type="gramEnd"/>
      <w:r w:rsidRPr="00CA062A">
        <w:rPr>
          <w:rFonts w:ascii="Palatino Linotype" w:hAnsi="Palatino Linotype"/>
          <w:sz w:val="24"/>
          <w:szCs w:val="24"/>
        </w:rPr>
        <w:t xml:space="preserve"> it to be the case that the work-type does have those membership conditions. </w:t>
      </w:r>
    </w:p>
    <w:p w14:paraId="1FB419CF" w14:textId="3B753ADE" w:rsidR="00F6537C" w:rsidRPr="00CA062A" w:rsidRDefault="00F6537C" w:rsidP="00ED3B31">
      <w:pPr>
        <w:spacing w:line="480" w:lineRule="auto"/>
        <w:ind w:firstLine="720"/>
        <w:jc w:val="both"/>
        <w:rPr>
          <w:rFonts w:ascii="Palatino Linotype" w:hAnsi="Palatino Linotype"/>
          <w:sz w:val="24"/>
          <w:szCs w:val="24"/>
        </w:rPr>
      </w:pPr>
      <w:r w:rsidRPr="00CA062A">
        <w:rPr>
          <w:rFonts w:ascii="Palatino Linotype" w:hAnsi="Palatino Linotype"/>
          <w:sz w:val="24"/>
          <w:szCs w:val="24"/>
        </w:rPr>
        <w:t>One may also worry that there will be many cases where the artist fails to sanction anything at all, and as such the metaphysical status of certain candidate-tokens will be indeterminate.</w:t>
      </w:r>
      <w:r w:rsidRPr="00CA062A">
        <w:rPr>
          <w:rStyle w:val="EndnoteReference"/>
          <w:rFonts w:ascii="Palatino Linotype" w:hAnsi="Palatino Linotype"/>
          <w:sz w:val="24"/>
          <w:szCs w:val="24"/>
        </w:rPr>
        <w:endnoteReference w:id="22"/>
      </w:r>
      <w:r w:rsidRPr="00CA062A">
        <w:rPr>
          <w:rFonts w:ascii="Palatino Linotype" w:hAnsi="Palatino Linotype"/>
          <w:sz w:val="24"/>
          <w:szCs w:val="24"/>
        </w:rPr>
        <w:t xml:space="preserve"> This is right, so far as it goes, but this is less of an issue than it initially appears. Say a European author writes a manuscript in the 13</w:t>
      </w:r>
      <w:r w:rsidRPr="00CA062A">
        <w:rPr>
          <w:rFonts w:ascii="Palatino Linotype" w:hAnsi="Palatino Linotype"/>
          <w:sz w:val="24"/>
          <w:szCs w:val="24"/>
          <w:vertAlign w:val="superscript"/>
        </w:rPr>
        <w:t>th</w:t>
      </w:r>
      <w:r w:rsidRPr="00CA062A">
        <w:rPr>
          <w:rFonts w:ascii="Palatino Linotype" w:hAnsi="Palatino Linotype"/>
          <w:sz w:val="24"/>
          <w:szCs w:val="24"/>
        </w:rPr>
        <w:t xml:space="preserve"> century before the invention of the printing press in Europe. This work ends up being historically influential and is widely printed even in the present day. Plausibly, the author did not have an intention to the effect that their manuscript be widely printed by various publishers, and read and presented in various circumstances that would’ve been fundamentally alien to them (such as museums, live readings at bookstores, etc.) So, it looks as if the author did not sanction these works, and they are not genuine instantiations of the work. And this seems manifestly implausible. But this conclusion is hastily drawn. Unless the author wrote the manuscript with the intent of never showing it, they intended for the work to be presented to the public in some capacity. And this intention to present to the public, unless very idiosyncratic, could plausibly encompass forms of presentation and dissemination that did not cross the author’s mind at the time. That the author’s work is presented in a fashion that exceeded their imagination does not mean that this </w:t>
      </w:r>
      <w:r w:rsidRPr="00CA062A">
        <w:rPr>
          <w:rFonts w:ascii="Palatino Linotype" w:hAnsi="Palatino Linotype"/>
          <w:sz w:val="24"/>
          <w:szCs w:val="24"/>
        </w:rPr>
        <w:lastRenderedPageBreak/>
        <w:t xml:space="preserve">presentation is not sanctioned by them, for we must ask what the author would’ve thought </w:t>
      </w:r>
      <w:r w:rsidRPr="00CA062A">
        <w:rPr>
          <w:rFonts w:ascii="Palatino Linotype" w:hAnsi="Palatino Linotype"/>
          <w:i/>
          <w:iCs/>
          <w:sz w:val="24"/>
          <w:szCs w:val="24"/>
        </w:rPr>
        <w:t xml:space="preserve">had </w:t>
      </w:r>
      <w:proofErr w:type="gramStart"/>
      <w:r w:rsidRPr="00CA062A">
        <w:rPr>
          <w:rFonts w:ascii="Palatino Linotype" w:hAnsi="Palatino Linotype"/>
          <w:sz w:val="24"/>
          <w:szCs w:val="24"/>
        </w:rPr>
        <w:t>they</w:t>
      </w:r>
      <w:proofErr w:type="gramEnd"/>
      <w:r w:rsidRPr="00CA062A">
        <w:rPr>
          <w:rFonts w:ascii="Palatino Linotype" w:hAnsi="Palatino Linotype"/>
          <w:sz w:val="24"/>
          <w:szCs w:val="24"/>
        </w:rPr>
        <w:t xml:space="preserve"> known about contemporary methods of work dissemination and presentation. Plausibly, they </w:t>
      </w:r>
      <w:r w:rsidRPr="00CA062A">
        <w:rPr>
          <w:rFonts w:ascii="Palatino Linotype" w:hAnsi="Palatino Linotype"/>
          <w:i/>
          <w:iCs/>
          <w:sz w:val="24"/>
          <w:szCs w:val="24"/>
        </w:rPr>
        <w:t>would</w:t>
      </w:r>
      <w:r w:rsidRPr="00CA062A">
        <w:rPr>
          <w:rFonts w:ascii="Palatino Linotype" w:hAnsi="Palatino Linotype"/>
          <w:sz w:val="24"/>
          <w:szCs w:val="24"/>
        </w:rPr>
        <w:t xml:space="preserve"> have effectively intended for such methods to be legitimate forms of dissemination and presentation had they been born in the relevant time. And this is because they had intended to present the work for public scrutiny in the first place, and this is a way in which one can satisfy that intention nowadays.</w:t>
      </w:r>
      <w:r w:rsidRPr="00CA062A">
        <w:rPr>
          <w:rStyle w:val="EndnoteReference"/>
          <w:rFonts w:ascii="Palatino Linotype" w:hAnsi="Palatino Linotype"/>
          <w:sz w:val="24"/>
          <w:szCs w:val="24"/>
        </w:rPr>
        <w:endnoteReference w:id="23"/>
      </w:r>
      <w:r w:rsidRPr="00CA062A">
        <w:rPr>
          <w:rFonts w:ascii="Palatino Linotype" w:hAnsi="Palatino Linotype"/>
          <w:sz w:val="24"/>
          <w:szCs w:val="24"/>
        </w:rPr>
        <w:t xml:space="preserve"> While there will be edge cases where it is unclear whether authors had the relevant effective intention to present their work for public scrutiny, it is perfectly in order to query whether reproductions of these works count as genuine instantiations of the work. This worry, by my lights, does not infect the whole account.</w:t>
      </w:r>
    </w:p>
    <w:p w14:paraId="3DCAC887" w14:textId="250F08D8"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I will now evaluate how the allographic/autographic distinction fares </w:t>
      </w:r>
      <w:proofErr w:type="gramStart"/>
      <w:r w:rsidRPr="00CA062A">
        <w:rPr>
          <w:rFonts w:ascii="Palatino Linotype" w:hAnsi="Palatino Linotype"/>
          <w:sz w:val="24"/>
          <w:szCs w:val="24"/>
        </w:rPr>
        <w:t>in light of</w:t>
      </w:r>
      <w:proofErr w:type="gramEnd"/>
      <w:r w:rsidRPr="00CA062A">
        <w:rPr>
          <w:rFonts w:ascii="Palatino Linotype" w:hAnsi="Palatino Linotype"/>
          <w:sz w:val="24"/>
          <w:szCs w:val="24"/>
        </w:rPr>
        <w:t xml:space="preserve"> these considerations. </w:t>
      </w:r>
    </w:p>
    <w:p w14:paraId="0B9FD866" w14:textId="3A99135E" w:rsidR="00F6537C" w:rsidRPr="00CA062A" w:rsidRDefault="00F6537C" w:rsidP="00121347">
      <w:pPr>
        <w:spacing w:line="480" w:lineRule="auto"/>
        <w:jc w:val="center"/>
        <w:rPr>
          <w:rFonts w:ascii="Palatino Linotype" w:hAnsi="Palatino Linotype"/>
          <w:sz w:val="24"/>
          <w:szCs w:val="24"/>
        </w:rPr>
      </w:pPr>
      <w:r w:rsidRPr="00CA062A">
        <w:rPr>
          <w:rFonts w:ascii="Palatino Linotype" w:hAnsi="Palatino Linotype"/>
          <w:sz w:val="24"/>
          <w:szCs w:val="24"/>
        </w:rPr>
        <w:t>5.</w:t>
      </w:r>
      <w:r w:rsidRPr="00CA062A">
        <w:rPr>
          <w:rFonts w:ascii="Palatino Linotype" w:hAnsi="Palatino Linotype"/>
          <w:sz w:val="24"/>
          <w:szCs w:val="24"/>
        </w:rPr>
        <w:tab/>
        <w:t>Is the Allographic/Autographic Distinction Tenable?</w:t>
      </w:r>
    </w:p>
    <w:p w14:paraId="0E3D652C" w14:textId="72BD2656" w:rsidR="00F6537C" w:rsidRPr="00CA062A" w:rsidRDefault="00F6537C"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Given that causal provenance is relevant to work-type membership of putatively allographic artworks, perhaps it would be wise to weaken Lamarque’s definition of allographic to:</w:t>
      </w:r>
    </w:p>
    <w:p w14:paraId="645F1197" w14:textId="12EF8B90" w:rsidR="00F6537C" w:rsidRPr="00CA062A" w:rsidRDefault="00F6537C" w:rsidP="00300AA8">
      <w:pPr>
        <w:pStyle w:val="ListParagraph"/>
        <w:numPr>
          <w:ilvl w:val="0"/>
          <w:numId w:val="3"/>
        </w:numPr>
        <w:spacing w:line="360" w:lineRule="auto"/>
        <w:jc w:val="both"/>
        <w:rPr>
          <w:rFonts w:ascii="Palatino Linotype" w:hAnsi="Palatino Linotype"/>
          <w:sz w:val="24"/>
          <w:szCs w:val="24"/>
        </w:rPr>
      </w:pPr>
      <w:proofErr w:type="spellStart"/>
      <w:r w:rsidRPr="00CA062A">
        <w:rPr>
          <w:rFonts w:ascii="Palatino Linotype" w:hAnsi="Palatino Linotype"/>
          <w:sz w:val="24"/>
          <w:szCs w:val="24"/>
        </w:rPr>
        <w:t>Allographic</w:t>
      </w:r>
      <w:r w:rsidR="00E50A94" w:rsidRPr="00CA062A">
        <w:rPr>
          <w:rFonts w:ascii="Palatino Linotype" w:hAnsi="Palatino Linotype"/>
          <w:sz w:val="24"/>
          <w:szCs w:val="24"/>
          <w:vertAlign w:val="subscript"/>
        </w:rPr>
        <w:t>Standard</w:t>
      </w:r>
      <w:proofErr w:type="spellEnd"/>
      <w:r w:rsidR="00E50A94" w:rsidRPr="00CA062A">
        <w:rPr>
          <w:rFonts w:ascii="Palatino Linotype" w:hAnsi="Palatino Linotype"/>
          <w:sz w:val="24"/>
          <w:szCs w:val="24"/>
          <w:vertAlign w:val="subscript"/>
        </w:rPr>
        <w:t>:</w:t>
      </w:r>
      <w:r w:rsidRPr="00CA062A">
        <w:rPr>
          <w:rFonts w:ascii="Palatino Linotype" w:hAnsi="Palatino Linotype"/>
          <w:sz w:val="24"/>
          <w:szCs w:val="24"/>
        </w:rPr>
        <w:t xml:space="preserve"> A work of art </w:t>
      </w:r>
      <w:r w:rsidRPr="00CA062A">
        <w:rPr>
          <w:rFonts w:ascii="Palatino Linotype" w:hAnsi="Palatino Linotype"/>
          <w:i/>
          <w:iCs/>
          <w:sz w:val="24"/>
          <w:szCs w:val="24"/>
        </w:rPr>
        <w:t>y</w:t>
      </w:r>
      <w:r w:rsidRPr="00CA062A">
        <w:rPr>
          <w:rFonts w:ascii="Palatino Linotype" w:hAnsi="Palatino Linotype"/>
          <w:sz w:val="24"/>
          <w:szCs w:val="24"/>
        </w:rPr>
        <w:t xml:space="preserve"> is allographic if and only if in standard cases the causal history of production of a token </w:t>
      </w:r>
      <w:r w:rsidRPr="00CA062A">
        <w:rPr>
          <w:rFonts w:ascii="Palatino Linotype" w:hAnsi="Palatino Linotype"/>
          <w:i/>
          <w:iCs/>
          <w:sz w:val="24"/>
          <w:szCs w:val="24"/>
        </w:rPr>
        <w:t>x</w:t>
      </w:r>
      <w:r w:rsidRPr="00CA062A">
        <w:rPr>
          <w:rFonts w:ascii="Palatino Linotype" w:hAnsi="Palatino Linotype"/>
          <w:sz w:val="24"/>
          <w:szCs w:val="24"/>
        </w:rPr>
        <w:t xml:space="preserve"> is not relevant to determining whether a </w:t>
      </w:r>
      <w:r w:rsidRPr="00CA062A">
        <w:rPr>
          <w:rFonts w:ascii="Palatino Linotype" w:hAnsi="Palatino Linotype"/>
          <w:i/>
          <w:iCs/>
          <w:sz w:val="24"/>
          <w:szCs w:val="24"/>
        </w:rPr>
        <w:t>x</w:t>
      </w:r>
      <w:r w:rsidRPr="00CA062A">
        <w:rPr>
          <w:rFonts w:ascii="Palatino Linotype" w:hAnsi="Palatino Linotype"/>
          <w:sz w:val="24"/>
          <w:szCs w:val="24"/>
        </w:rPr>
        <w:t xml:space="preserve"> is a genuine instance of the work of art </w:t>
      </w:r>
      <w:r w:rsidRPr="00CA062A">
        <w:rPr>
          <w:rFonts w:ascii="Palatino Linotype" w:hAnsi="Palatino Linotype"/>
          <w:i/>
          <w:iCs/>
          <w:sz w:val="24"/>
          <w:szCs w:val="24"/>
        </w:rPr>
        <w:t xml:space="preserve">y </w:t>
      </w:r>
      <w:r w:rsidRPr="00CA062A">
        <w:rPr>
          <w:rFonts w:ascii="Palatino Linotype" w:hAnsi="Palatino Linotype"/>
          <w:sz w:val="24"/>
          <w:szCs w:val="24"/>
        </w:rPr>
        <w:t>in question.</w:t>
      </w:r>
    </w:p>
    <w:p w14:paraId="1A20FFD2" w14:textId="77777777" w:rsidR="00F6537C" w:rsidRPr="00CA062A" w:rsidRDefault="00F6537C" w:rsidP="004D1D40">
      <w:pPr>
        <w:spacing w:line="480" w:lineRule="auto"/>
        <w:ind w:firstLine="720"/>
        <w:jc w:val="both"/>
        <w:rPr>
          <w:rFonts w:ascii="Palatino Linotype" w:hAnsi="Palatino Linotype"/>
          <w:sz w:val="24"/>
          <w:szCs w:val="24"/>
        </w:rPr>
      </w:pPr>
      <w:r w:rsidRPr="00CA062A">
        <w:rPr>
          <w:rFonts w:ascii="Palatino Linotype" w:hAnsi="Palatino Linotype"/>
          <w:sz w:val="24"/>
          <w:szCs w:val="24"/>
        </w:rPr>
        <w:lastRenderedPageBreak/>
        <w:t xml:space="preserve">This definition, however, renders the allographic/autographic distinction toothless, because admitting considerations of provenance into putatively allographic artforms raises the following pressing question: Is it the case that causal provenance is </w:t>
      </w:r>
      <w:proofErr w:type="gramStart"/>
      <w:r w:rsidRPr="00CA062A">
        <w:rPr>
          <w:rFonts w:ascii="Palatino Linotype" w:hAnsi="Palatino Linotype"/>
          <w:sz w:val="24"/>
          <w:szCs w:val="24"/>
        </w:rPr>
        <w:t>really irrelevant</w:t>
      </w:r>
      <w:proofErr w:type="gramEnd"/>
      <w:r w:rsidRPr="00CA062A">
        <w:rPr>
          <w:rFonts w:ascii="Palatino Linotype" w:hAnsi="Palatino Linotype"/>
          <w:sz w:val="24"/>
          <w:szCs w:val="24"/>
        </w:rPr>
        <w:t xml:space="preserve"> in standard cases, or is it the case that causal provenance is relevant in standard cases but usually taken as obvious and, thereby, assumed? In standard conditions, we have very good information about where a book came from, who the publisher is, who the author is, when it was made, etc. To the extent that this </w:t>
      </w:r>
      <w:proofErr w:type="gramStart"/>
      <w:r w:rsidRPr="00CA062A">
        <w:rPr>
          <w:rFonts w:ascii="Palatino Linotype" w:hAnsi="Palatino Linotype"/>
          <w:sz w:val="24"/>
          <w:szCs w:val="24"/>
        </w:rPr>
        <w:t>state of affairs</w:t>
      </w:r>
      <w:proofErr w:type="gramEnd"/>
      <w:r w:rsidRPr="00CA062A">
        <w:rPr>
          <w:rFonts w:ascii="Palatino Linotype" w:hAnsi="Palatino Linotype"/>
          <w:sz w:val="24"/>
          <w:szCs w:val="24"/>
        </w:rPr>
        <w:t xml:space="preserve"> is rendered obscure to us, the more we might begin to care about figuring out the book’s provenance, in order to interpret and assess it correctly. And this is reflected in our attitudes towards lost works, forgeries, and the like. It’s not so much that causal provenance is irrelevant, but rather that it’s always relevant but usually </w:t>
      </w:r>
      <w:r w:rsidRPr="00CA062A">
        <w:rPr>
          <w:rFonts w:ascii="Palatino Linotype" w:hAnsi="Palatino Linotype"/>
          <w:i/>
          <w:iCs/>
          <w:sz w:val="24"/>
          <w:szCs w:val="24"/>
        </w:rPr>
        <w:t>obvious</w:t>
      </w:r>
      <w:r w:rsidRPr="00CA062A">
        <w:rPr>
          <w:rFonts w:ascii="Palatino Linotype" w:hAnsi="Palatino Linotype"/>
          <w:sz w:val="24"/>
          <w:szCs w:val="24"/>
        </w:rPr>
        <w:t>. And if causal provenance is always relevant, even if it’s usually obvious, then it appears that there’s no particularly good motivation for the distinction between allographic and autographic works as standardly conceived.</w:t>
      </w:r>
    </w:p>
    <w:p w14:paraId="00983D94" w14:textId="499F1F5D" w:rsidR="009E1FE4" w:rsidRPr="00CA062A" w:rsidRDefault="00F6537C" w:rsidP="00ED3B31">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To reiterate: for Lamarque all candidate-tokens of an allographic work type </w:t>
      </w:r>
      <w:r w:rsidRPr="00CA062A">
        <w:rPr>
          <w:rFonts w:ascii="Palatino Linotype" w:hAnsi="Palatino Linotype"/>
          <w:i/>
          <w:iCs/>
          <w:sz w:val="24"/>
          <w:szCs w:val="24"/>
        </w:rPr>
        <w:t xml:space="preserve">y </w:t>
      </w:r>
      <w:r w:rsidRPr="00CA062A">
        <w:rPr>
          <w:rFonts w:ascii="Palatino Linotype" w:hAnsi="Palatino Linotype"/>
          <w:sz w:val="24"/>
          <w:szCs w:val="24"/>
        </w:rPr>
        <w:t xml:space="preserve">that are treated by readers as being instantiations of </w:t>
      </w:r>
      <w:r w:rsidRPr="00CA062A">
        <w:rPr>
          <w:rFonts w:ascii="Palatino Linotype" w:hAnsi="Palatino Linotype"/>
          <w:i/>
          <w:iCs/>
          <w:sz w:val="24"/>
          <w:szCs w:val="24"/>
        </w:rPr>
        <w:t xml:space="preserve">y </w:t>
      </w:r>
      <w:r w:rsidRPr="00CA062A">
        <w:rPr>
          <w:rFonts w:ascii="Palatino Linotype" w:hAnsi="Palatino Linotype"/>
          <w:sz w:val="24"/>
          <w:szCs w:val="24"/>
        </w:rPr>
        <w:t xml:space="preserve">cannot fail to be tokens of that type. Direct copies of autographic works, meanwhile, can fail to be tokens of an autographic work type, whatever readers’ dispositions. But, if I am right, then any direct copy of a work that doesn’t stand in the right causal relation—the sanctioning relation—to the author can fail to be a token of that work type whether that work be a painting, a book, a </w:t>
      </w:r>
      <w:r w:rsidRPr="00CA062A">
        <w:rPr>
          <w:rFonts w:ascii="Palatino Linotype" w:hAnsi="Palatino Linotype"/>
          <w:sz w:val="24"/>
          <w:szCs w:val="24"/>
        </w:rPr>
        <w:lastRenderedPageBreak/>
        <w:t xml:space="preserve">live performance, etc. And genuinely being a token of a work type </w:t>
      </w:r>
      <w:r w:rsidRPr="00CA062A">
        <w:rPr>
          <w:rFonts w:ascii="Palatino Linotype" w:hAnsi="Palatino Linotype"/>
          <w:i/>
          <w:iCs/>
          <w:sz w:val="24"/>
          <w:szCs w:val="24"/>
        </w:rPr>
        <w:t xml:space="preserve">y </w:t>
      </w:r>
      <w:r w:rsidRPr="00CA062A">
        <w:rPr>
          <w:rFonts w:ascii="Palatino Linotype" w:hAnsi="Palatino Linotype"/>
          <w:sz w:val="24"/>
          <w:szCs w:val="24"/>
        </w:rPr>
        <w:t>amounts to being sanctioned as such by the author. All artworks, then, are autographic.</w:t>
      </w:r>
      <w:r w:rsidRPr="00CA062A">
        <w:rPr>
          <w:rStyle w:val="EndnoteReference"/>
          <w:rFonts w:ascii="Palatino Linotype" w:hAnsi="Palatino Linotype"/>
          <w:sz w:val="24"/>
          <w:szCs w:val="24"/>
        </w:rPr>
        <w:endnoteReference w:id="24"/>
      </w:r>
      <w:r w:rsidRPr="00CA062A">
        <w:rPr>
          <w:rFonts w:ascii="Palatino Linotype" w:hAnsi="Palatino Linotype"/>
          <w:sz w:val="24"/>
          <w:szCs w:val="24"/>
        </w:rPr>
        <w:t xml:space="preserve"> </w:t>
      </w:r>
      <w:r w:rsidR="00AA04AE" w:rsidRPr="00CA062A">
        <w:rPr>
          <w:rFonts w:ascii="Palatino Linotype" w:hAnsi="Palatino Linotype"/>
          <w:sz w:val="24"/>
          <w:szCs w:val="24"/>
        </w:rPr>
        <w:t>And if all works are autographic then, it should be added, they all admit of the possibility of being referentially forged</w:t>
      </w:r>
      <w:r w:rsidR="009E1FE4" w:rsidRPr="00CA062A">
        <w:rPr>
          <w:rFonts w:ascii="Palatino Linotype" w:hAnsi="Palatino Linotype"/>
          <w:sz w:val="24"/>
          <w:szCs w:val="24"/>
        </w:rPr>
        <w:t xml:space="preserve">, however </w:t>
      </w:r>
      <w:r w:rsidR="009E1FE4" w:rsidRPr="00CA062A">
        <w:rPr>
          <w:rFonts w:ascii="Palatino Linotype" w:hAnsi="Palatino Linotype"/>
          <w:i/>
          <w:iCs/>
          <w:sz w:val="24"/>
          <w:szCs w:val="24"/>
        </w:rPr>
        <w:t xml:space="preserve">recherche </w:t>
      </w:r>
      <w:r w:rsidR="009E1FE4" w:rsidRPr="00CA062A">
        <w:rPr>
          <w:rFonts w:ascii="Palatino Linotype" w:hAnsi="Palatino Linotype"/>
          <w:sz w:val="24"/>
          <w:szCs w:val="24"/>
        </w:rPr>
        <w:t>the possibility might be</w:t>
      </w:r>
      <w:r w:rsidR="00AA04AE" w:rsidRPr="00CA062A">
        <w:rPr>
          <w:rFonts w:ascii="Palatino Linotype" w:hAnsi="Palatino Linotype"/>
          <w:sz w:val="24"/>
          <w:szCs w:val="24"/>
        </w:rPr>
        <w:t xml:space="preserve">. </w:t>
      </w:r>
      <w:r w:rsidR="000E31D2" w:rsidRPr="00CA062A">
        <w:rPr>
          <w:rFonts w:ascii="Palatino Linotype" w:hAnsi="Palatino Linotype"/>
          <w:sz w:val="24"/>
          <w:szCs w:val="24"/>
        </w:rPr>
        <w:t xml:space="preserve">For genuinely being a token of a work type </w:t>
      </w:r>
      <w:r w:rsidR="000E31D2" w:rsidRPr="00CA062A">
        <w:rPr>
          <w:rFonts w:ascii="Palatino Linotype" w:hAnsi="Palatino Linotype"/>
          <w:i/>
          <w:iCs/>
          <w:sz w:val="24"/>
          <w:szCs w:val="24"/>
        </w:rPr>
        <w:t xml:space="preserve">y </w:t>
      </w:r>
      <w:r w:rsidR="000E31D2" w:rsidRPr="00CA062A">
        <w:rPr>
          <w:rFonts w:ascii="Palatino Linotype" w:hAnsi="Palatino Linotype"/>
          <w:sz w:val="24"/>
          <w:szCs w:val="24"/>
        </w:rPr>
        <w:t xml:space="preserve">amounts to metaphysically being a token of a work type </w:t>
      </w:r>
      <w:r w:rsidR="000E31D2" w:rsidRPr="00CA062A">
        <w:rPr>
          <w:rFonts w:ascii="Palatino Linotype" w:hAnsi="Palatino Linotype"/>
          <w:i/>
          <w:iCs/>
          <w:sz w:val="24"/>
          <w:szCs w:val="24"/>
        </w:rPr>
        <w:t>y</w:t>
      </w:r>
      <w:r w:rsidR="000E31D2" w:rsidRPr="00CA062A">
        <w:rPr>
          <w:rFonts w:ascii="Palatino Linotype" w:hAnsi="Palatino Linotype"/>
          <w:sz w:val="24"/>
          <w:szCs w:val="24"/>
        </w:rPr>
        <w:t xml:space="preserve">; but a candidate-token can </w:t>
      </w:r>
      <w:r w:rsidR="000E31D2" w:rsidRPr="00CA062A">
        <w:rPr>
          <w:rFonts w:ascii="Palatino Linotype" w:hAnsi="Palatino Linotype"/>
          <w:i/>
          <w:iCs/>
          <w:sz w:val="24"/>
          <w:szCs w:val="24"/>
        </w:rPr>
        <w:t>always</w:t>
      </w:r>
      <w:r w:rsidR="000E31D2" w:rsidRPr="00CA062A">
        <w:rPr>
          <w:rFonts w:ascii="Palatino Linotype" w:hAnsi="Palatino Linotype"/>
          <w:sz w:val="24"/>
          <w:szCs w:val="24"/>
        </w:rPr>
        <w:t xml:space="preserve"> fail to be of work type </w:t>
      </w:r>
      <w:proofErr w:type="gramStart"/>
      <w:r w:rsidR="000E31D2" w:rsidRPr="00CA062A">
        <w:rPr>
          <w:rFonts w:ascii="Palatino Linotype" w:hAnsi="Palatino Linotype"/>
          <w:i/>
          <w:iCs/>
          <w:sz w:val="24"/>
          <w:szCs w:val="24"/>
        </w:rPr>
        <w:t xml:space="preserve">y, </w:t>
      </w:r>
      <w:r w:rsidR="000E31D2" w:rsidRPr="00CA062A">
        <w:rPr>
          <w:rFonts w:ascii="Palatino Linotype" w:hAnsi="Palatino Linotype"/>
          <w:sz w:val="24"/>
          <w:szCs w:val="24"/>
        </w:rPr>
        <w:t>if</w:t>
      </w:r>
      <w:proofErr w:type="gramEnd"/>
      <w:r w:rsidR="000E31D2" w:rsidRPr="00CA062A">
        <w:rPr>
          <w:rFonts w:ascii="Palatino Linotype" w:hAnsi="Palatino Linotype"/>
          <w:sz w:val="24"/>
          <w:szCs w:val="24"/>
        </w:rPr>
        <w:t xml:space="preserve"> it is not sanctioned by the artist. In such cases, if the object is presented as the work of the </w:t>
      </w:r>
      <w:proofErr w:type="gramStart"/>
      <w:r w:rsidR="000E31D2" w:rsidRPr="00CA062A">
        <w:rPr>
          <w:rFonts w:ascii="Palatino Linotype" w:hAnsi="Palatino Linotype"/>
          <w:sz w:val="24"/>
          <w:szCs w:val="24"/>
        </w:rPr>
        <w:t>author’s</w:t>
      </w:r>
      <w:proofErr w:type="gramEnd"/>
      <w:r w:rsidR="000E31D2" w:rsidRPr="00CA062A">
        <w:rPr>
          <w:rFonts w:ascii="Palatino Linotype" w:hAnsi="Palatino Linotype"/>
          <w:sz w:val="24"/>
          <w:szCs w:val="24"/>
        </w:rPr>
        <w:t xml:space="preserve">, then it is a referential forgery of that author’s work.  </w:t>
      </w:r>
    </w:p>
    <w:p w14:paraId="0C3DEA65" w14:textId="734D3FF4" w:rsidR="004D1D40" w:rsidRPr="00CA062A" w:rsidRDefault="00AA04AE" w:rsidP="00121347">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While it may be the case that causal provenance plays a </w:t>
      </w:r>
      <w:r w:rsidRPr="00CA062A">
        <w:rPr>
          <w:rFonts w:ascii="Palatino Linotype" w:hAnsi="Palatino Linotype"/>
          <w:i/>
          <w:iCs/>
          <w:sz w:val="24"/>
          <w:szCs w:val="24"/>
        </w:rPr>
        <w:t>different</w:t>
      </w:r>
      <w:r w:rsidRPr="00CA062A">
        <w:rPr>
          <w:rFonts w:ascii="Palatino Linotype" w:hAnsi="Palatino Linotype"/>
          <w:sz w:val="24"/>
          <w:szCs w:val="24"/>
        </w:rPr>
        <w:t xml:space="preserve"> role in putatively allographic </w:t>
      </w:r>
      <w:r w:rsidR="006A4B36" w:rsidRPr="00CA062A">
        <w:rPr>
          <w:rFonts w:ascii="Palatino Linotype" w:hAnsi="Palatino Linotype"/>
          <w:sz w:val="24"/>
          <w:szCs w:val="24"/>
        </w:rPr>
        <w:t>artworks</w:t>
      </w:r>
      <w:r w:rsidRPr="00CA062A">
        <w:rPr>
          <w:rFonts w:ascii="Palatino Linotype" w:hAnsi="Palatino Linotype"/>
          <w:sz w:val="24"/>
          <w:szCs w:val="24"/>
        </w:rPr>
        <w:t xml:space="preserve"> than it does in autographic ones</w:t>
      </w:r>
      <w:r w:rsidR="000922A3" w:rsidRPr="00CA062A">
        <w:rPr>
          <w:rFonts w:ascii="Palatino Linotype" w:hAnsi="Palatino Linotype"/>
          <w:sz w:val="24"/>
          <w:szCs w:val="24"/>
        </w:rPr>
        <w:t xml:space="preserve"> (in that we </w:t>
      </w:r>
      <w:r w:rsidR="00ED3B31" w:rsidRPr="00CA062A">
        <w:rPr>
          <w:rFonts w:ascii="Palatino Linotype" w:hAnsi="Palatino Linotype"/>
          <w:sz w:val="24"/>
          <w:szCs w:val="24"/>
        </w:rPr>
        <w:t xml:space="preserve">are </w:t>
      </w:r>
      <w:r w:rsidR="000922A3" w:rsidRPr="00CA062A">
        <w:rPr>
          <w:rFonts w:ascii="Palatino Linotype" w:hAnsi="Palatino Linotype"/>
          <w:sz w:val="24"/>
          <w:szCs w:val="24"/>
        </w:rPr>
        <w:t>generally less rigorous about type-membership conditions for putatively allographic artworks)</w:t>
      </w:r>
      <w:r w:rsidRPr="00CA062A">
        <w:rPr>
          <w:rFonts w:ascii="Palatino Linotype" w:hAnsi="Palatino Linotype"/>
          <w:sz w:val="24"/>
          <w:szCs w:val="24"/>
        </w:rPr>
        <w:t xml:space="preserve">, the </w:t>
      </w:r>
      <w:r w:rsidR="006A4B36" w:rsidRPr="00CA062A">
        <w:rPr>
          <w:rFonts w:ascii="Palatino Linotype" w:hAnsi="Palatino Linotype"/>
          <w:sz w:val="24"/>
          <w:szCs w:val="24"/>
        </w:rPr>
        <w:t xml:space="preserve">essence of the </w:t>
      </w:r>
      <w:r w:rsidRPr="00CA062A">
        <w:rPr>
          <w:rFonts w:ascii="Palatino Linotype" w:hAnsi="Palatino Linotype"/>
          <w:sz w:val="24"/>
          <w:szCs w:val="24"/>
        </w:rPr>
        <w:t>distinction between autographic and allographic</w:t>
      </w:r>
      <w:r w:rsidR="006A4B36" w:rsidRPr="00CA062A">
        <w:rPr>
          <w:rFonts w:ascii="Palatino Linotype" w:hAnsi="Palatino Linotype"/>
          <w:sz w:val="24"/>
          <w:szCs w:val="24"/>
        </w:rPr>
        <w:t xml:space="preserve"> artworks</w:t>
      </w:r>
      <w:r w:rsidRPr="00CA062A">
        <w:rPr>
          <w:rFonts w:ascii="Palatino Linotype" w:hAnsi="Palatino Linotype"/>
          <w:sz w:val="24"/>
          <w:szCs w:val="24"/>
        </w:rPr>
        <w:t xml:space="preserve"> was the irrelevance of causal provenance to the genuineness of allographic works.</w:t>
      </w:r>
      <w:r w:rsidR="004D1D40" w:rsidRPr="00CA062A">
        <w:rPr>
          <w:rFonts w:ascii="Palatino Linotype" w:hAnsi="Palatino Linotype"/>
          <w:sz w:val="24"/>
          <w:szCs w:val="24"/>
        </w:rPr>
        <w:t xml:space="preserve"> </w:t>
      </w:r>
      <w:r w:rsidR="006A4B36" w:rsidRPr="00CA062A">
        <w:rPr>
          <w:rFonts w:ascii="Palatino Linotype" w:hAnsi="Palatino Linotype"/>
          <w:sz w:val="24"/>
          <w:szCs w:val="24"/>
        </w:rPr>
        <w:t>The</w:t>
      </w:r>
      <w:r w:rsidR="004D1D40" w:rsidRPr="00CA062A">
        <w:rPr>
          <w:rFonts w:ascii="Palatino Linotype" w:hAnsi="Palatino Linotype"/>
          <w:sz w:val="24"/>
          <w:szCs w:val="24"/>
        </w:rPr>
        <w:t xml:space="preserve"> property </w:t>
      </w:r>
      <w:r w:rsidR="006A4B36" w:rsidRPr="00CA062A">
        <w:rPr>
          <w:rFonts w:ascii="Palatino Linotype" w:hAnsi="Palatino Linotype"/>
          <w:sz w:val="24"/>
          <w:szCs w:val="24"/>
        </w:rPr>
        <w:t xml:space="preserve">of being allographic simply </w:t>
      </w:r>
      <w:r w:rsidR="004D1D40" w:rsidRPr="00CA062A">
        <w:rPr>
          <w:rFonts w:ascii="Palatino Linotype" w:hAnsi="Palatino Linotype"/>
          <w:sz w:val="24"/>
          <w:szCs w:val="24"/>
        </w:rPr>
        <w:t xml:space="preserve">cannot apply to any work of art, if </w:t>
      </w:r>
      <w:r w:rsidR="000922A3" w:rsidRPr="00CA062A">
        <w:rPr>
          <w:rFonts w:ascii="Palatino Linotype" w:hAnsi="Palatino Linotype"/>
          <w:sz w:val="24"/>
          <w:szCs w:val="24"/>
        </w:rPr>
        <w:t>causal provenance matters for ascertaining what work-type any candidate-token falls under</w:t>
      </w:r>
      <w:r w:rsidR="004D1D40" w:rsidRPr="00CA062A">
        <w:rPr>
          <w:rFonts w:ascii="Palatino Linotype" w:hAnsi="Palatino Linotype"/>
          <w:sz w:val="24"/>
          <w:szCs w:val="24"/>
        </w:rPr>
        <w:t>.</w:t>
      </w:r>
      <w:r w:rsidRPr="00CA062A">
        <w:rPr>
          <w:rFonts w:ascii="Palatino Linotype" w:hAnsi="Palatino Linotype"/>
          <w:sz w:val="24"/>
          <w:szCs w:val="24"/>
        </w:rPr>
        <w:t xml:space="preserve"> </w:t>
      </w:r>
    </w:p>
    <w:p w14:paraId="110F5B52" w14:textId="21E265E9" w:rsidR="00511C12" w:rsidRDefault="00AA04AE" w:rsidP="00F6537C">
      <w:pPr>
        <w:spacing w:line="480" w:lineRule="auto"/>
        <w:ind w:firstLine="720"/>
        <w:jc w:val="both"/>
        <w:rPr>
          <w:rFonts w:ascii="Palatino Linotype" w:hAnsi="Palatino Linotype"/>
          <w:sz w:val="24"/>
          <w:szCs w:val="24"/>
        </w:rPr>
      </w:pPr>
      <w:r w:rsidRPr="00CA062A">
        <w:rPr>
          <w:rFonts w:ascii="Palatino Linotype" w:hAnsi="Palatino Linotype"/>
          <w:sz w:val="24"/>
          <w:szCs w:val="24"/>
        </w:rPr>
        <w:t xml:space="preserve">Even if we weaken </w:t>
      </w:r>
      <w:r w:rsidR="006A4B36" w:rsidRPr="00CA062A">
        <w:rPr>
          <w:rFonts w:ascii="Palatino Linotype" w:hAnsi="Palatino Linotype"/>
          <w:sz w:val="24"/>
          <w:szCs w:val="24"/>
        </w:rPr>
        <w:t xml:space="preserve">the definition of allographic artworks </w:t>
      </w:r>
      <w:r w:rsidRPr="00CA062A">
        <w:rPr>
          <w:rFonts w:ascii="Palatino Linotype" w:hAnsi="Palatino Linotype"/>
          <w:sz w:val="24"/>
          <w:szCs w:val="24"/>
        </w:rPr>
        <w:t>to</w:t>
      </w:r>
      <w:r w:rsidR="006A4B36" w:rsidRPr="00CA062A">
        <w:rPr>
          <w:rFonts w:ascii="Palatino Linotype" w:hAnsi="Palatino Linotype"/>
          <w:sz w:val="24"/>
          <w:szCs w:val="24"/>
        </w:rPr>
        <w:t xml:space="preserve"> </w:t>
      </w:r>
      <w:proofErr w:type="spellStart"/>
      <w:r w:rsidR="006A4B36" w:rsidRPr="00CA062A">
        <w:rPr>
          <w:rFonts w:ascii="Palatino Linotype" w:hAnsi="Palatino Linotype"/>
          <w:sz w:val="24"/>
          <w:szCs w:val="24"/>
        </w:rPr>
        <w:t>Allographic</w:t>
      </w:r>
      <w:r w:rsidR="00E50A94" w:rsidRPr="00CA062A">
        <w:rPr>
          <w:rFonts w:ascii="Palatino Linotype" w:hAnsi="Palatino Linotype"/>
          <w:sz w:val="24"/>
          <w:szCs w:val="24"/>
          <w:vertAlign w:val="subscript"/>
        </w:rPr>
        <w:t>Standard</w:t>
      </w:r>
      <w:proofErr w:type="spellEnd"/>
      <w:r w:rsidRPr="00CA062A">
        <w:rPr>
          <w:rFonts w:ascii="Palatino Linotype" w:hAnsi="Palatino Linotype"/>
          <w:sz w:val="24"/>
          <w:szCs w:val="24"/>
        </w:rPr>
        <w:t xml:space="preserve">, </w:t>
      </w:r>
      <w:r w:rsidR="00796DC1" w:rsidRPr="00CA062A">
        <w:rPr>
          <w:rFonts w:ascii="Palatino Linotype" w:hAnsi="Palatino Linotype"/>
          <w:sz w:val="24"/>
          <w:szCs w:val="24"/>
        </w:rPr>
        <w:t>we cannot</w:t>
      </w:r>
      <w:r w:rsidRPr="00CA062A">
        <w:rPr>
          <w:rFonts w:ascii="Palatino Linotype" w:hAnsi="Palatino Linotype"/>
          <w:sz w:val="24"/>
          <w:szCs w:val="24"/>
        </w:rPr>
        <w:t xml:space="preserve"> </w:t>
      </w:r>
      <w:r w:rsidR="00796DC1" w:rsidRPr="00CA062A">
        <w:rPr>
          <w:rFonts w:ascii="Palatino Linotype" w:hAnsi="Palatino Linotype"/>
          <w:sz w:val="24"/>
          <w:szCs w:val="24"/>
        </w:rPr>
        <w:t>salvage</w:t>
      </w:r>
      <w:r w:rsidRPr="00CA062A">
        <w:rPr>
          <w:rFonts w:ascii="Palatino Linotype" w:hAnsi="Palatino Linotype"/>
          <w:sz w:val="24"/>
          <w:szCs w:val="24"/>
        </w:rPr>
        <w:t xml:space="preserve"> the distinction, because the question of whether causal provenance is relevant but obvious or simply irrelevant is not answered by those pressing the </w:t>
      </w:r>
      <w:r w:rsidR="000C2AA4" w:rsidRPr="00CA062A">
        <w:rPr>
          <w:rFonts w:ascii="Palatino Linotype" w:hAnsi="Palatino Linotype"/>
          <w:sz w:val="24"/>
          <w:szCs w:val="24"/>
        </w:rPr>
        <w:t>distinction and</w:t>
      </w:r>
      <w:r w:rsidR="000922A3" w:rsidRPr="00CA062A">
        <w:rPr>
          <w:rFonts w:ascii="Palatino Linotype" w:hAnsi="Palatino Linotype"/>
          <w:sz w:val="24"/>
          <w:szCs w:val="24"/>
        </w:rPr>
        <w:t xml:space="preserve"> ceases to do any interesting theoretical work</w:t>
      </w:r>
      <w:r w:rsidRPr="00CA062A">
        <w:rPr>
          <w:rFonts w:ascii="Palatino Linotype" w:hAnsi="Palatino Linotype"/>
          <w:sz w:val="24"/>
          <w:szCs w:val="24"/>
        </w:rPr>
        <w:t>.</w:t>
      </w:r>
      <w:r w:rsidR="00796DC1" w:rsidRPr="00CA062A">
        <w:rPr>
          <w:rFonts w:ascii="Palatino Linotype" w:hAnsi="Palatino Linotype"/>
          <w:sz w:val="24"/>
          <w:szCs w:val="24"/>
        </w:rPr>
        <w:t xml:space="preserve"> And if I have been persuasive, there is good reason to think that causal provenance is </w:t>
      </w:r>
      <w:r w:rsidR="00796DC1" w:rsidRPr="00CA062A">
        <w:rPr>
          <w:rFonts w:ascii="Palatino Linotype" w:hAnsi="Palatino Linotype"/>
          <w:i/>
          <w:iCs/>
          <w:sz w:val="24"/>
          <w:szCs w:val="24"/>
        </w:rPr>
        <w:t>always</w:t>
      </w:r>
      <w:r w:rsidR="00796DC1" w:rsidRPr="00CA062A">
        <w:rPr>
          <w:rFonts w:ascii="Palatino Linotype" w:hAnsi="Palatino Linotype"/>
          <w:sz w:val="24"/>
          <w:szCs w:val="24"/>
        </w:rPr>
        <w:t xml:space="preserve"> relevant, even </w:t>
      </w:r>
      <w:r w:rsidR="00796DC1" w:rsidRPr="00CA062A">
        <w:rPr>
          <w:rFonts w:ascii="Palatino Linotype" w:hAnsi="Palatino Linotype"/>
          <w:sz w:val="24"/>
          <w:szCs w:val="24"/>
        </w:rPr>
        <w:lastRenderedPageBreak/>
        <w:t>in cases where we ordinarily don’t take it to be.</w:t>
      </w:r>
      <w:r w:rsidRPr="00CA062A">
        <w:rPr>
          <w:rFonts w:ascii="Palatino Linotype" w:hAnsi="Palatino Linotype"/>
          <w:sz w:val="24"/>
          <w:szCs w:val="24"/>
        </w:rPr>
        <w:t xml:space="preserve">  If the allographic/autographic distinction is to remain viable, its defenders must specify how causal provenance is relevant in both allographic and autographic forms, and how those differences of the role of causal provenance are salient enough to justify introducing the distinction.</w:t>
      </w:r>
      <w:r w:rsidR="007C5C8F">
        <w:rPr>
          <w:rStyle w:val="EndnoteReference"/>
          <w:rFonts w:ascii="Palatino Linotype" w:hAnsi="Palatino Linotype"/>
          <w:sz w:val="24"/>
          <w:szCs w:val="24"/>
        </w:rPr>
        <w:endnoteReference w:id="25"/>
      </w:r>
    </w:p>
    <w:p w14:paraId="3E22180F" w14:textId="08C70C88" w:rsidR="00CA062A" w:rsidRDefault="00CA062A" w:rsidP="00CA062A">
      <w:pPr>
        <w:spacing w:line="480" w:lineRule="auto"/>
        <w:jc w:val="both"/>
        <w:rPr>
          <w:rFonts w:ascii="Palatino Linotype" w:hAnsi="Palatino Linotype"/>
          <w:sz w:val="24"/>
          <w:szCs w:val="24"/>
        </w:rPr>
      </w:pPr>
      <w:r>
        <w:rPr>
          <w:rFonts w:ascii="Palatino Linotype" w:hAnsi="Palatino Linotype"/>
          <w:sz w:val="24"/>
          <w:szCs w:val="24"/>
        </w:rPr>
        <w:t>JAKE SPINELLA, Ph.D. Student, University of Illinois—Chicago, Chicago, IL 60607</w:t>
      </w:r>
    </w:p>
    <w:p w14:paraId="57387DEB" w14:textId="1EE71CFB" w:rsidR="00CA062A" w:rsidRDefault="00CA062A" w:rsidP="00CA062A">
      <w:pPr>
        <w:spacing w:line="480" w:lineRule="auto"/>
        <w:jc w:val="both"/>
        <w:rPr>
          <w:rFonts w:ascii="Palatino Linotype" w:hAnsi="Palatino Linotype"/>
          <w:sz w:val="24"/>
          <w:szCs w:val="24"/>
        </w:rPr>
      </w:pPr>
      <w:r>
        <w:rPr>
          <w:rFonts w:ascii="Palatino Linotype" w:hAnsi="Palatino Linotype"/>
          <w:sz w:val="24"/>
          <w:szCs w:val="24"/>
        </w:rPr>
        <w:t xml:space="preserve">Email: </w:t>
      </w:r>
      <w:hyperlink r:id="rId8" w:history="1">
        <w:r w:rsidRPr="00990F1E">
          <w:rPr>
            <w:rStyle w:val="Hyperlink"/>
            <w:rFonts w:ascii="Palatino Linotype" w:hAnsi="Palatino Linotype"/>
            <w:sz w:val="24"/>
            <w:szCs w:val="24"/>
          </w:rPr>
          <w:t>jspine2@uic.edu</w:t>
        </w:r>
      </w:hyperlink>
    </w:p>
    <w:p w14:paraId="24BEDE1D" w14:textId="0D9A4772" w:rsidR="00CA062A" w:rsidRDefault="00CA062A" w:rsidP="00CA062A">
      <w:pPr>
        <w:spacing w:line="480" w:lineRule="auto"/>
        <w:jc w:val="center"/>
        <w:rPr>
          <w:rFonts w:ascii="Palatino Linotype" w:hAnsi="Palatino Linotype"/>
          <w:sz w:val="24"/>
          <w:szCs w:val="24"/>
        </w:rPr>
      </w:pPr>
      <w:r>
        <w:rPr>
          <w:rFonts w:ascii="Palatino Linotype" w:hAnsi="Palatino Linotype"/>
          <w:sz w:val="24"/>
          <w:szCs w:val="24"/>
        </w:rPr>
        <w:t>REFERENCES</w:t>
      </w:r>
    </w:p>
    <w:p w14:paraId="3EEF70BF" w14:textId="506B9355" w:rsidR="00733965" w:rsidRDefault="00733965" w:rsidP="00CA062A">
      <w:pPr>
        <w:pStyle w:val="EndnoteText"/>
        <w:rPr>
          <w:rFonts w:ascii="Palatino Linotype" w:hAnsi="Palatino Linotype"/>
          <w:sz w:val="22"/>
          <w:szCs w:val="22"/>
        </w:rPr>
      </w:pPr>
      <w:r w:rsidRPr="00CA062A">
        <w:rPr>
          <w:rFonts w:ascii="Palatino Linotype" w:hAnsi="Palatino Linotype"/>
          <w:sz w:val="22"/>
          <w:szCs w:val="22"/>
        </w:rPr>
        <w:t>Carroll, Noël</w:t>
      </w:r>
      <w:r w:rsidR="007C5C8F">
        <w:rPr>
          <w:rFonts w:ascii="Palatino Linotype" w:hAnsi="Palatino Linotype"/>
          <w:sz w:val="22"/>
          <w:szCs w:val="22"/>
        </w:rPr>
        <w:t>.</w:t>
      </w:r>
      <w:r w:rsidRPr="00CA062A">
        <w:rPr>
          <w:rFonts w:ascii="Palatino Linotype" w:hAnsi="Palatino Linotype"/>
          <w:sz w:val="22"/>
          <w:szCs w:val="22"/>
        </w:rPr>
        <w:t xml:space="preserve"> 2000. Interpretation and Intention: The Debate between Hypothetical and Actual Intentionalism. </w:t>
      </w:r>
      <w:r w:rsidRPr="00CA062A">
        <w:rPr>
          <w:rFonts w:ascii="Palatino Linotype" w:hAnsi="Palatino Linotype"/>
          <w:i/>
          <w:iCs/>
          <w:sz w:val="22"/>
          <w:szCs w:val="22"/>
        </w:rPr>
        <w:t>Metaphilosophy</w:t>
      </w:r>
      <w:r w:rsidRPr="00CA062A">
        <w:rPr>
          <w:rFonts w:ascii="Palatino Linotype" w:hAnsi="Palatino Linotype"/>
          <w:sz w:val="22"/>
          <w:szCs w:val="22"/>
        </w:rPr>
        <w:t> 31 (1‐2):75-95.</w:t>
      </w:r>
    </w:p>
    <w:p w14:paraId="5FC6396A" w14:textId="2926533B" w:rsidR="00733965" w:rsidRDefault="00733965" w:rsidP="00CA062A">
      <w:pPr>
        <w:pStyle w:val="EndnoteText"/>
        <w:rPr>
          <w:rFonts w:ascii="Palatino Linotype" w:hAnsi="Palatino Linotype"/>
          <w:sz w:val="22"/>
          <w:szCs w:val="22"/>
        </w:rPr>
      </w:pPr>
      <w:r w:rsidRPr="00CA062A">
        <w:rPr>
          <w:rFonts w:ascii="Palatino Linotype" w:hAnsi="Palatino Linotype"/>
          <w:sz w:val="22"/>
          <w:szCs w:val="22"/>
        </w:rPr>
        <w:t>Irvin, Sherri.</w:t>
      </w:r>
      <w:r w:rsidR="007C5C8F">
        <w:rPr>
          <w:rFonts w:ascii="Palatino Linotype" w:hAnsi="Palatino Linotype"/>
          <w:sz w:val="22"/>
          <w:szCs w:val="22"/>
        </w:rPr>
        <w:t xml:space="preserve"> 2005.</w:t>
      </w:r>
      <w:r w:rsidRPr="00CA062A">
        <w:rPr>
          <w:rFonts w:ascii="Palatino Linotype" w:hAnsi="Palatino Linotype"/>
          <w:sz w:val="22"/>
          <w:szCs w:val="22"/>
        </w:rPr>
        <w:t xml:space="preserve"> The Artist's Sanction in Contemporary Art. </w:t>
      </w:r>
      <w:r w:rsidRPr="00CA062A">
        <w:rPr>
          <w:rFonts w:ascii="Palatino Linotype" w:hAnsi="Palatino Linotype"/>
          <w:i/>
          <w:iCs/>
          <w:sz w:val="22"/>
          <w:szCs w:val="22"/>
        </w:rPr>
        <w:t>Journal of Aesthetics and Art Criticism</w:t>
      </w:r>
      <w:r w:rsidRPr="00CA062A">
        <w:rPr>
          <w:rFonts w:ascii="Palatino Linotype" w:hAnsi="Palatino Linotype"/>
          <w:sz w:val="22"/>
          <w:szCs w:val="22"/>
        </w:rPr>
        <w:t> 63 (4):315-326.</w:t>
      </w:r>
    </w:p>
    <w:p w14:paraId="56FBA213" w14:textId="6591B53A" w:rsidR="00733965" w:rsidRDefault="007C5C8F" w:rsidP="00CA062A">
      <w:pPr>
        <w:pStyle w:val="EndnoteText"/>
        <w:rPr>
          <w:rFonts w:ascii="Palatino Linotype" w:hAnsi="Palatino Linotype"/>
          <w:sz w:val="22"/>
          <w:szCs w:val="22"/>
        </w:rPr>
      </w:pPr>
      <w:r>
        <w:rPr>
          <w:rFonts w:ascii="Palatino Linotype" w:hAnsi="Palatino Linotype"/>
          <w:sz w:val="22"/>
          <w:szCs w:val="22"/>
        </w:rPr>
        <w:t>Borges, Jorge Luis. 1971.</w:t>
      </w:r>
      <w:r w:rsidR="00733965" w:rsidRPr="00CA062A">
        <w:rPr>
          <w:rFonts w:ascii="Palatino Linotype" w:hAnsi="Palatino Linotype"/>
          <w:sz w:val="22"/>
          <w:szCs w:val="22"/>
        </w:rPr>
        <w:t xml:space="preserve"> ‘Pierre Menard, Author of the Quixote’,</w:t>
      </w:r>
      <w:r>
        <w:rPr>
          <w:rFonts w:ascii="Palatino Linotype" w:hAnsi="Palatino Linotype"/>
          <w:sz w:val="22"/>
          <w:szCs w:val="22"/>
        </w:rPr>
        <w:t xml:space="preserve"> In</w:t>
      </w:r>
      <w:r w:rsidR="00733965" w:rsidRPr="00CA062A">
        <w:rPr>
          <w:rFonts w:ascii="Palatino Linotype" w:hAnsi="Palatino Linotype"/>
          <w:sz w:val="22"/>
          <w:szCs w:val="22"/>
        </w:rPr>
        <w:t xml:space="preserve"> </w:t>
      </w:r>
      <w:r w:rsidR="00733965" w:rsidRPr="00CA062A">
        <w:rPr>
          <w:rFonts w:ascii="Palatino Linotype" w:hAnsi="Palatino Linotype"/>
          <w:i/>
          <w:iCs/>
          <w:sz w:val="22"/>
          <w:szCs w:val="22"/>
        </w:rPr>
        <w:t>Labyrinths</w:t>
      </w:r>
      <w:r w:rsidR="00733965" w:rsidRPr="00CA062A">
        <w:rPr>
          <w:rFonts w:ascii="Palatino Linotype" w:hAnsi="Palatino Linotype"/>
          <w:sz w:val="22"/>
          <w:szCs w:val="22"/>
        </w:rPr>
        <w:t>, 62–71.</w:t>
      </w:r>
      <w:r>
        <w:rPr>
          <w:rFonts w:ascii="Palatino Linotype" w:hAnsi="Palatino Linotype"/>
          <w:sz w:val="22"/>
          <w:szCs w:val="22"/>
        </w:rPr>
        <w:t xml:space="preserve"> Penguin. </w:t>
      </w:r>
    </w:p>
    <w:p w14:paraId="08EDB412" w14:textId="7088CC48" w:rsidR="00CA062A" w:rsidRDefault="00CA062A" w:rsidP="00CA062A">
      <w:pPr>
        <w:pStyle w:val="EndnoteText"/>
        <w:rPr>
          <w:rFonts w:ascii="Palatino Linotype" w:hAnsi="Palatino Linotype"/>
          <w:sz w:val="22"/>
          <w:szCs w:val="22"/>
        </w:rPr>
      </w:pPr>
      <w:r w:rsidRPr="00CA062A">
        <w:rPr>
          <w:rFonts w:ascii="Palatino Linotype" w:hAnsi="Palatino Linotype"/>
          <w:sz w:val="22"/>
          <w:szCs w:val="22"/>
        </w:rPr>
        <w:t>Goodman, Nelson</w:t>
      </w:r>
      <w:r w:rsidR="007C5C8F">
        <w:rPr>
          <w:rFonts w:ascii="Palatino Linotype" w:hAnsi="Palatino Linotype"/>
          <w:sz w:val="22"/>
          <w:szCs w:val="22"/>
        </w:rPr>
        <w:t xml:space="preserve">. </w:t>
      </w:r>
      <w:r w:rsidRPr="00CA062A">
        <w:rPr>
          <w:rFonts w:ascii="Palatino Linotype" w:hAnsi="Palatino Linotype"/>
          <w:sz w:val="22"/>
          <w:szCs w:val="22"/>
        </w:rPr>
        <w:t xml:space="preserve">1976. </w:t>
      </w:r>
      <w:r w:rsidRPr="00CA062A">
        <w:rPr>
          <w:rFonts w:ascii="Palatino Linotype" w:hAnsi="Palatino Linotype"/>
          <w:i/>
          <w:iCs/>
          <w:sz w:val="22"/>
          <w:szCs w:val="22"/>
        </w:rPr>
        <w:t>Languages of Art</w:t>
      </w:r>
      <w:r w:rsidRPr="00CA062A">
        <w:rPr>
          <w:rFonts w:ascii="Palatino Linotype" w:hAnsi="Palatino Linotype"/>
          <w:sz w:val="22"/>
          <w:szCs w:val="22"/>
        </w:rPr>
        <w:t>. Hackett.</w:t>
      </w:r>
    </w:p>
    <w:p w14:paraId="72B39CBB" w14:textId="7206E4E2" w:rsidR="00CA062A" w:rsidRPr="00CA062A" w:rsidRDefault="00CA062A" w:rsidP="00CA062A">
      <w:pPr>
        <w:pStyle w:val="EndnoteText"/>
        <w:rPr>
          <w:rFonts w:ascii="Palatino Linotype" w:hAnsi="Palatino Linotype"/>
          <w:sz w:val="22"/>
          <w:szCs w:val="22"/>
        </w:rPr>
      </w:pPr>
      <w:r w:rsidRPr="00CA062A">
        <w:rPr>
          <w:rFonts w:ascii="Palatino Linotype" w:hAnsi="Palatino Linotype"/>
          <w:sz w:val="22"/>
          <w:szCs w:val="22"/>
        </w:rPr>
        <w:t>Levinson, Jerrold</w:t>
      </w:r>
      <w:r w:rsidR="007C5C8F">
        <w:rPr>
          <w:rFonts w:ascii="Palatino Linotype" w:hAnsi="Palatino Linotype"/>
          <w:sz w:val="22"/>
          <w:szCs w:val="22"/>
        </w:rPr>
        <w:t>.</w:t>
      </w:r>
      <w:r w:rsidRPr="00CA062A">
        <w:rPr>
          <w:rFonts w:ascii="Palatino Linotype" w:hAnsi="Palatino Linotype"/>
          <w:sz w:val="22"/>
          <w:szCs w:val="22"/>
        </w:rPr>
        <w:t xml:space="preserve"> 1980. Autographic and allographic art revisited. </w:t>
      </w:r>
      <w:r w:rsidRPr="007C5C8F">
        <w:rPr>
          <w:rFonts w:ascii="Palatino Linotype" w:hAnsi="Palatino Linotype"/>
          <w:i/>
          <w:iCs/>
          <w:sz w:val="22"/>
          <w:szCs w:val="22"/>
        </w:rPr>
        <w:t>Philosophical Studies</w:t>
      </w:r>
      <w:r w:rsidRPr="00CA062A">
        <w:rPr>
          <w:rFonts w:ascii="Palatino Linotype" w:hAnsi="Palatino Linotype"/>
          <w:sz w:val="22"/>
          <w:szCs w:val="22"/>
        </w:rPr>
        <w:t xml:space="preserve"> 38 (4):367-383.</w:t>
      </w:r>
    </w:p>
    <w:p w14:paraId="24989016" w14:textId="20DBC333" w:rsidR="00CA062A" w:rsidRDefault="00CA062A" w:rsidP="00CA062A">
      <w:pPr>
        <w:pStyle w:val="EndnoteText"/>
        <w:rPr>
          <w:rFonts w:ascii="Palatino Linotype" w:hAnsi="Palatino Linotype"/>
          <w:sz w:val="22"/>
          <w:szCs w:val="22"/>
        </w:rPr>
      </w:pPr>
      <w:r w:rsidRPr="00CA062A">
        <w:rPr>
          <w:rFonts w:ascii="Palatino Linotype" w:hAnsi="Palatino Linotype"/>
          <w:sz w:val="22"/>
          <w:szCs w:val="22"/>
        </w:rPr>
        <w:t>Lamarque, Peter</w:t>
      </w:r>
      <w:r w:rsidR="007C5C8F">
        <w:rPr>
          <w:rFonts w:ascii="Palatino Linotype" w:hAnsi="Palatino Linotype"/>
          <w:sz w:val="22"/>
          <w:szCs w:val="22"/>
        </w:rPr>
        <w:t>.</w:t>
      </w:r>
      <w:r w:rsidRPr="00CA062A">
        <w:rPr>
          <w:rFonts w:ascii="Palatino Linotype" w:hAnsi="Palatino Linotype"/>
          <w:sz w:val="22"/>
          <w:szCs w:val="22"/>
        </w:rPr>
        <w:t xml:space="preserve"> 2010. </w:t>
      </w:r>
      <w:r w:rsidRPr="00CA062A">
        <w:rPr>
          <w:rFonts w:ascii="Palatino Linotype" w:hAnsi="Palatino Linotype"/>
          <w:i/>
          <w:iCs/>
          <w:sz w:val="22"/>
          <w:szCs w:val="22"/>
        </w:rPr>
        <w:t>Work and Object: Explorations in the Metaphysics of Art</w:t>
      </w:r>
      <w:r w:rsidRPr="00CA062A">
        <w:rPr>
          <w:rFonts w:ascii="Palatino Linotype" w:hAnsi="Palatino Linotype"/>
          <w:sz w:val="22"/>
          <w:szCs w:val="22"/>
        </w:rPr>
        <w:t>. Oxford University Press.</w:t>
      </w:r>
    </w:p>
    <w:p w14:paraId="70F36EA3" w14:textId="331372BC" w:rsidR="00733965" w:rsidRDefault="00733965" w:rsidP="00CA062A">
      <w:pPr>
        <w:pStyle w:val="EndnoteText"/>
        <w:rPr>
          <w:rFonts w:ascii="Palatino Linotype" w:hAnsi="Palatino Linotype"/>
          <w:sz w:val="22"/>
          <w:szCs w:val="22"/>
        </w:rPr>
      </w:pPr>
      <w:r w:rsidRPr="00CA062A">
        <w:rPr>
          <w:rFonts w:ascii="Palatino Linotype" w:hAnsi="Palatino Linotype"/>
          <w:sz w:val="22"/>
          <w:szCs w:val="22"/>
        </w:rPr>
        <w:t>Nehamas, Alexander</w:t>
      </w:r>
      <w:r w:rsidR="007C5C8F">
        <w:rPr>
          <w:rFonts w:ascii="Palatino Linotype" w:hAnsi="Palatino Linotype"/>
          <w:sz w:val="22"/>
          <w:szCs w:val="22"/>
        </w:rPr>
        <w:t>.</w:t>
      </w:r>
      <w:r w:rsidRPr="00CA062A">
        <w:rPr>
          <w:rFonts w:ascii="Palatino Linotype" w:hAnsi="Palatino Linotype"/>
          <w:sz w:val="22"/>
          <w:szCs w:val="22"/>
        </w:rPr>
        <w:t xml:space="preserve"> 1981. The Postulated Author: Critical Monism as a Regulative Ideal. </w:t>
      </w:r>
      <w:r w:rsidRPr="00CA062A">
        <w:rPr>
          <w:rFonts w:ascii="Palatino Linotype" w:hAnsi="Palatino Linotype"/>
          <w:i/>
          <w:iCs/>
          <w:sz w:val="22"/>
          <w:szCs w:val="22"/>
        </w:rPr>
        <w:t>Critical Inquiry</w:t>
      </w:r>
      <w:r w:rsidRPr="00CA062A">
        <w:rPr>
          <w:rFonts w:ascii="Palatino Linotype" w:hAnsi="Palatino Linotype"/>
          <w:sz w:val="22"/>
          <w:szCs w:val="22"/>
        </w:rPr>
        <w:t> 8 (1):133-149.</w:t>
      </w:r>
    </w:p>
    <w:p w14:paraId="573F3490" w14:textId="144BABE2" w:rsidR="00733965" w:rsidRDefault="00733965" w:rsidP="00CA062A">
      <w:pPr>
        <w:pStyle w:val="EndnoteText"/>
        <w:rPr>
          <w:rFonts w:ascii="Palatino Linotype" w:hAnsi="Palatino Linotype"/>
          <w:sz w:val="22"/>
          <w:szCs w:val="22"/>
        </w:rPr>
      </w:pPr>
      <w:r w:rsidRPr="00CA062A">
        <w:rPr>
          <w:rFonts w:ascii="Palatino Linotype" w:hAnsi="Palatino Linotype"/>
          <w:sz w:val="22"/>
          <w:szCs w:val="22"/>
        </w:rPr>
        <w:t>Saul, Jennifer</w:t>
      </w:r>
      <w:r w:rsidR="007C5C8F">
        <w:rPr>
          <w:rFonts w:ascii="Palatino Linotype" w:hAnsi="Palatino Linotype"/>
          <w:sz w:val="22"/>
          <w:szCs w:val="22"/>
        </w:rPr>
        <w:t>.</w:t>
      </w:r>
      <w:r w:rsidRPr="00CA062A">
        <w:rPr>
          <w:rFonts w:ascii="Palatino Linotype" w:hAnsi="Palatino Linotype"/>
          <w:sz w:val="22"/>
          <w:szCs w:val="22"/>
        </w:rPr>
        <w:t xml:space="preserve"> 2012. ‘Just Go Ahead and Lie,’ </w:t>
      </w:r>
      <w:r w:rsidRPr="00CA062A">
        <w:rPr>
          <w:rFonts w:ascii="Palatino Linotype" w:hAnsi="Palatino Linotype"/>
          <w:i/>
          <w:iCs/>
          <w:sz w:val="22"/>
          <w:szCs w:val="22"/>
        </w:rPr>
        <w:t>Analysis</w:t>
      </w:r>
      <w:r w:rsidRPr="00CA062A">
        <w:rPr>
          <w:rFonts w:ascii="Palatino Linotype" w:hAnsi="Palatino Linotype"/>
          <w:sz w:val="22"/>
          <w:szCs w:val="22"/>
        </w:rPr>
        <w:t>, 72: 3–9.</w:t>
      </w:r>
    </w:p>
    <w:p w14:paraId="789C141E" w14:textId="099F75B1" w:rsidR="00733965" w:rsidRDefault="00733965" w:rsidP="00CA062A">
      <w:pPr>
        <w:pStyle w:val="EndnoteText"/>
        <w:rPr>
          <w:rFonts w:ascii="Palatino Linotype" w:hAnsi="Palatino Linotype"/>
          <w:sz w:val="22"/>
          <w:szCs w:val="22"/>
        </w:rPr>
      </w:pPr>
      <w:r w:rsidRPr="00CA062A">
        <w:rPr>
          <w:rFonts w:ascii="Palatino Linotype" w:hAnsi="Palatino Linotype"/>
          <w:sz w:val="22"/>
          <w:szCs w:val="22"/>
        </w:rPr>
        <w:t>Sorensen, R</w:t>
      </w:r>
      <w:r w:rsidR="007C5C8F">
        <w:rPr>
          <w:rFonts w:ascii="Palatino Linotype" w:hAnsi="Palatino Linotype"/>
          <w:sz w:val="22"/>
          <w:szCs w:val="22"/>
        </w:rPr>
        <w:t>oy.</w:t>
      </w:r>
      <w:r w:rsidRPr="00CA062A">
        <w:rPr>
          <w:rFonts w:ascii="Palatino Linotype" w:hAnsi="Palatino Linotype"/>
          <w:sz w:val="22"/>
          <w:szCs w:val="22"/>
        </w:rPr>
        <w:t xml:space="preserve"> 2007. ‘Bald-Faced Lies! Lying Without </w:t>
      </w:r>
      <w:proofErr w:type="gramStart"/>
      <w:r w:rsidRPr="00CA062A">
        <w:rPr>
          <w:rFonts w:ascii="Palatino Linotype" w:hAnsi="Palatino Linotype"/>
          <w:sz w:val="22"/>
          <w:szCs w:val="22"/>
        </w:rPr>
        <w:t>The</w:t>
      </w:r>
      <w:proofErr w:type="gramEnd"/>
      <w:r w:rsidRPr="00CA062A">
        <w:rPr>
          <w:rFonts w:ascii="Palatino Linotype" w:hAnsi="Palatino Linotype"/>
          <w:sz w:val="22"/>
          <w:szCs w:val="22"/>
        </w:rPr>
        <w:t xml:space="preserve"> Intent To Deceive,’ </w:t>
      </w:r>
      <w:r w:rsidRPr="00CA062A">
        <w:rPr>
          <w:rFonts w:ascii="Palatino Linotype" w:hAnsi="Palatino Linotype"/>
          <w:i/>
          <w:iCs/>
          <w:sz w:val="22"/>
          <w:szCs w:val="22"/>
        </w:rPr>
        <w:t>Pacific Philosophical Quarterly</w:t>
      </w:r>
      <w:r w:rsidRPr="00CA062A">
        <w:rPr>
          <w:rFonts w:ascii="Palatino Linotype" w:hAnsi="Palatino Linotype"/>
          <w:sz w:val="22"/>
          <w:szCs w:val="22"/>
        </w:rPr>
        <w:t>, 88: 251–264</w:t>
      </w:r>
    </w:p>
    <w:p w14:paraId="0E21198E" w14:textId="3C8D8803" w:rsidR="00F55D7F" w:rsidRPr="00CA062A" w:rsidRDefault="00F55D7F" w:rsidP="00CA062A">
      <w:pPr>
        <w:pStyle w:val="EndnoteText"/>
        <w:rPr>
          <w:rFonts w:ascii="Palatino Linotype" w:hAnsi="Palatino Linotype"/>
          <w:sz w:val="22"/>
          <w:szCs w:val="22"/>
        </w:rPr>
      </w:pPr>
      <w:proofErr w:type="spellStart"/>
      <w:r w:rsidRPr="00CA062A">
        <w:rPr>
          <w:rFonts w:ascii="Palatino Linotype" w:hAnsi="Palatino Linotype"/>
        </w:rPr>
        <w:t>Wreen</w:t>
      </w:r>
      <w:proofErr w:type="spellEnd"/>
      <w:r w:rsidRPr="00CA062A">
        <w:rPr>
          <w:rFonts w:ascii="Palatino Linotype" w:hAnsi="Palatino Linotype"/>
        </w:rPr>
        <w:t>, Michael</w:t>
      </w:r>
      <w:r w:rsidR="007C5C8F">
        <w:rPr>
          <w:rFonts w:ascii="Palatino Linotype" w:hAnsi="Palatino Linotype"/>
        </w:rPr>
        <w:t>.</w:t>
      </w:r>
      <w:r w:rsidRPr="00CA062A">
        <w:rPr>
          <w:rFonts w:ascii="Palatino Linotype" w:hAnsi="Palatino Linotype"/>
        </w:rPr>
        <w:t xml:space="preserve"> 1983. Goodman on forgery. </w:t>
      </w:r>
      <w:r w:rsidRPr="007C5C8F">
        <w:rPr>
          <w:rFonts w:ascii="Palatino Linotype" w:hAnsi="Palatino Linotype"/>
          <w:i/>
          <w:iCs/>
        </w:rPr>
        <w:t>Philosophical Quarterly</w:t>
      </w:r>
      <w:r w:rsidRPr="00CA062A">
        <w:rPr>
          <w:rFonts w:ascii="Palatino Linotype" w:hAnsi="Palatino Linotype"/>
        </w:rPr>
        <w:t xml:space="preserve"> 33 (133):340-353</w:t>
      </w:r>
      <w:r>
        <w:rPr>
          <w:rFonts w:ascii="Palatino Linotype" w:hAnsi="Palatino Linotype"/>
        </w:rPr>
        <w:t>.</w:t>
      </w:r>
    </w:p>
    <w:p w14:paraId="6216ED40" w14:textId="77777777" w:rsidR="00CA062A" w:rsidRDefault="00CA062A" w:rsidP="00CA062A">
      <w:pPr>
        <w:spacing w:line="480" w:lineRule="auto"/>
        <w:jc w:val="center"/>
        <w:rPr>
          <w:rFonts w:ascii="Palatino Linotype" w:hAnsi="Palatino Linotype"/>
          <w:sz w:val="24"/>
          <w:szCs w:val="24"/>
        </w:rPr>
      </w:pPr>
    </w:p>
    <w:p w14:paraId="226C30EB" w14:textId="77777777" w:rsidR="00CA062A" w:rsidRPr="00300AA8" w:rsidRDefault="00CA062A" w:rsidP="00CA062A">
      <w:pPr>
        <w:spacing w:line="480" w:lineRule="auto"/>
        <w:rPr>
          <w:rFonts w:ascii="Palatino Linotype" w:hAnsi="Palatino Linotype"/>
          <w:sz w:val="24"/>
          <w:szCs w:val="24"/>
        </w:rPr>
      </w:pPr>
    </w:p>
    <w:sectPr w:rsidR="00CA062A" w:rsidRPr="00300AA8">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2E84" w14:textId="77777777" w:rsidR="00237363" w:rsidRDefault="00237363" w:rsidP="00AA04AE">
      <w:pPr>
        <w:spacing w:after="0" w:line="240" w:lineRule="auto"/>
      </w:pPr>
      <w:r>
        <w:separator/>
      </w:r>
    </w:p>
  </w:endnote>
  <w:endnote w:type="continuationSeparator" w:id="0">
    <w:p w14:paraId="3CA469AD" w14:textId="77777777" w:rsidR="00237363" w:rsidRDefault="00237363" w:rsidP="00AA04AE">
      <w:pPr>
        <w:spacing w:after="0" w:line="240" w:lineRule="auto"/>
      </w:pPr>
      <w:r>
        <w:continuationSeparator/>
      </w:r>
    </w:p>
  </w:endnote>
  <w:endnote w:id="1">
    <w:p w14:paraId="665CCBDA" w14:textId="0DD012B6"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Indeed, for Levinson the “exact copy” locution is reserved for defining autographic art, rather than for defining referential forgeries.</w:t>
      </w:r>
    </w:p>
  </w:endnote>
  <w:endnote w:id="2">
    <w:p w14:paraId="54C019A0" w14:textId="096ED0BD"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When the translations are </w:t>
      </w:r>
      <w:r w:rsidR="00CA062A">
        <w:rPr>
          <w:rFonts w:ascii="Palatino Linotype" w:hAnsi="Palatino Linotype"/>
          <w:sz w:val="22"/>
          <w:szCs w:val="22"/>
        </w:rPr>
        <w:t xml:space="preserve">minimally </w:t>
      </w:r>
      <w:r w:rsidRPr="00CA062A">
        <w:rPr>
          <w:rFonts w:ascii="Palatino Linotype" w:hAnsi="Palatino Linotype"/>
          <w:sz w:val="22"/>
          <w:szCs w:val="22"/>
        </w:rPr>
        <w:t>competent.</w:t>
      </w:r>
    </w:p>
  </w:endnote>
  <w:endnote w:id="3">
    <w:p w14:paraId="52C1B037" w14:textId="7831D116"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A candidate-token is just an object (or event) that is being evaluated with regard to its </w:t>
      </w:r>
      <w:proofErr w:type="gramStart"/>
      <w:r w:rsidRPr="00CA062A">
        <w:rPr>
          <w:rFonts w:ascii="Palatino Linotype" w:hAnsi="Palatino Linotype"/>
          <w:sz w:val="22"/>
          <w:szCs w:val="22"/>
        </w:rPr>
        <w:t>type</w:t>
      </w:r>
      <w:proofErr w:type="gramEnd"/>
      <w:r w:rsidRPr="00CA062A">
        <w:rPr>
          <w:rFonts w:ascii="Palatino Linotype" w:hAnsi="Palatino Linotype"/>
          <w:sz w:val="22"/>
          <w:szCs w:val="22"/>
        </w:rPr>
        <w:t xml:space="preserve"> membership. If I am faced with an apparent Vermeer painting of unknown origin, it is a candidate-token in the sense that I am evaluating whether it should count as a token of the </w:t>
      </w:r>
      <w:proofErr w:type="gramStart"/>
      <w:r w:rsidRPr="00CA062A">
        <w:rPr>
          <w:rFonts w:ascii="Palatino Linotype" w:hAnsi="Palatino Linotype"/>
          <w:sz w:val="22"/>
          <w:szCs w:val="22"/>
        </w:rPr>
        <w:t>type</w:t>
      </w:r>
      <w:proofErr w:type="gramEnd"/>
      <w:r w:rsidRPr="00CA062A">
        <w:rPr>
          <w:rFonts w:ascii="Palatino Linotype" w:hAnsi="Palatino Linotype"/>
          <w:sz w:val="22"/>
          <w:szCs w:val="22"/>
        </w:rPr>
        <w:t xml:space="preserve"> </w:t>
      </w:r>
      <w:r w:rsidRPr="00CA062A">
        <w:rPr>
          <w:rFonts w:ascii="Palatino Linotype" w:hAnsi="Palatino Linotype"/>
          <w:i/>
          <w:iCs/>
          <w:sz w:val="22"/>
          <w:szCs w:val="22"/>
        </w:rPr>
        <w:t xml:space="preserve">Vermeer Painting, </w:t>
      </w:r>
      <w:r w:rsidRPr="00CA062A">
        <w:rPr>
          <w:rFonts w:ascii="Palatino Linotype" w:hAnsi="Palatino Linotype"/>
          <w:sz w:val="22"/>
          <w:szCs w:val="22"/>
        </w:rPr>
        <w:t>or whether it should be considered a token of some other type.</w:t>
      </w:r>
    </w:p>
  </w:endnote>
  <w:endnote w:id="4">
    <w:p w14:paraId="78A6E107" w14:textId="77A48D49"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I take it that the reason we consider artforms variously as allographic or autographic is based upon whether we consider paradigmatic cases of the artform as allographic or autographic, though I’m not sure that </w:t>
      </w:r>
      <w:proofErr w:type="gramStart"/>
      <w:r w:rsidRPr="00CA062A">
        <w:rPr>
          <w:rFonts w:ascii="Palatino Linotype" w:hAnsi="Palatino Linotype"/>
          <w:sz w:val="22"/>
          <w:szCs w:val="22"/>
        </w:rPr>
        <w:t>much</w:t>
      </w:r>
      <w:proofErr w:type="gramEnd"/>
      <w:r w:rsidRPr="00CA062A">
        <w:rPr>
          <w:rFonts w:ascii="Palatino Linotype" w:hAnsi="Palatino Linotype"/>
          <w:sz w:val="22"/>
          <w:szCs w:val="22"/>
        </w:rPr>
        <w:t xml:space="preserve"> rides on the order of explanation here.</w:t>
      </w:r>
    </w:p>
  </w:endnote>
  <w:endnote w:id="5">
    <w:p w14:paraId="09A547D9" w14:textId="60EC2A2D"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Presumably because of things like notational identity, sameness of spelling, etc. See Lamarque </w:t>
      </w:r>
      <w:r w:rsidRPr="00CA062A">
        <w:rPr>
          <w:rFonts w:ascii="Palatino Linotype" w:hAnsi="Palatino Linotype"/>
          <w:i/>
          <w:iCs/>
          <w:sz w:val="22"/>
          <w:szCs w:val="22"/>
        </w:rPr>
        <w:t xml:space="preserve">op cit. </w:t>
      </w:r>
      <w:r w:rsidRPr="00CA062A">
        <w:rPr>
          <w:rFonts w:ascii="Palatino Linotype" w:hAnsi="Palatino Linotype"/>
          <w:sz w:val="22"/>
          <w:szCs w:val="22"/>
        </w:rPr>
        <w:t>Pgs. 84-90.</w:t>
      </w:r>
    </w:p>
  </w:endnote>
  <w:endnote w:id="6">
    <w:p w14:paraId="10A97207" w14:textId="41844B3E"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Thanks to an anonymous referee for asking after the meaning of ‘genuine’, as Lamarque and I understand it.</w:t>
      </w:r>
    </w:p>
  </w:endnote>
  <w:endnote w:id="7">
    <w:p w14:paraId="54A7C900" w14:textId="5FCEC4B0"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Sameness of spelling does not preserve all aesthetic properties between tokens of allographic works, as tokens of shaped poems and comics may have identical spelling but differ in their aesthetic properties. For example, the shaped poem may be rotated 90 degrees, or the placement of the comic text could be different, or differently inked, such that it would change the aesthetic properties of the token in question.</w:t>
      </w:r>
    </w:p>
  </w:endnote>
  <w:endnote w:id="8">
    <w:p w14:paraId="6DBB1ED9" w14:textId="44DEF4C4" w:rsidR="00F6537C" w:rsidRPr="00733965"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Lamarque acknowledges that not all literary or musical works are allographic but takes literary and musical works to be paradigmatically allographic, see Ch. 4, Pg. 78 of </w:t>
      </w:r>
      <w:r w:rsidR="00733965">
        <w:rPr>
          <w:rFonts w:ascii="Palatino Linotype" w:hAnsi="Palatino Linotype"/>
          <w:sz w:val="22"/>
          <w:szCs w:val="22"/>
        </w:rPr>
        <w:t xml:space="preserve">(Lamarque 2010). </w:t>
      </w:r>
    </w:p>
  </w:endnote>
  <w:endnote w:id="9">
    <w:p w14:paraId="425F0BF9" w14:textId="16403704"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Though such moves are themselves controversial, as the literature on dispositions well shows. </w:t>
      </w:r>
    </w:p>
  </w:endnote>
  <w:endnote w:id="10">
    <w:p w14:paraId="0995D1D7" w14:textId="0DFB3CCE" w:rsidR="00F6537C" w:rsidRPr="00CA062A" w:rsidRDefault="00F6537C" w:rsidP="001C0FB6">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For the origin of so-called “Pierre Menard cases” see </w:t>
      </w:r>
      <w:r w:rsidR="00F55D7F">
        <w:rPr>
          <w:rFonts w:ascii="Palatino Linotype" w:hAnsi="Palatino Linotype"/>
          <w:sz w:val="22"/>
          <w:szCs w:val="22"/>
        </w:rPr>
        <w:t>(Borges 1971, 62 – 71).</w:t>
      </w:r>
      <w:r w:rsidRPr="00CA062A">
        <w:rPr>
          <w:rFonts w:ascii="Palatino Linotype" w:hAnsi="Palatino Linotype"/>
          <w:sz w:val="22"/>
          <w:szCs w:val="22"/>
        </w:rPr>
        <w:t xml:space="preserve"> </w:t>
      </w:r>
    </w:p>
  </w:endnote>
  <w:endnote w:id="11">
    <w:p w14:paraId="06F83750" w14:textId="0E90894F"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Whether forgery does in fact require intent to deceive is unclear to me, in the same way that it is unclear </w:t>
      </w:r>
      <w:r w:rsidR="00733965">
        <w:rPr>
          <w:rFonts w:ascii="Palatino Linotype" w:hAnsi="Palatino Linotype"/>
          <w:sz w:val="22"/>
          <w:szCs w:val="22"/>
        </w:rPr>
        <w:t xml:space="preserve">to many </w:t>
      </w:r>
      <w:r w:rsidRPr="00CA062A">
        <w:rPr>
          <w:rFonts w:ascii="Palatino Linotype" w:hAnsi="Palatino Linotype"/>
          <w:sz w:val="22"/>
          <w:szCs w:val="22"/>
        </w:rPr>
        <w:t xml:space="preserve">whether lying requires the intent to deceive. See, </w:t>
      </w:r>
      <w:r w:rsidR="00733965" w:rsidRPr="00CA062A">
        <w:rPr>
          <w:rFonts w:ascii="Palatino Linotype" w:hAnsi="Palatino Linotype"/>
          <w:sz w:val="22"/>
          <w:szCs w:val="22"/>
        </w:rPr>
        <w:t>e.g.</w:t>
      </w:r>
      <w:r w:rsidR="00733965">
        <w:rPr>
          <w:rFonts w:ascii="Palatino Linotype" w:hAnsi="Palatino Linotype"/>
          <w:sz w:val="22"/>
          <w:szCs w:val="22"/>
        </w:rPr>
        <w:t>, (Sorensen 2007)</w:t>
      </w:r>
      <w:r w:rsidRPr="00CA062A">
        <w:rPr>
          <w:rFonts w:ascii="Palatino Linotype" w:hAnsi="Palatino Linotype"/>
          <w:sz w:val="22"/>
          <w:szCs w:val="22"/>
        </w:rPr>
        <w:t xml:space="preserve">; </w:t>
      </w:r>
      <w:r w:rsidR="00733965">
        <w:rPr>
          <w:rFonts w:ascii="Palatino Linotype" w:hAnsi="Palatino Linotype"/>
          <w:sz w:val="22"/>
          <w:szCs w:val="22"/>
        </w:rPr>
        <w:t xml:space="preserve">(Saul 2012). </w:t>
      </w:r>
    </w:p>
  </w:endnote>
  <w:endnote w:id="12">
    <w:p w14:paraId="3BD7FC0F" w14:textId="07C1F489"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Perhaps people buy pirated works because they </w:t>
      </w:r>
      <w:r w:rsidRPr="00CA062A">
        <w:rPr>
          <w:rFonts w:ascii="Palatino Linotype" w:hAnsi="Palatino Linotype"/>
          <w:i/>
          <w:iCs/>
          <w:sz w:val="22"/>
          <w:szCs w:val="22"/>
        </w:rPr>
        <w:t xml:space="preserve">think </w:t>
      </w:r>
      <w:r w:rsidRPr="00CA062A">
        <w:rPr>
          <w:rFonts w:ascii="Palatino Linotype" w:hAnsi="Palatino Linotype"/>
          <w:sz w:val="22"/>
          <w:szCs w:val="22"/>
        </w:rPr>
        <w:t>they are doing this. But plausibly, they only think they are doing this because they can glean the same exact information from the text as they could from a genuine token of the literary work in question, a conclusion which I have argued is mistaken!</w:t>
      </w:r>
    </w:p>
  </w:endnote>
  <w:endnote w:id="13">
    <w:p w14:paraId="4012BE6E" w14:textId="7D3E4250"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Depending on what you think regarding the metaphysics of work-types. </w:t>
      </w:r>
    </w:p>
  </w:endnote>
  <w:endnote w:id="14">
    <w:p w14:paraId="0721FE87" w14:textId="2518CB93"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For more on the distinction between hypothetical and actual intentionalism, see </w:t>
      </w:r>
      <w:r w:rsidR="00733965">
        <w:rPr>
          <w:rFonts w:ascii="Palatino Linotype" w:hAnsi="Palatino Linotype"/>
          <w:sz w:val="22"/>
          <w:szCs w:val="22"/>
        </w:rPr>
        <w:t>(Nehamas 1981); (Carroll 2000).</w:t>
      </w:r>
    </w:p>
  </w:endnote>
  <w:endnote w:id="15">
    <w:p w14:paraId="641FBF2B" w14:textId="07E94219"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See, for example, Irvin’s discussion of the National Gallery of Canada’s sanctioned refurbishing of the jars that constitute Liz Magor’s </w:t>
      </w:r>
      <w:r w:rsidRPr="00CA062A">
        <w:rPr>
          <w:rFonts w:ascii="Palatino Linotype" w:hAnsi="Palatino Linotype"/>
          <w:i/>
          <w:iCs/>
          <w:sz w:val="22"/>
          <w:szCs w:val="22"/>
        </w:rPr>
        <w:t>Time and Mrs. Tiber</w:t>
      </w:r>
      <w:r w:rsidRPr="00CA062A">
        <w:rPr>
          <w:rFonts w:ascii="Palatino Linotype" w:hAnsi="Palatino Linotype"/>
          <w:sz w:val="22"/>
          <w:szCs w:val="22"/>
        </w:rPr>
        <w:t>, pgs. 3-4.</w:t>
      </w:r>
    </w:p>
  </w:endnote>
  <w:endnote w:id="16">
    <w:p w14:paraId="0660328B" w14:textId="7A4581F0"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Irvin phrases her understanding of the sanctioning relation this way on Pg. 9.</w:t>
      </w:r>
    </w:p>
  </w:endnote>
  <w:endnote w:id="17">
    <w:p w14:paraId="3B1C3CD5" w14:textId="10765A6D"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It is an interesting question whether such cases must always involve </w:t>
      </w:r>
      <w:r w:rsidRPr="00CA062A">
        <w:rPr>
          <w:rFonts w:ascii="Palatino Linotype" w:hAnsi="Palatino Linotype"/>
          <w:i/>
          <w:iCs/>
          <w:sz w:val="22"/>
          <w:szCs w:val="22"/>
        </w:rPr>
        <w:t xml:space="preserve">some </w:t>
      </w:r>
      <w:r w:rsidRPr="00CA062A">
        <w:rPr>
          <w:rFonts w:ascii="Palatino Linotype" w:hAnsi="Palatino Linotype"/>
          <w:sz w:val="22"/>
          <w:szCs w:val="22"/>
        </w:rPr>
        <w:t xml:space="preserve">intention (such as the intention to do </w:t>
      </w:r>
      <w:r w:rsidRPr="00CA062A">
        <w:rPr>
          <w:rFonts w:ascii="Palatino Linotype" w:hAnsi="Palatino Linotype"/>
          <w:i/>
          <w:iCs/>
          <w:sz w:val="22"/>
          <w:szCs w:val="22"/>
        </w:rPr>
        <w:t>x</w:t>
      </w:r>
      <w:r w:rsidRPr="00CA062A">
        <w:rPr>
          <w:rFonts w:ascii="Palatino Linotype" w:hAnsi="Palatino Linotype"/>
          <w:sz w:val="22"/>
          <w:szCs w:val="22"/>
        </w:rPr>
        <w:t xml:space="preserve">, but one mistakenly does </w:t>
      </w:r>
      <w:r w:rsidRPr="00CA062A">
        <w:rPr>
          <w:rFonts w:ascii="Palatino Linotype" w:hAnsi="Palatino Linotype"/>
          <w:i/>
          <w:iCs/>
          <w:sz w:val="22"/>
          <w:szCs w:val="22"/>
        </w:rPr>
        <w:t>y</w:t>
      </w:r>
      <w:r w:rsidR="005A35A2" w:rsidRPr="00CA062A">
        <w:rPr>
          <w:rFonts w:ascii="Palatino Linotype" w:hAnsi="Palatino Linotype"/>
          <w:i/>
          <w:iCs/>
          <w:sz w:val="22"/>
          <w:szCs w:val="22"/>
        </w:rPr>
        <w:t xml:space="preserve"> </w:t>
      </w:r>
      <w:r w:rsidR="005A35A2" w:rsidRPr="00CA062A">
        <w:rPr>
          <w:rFonts w:ascii="Palatino Linotype" w:hAnsi="Palatino Linotype"/>
          <w:sz w:val="22"/>
          <w:szCs w:val="22"/>
        </w:rPr>
        <w:t xml:space="preserve">and thereby sanctions property </w:t>
      </w:r>
      <w:r w:rsidR="005A35A2" w:rsidRPr="00CA062A">
        <w:rPr>
          <w:rFonts w:ascii="Palatino Linotype" w:hAnsi="Palatino Linotype"/>
          <w:i/>
          <w:iCs/>
          <w:sz w:val="22"/>
          <w:szCs w:val="22"/>
        </w:rPr>
        <w:t xml:space="preserve">F </w:t>
      </w:r>
      <w:r w:rsidR="005A35A2" w:rsidRPr="00CA062A">
        <w:rPr>
          <w:rFonts w:ascii="Palatino Linotype" w:hAnsi="Palatino Linotype"/>
          <w:sz w:val="22"/>
          <w:szCs w:val="22"/>
        </w:rPr>
        <w:t>of her artwork</w:t>
      </w:r>
      <w:r w:rsidRPr="00CA062A">
        <w:rPr>
          <w:rFonts w:ascii="Palatino Linotype" w:hAnsi="Palatino Linotype"/>
          <w:sz w:val="22"/>
          <w:szCs w:val="22"/>
        </w:rPr>
        <w:t xml:space="preserve">), but </w:t>
      </w:r>
      <w:r w:rsidR="005A35A2" w:rsidRPr="00CA062A">
        <w:rPr>
          <w:rFonts w:ascii="Palatino Linotype" w:hAnsi="Palatino Linotype"/>
          <w:sz w:val="22"/>
          <w:szCs w:val="22"/>
        </w:rPr>
        <w:t xml:space="preserve">exploring </w:t>
      </w:r>
      <w:r w:rsidRPr="00CA062A">
        <w:rPr>
          <w:rFonts w:ascii="Palatino Linotype" w:hAnsi="Palatino Linotype"/>
          <w:sz w:val="22"/>
          <w:szCs w:val="22"/>
        </w:rPr>
        <w:t>this question is beyond the ken of this paper.</w:t>
      </w:r>
    </w:p>
  </w:endnote>
  <w:endnote w:id="18">
    <w:p w14:paraId="667E3809" w14:textId="52271F45"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w:t>
      </w:r>
      <w:r w:rsidR="005A35A2" w:rsidRPr="00CA062A">
        <w:rPr>
          <w:rFonts w:ascii="Palatino Linotype" w:hAnsi="Palatino Linotype"/>
          <w:sz w:val="22"/>
          <w:szCs w:val="22"/>
        </w:rPr>
        <w:t>There</w:t>
      </w:r>
      <w:r w:rsidRPr="00CA062A">
        <w:rPr>
          <w:rFonts w:ascii="Palatino Linotype" w:hAnsi="Palatino Linotype"/>
          <w:sz w:val="22"/>
          <w:szCs w:val="22"/>
        </w:rPr>
        <w:t xml:space="preserve"> may be cases of intentional sanctioning where the author relinquishes direct control over the properties of the work, such as when a composer generates a musical composition via random processes, such as John Cage’s </w:t>
      </w:r>
      <w:r w:rsidRPr="00CA062A">
        <w:rPr>
          <w:rFonts w:ascii="Palatino Linotype" w:hAnsi="Palatino Linotype"/>
          <w:i/>
          <w:iCs/>
          <w:sz w:val="22"/>
          <w:szCs w:val="22"/>
        </w:rPr>
        <w:t>Music of Changes</w:t>
      </w:r>
      <w:r w:rsidRPr="00CA062A">
        <w:rPr>
          <w:rFonts w:ascii="Palatino Linotype" w:hAnsi="Palatino Linotype"/>
          <w:sz w:val="22"/>
          <w:szCs w:val="22"/>
        </w:rPr>
        <w:t xml:space="preserve">, or when a computer image is procedurally (and randomly) generated. </w:t>
      </w:r>
    </w:p>
  </w:endnote>
  <w:endnote w:id="19">
    <w:p w14:paraId="22064F6C" w14:textId="3975A9BD"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There is an interesting question about how this might apply to non-western literary works, oral traditions, etc. Irvin is clear that this sanctioning relation is only meant to apply to contemporary art (hence the qualifier in her article title.) In the context of our discussion, however, where all involved parties are concerned with contemporary Western artforms, the application of the sanctioning relation is highly relevant.</w:t>
      </w:r>
    </w:p>
  </w:endnote>
  <w:endnote w:id="20">
    <w:p w14:paraId="61DCE45A" w14:textId="77777777" w:rsidR="00F6537C" w:rsidRPr="00CA062A" w:rsidRDefault="00F6537C" w:rsidP="00B72F72">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Thanks to an anonymous reviewer for pressing this point.</w:t>
      </w:r>
    </w:p>
  </w:endnote>
  <w:endnote w:id="21">
    <w:p w14:paraId="5D921AF5" w14:textId="21FD8F4E"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Unless, of course, Lamarque is right—but giving readers so much ontological credit is, by my lights, a highly revisionary and rather implausible upshot of his account. </w:t>
      </w:r>
    </w:p>
  </w:endnote>
  <w:endnote w:id="22">
    <w:p w14:paraId="3BBBCBEF" w14:textId="5E390E94" w:rsidR="00F6537C" w:rsidRPr="00CA062A" w:rsidRDefault="00F6537C">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Thanks to </w:t>
      </w:r>
      <w:r w:rsidR="005A35A2" w:rsidRPr="00CA062A">
        <w:rPr>
          <w:rFonts w:ascii="Palatino Linotype" w:hAnsi="Palatino Linotype"/>
          <w:sz w:val="22"/>
          <w:szCs w:val="22"/>
        </w:rPr>
        <w:t>two</w:t>
      </w:r>
      <w:r w:rsidRPr="00CA062A">
        <w:rPr>
          <w:rFonts w:ascii="Palatino Linotype" w:hAnsi="Palatino Linotype"/>
          <w:sz w:val="22"/>
          <w:szCs w:val="22"/>
        </w:rPr>
        <w:t xml:space="preserve"> anonymous reviewers for raising this worry.</w:t>
      </w:r>
    </w:p>
  </w:endnote>
  <w:endnote w:id="23">
    <w:p w14:paraId="6B1D4386" w14:textId="223235B6" w:rsidR="00F6537C" w:rsidRPr="00CA062A" w:rsidRDefault="00F6537C" w:rsidP="007C5C8F">
      <w:pPr>
        <w:pStyle w:val="EndnoteText"/>
        <w:rPr>
          <w:rFonts w:ascii="Palatino Linotype" w:hAnsi="Palatino Linotype"/>
          <w:sz w:val="22"/>
          <w:szCs w:val="22"/>
        </w:rPr>
      </w:pPr>
      <w:r w:rsidRPr="00CA062A">
        <w:rPr>
          <w:rStyle w:val="EndnoteReference"/>
          <w:rFonts w:ascii="Palatino Linotype" w:hAnsi="Palatino Linotype"/>
          <w:sz w:val="22"/>
          <w:szCs w:val="22"/>
        </w:rPr>
        <w:endnoteRef/>
      </w:r>
      <w:r w:rsidRPr="00CA062A">
        <w:rPr>
          <w:rFonts w:ascii="Palatino Linotype" w:hAnsi="Palatino Linotype"/>
          <w:sz w:val="22"/>
          <w:szCs w:val="22"/>
        </w:rPr>
        <w:t xml:space="preserve"> Cases where the works are in the public eye against the wishes of the author, such as much of Franz Kafka’s corpus, are more complicated. I tend to think there needs to be a further criterion here, such as reflective endorsement. Kafka did not endorse his works, but, plausibly, he did so unreflectively in the sense that he was pathologically anxious, and so had a lower opinion of his corpus than was warranted. So, Kafka’s </w:t>
      </w:r>
      <w:r w:rsidR="000A514A" w:rsidRPr="00CA062A">
        <w:rPr>
          <w:rFonts w:ascii="Palatino Linotype" w:hAnsi="Palatino Linotype"/>
          <w:sz w:val="22"/>
          <w:szCs w:val="22"/>
        </w:rPr>
        <w:t>refusal to endorse</w:t>
      </w:r>
      <w:r w:rsidRPr="00CA062A">
        <w:rPr>
          <w:rFonts w:ascii="Palatino Linotype" w:hAnsi="Palatino Linotype"/>
          <w:sz w:val="22"/>
          <w:szCs w:val="22"/>
        </w:rPr>
        <w:t xml:space="preserve"> extant instantiations of his corpus is not sufficient for claiming that extant instantiations are not genuine, or referential forgeries. </w:t>
      </w:r>
    </w:p>
  </w:endnote>
  <w:endnote w:id="24">
    <w:p w14:paraId="57AFA69A" w14:textId="4F96083F" w:rsidR="00F6537C" w:rsidRPr="007C5C8F" w:rsidRDefault="00F6537C" w:rsidP="007C5C8F">
      <w:pPr>
        <w:spacing w:line="240" w:lineRule="auto"/>
        <w:rPr>
          <w:rFonts w:ascii="Palatino Linotype" w:hAnsi="Palatino Linotype"/>
        </w:rPr>
      </w:pPr>
      <w:r w:rsidRPr="00CA062A">
        <w:rPr>
          <w:rStyle w:val="EndnoteReference"/>
          <w:rFonts w:ascii="Palatino Linotype" w:hAnsi="Palatino Linotype"/>
        </w:rPr>
        <w:endnoteRef/>
      </w:r>
      <w:r w:rsidRPr="00CA062A">
        <w:rPr>
          <w:rFonts w:ascii="Palatino Linotype" w:hAnsi="Palatino Linotype"/>
        </w:rPr>
        <w:t xml:space="preserve"> I am not the first to make this point. See </w:t>
      </w:r>
      <w:r w:rsidR="00F55D7F">
        <w:rPr>
          <w:rFonts w:ascii="Palatino Linotype" w:hAnsi="Palatino Linotype"/>
        </w:rPr>
        <w:t>(</w:t>
      </w:r>
      <w:proofErr w:type="spellStart"/>
      <w:r w:rsidR="00F55D7F">
        <w:rPr>
          <w:rFonts w:ascii="Palatino Linotype" w:hAnsi="Palatino Linotype"/>
        </w:rPr>
        <w:t>Wreen</w:t>
      </w:r>
      <w:proofErr w:type="spellEnd"/>
      <w:r w:rsidR="00F55D7F">
        <w:rPr>
          <w:rFonts w:ascii="Palatino Linotype" w:hAnsi="Palatino Linotype"/>
        </w:rPr>
        <w:t xml:space="preserve"> 1983). </w:t>
      </w:r>
    </w:p>
  </w:endnote>
  <w:endnote w:id="25">
    <w:p w14:paraId="056C6E72" w14:textId="0D49078A" w:rsidR="007C5C8F" w:rsidRPr="007C5C8F" w:rsidRDefault="007C5C8F" w:rsidP="007C5C8F">
      <w:pPr>
        <w:pStyle w:val="EndnoteText"/>
        <w:rPr>
          <w:rFonts w:ascii="Palatino Linotype" w:hAnsi="Palatino Linotype"/>
        </w:rPr>
      </w:pPr>
      <w:r w:rsidRPr="007C5C8F">
        <w:rPr>
          <w:rStyle w:val="EndnoteReference"/>
          <w:rFonts w:ascii="Palatino Linotype" w:hAnsi="Palatino Linotype"/>
          <w:sz w:val="22"/>
          <w:szCs w:val="22"/>
        </w:rPr>
        <w:endnoteRef/>
      </w:r>
      <w:r w:rsidRPr="007C5C8F">
        <w:rPr>
          <w:rFonts w:ascii="Palatino Linotype" w:hAnsi="Palatino Linotype"/>
          <w:sz w:val="22"/>
          <w:szCs w:val="22"/>
        </w:rPr>
        <w:t xml:space="preserve"> </w:t>
      </w:r>
      <w:proofErr w:type="gramStart"/>
      <w:r>
        <w:rPr>
          <w:rFonts w:ascii="Palatino Linotype" w:hAnsi="Palatino Linotype"/>
          <w:sz w:val="22"/>
          <w:szCs w:val="22"/>
        </w:rPr>
        <w:t>Thanks</w:t>
      </w:r>
      <w:proofErr w:type="gramEnd"/>
      <w:r>
        <w:rPr>
          <w:rFonts w:ascii="Palatino Linotype" w:hAnsi="Palatino Linotype"/>
          <w:sz w:val="22"/>
          <w:szCs w:val="22"/>
        </w:rPr>
        <w:t xml:space="preserve"> in particular to Daniel Weiskopf for his insightful comments on an earlier draft of this paper, as well as the audience at UIC’s Work-In-Progress series, where I presented an earlier draft of this paper. Finally, thanks to the anonymous reviewers for their well-considered and thoughtful input.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0AA9" w14:textId="77777777" w:rsidR="00237363" w:rsidRDefault="00237363" w:rsidP="00AA04AE">
      <w:pPr>
        <w:spacing w:after="0" w:line="240" w:lineRule="auto"/>
      </w:pPr>
      <w:r>
        <w:separator/>
      </w:r>
    </w:p>
  </w:footnote>
  <w:footnote w:type="continuationSeparator" w:id="0">
    <w:p w14:paraId="0CAD8847" w14:textId="77777777" w:rsidR="00237363" w:rsidRDefault="00237363" w:rsidP="00AA0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47080"/>
      <w:docPartObj>
        <w:docPartGallery w:val="Page Numbers (Top of Page)"/>
        <w:docPartUnique/>
      </w:docPartObj>
    </w:sdtPr>
    <w:sdtEndPr>
      <w:rPr>
        <w:noProof/>
      </w:rPr>
    </w:sdtEndPr>
    <w:sdtContent>
      <w:p w14:paraId="4708C5A1" w14:textId="77777777" w:rsidR="00D70A81" w:rsidRDefault="00D70A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92809D" w14:textId="77777777" w:rsidR="00D70A81" w:rsidRDefault="00D70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26B6"/>
    <w:multiLevelType w:val="hybridMultilevel"/>
    <w:tmpl w:val="BEE4DB52"/>
    <w:lvl w:ilvl="0" w:tplc="708C41C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3F05680"/>
    <w:multiLevelType w:val="multilevel"/>
    <w:tmpl w:val="8558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D4FD6"/>
    <w:multiLevelType w:val="multilevel"/>
    <w:tmpl w:val="0A1A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A12CD"/>
    <w:multiLevelType w:val="hybridMultilevel"/>
    <w:tmpl w:val="DE96A5C2"/>
    <w:lvl w:ilvl="0" w:tplc="AEE4FD96">
      <w:start w:val="383"/>
      <w:numFmt w:val="decimal"/>
      <w:lvlText w:val="%1."/>
      <w:lvlJc w:val="left"/>
      <w:pPr>
        <w:ind w:left="524" w:hanging="404"/>
      </w:pPr>
      <w:rPr>
        <w:rFonts w:ascii="Palatino Linotype" w:eastAsia="Palatino Linotype" w:hAnsi="Palatino Linotype" w:hint="default"/>
        <w:sz w:val="20"/>
        <w:szCs w:val="20"/>
      </w:rPr>
    </w:lvl>
    <w:lvl w:ilvl="1" w:tplc="20721B86">
      <w:start w:val="1"/>
      <w:numFmt w:val="decimal"/>
      <w:lvlText w:val="(%2)"/>
      <w:lvlJc w:val="left"/>
      <w:pPr>
        <w:ind w:left="1921" w:hanging="360"/>
      </w:pPr>
      <w:rPr>
        <w:rFonts w:ascii="Palatino Linotype" w:eastAsia="Palatino Linotype" w:hAnsi="Palatino Linotype" w:hint="default"/>
        <w:spacing w:val="1"/>
        <w:sz w:val="24"/>
        <w:szCs w:val="24"/>
      </w:rPr>
    </w:lvl>
    <w:lvl w:ilvl="2" w:tplc="5D226C56">
      <w:start w:val="1"/>
      <w:numFmt w:val="bullet"/>
      <w:lvlText w:val="•"/>
      <w:lvlJc w:val="left"/>
      <w:pPr>
        <w:ind w:left="2737" w:hanging="360"/>
      </w:pPr>
      <w:rPr>
        <w:rFonts w:hint="default"/>
      </w:rPr>
    </w:lvl>
    <w:lvl w:ilvl="3" w:tplc="909E9A52">
      <w:start w:val="1"/>
      <w:numFmt w:val="bullet"/>
      <w:lvlText w:val="•"/>
      <w:lvlJc w:val="left"/>
      <w:pPr>
        <w:ind w:left="3553" w:hanging="360"/>
      </w:pPr>
      <w:rPr>
        <w:rFonts w:hint="default"/>
      </w:rPr>
    </w:lvl>
    <w:lvl w:ilvl="4" w:tplc="AF223A80">
      <w:start w:val="1"/>
      <w:numFmt w:val="bullet"/>
      <w:lvlText w:val="•"/>
      <w:lvlJc w:val="left"/>
      <w:pPr>
        <w:ind w:left="4368" w:hanging="360"/>
      </w:pPr>
      <w:rPr>
        <w:rFonts w:hint="default"/>
      </w:rPr>
    </w:lvl>
    <w:lvl w:ilvl="5" w:tplc="BC34CBC2">
      <w:start w:val="1"/>
      <w:numFmt w:val="bullet"/>
      <w:lvlText w:val="•"/>
      <w:lvlJc w:val="left"/>
      <w:pPr>
        <w:ind w:left="5184" w:hanging="360"/>
      </w:pPr>
      <w:rPr>
        <w:rFonts w:hint="default"/>
      </w:rPr>
    </w:lvl>
    <w:lvl w:ilvl="6" w:tplc="53D22D70">
      <w:start w:val="1"/>
      <w:numFmt w:val="bullet"/>
      <w:lvlText w:val="•"/>
      <w:lvlJc w:val="left"/>
      <w:pPr>
        <w:ind w:left="6000" w:hanging="360"/>
      </w:pPr>
      <w:rPr>
        <w:rFonts w:hint="default"/>
      </w:rPr>
    </w:lvl>
    <w:lvl w:ilvl="7" w:tplc="7F9859DE">
      <w:start w:val="1"/>
      <w:numFmt w:val="bullet"/>
      <w:lvlText w:val="•"/>
      <w:lvlJc w:val="left"/>
      <w:pPr>
        <w:ind w:left="6816" w:hanging="360"/>
      </w:pPr>
      <w:rPr>
        <w:rFonts w:hint="default"/>
      </w:rPr>
    </w:lvl>
    <w:lvl w:ilvl="8" w:tplc="1C3EF650">
      <w:start w:val="1"/>
      <w:numFmt w:val="bullet"/>
      <w:lvlText w:val="•"/>
      <w:lvlJc w:val="left"/>
      <w:pPr>
        <w:ind w:left="7632" w:hanging="360"/>
      </w:pPr>
      <w:rPr>
        <w:rFonts w:hint="default"/>
      </w:rPr>
    </w:lvl>
  </w:abstractNum>
  <w:abstractNum w:abstractNumId="4" w15:restartNumberingAfterBreak="0">
    <w:nsid w:val="72DC4090"/>
    <w:multiLevelType w:val="hybridMultilevel"/>
    <w:tmpl w:val="8536DB76"/>
    <w:lvl w:ilvl="0" w:tplc="9C866D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2563595">
    <w:abstractNumId w:val="3"/>
  </w:num>
  <w:num w:numId="2" w16cid:durableId="2111004327">
    <w:abstractNumId w:val="4"/>
  </w:num>
  <w:num w:numId="3" w16cid:durableId="1731607873">
    <w:abstractNumId w:val="0"/>
  </w:num>
  <w:num w:numId="4" w16cid:durableId="1113131237">
    <w:abstractNumId w:val="1"/>
  </w:num>
  <w:num w:numId="5" w16cid:durableId="156311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AE"/>
    <w:rsid w:val="00021C51"/>
    <w:rsid w:val="000248C2"/>
    <w:rsid w:val="00067132"/>
    <w:rsid w:val="000922A3"/>
    <w:rsid w:val="000A1E5E"/>
    <w:rsid w:val="000A46FB"/>
    <w:rsid w:val="000A514A"/>
    <w:rsid w:val="000B2C10"/>
    <w:rsid w:val="000C2AA4"/>
    <w:rsid w:val="000C5258"/>
    <w:rsid w:val="000E31D2"/>
    <w:rsid w:val="00100A3C"/>
    <w:rsid w:val="0010683F"/>
    <w:rsid w:val="00113D3F"/>
    <w:rsid w:val="00114839"/>
    <w:rsid w:val="00121347"/>
    <w:rsid w:val="00152AB9"/>
    <w:rsid w:val="00193E73"/>
    <w:rsid w:val="001B6451"/>
    <w:rsid w:val="001C0CF0"/>
    <w:rsid w:val="001C0FB6"/>
    <w:rsid w:val="001F28EB"/>
    <w:rsid w:val="001F52A8"/>
    <w:rsid w:val="001F5BBB"/>
    <w:rsid w:val="00237363"/>
    <w:rsid w:val="00247C74"/>
    <w:rsid w:val="0026312C"/>
    <w:rsid w:val="002A10FE"/>
    <w:rsid w:val="002A6600"/>
    <w:rsid w:val="002B5989"/>
    <w:rsid w:val="00300AA8"/>
    <w:rsid w:val="00326016"/>
    <w:rsid w:val="00344BC7"/>
    <w:rsid w:val="0035087D"/>
    <w:rsid w:val="003547A0"/>
    <w:rsid w:val="003665DC"/>
    <w:rsid w:val="00386B9B"/>
    <w:rsid w:val="003911C9"/>
    <w:rsid w:val="00392855"/>
    <w:rsid w:val="003B1286"/>
    <w:rsid w:val="003D11C9"/>
    <w:rsid w:val="003F7C87"/>
    <w:rsid w:val="00402C55"/>
    <w:rsid w:val="00425AEE"/>
    <w:rsid w:val="004344AE"/>
    <w:rsid w:val="00463BFF"/>
    <w:rsid w:val="00476E34"/>
    <w:rsid w:val="004C378B"/>
    <w:rsid w:val="004C3E7A"/>
    <w:rsid w:val="004D1D40"/>
    <w:rsid w:val="004D548A"/>
    <w:rsid w:val="00507FC9"/>
    <w:rsid w:val="00511C12"/>
    <w:rsid w:val="00550B1B"/>
    <w:rsid w:val="00554BE1"/>
    <w:rsid w:val="00554E58"/>
    <w:rsid w:val="005950BD"/>
    <w:rsid w:val="005A35A2"/>
    <w:rsid w:val="005C2CAB"/>
    <w:rsid w:val="005F3BA4"/>
    <w:rsid w:val="00603321"/>
    <w:rsid w:val="006250ED"/>
    <w:rsid w:val="00625807"/>
    <w:rsid w:val="006A4B36"/>
    <w:rsid w:val="006E5420"/>
    <w:rsid w:val="00702C08"/>
    <w:rsid w:val="00715D71"/>
    <w:rsid w:val="00730C27"/>
    <w:rsid w:val="0073113D"/>
    <w:rsid w:val="00731D67"/>
    <w:rsid w:val="00733965"/>
    <w:rsid w:val="00753514"/>
    <w:rsid w:val="00767301"/>
    <w:rsid w:val="00787B59"/>
    <w:rsid w:val="00796DC1"/>
    <w:rsid w:val="007C5C8F"/>
    <w:rsid w:val="00802387"/>
    <w:rsid w:val="0081191E"/>
    <w:rsid w:val="00847CF3"/>
    <w:rsid w:val="008779CC"/>
    <w:rsid w:val="00897120"/>
    <w:rsid w:val="008A62EB"/>
    <w:rsid w:val="008A7B51"/>
    <w:rsid w:val="008B0902"/>
    <w:rsid w:val="008D692E"/>
    <w:rsid w:val="008F6C9C"/>
    <w:rsid w:val="00960350"/>
    <w:rsid w:val="00976660"/>
    <w:rsid w:val="0099743E"/>
    <w:rsid w:val="009B6F32"/>
    <w:rsid w:val="009E1FE4"/>
    <w:rsid w:val="009E7E9B"/>
    <w:rsid w:val="00A06503"/>
    <w:rsid w:val="00A3352E"/>
    <w:rsid w:val="00A8146F"/>
    <w:rsid w:val="00AA04AE"/>
    <w:rsid w:val="00AA579D"/>
    <w:rsid w:val="00AD57EC"/>
    <w:rsid w:val="00B15741"/>
    <w:rsid w:val="00B72F72"/>
    <w:rsid w:val="00B8294C"/>
    <w:rsid w:val="00B91D0C"/>
    <w:rsid w:val="00B97A89"/>
    <w:rsid w:val="00BC453B"/>
    <w:rsid w:val="00BF69E2"/>
    <w:rsid w:val="00C35D57"/>
    <w:rsid w:val="00C468D6"/>
    <w:rsid w:val="00C61610"/>
    <w:rsid w:val="00C756F7"/>
    <w:rsid w:val="00C8587C"/>
    <w:rsid w:val="00CA062A"/>
    <w:rsid w:val="00CC5DAC"/>
    <w:rsid w:val="00CC7BA7"/>
    <w:rsid w:val="00D26F26"/>
    <w:rsid w:val="00D27F35"/>
    <w:rsid w:val="00D448B3"/>
    <w:rsid w:val="00D53D9B"/>
    <w:rsid w:val="00D65057"/>
    <w:rsid w:val="00D70A81"/>
    <w:rsid w:val="00DA0B78"/>
    <w:rsid w:val="00DB66F0"/>
    <w:rsid w:val="00DC6617"/>
    <w:rsid w:val="00DF047F"/>
    <w:rsid w:val="00DF446E"/>
    <w:rsid w:val="00E3426A"/>
    <w:rsid w:val="00E366FC"/>
    <w:rsid w:val="00E376A7"/>
    <w:rsid w:val="00E42602"/>
    <w:rsid w:val="00E430A7"/>
    <w:rsid w:val="00E47B31"/>
    <w:rsid w:val="00E50A94"/>
    <w:rsid w:val="00E73864"/>
    <w:rsid w:val="00E80491"/>
    <w:rsid w:val="00E950AD"/>
    <w:rsid w:val="00E9592C"/>
    <w:rsid w:val="00EB6192"/>
    <w:rsid w:val="00ED2A6D"/>
    <w:rsid w:val="00ED3B31"/>
    <w:rsid w:val="00EE4245"/>
    <w:rsid w:val="00F04594"/>
    <w:rsid w:val="00F367B7"/>
    <w:rsid w:val="00F55D7F"/>
    <w:rsid w:val="00F6537C"/>
    <w:rsid w:val="00F7140E"/>
    <w:rsid w:val="00FA236B"/>
    <w:rsid w:val="00FC25CE"/>
    <w:rsid w:val="00FD0DF2"/>
    <w:rsid w:val="00FE09A5"/>
    <w:rsid w:val="00FF5B1C"/>
    <w:rsid w:val="00FF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F8C6"/>
  <w15:chartTrackingRefBased/>
  <w15:docId w15:val="{C0E638F6-9D95-4DD0-AE74-CF7DEFF0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0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4AE"/>
    <w:rPr>
      <w:sz w:val="20"/>
      <w:szCs w:val="20"/>
    </w:rPr>
  </w:style>
  <w:style w:type="character" w:styleId="FootnoteReference">
    <w:name w:val="footnote reference"/>
    <w:basedOn w:val="DefaultParagraphFont"/>
    <w:uiPriority w:val="99"/>
    <w:semiHidden/>
    <w:unhideWhenUsed/>
    <w:rsid w:val="00AA04AE"/>
    <w:rPr>
      <w:vertAlign w:val="superscript"/>
    </w:rPr>
  </w:style>
  <w:style w:type="paragraph" w:styleId="ListParagraph">
    <w:name w:val="List Paragraph"/>
    <w:basedOn w:val="Normal"/>
    <w:uiPriority w:val="34"/>
    <w:qFormat/>
    <w:rsid w:val="00AA04AE"/>
    <w:pPr>
      <w:ind w:left="720"/>
      <w:contextualSpacing/>
    </w:pPr>
  </w:style>
  <w:style w:type="paragraph" w:styleId="Header">
    <w:name w:val="header"/>
    <w:basedOn w:val="Normal"/>
    <w:link w:val="HeaderChar"/>
    <w:uiPriority w:val="99"/>
    <w:unhideWhenUsed/>
    <w:rsid w:val="00507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FC9"/>
  </w:style>
  <w:style w:type="paragraph" w:styleId="Footer">
    <w:name w:val="footer"/>
    <w:basedOn w:val="Normal"/>
    <w:link w:val="FooterChar"/>
    <w:uiPriority w:val="99"/>
    <w:unhideWhenUsed/>
    <w:rsid w:val="00507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FC9"/>
  </w:style>
  <w:style w:type="character" w:styleId="Hyperlink">
    <w:name w:val="Hyperlink"/>
    <w:basedOn w:val="DefaultParagraphFont"/>
    <w:uiPriority w:val="99"/>
    <w:unhideWhenUsed/>
    <w:rsid w:val="00D70A81"/>
    <w:rPr>
      <w:color w:val="0563C1" w:themeColor="hyperlink"/>
      <w:u w:val="single"/>
    </w:rPr>
  </w:style>
  <w:style w:type="character" w:styleId="UnresolvedMention">
    <w:name w:val="Unresolved Mention"/>
    <w:basedOn w:val="DefaultParagraphFont"/>
    <w:uiPriority w:val="99"/>
    <w:semiHidden/>
    <w:unhideWhenUsed/>
    <w:rsid w:val="00D70A81"/>
    <w:rPr>
      <w:color w:val="605E5C"/>
      <w:shd w:val="clear" w:color="auto" w:fill="E1DFDD"/>
    </w:rPr>
  </w:style>
  <w:style w:type="paragraph" w:styleId="BodyText">
    <w:name w:val="Body Text"/>
    <w:basedOn w:val="Normal"/>
    <w:link w:val="BodyTextChar"/>
    <w:uiPriority w:val="1"/>
    <w:qFormat/>
    <w:rsid w:val="008A7B51"/>
    <w:pPr>
      <w:widowControl w:val="0"/>
      <w:spacing w:before="160" w:after="0" w:line="240" w:lineRule="auto"/>
      <w:ind w:left="100"/>
    </w:pPr>
    <w:rPr>
      <w:rFonts w:ascii="Palatino Linotype" w:eastAsia="Palatino Linotype" w:hAnsi="Palatino Linotype"/>
      <w:sz w:val="24"/>
      <w:szCs w:val="24"/>
    </w:rPr>
  </w:style>
  <w:style w:type="character" w:customStyle="1" w:styleId="BodyTextChar">
    <w:name w:val="Body Text Char"/>
    <w:basedOn w:val="DefaultParagraphFont"/>
    <w:link w:val="BodyText"/>
    <w:uiPriority w:val="1"/>
    <w:rsid w:val="008A7B51"/>
    <w:rPr>
      <w:rFonts w:ascii="Palatino Linotype" w:eastAsia="Palatino Linotype" w:hAnsi="Palatino Linotype"/>
      <w:sz w:val="24"/>
      <w:szCs w:val="24"/>
    </w:rPr>
  </w:style>
  <w:style w:type="character" w:styleId="FollowedHyperlink">
    <w:name w:val="FollowedHyperlink"/>
    <w:basedOn w:val="DefaultParagraphFont"/>
    <w:uiPriority w:val="99"/>
    <w:semiHidden/>
    <w:unhideWhenUsed/>
    <w:rsid w:val="00730C27"/>
    <w:rPr>
      <w:color w:val="954F72" w:themeColor="followedHyperlink"/>
      <w:u w:val="single"/>
    </w:rPr>
  </w:style>
  <w:style w:type="character" w:styleId="Emphasis">
    <w:name w:val="Emphasis"/>
    <w:basedOn w:val="DefaultParagraphFont"/>
    <w:uiPriority w:val="20"/>
    <w:qFormat/>
    <w:rsid w:val="00425AEE"/>
    <w:rPr>
      <w:i/>
      <w:iCs/>
    </w:rPr>
  </w:style>
  <w:style w:type="paragraph" w:styleId="Revision">
    <w:name w:val="Revision"/>
    <w:hidden/>
    <w:uiPriority w:val="99"/>
    <w:semiHidden/>
    <w:rsid w:val="00554E58"/>
    <w:pPr>
      <w:spacing w:after="0" w:line="240" w:lineRule="auto"/>
    </w:pPr>
  </w:style>
  <w:style w:type="character" w:styleId="CommentReference">
    <w:name w:val="annotation reference"/>
    <w:basedOn w:val="DefaultParagraphFont"/>
    <w:uiPriority w:val="99"/>
    <w:semiHidden/>
    <w:unhideWhenUsed/>
    <w:rsid w:val="004C378B"/>
    <w:rPr>
      <w:sz w:val="16"/>
      <w:szCs w:val="16"/>
    </w:rPr>
  </w:style>
  <w:style w:type="paragraph" w:styleId="CommentText">
    <w:name w:val="annotation text"/>
    <w:basedOn w:val="Normal"/>
    <w:link w:val="CommentTextChar"/>
    <w:uiPriority w:val="99"/>
    <w:unhideWhenUsed/>
    <w:rsid w:val="004C378B"/>
    <w:pPr>
      <w:spacing w:line="240" w:lineRule="auto"/>
    </w:pPr>
    <w:rPr>
      <w:sz w:val="20"/>
      <w:szCs w:val="20"/>
    </w:rPr>
  </w:style>
  <w:style w:type="character" w:customStyle="1" w:styleId="CommentTextChar">
    <w:name w:val="Comment Text Char"/>
    <w:basedOn w:val="DefaultParagraphFont"/>
    <w:link w:val="CommentText"/>
    <w:uiPriority w:val="99"/>
    <w:rsid w:val="004C378B"/>
    <w:rPr>
      <w:sz w:val="20"/>
      <w:szCs w:val="20"/>
    </w:rPr>
  </w:style>
  <w:style w:type="paragraph" w:styleId="CommentSubject">
    <w:name w:val="annotation subject"/>
    <w:basedOn w:val="CommentText"/>
    <w:next w:val="CommentText"/>
    <w:link w:val="CommentSubjectChar"/>
    <w:uiPriority w:val="99"/>
    <w:semiHidden/>
    <w:unhideWhenUsed/>
    <w:rsid w:val="004C378B"/>
    <w:rPr>
      <w:b/>
      <w:bCs/>
    </w:rPr>
  </w:style>
  <w:style w:type="character" w:customStyle="1" w:styleId="CommentSubjectChar">
    <w:name w:val="Comment Subject Char"/>
    <w:basedOn w:val="CommentTextChar"/>
    <w:link w:val="CommentSubject"/>
    <w:uiPriority w:val="99"/>
    <w:semiHidden/>
    <w:rsid w:val="004C378B"/>
    <w:rPr>
      <w:b/>
      <w:bCs/>
      <w:sz w:val="20"/>
      <w:szCs w:val="20"/>
    </w:rPr>
  </w:style>
  <w:style w:type="paragraph" w:styleId="EndnoteText">
    <w:name w:val="endnote text"/>
    <w:basedOn w:val="Normal"/>
    <w:link w:val="EndnoteTextChar"/>
    <w:uiPriority w:val="99"/>
    <w:unhideWhenUsed/>
    <w:rsid w:val="00F6537C"/>
    <w:pPr>
      <w:spacing w:after="0" w:line="240" w:lineRule="auto"/>
    </w:pPr>
    <w:rPr>
      <w:sz w:val="20"/>
      <w:szCs w:val="20"/>
    </w:rPr>
  </w:style>
  <w:style w:type="character" w:customStyle="1" w:styleId="EndnoteTextChar">
    <w:name w:val="Endnote Text Char"/>
    <w:basedOn w:val="DefaultParagraphFont"/>
    <w:link w:val="EndnoteText"/>
    <w:uiPriority w:val="99"/>
    <w:rsid w:val="00F6537C"/>
    <w:rPr>
      <w:sz w:val="20"/>
      <w:szCs w:val="20"/>
    </w:rPr>
  </w:style>
  <w:style w:type="character" w:styleId="EndnoteReference">
    <w:name w:val="endnote reference"/>
    <w:basedOn w:val="DefaultParagraphFont"/>
    <w:uiPriority w:val="99"/>
    <w:semiHidden/>
    <w:unhideWhenUsed/>
    <w:rsid w:val="00F653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5396">
      <w:bodyDiv w:val="1"/>
      <w:marLeft w:val="0"/>
      <w:marRight w:val="0"/>
      <w:marTop w:val="0"/>
      <w:marBottom w:val="0"/>
      <w:divBdr>
        <w:top w:val="none" w:sz="0" w:space="0" w:color="auto"/>
        <w:left w:val="none" w:sz="0" w:space="0" w:color="auto"/>
        <w:bottom w:val="none" w:sz="0" w:space="0" w:color="auto"/>
        <w:right w:val="none" w:sz="0" w:space="0" w:color="auto"/>
      </w:divBdr>
    </w:div>
    <w:div w:id="211188364">
      <w:bodyDiv w:val="1"/>
      <w:marLeft w:val="0"/>
      <w:marRight w:val="0"/>
      <w:marTop w:val="0"/>
      <w:marBottom w:val="0"/>
      <w:divBdr>
        <w:top w:val="none" w:sz="0" w:space="0" w:color="auto"/>
        <w:left w:val="none" w:sz="0" w:space="0" w:color="auto"/>
        <w:bottom w:val="none" w:sz="0" w:space="0" w:color="auto"/>
        <w:right w:val="none" w:sz="0" w:space="0" w:color="auto"/>
      </w:divBdr>
    </w:div>
    <w:div w:id="824589782">
      <w:bodyDiv w:val="1"/>
      <w:marLeft w:val="0"/>
      <w:marRight w:val="0"/>
      <w:marTop w:val="0"/>
      <w:marBottom w:val="0"/>
      <w:divBdr>
        <w:top w:val="none" w:sz="0" w:space="0" w:color="auto"/>
        <w:left w:val="none" w:sz="0" w:space="0" w:color="auto"/>
        <w:bottom w:val="none" w:sz="0" w:space="0" w:color="auto"/>
        <w:right w:val="none" w:sz="0" w:space="0" w:color="auto"/>
      </w:divBdr>
    </w:div>
    <w:div w:id="849830811">
      <w:bodyDiv w:val="1"/>
      <w:marLeft w:val="0"/>
      <w:marRight w:val="0"/>
      <w:marTop w:val="0"/>
      <w:marBottom w:val="0"/>
      <w:divBdr>
        <w:top w:val="none" w:sz="0" w:space="0" w:color="auto"/>
        <w:left w:val="none" w:sz="0" w:space="0" w:color="auto"/>
        <w:bottom w:val="none" w:sz="0" w:space="0" w:color="auto"/>
        <w:right w:val="none" w:sz="0" w:space="0" w:color="auto"/>
      </w:divBdr>
      <w:divsChild>
        <w:div w:id="114458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pine2@ui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CA12-C790-472F-860B-5A081395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31</Pages>
  <Words>7111</Words>
  <Characters>40535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Spinella, Jake</dc:creator>
  <cp:keywords/>
  <dc:description/>
  <cp:lastModifiedBy>Spinella, Jake</cp:lastModifiedBy>
  <cp:revision>16</cp:revision>
  <dcterms:created xsi:type="dcterms:W3CDTF">2022-11-14T22:47:00Z</dcterms:created>
  <dcterms:modified xsi:type="dcterms:W3CDTF">2022-12-01T18:32:00Z</dcterms:modified>
</cp:coreProperties>
</file>