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78ABD" w14:textId="77777777" w:rsidR="00B84AF5" w:rsidRDefault="00B84AF5" w:rsidP="00B84AF5">
      <w:r w:rsidRPr="00B84AF5">
        <w:t xml:space="preserve">Dr. Johannes Steizinger </w:t>
      </w:r>
      <w:r w:rsidRPr="00B84AF5">
        <w:br/>
        <w:t>(McMaster University)</w:t>
      </w:r>
    </w:p>
    <w:p w14:paraId="386C2254" w14:textId="77777777" w:rsidR="00B84AF5" w:rsidRPr="00B84AF5" w:rsidRDefault="00B84AF5" w:rsidP="00B84AF5"/>
    <w:p w14:paraId="3CBD2216" w14:textId="4526E715" w:rsidR="00295451" w:rsidRDefault="006612FD" w:rsidP="0075471E">
      <w:r w:rsidRPr="006612FD">
        <w:t xml:space="preserve">This is the </w:t>
      </w:r>
      <w:r w:rsidR="00B84AF5">
        <w:t>penultimate</w:t>
      </w:r>
      <w:r w:rsidRPr="006612FD">
        <w:t xml:space="preserve"> </w:t>
      </w:r>
      <w:r w:rsidR="00B84AF5">
        <w:t>d</w:t>
      </w:r>
      <w:r>
        <w:t xml:space="preserve">raft </w:t>
      </w:r>
      <w:r w:rsidR="00B84AF5">
        <w:t xml:space="preserve">of a paper that will be published in </w:t>
      </w:r>
      <w:r w:rsidR="00B84AF5" w:rsidRPr="00B84AF5">
        <w:rPr>
          <w:i/>
          <w:iCs/>
        </w:rPr>
        <w:t>Zeitschrift für Kulturphilosophie</w:t>
      </w:r>
      <w:r w:rsidR="00B84AF5">
        <w:t xml:space="preserve"> 18:1 (2024). </w:t>
      </w:r>
    </w:p>
    <w:p w14:paraId="28357C45" w14:textId="77777777" w:rsidR="006612FD" w:rsidRPr="00B84AF5" w:rsidRDefault="006612FD" w:rsidP="00104032">
      <w:pPr>
        <w:jc w:val="center"/>
        <w:rPr>
          <w:b/>
          <w:bCs/>
        </w:rPr>
      </w:pPr>
    </w:p>
    <w:p w14:paraId="330FE8B2" w14:textId="1D217941" w:rsidR="00104032" w:rsidRPr="003C69F3" w:rsidRDefault="00557063" w:rsidP="00104032">
      <w:pPr>
        <w:jc w:val="center"/>
        <w:rPr>
          <w:b/>
          <w:bCs/>
          <w:lang w:val="de-DE"/>
        </w:rPr>
      </w:pPr>
      <w:r>
        <w:rPr>
          <w:b/>
          <w:bCs/>
          <w:lang w:val="de-DE"/>
        </w:rPr>
        <w:t>Zum</w:t>
      </w:r>
      <w:r w:rsidR="006B20F7">
        <w:rPr>
          <w:b/>
          <w:bCs/>
          <w:lang w:val="de-DE"/>
        </w:rPr>
        <w:t xml:space="preserve"> existentielle</w:t>
      </w:r>
      <w:r>
        <w:rPr>
          <w:b/>
          <w:bCs/>
          <w:lang w:val="de-DE"/>
        </w:rPr>
        <w:t>n</w:t>
      </w:r>
      <w:r w:rsidR="001574A3">
        <w:rPr>
          <w:b/>
          <w:bCs/>
          <w:lang w:val="de-DE"/>
        </w:rPr>
        <w:t xml:space="preserve"> </w:t>
      </w:r>
      <w:r w:rsidR="00492484">
        <w:rPr>
          <w:b/>
          <w:bCs/>
          <w:lang w:val="de-DE"/>
        </w:rPr>
        <w:t xml:space="preserve">Verhältnis </w:t>
      </w:r>
      <w:r w:rsidR="004D4037">
        <w:rPr>
          <w:b/>
          <w:bCs/>
          <w:lang w:val="de-DE"/>
        </w:rPr>
        <w:t xml:space="preserve">von </w:t>
      </w:r>
      <w:r w:rsidR="00492484">
        <w:rPr>
          <w:b/>
          <w:bCs/>
          <w:lang w:val="de-DE"/>
        </w:rPr>
        <w:t>Natur und Kultur.</w:t>
      </w:r>
    </w:p>
    <w:p w14:paraId="3236BAC0" w14:textId="3F9ADE87" w:rsidR="00295451" w:rsidRPr="00913E09" w:rsidRDefault="007B4A6A" w:rsidP="00104032">
      <w:pPr>
        <w:jc w:val="center"/>
        <w:rPr>
          <w:b/>
          <w:bCs/>
          <w:lang w:val="de-DE"/>
        </w:rPr>
      </w:pPr>
      <w:r w:rsidRPr="003C69F3">
        <w:rPr>
          <w:b/>
          <w:bCs/>
          <w:lang w:val="de-DE"/>
        </w:rPr>
        <w:t>Nietzsche</w:t>
      </w:r>
      <w:r w:rsidR="00084D88">
        <w:rPr>
          <w:b/>
          <w:bCs/>
          <w:lang w:val="de-DE"/>
        </w:rPr>
        <w:t xml:space="preserve">s </w:t>
      </w:r>
      <w:r w:rsidR="00913E09" w:rsidRPr="00913E09">
        <w:rPr>
          <w:b/>
          <w:bCs/>
          <w:lang w:val="de-DE"/>
        </w:rPr>
        <w:t>A</w:t>
      </w:r>
      <w:r w:rsidR="00913E09">
        <w:rPr>
          <w:b/>
          <w:bCs/>
          <w:lang w:val="de-DE"/>
        </w:rPr>
        <w:t>ffirmation des Tiers im Menschen</w:t>
      </w:r>
    </w:p>
    <w:p w14:paraId="3C8BB48D" w14:textId="77777777" w:rsidR="00295451" w:rsidRDefault="00295451" w:rsidP="00295451">
      <w:pPr>
        <w:rPr>
          <w:lang w:val="de-DE"/>
        </w:rPr>
      </w:pPr>
    </w:p>
    <w:p w14:paraId="45439BF1" w14:textId="00F17A9C" w:rsidR="00A25D76" w:rsidRDefault="00A25D76" w:rsidP="00295451">
      <w:pPr>
        <w:rPr>
          <w:lang w:val="de-DE"/>
        </w:rPr>
      </w:pPr>
      <w:r w:rsidRPr="00A25D76">
        <w:rPr>
          <w:i/>
          <w:iCs/>
          <w:lang w:val="de-DE"/>
        </w:rPr>
        <w:t>Motto:</w:t>
      </w:r>
      <w:r>
        <w:rPr>
          <w:lang w:val="de-DE"/>
        </w:rPr>
        <w:t xml:space="preserve"> </w:t>
      </w:r>
      <w:bookmarkStart w:id="0" w:name="_Hlk144893517"/>
      <w:r>
        <w:rPr>
          <w:lang w:val="de-DE"/>
        </w:rPr>
        <w:t>„</w:t>
      </w:r>
      <w:r w:rsidRPr="00A25D76">
        <w:rPr>
          <w:lang w:val="de-DE"/>
        </w:rPr>
        <w:t xml:space="preserve">Nicht </w:t>
      </w:r>
      <w:r>
        <w:rPr>
          <w:lang w:val="de-DE"/>
        </w:rPr>
        <w:t>‚</w:t>
      </w:r>
      <w:r w:rsidRPr="00A25D76">
        <w:rPr>
          <w:lang w:val="de-DE"/>
        </w:rPr>
        <w:t>Rückkehr zur Natur</w:t>
      </w:r>
      <w:r>
        <w:rPr>
          <w:lang w:val="de-DE"/>
        </w:rPr>
        <w:t>‘</w:t>
      </w:r>
      <w:r w:rsidRPr="00A25D76">
        <w:rPr>
          <w:lang w:val="de-DE"/>
        </w:rPr>
        <w:t xml:space="preserve">: denn es gab noch niemals eine natürliche Menschheit. Die Scholastik un- und widernatürlicher Werthe ist die Regel, ist der Anfang; zur Natur kommt der Mensch nach langem Kampfe — er kehrt nie </w:t>
      </w:r>
      <w:r>
        <w:rPr>
          <w:lang w:val="de-DE"/>
        </w:rPr>
        <w:t>‚</w:t>
      </w:r>
      <w:r w:rsidRPr="00A25D76">
        <w:rPr>
          <w:lang w:val="de-DE"/>
        </w:rPr>
        <w:t>zurüc</w:t>
      </w:r>
      <w:r>
        <w:rPr>
          <w:lang w:val="de-DE"/>
        </w:rPr>
        <w:t>k‘“</w:t>
      </w:r>
      <w:bookmarkEnd w:id="0"/>
      <w:r w:rsidR="001356D4">
        <w:rPr>
          <w:lang w:val="de-DE"/>
        </w:rPr>
        <w:t xml:space="preserve"> </w:t>
      </w:r>
      <w:r w:rsidR="00B84AF5">
        <w:rPr>
          <w:lang w:val="de-DE"/>
        </w:rPr>
        <w:br/>
      </w:r>
      <w:r w:rsidR="00B84AF5">
        <w:rPr>
          <w:lang w:val="de-DE"/>
        </w:rPr>
        <w:br/>
      </w:r>
      <w:r w:rsidR="001356D4">
        <w:rPr>
          <w:lang w:val="de-DE"/>
        </w:rPr>
        <w:t>Nietzsche in einer Notiz vom Herbst 1887</w:t>
      </w:r>
      <w:r w:rsidR="001356D4">
        <w:rPr>
          <w:rStyle w:val="Funotenzeichen"/>
          <w:lang w:val="de-DE"/>
        </w:rPr>
        <w:footnoteReference w:id="2"/>
      </w:r>
    </w:p>
    <w:p w14:paraId="776EE38A" w14:textId="77777777" w:rsidR="00B84AF5" w:rsidRDefault="00B84AF5" w:rsidP="00295451">
      <w:pPr>
        <w:rPr>
          <w:lang w:val="de-DE"/>
        </w:rPr>
      </w:pPr>
    </w:p>
    <w:p w14:paraId="79F64E9C" w14:textId="77777777" w:rsidR="00B84AF5" w:rsidRPr="00117961" w:rsidRDefault="00B84AF5" w:rsidP="00B84AF5">
      <w:pPr>
        <w:rPr>
          <w:b/>
          <w:bCs/>
        </w:rPr>
      </w:pPr>
      <w:r w:rsidRPr="00117961">
        <w:rPr>
          <w:b/>
          <w:bCs/>
        </w:rPr>
        <w:t xml:space="preserve">Abstract </w:t>
      </w:r>
    </w:p>
    <w:p w14:paraId="7932B692" w14:textId="77777777" w:rsidR="00B84AF5" w:rsidRDefault="00B84AF5" w:rsidP="00B84AF5"/>
    <w:p w14:paraId="7777DE7C" w14:textId="35BD8605" w:rsidR="00B84AF5" w:rsidRPr="00B84AF5" w:rsidRDefault="00B84AF5" w:rsidP="00295451">
      <w:r>
        <w:t xml:space="preserve">Debates on Nietzsche’s naturalism usually posit nature and culture as competing principles to understand the contingent genesis of humanity. In contrast to this polarizing tendency, I argue that Nietzsche focuses on the cultural characteristics of humanity </w:t>
      </w:r>
      <w:r w:rsidRPr="00384C38">
        <w:rPr>
          <w:i/>
          <w:iCs/>
        </w:rPr>
        <w:t>because of</w:t>
      </w:r>
      <w:r>
        <w:t xml:space="preserve"> his naturalistic framework. Moreover, I submit that Nietzsche’s conceptualization of the entanglement of nature and culture contains important insights for critically understanding the challenges of the Anthropocene today. </w:t>
      </w:r>
    </w:p>
    <w:p w14:paraId="4FF0C11E" w14:textId="62F6A378" w:rsidR="00104032" w:rsidRPr="00B84AF5" w:rsidRDefault="00B84AF5" w:rsidP="00104032">
      <w:r>
        <w:br w:type="page"/>
      </w:r>
    </w:p>
    <w:p w14:paraId="2E35D3C1" w14:textId="6A2573CA" w:rsidR="001608BD" w:rsidRDefault="00104032" w:rsidP="001608BD">
      <w:pPr>
        <w:rPr>
          <w:lang w:val="de-DE"/>
        </w:rPr>
      </w:pPr>
      <w:r w:rsidRPr="003C69F3">
        <w:rPr>
          <w:i/>
          <w:iCs/>
          <w:lang w:val="de-DE"/>
        </w:rPr>
        <w:lastRenderedPageBreak/>
        <w:t>1</w:t>
      </w:r>
      <w:r w:rsidRPr="0057186C">
        <w:rPr>
          <w:i/>
          <w:iCs/>
          <w:lang w:val="de-DE"/>
        </w:rPr>
        <w:t xml:space="preserve">. </w:t>
      </w:r>
      <w:r w:rsidR="00F84830" w:rsidRPr="0057186C">
        <w:rPr>
          <w:i/>
          <w:iCs/>
          <w:lang w:val="de-DE"/>
        </w:rPr>
        <w:t>„</w:t>
      </w:r>
      <w:r w:rsidRPr="0057186C">
        <w:rPr>
          <w:i/>
          <w:iCs/>
          <w:lang w:val="de-DE"/>
        </w:rPr>
        <w:t xml:space="preserve">Homo </w:t>
      </w:r>
      <w:r w:rsidR="00D916ED" w:rsidRPr="0057186C">
        <w:rPr>
          <w:i/>
          <w:iCs/>
          <w:lang w:val="de-DE"/>
        </w:rPr>
        <w:t>n</w:t>
      </w:r>
      <w:r w:rsidRPr="0057186C">
        <w:rPr>
          <w:i/>
          <w:iCs/>
          <w:lang w:val="de-DE"/>
        </w:rPr>
        <w:t>atura</w:t>
      </w:r>
      <w:r w:rsidR="00F84830">
        <w:rPr>
          <w:i/>
          <w:iCs/>
          <w:lang w:val="de-DE"/>
        </w:rPr>
        <w:t>“</w:t>
      </w:r>
      <w:r w:rsidR="00BA757B">
        <w:rPr>
          <w:lang w:val="de-DE"/>
        </w:rPr>
        <w:t>.</w:t>
      </w:r>
      <w:r w:rsidR="002B7345">
        <w:rPr>
          <w:lang w:val="de-DE"/>
        </w:rPr>
        <w:t xml:space="preserve"> </w:t>
      </w:r>
      <w:r w:rsidR="002B7345" w:rsidRPr="002B7345">
        <w:rPr>
          <w:i/>
          <w:iCs/>
          <w:lang w:val="de-DE"/>
        </w:rPr>
        <w:t xml:space="preserve">Nietzsches </w:t>
      </w:r>
      <w:r w:rsidR="00D07869">
        <w:rPr>
          <w:i/>
          <w:iCs/>
          <w:lang w:val="de-DE"/>
        </w:rPr>
        <w:t>philosophisches</w:t>
      </w:r>
      <w:r w:rsidR="002B7345" w:rsidRPr="002B7345">
        <w:rPr>
          <w:i/>
          <w:iCs/>
          <w:lang w:val="de-DE"/>
        </w:rPr>
        <w:t xml:space="preserve"> Programm</w:t>
      </w:r>
      <w:r w:rsidR="002B7345">
        <w:rPr>
          <w:lang w:val="de-DE"/>
        </w:rPr>
        <w:t xml:space="preserve"> </w:t>
      </w:r>
      <w:r w:rsidRPr="00104032">
        <w:rPr>
          <w:lang w:val="de-DE"/>
        </w:rPr>
        <w:br/>
      </w:r>
    </w:p>
    <w:p w14:paraId="4959CE2F" w14:textId="29BA89A0" w:rsidR="00465D5D" w:rsidRPr="0040567E" w:rsidRDefault="001608BD" w:rsidP="00465D5D">
      <w:pPr>
        <w:rPr>
          <w:lang w:val="de-DE"/>
        </w:rPr>
      </w:pPr>
      <w:r>
        <w:rPr>
          <w:lang w:val="de-DE"/>
        </w:rPr>
        <w:t>Der Begriff Natur stellt einen wesentlichen Bezugspunkt von Nietzsches Philosophie dar. Nietzsche erklärt die „Vernatürlichung des Menschen“</w:t>
      </w:r>
      <w:r w:rsidR="00F42F41">
        <w:rPr>
          <w:rStyle w:val="Funotenzeichen"/>
          <w:lang w:val="de-DE"/>
        </w:rPr>
        <w:footnoteReference w:id="3"/>
      </w:r>
      <w:r w:rsidR="00F42F41">
        <w:rPr>
          <w:lang w:val="de-DE"/>
        </w:rPr>
        <w:t xml:space="preserve"> </w:t>
      </w:r>
      <w:r w:rsidR="00D11191">
        <w:rPr>
          <w:lang w:val="de-DE"/>
        </w:rPr>
        <w:t>zu einem</w:t>
      </w:r>
      <w:r>
        <w:rPr>
          <w:lang w:val="de-DE"/>
        </w:rPr>
        <w:t xml:space="preserve"> programmatischen Schwerpunkt seines Denkens. Im vieldisktuierten Aphorismus 230 von </w:t>
      </w:r>
      <w:r w:rsidRPr="00D11191">
        <w:rPr>
          <w:i/>
          <w:iCs/>
          <w:lang w:val="de-DE"/>
        </w:rPr>
        <w:t>J</w:t>
      </w:r>
      <w:r w:rsidR="006F09DF" w:rsidRPr="00D11191">
        <w:rPr>
          <w:i/>
          <w:iCs/>
          <w:lang w:val="de-DE"/>
        </w:rPr>
        <w:t>enseits von Gut und Böse</w:t>
      </w:r>
      <w:r w:rsidR="006F09DF">
        <w:rPr>
          <w:lang w:val="de-DE"/>
        </w:rPr>
        <w:t xml:space="preserve"> (</w:t>
      </w:r>
      <w:r w:rsidR="00BD5F86">
        <w:rPr>
          <w:lang w:val="de-DE"/>
        </w:rPr>
        <w:t>1886</w:t>
      </w:r>
      <w:r w:rsidR="006F09DF">
        <w:rPr>
          <w:lang w:val="de-DE"/>
        </w:rPr>
        <w:t>)</w:t>
      </w:r>
      <w:r w:rsidR="00367553">
        <w:rPr>
          <w:lang w:val="de-DE"/>
        </w:rPr>
        <w:t xml:space="preserve"> spricht er davon, den Menschen in die Natur </w:t>
      </w:r>
      <w:r w:rsidR="00FE1FA7">
        <w:rPr>
          <w:lang w:val="de-DE"/>
        </w:rPr>
        <w:t>„</w:t>
      </w:r>
      <w:r w:rsidR="00367553">
        <w:rPr>
          <w:lang w:val="de-DE"/>
        </w:rPr>
        <w:t>zurückübersetzen“ zu wollen, um jenen „schreckliche[n]“ und „ewige[n] Grundtext homo natura“ unter all dem „alten Lügen-Putz, -Plunder, und -Goldstaub der unbewussten menschlichen Eitelkeit“</w:t>
      </w:r>
      <w:r w:rsidR="00F42F41">
        <w:rPr>
          <w:rStyle w:val="Funotenzeichen"/>
          <w:lang w:val="de-DE"/>
        </w:rPr>
        <w:footnoteReference w:id="4"/>
      </w:r>
      <w:r w:rsidR="00367553">
        <w:rPr>
          <w:lang w:val="de-DE"/>
        </w:rPr>
        <w:t xml:space="preserve"> sichtbar zu machen. </w:t>
      </w:r>
      <w:r w:rsidR="00FA5FE3">
        <w:rPr>
          <w:lang w:val="de-DE"/>
        </w:rPr>
        <w:t>Damit steht eine anthropologische Aufgabe im Zentrum von Nietzsches Philosophie</w:t>
      </w:r>
      <w:r w:rsidR="00F40353">
        <w:rPr>
          <w:lang w:val="de-DE"/>
        </w:rPr>
        <w:t xml:space="preserve">, </w:t>
      </w:r>
      <w:r w:rsidR="000202C3">
        <w:rPr>
          <w:lang w:val="de-DE"/>
        </w:rPr>
        <w:t>welche die nachdarwinische Debatte um den Begriff des Menschen</w:t>
      </w:r>
      <w:r w:rsidR="00F40353">
        <w:rPr>
          <w:lang w:val="de-DE"/>
        </w:rPr>
        <w:t xml:space="preserve"> prägt: Tradierte Selbstdeutungen des Menschen, die dessen Sonderstellung </w:t>
      </w:r>
      <w:r w:rsidR="000202C3" w:rsidRPr="000202C3">
        <w:rPr>
          <w:lang w:val="de-DE"/>
        </w:rPr>
        <w:t xml:space="preserve">in der Ordnung der Dinge </w:t>
      </w:r>
      <w:r w:rsidR="00F40353">
        <w:rPr>
          <w:lang w:val="de-DE"/>
        </w:rPr>
        <w:t xml:space="preserve">betonen, werden in Frage gestellt und durch empirisch orientierte </w:t>
      </w:r>
      <w:r w:rsidR="000202C3">
        <w:rPr>
          <w:lang w:val="de-DE"/>
        </w:rPr>
        <w:t xml:space="preserve">Ansätze abgelöst, die von einer prinzipiellen Kontinuität zwischen Mensch und </w:t>
      </w:r>
      <w:r w:rsidR="00C72E5B">
        <w:rPr>
          <w:lang w:val="de-DE"/>
        </w:rPr>
        <w:t>Tier</w:t>
      </w:r>
      <w:r w:rsidR="000202C3">
        <w:rPr>
          <w:lang w:val="de-DE"/>
        </w:rPr>
        <w:t xml:space="preserve"> ausgehen.</w:t>
      </w:r>
      <w:r w:rsidR="00C50B30">
        <w:rPr>
          <w:lang w:val="de-DE"/>
        </w:rPr>
        <w:t xml:space="preserve"> </w:t>
      </w:r>
      <w:r w:rsidR="00F42F41">
        <w:rPr>
          <w:lang w:val="de-DE"/>
        </w:rPr>
        <w:t>Die</w:t>
      </w:r>
      <w:r w:rsidR="00D303C8">
        <w:rPr>
          <w:lang w:val="de-DE"/>
        </w:rPr>
        <w:t>se</w:t>
      </w:r>
      <w:r w:rsidR="00F42F41">
        <w:rPr>
          <w:lang w:val="de-DE"/>
        </w:rPr>
        <w:t xml:space="preserve"> Besinnung auf die natürliche Beschaffenheit des Menschen </w:t>
      </w:r>
      <w:r w:rsidR="00D303C8">
        <w:rPr>
          <w:lang w:val="de-DE"/>
        </w:rPr>
        <w:t xml:space="preserve">im Darwinschen Sinne </w:t>
      </w:r>
      <w:r w:rsidR="00F42F41">
        <w:rPr>
          <w:lang w:val="de-DE"/>
        </w:rPr>
        <w:t>hat</w:t>
      </w:r>
      <w:r w:rsidR="00C37E6C">
        <w:rPr>
          <w:lang w:val="de-DE"/>
        </w:rPr>
        <w:t>te</w:t>
      </w:r>
      <w:r w:rsidR="00F42F41">
        <w:rPr>
          <w:lang w:val="de-DE"/>
        </w:rPr>
        <w:t xml:space="preserve"> in der zweiten Hälfte des 19. Jahrhunderts ihre </w:t>
      </w:r>
      <w:r w:rsidR="00773526">
        <w:rPr>
          <w:lang w:val="de-DE"/>
        </w:rPr>
        <w:t>erste</w:t>
      </w:r>
      <w:r w:rsidR="00F42F41">
        <w:rPr>
          <w:lang w:val="de-DE"/>
        </w:rPr>
        <w:t xml:space="preserve"> Konjunktur im europäischen Denken. Im selben historischen Kontext </w:t>
      </w:r>
      <w:r w:rsidR="004E4996">
        <w:rPr>
          <w:lang w:val="de-DE"/>
        </w:rPr>
        <w:t xml:space="preserve">beginnt sich </w:t>
      </w:r>
      <w:r w:rsidR="00F42F41">
        <w:rPr>
          <w:lang w:val="de-DE"/>
        </w:rPr>
        <w:t xml:space="preserve">im deutschsprachigen Raum eine Kulturphilosophie im </w:t>
      </w:r>
      <w:r w:rsidR="00D303C8">
        <w:rPr>
          <w:lang w:val="de-DE"/>
        </w:rPr>
        <w:t>engeren</w:t>
      </w:r>
      <w:r w:rsidR="00F42F41">
        <w:rPr>
          <w:lang w:val="de-DE"/>
        </w:rPr>
        <w:t xml:space="preserve"> Sinne</w:t>
      </w:r>
      <w:r w:rsidR="004E4996">
        <w:rPr>
          <w:lang w:val="de-DE"/>
        </w:rPr>
        <w:t xml:space="preserve"> zu formieren</w:t>
      </w:r>
      <w:r w:rsidR="00F42F41">
        <w:rPr>
          <w:lang w:val="de-DE"/>
        </w:rPr>
        <w:t xml:space="preserve">, zu </w:t>
      </w:r>
      <w:r w:rsidR="00F86DC1">
        <w:rPr>
          <w:lang w:val="de-DE"/>
        </w:rPr>
        <w:t>deren</w:t>
      </w:r>
      <w:r w:rsidR="00F42F41">
        <w:rPr>
          <w:lang w:val="de-DE"/>
        </w:rPr>
        <w:t xml:space="preserve"> frühen Protagonisten Nietzsche </w:t>
      </w:r>
      <w:r w:rsidR="00F86DC1">
        <w:rPr>
          <w:lang w:val="de-DE"/>
        </w:rPr>
        <w:t>zählt</w:t>
      </w:r>
      <w:r w:rsidR="00F42F41">
        <w:rPr>
          <w:lang w:val="de-DE"/>
        </w:rPr>
        <w:t xml:space="preserve">. </w:t>
      </w:r>
      <w:r w:rsidR="00E1101A" w:rsidRPr="009A66C0">
        <w:rPr>
          <w:lang w:val="de-DE"/>
        </w:rPr>
        <w:t>Dass es sich bei diesem Zusammentreffen um mehr als ein zeitliche Koinzidenz handelt, legt das antike Erbe des Begriffs Kultur nahe.</w:t>
      </w:r>
      <w:r w:rsidR="001E3491">
        <w:rPr>
          <w:rStyle w:val="Funotenzeichen"/>
          <w:lang w:val="de-DE"/>
        </w:rPr>
        <w:footnoteReference w:id="5"/>
      </w:r>
      <w:r w:rsidR="009A66C0">
        <w:rPr>
          <w:lang w:val="de-DE"/>
        </w:rPr>
        <w:t xml:space="preserve"> Zu dessen frühen Bedeutungsschichten gehört der lateinische Begriff </w:t>
      </w:r>
      <w:r w:rsidR="009A66C0" w:rsidRPr="009A66C0">
        <w:rPr>
          <w:i/>
          <w:iCs/>
          <w:lang w:val="de-DE"/>
        </w:rPr>
        <w:t>cultura</w:t>
      </w:r>
      <w:r w:rsidR="009A66C0">
        <w:rPr>
          <w:lang w:val="de-DE"/>
        </w:rPr>
        <w:t xml:space="preserve">, </w:t>
      </w:r>
      <w:r w:rsidR="00465D5D">
        <w:rPr>
          <w:lang w:val="de-DE"/>
        </w:rPr>
        <w:t>der mit</w:t>
      </w:r>
      <w:r w:rsidR="009A66C0">
        <w:rPr>
          <w:lang w:val="de-DE"/>
        </w:rPr>
        <w:t xml:space="preserve"> </w:t>
      </w:r>
      <w:r w:rsidR="00465D5D" w:rsidRPr="00465D5D">
        <w:rPr>
          <w:lang w:val="de-DE"/>
        </w:rPr>
        <w:t>Bebauung, Bestellung</w:t>
      </w:r>
      <w:r w:rsidR="00D11191">
        <w:rPr>
          <w:lang w:val="de-DE"/>
        </w:rPr>
        <w:t xml:space="preserve"> </w:t>
      </w:r>
      <w:r w:rsidR="00465D5D" w:rsidRPr="00465D5D">
        <w:rPr>
          <w:lang w:val="de-DE"/>
        </w:rPr>
        <w:t>und Pflege</w:t>
      </w:r>
      <w:r w:rsidR="00465D5D">
        <w:rPr>
          <w:lang w:val="de-DE"/>
        </w:rPr>
        <w:t xml:space="preserve"> übersetzt werden kann und im deutschen Begriff der Agrikultur nachklingt</w:t>
      </w:r>
      <w:r w:rsidR="00465D5D" w:rsidRPr="00465D5D">
        <w:rPr>
          <w:lang w:val="de-DE"/>
        </w:rPr>
        <w:t xml:space="preserve">. </w:t>
      </w:r>
      <w:r w:rsidR="00465D5D">
        <w:rPr>
          <w:lang w:val="de-DE"/>
        </w:rPr>
        <w:t xml:space="preserve">Das lateinische </w:t>
      </w:r>
      <w:r w:rsidR="00465D5D" w:rsidRPr="00465D5D">
        <w:rPr>
          <w:i/>
          <w:iCs/>
          <w:lang w:val="de-DE"/>
        </w:rPr>
        <w:t>cultura</w:t>
      </w:r>
      <w:r w:rsidR="00465D5D">
        <w:rPr>
          <w:lang w:val="de-DE"/>
        </w:rPr>
        <w:t xml:space="preserve"> kann dabei sowohl die landwirtschaftliche Praxis als auch den Boden, der bestellt wird, bezeichnen. </w:t>
      </w:r>
      <w:r w:rsidR="00465D5D" w:rsidRPr="00465D5D">
        <w:rPr>
          <w:i/>
          <w:iCs/>
          <w:lang w:val="de-DE"/>
        </w:rPr>
        <w:t>Cultura</w:t>
      </w:r>
      <w:r w:rsidR="00465D5D">
        <w:rPr>
          <w:i/>
          <w:iCs/>
          <w:lang w:val="de-DE"/>
        </w:rPr>
        <w:t xml:space="preserve"> </w:t>
      </w:r>
      <w:r w:rsidR="00465D5D">
        <w:rPr>
          <w:lang w:val="de-DE"/>
        </w:rPr>
        <w:t>ist damit konstitutiv auf sein Anderes,</w:t>
      </w:r>
      <w:r w:rsidR="001E3491">
        <w:rPr>
          <w:lang w:val="de-DE"/>
        </w:rPr>
        <w:t xml:space="preserve"> die Wildnis, bezogen und </w:t>
      </w:r>
      <w:r w:rsidR="001E6673">
        <w:rPr>
          <w:lang w:val="de-DE"/>
        </w:rPr>
        <w:t>drückt auch dessen Verwandlung von Natur zu Kultur aus.</w:t>
      </w:r>
      <w:r w:rsidR="004E4996">
        <w:rPr>
          <w:lang w:val="de-DE"/>
        </w:rPr>
        <w:t xml:space="preserve"> </w:t>
      </w:r>
      <w:r w:rsidR="0040567E" w:rsidRPr="0040567E">
        <w:rPr>
          <w:lang w:val="de-DE"/>
        </w:rPr>
        <w:t>Die Grundthese dieses Aufsatzes lautet kurz gesagt: Im antiken Kontext bedingen Kultur und Natur einander – und so auch bei Nietzsche</w:t>
      </w:r>
      <w:r w:rsidR="0040567E">
        <w:rPr>
          <w:lang w:val="de-DE"/>
        </w:rPr>
        <w:t>.</w:t>
      </w:r>
    </w:p>
    <w:p w14:paraId="7FB84344" w14:textId="07E7F465" w:rsidR="001318A3" w:rsidRDefault="009A66C0" w:rsidP="00104032">
      <w:pPr>
        <w:rPr>
          <w:lang w:val="de-DE"/>
        </w:rPr>
      </w:pPr>
      <w:r>
        <w:rPr>
          <w:lang w:val="de-DE"/>
        </w:rPr>
        <w:br/>
      </w:r>
      <w:r w:rsidR="009170EC">
        <w:rPr>
          <w:lang w:val="de-DE"/>
        </w:rPr>
        <w:t xml:space="preserve">Nietzsches Naturalismus spielt eine wesentliche Rolle in der Neuorientierung der </w:t>
      </w:r>
      <w:r w:rsidR="009170EC">
        <w:rPr>
          <w:lang w:val="de-DE"/>
        </w:rPr>
        <w:lastRenderedPageBreak/>
        <w:t>Nietzscheforschung in den letzten drei Jahrzehnten.</w:t>
      </w:r>
      <w:r w:rsidR="001318A3" w:rsidRPr="00D36FF7">
        <w:rPr>
          <w:lang w:val="de-DE"/>
        </w:rPr>
        <w:t xml:space="preserve"> </w:t>
      </w:r>
      <w:r w:rsidR="009170EC" w:rsidRPr="00D36FF7">
        <w:rPr>
          <w:lang w:val="de-DE"/>
        </w:rPr>
        <w:t xml:space="preserve">Während die </w:t>
      </w:r>
      <w:r w:rsidR="00BE5EBC">
        <w:rPr>
          <w:lang w:val="de-DE"/>
        </w:rPr>
        <w:t>naturalisierende</w:t>
      </w:r>
      <w:r w:rsidR="009170EC" w:rsidRPr="00D36FF7">
        <w:rPr>
          <w:lang w:val="de-DE"/>
        </w:rPr>
        <w:t xml:space="preserve"> Tendenz seines Denkens weitgehend anerkannt ist, </w:t>
      </w:r>
      <w:r w:rsidR="001318A3">
        <w:rPr>
          <w:lang w:val="de-DE"/>
        </w:rPr>
        <w:t>ist umstritten,</w:t>
      </w:r>
      <w:r w:rsidR="00700590">
        <w:rPr>
          <w:lang w:val="de-DE"/>
        </w:rPr>
        <w:t xml:space="preserve"> wie eng Nietzsche sein Verfahren an die Naturwissenschaften anlehnt und </w:t>
      </w:r>
      <w:r w:rsidR="00D36FF7">
        <w:rPr>
          <w:lang w:val="de-DE"/>
        </w:rPr>
        <w:t xml:space="preserve">wie reduktionistisch seine Erklärungsmodelle der kulturellen Entwicklung des Menschen </w:t>
      </w:r>
      <w:r w:rsidR="00C37E6C">
        <w:rPr>
          <w:lang w:val="de-DE"/>
        </w:rPr>
        <w:t>sind</w:t>
      </w:r>
      <w:r w:rsidR="00D36FF7">
        <w:rPr>
          <w:lang w:val="de-DE"/>
        </w:rPr>
        <w:t xml:space="preserve">. </w:t>
      </w:r>
      <w:r w:rsidR="009170EC">
        <w:rPr>
          <w:lang w:val="de-DE"/>
        </w:rPr>
        <w:t xml:space="preserve">Natur und Kultur </w:t>
      </w:r>
      <w:r w:rsidR="002264AE">
        <w:rPr>
          <w:lang w:val="de-DE"/>
        </w:rPr>
        <w:t>fungieren</w:t>
      </w:r>
      <w:r w:rsidR="00D36FF7">
        <w:rPr>
          <w:lang w:val="de-DE"/>
        </w:rPr>
        <w:t xml:space="preserve"> </w:t>
      </w:r>
      <w:r w:rsidR="001318A3">
        <w:rPr>
          <w:lang w:val="de-DE"/>
        </w:rPr>
        <w:t>in dieser Debatte</w:t>
      </w:r>
      <w:r w:rsidR="00D36FF7">
        <w:rPr>
          <w:lang w:val="de-DE"/>
        </w:rPr>
        <w:t xml:space="preserve"> oft</w:t>
      </w:r>
      <w:r w:rsidR="009170EC">
        <w:rPr>
          <w:lang w:val="de-DE"/>
        </w:rPr>
        <w:t xml:space="preserve"> als entgegengesetzte Prinzipien, um das </w:t>
      </w:r>
      <w:r w:rsidR="009E306D">
        <w:rPr>
          <w:lang w:val="de-DE"/>
        </w:rPr>
        <w:t>zufällige</w:t>
      </w:r>
      <w:r w:rsidR="009170EC">
        <w:rPr>
          <w:lang w:val="de-DE"/>
        </w:rPr>
        <w:t xml:space="preserve"> Gewordensein des Menschen empirisch zu erklären.</w:t>
      </w:r>
      <w:r w:rsidR="001318A3">
        <w:rPr>
          <w:rStyle w:val="Funotenzeichen"/>
          <w:lang w:val="de-DE"/>
        </w:rPr>
        <w:footnoteReference w:id="6"/>
      </w:r>
      <w:r w:rsidR="001318A3">
        <w:rPr>
          <w:lang w:val="de-DE"/>
        </w:rPr>
        <w:t xml:space="preserve"> </w:t>
      </w:r>
      <w:r w:rsidR="009B20AF" w:rsidRPr="00BE5EBC">
        <w:rPr>
          <w:lang w:val="de-DE"/>
        </w:rPr>
        <w:t xml:space="preserve">Im Unterschied zu dieser </w:t>
      </w:r>
      <w:r w:rsidR="000C2D02" w:rsidRPr="00BE5EBC">
        <w:rPr>
          <w:lang w:val="de-DE"/>
        </w:rPr>
        <w:t xml:space="preserve">polarisierenden </w:t>
      </w:r>
      <w:r w:rsidR="009B20AF" w:rsidRPr="00BE5EBC">
        <w:rPr>
          <w:lang w:val="de-DE"/>
        </w:rPr>
        <w:t>Tendenz der Nietzscheforschung behaupte ich, dass</w:t>
      </w:r>
      <w:r w:rsidR="009B20AF">
        <w:rPr>
          <w:lang w:val="de-DE"/>
        </w:rPr>
        <w:t xml:space="preserve"> </w:t>
      </w:r>
      <w:r w:rsidR="00BE5EBC">
        <w:rPr>
          <w:lang w:val="de-DE"/>
        </w:rPr>
        <w:t xml:space="preserve">die kulturelle Verfasstheit des Menschen </w:t>
      </w:r>
      <w:r w:rsidR="004E4996">
        <w:rPr>
          <w:lang w:val="de-DE"/>
        </w:rPr>
        <w:t xml:space="preserve">für Nietzsche gerade </w:t>
      </w:r>
      <w:r w:rsidR="00BE5EBC" w:rsidRPr="004E4996">
        <w:rPr>
          <w:i/>
          <w:iCs/>
          <w:lang w:val="de-DE"/>
        </w:rPr>
        <w:t>aufgrund</w:t>
      </w:r>
      <w:r w:rsidR="00BE5EBC">
        <w:rPr>
          <w:lang w:val="de-DE"/>
        </w:rPr>
        <w:t xml:space="preserve"> seiner</w:t>
      </w:r>
      <w:r w:rsidR="007B745D">
        <w:rPr>
          <w:lang w:val="de-DE"/>
        </w:rPr>
        <w:t xml:space="preserve"> </w:t>
      </w:r>
      <w:r w:rsidR="008119AC">
        <w:rPr>
          <w:lang w:val="de-DE"/>
        </w:rPr>
        <w:t xml:space="preserve">Naturalisierung </w:t>
      </w:r>
      <w:r w:rsidR="007B745D">
        <w:rPr>
          <w:lang w:val="de-DE"/>
        </w:rPr>
        <w:t xml:space="preserve">ins Blickfeld rückt. </w:t>
      </w:r>
      <w:r w:rsidR="00773526">
        <w:rPr>
          <w:lang w:val="de-DE"/>
        </w:rPr>
        <w:t>Natur und Kultur</w:t>
      </w:r>
      <w:r w:rsidR="004E4996">
        <w:rPr>
          <w:lang w:val="de-DE"/>
        </w:rPr>
        <w:t xml:space="preserve"> sind</w:t>
      </w:r>
      <w:r w:rsidR="00773526">
        <w:rPr>
          <w:lang w:val="de-DE"/>
        </w:rPr>
        <w:t xml:space="preserve"> also keine Gegensatzbegriffe, sondern bedingen einander wechselseitig, um den spezifischen Charakter des Menschseins einsichtig zu machen. </w:t>
      </w:r>
    </w:p>
    <w:p w14:paraId="33247257" w14:textId="77777777" w:rsidR="001318A3" w:rsidRDefault="001318A3" w:rsidP="00104032">
      <w:pPr>
        <w:rPr>
          <w:lang w:val="de-DE"/>
        </w:rPr>
      </w:pPr>
    </w:p>
    <w:p w14:paraId="10A288DC" w14:textId="033DD6DE" w:rsidR="00773526" w:rsidRDefault="005B540F" w:rsidP="00104032">
      <w:pPr>
        <w:rPr>
          <w:lang w:val="de-DE"/>
        </w:rPr>
      </w:pPr>
      <w:r w:rsidRPr="002F1C5A">
        <w:rPr>
          <w:lang w:val="de-DE"/>
        </w:rPr>
        <w:t>Die Verschränkung</w:t>
      </w:r>
      <w:r w:rsidR="00A218EB" w:rsidRPr="002F1C5A">
        <w:rPr>
          <w:lang w:val="de-DE"/>
        </w:rPr>
        <w:t xml:space="preserve"> zwei</w:t>
      </w:r>
      <w:r w:rsidRPr="002F1C5A">
        <w:rPr>
          <w:lang w:val="de-DE"/>
        </w:rPr>
        <w:t>er</w:t>
      </w:r>
      <w:r w:rsidR="00A218EB" w:rsidRPr="002F1C5A">
        <w:rPr>
          <w:lang w:val="de-DE"/>
        </w:rPr>
        <w:t xml:space="preserve"> Begriffe, die oft als Gegensätze verstanden werden,</w:t>
      </w:r>
      <w:r w:rsidRPr="002F1C5A">
        <w:rPr>
          <w:lang w:val="de-DE"/>
        </w:rPr>
        <w:t xml:space="preserve"> entspricht einer Grundüberzeugung Nietzsches. Am Anfang von </w:t>
      </w:r>
      <w:r w:rsidRPr="002F1C5A">
        <w:rPr>
          <w:i/>
          <w:iCs/>
          <w:lang w:val="de-DE"/>
        </w:rPr>
        <w:t>J</w:t>
      </w:r>
      <w:r w:rsidR="00C37E6C">
        <w:rPr>
          <w:i/>
          <w:iCs/>
          <w:lang w:val="de-DE"/>
        </w:rPr>
        <w:t>enseits von Gut und Böse</w:t>
      </w:r>
      <w:r w:rsidRPr="002F1C5A">
        <w:rPr>
          <w:lang w:val="de-DE"/>
        </w:rPr>
        <w:t xml:space="preserve"> wird</w:t>
      </w:r>
      <w:r w:rsidR="00A218EB" w:rsidRPr="002F1C5A">
        <w:rPr>
          <w:lang w:val="de-DE"/>
        </w:rPr>
        <w:t xml:space="preserve"> </w:t>
      </w:r>
      <w:r w:rsidRPr="002F1C5A">
        <w:rPr>
          <w:lang w:val="de-DE"/>
        </w:rPr>
        <w:t xml:space="preserve">der </w:t>
      </w:r>
      <w:r w:rsidR="00A218EB" w:rsidRPr="002F1C5A">
        <w:rPr>
          <w:lang w:val="de-DE"/>
        </w:rPr>
        <w:t>„</w:t>
      </w:r>
      <w:r w:rsidR="00A218EB" w:rsidRPr="002F1C5A">
        <w:rPr>
          <w:i/>
          <w:iCs/>
          <w:lang w:val="de-DE"/>
        </w:rPr>
        <w:t>Glaube an die Gegensätze der Werthe</w:t>
      </w:r>
      <w:r w:rsidR="00A218EB" w:rsidRPr="002F1C5A">
        <w:rPr>
          <w:lang w:val="de-DE"/>
        </w:rPr>
        <w:t xml:space="preserve">“ </w:t>
      </w:r>
      <w:r w:rsidRPr="002F1C5A">
        <w:rPr>
          <w:lang w:val="de-DE"/>
        </w:rPr>
        <w:t>als</w:t>
      </w:r>
      <w:r w:rsidR="00A218EB" w:rsidRPr="002F1C5A">
        <w:rPr>
          <w:lang w:val="de-DE"/>
        </w:rPr>
        <w:t xml:space="preserve"> „Grundglaube</w:t>
      </w:r>
      <w:r w:rsidRPr="002F1C5A">
        <w:rPr>
          <w:lang w:val="de-DE"/>
        </w:rPr>
        <w:t>[]</w:t>
      </w:r>
      <w:r w:rsidR="00A218EB" w:rsidRPr="002F1C5A">
        <w:rPr>
          <w:lang w:val="de-DE"/>
        </w:rPr>
        <w:t xml:space="preserve"> der Metaphysiker“</w:t>
      </w:r>
      <w:r w:rsidR="00E85DD9" w:rsidRPr="002F1C5A">
        <w:rPr>
          <w:rStyle w:val="Funotenzeichen"/>
          <w:lang w:val="de-DE"/>
        </w:rPr>
        <w:footnoteReference w:id="7"/>
      </w:r>
      <w:r w:rsidR="00A218EB" w:rsidRPr="002F1C5A">
        <w:rPr>
          <w:lang w:val="de-DE"/>
        </w:rPr>
        <w:t xml:space="preserve"> </w:t>
      </w:r>
      <w:r w:rsidRPr="002F1C5A">
        <w:rPr>
          <w:lang w:val="de-DE"/>
        </w:rPr>
        <w:t>kritisiert</w:t>
      </w:r>
      <w:r w:rsidR="00A218EB" w:rsidRPr="002F1C5A">
        <w:rPr>
          <w:lang w:val="de-DE"/>
        </w:rPr>
        <w:t xml:space="preserve">, deren </w:t>
      </w:r>
      <w:r w:rsidR="00E85DD9" w:rsidRPr="002F1C5A">
        <w:rPr>
          <w:lang w:val="de-DE"/>
        </w:rPr>
        <w:t>genealogische „Lockweisen [...] ‚du bist mehr! Du bist höhere! Du bist anderer Herkunft‘“</w:t>
      </w:r>
      <w:r w:rsidR="00E85DD9" w:rsidRPr="002F1C5A">
        <w:rPr>
          <w:rStyle w:val="Funotenzeichen"/>
          <w:lang w:val="de-DE"/>
        </w:rPr>
        <w:footnoteReference w:id="8"/>
      </w:r>
      <w:r w:rsidRPr="002F1C5A">
        <w:rPr>
          <w:lang w:val="de-DE"/>
        </w:rPr>
        <w:t xml:space="preserve"> auch</w:t>
      </w:r>
      <w:r w:rsidR="006F09DF" w:rsidRPr="002F1C5A">
        <w:rPr>
          <w:lang w:val="de-DE"/>
        </w:rPr>
        <w:t xml:space="preserve"> i</w:t>
      </w:r>
      <w:r w:rsidRPr="002F1C5A">
        <w:rPr>
          <w:lang w:val="de-DE"/>
        </w:rPr>
        <w:t xml:space="preserve">m schon zitieren Aphorismus 230 </w:t>
      </w:r>
      <w:r w:rsidR="006F09DF" w:rsidRPr="002F1C5A">
        <w:rPr>
          <w:lang w:val="de-DE"/>
        </w:rPr>
        <w:t>zurückgewiesen werden.</w:t>
      </w:r>
      <w:r w:rsidR="006F09DF">
        <w:rPr>
          <w:lang w:val="de-DE"/>
        </w:rPr>
        <w:t xml:space="preserve"> </w:t>
      </w:r>
      <w:r w:rsidR="005C0590">
        <w:rPr>
          <w:lang w:val="de-DE"/>
        </w:rPr>
        <w:t xml:space="preserve">Er </w:t>
      </w:r>
      <w:r w:rsidR="00C72207">
        <w:rPr>
          <w:lang w:val="de-DE"/>
        </w:rPr>
        <w:t>verwirft</w:t>
      </w:r>
      <w:r w:rsidR="005C0590">
        <w:rPr>
          <w:lang w:val="de-DE"/>
        </w:rPr>
        <w:t xml:space="preserve"> aber nicht nur jeden metaphysischen Dualismus, sondern kritisiert auch die Einseitigkeit von mechanistischen Erklärungsmodellen, </w:t>
      </w:r>
      <w:r w:rsidR="00C72207">
        <w:rPr>
          <w:lang w:val="de-DE"/>
        </w:rPr>
        <w:t>da</w:t>
      </w:r>
      <w:r w:rsidR="005C0590">
        <w:rPr>
          <w:lang w:val="de-DE"/>
        </w:rPr>
        <w:t xml:space="preserve"> diese</w:t>
      </w:r>
      <w:r w:rsidR="00925804">
        <w:rPr>
          <w:lang w:val="de-DE"/>
        </w:rPr>
        <w:t xml:space="preserve"> </w:t>
      </w:r>
      <w:r w:rsidR="005C0590">
        <w:rPr>
          <w:lang w:val="de-DE"/>
        </w:rPr>
        <w:t>die hermeneutische Dimension des Menschseins nicht erfassen können.</w:t>
      </w:r>
      <w:r w:rsidR="005C0590">
        <w:rPr>
          <w:rStyle w:val="Funotenzeichen"/>
          <w:lang w:val="de-DE"/>
        </w:rPr>
        <w:footnoteReference w:id="9"/>
      </w:r>
      <w:r w:rsidR="005C0590">
        <w:rPr>
          <w:lang w:val="de-DE"/>
        </w:rPr>
        <w:t xml:space="preserve"> Diese dopp</w:t>
      </w:r>
      <w:r w:rsidR="00B350B2">
        <w:rPr>
          <w:lang w:val="de-DE"/>
        </w:rPr>
        <w:t>elt</w:t>
      </w:r>
      <w:r w:rsidR="005C0590">
        <w:rPr>
          <w:lang w:val="de-DE"/>
        </w:rPr>
        <w:t xml:space="preserve">e Abgrenzung macht </w:t>
      </w:r>
      <w:r w:rsidR="004E4996" w:rsidRPr="004E4996">
        <w:rPr>
          <w:lang w:val="de-DE"/>
        </w:rPr>
        <w:t xml:space="preserve">Nietzsches Denken </w:t>
      </w:r>
      <w:r w:rsidR="005C0590">
        <w:rPr>
          <w:lang w:val="de-DE"/>
        </w:rPr>
        <w:t>zu einem</w:t>
      </w:r>
      <w:r w:rsidR="004E4996" w:rsidRPr="004E4996">
        <w:rPr>
          <w:lang w:val="de-DE"/>
        </w:rPr>
        <w:t xml:space="preserve"> beispielhafte</w:t>
      </w:r>
      <w:r w:rsidR="005C0590">
        <w:rPr>
          <w:lang w:val="de-DE"/>
        </w:rPr>
        <w:t>n</w:t>
      </w:r>
      <w:r w:rsidR="004E4996" w:rsidRPr="004E4996">
        <w:rPr>
          <w:lang w:val="de-DE"/>
        </w:rPr>
        <w:t xml:space="preserve"> Schauplatz, um die systematische Bedeutung des Begriffs </w:t>
      </w:r>
      <w:r w:rsidR="00925804">
        <w:rPr>
          <w:lang w:val="de-DE"/>
        </w:rPr>
        <w:t xml:space="preserve">der </w:t>
      </w:r>
      <w:r w:rsidR="004E4996" w:rsidRPr="004E4996">
        <w:rPr>
          <w:lang w:val="de-DE"/>
        </w:rPr>
        <w:t>Natur für kulturphilosophische Ansätze zu erkunden und deren Relevanz für aktuelle Debatten über die Stellung des Menschen zur Natur zu bestimmen.</w:t>
      </w:r>
      <w:r w:rsidR="00C72207">
        <w:rPr>
          <w:lang w:val="de-DE"/>
        </w:rPr>
        <w:t xml:space="preserve"> Diese Aufgabe stellt sich der folgende Aufsatz</w:t>
      </w:r>
      <w:r w:rsidR="001318A3">
        <w:rPr>
          <w:lang w:val="de-DE"/>
        </w:rPr>
        <w:t xml:space="preserve"> durch die Auseinandersetzung mit Nietzsches Kulturphilosophie. </w:t>
      </w:r>
    </w:p>
    <w:p w14:paraId="5629815E" w14:textId="77777777" w:rsidR="009170EC" w:rsidRDefault="009170EC" w:rsidP="00104032">
      <w:pPr>
        <w:rPr>
          <w:lang w:val="de-DE"/>
        </w:rPr>
      </w:pPr>
    </w:p>
    <w:p w14:paraId="74D8473F" w14:textId="77777777" w:rsidR="00B84AF5" w:rsidRDefault="00B84AF5" w:rsidP="00104032">
      <w:pPr>
        <w:rPr>
          <w:lang w:val="de-DE"/>
        </w:rPr>
      </w:pPr>
    </w:p>
    <w:p w14:paraId="29075DD0" w14:textId="77777777" w:rsidR="00B84AF5" w:rsidRPr="00104032" w:rsidRDefault="00B84AF5" w:rsidP="00104032">
      <w:pPr>
        <w:rPr>
          <w:lang w:val="de-DE"/>
        </w:rPr>
      </w:pPr>
    </w:p>
    <w:p w14:paraId="6603042B" w14:textId="7D665F34" w:rsidR="00104032" w:rsidRPr="003C69F3" w:rsidRDefault="00104032" w:rsidP="00104032">
      <w:pPr>
        <w:rPr>
          <w:i/>
          <w:iCs/>
          <w:lang w:val="de-DE"/>
        </w:rPr>
      </w:pPr>
      <w:r w:rsidRPr="003C69F3">
        <w:rPr>
          <w:i/>
          <w:iCs/>
          <w:lang w:val="de-DE"/>
        </w:rPr>
        <w:lastRenderedPageBreak/>
        <w:t xml:space="preserve">2. </w:t>
      </w:r>
      <w:r w:rsidR="00F84830">
        <w:rPr>
          <w:i/>
          <w:iCs/>
          <w:lang w:val="de-DE"/>
        </w:rPr>
        <w:t xml:space="preserve">Die „Entmenschung der Natur“ </w:t>
      </w:r>
      <w:r w:rsidR="006E72D6">
        <w:rPr>
          <w:i/>
          <w:iCs/>
          <w:lang w:val="de-DE"/>
        </w:rPr>
        <w:t xml:space="preserve">und ihre </w:t>
      </w:r>
      <w:r w:rsidR="002B7345">
        <w:rPr>
          <w:i/>
          <w:iCs/>
          <w:lang w:val="de-DE"/>
        </w:rPr>
        <w:t xml:space="preserve">existentiellen </w:t>
      </w:r>
      <w:r w:rsidR="006E72D6">
        <w:rPr>
          <w:i/>
          <w:iCs/>
          <w:lang w:val="de-DE"/>
        </w:rPr>
        <w:t xml:space="preserve">Konsequenzen </w:t>
      </w:r>
      <w:r w:rsidR="00AA4FB2" w:rsidRPr="003C69F3">
        <w:rPr>
          <w:i/>
          <w:iCs/>
          <w:lang w:val="de-DE"/>
        </w:rPr>
        <w:t xml:space="preserve">  </w:t>
      </w:r>
    </w:p>
    <w:p w14:paraId="2F389B90" w14:textId="77777777" w:rsidR="008141AD" w:rsidRDefault="008141AD" w:rsidP="00104032">
      <w:pPr>
        <w:rPr>
          <w:lang w:val="de-DE"/>
        </w:rPr>
      </w:pPr>
    </w:p>
    <w:p w14:paraId="11AF9AB6" w14:textId="7A696093" w:rsidR="00875A1D" w:rsidRPr="002053D1" w:rsidRDefault="00875A1D" w:rsidP="00104032">
      <w:pPr>
        <w:rPr>
          <w:highlight w:val="yellow"/>
          <w:lang w:val="de-DE"/>
        </w:rPr>
      </w:pPr>
      <w:r>
        <w:rPr>
          <w:lang w:val="de-DE"/>
        </w:rPr>
        <w:t xml:space="preserve">Um die anthropologischen Konsequenzen von Nietzsches </w:t>
      </w:r>
      <w:r w:rsidR="00691868">
        <w:rPr>
          <w:lang w:val="de-DE"/>
        </w:rPr>
        <w:t>Naturalisierungsprogramm</w:t>
      </w:r>
      <w:r>
        <w:rPr>
          <w:lang w:val="de-DE"/>
        </w:rPr>
        <w:t xml:space="preserve"> adäquat bestimmen zu können, gilt es seinen Begriff der Natur näher zu betrachten. Dabei </w:t>
      </w:r>
      <w:r w:rsidR="0040567E">
        <w:rPr>
          <w:lang w:val="de-DE"/>
        </w:rPr>
        <w:t>sticht</w:t>
      </w:r>
      <w:r>
        <w:rPr>
          <w:lang w:val="de-DE"/>
        </w:rPr>
        <w:t xml:space="preserve"> vor allem seine radikale Kritik an jeglichem Anthropomorphismus </w:t>
      </w:r>
      <w:r w:rsidR="004A5F7D">
        <w:rPr>
          <w:lang w:val="de-DE"/>
        </w:rPr>
        <w:t>ins Auge</w:t>
      </w:r>
      <w:r>
        <w:rPr>
          <w:lang w:val="de-DE"/>
        </w:rPr>
        <w:t xml:space="preserve">. </w:t>
      </w:r>
      <w:r w:rsidR="002053D1">
        <w:rPr>
          <w:lang w:val="de-DE"/>
        </w:rPr>
        <w:t xml:space="preserve">Nietzsche </w:t>
      </w:r>
      <w:r w:rsidR="00F33022">
        <w:rPr>
          <w:lang w:val="de-DE"/>
        </w:rPr>
        <w:t xml:space="preserve">weist sowohl organizistische als auch mechanistische </w:t>
      </w:r>
      <w:r w:rsidR="00846080">
        <w:rPr>
          <w:lang w:val="de-DE"/>
        </w:rPr>
        <w:t>Deutungen</w:t>
      </w:r>
      <w:r w:rsidR="00F33022">
        <w:rPr>
          <w:lang w:val="de-DE"/>
        </w:rPr>
        <w:t xml:space="preserve"> des Weltalls</w:t>
      </w:r>
      <w:r w:rsidR="005F4DDE">
        <w:rPr>
          <w:lang w:val="de-DE"/>
        </w:rPr>
        <w:t xml:space="preserve"> </w:t>
      </w:r>
      <w:r w:rsidR="00F33022">
        <w:rPr>
          <w:lang w:val="de-DE"/>
        </w:rPr>
        <w:t>als</w:t>
      </w:r>
      <w:r w:rsidR="002053D1">
        <w:rPr>
          <w:lang w:val="de-DE"/>
        </w:rPr>
        <w:t xml:space="preserve"> bloße Bilder</w:t>
      </w:r>
      <w:r w:rsidR="005F4DDE">
        <w:rPr>
          <w:lang w:val="de-DE"/>
        </w:rPr>
        <w:t xml:space="preserve"> </w:t>
      </w:r>
      <w:r w:rsidR="00F33022">
        <w:rPr>
          <w:lang w:val="de-DE"/>
        </w:rPr>
        <w:t>zurück</w:t>
      </w:r>
      <w:r w:rsidR="002053D1">
        <w:rPr>
          <w:lang w:val="de-DE"/>
        </w:rPr>
        <w:t xml:space="preserve">, die </w:t>
      </w:r>
      <w:r w:rsidR="00F33022">
        <w:rPr>
          <w:lang w:val="de-DE"/>
        </w:rPr>
        <w:t>im Dienste einer</w:t>
      </w:r>
      <w:r w:rsidR="002053D1">
        <w:rPr>
          <w:lang w:val="de-DE"/>
        </w:rPr>
        <w:t xml:space="preserve"> „möglichst getreue</w:t>
      </w:r>
      <w:r w:rsidR="00F33022">
        <w:rPr>
          <w:lang w:val="de-DE"/>
        </w:rPr>
        <w:t>[n]</w:t>
      </w:r>
      <w:r w:rsidR="002053D1">
        <w:rPr>
          <w:lang w:val="de-DE"/>
        </w:rPr>
        <w:t xml:space="preserve"> Anmenschlichung der Dinge“ </w:t>
      </w:r>
      <w:r w:rsidR="00F33022">
        <w:rPr>
          <w:lang w:val="de-DE"/>
        </w:rPr>
        <w:t>stehe</w:t>
      </w:r>
      <w:r w:rsidR="00F33022" w:rsidRPr="00846080">
        <w:rPr>
          <w:lang w:val="de-DE"/>
        </w:rPr>
        <w:t>n</w:t>
      </w:r>
      <w:r w:rsidR="002053D1" w:rsidRPr="00846080">
        <w:rPr>
          <w:lang w:val="de-DE"/>
        </w:rPr>
        <w:t>.</w:t>
      </w:r>
      <w:r w:rsidR="005F4DDE">
        <w:rPr>
          <w:rStyle w:val="Funotenzeichen"/>
          <w:lang w:val="de-DE"/>
        </w:rPr>
        <w:footnoteReference w:id="10"/>
      </w:r>
      <w:r w:rsidR="005F4DDE">
        <w:rPr>
          <w:lang w:val="de-DE"/>
        </w:rPr>
        <w:t xml:space="preserve"> </w:t>
      </w:r>
      <w:r w:rsidR="002053D1" w:rsidRPr="00846080">
        <w:rPr>
          <w:lang w:val="de-DE"/>
        </w:rPr>
        <w:t xml:space="preserve">Er </w:t>
      </w:r>
      <w:r w:rsidRPr="00846080">
        <w:rPr>
          <w:lang w:val="de-DE"/>
        </w:rPr>
        <w:t>geht so weit</w:t>
      </w:r>
      <w:r w:rsidR="00F33022" w:rsidRPr="00846080">
        <w:rPr>
          <w:lang w:val="de-DE"/>
        </w:rPr>
        <w:t>,</w:t>
      </w:r>
      <w:r w:rsidR="002053D1" w:rsidRPr="00846080">
        <w:rPr>
          <w:lang w:val="de-DE"/>
        </w:rPr>
        <w:t xml:space="preserve"> sogar die Vorstellung einer „Gesetzmässigkeit der Natur“ als eine „naiv-humanitäre Zurechtmachung und Sinnverdrehung“ </w:t>
      </w:r>
      <w:r w:rsidR="00F33022" w:rsidRPr="00846080">
        <w:rPr>
          <w:lang w:val="de-DE"/>
        </w:rPr>
        <w:t>zu verwerfen</w:t>
      </w:r>
      <w:r w:rsidR="002053D1" w:rsidRPr="00846080">
        <w:rPr>
          <w:lang w:val="de-DE"/>
        </w:rPr>
        <w:t>.</w:t>
      </w:r>
      <w:r w:rsidR="005F4DDE">
        <w:rPr>
          <w:rStyle w:val="Funotenzeichen"/>
          <w:lang w:val="de-DE"/>
        </w:rPr>
        <w:footnoteReference w:id="11"/>
      </w:r>
      <w:r w:rsidR="00846080">
        <w:rPr>
          <w:lang w:val="de-DE"/>
        </w:rPr>
        <w:t xml:space="preserve"> </w:t>
      </w:r>
      <w:r w:rsidR="00AD3D1C">
        <w:rPr>
          <w:lang w:val="de-DE"/>
        </w:rPr>
        <w:t>Gegen alle</w:t>
      </w:r>
      <w:r w:rsidR="00AD3D1C" w:rsidRPr="00AD3D1C">
        <w:rPr>
          <w:lang w:val="de-DE"/>
        </w:rPr>
        <w:t xml:space="preserve"> kausale</w:t>
      </w:r>
      <w:r w:rsidR="00AD3D1C">
        <w:rPr>
          <w:lang w:val="de-DE"/>
        </w:rPr>
        <w:t>n</w:t>
      </w:r>
      <w:r w:rsidR="00AD3D1C" w:rsidRPr="00AD3D1C">
        <w:rPr>
          <w:lang w:val="de-DE"/>
        </w:rPr>
        <w:t xml:space="preserve"> Erklärungsmodelle </w:t>
      </w:r>
      <w:r w:rsidR="00846080">
        <w:rPr>
          <w:lang w:val="de-DE"/>
        </w:rPr>
        <w:t xml:space="preserve">identifiziert </w:t>
      </w:r>
      <w:r w:rsidR="00F33022">
        <w:rPr>
          <w:lang w:val="de-DE"/>
        </w:rPr>
        <w:t xml:space="preserve">Nietzsche </w:t>
      </w:r>
      <w:r w:rsidR="00846080">
        <w:rPr>
          <w:lang w:val="de-DE"/>
        </w:rPr>
        <w:t>Natur</w:t>
      </w:r>
      <w:r>
        <w:rPr>
          <w:lang w:val="de-DE"/>
        </w:rPr>
        <w:t xml:space="preserve"> mit </w:t>
      </w:r>
      <w:r w:rsidR="00846080">
        <w:rPr>
          <w:lang w:val="de-DE"/>
        </w:rPr>
        <w:t>einer Art von</w:t>
      </w:r>
      <w:r>
        <w:rPr>
          <w:lang w:val="de-DE"/>
        </w:rPr>
        <w:t xml:space="preserve"> </w:t>
      </w:r>
      <w:r w:rsidR="00846080">
        <w:rPr>
          <w:lang w:val="de-DE"/>
        </w:rPr>
        <w:t>„</w:t>
      </w:r>
      <w:r>
        <w:rPr>
          <w:lang w:val="de-DE"/>
        </w:rPr>
        <w:t>Not</w:t>
      </w:r>
      <w:r w:rsidR="00846080">
        <w:rPr>
          <w:lang w:val="de-DE"/>
        </w:rPr>
        <w:t>h</w:t>
      </w:r>
      <w:r>
        <w:rPr>
          <w:lang w:val="de-DE"/>
        </w:rPr>
        <w:t>wendigkeit“</w:t>
      </w:r>
      <w:r w:rsidR="000E19A9">
        <w:rPr>
          <w:lang w:val="de-DE"/>
        </w:rPr>
        <w:t>,</w:t>
      </w:r>
      <w:r w:rsidR="002053D1">
        <w:rPr>
          <w:lang w:val="de-DE"/>
        </w:rPr>
        <w:t xml:space="preserve"> </w:t>
      </w:r>
      <w:r w:rsidR="00F33022">
        <w:rPr>
          <w:lang w:val="de-DE"/>
        </w:rPr>
        <w:t xml:space="preserve">die sich </w:t>
      </w:r>
      <w:r w:rsidR="00AD3D1C">
        <w:rPr>
          <w:lang w:val="de-DE"/>
        </w:rPr>
        <w:t>jeglicher</w:t>
      </w:r>
      <w:r w:rsidR="00F33022">
        <w:rPr>
          <w:lang w:val="de-DE"/>
        </w:rPr>
        <w:t xml:space="preserve"> „Vermenschlichung</w:t>
      </w:r>
      <w:r w:rsidR="00846080">
        <w:rPr>
          <w:lang w:val="de-DE"/>
        </w:rPr>
        <w:t>“ entzieht.</w:t>
      </w:r>
      <w:r w:rsidR="005F4DDE">
        <w:rPr>
          <w:rStyle w:val="Funotenzeichen"/>
          <w:lang w:val="de-DE"/>
        </w:rPr>
        <w:footnoteReference w:id="12"/>
      </w:r>
      <w:r w:rsidR="00846080">
        <w:rPr>
          <w:lang w:val="de-DE"/>
        </w:rPr>
        <w:t xml:space="preserve"> Durch diese maximale Entfremdung von geläufigen Anschauungen </w:t>
      </w:r>
      <w:r w:rsidR="000E19A9">
        <w:rPr>
          <w:lang w:val="de-DE"/>
        </w:rPr>
        <w:t xml:space="preserve">macht er Natur zu einem Grenzbegriff, der die epistemologische Beschränktheit des Menschen deutlich macht. </w:t>
      </w:r>
      <w:r w:rsidR="00201621">
        <w:rPr>
          <w:lang w:val="de-DE"/>
        </w:rPr>
        <w:t>Der menschliche</w:t>
      </w:r>
      <w:r w:rsidR="00732CDC">
        <w:rPr>
          <w:lang w:val="de-DE"/>
        </w:rPr>
        <w:t xml:space="preserve"> Zugang zur Welt ist</w:t>
      </w:r>
      <w:r w:rsidR="00846080">
        <w:rPr>
          <w:lang w:val="de-DE"/>
        </w:rPr>
        <w:t>,</w:t>
      </w:r>
      <w:r w:rsidR="00732CDC">
        <w:rPr>
          <w:lang w:val="de-DE"/>
        </w:rPr>
        <w:t xml:space="preserve"> wie der anderer Lebewesen</w:t>
      </w:r>
      <w:r w:rsidR="00846080">
        <w:rPr>
          <w:lang w:val="de-DE"/>
        </w:rPr>
        <w:t>,</w:t>
      </w:r>
      <w:r w:rsidR="00732CDC">
        <w:rPr>
          <w:lang w:val="de-DE"/>
        </w:rPr>
        <w:t xml:space="preserve"> durch </w:t>
      </w:r>
      <w:r w:rsidR="00201621">
        <w:rPr>
          <w:lang w:val="de-DE"/>
        </w:rPr>
        <w:t>unsere</w:t>
      </w:r>
      <w:r w:rsidR="00732CDC">
        <w:rPr>
          <w:lang w:val="de-DE"/>
        </w:rPr>
        <w:t xml:space="preserve"> physio-psychologische Konstitution bestimmt und auch „wir“, so Nietzsche, „können nicht um unsre Ecke sehen“</w:t>
      </w:r>
      <w:r w:rsidR="00732CDC">
        <w:rPr>
          <w:rStyle w:val="Funotenzeichen"/>
          <w:lang w:val="de-DE"/>
        </w:rPr>
        <w:footnoteReference w:id="13"/>
      </w:r>
      <w:r w:rsidR="00732CDC">
        <w:rPr>
          <w:lang w:val="de-DE"/>
        </w:rPr>
        <w:t>.</w:t>
      </w:r>
      <w:r w:rsidR="00BF5DA2">
        <w:rPr>
          <w:lang w:val="de-DE"/>
        </w:rPr>
        <w:t xml:space="preserve"> </w:t>
      </w:r>
      <w:r w:rsidR="00846080">
        <w:rPr>
          <w:lang w:val="de-DE"/>
        </w:rPr>
        <w:t>Aus erkenntnistheoretischer Perspektive ist die Natur ein Horizont, auf den wir uns notwendigerweise beziehen, den wir jedo</w:t>
      </w:r>
      <w:r w:rsidR="00BA757B">
        <w:rPr>
          <w:lang w:val="de-DE"/>
        </w:rPr>
        <w:t xml:space="preserve">ch </w:t>
      </w:r>
      <w:r w:rsidR="00846080">
        <w:rPr>
          <w:lang w:val="de-DE"/>
        </w:rPr>
        <w:t xml:space="preserve">nicht durchdringen können. </w:t>
      </w:r>
    </w:p>
    <w:p w14:paraId="454C8132" w14:textId="77777777" w:rsidR="004F24BE" w:rsidRDefault="004F24BE" w:rsidP="00104032">
      <w:pPr>
        <w:rPr>
          <w:lang w:val="de-DE"/>
        </w:rPr>
      </w:pPr>
    </w:p>
    <w:p w14:paraId="10706A3A" w14:textId="571341A8" w:rsidR="006019D0" w:rsidRPr="00925804" w:rsidRDefault="00875A1D" w:rsidP="00BD5F86">
      <w:pPr>
        <w:rPr>
          <w:i/>
          <w:iCs/>
          <w:lang w:val="de-DE"/>
        </w:rPr>
      </w:pPr>
      <w:r>
        <w:rPr>
          <w:lang w:val="de-DE"/>
        </w:rPr>
        <w:t xml:space="preserve">In </w:t>
      </w:r>
      <w:r w:rsidR="00561C0F">
        <w:rPr>
          <w:lang w:val="de-DE"/>
        </w:rPr>
        <w:t>einer zeitnah zu</w:t>
      </w:r>
      <w:r w:rsidR="00244BBA">
        <w:rPr>
          <w:lang w:val="de-DE"/>
        </w:rPr>
        <w:t>r ersten Ausgabe der</w:t>
      </w:r>
      <w:r w:rsidR="00561C0F">
        <w:rPr>
          <w:lang w:val="de-DE"/>
        </w:rPr>
        <w:t xml:space="preserve"> </w:t>
      </w:r>
      <w:r w:rsidR="00561C0F" w:rsidRPr="00561C0F">
        <w:rPr>
          <w:i/>
          <w:iCs/>
          <w:lang w:val="de-DE"/>
        </w:rPr>
        <w:t>F</w:t>
      </w:r>
      <w:r w:rsidR="00925804">
        <w:rPr>
          <w:i/>
          <w:iCs/>
          <w:lang w:val="de-DE"/>
        </w:rPr>
        <w:t>röhlichen Wissenschaft</w:t>
      </w:r>
      <w:r w:rsidR="00BD5F86">
        <w:rPr>
          <w:i/>
          <w:iCs/>
          <w:lang w:val="de-DE"/>
        </w:rPr>
        <w:t xml:space="preserve"> </w:t>
      </w:r>
      <w:r w:rsidR="00F20172">
        <w:rPr>
          <w:lang w:val="de-DE"/>
        </w:rPr>
        <w:t xml:space="preserve">von </w:t>
      </w:r>
      <w:r w:rsidR="00BD5F86">
        <w:rPr>
          <w:lang w:val="de-DE"/>
        </w:rPr>
        <w:t>1882</w:t>
      </w:r>
      <w:r w:rsidR="00D43A69" w:rsidRPr="00561C0F">
        <w:rPr>
          <w:i/>
          <w:iCs/>
          <w:lang w:val="de-DE"/>
        </w:rPr>
        <w:t xml:space="preserve"> </w:t>
      </w:r>
      <w:r w:rsidR="00561C0F">
        <w:rPr>
          <w:lang w:val="de-DE"/>
        </w:rPr>
        <w:t xml:space="preserve">entstandenen Notiz </w:t>
      </w:r>
      <w:r w:rsidR="00244BBA">
        <w:rPr>
          <w:lang w:val="de-DE"/>
        </w:rPr>
        <w:t>bezeichnet</w:t>
      </w:r>
      <w:r>
        <w:rPr>
          <w:lang w:val="de-DE"/>
        </w:rPr>
        <w:t xml:space="preserve"> Nietzsche</w:t>
      </w:r>
      <w:r w:rsidR="00D43A69">
        <w:rPr>
          <w:lang w:val="de-DE"/>
        </w:rPr>
        <w:t xml:space="preserve"> </w:t>
      </w:r>
      <w:r w:rsidR="00201621">
        <w:rPr>
          <w:lang w:val="de-DE"/>
        </w:rPr>
        <w:t xml:space="preserve">seine Auffassung als eine </w:t>
      </w:r>
      <w:r>
        <w:rPr>
          <w:lang w:val="de-DE"/>
        </w:rPr>
        <w:t>„Entmenschung der Natur“</w:t>
      </w:r>
      <w:r w:rsidR="00D43A69">
        <w:rPr>
          <w:lang w:val="de-DE"/>
        </w:rPr>
        <w:t xml:space="preserve"> </w:t>
      </w:r>
      <w:r w:rsidR="00200DE4">
        <w:rPr>
          <w:lang w:val="de-DE"/>
        </w:rPr>
        <w:t xml:space="preserve">und </w:t>
      </w:r>
      <w:r w:rsidR="00244BBA">
        <w:rPr>
          <w:lang w:val="de-DE"/>
        </w:rPr>
        <w:t xml:space="preserve">erklärt </w:t>
      </w:r>
      <w:r w:rsidR="00201621">
        <w:rPr>
          <w:lang w:val="de-DE"/>
        </w:rPr>
        <w:t>diese</w:t>
      </w:r>
      <w:r w:rsidR="00244BBA">
        <w:rPr>
          <w:lang w:val="de-DE"/>
        </w:rPr>
        <w:t xml:space="preserve"> zur</w:t>
      </w:r>
      <w:r w:rsidR="00200DE4">
        <w:rPr>
          <w:lang w:val="de-DE"/>
        </w:rPr>
        <w:t xml:space="preserve"> Voraussetzung</w:t>
      </w:r>
      <w:r w:rsidR="00D43A69">
        <w:rPr>
          <w:lang w:val="de-DE"/>
        </w:rPr>
        <w:t xml:space="preserve"> </w:t>
      </w:r>
      <w:r w:rsidR="00244BBA">
        <w:rPr>
          <w:lang w:val="de-DE"/>
        </w:rPr>
        <w:t>einer längst überfälligen</w:t>
      </w:r>
      <w:r>
        <w:rPr>
          <w:lang w:val="de-DE"/>
        </w:rPr>
        <w:t xml:space="preserve"> „Vernatürlichung des Menschen“</w:t>
      </w:r>
      <w:r w:rsidR="00D43A69">
        <w:rPr>
          <w:rStyle w:val="Funotenzeichen"/>
          <w:lang w:val="de-DE"/>
        </w:rPr>
        <w:footnoteReference w:id="14"/>
      </w:r>
      <w:r w:rsidR="00561C0F">
        <w:rPr>
          <w:lang w:val="de-DE"/>
        </w:rPr>
        <w:t>.</w:t>
      </w:r>
      <w:r w:rsidR="00D43A69">
        <w:rPr>
          <w:lang w:val="de-DE"/>
        </w:rPr>
        <w:t xml:space="preserve"> </w:t>
      </w:r>
      <w:r w:rsidR="002F1C5A">
        <w:rPr>
          <w:lang w:val="de-DE"/>
        </w:rPr>
        <w:t>Und noch früher heisst es</w:t>
      </w:r>
      <w:r w:rsidR="00561C0F">
        <w:rPr>
          <w:lang w:val="de-DE"/>
        </w:rPr>
        <w:t xml:space="preserve">: </w:t>
      </w:r>
      <w:r w:rsidR="00B71FE1">
        <w:rPr>
          <w:lang w:val="de-DE"/>
        </w:rPr>
        <w:t>„je mehr wir die Natur entmenschlichen, umso leerer bedeutungsloser wird sie für uns</w:t>
      </w:r>
      <w:r w:rsidR="001970D2">
        <w:rPr>
          <w:lang w:val="de-DE"/>
        </w:rPr>
        <w:t>.</w:t>
      </w:r>
      <w:r w:rsidR="00B71FE1">
        <w:rPr>
          <w:lang w:val="de-DE"/>
        </w:rPr>
        <w:t>“</w:t>
      </w:r>
      <w:r w:rsidR="001970D2">
        <w:rPr>
          <w:rStyle w:val="Funotenzeichen"/>
          <w:lang w:val="de-DE"/>
        </w:rPr>
        <w:footnoteReference w:id="15"/>
      </w:r>
      <w:r w:rsidR="00B71FE1">
        <w:rPr>
          <w:lang w:val="de-DE"/>
        </w:rPr>
        <w:t xml:space="preserve"> </w:t>
      </w:r>
      <w:r w:rsidR="000D18EC">
        <w:rPr>
          <w:lang w:val="de-DE"/>
        </w:rPr>
        <w:t xml:space="preserve">Konsequenterweise </w:t>
      </w:r>
      <w:r w:rsidR="00244BBA">
        <w:rPr>
          <w:lang w:val="de-DE"/>
        </w:rPr>
        <w:t>betont</w:t>
      </w:r>
      <w:r w:rsidR="000D18EC">
        <w:rPr>
          <w:lang w:val="de-DE"/>
        </w:rPr>
        <w:t xml:space="preserve"> </w:t>
      </w:r>
      <w:r w:rsidR="00375C6F">
        <w:rPr>
          <w:lang w:val="de-DE"/>
        </w:rPr>
        <w:t xml:space="preserve">Nietzsche die </w:t>
      </w:r>
      <w:r w:rsidR="00244BBA">
        <w:rPr>
          <w:lang w:val="de-DE"/>
        </w:rPr>
        <w:t xml:space="preserve">„Indifferenz“ der </w:t>
      </w:r>
      <w:r w:rsidR="00375C6F">
        <w:rPr>
          <w:lang w:val="de-DE"/>
        </w:rPr>
        <w:t xml:space="preserve">Natur </w:t>
      </w:r>
      <w:r w:rsidR="00244BBA">
        <w:rPr>
          <w:lang w:val="de-DE"/>
        </w:rPr>
        <w:t xml:space="preserve">und </w:t>
      </w:r>
      <w:r w:rsidR="00C37E6C">
        <w:rPr>
          <w:lang w:val="de-DE"/>
        </w:rPr>
        <w:t>beschreibt</w:t>
      </w:r>
      <w:r w:rsidR="00244BBA">
        <w:rPr>
          <w:lang w:val="de-DE"/>
        </w:rPr>
        <w:t xml:space="preserve"> ihr Walten als</w:t>
      </w:r>
      <w:r w:rsidR="001072B0">
        <w:rPr>
          <w:lang w:val="de-DE"/>
        </w:rPr>
        <w:t xml:space="preserve"> „rücksichtlos“,</w:t>
      </w:r>
      <w:r w:rsidR="00244BBA">
        <w:rPr>
          <w:lang w:val="de-DE"/>
        </w:rPr>
        <w:t xml:space="preserve"> „grausam“</w:t>
      </w:r>
      <w:r w:rsidR="00C37E6C">
        <w:rPr>
          <w:lang w:val="de-DE"/>
        </w:rPr>
        <w:t xml:space="preserve">, ja </w:t>
      </w:r>
      <w:r w:rsidR="00647FB2">
        <w:rPr>
          <w:lang w:val="de-DE"/>
        </w:rPr>
        <w:t>„schrecklich“.</w:t>
      </w:r>
      <w:r w:rsidR="00647FB2">
        <w:rPr>
          <w:rStyle w:val="Funotenzeichen"/>
          <w:lang w:val="de-DE"/>
        </w:rPr>
        <w:footnoteReference w:id="16"/>
      </w:r>
      <w:r w:rsidR="00647FB2">
        <w:rPr>
          <w:lang w:val="de-DE"/>
        </w:rPr>
        <w:t xml:space="preserve"> </w:t>
      </w:r>
      <w:r w:rsidR="00C37E6C">
        <w:rPr>
          <w:lang w:val="de-DE"/>
        </w:rPr>
        <w:t>Aufgrund dieser Charakteristik hat die menschliche Naturerfahrung existentielle Bedeutung und begründet eine zentrale Funktion von Kultur</w:t>
      </w:r>
      <w:r w:rsidR="00375C6F">
        <w:rPr>
          <w:lang w:val="de-DE"/>
        </w:rPr>
        <w:t xml:space="preserve">. </w:t>
      </w:r>
      <w:r w:rsidR="00E4026D" w:rsidRPr="00BD5F86">
        <w:rPr>
          <w:lang w:val="de-DE"/>
        </w:rPr>
        <w:t xml:space="preserve">Schon </w:t>
      </w:r>
      <w:r w:rsidR="00BD5F86" w:rsidRPr="00BD5F86">
        <w:rPr>
          <w:lang w:val="de-DE"/>
        </w:rPr>
        <w:t>in der</w:t>
      </w:r>
      <w:r w:rsidR="00E4026D" w:rsidRPr="00BD5F86">
        <w:rPr>
          <w:lang w:val="de-DE"/>
        </w:rPr>
        <w:t xml:space="preserve"> </w:t>
      </w:r>
      <w:r w:rsidR="00E4026D" w:rsidRPr="00BD5F86">
        <w:rPr>
          <w:i/>
          <w:iCs/>
          <w:lang w:val="de-DE"/>
        </w:rPr>
        <w:t>Geburt der Tragödie</w:t>
      </w:r>
      <w:r w:rsidR="00E4026D" w:rsidRPr="00BD5F86">
        <w:rPr>
          <w:lang w:val="de-DE"/>
        </w:rPr>
        <w:t xml:space="preserve"> </w:t>
      </w:r>
      <w:r w:rsidR="00BD5F86" w:rsidRPr="00BD5F86">
        <w:rPr>
          <w:lang w:val="de-DE"/>
        </w:rPr>
        <w:t xml:space="preserve">(1872) attestiert Nietzsche den alten Griechen die </w:t>
      </w:r>
      <w:r w:rsidR="00BD5F86" w:rsidRPr="00BD5F86">
        <w:rPr>
          <w:lang w:val="de-DE"/>
        </w:rPr>
        <w:lastRenderedPageBreak/>
        <w:t xml:space="preserve">Einsicht in </w:t>
      </w:r>
      <w:r w:rsidR="004769C8">
        <w:rPr>
          <w:lang w:val="de-DE"/>
        </w:rPr>
        <w:t>die</w:t>
      </w:r>
      <w:r w:rsidR="00CE74EE">
        <w:rPr>
          <w:lang w:val="de-DE"/>
        </w:rPr>
        <w:t xml:space="preserve"> „Grausamkeit der Natur“</w:t>
      </w:r>
      <w:r w:rsidR="000E6529">
        <w:rPr>
          <w:rStyle w:val="Funotenzeichen"/>
          <w:lang w:val="de-DE"/>
        </w:rPr>
        <w:footnoteReference w:id="17"/>
      </w:r>
      <w:r w:rsidR="004769C8" w:rsidRPr="004769C8">
        <w:rPr>
          <w:lang w:val="de-DE"/>
        </w:rPr>
        <w:t xml:space="preserve"> </w:t>
      </w:r>
      <w:r w:rsidR="00CE74EE">
        <w:rPr>
          <w:lang w:val="de-DE"/>
        </w:rPr>
        <w:t xml:space="preserve">und </w:t>
      </w:r>
      <w:r w:rsidR="004769C8">
        <w:rPr>
          <w:lang w:val="de-DE"/>
        </w:rPr>
        <w:t xml:space="preserve">ein Bewusstsein der </w:t>
      </w:r>
      <w:r w:rsidR="004D5B1E">
        <w:rPr>
          <w:lang w:val="de-DE"/>
        </w:rPr>
        <w:t>„Schrecken und Entsetzen des Daseins“</w:t>
      </w:r>
      <w:r w:rsidR="000E6529">
        <w:rPr>
          <w:rStyle w:val="Funotenzeichen"/>
          <w:lang w:val="de-DE"/>
        </w:rPr>
        <w:footnoteReference w:id="18"/>
      </w:r>
      <w:r w:rsidR="004D5B1E">
        <w:rPr>
          <w:lang w:val="de-DE"/>
        </w:rPr>
        <w:t xml:space="preserve"> </w:t>
      </w:r>
      <w:r w:rsidR="000E6529">
        <w:rPr>
          <w:lang w:val="de-DE"/>
        </w:rPr>
        <w:t>überhaupt</w:t>
      </w:r>
      <w:r w:rsidR="004769C8">
        <w:rPr>
          <w:lang w:val="de-DE"/>
        </w:rPr>
        <w:t xml:space="preserve">. </w:t>
      </w:r>
      <w:r w:rsidR="0088601B">
        <w:rPr>
          <w:lang w:val="de-DE"/>
        </w:rPr>
        <w:t>Die</w:t>
      </w:r>
      <w:r w:rsidR="00BD5F86">
        <w:rPr>
          <w:lang w:val="de-DE"/>
        </w:rPr>
        <w:t xml:space="preserve"> </w:t>
      </w:r>
      <w:r w:rsidR="00526751">
        <w:rPr>
          <w:lang w:val="de-DE"/>
        </w:rPr>
        <w:t xml:space="preserve">daraus folgende </w:t>
      </w:r>
      <w:r w:rsidR="00BD5F86">
        <w:rPr>
          <w:lang w:val="de-DE"/>
        </w:rPr>
        <w:t xml:space="preserve">pessimistische </w:t>
      </w:r>
      <w:r w:rsidR="00BD5F86" w:rsidRPr="00BD5F86">
        <w:rPr>
          <w:lang w:val="de-DE"/>
        </w:rPr>
        <w:t xml:space="preserve">„Weisheit des </w:t>
      </w:r>
      <w:r w:rsidR="004769C8">
        <w:rPr>
          <w:lang w:val="de-DE"/>
        </w:rPr>
        <w:t xml:space="preserve">Waldgottes </w:t>
      </w:r>
      <w:r w:rsidR="00BD5F86" w:rsidRPr="00BD5F86">
        <w:rPr>
          <w:lang w:val="de-DE"/>
        </w:rPr>
        <w:t>Silen</w:t>
      </w:r>
      <w:r w:rsidR="003352AB">
        <w:rPr>
          <w:lang w:val="de-DE"/>
        </w:rPr>
        <w:t>“</w:t>
      </w:r>
      <w:r w:rsidR="000E6529">
        <w:rPr>
          <w:rStyle w:val="Funotenzeichen"/>
          <w:lang w:val="de-DE"/>
        </w:rPr>
        <w:footnoteReference w:id="19"/>
      </w:r>
      <w:r w:rsidR="00526751">
        <w:rPr>
          <w:lang w:val="de-DE"/>
        </w:rPr>
        <w:t xml:space="preserve">, </w:t>
      </w:r>
      <w:r w:rsidR="000E6529">
        <w:rPr>
          <w:lang w:val="de-DE"/>
        </w:rPr>
        <w:t>das der Tod dem Leben vorzuziehen sei,</w:t>
      </w:r>
      <w:r w:rsidR="003352AB">
        <w:rPr>
          <w:lang w:val="de-DE"/>
        </w:rPr>
        <w:t xml:space="preserve"> </w:t>
      </w:r>
      <w:r w:rsidR="00BD5F86" w:rsidRPr="00BD5F86">
        <w:rPr>
          <w:lang w:val="de-DE"/>
        </w:rPr>
        <w:t>stellt ein Grundmotiv der Tragödie dar</w:t>
      </w:r>
      <w:r w:rsidR="005564EF">
        <w:rPr>
          <w:lang w:val="de-DE"/>
        </w:rPr>
        <w:t xml:space="preserve"> und wird </w:t>
      </w:r>
      <w:r w:rsidR="00BD5F86" w:rsidRPr="00BD5F86">
        <w:rPr>
          <w:lang w:val="de-DE"/>
        </w:rPr>
        <w:t xml:space="preserve">durch </w:t>
      </w:r>
      <w:r w:rsidR="00BD5F86">
        <w:rPr>
          <w:lang w:val="de-DE"/>
        </w:rPr>
        <w:t xml:space="preserve">ihre </w:t>
      </w:r>
      <w:r w:rsidR="004769C8">
        <w:rPr>
          <w:lang w:val="de-DE"/>
        </w:rPr>
        <w:t>ästhetische Transformation</w:t>
      </w:r>
      <w:r w:rsidR="00BD5F86">
        <w:rPr>
          <w:lang w:val="de-DE"/>
        </w:rPr>
        <w:t xml:space="preserve"> erträglich gemacht. </w:t>
      </w:r>
      <w:r w:rsidR="005564EF">
        <w:rPr>
          <w:lang w:val="de-DE"/>
        </w:rPr>
        <w:t>Aufgrund ihrer „künstlerlischen Bändigung des Entsetzlichen“</w:t>
      </w:r>
      <w:r w:rsidR="005564EF">
        <w:rPr>
          <w:rStyle w:val="Funotenzeichen"/>
          <w:lang w:val="de-DE"/>
        </w:rPr>
        <w:footnoteReference w:id="20"/>
      </w:r>
      <w:r w:rsidR="005564EF">
        <w:rPr>
          <w:lang w:val="de-DE"/>
        </w:rPr>
        <w:t xml:space="preserve"> spendet die Tragödie „metaphysischen Trost“</w:t>
      </w:r>
      <w:r w:rsidR="005564EF">
        <w:rPr>
          <w:rStyle w:val="Funotenzeichen"/>
          <w:lang w:val="de-DE"/>
        </w:rPr>
        <w:footnoteReference w:id="21"/>
      </w:r>
      <w:r w:rsidR="005564EF">
        <w:rPr>
          <w:lang w:val="de-DE"/>
        </w:rPr>
        <w:t xml:space="preserve"> und zeigt uns Kultur in ihrer existentiellen Funktion der Sinngebung. Indem das allgegenwärtige Leiden durch eine ästhetische Illusion gerechtfertigt wird, wird die „</w:t>
      </w:r>
      <w:r w:rsidR="00D74A35">
        <w:rPr>
          <w:lang w:val="de-DE"/>
        </w:rPr>
        <w:t>grauenhafte</w:t>
      </w:r>
      <w:r w:rsidR="005564EF">
        <w:rPr>
          <w:lang w:val="de-DE"/>
        </w:rPr>
        <w:t xml:space="preserve"> Wahrheit“ der Natur, die dem Menschen die Sinnlosigkeit seiner Existenz vor Augen führt, gebannt.</w:t>
      </w:r>
      <w:r w:rsidR="005564EF">
        <w:rPr>
          <w:rStyle w:val="Funotenzeichen"/>
          <w:lang w:val="de-DE"/>
        </w:rPr>
        <w:footnoteReference w:id="22"/>
      </w:r>
      <w:r w:rsidR="005564EF">
        <w:rPr>
          <w:lang w:val="de-DE"/>
        </w:rPr>
        <w:t xml:space="preserve"> </w:t>
      </w:r>
      <w:r w:rsidR="00BD5F86">
        <w:rPr>
          <w:lang w:val="de-DE"/>
        </w:rPr>
        <w:t>Vor allem in der Figur des Satyr sieht der frühe Nietzsche</w:t>
      </w:r>
      <w:r w:rsidR="00201621">
        <w:rPr>
          <w:lang w:val="de-DE"/>
        </w:rPr>
        <w:t xml:space="preserve"> die</w:t>
      </w:r>
      <w:r w:rsidR="00D73ED6">
        <w:rPr>
          <w:lang w:val="de-DE"/>
        </w:rPr>
        <w:t xml:space="preserve"> </w:t>
      </w:r>
      <w:r w:rsidR="004769C8">
        <w:rPr>
          <w:lang w:val="de-DE"/>
        </w:rPr>
        <w:t xml:space="preserve">rohe </w:t>
      </w:r>
      <w:r w:rsidR="005564EF">
        <w:rPr>
          <w:lang w:val="de-DE"/>
        </w:rPr>
        <w:t xml:space="preserve">Naturgewalt </w:t>
      </w:r>
      <w:r w:rsidR="004769C8">
        <w:rPr>
          <w:lang w:val="de-DE"/>
        </w:rPr>
        <w:t xml:space="preserve">repräsentiert und </w:t>
      </w:r>
      <w:r w:rsidR="004A5F7D">
        <w:rPr>
          <w:lang w:val="de-DE"/>
        </w:rPr>
        <w:t>interpretiert deshalb</w:t>
      </w:r>
      <w:r w:rsidR="005564EF">
        <w:rPr>
          <w:lang w:val="de-DE"/>
        </w:rPr>
        <w:t xml:space="preserve"> </w:t>
      </w:r>
      <w:r w:rsidR="000E6529">
        <w:rPr>
          <w:lang w:val="de-DE"/>
        </w:rPr>
        <w:t xml:space="preserve">den </w:t>
      </w:r>
      <w:r w:rsidR="00C961A2">
        <w:rPr>
          <w:lang w:val="de-DE"/>
        </w:rPr>
        <w:t xml:space="preserve">Satyrchor </w:t>
      </w:r>
      <w:r w:rsidR="000E6529">
        <w:rPr>
          <w:lang w:val="de-DE"/>
        </w:rPr>
        <w:t xml:space="preserve">als die symbolische </w:t>
      </w:r>
      <w:r w:rsidR="00011D32">
        <w:rPr>
          <w:lang w:val="de-DE"/>
        </w:rPr>
        <w:t xml:space="preserve">Zurückführung </w:t>
      </w:r>
      <w:r w:rsidR="000E6529">
        <w:rPr>
          <w:lang w:val="de-DE"/>
        </w:rPr>
        <w:t>des</w:t>
      </w:r>
      <w:r w:rsidR="004769C8">
        <w:rPr>
          <w:lang w:val="de-DE"/>
        </w:rPr>
        <w:t xml:space="preserve"> „</w:t>
      </w:r>
      <w:r w:rsidR="00BD5F86" w:rsidRPr="00BD5F86">
        <w:rPr>
          <w:lang w:val="de-DE"/>
        </w:rPr>
        <w:t>griechische</w:t>
      </w:r>
      <w:r w:rsidR="00C961A2" w:rsidRPr="00C961A2">
        <w:rPr>
          <w:lang w:val="de-DE"/>
        </w:rPr>
        <w:t>[</w:t>
      </w:r>
      <w:r w:rsidR="00C961A2">
        <w:rPr>
          <w:lang w:val="de-DE"/>
        </w:rPr>
        <w:t>n]</w:t>
      </w:r>
      <w:r w:rsidR="00BD5F86" w:rsidRPr="00BD5F86">
        <w:rPr>
          <w:lang w:val="de-DE"/>
        </w:rPr>
        <w:t xml:space="preserve"> Culturmensch</w:t>
      </w:r>
      <w:r w:rsidR="00C961A2">
        <w:rPr>
          <w:lang w:val="de-DE"/>
        </w:rPr>
        <w:t>[</w:t>
      </w:r>
      <w:r w:rsidR="000E6529">
        <w:rPr>
          <w:lang w:val="de-DE"/>
        </w:rPr>
        <w:t>en</w:t>
      </w:r>
      <w:r w:rsidR="00C961A2">
        <w:rPr>
          <w:lang w:val="de-DE"/>
        </w:rPr>
        <w:t>]</w:t>
      </w:r>
      <w:r w:rsidR="004769C8">
        <w:rPr>
          <w:lang w:val="de-DE"/>
        </w:rPr>
        <w:t>“</w:t>
      </w:r>
      <w:r w:rsidR="00C961A2">
        <w:rPr>
          <w:lang w:val="de-DE"/>
        </w:rPr>
        <w:t xml:space="preserve"> </w:t>
      </w:r>
      <w:r w:rsidR="00CE2ACB">
        <w:rPr>
          <w:lang w:val="de-DE"/>
        </w:rPr>
        <w:t>„</w:t>
      </w:r>
      <w:r w:rsidR="00CE2ACB" w:rsidRPr="00CE2ACB">
        <w:rPr>
          <w:lang w:val="de-DE"/>
        </w:rPr>
        <w:t>an das Herz der Natur</w:t>
      </w:r>
      <w:r w:rsidR="004769C8">
        <w:rPr>
          <w:lang w:val="de-DE"/>
        </w:rPr>
        <w:t>“</w:t>
      </w:r>
      <w:r w:rsidR="000E6529">
        <w:rPr>
          <w:rStyle w:val="Funotenzeichen"/>
          <w:lang w:val="de-DE"/>
        </w:rPr>
        <w:footnoteReference w:id="23"/>
      </w:r>
      <w:r w:rsidR="00C961A2">
        <w:rPr>
          <w:lang w:val="de-DE"/>
        </w:rPr>
        <w:t xml:space="preserve">. </w:t>
      </w:r>
    </w:p>
    <w:p w14:paraId="59CF731A" w14:textId="77777777" w:rsidR="005564EF" w:rsidRDefault="005564EF" w:rsidP="00BD5F86">
      <w:pPr>
        <w:rPr>
          <w:lang w:val="de-DE"/>
        </w:rPr>
      </w:pPr>
    </w:p>
    <w:p w14:paraId="5561F8A2" w14:textId="791E05BB" w:rsidR="00C648DF" w:rsidRDefault="00201621" w:rsidP="00104032">
      <w:pPr>
        <w:rPr>
          <w:lang w:val="de-DE"/>
        </w:rPr>
      </w:pPr>
      <w:r>
        <w:rPr>
          <w:lang w:val="de-DE"/>
        </w:rPr>
        <w:t>Der Gedanke</w:t>
      </w:r>
      <w:r w:rsidR="00526751">
        <w:rPr>
          <w:lang w:val="de-DE"/>
        </w:rPr>
        <w:t xml:space="preserve"> </w:t>
      </w:r>
      <w:r w:rsidR="006901B5">
        <w:rPr>
          <w:lang w:val="de-DE"/>
        </w:rPr>
        <w:t xml:space="preserve">einer existentiellen Funktion von Kultur </w:t>
      </w:r>
      <w:r w:rsidR="00526751">
        <w:rPr>
          <w:lang w:val="de-DE"/>
        </w:rPr>
        <w:t>wird in späteren Schriften</w:t>
      </w:r>
      <w:r w:rsidR="006901B5">
        <w:rPr>
          <w:lang w:val="de-DE"/>
        </w:rPr>
        <w:t xml:space="preserve"> </w:t>
      </w:r>
      <w:r w:rsidR="00526751">
        <w:rPr>
          <w:lang w:val="de-DE"/>
        </w:rPr>
        <w:t>zu</w:t>
      </w:r>
      <w:r w:rsidR="006901B5">
        <w:rPr>
          <w:lang w:val="de-DE"/>
        </w:rPr>
        <w:t xml:space="preserve"> </w:t>
      </w:r>
      <w:r w:rsidR="00526751">
        <w:rPr>
          <w:lang w:val="de-DE"/>
        </w:rPr>
        <w:t>einer</w:t>
      </w:r>
      <w:r w:rsidR="006901B5">
        <w:rPr>
          <w:lang w:val="de-DE"/>
        </w:rPr>
        <w:t xml:space="preserve"> </w:t>
      </w:r>
      <w:r w:rsidR="00D8475A">
        <w:rPr>
          <w:lang w:val="de-DE"/>
        </w:rPr>
        <w:t>regelrechten</w:t>
      </w:r>
      <w:r w:rsidR="00526751">
        <w:rPr>
          <w:lang w:val="de-DE"/>
        </w:rPr>
        <w:t xml:space="preserve"> Anthropologie </w:t>
      </w:r>
      <w:r w:rsidR="00D8475A">
        <w:rPr>
          <w:lang w:val="de-DE"/>
        </w:rPr>
        <w:t>erweitert</w:t>
      </w:r>
      <w:r w:rsidR="00526751">
        <w:rPr>
          <w:lang w:val="de-DE"/>
        </w:rPr>
        <w:t xml:space="preserve">. </w:t>
      </w:r>
      <w:r w:rsidR="006901B5">
        <w:rPr>
          <w:lang w:val="de-DE"/>
        </w:rPr>
        <w:t xml:space="preserve">Am Beginn der </w:t>
      </w:r>
      <w:r w:rsidR="006901B5" w:rsidRPr="006901B5">
        <w:rPr>
          <w:i/>
          <w:iCs/>
          <w:lang w:val="de-DE"/>
        </w:rPr>
        <w:t>F</w:t>
      </w:r>
      <w:r w:rsidR="00C37E6C">
        <w:rPr>
          <w:i/>
          <w:iCs/>
          <w:lang w:val="de-DE"/>
        </w:rPr>
        <w:t>röhlichen Wissenschaft</w:t>
      </w:r>
      <w:r w:rsidR="006901B5">
        <w:rPr>
          <w:i/>
          <w:iCs/>
          <w:lang w:val="de-DE"/>
        </w:rPr>
        <w:t xml:space="preserve"> </w:t>
      </w:r>
      <w:r>
        <w:rPr>
          <w:lang w:val="de-DE"/>
        </w:rPr>
        <w:t>spricht</w:t>
      </w:r>
      <w:r w:rsidR="006901B5">
        <w:rPr>
          <w:lang w:val="de-DE"/>
        </w:rPr>
        <w:t xml:space="preserve"> Nietzsche den „</w:t>
      </w:r>
      <w:r w:rsidR="006901B5" w:rsidRPr="006901B5">
        <w:rPr>
          <w:i/>
          <w:iCs/>
          <w:lang w:val="de-DE"/>
        </w:rPr>
        <w:t>Lehrer[n] vom Zwecke des Daseins</w:t>
      </w:r>
      <w:r w:rsidR="006901B5">
        <w:rPr>
          <w:lang w:val="de-DE"/>
        </w:rPr>
        <w:t>“</w:t>
      </w:r>
      <w:r w:rsidR="00372A13">
        <w:rPr>
          <w:lang w:val="de-DE"/>
        </w:rPr>
        <w:t xml:space="preserve"> </w:t>
      </w:r>
      <w:r w:rsidR="006901B5">
        <w:rPr>
          <w:lang w:val="de-DE"/>
        </w:rPr>
        <w:t xml:space="preserve">eine </w:t>
      </w:r>
      <w:r w:rsidR="004A5F7D">
        <w:rPr>
          <w:lang w:val="de-DE"/>
        </w:rPr>
        <w:t>arterhaltende</w:t>
      </w:r>
      <w:r w:rsidR="006901B5">
        <w:rPr>
          <w:lang w:val="de-DE"/>
        </w:rPr>
        <w:t xml:space="preserve"> Funktion</w:t>
      </w:r>
      <w:r>
        <w:rPr>
          <w:lang w:val="de-DE"/>
        </w:rPr>
        <w:t xml:space="preserve"> zu</w:t>
      </w:r>
      <w:r w:rsidR="006901B5">
        <w:rPr>
          <w:lang w:val="de-DE"/>
        </w:rPr>
        <w:t xml:space="preserve"> und schließt vom unentwegten Kommen und Gehen „jener Stifter der Moralen und Religionen“ auf  </w:t>
      </w:r>
      <w:r w:rsidR="0024346E">
        <w:rPr>
          <w:lang w:val="de-DE"/>
        </w:rPr>
        <w:t>eine allgemeine Eigenschaft des Menschen: „</w:t>
      </w:r>
      <w:r w:rsidR="0024346E" w:rsidRPr="0024346E">
        <w:rPr>
          <w:lang w:val="de-DE"/>
        </w:rPr>
        <w:t xml:space="preserve">Der Mensch ist allmählich zu einem phantastischen Thiere geworden, welches eine Existenz-Bedingung mehr, als jedes andere Thier, zu erfüllen hat: der Mensch </w:t>
      </w:r>
      <w:r w:rsidR="0024346E" w:rsidRPr="0024346E">
        <w:rPr>
          <w:i/>
          <w:iCs/>
          <w:lang w:val="de-DE"/>
        </w:rPr>
        <w:t>muss</w:t>
      </w:r>
      <w:r w:rsidR="0024346E" w:rsidRPr="0024346E">
        <w:rPr>
          <w:lang w:val="de-DE"/>
        </w:rPr>
        <w:t xml:space="preserve"> von Zeit zu Zeit glauben, zu wissen, </w:t>
      </w:r>
      <w:r w:rsidR="0024346E" w:rsidRPr="0024346E">
        <w:rPr>
          <w:i/>
          <w:iCs/>
          <w:lang w:val="de-DE"/>
        </w:rPr>
        <w:t>warum</w:t>
      </w:r>
      <w:r w:rsidR="0024346E" w:rsidRPr="0024346E">
        <w:rPr>
          <w:lang w:val="de-DE"/>
        </w:rPr>
        <w:t xml:space="preserve"> er existirt, seine Gattung kann nicht gedeihen ohne ein periodisches Zutrauen zu dem Leben!</w:t>
      </w:r>
      <w:r w:rsidR="0024346E">
        <w:rPr>
          <w:lang w:val="de-DE"/>
        </w:rPr>
        <w:t>“</w:t>
      </w:r>
      <w:r w:rsidR="0024346E">
        <w:rPr>
          <w:rStyle w:val="Funotenzeichen"/>
          <w:lang w:val="de-DE"/>
        </w:rPr>
        <w:footnoteReference w:id="24"/>
      </w:r>
      <w:r w:rsidR="0024346E">
        <w:rPr>
          <w:lang w:val="de-DE"/>
        </w:rPr>
        <w:t xml:space="preserve"> </w:t>
      </w:r>
      <w:r w:rsidR="00026DF3">
        <w:rPr>
          <w:lang w:val="de-DE"/>
        </w:rPr>
        <w:t xml:space="preserve">In der </w:t>
      </w:r>
      <w:r w:rsidR="00026DF3" w:rsidRPr="00026DF3">
        <w:rPr>
          <w:i/>
          <w:iCs/>
          <w:lang w:val="de-DE"/>
        </w:rPr>
        <w:t>Genealogie</w:t>
      </w:r>
      <w:r w:rsidR="00C37E6C">
        <w:rPr>
          <w:i/>
          <w:iCs/>
          <w:lang w:val="de-DE"/>
        </w:rPr>
        <w:t xml:space="preserve"> </w:t>
      </w:r>
      <w:r w:rsidR="004A5F7D">
        <w:rPr>
          <w:lang w:val="de-DE"/>
        </w:rPr>
        <w:t>erklärt Nietzsche</w:t>
      </w:r>
      <w:r w:rsidR="00026DF3">
        <w:rPr>
          <w:lang w:val="de-DE"/>
        </w:rPr>
        <w:t xml:space="preserve"> dieses Bedürfnis nach Sinn </w:t>
      </w:r>
      <w:r w:rsidR="00B43843">
        <w:rPr>
          <w:lang w:val="de-DE"/>
        </w:rPr>
        <w:t>zum wesentlichen P</w:t>
      </w:r>
      <w:r w:rsidR="004A5F7D" w:rsidRPr="004A5F7D">
        <w:rPr>
          <w:lang w:val="de-DE"/>
        </w:rPr>
        <w:t>ro</w:t>
      </w:r>
      <w:r w:rsidR="004A5F7D">
        <w:rPr>
          <w:lang w:val="de-DE"/>
        </w:rPr>
        <w:t xml:space="preserve">blem des Menschen und behauptet: „Die Sinnlosigkeit des Leidens </w:t>
      </w:r>
      <w:r w:rsidR="004A5F7D" w:rsidRPr="004A5F7D">
        <w:rPr>
          <w:i/>
          <w:iCs/>
          <w:lang w:val="de-DE"/>
        </w:rPr>
        <w:t>nicht</w:t>
      </w:r>
      <w:r w:rsidR="004A5F7D">
        <w:rPr>
          <w:lang w:val="de-DE"/>
        </w:rPr>
        <w:t xml:space="preserve"> das Leiden, war der Fluch, der bisher über der Menschheit ausgebreitet lag“</w:t>
      </w:r>
      <w:r w:rsidR="004A5F7D">
        <w:rPr>
          <w:rStyle w:val="Funotenzeichen"/>
          <w:lang w:val="de-DE"/>
        </w:rPr>
        <w:footnoteReference w:id="25"/>
      </w:r>
      <w:r w:rsidR="004A5F7D">
        <w:rPr>
          <w:lang w:val="de-DE"/>
        </w:rPr>
        <w:t xml:space="preserve"> . </w:t>
      </w:r>
      <w:r w:rsidR="006901B5">
        <w:rPr>
          <w:lang w:val="de-DE"/>
        </w:rPr>
        <w:t>Kurz gesagt, Kultur</w:t>
      </w:r>
      <w:r w:rsidR="004A5F7D">
        <w:rPr>
          <w:lang w:val="de-DE"/>
        </w:rPr>
        <w:t xml:space="preserve"> als Sinngebung des Sinnlosen</w:t>
      </w:r>
      <w:r w:rsidR="006901B5">
        <w:rPr>
          <w:lang w:val="de-DE"/>
        </w:rPr>
        <w:t xml:space="preserve"> ist dem Menschen zur </w:t>
      </w:r>
      <w:r w:rsidR="006901B5">
        <w:rPr>
          <w:lang w:val="de-DE"/>
        </w:rPr>
        <w:lastRenderedPageBreak/>
        <w:t xml:space="preserve">Notwendigkeit </w:t>
      </w:r>
      <w:r w:rsidR="006901B5" w:rsidRPr="006901B5">
        <w:rPr>
          <w:i/>
          <w:iCs/>
          <w:lang w:val="de-DE"/>
        </w:rPr>
        <w:t>geworden</w:t>
      </w:r>
      <w:r w:rsidR="006901B5">
        <w:rPr>
          <w:lang w:val="de-DE"/>
        </w:rPr>
        <w:t xml:space="preserve">. </w:t>
      </w:r>
      <w:r w:rsidR="00556ECF">
        <w:rPr>
          <w:lang w:val="de-DE"/>
        </w:rPr>
        <w:t xml:space="preserve">Diese hermeneutische Dimension </w:t>
      </w:r>
      <w:r w:rsidR="00183AAC">
        <w:rPr>
          <w:lang w:val="de-DE"/>
        </w:rPr>
        <w:t>charakterisiert die spezifische Struktur des Menschseins</w:t>
      </w:r>
      <w:r w:rsidR="00231166">
        <w:rPr>
          <w:lang w:val="de-DE"/>
        </w:rPr>
        <w:t xml:space="preserve"> als kulturelles Wesen</w:t>
      </w:r>
      <w:r w:rsidR="00330F99">
        <w:rPr>
          <w:lang w:val="de-DE"/>
        </w:rPr>
        <w:t xml:space="preserve"> und begründet die besondere Bedeutung von Kunst für Kultur. </w:t>
      </w:r>
      <w:r w:rsidR="00556ECF">
        <w:rPr>
          <w:lang w:val="de-DE"/>
        </w:rPr>
        <w:t xml:space="preserve"> </w:t>
      </w:r>
    </w:p>
    <w:p w14:paraId="0C26238E" w14:textId="77777777" w:rsidR="00D4429B" w:rsidRPr="00D33445" w:rsidRDefault="00D4429B" w:rsidP="00104032">
      <w:pPr>
        <w:rPr>
          <w:lang w:val="de-DE"/>
        </w:rPr>
      </w:pPr>
    </w:p>
    <w:p w14:paraId="0B17E2F3" w14:textId="390F75DC" w:rsidR="00C37E6C" w:rsidRDefault="00065B8E" w:rsidP="00104032">
      <w:pPr>
        <w:rPr>
          <w:lang w:val="de-DE"/>
        </w:rPr>
      </w:pPr>
      <w:r>
        <w:rPr>
          <w:lang w:val="de-DE"/>
        </w:rPr>
        <w:t xml:space="preserve">Mit seiner Betonung des Werdens schließt Nietzsches Bestimmung des Menschen an das Erbe Darwins an. </w:t>
      </w:r>
      <w:r w:rsidR="00E14DB6">
        <w:rPr>
          <w:lang w:val="de-DE"/>
        </w:rPr>
        <w:t xml:space="preserve">Aus dessen evolutionstheoretischer Perspektive sind biologische Arten nicht durch feste Wesensmerkmale, sondern Veränderung und Variation bestimmt. </w:t>
      </w:r>
      <w:r w:rsidRPr="00065B8E">
        <w:rPr>
          <w:lang w:val="de-DE"/>
        </w:rPr>
        <w:t xml:space="preserve">Als Produkt evolutionärer Prozesse aufgefasst, </w:t>
      </w:r>
      <w:r>
        <w:rPr>
          <w:lang w:val="de-DE"/>
        </w:rPr>
        <w:t xml:space="preserve">ist </w:t>
      </w:r>
      <w:r w:rsidR="00E14DB6">
        <w:rPr>
          <w:lang w:val="de-DE"/>
        </w:rPr>
        <w:t xml:space="preserve">auch die spezifische Gestalt des Menschen </w:t>
      </w:r>
      <w:r w:rsidRPr="00065B8E">
        <w:rPr>
          <w:lang w:val="de-DE"/>
        </w:rPr>
        <w:t>kontingent</w:t>
      </w:r>
      <w:r w:rsidR="00E14DB6">
        <w:rPr>
          <w:lang w:val="de-DE"/>
        </w:rPr>
        <w:t xml:space="preserve"> und</w:t>
      </w:r>
      <w:r w:rsidR="00E14DB6" w:rsidRPr="00E14DB6">
        <w:rPr>
          <w:lang w:val="de-DE"/>
        </w:rPr>
        <w:t xml:space="preserve"> </w:t>
      </w:r>
      <w:r w:rsidR="00E14DB6" w:rsidRPr="00065B8E">
        <w:rPr>
          <w:lang w:val="de-DE"/>
        </w:rPr>
        <w:t>traditionelle Vorstellung</w:t>
      </w:r>
      <w:r w:rsidR="00E14DB6">
        <w:rPr>
          <w:lang w:val="de-DE"/>
        </w:rPr>
        <w:t>en</w:t>
      </w:r>
      <w:r w:rsidR="00E14DB6" w:rsidRPr="00065B8E">
        <w:rPr>
          <w:lang w:val="de-DE"/>
        </w:rPr>
        <w:t xml:space="preserve"> einer unwandelbaren Essenz </w:t>
      </w:r>
      <w:r w:rsidR="00E14DB6">
        <w:rPr>
          <w:lang w:val="de-DE"/>
        </w:rPr>
        <w:t>werden</w:t>
      </w:r>
      <w:r w:rsidR="00E14DB6" w:rsidRPr="00065B8E">
        <w:rPr>
          <w:lang w:val="de-DE"/>
        </w:rPr>
        <w:t xml:space="preserve"> hinfällig</w:t>
      </w:r>
      <w:r w:rsidR="00E14DB6">
        <w:rPr>
          <w:lang w:val="de-DE"/>
        </w:rPr>
        <w:t xml:space="preserve">. Nietzsche entwirft </w:t>
      </w:r>
      <w:r w:rsidR="008543FE">
        <w:rPr>
          <w:lang w:val="de-DE"/>
        </w:rPr>
        <w:t>unterschiedliche</w:t>
      </w:r>
      <w:r w:rsidR="00E14DB6">
        <w:rPr>
          <w:lang w:val="de-DE"/>
        </w:rPr>
        <w:t xml:space="preserve"> </w:t>
      </w:r>
      <w:r w:rsidR="009E306D">
        <w:rPr>
          <w:lang w:val="de-DE"/>
        </w:rPr>
        <w:t xml:space="preserve">hypothetische </w:t>
      </w:r>
      <w:r w:rsidR="00E14DB6">
        <w:rPr>
          <w:lang w:val="de-DE"/>
        </w:rPr>
        <w:t>Szenarie</w:t>
      </w:r>
      <w:r w:rsidR="00D633DE">
        <w:rPr>
          <w:lang w:val="de-DE"/>
        </w:rPr>
        <w:t>n</w:t>
      </w:r>
      <w:r w:rsidR="00E14DB6">
        <w:rPr>
          <w:lang w:val="de-DE"/>
        </w:rPr>
        <w:t>, um d</w:t>
      </w:r>
      <w:r w:rsidR="00D633DE">
        <w:rPr>
          <w:lang w:val="de-DE"/>
        </w:rPr>
        <w:t>as spezifische Gewordensein des Menschen</w:t>
      </w:r>
      <w:r w:rsidR="009E306D">
        <w:rPr>
          <w:lang w:val="de-DE"/>
        </w:rPr>
        <w:t xml:space="preserve"> evolutionstheoretisch </w:t>
      </w:r>
      <w:r w:rsidR="009F1462">
        <w:rPr>
          <w:lang w:val="de-DE"/>
        </w:rPr>
        <w:t>zu erklären.</w:t>
      </w:r>
      <w:r w:rsidR="000E5CE1">
        <w:rPr>
          <w:lang w:val="de-DE"/>
        </w:rPr>
        <w:t xml:space="preserve"> </w:t>
      </w:r>
      <w:r w:rsidR="00326C28">
        <w:rPr>
          <w:lang w:val="de-DE"/>
        </w:rPr>
        <w:t>Damit begreift er</w:t>
      </w:r>
      <w:r w:rsidR="000E5CE1">
        <w:rPr>
          <w:lang w:val="de-DE"/>
        </w:rPr>
        <w:t xml:space="preserve"> </w:t>
      </w:r>
      <w:r w:rsidR="00326C28">
        <w:rPr>
          <w:lang w:val="de-DE"/>
        </w:rPr>
        <w:t>die menschliche Entwicklung zum einen als ein Produkt der natürlichen Evolution und verwehrt sich gegen jegliche Hierarchisierung</w:t>
      </w:r>
      <w:r w:rsidR="009E255F">
        <w:rPr>
          <w:lang w:val="de-DE"/>
        </w:rPr>
        <w:t xml:space="preserve"> zwischen Mensch und Tier</w:t>
      </w:r>
      <w:r w:rsidR="00326C28">
        <w:rPr>
          <w:lang w:val="de-DE"/>
        </w:rPr>
        <w:t xml:space="preserve">. In einer Notiz </w:t>
      </w:r>
      <w:r w:rsidR="00925804">
        <w:rPr>
          <w:lang w:val="de-DE"/>
        </w:rPr>
        <w:t>aus dem</w:t>
      </w:r>
      <w:r w:rsidR="00326C28">
        <w:rPr>
          <w:lang w:val="de-DE"/>
        </w:rPr>
        <w:t xml:space="preserve"> Frühjahr 1888 heißt es explizit: „der Mensch als Gattung stellt keinen Fortschritt </w:t>
      </w:r>
      <w:r w:rsidR="009E255F">
        <w:rPr>
          <w:lang w:val="de-DE"/>
        </w:rPr>
        <w:t>i</w:t>
      </w:r>
      <w:r w:rsidR="00326C28">
        <w:rPr>
          <w:lang w:val="de-DE"/>
        </w:rPr>
        <w:t>m Vergleich zu irgend einem anderen Tier dar.“</w:t>
      </w:r>
      <w:r w:rsidR="00326C28">
        <w:rPr>
          <w:rStyle w:val="Funotenzeichen"/>
          <w:lang w:val="de-DE"/>
        </w:rPr>
        <w:footnoteReference w:id="26"/>
      </w:r>
      <w:r w:rsidR="00326C28">
        <w:rPr>
          <w:lang w:val="de-DE"/>
        </w:rPr>
        <w:t xml:space="preserve"> Zum anderen hebt Nietzsche</w:t>
      </w:r>
      <w:r w:rsidR="009E255F">
        <w:rPr>
          <w:lang w:val="de-DE"/>
        </w:rPr>
        <w:t xml:space="preserve"> aber</w:t>
      </w:r>
      <w:r w:rsidR="00326C28">
        <w:rPr>
          <w:lang w:val="de-DE"/>
        </w:rPr>
        <w:t xml:space="preserve"> dennoch die besondere Stellung des Menschen innerhalb des Reichs des Animalischen </w:t>
      </w:r>
      <w:r w:rsidR="009E255F">
        <w:rPr>
          <w:lang w:val="de-DE"/>
        </w:rPr>
        <w:t>hervor</w:t>
      </w:r>
      <w:r w:rsidR="00EC0181">
        <w:rPr>
          <w:lang w:val="de-DE"/>
        </w:rPr>
        <w:t xml:space="preserve">. </w:t>
      </w:r>
      <w:r w:rsidR="00C44BF3">
        <w:rPr>
          <w:lang w:val="de-DE"/>
        </w:rPr>
        <w:t>Der Mensch wird als das „</w:t>
      </w:r>
      <w:r w:rsidR="00C44BF3" w:rsidRPr="008543FE">
        <w:rPr>
          <w:i/>
          <w:iCs/>
          <w:lang w:val="de-DE"/>
        </w:rPr>
        <w:t>noch nicht festgestellte Thier</w:t>
      </w:r>
      <w:r w:rsidR="00C44BF3">
        <w:rPr>
          <w:lang w:val="de-DE"/>
        </w:rPr>
        <w:t>“</w:t>
      </w:r>
      <w:r w:rsidR="00007348">
        <w:rPr>
          <w:rStyle w:val="Funotenzeichen"/>
          <w:lang w:val="de-DE"/>
        </w:rPr>
        <w:footnoteReference w:id="27"/>
      </w:r>
      <w:r w:rsidR="00C44BF3">
        <w:rPr>
          <w:lang w:val="de-DE"/>
        </w:rPr>
        <w:t xml:space="preserve"> charakterisiert und diese prinzipielle Offenheit </w:t>
      </w:r>
      <w:r w:rsidR="008543FE">
        <w:rPr>
          <w:lang w:val="de-DE"/>
        </w:rPr>
        <w:t xml:space="preserve">bedingt sowohl </w:t>
      </w:r>
      <w:r w:rsidR="00AB613E">
        <w:rPr>
          <w:lang w:val="de-DE"/>
        </w:rPr>
        <w:t>die große Gefährdung als auch das Potential des Menschen.</w:t>
      </w:r>
      <w:r w:rsidR="008543FE">
        <w:rPr>
          <w:lang w:val="de-DE"/>
        </w:rPr>
        <w:t xml:space="preserve"> </w:t>
      </w:r>
    </w:p>
    <w:p w14:paraId="3ABBE65D" w14:textId="77777777" w:rsidR="00C37E6C" w:rsidRDefault="00C37E6C" w:rsidP="00104032">
      <w:pPr>
        <w:rPr>
          <w:lang w:val="de-DE"/>
        </w:rPr>
      </w:pPr>
    </w:p>
    <w:p w14:paraId="07ED484F" w14:textId="494179F3" w:rsidR="00640CC2" w:rsidRDefault="00EC0181" w:rsidP="00104032">
      <w:pPr>
        <w:rPr>
          <w:lang w:val="de-DE"/>
        </w:rPr>
      </w:pPr>
      <w:r w:rsidRPr="00AF7155">
        <w:rPr>
          <w:lang w:val="de-DE"/>
        </w:rPr>
        <w:t>Diese</w:t>
      </w:r>
      <w:r w:rsidR="00556317" w:rsidRPr="00AF7155">
        <w:rPr>
          <w:lang w:val="de-DE"/>
        </w:rPr>
        <w:t xml:space="preserve"> Verschränkung von Gefahr und Potential</w:t>
      </w:r>
      <w:r w:rsidR="00AF7155" w:rsidRPr="00AF7155">
        <w:rPr>
          <w:lang w:val="de-DE"/>
        </w:rPr>
        <w:t xml:space="preserve"> zeigt</w:t>
      </w:r>
      <w:r w:rsidR="00AF7155">
        <w:rPr>
          <w:lang w:val="de-DE"/>
        </w:rPr>
        <w:t xml:space="preserve"> sich besonders deutlich in Nietzsches Spekulation über die evolutionäre Herkunft des </w:t>
      </w:r>
      <w:r w:rsidR="00556317" w:rsidRPr="00AF7155">
        <w:rPr>
          <w:lang w:val="de-DE"/>
        </w:rPr>
        <w:t>hermeneutischen Vermögens</w:t>
      </w:r>
      <w:r w:rsidR="00AF7155">
        <w:rPr>
          <w:lang w:val="de-DE"/>
        </w:rPr>
        <w:t xml:space="preserve"> des Menschen. </w:t>
      </w:r>
      <w:r w:rsidR="00BD2394">
        <w:rPr>
          <w:lang w:val="de-DE"/>
        </w:rPr>
        <w:t>Die Entwicklung von Bewusstsein und Sprache wird davon abgeleitet, dass der Mensch es nötig hat sich anderen mi</w:t>
      </w:r>
      <w:r w:rsidR="00B80AF6">
        <w:rPr>
          <w:lang w:val="de-DE"/>
        </w:rPr>
        <w:t xml:space="preserve">tzuteilen. Die Mitteilungsbedürftigkeit wird dabei als Folge eines evolutionären Drucks beschrieben, der das Überleben der Gattung Mensch gefährdete: „er </w:t>
      </w:r>
      <w:r w:rsidR="00B80AF6" w:rsidRPr="00B80AF6">
        <w:rPr>
          <w:i/>
          <w:iCs/>
          <w:lang w:val="de-DE"/>
        </w:rPr>
        <w:t>brauchte</w:t>
      </w:r>
      <w:r w:rsidR="00B80AF6">
        <w:rPr>
          <w:lang w:val="de-DE"/>
        </w:rPr>
        <w:t xml:space="preserve">, als das gefährdetste Thier, Hülfe, Schutz, er brauchte Seines-Gleichen, er musste seine Noth ausdrücken, sich verständlich machen zu wissen – und zu dem Allen hatte er zuerst ‚Bewusstsein‘ nötig, also selbst zu </w:t>
      </w:r>
      <w:bookmarkStart w:id="2" w:name="_Hlk148096678"/>
      <w:r w:rsidR="00B80AF6" w:rsidRPr="00B80AF6">
        <w:rPr>
          <w:lang w:val="de-DE"/>
        </w:rPr>
        <w:t>‚</w:t>
      </w:r>
      <w:r w:rsidR="00B80AF6">
        <w:rPr>
          <w:lang w:val="de-DE"/>
        </w:rPr>
        <w:t>wissen</w:t>
      </w:r>
      <w:r w:rsidR="00B80AF6" w:rsidRPr="00B80AF6">
        <w:rPr>
          <w:lang w:val="de-DE"/>
        </w:rPr>
        <w:t>‘</w:t>
      </w:r>
      <w:r w:rsidR="00B80AF6">
        <w:rPr>
          <w:lang w:val="de-DE"/>
        </w:rPr>
        <w:t xml:space="preserve"> </w:t>
      </w:r>
      <w:bookmarkEnd w:id="2"/>
      <w:r w:rsidR="00B80AF6">
        <w:rPr>
          <w:lang w:val="de-DE"/>
        </w:rPr>
        <w:t xml:space="preserve">was ihm fehlt, </w:t>
      </w:r>
      <w:bookmarkStart w:id="3" w:name="_Hlk148096710"/>
      <w:r w:rsidR="00B80AF6">
        <w:rPr>
          <w:lang w:val="de-DE"/>
        </w:rPr>
        <w:t xml:space="preserve">zu </w:t>
      </w:r>
      <w:r w:rsidR="00B80AF6" w:rsidRPr="00B80AF6">
        <w:rPr>
          <w:lang w:val="de-DE"/>
        </w:rPr>
        <w:t>‚wissen‘</w:t>
      </w:r>
      <w:bookmarkEnd w:id="3"/>
      <w:r w:rsidR="00B80AF6">
        <w:rPr>
          <w:lang w:val="de-DE"/>
        </w:rPr>
        <w:t xml:space="preserve">, wie es ihm zum Muthe ist, </w:t>
      </w:r>
      <w:r w:rsidR="00B80AF6" w:rsidRPr="00B80AF6">
        <w:rPr>
          <w:lang w:val="de-DE"/>
        </w:rPr>
        <w:t>zu ‚wissen‘</w:t>
      </w:r>
      <w:r w:rsidR="00B80AF6">
        <w:rPr>
          <w:lang w:val="de-DE"/>
        </w:rPr>
        <w:t>, was er denkt.“</w:t>
      </w:r>
      <w:r w:rsidR="00B80AF6">
        <w:rPr>
          <w:rStyle w:val="Funotenzeichen"/>
          <w:lang w:val="de-DE"/>
        </w:rPr>
        <w:footnoteReference w:id="28"/>
      </w:r>
      <w:r w:rsidR="003564C3">
        <w:rPr>
          <w:lang w:val="de-DE"/>
        </w:rPr>
        <w:t xml:space="preserve"> </w:t>
      </w:r>
      <w:r w:rsidR="00836951">
        <w:rPr>
          <w:lang w:val="de-DE"/>
        </w:rPr>
        <w:t xml:space="preserve">Nietzsche versteht Bewusstsein und Sprache als Medien, welche die </w:t>
      </w:r>
      <w:r w:rsidR="00836951">
        <w:rPr>
          <w:lang w:val="de-DE"/>
        </w:rPr>
        <w:lastRenderedPageBreak/>
        <w:t>Vergemeinschaftung des Menschen ermöglichen</w:t>
      </w:r>
      <w:r w:rsidR="007E042D">
        <w:rPr>
          <w:lang w:val="de-DE"/>
        </w:rPr>
        <w:t xml:space="preserve"> und </w:t>
      </w:r>
      <w:r w:rsidR="008D256B">
        <w:rPr>
          <w:lang w:val="de-DE"/>
        </w:rPr>
        <w:t>ihm</w:t>
      </w:r>
      <w:r w:rsidR="007E042D">
        <w:rPr>
          <w:lang w:val="de-DE"/>
        </w:rPr>
        <w:t xml:space="preserve"> seinen Sieg „im Kampf mit den Thieren“</w:t>
      </w:r>
      <w:r w:rsidR="007E042D">
        <w:rPr>
          <w:rStyle w:val="Funotenzeichen"/>
          <w:lang w:val="de-DE"/>
        </w:rPr>
        <w:footnoteReference w:id="29"/>
      </w:r>
      <w:r w:rsidR="008D256B">
        <w:rPr>
          <w:lang w:val="de-DE"/>
        </w:rPr>
        <w:t xml:space="preserve"> </w:t>
      </w:r>
      <w:r w:rsidR="001406DA">
        <w:rPr>
          <w:lang w:val="de-DE"/>
        </w:rPr>
        <w:t>bescheren</w:t>
      </w:r>
      <w:r w:rsidR="00836951">
        <w:rPr>
          <w:lang w:val="de-DE"/>
        </w:rPr>
        <w:t xml:space="preserve">. </w:t>
      </w:r>
      <w:r w:rsidR="007E042D">
        <w:rPr>
          <w:lang w:val="de-DE"/>
        </w:rPr>
        <w:t>Aufgrund seiner sozialen Funktion ist das hermeneutische Vermögen von einer Tendenz zur Verallgemeinerung gekennzeichnet, die</w:t>
      </w:r>
      <w:r w:rsidR="00C37E6C">
        <w:rPr>
          <w:lang w:val="de-DE"/>
        </w:rPr>
        <w:t xml:space="preserve"> </w:t>
      </w:r>
      <w:r w:rsidR="007E042D">
        <w:rPr>
          <w:lang w:val="de-DE"/>
        </w:rPr>
        <w:t>zutiefst problematische Konsequenzen hat</w:t>
      </w:r>
      <w:r w:rsidR="00BA6A9D">
        <w:rPr>
          <w:lang w:val="de-DE"/>
        </w:rPr>
        <w:t>. Da wechselseitige Verständlichkeit</w:t>
      </w:r>
      <w:r w:rsidR="00DD6FFA">
        <w:rPr>
          <w:lang w:val="de-DE"/>
        </w:rPr>
        <w:t xml:space="preserve"> in Momenten der Gefahr nötig ist, stellt die „leichte </w:t>
      </w:r>
      <w:r w:rsidR="00DD6FFA" w:rsidRPr="00DD6FFA">
        <w:rPr>
          <w:i/>
          <w:iCs/>
          <w:lang w:val="de-DE"/>
        </w:rPr>
        <w:t>Mittheilbarkeit</w:t>
      </w:r>
      <w:r w:rsidR="00DD6FFA">
        <w:rPr>
          <w:lang w:val="de-DE"/>
        </w:rPr>
        <w:t xml:space="preserve"> der Noth“</w:t>
      </w:r>
      <w:r w:rsidR="00D14281">
        <w:rPr>
          <w:rStyle w:val="Funotenzeichen"/>
          <w:lang w:val="de-DE"/>
        </w:rPr>
        <w:footnoteReference w:id="30"/>
      </w:r>
      <w:r w:rsidR="00D14281">
        <w:rPr>
          <w:lang w:val="de-DE"/>
        </w:rPr>
        <w:t xml:space="preserve"> </w:t>
      </w:r>
      <w:r w:rsidR="00DD6FFA">
        <w:rPr>
          <w:lang w:val="de-DE"/>
        </w:rPr>
        <w:t>eine</w:t>
      </w:r>
      <w:r w:rsidR="00C72207">
        <w:rPr>
          <w:lang w:val="de-DE"/>
        </w:rPr>
        <w:t>n</w:t>
      </w:r>
      <w:r w:rsidR="00DD6FFA">
        <w:rPr>
          <w:lang w:val="de-DE"/>
        </w:rPr>
        <w:t xml:space="preserve"> evolutionären Vorteil dar. </w:t>
      </w:r>
      <w:r w:rsidR="00D14281">
        <w:rPr>
          <w:lang w:val="de-DE"/>
        </w:rPr>
        <w:t>Um ein Zeichen effizient zu deuten, muss es sich auf eine</w:t>
      </w:r>
      <w:r w:rsidR="00E34268">
        <w:rPr>
          <w:lang w:val="de-DE"/>
        </w:rPr>
        <w:t xml:space="preserve">n gemeinsamen Referenten </w:t>
      </w:r>
      <w:r w:rsidR="00D14281">
        <w:rPr>
          <w:lang w:val="de-DE"/>
        </w:rPr>
        <w:t>beziehen.</w:t>
      </w:r>
      <w:r w:rsidR="00E34268">
        <w:rPr>
          <w:lang w:val="de-DE"/>
        </w:rPr>
        <w:t xml:space="preserve"> Dadurch werden im Sozialisationsprozess jene Menschen bevorzugt, die ähnliche Bedürfnisse, Erfahrungen und Ausdrücke</w:t>
      </w:r>
      <w:r w:rsidR="002B4C79">
        <w:rPr>
          <w:lang w:val="de-DE"/>
        </w:rPr>
        <w:t xml:space="preserve"> haben</w:t>
      </w:r>
      <w:r w:rsidR="00E34268">
        <w:rPr>
          <w:lang w:val="de-DE"/>
        </w:rPr>
        <w:t>. Für</w:t>
      </w:r>
      <w:r w:rsidR="00DD6FFA">
        <w:rPr>
          <w:lang w:val="de-DE"/>
        </w:rPr>
        <w:t xml:space="preserve"> Nietzsche </w:t>
      </w:r>
      <w:r w:rsidR="00E34268">
        <w:rPr>
          <w:lang w:val="de-DE"/>
        </w:rPr>
        <w:t xml:space="preserve">stellt </w:t>
      </w:r>
      <w:r w:rsidR="00DD6FFA">
        <w:rPr>
          <w:lang w:val="de-DE"/>
        </w:rPr>
        <w:t xml:space="preserve">die </w:t>
      </w:r>
      <w:r w:rsidR="008E27F4">
        <w:rPr>
          <w:lang w:val="de-DE"/>
        </w:rPr>
        <w:t>bisherige</w:t>
      </w:r>
      <w:r w:rsidR="00DD6FFA">
        <w:rPr>
          <w:lang w:val="de-DE"/>
        </w:rPr>
        <w:t xml:space="preserve"> Entwicklung </w:t>
      </w:r>
      <w:r w:rsidR="00E34268">
        <w:rPr>
          <w:lang w:val="de-DE"/>
        </w:rPr>
        <w:t>des Menschen einen sozialen Selektionsprozess dar, der einem</w:t>
      </w:r>
      <w:r w:rsidR="00DD6FFA">
        <w:rPr>
          <w:lang w:val="de-DE"/>
        </w:rPr>
        <w:t xml:space="preserve"> „natürlichen, allzunatürlichen progressus in simile“</w:t>
      </w:r>
      <w:r w:rsidR="002B4C79" w:rsidRPr="002B4C79">
        <w:rPr>
          <w:rStyle w:val="Funotenzeichen"/>
          <w:lang w:val="de-DE"/>
        </w:rPr>
        <w:t xml:space="preserve"> </w:t>
      </w:r>
      <w:r w:rsidR="002B4C79">
        <w:rPr>
          <w:rStyle w:val="Funotenzeichen"/>
          <w:lang w:val="de-DE"/>
        </w:rPr>
        <w:footnoteReference w:id="31"/>
      </w:r>
      <w:r w:rsidR="002B4C79">
        <w:rPr>
          <w:lang w:val="de-DE"/>
        </w:rPr>
        <w:t xml:space="preserve"> </w:t>
      </w:r>
      <w:r w:rsidR="00E34268">
        <w:rPr>
          <w:lang w:val="de-DE"/>
        </w:rPr>
        <w:t>gleichkommt.</w:t>
      </w:r>
      <w:r w:rsidR="00DD6FFA">
        <w:rPr>
          <w:lang w:val="de-DE"/>
        </w:rPr>
        <w:t xml:space="preserve"> </w:t>
      </w:r>
      <w:r w:rsidR="00E34268">
        <w:rPr>
          <w:lang w:val="de-DE"/>
        </w:rPr>
        <w:t>Diese</w:t>
      </w:r>
      <w:r w:rsidR="00DD6FFA">
        <w:rPr>
          <w:lang w:val="de-DE"/>
        </w:rPr>
        <w:t xml:space="preserve"> „Fortbildung des Menschen in</w:t>
      </w:r>
      <w:r w:rsidR="00DD6FFA" w:rsidRPr="00DD6FFA">
        <w:rPr>
          <w:lang w:val="de-DE"/>
        </w:rPr>
        <w:t>’</w:t>
      </w:r>
      <w:r w:rsidR="00DD6FFA">
        <w:rPr>
          <w:lang w:val="de-DE"/>
        </w:rPr>
        <w:t>s Ähnliche,</w:t>
      </w:r>
      <w:r w:rsidR="00D14281">
        <w:rPr>
          <w:lang w:val="de-DE"/>
        </w:rPr>
        <w:t xml:space="preserve"> </w:t>
      </w:r>
      <w:r w:rsidR="00DD6FFA">
        <w:rPr>
          <w:lang w:val="de-DE"/>
        </w:rPr>
        <w:t xml:space="preserve">Gewöhnliche, Durchschnittliche, Heerdenhafte </w:t>
      </w:r>
      <w:r w:rsidR="00DD6FFA" w:rsidRPr="00DD6FFA">
        <w:rPr>
          <w:lang w:val="de-DE"/>
        </w:rPr>
        <w:t>–</w:t>
      </w:r>
      <w:r w:rsidR="00DD6FFA">
        <w:rPr>
          <w:lang w:val="de-DE"/>
        </w:rPr>
        <w:t xml:space="preserve">in’s </w:t>
      </w:r>
      <w:r w:rsidR="00DD6FFA" w:rsidRPr="00DD6FFA">
        <w:rPr>
          <w:i/>
          <w:iCs/>
          <w:lang w:val="de-DE"/>
        </w:rPr>
        <w:t>Gemeine</w:t>
      </w:r>
      <w:r w:rsidR="00DD6FFA">
        <w:rPr>
          <w:lang w:val="de-DE"/>
        </w:rPr>
        <w:t>“</w:t>
      </w:r>
      <w:bookmarkStart w:id="4" w:name="_Hlk148107034"/>
      <w:r w:rsidR="00DD6FFA">
        <w:rPr>
          <w:rStyle w:val="Funotenzeichen"/>
          <w:lang w:val="de-DE"/>
        </w:rPr>
        <w:footnoteReference w:id="32"/>
      </w:r>
      <w:bookmarkEnd w:id="4"/>
      <w:r w:rsidR="00DD6FFA">
        <w:rPr>
          <w:lang w:val="de-DE"/>
        </w:rPr>
        <w:t xml:space="preserve"> </w:t>
      </w:r>
      <w:r w:rsidR="00E34268">
        <w:rPr>
          <w:lang w:val="de-DE"/>
        </w:rPr>
        <w:t>sieht er als</w:t>
      </w:r>
      <w:r w:rsidR="00DD6FFA">
        <w:rPr>
          <w:lang w:val="de-DE"/>
        </w:rPr>
        <w:t xml:space="preserve"> eine </w:t>
      </w:r>
      <w:r w:rsidR="00D14281">
        <w:rPr>
          <w:lang w:val="de-DE"/>
        </w:rPr>
        <w:t>große</w:t>
      </w:r>
      <w:r w:rsidR="00DD6FFA">
        <w:rPr>
          <w:lang w:val="de-DE"/>
        </w:rPr>
        <w:t xml:space="preserve"> Gefahr</w:t>
      </w:r>
      <w:r w:rsidR="00E34268">
        <w:rPr>
          <w:lang w:val="de-DE"/>
        </w:rPr>
        <w:t xml:space="preserve">, weil die „gelungenen Fälle </w:t>
      </w:r>
      <w:r w:rsidR="00E34268" w:rsidRPr="00E34268">
        <w:rPr>
          <w:lang w:val="de-DE"/>
        </w:rPr>
        <w:t>[.</w:t>
      </w:r>
      <w:r w:rsidR="00E34268">
        <w:rPr>
          <w:lang w:val="de-DE"/>
        </w:rPr>
        <w:t>..] immer die Ausnahme“</w:t>
      </w:r>
      <w:r w:rsidR="00E34268">
        <w:rPr>
          <w:rStyle w:val="Funotenzeichen"/>
          <w:lang w:val="de-DE"/>
        </w:rPr>
        <w:footnoteReference w:id="33"/>
      </w:r>
      <w:r w:rsidR="00E34268">
        <w:rPr>
          <w:lang w:val="de-DE"/>
        </w:rPr>
        <w:t xml:space="preserve"> sind. </w:t>
      </w:r>
      <w:r w:rsidR="002B4C79">
        <w:rPr>
          <w:lang w:val="de-DE"/>
        </w:rPr>
        <w:t xml:space="preserve">Mit der Förderung der Allgemeinheit wird </w:t>
      </w:r>
      <w:r w:rsidR="00D33445">
        <w:rPr>
          <w:lang w:val="de-DE"/>
        </w:rPr>
        <w:t>jener</w:t>
      </w:r>
      <w:r w:rsidR="002B4C79">
        <w:rPr>
          <w:lang w:val="de-DE"/>
        </w:rPr>
        <w:t xml:space="preserve"> „Überschuss von Missrathenen, Kranken, Entartenden, Gebrechlichen, nothwendig Leidenden“ </w:t>
      </w:r>
      <w:r w:rsidR="00D33445">
        <w:rPr>
          <w:lang w:val="de-DE"/>
        </w:rPr>
        <w:t>bevorzugt</w:t>
      </w:r>
      <w:r w:rsidR="002B4C79">
        <w:rPr>
          <w:lang w:val="de-DE"/>
        </w:rPr>
        <w:t xml:space="preserve">, die </w:t>
      </w:r>
      <w:r w:rsidR="001406DA">
        <w:rPr>
          <w:lang w:val="de-DE"/>
        </w:rPr>
        <w:t xml:space="preserve">für Nietzsche </w:t>
      </w:r>
      <w:r w:rsidR="002B4C79">
        <w:rPr>
          <w:lang w:val="de-DE"/>
        </w:rPr>
        <w:t xml:space="preserve">„den Typus </w:t>
      </w:r>
      <w:r w:rsidR="002B4C79" w:rsidRPr="002B4C79">
        <w:rPr>
          <w:lang w:val="de-DE"/>
        </w:rPr>
        <w:t>‘</w:t>
      </w:r>
      <w:r w:rsidR="002B4C79">
        <w:rPr>
          <w:lang w:val="de-DE"/>
        </w:rPr>
        <w:t>Mensch‘ auf einer niedrigeren Stufe“</w:t>
      </w:r>
      <w:r w:rsidR="002B4C79">
        <w:rPr>
          <w:rStyle w:val="Funotenzeichen"/>
          <w:lang w:val="de-DE"/>
        </w:rPr>
        <w:footnoteReference w:id="34"/>
      </w:r>
      <w:r w:rsidR="00D33445">
        <w:rPr>
          <w:lang w:val="de-DE"/>
        </w:rPr>
        <w:t xml:space="preserve"> festhalten</w:t>
      </w:r>
      <w:r w:rsidR="002B4C79">
        <w:rPr>
          <w:lang w:val="de-DE"/>
        </w:rPr>
        <w:t xml:space="preserve">. </w:t>
      </w:r>
      <w:r w:rsidR="001406DA">
        <w:rPr>
          <w:lang w:val="de-DE"/>
        </w:rPr>
        <w:t>Er</w:t>
      </w:r>
      <w:r w:rsidR="00D33445">
        <w:rPr>
          <w:lang w:val="de-DE"/>
        </w:rPr>
        <w:t xml:space="preserve"> wendet sich </w:t>
      </w:r>
      <w:r w:rsidR="001406DA">
        <w:rPr>
          <w:lang w:val="de-DE"/>
        </w:rPr>
        <w:t>gegen die kulturelle Tendenz</w:t>
      </w:r>
      <w:r w:rsidR="00D33445">
        <w:rPr>
          <w:lang w:val="de-DE"/>
        </w:rPr>
        <w:t xml:space="preserve"> „nur das Heerdenthier im Menschen [zu] entwickeln</w:t>
      </w:r>
      <w:r w:rsidR="001406DA">
        <w:rPr>
          <w:lang w:val="de-DE"/>
        </w:rPr>
        <w:t>“</w:t>
      </w:r>
      <w:r w:rsidR="00D33445">
        <w:rPr>
          <w:lang w:val="de-DE"/>
        </w:rPr>
        <w:t xml:space="preserve"> und </w:t>
      </w:r>
      <w:r w:rsidR="001406DA">
        <w:rPr>
          <w:lang w:val="de-DE"/>
        </w:rPr>
        <w:t>„</w:t>
      </w:r>
      <w:r w:rsidR="00D33445">
        <w:rPr>
          <w:lang w:val="de-DE"/>
        </w:rPr>
        <w:t xml:space="preserve">das Thier </w:t>
      </w:r>
      <w:r w:rsidR="00D33445" w:rsidRPr="00D33445">
        <w:rPr>
          <w:lang w:val="de-DE"/>
        </w:rPr>
        <w:t>‘Mensch‘</w:t>
      </w:r>
      <w:r w:rsidR="00D33445">
        <w:rPr>
          <w:lang w:val="de-DE"/>
        </w:rPr>
        <w:t xml:space="preserve"> damit </w:t>
      </w:r>
      <w:r w:rsidR="00D33445" w:rsidRPr="00D33445">
        <w:rPr>
          <w:i/>
          <w:iCs/>
          <w:lang w:val="de-DE"/>
        </w:rPr>
        <w:t>fest</w:t>
      </w:r>
      <w:r w:rsidR="00D33445">
        <w:rPr>
          <w:i/>
          <w:iCs/>
          <w:lang w:val="de-DE"/>
        </w:rPr>
        <w:t>[zu]</w:t>
      </w:r>
      <w:r w:rsidR="00D33445" w:rsidRPr="00D33445">
        <w:rPr>
          <w:i/>
          <w:iCs/>
          <w:lang w:val="de-DE"/>
        </w:rPr>
        <w:t>stellen</w:t>
      </w:r>
      <w:r w:rsidR="00D33445">
        <w:rPr>
          <w:lang w:val="de-DE"/>
        </w:rPr>
        <w:t>“</w:t>
      </w:r>
      <w:r w:rsidR="00B45822">
        <w:rPr>
          <w:rStyle w:val="Funotenzeichen"/>
          <w:lang w:val="de-DE"/>
        </w:rPr>
        <w:footnoteReference w:id="35"/>
      </w:r>
      <w:r w:rsidR="00D33445">
        <w:rPr>
          <w:lang w:val="de-DE"/>
        </w:rPr>
        <w:t>.</w:t>
      </w:r>
      <w:r w:rsidR="00640CC2">
        <w:rPr>
          <w:lang w:val="de-DE"/>
        </w:rPr>
        <w:t xml:space="preserve"> </w:t>
      </w:r>
    </w:p>
    <w:p w14:paraId="3596498A" w14:textId="77777777" w:rsidR="00640CC2" w:rsidRDefault="00640CC2" w:rsidP="00104032">
      <w:pPr>
        <w:rPr>
          <w:lang w:val="de-DE"/>
        </w:rPr>
      </w:pPr>
    </w:p>
    <w:p w14:paraId="233EDA95" w14:textId="37C8C929" w:rsidR="00E84579" w:rsidRPr="00417983" w:rsidRDefault="0032230E" w:rsidP="00104032">
      <w:pPr>
        <w:rPr>
          <w:lang w:val="de-DE"/>
        </w:rPr>
      </w:pPr>
      <w:r w:rsidRPr="0032230E">
        <w:rPr>
          <w:lang w:val="de-DE"/>
        </w:rPr>
        <w:t>Nichtsdestoweniger</w:t>
      </w:r>
      <w:r>
        <w:rPr>
          <w:lang w:val="de-DE"/>
        </w:rPr>
        <w:t xml:space="preserve"> wird die „gewaltsame Abtrennung von der thierischen Vergangenheit“ durch </w:t>
      </w:r>
      <w:r w:rsidR="00F82522">
        <w:rPr>
          <w:lang w:val="de-DE"/>
        </w:rPr>
        <w:t>die Vergemeinschaft</w:t>
      </w:r>
      <w:r w:rsidR="007B3DBC">
        <w:rPr>
          <w:lang w:val="de-DE"/>
        </w:rPr>
        <w:t>ung</w:t>
      </w:r>
      <w:r>
        <w:rPr>
          <w:lang w:val="de-DE"/>
        </w:rPr>
        <w:t xml:space="preserve">, </w:t>
      </w:r>
      <w:r w:rsidR="00F82522">
        <w:rPr>
          <w:lang w:val="de-DE"/>
        </w:rPr>
        <w:t>die</w:t>
      </w:r>
      <w:r w:rsidR="001160F1">
        <w:rPr>
          <w:lang w:val="de-DE"/>
        </w:rPr>
        <w:t xml:space="preserve"> </w:t>
      </w:r>
      <w:r w:rsidR="00644058">
        <w:rPr>
          <w:lang w:val="de-DE"/>
        </w:rPr>
        <w:t>mit</w:t>
      </w:r>
      <w:r>
        <w:rPr>
          <w:lang w:val="de-DE"/>
        </w:rPr>
        <w:t xml:space="preserve"> </w:t>
      </w:r>
      <w:r w:rsidR="00644058">
        <w:rPr>
          <w:lang w:val="de-DE"/>
        </w:rPr>
        <w:t>der</w:t>
      </w:r>
      <w:r>
        <w:rPr>
          <w:lang w:val="de-DE"/>
        </w:rPr>
        <w:t xml:space="preserve"> Entstehung des „schlechten Gewissens“ abgeschlossen wird, auch als etwas „Neues, Tiefes, Unerhörtes Räthselhaftes, Widerspruchsvolles und </w:t>
      </w:r>
      <w:r w:rsidRPr="0032230E">
        <w:rPr>
          <w:i/>
          <w:iCs/>
          <w:lang w:val="de-DE"/>
        </w:rPr>
        <w:t>Zukunftsvolles</w:t>
      </w:r>
      <w:r>
        <w:rPr>
          <w:lang w:val="de-DE"/>
        </w:rPr>
        <w:t>“</w:t>
      </w:r>
      <w:r>
        <w:rPr>
          <w:rStyle w:val="Funotenzeichen"/>
          <w:lang w:val="de-DE"/>
        </w:rPr>
        <w:footnoteReference w:id="36"/>
      </w:r>
      <w:r>
        <w:rPr>
          <w:lang w:val="de-DE"/>
        </w:rPr>
        <w:t xml:space="preserve"> charakterisiert. </w:t>
      </w:r>
      <w:r w:rsidR="00417983">
        <w:rPr>
          <w:lang w:val="de-DE"/>
        </w:rPr>
        <w:t xml:space="preserve">Nietzsche beschreibt sogar den asketischen Priester, seinen Hauptgegner in der </w:t>
      </w:r>
      <w:r w:rsidR="00417983" w:rsidRPr="00417983">
        <w:rPr>
          <w:i/>
          <w:iCs/>
          <w:lang w:val="de-DE"/>
        </w:rPr>
        <w:t>G</w:t>
      </w:r>
      <w:r w:rsidR="00C37E6C">
        <w:rPr>
          <w:i/>
          <w:iCs/>
          <w:lang w:val="de-DE"/>
        </w:rPr>
        <w:t>enealogie</w:t>
      </w:r>
      <w:r w:rsidR="00417983" w:rsidRPr="00417983">
        <w:rPr>
          <w:lang w:val="de-DE"/>
        </w:rPr>
        <w:t>,</w:t>
      </w:r>
      <w:r w:rsidR="00417983">
        <w:rPr>
          <w:lang w:val="de-DE"/>
        </w:rPr>
        <w:t xml:space="preserve"> als „erste Form des </w:t>
      </w:r>
      <w:r w:rsidR="00417983" w:rsidRPr="00417983">
        <w:rPr>
          <w:i/>
          <w:iCs/>
          <w:lang w:val="de-DE"/>
        </w:rPr>
        <w:t>delikateren</w:t>
      </w:r>
      <w:r w:rsidR="00417983">
        <w:rPr>
          <w:lang w:val="de-DE"/>
        </w:rPr>
        <w:t xml:space="preserve"> Thiers“, das „mit den Raubthieren </w:t>
      </w:r>
      <w:r w:rsidR="00417983" w:rsidRPr="00417983">
        <w:rPr>
          <w:lang w:val="de-DE"/>
        </w:rPr>
        <w:t>[</w:t>
      </w:r>
      <w:r w:rsidR="00417983">
        <w:rPr>
          <w:lang w:val="de-DE"/>
        </w:rPr>
        <w:t>...] einen Krieg der List (des ‚Geistes‘)“ führt und</w:t>
      </w:r>
      <w:r w:rsidR="001406DA">
        <w:rPr>
          <w:lang w:val="de-DE"/>
        </w:rPr>
        <w:t xml:space="preserve"> dadurch</w:t>
      </w:r>
      <w:r w:rsidR="00417983">
        <w:rPr>
          <w:lang w:val="de-DE"/>
        </w:rPr>
        <w:t xml:space="preserve"> einen „neuen Raubthier</w:t>
      </w:r>
      <w:r w:rsidR="00417983" w:rsidRPr="00417983">
        <w:rPr>
          <w:lang w:val="de-DE"/>
        </w:rPr>
        <w:t>-</w:t>
      </w:r>
      <w:r w:rsidR="00417983">
        <w:rPr>
          <w:lang w:val="de-DE"/>
        </w:rPr>
        <w:t>Typus“</w:t>
      </w:r>
      <w:r w:rsidR="00417983">
        <w:rPr>
          <w:rStyle w:val="Funotenzeichen"/>
          <w:lang w:val="de-DE"/>
        </w:rPr>
        <w:footnoteReference w:id="37"/>
      </w:r>
      <w:r w:rsidR="00417983">
        <w:rPr>
          <w:lang w:val="de-DE"/>
        </w:rPr>
        <w:t xml:space="preserve"> </w:t>
      </w:r>
      <w:r w:rsidR="001406DA">
        <w:rPr>
          <w:lang w:val="de-DE"/>
        </w:rPr>
        <w:t>hervorbringt</w:t>
      </w:r>
      <w:r w:rsidR="00417983">
        <w:rPr>
          <w:lang w:val="de-DE"/>
        </w:rPr>
        <w:t xml:space="preserve">. </w:t>
      </w:r>
      <w:r w:rsidR="003564C3">
        <w:rPr>
          <w:lang w:val="de-DE"/>
        </w:rPr>
        <w:t>Deshalb überrascht es nicht, dass</w:t>
      </w:r>
      <w:r w:rsidR="00EC0181">
        <w:rPr>
          <w:lang w:val="de-DE"/>
        </w:rPr>
        <w:t xml:space="preserve"> Nietzsche</w:t>
      </w:r>
      <w:r w:rsidR="003564C3">
        <w:rPr>
          <w:lang w:val="de-DE"/>
        </w:rPr>
        <w:t xml:space="preserve"> immer wieder behauptet, der</w:t>
      </w:r>
      <w:r w:rsidR="007E0E07">
        <w:rPr>
          <w:lang w:val="de-DE"/>
        </w:rPr>
        <w:t xml:space="preserve"> Mensch sei gerade aufgrund seiner „Geistigkeit“</w:t>
      </w:r>
      <w:r w:rsidR="007E0E07" w:rsidRPr="007E0E07">
        <w:rPr>
          <w:rStyle w:val="Funotenzeichen"/>
          <w:lang w:val="de-DE"/>
        </w:rPr>
        <w:t xml:space="preserve"> </w:t>
      </w:r>
      <w:r w:rsidR="007E0E07">
        <w:rPr>
          <w:rStyle w:val="Funotenzeichen"/>
          <w:lang w:val="de-DE"/>
        </w:rPr>
        <w:footnoteReference w:id="38"/>
      </w:r>
      <w:r w:rsidR="007E0E07">
        <w:rPr>
          <w:lang w:val="de-DE"/>
        </w:rPr>
        <w:t xml:space="preserve"> </w:t>
      </w:r>
      <w:r w:rsidR="00EC0181">
        <w:rPr>
          <w:lang w:val="de-DE"/>
        </w:rPr>
        <w:t xml:space="preserve">einerseits das krankhafteste und andererseits </w:t>
      </w:r>
      <w:r w:rsidR="00EC0181">
        <w:rPr>
          <w:lang w:val="de-DE"/>
        </w:rPr>
        <w:lastRenderedPageBreak/>
        <w:t>das interessanteste Tier</w:t>
      </w:r>
      <w:r w:rsidR="007E0E07">
        <w:rPr>
          <w:lang w:val="de-DE"/>
        </w:rPr>
        <w:t xml:space="preserve">. Das bleibt, so ein kurzer Aphorismus aus </w:t>
      </w:r>
      <w:r w:rsidR="00925804" w:rsidRPr="00925804">
        <w:rPr>
          <w:i/>
          <w:iCs/>
          <w:lang w:val="de-DE"/>
        </w:rPr>
        <w:t>Jenseits von Gut und Böse</w:t>
      </w:r>
      <w:r w:rsidR="007E0E07">
        <w:rPr>
          <w:lang w:val="de-DE"/>
        </w:rPr>
        <w:t xml:space="preserve">, </w:t>
      </w:r>
      <w:r w:rsidR="00AD65F0">
        <w:rPr>
          <w:lang w:val="de-DE"/>
        </w:rPr>
        <w:t>im</w:t>
      </w:r>
      <w:r w:rsidR="00F65C0C">
        <w:rPr>
          <w:lang w:val="de-DE"/>
        </w:rPr>
        <w:t xml:space="preserve"> Tierreich</w:t>
      </w:r>
      <w:r w:rsidR="007E0E07">
        <w:rPr>
          <w:lang w:val="de-DE"/>
        </w:rPr>
        <w:t xml:space="preserve"> nicht verborgen. Wenn Nietzsche spekuliert, dass der Mensch „den andern Thieren weniger durch Kraft als durch List und Klugheit </w:t>
      </w:r>
      <w:r w:rsidR="007E0E07" w:rsidRPr="007E0E07">
        <w:rPr>
          <w:i/>
          <w:iCs/>
          <w:lang w:val="de-DE"/>
        </w:rPr>
        <w:t>unheimlich</w:t>
      </w:r>
      <w:r w:rsidR="007E0E07">
        <w:rPr>
          <w:lang w:val="de-DE"/>
        </w:rPr>
        <w:t>“</w:t>
      </w:r>
      <w:r w:rsidR="007E0E07">
        <w:rPr>
          <w:rStyle w:val="Funotenzeichen"/>
          <w:lang w:val="de-DE"/>
        </w:rPr>
        <w:footnoteReference w:id="39"/>
      </w:r>
      <w:r w:rsidR="007E0E07">
        <w:rPr>
          <w:lang w:val="de-DE"/>
        </w:rPr>
        <w:t xml:space="preserve">  </w:t>
      </w:r>
      <w:r w:rsidR="000C2D5E">
        <w:rPr>
          <w:lang w:val="de-DE"/>
        </w:rPr>
        <w:t xml:space="preserve">ist, so drückt die hier unterstellte tierische Perspektive seine ambivalente Stellung aus. Der Begriff des Unheimlichen </w:t>
      </w:r>
      <w:r w:rsidR="00957FA4">
        <w:rPr>
          <w:lang w:val="de-DE"/>
        </w:rPr>
        <w:t>bezeichnet im deutschen Sprachgebrauch eine verstörende Erfahrung, in der etwas Vertrautes als fremd erscheint.</w:t>
      </w:r>
      <w:r w:rsidR="00957FA4">
        <w:rPr>
          <w:rStyle w:val="Funotenzeichen"/>
          <w:lang w:val="de-DE"/>
        </w:rPr>
        <w:footnoteReference w:id="40"/>
      </w:r>
      <w:r w:rsidR="00417983">
        <w:rPr>
          <w:lang w:val="de-DE"/>
        </w:rPr>
        <w:t xml:space="preserve"> </w:t>
      </w:r>
      <w:r w:rsidR="00F65C0C">
        <w:rPr>
          <w:lang w:val="de-DE"/>
        </w:rPr>
        <w:t xml:space="preserve">Wenn die Tiere den Menschen aufgrund </w:t>
      </w:r>
      <w:r w:rsidR="00AD65F0">
        <w:rPr>
          <w:lang w:val="de-DE"/>
        </w:rPr>
        <w:t>seiner Geistigkeit</w:t>
      </w:r>
      <w:r w:rsidR="000C2D5E">
        <w:rPr>
          <w:lang w:val="de-DE"/>
        </w:rPr>
        <w:t xml:space="preserve"> als ein entfremdetes Tier </w:t>
      </w:r>
      <w:r w:rsidR="00AD65F0">
        <w:rPr>
          <w:lang w:val="de-DE"/>
        </w:rPr>
        <w:t>wahrnehmen</w:t>
      </w:r>
      <w:r w:rsidR="00640CC2">
        <w:rPr>
          <w:lang w:val="de-DE"/>
        </w:rPr>
        <w:t xml:space="preserve"> und vor diesem erschrecken</w:t>
      </w:r>
      <w:r w:rsidR="00AD65F0">
        <w:rPr>
          <w:lang w:val="de-DE"/>
        </w:rPr>
        <w:t xml:space="preserve">, wird deutlich, dass </w:t>
      </w:r>
      <w:r w:rsidR="00640CC2">
        <w:rPr>
          <w:lang w:val="de-DE"/>
        </w:rPr>
        <w:t>jener</w:t>
      </w:r>
      <w:r w:rsidR="00AD65F0">
        <w:rPr>
          <w:lang w:val="de-DE"/>
        </w:rPr>
        <w:t xml:space="preserve"> sowohl zur Natur gehört als auch von ihr unterschieden ist. Seine kulturelle Entwicklung ist zwar ein Produkt der natürlichen Evolution, treibt ihn aber auch über </w:t>
      </w:r>
      <w:r w:rsidR="004F5483">
        <w:rPr>
          <w:lang w:val="de-DE"/>
        </w:rPr>
        <w:t>seine</w:t>
      </w:r>
      <w:r w:rsidR="00AD65F0">
        <w:rPr>
          <w:lang w:val="de-DE"/>
        </w:rPr>
        <w:t xml:space="preserve"> bloß natürliche Bestimmtheit hinaus. Der Mensch ist für Nietzsche ein </w:t>
      </w:r>
      <w:r w:rsidR="004F5483">
        <w:rPr>
          <w:lang w:val="de-DE"/>
        </w:rPr>
        <w:t xml:space="preserve">prekäres </w:t>
      </w:r>
      <w:r w:rsidR="00AD65F0">
        <w:rPr>
          <w:lang w:val="de-DE"/>
        </w:rPr>
        <w:t>Schwellenwesen</w:t>
      </w:r>
      <w:r w:rsidR="004F5483">
        <w:rPr>
          <w:lang w:val="de-DE"/>
        </w:rPr>
        <w:t>, das sich ständig neu erfinden muss: „er, der grosse Experimentator mit sich, der Unbefriedigte, Ungesättigte, der um die letzte Herrschaft mit Thier, Natur und Göttern ringt, — er, der immer noch Unbezwungene, der ewig-Zukünftige, der vor seiner eigenen drängenden Kraft keine Ruhe mehr findet, so dass ihm seine Zukunft unerbittlich wie ein Sporn im Fleische jeder Gegenwart wühlt.“</w:t>
      </w:r>
      <w:r w:rsidR="004F5483">
        <w:rPr>
          <w:rStyle w:val="Funotenzeichen"/>
          <w:lang w:val="de-DE"/>
        </w:rPr>
        <w:footnoteReference w:id="41"/>
      </w:r>
    </w:p>
    <w:p w14:paraId="20AE7F3B" w14:textId="77777777" w:rsidR="004F5483" w:rsidRPr="004F5483" w:rsidRDefault="004F5483" w:rsidP="00104032">
      <w:pPr>
        <w:rPr>
          <w:highlight w:val="yellow"/>
          <w:lang w:val="de-DE"/>
        </w:rPr>
      </w:pPr>
    </w:p>
    <w:p w14:paraId="37F7134E" w14:textId="5E22BE75" w:rsidR="005662A4" w:rsidRPr="00B53F97" w:rsidRDefault="00F947FD" w:rsidP="00D05E9A">
      <w:pPr>
        <w:rPr>
          <w:i/>
          <w:iCs/>
          <w:lang w:val="de-DE"/>
        </w:rPr>
      </w:pPr>
      <w:r w:rsidRPr="00F947FD">
        <w:rPr>
          <w:i/>
          <w:iCs/>
          <w:lang w:val="de-DE"/>
        </w:rPr>
        <w:t xml:space="preserve">3. </w:t>
      </w:r>
      <w:r w:rsidR="00634D29">
        <w:rPr>
          <w:i/>
          <w:iCs/>
          <w:lang w:val="de-DE"/>
        </w:rPr>
        <w:t>Die Kulturwerdung des Menschen</w:t>
      </w:r>
      <w:r w:rsidR="00E15873">
        <w:rPr>
          <w:i/>
          <w:iCs/>
          <w:lang w:val="de-DE"/>
        </w:rPr>
        <w:t xml:space="preserve"> </w:t>
      </w:r>
      <w:r>
        <w:rPr>
          <w:i/>
          <w:iCs/>
          <w:lang w:val="de-DE"/>
        </w:rPr>
        <w:t xml:space="preserve"> </w:t>
      </w:r>
    </w:p>
    <w:p w14:paraId="77728DD9" w14:textId="77777777" w:rsidR="00D43EA1" w:rsidRDefault="00D43EA1" w:rsidP="00D05E9A">
      <w:pPr>
        <w:rPr>
          <w:lang w:val="de-DE"/>
        </w:rPr>
      </w:pPr>
    </w:p>
    <w:p w14:paraId="0E78D9A3" w14:textId="5EF7910C" w:rsidR="00D43EA1" w:rsidRPr="00D43EA1" w:rsidRDefault="001406DA" w:rsidP="00D43EA1">
      <w:pPr>
        <w:rPr>
          <w:lang w:val="de-DE"/>
        </w:rPr>
      </w:pPr>
      <w:r>
        <w:rPr>
          <w:lang w:val="de-DE"/>
        </w:rPr>
        <w:t>Aus den bisherigen Ausfü</w:t>
      </w:r>
      <w:r w:rsidR="00C37E6C">
        <w:rPr>
          <w:lang w:val="de-DE"/>
        </w:rPr>
        <w:t>hr</w:t>
      </w:r>
      <w:r>
        <w:rPr>
          <w:lang w:val="de-DE"/>
        </w:rPr>
        <w:t>ungen folgt</w:t>
      </w:r>
      <w:r w:rsidR="00F054A4">
        <w:rPr>
          <w:lang w:val="de-DE"/>
        </w:rPr>
        <w:t xml:space="preserve">, dass </w:t>
      </w:r>
      <w:r w:rsidR="00D05E9A">
        <w:rPr>
          <w:lang w:val="de-DE"/>
        </w:rPr>
        <w:t xml:space="preserve">Nietzsche </w:t>
      </w:r>
      <w:r w:rsidR="00F054A4">
        <w:rPr>
          <w:lang w:val="de-DE"/>
        </w:rPr>
        <w:t>eine</w:t>
      </w:r>
      <w:r w:rsidR="00D05E9A">
        <w:rPr>
          <w:lang w:val="de-DE"/>
        </w:rPr>
        <w:t xml:space="preserve"> kulturell</w:t>
      </w:r>
      <w:r w:rsidR="00F054A4">
        <w:rPr>
          <w:lang w:val="de-DE"/>
        </w:rPr>
        <w:t xml:space="preserve">e </w:t>
      </w:r>
      <w:r w:rsidR="008E27F4">
        <w:rPr>
          <w:lang w:val="de-DE"/>
        </w:rPr>
        <w:t>Entwicklung</w:t>
      </w:r>
      <w:r w:rsidR="00F054A4">
        <w:rPr>
          <w:lang w:val="de-DE"/>
        </w:rPr>
        <w:t xml:space="preserve"> des Menschen anerkennt, die zwar in </w:t>
      </w:r>
      <w:r>
        <w:rPr>
          <w:lang w:val="de-DE"/>
        </w:rPr>
        <w:t>der</w:t>
      </w:r>
      <w:r w:rsidR="002A1B46">
        <w:rPr>
          <w:lang w:val="de-DE"/>
        </w:rPr>
        <w:t xml:space="preserve"> Natur</w:t>
      </w:r>
      <w:r w:rsidR="00F054A4">
        <w:rPr>
          <w:lang w:val="de-DE"/>
        </w:rPr>
        <w:t xml:space="preserve"> verankert ist, sich aber dennoch von einer bloß natürlichen Entwicklung unterscheidet</w:t>
      </w:r>
      <w:r w:rsidR="002A1B46">
        <w:rPr>
          <w:lang w:val="de-DE"/>
        </w:rPr>
        <w:t xml:space="preserve">. </w:t>
      </w:r>
      <w:r w:rsidR="00F054A4">
        <w:rPr>
          <w:lang w:val="de-DE"/>
        </w:rPr>
        <w:t>Deshalb</w:t>
      </w:r>
      <w:r w:rsidR="005E116A">
        <w:rPr>
          <w:lang w:val="de-DE"/>
        </w:rPr>
        <w:t xml:space="preserve"> lohnt es sich zu analysieren, </w:t>
      </w:r>
      <w:r w:rsidR="005E116A" w:rsidRPr="005E116A">
        <w:rPr>
          <w:i/>
          <w:iCs/>
          <w:lang w:val="de-DE"/>
        </w:rPr>
        <w:t>wie</w:t>
      </w:r>
      <w:r w:rsidR="005E116A">
        <w:rPr>
          <w:lang w:val="de-DE"/>
        </w:rPr>
        <w:t xml:space="preserve"> der Mensch geworden ist, um sein Verhältnis zur Natur besser</w:t>
      </w:r>
      <w:r w:rsidR="008E27F4">
        <w:rPr>
          <w:lang w:val="de-DE"/>
        </w:rPr>
        <w:t xml:space="preserve"> bestimmen zu können</w:t>
      </w:r>
      <w:r w:rsidR="00F054A4">
        <w:rPr>
          <w:lang w:val="de-DE"/>
        </w:rPr>
        <w:t xml:space="preserve">. </w:t>
      </w:r>
      <w:r w:rsidR="005E116A">
        <w:rPr>
          <w:lang w:val="de-DE"/>
        </w:rPr>
        <w:t>Nietzsche</w:t>
      </w:r>
      <w:r w:rsidR="00F054A4">
        <w:rPr>
          <w:lang w:val="de-DE"/>
        </w:rPr>
        <w:t xml:space="preserve"> unterscheid</w:t>
      </w:r>
      <w:r w:rsidR="005E116A">
        <w:rPr>
          <w:lang w:val="de-DE"/>
        </w:rPr>
        <w:t xml:space="preserve">et </w:t>
      </w:r>
      <w:r w:rsidR="00F054A4">
        <w:rPr>
          <w:lang w:val="de-DE"/>
        </w:rPr>
        <w:t>zwei prinzipielle Tendenz</w:t>
      </w:r>
      <w:r w:rsidR="002A1B46">
        <w:rPr>
          <w:lang w:val="de-DE"/>
        </w:rPr>
        <w:t>en</w:t>
      </w:r>
      <w:r w:rsidR="005E116A">
        <w:rPr>
          <w:lang w:val="de-DE"/>
        </w:rPr>
        <w:t xml:space="preserve"> der menschlichen Selbstkultivierung</w:t>
      </w:r>
      <w:r w:rsidR="00D05E9A">
        <w:rPr>
          <w:lang w:val="de-DE"/>
        </w:rPr>
        <w:t>:</w:t>
      </w:r>
      <w:r>
        <w:rPr>
          <w:lang w:val="de-DE"/>
        </w:rPr>
        <w:t xml:space="preserve"> </w:t>
      </w:r>
      <w:r w:rsidR="002A1B46">
        <w:rPr>
          <w:lang w:val="de-DE"/>
        </w:rPr>
        <w:t>einerseit</w:t>
      </w:r>
      <w:r>
        <w:rPr>
          <w:lang w:val="de-DE"/>
        </w:rPr>
        <w:t>s</w:t>
      </w:r>
      <w:r w:rsidR="005E116A">
        <w:rPr>
          <w:lang w:val="de-DE"/>
        </w:rPr>
        <w:t xml:space="preserve"> </w:t>
      </w:r>
      <w:r w:rsidR="00F054A4">
        <w:rPr>
          <w:lang w:val="de-DE"/>
        </w:rPr>
        <w:t xml:space="preserve">die </w:t>
      </w:r>
      <w:r w:rsidR="00C37E6C">
        <w:rPr>
          <w:lang w:val="de-DE"/>
        </w:rPr>
        <w:t>„</w:t>
      </w:r>
      <w:r w:rsidR="00F054A4" w:rsidRPr="00C37E6C">
        <w:rPr>
          <w:lang w:val="de-DE"/>
        </w:rPr>
        <w:t>Zähmung</w:t>
      </w:r>
      <w:r w:rsidR="00C37E6C">
        <w:rPr>
          <w:lang w:val="de-DE"/>
        </w:rPr>
        <w:t>“</w:t>
      </w:r>
      <w:r w:rsidR="00F054A4">
        <w:rPr>
          <w:lang w:val="de-DE"/>
        </w:rPr>
        <w:t xml:space="preserve"> der „</w:t>
      </w:r>
      <w:r w:rsidR="00D05E9A" w:rsidRPr="00524DE8">
        <w:rPr>
          <w:lang w:val="de-DE"/>
        </w:rPr>
        <w:t>Bestie Mensch</w:t>
      </w:r>
      <w:r w:rsidR="00F054A4">
        <w:rPr>
          <w:lang w:val="de-DE"/>
        </w:rPr>
        <w:t xml:space="preserve">“, </w:t>
      </w:r>
      <w:r w:rsidR="00C95560">
        <w:rPr>
          <w:lang w:val="de-DE"/>
        </w:rPr>
        <w:t>die</w:t>
      </w:r>
      <w:r w:rsidR="00F054A4">
        <w:rPr>
          <w:lang w:val="de-DE"/>
        </w:rPr>
        <w:t xml:space="preserve"> </w:t>
      </w:r>
      <w:r>
        <w:rPr>
          <w:lang w:val="de-DE"/>
        </w:rPr>
        <w:t xml:space="preserve">die bisherige Kulturentwicklung geprägt hat und </w:t>
      </w:r>
      <w:r w:rsidR="00F054A4">
        <w:rPr>
          <w:lang w:val="de-DE"/>
        </w:rPr>
        <w:t>für die „Krankheit“ des modernen Europäers verantwortlich is</w:t>
      </w:r>
      <w:r>
        <w:rPr>
          <w:lang w:val="de-DE"/>
        </w:rPr>
        <w:t>t;</w:t>
      </w:r>
      <w:r w:rsidR="002A1B46">
        <w:rPr>
          <w:lang w:val="de-DE"/>
        </w:rPr>
        <w:t xml:space="preserve"> andererseits </w:t>
      </w:r>
      <w:r w:rsidR="00F054A4">
        <w:rPr>
          <w:lang w:val="de-DE"/>
        </w:rPr>
        <w:t xml:space="preserve">die </w:t>
      </w:r>
      <w:r w:rsidR="00C37E6C">
        <w:rPr>
          <w:lang w:val="de-DE"/>
        </w:rPr>
        <w:t>„</w:t>
      </w:r>
      <w:r w:rsidR="00F054A4" w:rsidRPr="00C37E6C">
        <w:rPr>
          <w:lang w:val="de-DE"/>
        </w:rPr>
        <w:t>Züchtung</w:t>
      </w:r>
      <w:r w:rsidR="00C37E6C">
        <w:rPr>
          <w:lang w:val="de-DE"/>
        </w:rPr>
        <w:t>“</w:t>
      </w:r>
      <w:r w:rsidR="00F054A4">
        <w:rPr>
          <w:i/>
          <w:iCs/>
          <w:lang w:val="de-DE"/>
        </w:rPr>
        <w:t xml:space="preserve"> </w:t>
      </w:r>
      <w:r w:rsidR="00F054A4">
        <w:rPr>
          <w:lang w:val="de-DE"/>
        </w:rPr>
        <w:t>eines höheren Typus</w:t>
      </w:r>
      <w:r w:rsidR="005E116A">
        <w:rPr>
          <w:lang w:val="de-DE"/>
        </w:rPr>
        <w:t xml:space="preserve"> von Mensch</w:t>
      </w:r>
      <w:r w:rsidR="00F054A4">
        <w:rPr>
          <w:lang w:val="de-DE"/>
        </w:rPr>
        <w:t xml:space="preserve">, </w:t>
      </w:r>
      <w:r w:rsidR="00C95560">
        <w:rPr>
          <w:lang w:val="de-DE"/>
        </w:rPr>
        <w:t>die</w:t>
      </w:r>
      <w:r w:rsidR="00F054A4">
        <w:rPr>
          <w:lang w:val="de-DE"/>
        </w:rPr>
        <w:t xml:space="preserve"> </w:t>
      </w:r>
      <w:r>
        <w:rPr>
          <w:lang w:val="de-DE"/>
        </w:rPr>
        <w:t xml:space="preserve">er </w:t>
      </w:r>
      <w:r w:rsidR="00F054A4">
        <w:rPr>
          <w:lang w:val="de-DE"/>
        </w:rPr>
        <w:t>als positive Alternative</w:t>
      </w:r>
      <w:r w:rsidR="00C95560">
        <w:rPr>
          <w:lang w:val="de-DE"/>
        </w:rPr>
        <w:t xml:space="preserve"> zur</w:t>
      </w:r>
      <w:r w:rsidR="00F054A4">
        <w:rPr>
          <w:lang w:val="de-DE"/>
        </w:rPr>
        <w:t xml:space="preserve"> </w:t>
      </w:r>
      <w:r w:rsidR="00C95560">
        <w:rPr>
          <w:lang w:val="de-DE"/>
        </w:rPr>
        <w:t>gleichmachenden Domestizierung</w:t>
      </w:r>
      <w:r w:rsidR="00D43EA1">
        <w:rPr>
          <w:lang w:val="de-DE"/>
        </w:rPr>
        <w:t xml:space="preserve"> </w:t>
      </w:r>
      <w:r>
        <w:rPr>
          <w:lang w:val="de-DE"/>
        </w:rPr>
        <w:t>versteht</w:t>
      </w:r>
      <w:r w:rsidR="00D43EA1">
        <w:rPr>
          <w:lang w:val="de-DE"/>
        </w:rPr>
        <w:t>.</w:t>
      </w:r>
      <w:r w:rsidR="00D43EA1">
        <w:rPr>
          <w:rStyle w:val="Funotenzeichen"/>
          <w:lang w:val="de-DE"/>
        </w:rPr>
        <w:footnoteReference w:id="42"/>
      </w:r>
      <w:r w:rsidR="002A1B46">
        <w:rPr>
          <w:lang w:val="de-DE"/>
        </w:rPr>
        <w:t xml:space="preserve"> </w:t>
      </w:r>
    </w:p>
    <w:p w14:paraId="01D4F459" w14:textId="77777777" w:rsidR="00E6582A" w:rsidRDefault="00E6582A" w:rsidP="00D05E9A">
      <w:pPr>
        <w:rPr>
          <w:lang w:val="de-DE"/>
        </w:rPr>
      </w:pPr>
    </w:p>
    <w:p w14:paraId="249B33EC" w14:textId="6FF0422E" w:rsidR="00F82522" w:rsidRPr="004D75AC" w:rsidRDefault="00DD5106" w:rsidP="004D75AC">
      <w:pPr>
        <w:rPr>
          <w:lang w:val="de-DE"/>
        </w:rPr>
      </w:pPr>
      <w:r>
        <w:rPr>
          <w:lang w:val="de-DE"/>
        </w:rPr>
        <w:lastRenderedPageBreak/>
        <w:t xml:space="preserve">In der </w:t>
      </w:r>
      <w:r w:rsidRPr="00DD5106">
        <w:rPr>
          <w:i/>
          <w:iCs/>
          <w:lang w:val="de-DE"/>
        </w:rPr>
        <w:t xml:space="preserve">Genealogie </w:t>
      </w:r>
      <w:r>
        <w:rPr>
          <w:lang w:val="de-DE"/>
        </w:rPr>
        <w:t xml:space="preserve">beschreibt Nietzsche die Urszene der </w:t>
      </w:r>
      <w:r w:rsidR="00644058">
        <w:rPr>
          <w:lang w:val="de-DE"/>
        </w:rPr>
        <w:t xml:space="preserve">eigentlichen </w:t>
      </w:r>
      <w:r>
        <w:rPr>
          <w:lang w:val="de-DE"/>
        </w:rPr>
        <w:t>Kulturwerdung des Menschen als ein gewalttätiges, grausames und nicht zuletzt damit naturhaftes Ereignis</w:t>
      </w:r>
      <w:r w:rsidR="001313F6">
        <w:rPr>
          <w:lang w:val="de-DE"/>
        </w:rPr>
        <w:t xml:space="preserve">, das plötzlich eintritt und </w:t>
      </w:r>
      <w:r w:rsidR="00F70EBA">
        <w:rPr>
          <w:lang w:val="de-DE"/>
        </w:rPr>
        <w:t>zur „</w:t>
      </w:r>
      <w:r w:rsidR="00F70EBA" w:rsidRPr="00F70EBA">
        <w:rPr>
          <w:lang w:val="de-DE"/>
        </w:rPr>
        <w:t>gründlichsten aller Veränderungen</w:t>
      </w:r>
      <w:r w:rsidR="00F70EBA">
        <w:rPr>
          <w:lang w:val="de-DE"/>
        </w:rPr>
        <w:t>“ führt.</w:t>
      </w:r>
      <w:r w:rsidR="00F70EBA">
        <w:rPr>
          <w:rStyle w:val="Funotenzeichen"/>
          <w:lang w:val="de-DE"/>
        </w:rPr>
        <w:footnoteReference w:id="43"/>
      </w:r>
      <w:r w:rsidR="00F70EBA">
        <w:rPr>
          <w:lang w:val="de-DE"/>
        </w:rPr>
        <w:t xml:space="preserve"> Unter dieser versteht er </w:t>
      </w:r>
      <w:r w:rsidR="009832CC">
        <w:rPr>
          <w:lang w:val="de-DE"/>
        </w:rPr>
        <w:t xml:space="preserve">die </w:t>
      </w:r>
      <w:r w:rsidR="00644058">
        <w:rPr>
          <w:lang w:val="de-DE"/>
        </w:rPr>
        <w:t xml:space="preserve">endgültige </w:t>
      </w:r>
      <w:r w:rsidR="00F82522">
        <w:rPr>
          <w:lang w:val="de-DE"/>
        </w:rPr>
        <w:t>Einschließung des Menschen</w:t>
      </w:r>
      <w:r w:rsidR="009832CC">
        <w:rPr>
          <w:lang w:val="de-DE"/>
        </w:rPr>
        <w:t xml:space="preserve"> „</w:t>
      </w:r>
      <w:r w:rsidR="009832CC" w:rsidRPr="009832CC">
        <w:rPr>
          <w:lang w:val="de-DE"/>
        </w:rPr>
        <w:t>in den Bann der Gesellschaft und des Friedens</w:t>
      </w:r>
      <w:r w:rsidR="009832CC">
        <w:rPr>
          <w:lang w:val="de-DE"/>
        </w:rPr>
        <w:t>“</w:t>
      </w:r>
      <w:r w:rsidR="00F82522">
        <w:rPr>
          <w:rStyle w:val="Funotenzeichen"/>
          <w:lang w:val="de-DE"/>
        </w:rPr>
        <w:footnoteReference w:id="44"/>
      </w:r>
      <w:r w:rsidR="009F7FFE">
        <w:rPr>
          <w:lang w:val="de-DE"/>
        </w:rPr>
        <w:t>, d</w:t>
      </w:r>
      <w:r w:rsidR="00F82522">
        <w:rPr>
          <w:lang w:val="de-DE"/>
        </w:rPr>
        <w:t xml:space="preserve">ie </w:t>
      </w:r>
      <w:r w:rsidR="009F7FFE">
        <w:rPr>
          <w:lang w:val="de-DE"/>
        </w:rPr>
        <w:t xml:space="preserve">dadurch eingeleitet </w:t>
      </w:r>
      <w:r w:rsidR="009832CC">
        <w:rPr>
          <w:lang w:val="de-DE"/>
        </w:rPr>
        <w:t>wurde</w:t>
      </w:r>
      <w:r w:rsidR="009F7FFE">
        <w:rPr>
          <w:lang w:val="de-DE"/>
        </w:rPr>
        <w:t xml:space="preserve">, so Nietzsches </w:t>
      </w:r>
      <w:r w:rsidR="00F82522">
        <w:rPr>
          <w:lang w:val="de-DE"/>
        </w:rPr>
        <w:t xml:space="preserve">kontraintuitive </w:t>
      </w:r>
      <w:r w:rsidR="009F7FFE">
        <w:rPr>
          <w:lang w:val="de-DE"/>
        </w:rPr>
        <w:t>„Hypothese“, dass „</w:t>
      </w:r>
      <w:r w:rsidR="009F7FFE" w:rsidRPr="009F7FFE">
        <w:rPr>
          <w:lang w:val="de-DE"/>
        </w:rPr>
        <w:t>irgend ein Rudel blonder</w:t>
      </w:r>
      <w:r w:rsidR="009F7FFE">
        <w:rPr>
          <w:lang w:val="de-DE"/>
        </w:rPr>
        <w:t xml:space="preserve"> </w:t>
      </w:r>
      <w:r w:rsidR="009F7FFE" w:rsidRPr="009F7FFE">
        <w:rPr>
          <w:lang w:val="de-DE"/>
        </w:rPr>
        <w:t>Raubthiere, eine Eroberer- und Herren-Rasse, welche, kriegerisch</w:t>
      </w:r>
      <w:r w:rsidR="009F7FFE">
        <w:rPr>
          <w:lang w:val="de-DE"/>
        </w:rPr>
        <w:t xml:space="preserve"> </w:t>
      </w:r>
      <w:r w:rsidR="009F7FFE" w:rsidRPr="009F7FFE">
        <w:rPr>
          <w:lang w:val="de-DE"/>
        </w:rPr>
        <w:t>organisirt und mit der Kraft, zu organisiren, unbedenklich</w:t>
      </w:r>
      <w:r w:rsidR="009F7FFE">
        <w:rPr>
          <w:lang w:val="de-DE"/>
        </w:rPr>
        <w:t xml:space="preserve"> </w:t>
      </w:r>
      <w:r w:rsidR="009F7FFE" w:rsidRPr="009F7FFE">
        <w:rPr>
          <w:lang w:val="de-DE"/>
        </w:rPr>
        <w:t>ihre furchtbaren Tatzen auf eine der Zahl nach vielleicht ungeheuer überlegene, aber noch gestaltlose, noch schweifende Bevölkerung</w:t>
      </w:r>
      <w:r w:rsidR="00F82522">
        <w:rPr>
          <w:lang w:val="de-DE"/>
        </w:rPr>
        <w:t xml:space="preserve"> </w:t>
      </w:r>
      <w:r w:rsidR="009F7FFE" w:rsidRPr="009F7FFE">
        <w:rPr>
          <w:lang w:val="de-DE"/>
        </w:rPr>
        <w:t>legt.</w:t>
      </w:r>
      <w:r w:rsidR="009427F1">
        <w:rPr>
          <w:lang w:val="de-DE"/>
        </w:rPr>
        <w:t>“</w:t>
      </w:r>
      <w:r w:rsidR="009427F1">
        <w:rPr>
          <w:rStyle w:val="Funotenzeichen"/>
          <w:lang w:val="de-DE"/>
        </w:rPr>
        <w:footnoteReference w:id="45"/>
      </w:r>
      <w:r w:rsidR="009832CC">
        <w:rPr>
          <w:lang w:val="de-DE"/>
        </w:rPr>
        <w:t xml:space="preserve"> </w:t>
      </w:r>
      <w:r w:rsidR="00F82522">
        <w:rPr>
          <w:lang w:val="de-DE"/>
        </w:rPr>
        <w:t xml:space="preserve">Kulturwerdung wird hier als eine Art der Formgebung begriffen, die explizit mit dem Prozess künstlerischer Gestaltung identifiziert wird. </w:t>
      </w:r>
      <w:r w:rsidR="004D75AC">
        <w:rPr>
          <w:lang w:val="de-DE"/>
        </w:rPr>
        <w:t>Die gewalttätigen Eroberer werden als „</w:t>
      </w:r>
      <w:r w:rsidR="004D75AC" w:rsidRPr="004D75AC">
        <w:rPr>
          <w:lang w:val="de-DE"/>
        </w:rPr>
        <w:t>die unfreiwilligsten,</w:t>
      </w:r>
      <w:r w:rsidR="00B53F97">
        <w:rPr>
          <w:lang w:val="de-DE"/>
        </w:rPr>
        <w:t xml:space="preserve"> </w:t>
      </w:r>
      <w:r w:rsidR="004D75AC" w:rsidRPr="004D75AC">
        <w:rPr>
          <w:lang w:val="de-DE"/>
        </w:rPr>
        <w:t>unbewusstesten Künstler</w:t>
      </w:r>
      <w:r w:rsidR="004D75AC">
        <w:rPr>
          <w:lang w:val="de-DE"/>
        </w:rPr>
        <w:t>“ charakterisiert, deren „</w:t>
      </w:r>
      <w:r w:rsidR="004D75AC" w:rsidRPr="004D75AC">
        <w:rPr>
          <w:lang w:val="de-DE"/>
        </w:rPr>
        <w:t>instinktives</w:t>
      </w:r>
      <w:r w:rsidR="004D75AC">
        <w:rPr>
          <w:lang w:val="de-DE"/>
        </w:rPr>
        <w:t xml:space="preserve"> </w:t>
      </w:r>
      <w:r w:rsidR="004D75AC" w:rsidRPr="004D75AC">
        <w:rPr>
          <w:lang w:val="de-DE"/>
        </w:rPr>
        <w:t>Formen-schaffen, Formen-aufdrücken</w:t>
      </w:r>
      <w:r w:rsidR="004D75AC">
        <w:rPr>
          <w:lang w:val="de-DE"/>
        </w:rPr>
        <w:t xml:space="preserve">“ </w:t>
      </w:r>
      <w:r w:rsidR="00506939">
        <w:rPr>
          <w:lang w:val="de-DE"/>
        </w:rPr>
        <w:t>etwas „Neues“ schafft, ein</w:t>
      </w:r>
      <w:r w:rsidR="004D75AC" w:rsidRPr="004D75AC">
        <w:rPr>
          <w:lang w:val="de-DE"/>
        </w:rPr>
        <w:t xml:space="preserve"> </w:t>
      </w:r>
      <w:r w:rsidR="00506939">
        <w:rPr>
          <w:lang w:val="de-DE"/>
        </w:rPr>
        <w:t>„</w:t>
      </w:r>
      <w:r w:rsidR="004D75AC" w:rsidRPr="004D75AC">
        <w:rPr>
          <w:lang w:val="de-DE"/>
        </w:rPr>
        <w:t>Herrschafts-Gebilde, das</w:t>
      </w:r>
      <w:r w:rsidR="00506939">
        <w:rPr>
          <w:lang w:val="de-DE"/>
        </w:rPr>
        <w:t xml:space="preserve"> </w:t>
      </w:r>
      <w:r w:rsidR="004D75AC" w:rsidRPr="00506939">
        <w:rPr>
          <w:i/>
          <w:iCs/>
          <w:lang w:val="de-DE"/>
        </w:rPr>
        <w:t>l</w:t>
      </w:r>
      <w:r w:rsidR="00506939" w:rsidRPr="00506939">
        <w:rPr>
          <w:i/>
          <w:iCs/>
          <w:lang w:val="de-DE"/>
        </w:rPr>
        <w:t>ebt</w:t>
      </w:r>
      <w:r w:rsidR="004D75AC" w:rsidRPr="004D75AC">
        <w:rPr>
          <w:lang w:val="de-DE"/>
        </w:rPr>
        <w:t>, in dem Theile und Funktionen abgegrenzt und bezüglich</w:t>
      </w:r>
      <w:r w:rsidR="00506939">
        <w:rPr>
          <w:lang w:val="de-DE"/>
        </w:rPr>
        <w:t xml:space="preserve"> </w:t>
      </w:r>
      <w:r w:rsidR="004D75AC" w:rsidRPr="004D75AC">
        <w:rPr>
          <w:lang w:val="de-DE"/>
        </w:rPr>
        <w:t>gemacht sind, in dem Nichts überhaupt Platz findet, dem</w:t>
      </w:r>
      <w:r w:rsidR="00B53F97">
        <w:rPr>
          <w:lang w:val="de-DE"/>
        </w:rPr>
        <w:t xml:space="preserve"> </w:t>
      </w:r>
      <w:r w:rsidR="004D75AC" w:rsidRPr="004D75AC">
        <w:rPr>
          <w:lang w:val="de-DE"/>
        </w:rPr>
        <w:t xml:space="preserve">nicht erst ein </w:t>
      </w:r>
      <w:r w:rsidR="00506939">
        <w:rPr>
          <w:lang w:val="de-DE"/>
        </w:rPr>
        <w:t>‚</w:t>
      </w:r>
      <w:r w:rsidR="004D75AC" w:rsidRPr="004D75AC">
        <w:rPr>
          <w:lang w:val="de-DE"/>
        </w:rPr>
        <w:t>Sinn</w:t>
      </w:r>
      <w:r w:rsidR="00506939">
        <w:rPr>
          <w:lang w:val="de-DE"/>
        </w:rPr>
        <w:t>‘</w:t>
      </w:r>
      <w:r w:rsidR="004D75AC" w:rsidRPr="004D75AC">
        <w:rPr>
          <w:lang w:val="de-DE"/>
        </w:rPr>
        <w:t xml:space="preserve"> in Hinsicht auf das Ganze eingelegt ist.</w:t>
      </w:r>
      <w:r w:rsidR="00506939">
        <w:rPr>
          <w:lang w:val="de-DE"/>
        </w:rPr>
        <w:t>“</w:t>
      </w:r>
      <w:r w:rsidR="00506939">
        <w:rPr>
          <w:rStyle w:val="Funotenzeichen"/>
          <w:lang w:val="de-DE"/>
        </w:rPr>
        <w:footnoteReference w:id="46"/>
      </w:r>
      <w:r w:rsidR="00506939">
        <w:rPr>
          <w:lang w:val="de-DE"/>
        </w:rPr>
        <w:t xml:space="preserve"> </w:t>
      </w:r>
      <w:r w:rsidR="00B53F97" w:rsidRPr="00A043E6">
        <w:rPr>
          <w:lang w:val="de-DE"/>
        </w:rPr>
        <w:t xml:space="preserve">Es sind also die Opfer dieses Prozesses, </w:t>
      </w:r>
      <w:r w:rsidR="00A043E6" w:rsidRPr="00A043E6">
        <w:rPr>
          <w:lang w:val="de-DE"/>
        </w:rPr>
        <w:t>aus denen die kulturelle Gestalt des Menschen geformt wird.</w:t>
      </w:r>
      <w:r w:rsidR="00A043E6">
        <w:rPr>
          <w:lang w:val="de-DE"/>
        </w:rPr>
        <w:t xml:space="preserve"> </w:t>
      </w:r>
      <w:r w:rsidR="001406DA">
        <w:rPr>
          <w:lang w:val="de-DE"/>
        </w:rPr>
        <w:t xml:space="preserve">In ihm bildet sich das „schlechte Gewissen“, das den </w:t>
      </w:r>
      <w:r w:rsidR="001406DA" w:rsidRPr="001406DA">
        <w:rPr>
          <w:lang w:val="de-DE"/>
        </w:rPr>
        <w:t>„</w:t>
      </w:r>
      <w:r w:rsidR="00DF4EC9">
        <w:rPr>
          <w:lang w:val="de-DE"/>
        </w:rPr>
        <w:t>‚zahmen Menschen‘</w:t>
      </w:r>
      <w:r w:rsidR="001406DA" w:rsidRPr="001406DA">
        <w:rPr>
          <w:lang w:val="de-DE"/>
        </w:rPr>
        <w:t>“</w:t>
      </w:r>
      <w:r w:rsidR="001406DA">
        <w:rPr>
          <w:rStyle w:val="Funotenzeichen"/>
          <w:lang w:val="de-DE"/>
        </w:rPr>
        <w:footnoteReference w:id="47"/>
      </w:r>
      <w:r w:rsidR="001406DA" w:rsidRPr="001406DA">
        <w:rPr>
          <w:lang w:val="de-DE"/>
        </w:rPr>
        <w:t xml:space="preserve"> </w:t>
      </w:r>
      <w:r w:rsidR="001406DA">
        <w:rPr>
          <w:lang w:val="de-DE"/>
        </w:rPr>
        <w:t>charakterisiert.</w:t>
      </w:r>
      <w:r w:rsidR="001406DA" w:rsidRPr="001406DA">
        <w:rPr>
          <w:lang w:val="de-DE"/>
        </w:rPr>
        <w:t xml:space="preserve"> </w:t>
      </w:r>
    </w:p>
    <w:p w14:paraId="08C31FE2" w14:textId="77777777" w:rsidR="009F7FFE" w:rsidRDefault="009F7FFE" w:rsidP="00D05E9A">
      <w:pPr>
        <w:rPr>
          <w:lang w:val="de-DE"/>
        </w:rPr>
      </w:pPr>
    </w:p>
    <w:p w14:paraId="235EA277" w14:textId="51DE5BF7" w:rsidR="005037B4" w:rsidRDefault="00330F99" w:rsidP="00E256CD">
      <w:pPr>
        <w:rPr>
          <w:lang w:val="de-DE"/>
        </w:rPr>
      </w:pPr>
      <w:r>
        <w:rPr>
          <w:lang w:val="de-DE"/>
        </w:rPr>
        <w:t xml:space="preserve">Die </w:t>
      </w:r>
      <w:r w:rsidR="007E1197">
        <w:rPr>
          <w:lang w:val="de-DE"/>
        </w:rPr>
        <w:t>Analogie von</w:t>
      </w:r>
      <w:r>
        <w:rPr>
          <w:lang w:val="de-DE"/>
        </w:rPr>
        <w:t xml:space="preserve"> Kultur und Kunst </w:t>
      </w:r>
      <w:r w:rsidR="008E27F4">
        <w:rPr>
          <w:lang w:val="de-DE"/>
        </w:rPr>
        <w:t xml:space="preserve">macht nicht nur das Resultat </w:t>
      </w:r>
      <w:r w:rsidR="00316F9C">
        <w:rPr>
          <w:lang w:val="de-DE"/>
        </w:rPr>
        <w:t>von</w:t>
      </w:r>
      <w:r w:rsidR="008E27F4">
        <w:rPr>
          <w:lang w:val="de-DE"/>
        </w:rPr>
        <w:t xml:space="preserve"> Kultivierungsprozesse</w:t>
      </w:r>
      <w:r w:rsidR="00316F9C">
        <w:rPr>
          <w:lang w:val="de-DE"/>
        </w:rPr>
        <w:t>n</w:t>
      </w:r>
      <w:r w:rsidR="008E27F4">
        <w:rPr>
          <w:lang w:val="de-DE"/>
        </w:rPr>
        <w:t xml:space="preserve"> deutlich, durch </w:t>
      </w:r>
      <w:r w:rsidR="00316F9C">
        <w:rPr>
          <w:lang w:val="de-DE"/>
        </w:rPr>
        <w:t>die</w:t>
      </w:r>
      <w:r w:rsidR="008E27F4">
        <w:rPr>
          <w:lang w:val="de-DE"/>
        </w:rPr>
        <w:t xml:space="preserve"> </w:t>
      </w:r>
      <w:r w:rsidR="00316F9C">
        <w:rPr>
          <w:lang w:val="de-DE"/>
        </w:rPr>
        <w:t>Menschen</w:t>
      </w:r>
      <w:r w:rsidR="008E27F4">
        <w:rPr>
          <w:lang w:val="de-DE"/>
        </w:rPr>
        <w:t xml:space="preserve"> in homogene Gruppe</w:t>
      </w:r>
      <w:r w:rsidR="007E1197">
        <w:rPr>
          <w:lang w:val="de-DE"/>
        </w:rPr>
        <w:t>n</w:t>
      </w:r>
      <w:r w:rsidR="001406DA">
        <w:rPr>
          <w:lang w:val="de-DE"/>
        </w:rPr>
        <w:t xml:space="preserve"> </w:t>
      </w:r>
      <w:r w:rsidR="008E27F4">
        <w:rPr>
          <w:lang w:val="de-DE"/>
        </w:rPr>
        <w:t xml:space="preserve">eingebunden </w:t>
      </w:r>
      <w:r w:rsidR="00316F9C">
        <w:rPr>
          <w:lang w:val="de-DE"/>
        </w:rPr>
        <w:t>werden</w:t>
      </w:r>
      <w:r w:rsidR="008E27F4">
        <w:rPr>
          <w:lang w:val="de-DE"/>
        </w:rPr>
        <w:t xml:space="preserve"> und </w:t>
      </w:r>
      <w:r w:rsidR="00316F9C">
        <w:rPr>
          <w:lang w:val="de-DE"/>
        </w:rPr>
        <w:t>ihre</w:t>
      </w:r>
      <w:r w:rsidR="008E27F4">
        <w:rPr>
          <w:lang w:val="de-DE"/>
        </w:rPr>
        <w:t xml:space="preserve"> Bestimmung in der Unterwerfung unter den</w:t>
      </w:r>
      <w:r w:rsidR="007E1197">
        <w:rPr>
          <w:lang w:val="de-DE"/>
        </w:rPr>
        <w:t xml:space="preserve"> jeweiligen</w:t>
      </w:r>
      <w:r w:rsidR="008E27F4">
        <w:rPr>
          <w:lang w:val="de-DE"/>
        </w:rPr>
        <w:t xml:space="preserve"> Gemeinsinn finde</w:t>
      </w:r>
      <w:r w:rsidR="00316F9C">
        <w:rPr>
          <w:lang w:val="de-DE"/>
        </w:rPr>
        <w:t>n</w:t>
      </w:r>
      <w:r w:rsidR="008E27F4">
        <w:rPr>
          <w:lang w:val="de-DE"/>
        </w:rPr>
        <w:t xml:space="preserve">. Vielmehr lässt sich auch der </w:t>
      </w:r>
      <w:r w:rsidR="00A92760">
        <w:rPr>
          <w:lang w:val="de-DE"/>
        </w:rPr>
        <w:t xml:space="preserve">formale Charakter von Nietzsches </w:t>
      </w:r>
      <w:r w:rsidR="00B846DD">
        <w:rPr>
          <w:lang w:val="de-DE"/>
        </w:rPr>
        <w:t>Begriff von</w:t>
      </w:r>
      <w:r w:rsidR="00A92760">
        <w:rPr>
          <w:lang w:val="de-DE"/>
        </w:rPr>
        <w:t xml:space="preserve"> Kultivierung durch den Vergleich mit dem Prozess der künstlerischen Gestaltung genauer bestimmen. Beide Fälle von Formgebung sind bei Nietzsche von einer Ambivalenz gekennzeichnet, die </w:t>
      </w:r>
      <w:r w:rsidR="007E42D4">
        <w:rPr>
          <w:lang w:val="de-DE"/>
        </w:rPr>
        <w:t xml:space="preserve">uns in ähnlicher Weise schon in seinen </w:t>
      </w:r>
      <w:r w:rsidR="007E42D4">
        <w:rPr>
          <w:lang w:val="de-DE"/>
        </w:rPr>
        <w:lastRenderedPageBreak/>
        <w:t>anthropologischen Überlegungen begegnet ist.</w:t>
      </w:r>
      <w:r w:rsidR="00F445E0">
        <w:rPr>
          <w:rStyle w:val="Funotenzeichen"/>
          <w:lang w:val="de-DE"/>
        </w:rPr>
        <w:footnoteReference w:id="48"/>
      </w:r>
      <w:r w:rsidR="007E42D4">
        <w:rPr>
          <w:lang w:val="de-DE"/>
        </w:rPr>
        <w:t xml:space="preserve"> </w:t>
      </w:r>
      <w:r w:rsidR="00FF02BE">
        <w:rPr>
          <w:lang w:val="de-DE"/>
        </w:rPr>
        <w:t xml:space="preserve">Zum einen </w:t>
      </w:r>
      <w:r w:rsidR="007E1197">
        <w:rPr>
          <w:lang w:val="de-DE"/>
        </w:rPr>
        <w:t xml:space="preserve">betont Nietzsche, dass bei der Gestaltung von Kunstwerken, dem Selbst oder dem Stil eines Volkes der gegebene Charakter des Materials berücksichtigt werden muss. </w:t>
      </w:r>
      <w:r w:rsidR="00295B34">
        <w:rPr>
          <w:lang w:val="de-DE"/>
        </w:rPr>
        <w:t xml:space="preserve">Er geht damit von einer natürlichen Gebundenheit der Formgebung aus und schränkt deren Möglichkeiten auf das Vorgefundene ein. Deshalb </w:t>
      </w:r>
      <w:r w:rsidR="00580893">
        <w:rPr>
          <w:lang w:val="de-DE"/>
        </w:rPr>
        <w:t xml:space="preserve">wird Kreativität nicht als Ausdruck freier Inspiration begriffen, sondern folgt </w:t>
      </w:r>
      <w:r w:rsidR="00E464EE">
        <w:rPr>
          <w:lang w:val="de-DE"/>
        </w:rPr>
        <w:t xml:space="preserve">für Nietzsche </w:t>
      </w:r>
      <w:r w:rsidR="00580893">
        <w:rPr>
          <w:lang w:val="de-DE"/>
        </w:rPr>
        <w:t xml:space="preserve">aus der Anerkennung von Notwendigkeiten. </w:t>
      </w:r>
      <w:r w:rsidR="00E464EE">
        <w:rPr>
          <w:lang w:val="de-DE"/>
        </w:rPr>
        <w:t>Er</w:t>
      </w:r>
      <w:r w:rsidR="00580893">
        <w:rPr>
          <w:lang w:val="de-DE"/>
        </w:rPr>
        <w:t xml:space="preserve"> assoziiert </w:t>
      </w:r>
      <w:r w:rsidR="000715DC">
        <w:rPr>
          <w:lang w:val="de-DE"/>
        </w:rPr>
        <w:t>formgebende</w:t>
      </w:r>
      <w:r w:rsidR="00580893">
        <w:rPr>
          <w:lang w:val="de-DE"/>
        </w:rPr>
        <w:t xml:space="preserve"> Prozesse mit Gehorsam, Zwang und Disziplin</w:t>
      </w:r>
      <w:r w:rsidR="00E256CD">
        <w:rPr>
          <w:lang w:val="de-DE"/>
        </w:rPr>
        <w:t>.</w:t>
      </w:r>
      <w:r w:rsidR="00E256CD">
        <w:rPr>
          <w:rStyle w:val="Funotenzeichen"/>
          <w:lang w:val="de-DE"/>
        </w:rPr>
        <w:footnoteReference w:id="49"/>
      </w:r>
      <w:r w:rsidR="00E256CD">
        <w:rPr>
          <w:lang w:val="de-DE"/>
        </w:rPr>
        <w:t xml:space="preserve"> Diese Art von Unterwerfung wird in </w:t>
      </w:r>
      <w:r w:rsidR="00E256CD" w:rsidRPr="00E256CD">
        <w:rPr>
          <w:i/>
          <w:iCs/>
          <w:lang w:val="de-DE"/>
        </w:rPr>
        <w:t>J</w:t>
      </w:r>
      <w:r w:rsidR="00C37E6C">
        <w:rPr>
          <w:i/>
          <w:iCs/>
          <w:lang w:val="de-DE"/>
        </w:rPr>
        <w:t>enseits von Gut und Böse</w:t>
      </w:r>
      <w:r w:rsidR="00E256CD">
        <w:rPr>
          <w:lang w:val="de-DE"/>
        </w:rPr>
        <w:t xml:space="preserve"> </w:t>
      </w:r>
      <w:r w:rsidR="009C4BF6">
        <w:rPr>
          <w:lang w:val="de-DE"/>
        </w:rPr>
        <w:t>zudem</w:t>
      </w:r>
      <w:r w:rsidR="00E256CD">
        <w:rPr>
          <w:lang w:val="de-DE"/>
        </w:rPr>
        <w:t xml:space="preserve"> als „moralischer </w:t>
      </w:r>
      <w:r w:rsidR="00E256CD" w:rsidRPr="00E256CD">
        <w:rPr>
          <w:lang w:val="de-DE"/>
        </w:rPr>
        <w:t>Imperativ der Natur</w:t>
      </w:r>
      <w:r w:rsidR="00E256CD">
        <w:rPr>
          <w:lang w:val="de-DE"/>
        </w:rPr>
        <w:t>“ bezeichnet, der sich „</w:t>
      </w:r>
      <w:r w:rsidR="00E256CD" w:rsidRPr="00E256CD">
        <w:rPr>
          <w:lang w:val="de-DE"/>
        </w:rPr>
        <w:t>an Völker, Rassen, Zeitalter,</w:t>
      </w:r>
      <w:r w:rsidR="00E256CD">
        <w:rPr>
          <w:lang w:val="de-DE"/>
        </w:rPr>
        <w:t xml:space="preserve"> </w:t>
      </w:r>
      <w:r w:rsidR="00E256CD" w:rsidRPr="00E256CD">
        <w:rPr>
          <w:lang w:val="de-DE"/>
        </w:rPr>
        <w:t xml:space="preserve">Stände, vor Allem aber an das ganze Thier </w:t>
      </w:r>
      <w:r w:rsidR="00E256CD">
        <w:rPr>
          <w:lang w:val="de-DE"/>
        </w:rPr>
        <w:t>‚</w:t>
      </w:r>
      <w:r w:rsidR="00E256CD" w:rsidRPr="00E256CD">
        <w:rPr>
          <w:lang w:val="de-DE"/>
        </w:rPr>
        <w:t>Mensch</w:t>
      </w:r>
      <w:r w:rsidR="00E256CD">
        <w:rPr>
          <w:lang w:val="de-DE"/>
        </w:rPr>
        <w:t>‘</w:t>
      </w:r>
      <w:r w:rsidR="00E256CD" w:rsidRPr="00E256CD">
        <w:rPr>
          <w:lang w:val="de-DE"/>
        </w:rPr>
        <w:t>, an den</w:t>
      </w:r>
      <w:r w:rsidR="00E256CD">
        <w:rPr>
          <w:lang w:val="de-DE"/>
        </w:rPr>
        <w:t xml:space="preserve"> </w:t>
      </w:r>
      <w:r w:rsidR="00E256CD" w:rsidRPr="00E256CD">
        <w:rPr>
          <w:lang w:val="de-DE"/>
        </w:rPr>
        <w:t>Menschen</w:t>
      </w:r>
      <w:r w:rsidR="00E256CD">
        <w:rPr>
          <w:lang w:val="de-DE"/>
        </w:rPr>
        <w:t>“ richte</w:t>
      </w:r>
      <w:r w:rsidR="00C95560">
        <w:rPr>
          <w:lang w:val="de-DE"/>
        </w:rPr>
        <w:t xml:space="preserve"> und damit explizit auf die kulturelle Entwicklung bezogen</w:t>
      </w:r>
      <w:r w:rsidR="00E256CD">
        <w:rPr>
          <w:lang w:val="de-DE"/>
        </w:rPr>
        <w:t>.</w:t>
      </w:r>
      <w:r w:rsidR="00E256CD">
        <w:rPr>
          <w:rStyle w:val="Funotenzeichen"/>
          <w:lang w:val="de-DE"/>
        </w:rPr>
        <w:footnoteReference w:id="50"/>
      </w:r>
    </w:p>
    <w:p w14:paraId="5763E08E" w14:textId="77777777" w:rsidR="00713AAB" w:rsidRDefault="00713AAB" w:rsidP="0001795C">
      <w:pPr>
        <w:rPr>
          <w:lang w:val="de-DE"/>
        </w:rPr>
      </w:pPr>
    </w:p>
    <w:p w14:paraId="09D74D9D" w14:textId="247991F8" w:rsidR="003E5F57" w:rsidRPr="006721FF" w:rsidRDefault="0001795C" w:rsidP="006721FF">
      <w:pPr>
        <w:rPr>
          <w:lang w:val="de-DE"/>
        </w:rPr>
      </w:pPr>
      <w:r w:rsidRPr="005037B4">
        <w:rPr>
          <w:lang w:val="de-DE"/>
        </w:rPr>
        <w:t>Zum anderen</w:t>
      </w:r>
      <w:r w:rsidR="000715DC">
        <w:rPr>
          <w:lang w:val="de-DE"/>
        </w:rPr>
        <w:t xml:space="preserve"> </w:t>
      </w:r>
      <w:r w:rsidR="00B746F6">
        <w:rPr>
          <w:lang w:val="de-DE"/>
        </w:rPr>
        <w:t xml:space="preserve">erkennt Nietzsche aber auch </w:t>
      </w:r>
      <w:r w:rsidR="009C4BF6">
        <w:rPr>
          <w:lang w:val="de-DE"/>
        </w:rPr>
        <w:t>die Macht eines gestaltenden Willens</w:t>
      </w:r>
      <w:r w:rsidR="001406DA">
        <w:rPr>
          <w:lang w:val="de-DE"/>
        </w:rPr>
        <w:t xml:space="preserve"> an</w:t>
      </w:r>
      <w:r w:rsidR="00B64F97">
        <w:rPr>
          <w:lang w:val="de-DE"/>
        </w:rPr>
        <w:t>, der den Widerstand des Materials soweit als möglich überwindet und das Gegebene damit unter seine Herrschaft bringt.</w:t>
      </w:r>
      <w:r w:rsidR="00B64F97">
        <w:rPr>
          <w:rStyle w:val="Funotenzeichen"/>
          <w:lang w:val="de-DE"/>
        </w:rPr>
        <w:footnoteReference w:id="51"/>
      </w:r>
      <w:r w:rsidR="00B64F97">
        <w:rPr>
          <w:lang w:val="de-DE"/>
        </w:rPr>
        <w:t xml:space="preserve"> </w:t>
      </w:r>
      <w:r w:rsidR="003620DB">
        <w:rPr>
          <w:lang w:val="de-DE"/>
        </w:rPr>
        <w:t>Künstlerische Kreativität zeigt sich in einer souveränen Handhabung des Gegenstands, die sich durch Kontrolle und Wirksamkeit auszeichnet und damit wahrhafte Meisterschaft ermöglicht.</w:t>
      </w:r>
      <w:r w:rsidR="003620DB">
        <w:rPr>
          <w:rStyle w:val="Funotenzeichen"/>
          <w:lang w:val="de-DE"/>
        </w:rPr>
        <w:footnoteReference w:id="52"/>
      </w:r>
      <w:r w:rsidR="003620DB">
        <w:rPr>
          <w:lang w:val="de-DE"/>
        </w:rPr>
        <w:t xml:space="preserve"> </w:t>
      </w:r>
      <w:r w:rsidR="00B64F97" w:rsidRPr="009C4BF6">
        <w:rPr>
          <w:lang w:val="de-DE"/>
        </w:rPr>
        <w:t xml:space="preserve">So wird </w:t>
      </w:r>
      <w:r w:rsidR="00B64F97">
        <w:rPr>
          <w:lang w:val="de-DE"/>
        </w:rPr>
        <w:t>Kultivierung zu einer kontrollierten Manipulation von natürlichen Eigenschaften, die eine gerichtete Entwicklung des Vorgefundenen bewirkt.</w:t>
      </w:r>
      <w:r w:rsidR="00E56006">
        <w:rPr>
          <w:lang w:val="de-DE"/>
        </w:rPr>
        <w:t xml:space="preserve"> </w:t>
      </w:r>
      <w:r w:rsidR="006721FF" w:rsidRPr="006721FF">
        <w:rPr>
          <w:lang w:val="de-DE"/>
        </w:rPr>
        <w:t xml:space="preserve">In </w:t>
      </w:r>
      <w:r w:rsidR="00E56006" w:rsidRPr="006721FF">
        <w:rPr>
          <w:i/>
          <w:iCs/>
          <w:lang w:val="de-DE"/>
        </w:rPr>
        <w:t>G</w:t>
      </w:r>
      <w:r w:rsidR="00FC1DF9">
        <w:rPr>
          <w:i/>
          <w:iCs/>
          <w:lang w:val="de-DE"/>
        </w:rPr>
        <w:t>ötzen-Dämmerung</w:t>
      </w:r>
      <w:r w:rsidR="00E56006" w:rsidRPr="006721FF">
        <w:rPr>
          <w:lang w:val="de-DE"/>
        </w:rPr>
        <w:t xml:space="preserve"> </w:t>
      </w:r>
      <w:r w:rsidR="00FC1DF9">
        <w:rPr>
          <w:lang w:val="de-DE"/>
        </w:rPr>
        <w:t xml:space="preserve">(1889) </w:t>
      </w:r>
      <w:r w:rsidR="006721FF" w:rsidRPr="00C37C7B">
        <w:rPr>
          <w:lang w:val="de-DE"/>
        </w:rPr>
        <w:t xml:space="preserve">wird </w:t>
      </w:r>
      <w:r w:rsidR="003720C1" w:rsidRPr="00C37C7B">
        <w:rPr>
          <w:lang w:val="de-DE"/>
        </w:rPr>
        <w:t xml:space="preserve">die </w:t>
      </w:r>
      <w:r w:rsidR="006721FF" w:rsidRPr="00C37C7B">
        <w:rPr>
          <w:lang w:val="de-DE"/>
        </w:rPr>
        <w:t xml:space="preserve">außergewöhnliche Schönheit von Männern </w:t>
      </w:r>
      <w:r w:rsidR="003720C1" w:rsidRPr="00C37C7B">
        <w:rPr>
          <w:lang w:val="de-DE"/>
        </w:rPr>
        <w:t xml:space="preserve">im antiken Athen </w:t>
      </w:r>
      <w:r w:rsidR="006721FF" w:rsidRPr="00C37C7B">
        <w:rPr>
          <w:lang w:val="de-DE"/>
        </w:rPr>
        <w:t xml:space="preserve">als Folge eines bewusst herbeigeführten Auleseprozesses </w:t>
      </w:r>
      <w:r w:rsidR="001406DA">
        <w:rPr>
          <w:lang w:val="de-DE"/>
        </w:rPr>
        <w:t>beschrieben</w:t>
      </w:r>
      <w:r w:rsidR="006721FF" w:rsidRPr="00C37C7B">
        <w:rPr>
          <w:lang w:val="de-DE"/>
        </w:rPr>
        <w:t>.</w:t>
      </w:r>
      <w:r w:rsidR="00FB2A6A" w:rsidRPr="00C37C7B">
        <w:rPr>
          <w:lang w:val="de-DE"/>
        </w:rPr>
        <w:t xml:space="preserve"> </w:t>
      </w:r>
      <w:r w:rsidR="006721FF">
        <w:rPr>
          <w:lang w:val="de-DE"/>
        </w:rPr>
        <w:t>Für Nietzsche bleiben „d</w:t>
      </w:r>
      <w:r w:rsidR="006721FF" w:rsidRPr="006721FF">
        <w:rPr>
          <w:lang w:val="de-DE"/>
        </w:rPr>
        <w:t>ie Griechen</w:t>
      </w:r>
      <w:r w:rsidR="006721FF">
        <w:rPr>
          <w:lang w:val="de-DE"/>
        </w:rPr>
        <w:t xml:space="preserve"> </w:t>
      </w:r>
      <w:r w:rsidR="006721FF" w:rsidRPr="006721FF">
        <w:rPr>
          <w:lang w:val="de-DE"/>
        </w:rPr>
        <w:t>[</w:t>
      </w:r>
      <w:r w:rsidR="006721FF">
        <w:rPr>
          <w:lang w:val="de-DE"/>
        </w:rPr>
        <w:t xml:space="preserve">…] </w:t>
      </w:r>
      <w:r w:rsidR="006721FF" w:rsidRPr="006721FF">
        <w:rPr>
          <w:lang w:val="de-DE"/>
        </w:rPr>
        <w:t>deshalb das</w:t>
      </w:r>
      <w:r w:rsidR="006721FF">
        <w:rPr>
          <w:lang w:val="de-DE"/>
        </w:rPr>
        <w:t xml:space="preserve"> </w:t>
      </w:r>
      <w:r w:rsidR="006721FF" w:rsidRPr="006721FF">
        <w:rPr>
          <w:i/>
          <w:iCs/>
          <w:lang w:val="de-DE"/>
        </w:rPr>
        <w:t>erste Cultur-Ereignis</w:t>
      </w:r>
      <w:r w:rsidR="006721FF">
        <w:rPr>
          <w:lang w:val="de-DE"/>
        </w:rPr>
        <w:t xml:space="preserve"> der Geschichte“, weil „</w:t>
      </w:r>
      <w:r w:rsidR="006721FF" w:rsidRPr="006721FF">
        <w:rPr>
          <w:lang w:val="de-DE"/>
        </w:rPr>
        <w:t>sie wussten, sie</w:t>
      </w:r>
      <w:r w:rsidR="006721FF">
        <w:rPr>
          <w:lang w:val="de-DE"/>
        </w:rPr>
        <w:t xml:space="preserve"> </w:t>
      </w:r>
      <w:r w:rsidR="006721FF" w:rsidRPr="006721FF">
        <w:rPr>
          <w:i/>
          <w:iCs/>
          <w:lang w:val="de-DE"/>
        </w:rPr>
        <w:t>thaten</w:t>
      </w:r>
      <w:r w:rsidR="006721FF" w:rsidRPr="006721FF">
        <w:rPr>
          <w:lang w:val="de-DE"/>
        </w:rPr>
        <w:t>,</w:t>
      </w:r>
      <w:r w:rsidR="006721FF">
        <w:rPr>
          <w:lang w:val="de-DE"/>
        </w:rPr>
        <w:t xml:space="preserve"> </w:t>
      </w:r>
      <w:r w:rsidR="006721FF" w:rsidRPr="006721FF">
        <w:rPr>
          <w:lang w:val="de-DE"/>
        </w:rPr>
        <w:t>was Noth that</w:t>
      </w:r>
      <w:r w:rsidR="006721FF">
        <w:rPr>
          <w:lang w:val="de-DE"/>
        </w:rPr>
        <w:t>“</w:t>
      </w:r>
      <w:r w:rsidR="00C37C7B" w:rsidRPr="00C37C7B">
        <w:rPr>
          <w:rStyle w:val="Funotenzeichen"/>
          <w:lang w:val="de-DE"/>
        </w:rPr>
        <w:footnoteReference w:id="53"/>
      </w:r>
      <w:r w:rsidR="000660C8">
        <w:rPr>
          <w:lang w:val="de-DE"/>
        </w:rPr>
        <w:t>, nämlich beim Leib mit der Kultivierung zu beginnen</w:t>
      </w:r>
      <w:r w:rsidR="00564A81">
        <w:rPr>
          <w:lang w:val="de-DE"/>
        </w:rPr>
        <w:t xml:space="preserve"> und diese über Generationen beizubehalten</w:t>
      </w:r>
      <w:r w:rsidR="000660C8">
        <w:rPr>
          <w:lang w:val="de-DE"/>
        </w:rPr>
        <w:t xml:space="preserve">. </w:t>
      </w:r>
    </w:p>
    <w:p w14:paraId="3F1E49D3" w14:textId="77777777" w:rsidR="00E56006" w:rsidRPr="006721FF" w:rsidRDefault="00E56006" w:rsidP="00DD5106">
      <w:pPr>
        <w:rPr>
          <w:highlight w:val="yellow"/>
          <w:lang w:val="de-DE"/>
        </w:rPr>
      </w:pPr>
    </w:p>
    <w:p w14:paraId="7B772EEC" w14:textId="0465F78E" w:rsidR="00E56006" w:rsidRPr="001406DA" w:rsidRDefault="000660C8" w:rsidP="00E56006">
      <w:pPr>
        <w:rPr>
          <w:caps/>
          <w:highlight w:val="yellow"/>
          <w:lang w:val="de-DE"/>
        </w:rPr>
      </w:pPr>
      <w:r>
        <w:rPr>
          <w:lang w:val="de-DE"/>
        </w:rPr>
        <w:t xml:space="preserve">Auch aus dieser Perspektive entzieht sich Nietzsches Naturalisierung des Menschen einem reduktiven Naturalismus, der </w:t>
      </w:r>
      <w:r w:rsidR="00070BEA">
        <w:rPr>
          <w:lang w:val="de-DE"/>
        </w:rPr>
        <w:t xml:space="preserve">den Willen zu einem </w:t>
      </w:r>
      <w:r w:rsidR="00564A81">
        <w:rPr>
          <w:lang w:val="de-DE"/>
        </w:rPr>
        <w:t xml:space="preserve">bloßen </w:t>
      </w:r>
      <w:r w:rsidR="00070BEA">
        <w:rPr>
          <w:lang w:val="de-DE"/>
        </w:rPr>
        <w:t xml:space="preserve">Epiphänomen erklärt und </w:t>
      </w:r>
      <w:r>
        <w:rPr>
          <w:lang w:val="de-DE"/>
        </w:rPr>
        <w:t>bewusste</w:t>
      </w:r>
      <w:r w:rsidR="00070BEA">
        <w:rPr>
          <w:lang w:val="de-DE"/>
        </w:rPr>
        <w:t>r</w:t>
      </w:r>
      <w:r>
        <w:rPr>
          <w:lang w:val="de-DE"/>
        </w:rPr>
        <w:t xml:space="preserve"> </w:t>
      </w:r>
      <w:r>
        <w:rPr>
          <w:lang w:val="de-DE"/>
        </w:rPr>
        <w:lastRenderedPageBreak/>
        <w:t xml:space="preserve">Handlungsfähigkeit jegliche Wirksamkeit abspricht. Zugleich </w:t>
      </w:r>
      <w:r w:rsidR="00070BEA">
        <w:rPr>
          <w:lang w:val="de-DE"/>
        </w:rPr>
        <w:t xml:space="preserve">stellt der kreative Prozess der Kultivierung </w:t>
      </w:r>
      <w:r w:rsidR="00672763">
        <w:rPr>
          <w:lang w:val="de-DE"/>
        </w:rPr>
        <w:t>ebensowenig eine</w:t>
      </w:r>
      <w:r w:rsidR="00070BEA">
        <w:rPr>
          <w:lang w:val="de-DE"/>
        </w:rPr>
        <w:t xml:space="preserve"> intentionale Tätigkeit dar, in der sich </w:t>
      </w:r>
      <w:r w:rsidR="00664B3A">
        <w:rPr>
          <w:lang w:val="de-DE"/>
        </w:rPr>
        <w:t xml:space="preserve">ein </w:t>
      </w:r>
      <w:r w:rsidR="00070BEA">
        <w:rPr>
          <w:lang w:val="de-DE"/>
        </w:rPr>
        <w:t>freie</w:t>
      </w:r>
      <w:r w:rsidR="00664B3A">
        <w:rPr>
          <w:lang w:val="de-DE"/>
        </w:rPr>
        <w:t>r</w:t>
      </w:r>
      <w:r w:rsidR="00070BEA">
        <w:rPr>
          <w:lang w:val="de-DE"/>
        </w:rPr>
        <w:t xml:space="preserve"> Wille bewährt.</w:t>
      </w:r>
      <w:r w:rsidR="00070BEA">
        <w:rPr>
          <w:rStyle w:val="Funotenzeichen"/>
          <w:lang w:val="de-DE"/>
        </w:rPr>
        <w:footnoteReference w:id="54"/>
      </w:r>
      <w:r w:rsidR="00664B3A">
        <w:rPr>
          <w:lang w:val="de-DE"/>
        </w:rPr>
        <w:t xml:space="preserve"> </w:t>
      </w:r>
      <w:r w:rsidR="00672763">
        <w:rPr>
          <w:lang w:val="de-DE"/>
        </w:rPr>
        <w:t xml:space="preserve">Um den spezifischen Charakter von Nietzsches Begriff der Kultivierung einzuholen, lohnt sich ein etymologischer Blick auf seine Geschichte. </w:t>
      </w:r>
      <w:r w:rsidR="00CD1DB8">
        <w:rPr>
          <w:lang w:val="de-DE"/>
        </w:rPr>
        <w:t>Andreas Hetzel</w:t>
      </w:r>
      <w:r w:rsidR="00672763" w:rsidRPr="00174E52">
        <w:rPr>
          <w:lang w:val="de-DE"/>
        </w:rPr>
        <w:t xml:space="preserve"> </w:t>
      </w:r>
      <w:r w:rsidR="00174E52">
        <w:rPr>
          <w:lang w:val="de-DE"/>
        </w:rPr>
        <w:t xml:space="preserve">verweist darauf, dass mit dem altgriechischen </w:t>
      </w:r>
      <w:r w:rsidR="00174E52" w:rsidRPr="00174E52">
        <w:rPr>
          <w:lang w:val="de-DE"/>
        </w:rPr>
        <w:t xml:space="preserve">Verb </w:t>
      </w:r>
      <w:r w:rsidR="00174E52" w:rsidRPr="00174E52">
        <w:rPr>
          <w:i/>
          <w:iCs/>
          <w:lang w:val="de-DE"/>
        </w:rPr>
        <w:t>paideúein</w:t>
      </w:r>
      <w:r w:rsidR="00174E52">
        <w:rPr>
          <w:lang w:val="de-DE"/>
        </w:rPr>
        <w:t xml:space="preserve"> (bilden, gestalten) Selbstkultivierung als ein mediales Tun bestimmt wird</w:t>
      </w:r>
      <w:r w:rsidR="008F003D">
        <w:rPr>
          <w:lang w:val="de-DE"/>
        </w:rPr>
        <w:t>, das zwischen passiv und aktiv angesiedelt ist.</w:t>
      </w:r>
      <w:r w:rsidR="008F003D">
        <w:rPr>
          <w:rStyle w:val="Funotenzeichen"/>
          <w:lang w:val="de-DE"/>
        </w:rPr>
        <w:footnoteReference w:id="55"/>
      </w:r>
      <w:r w:rsidR="00174E52">
        <w:rPr>
          <w:lang w:val="de-DE"/>
        </w:rPr>
        <w:t xml:space="preserve"> Kulturelle Praxis wird in der griechisches Antike als ein lassendes oder zulassendes Tun begriffen, </w:t>
      </w:r>
      <w:r w:rsidR="008F003D">
        <w:rPr>
          <w:lang w:val="de-DE"/>
        </w:rPr>
        <w:t>das die Entwicklungstendenz des Gegebenen hervorhebt und zur Vollendung bringt.</w:t>
      </w:r>
      <w:r w:rsidR="00C95560">
        <w:rPr>
          <w:lang w:val="de-DE"/>
        </w:rPr>
        <w:t xml:space="preserve"> </w:t>
      </w:r>
      <w:r w:rsidR="00773D34">
        <w:rPr>
          <w:lang w:val="de-DE"/>
        </w:rPr>
        <w:t xml:space="preserve">Auch bei </w:t>
      </w:r>
      <w:r w:rsidR="00B846DD">
        <w:rPr>
          <w:lang w:val="de-DE"/>
        </w:rPr>
        <w:t xml:space="preserve">Nietzsche </w:t>
      </w:r>
      <w:r w:rsidR="00773D34">
        <w:rPr>
          <w:lang w:val="de-DE"/>
        </w:rPr>
        <w:t>haben</w:t>
      </w:r>
      <w:r w:rsidR="00B846DD">
        <w:rPr>
          <w:lang w:val="de-DE"/>
        </w:rPr>
        <w:t xml:space="preserve"> kulturelle Prozesse </w:t>
      </w:r>
      <w:r w:rsidR="00773D34">
        <w:rPr>
          <w:lang w:val="de-DE"/>
        </w:rPr>
        <w:t>eine ähnliche Zwischenstellung als Medi</w:t>
      </w:r>
      <w:r w:rsidR="001406DA">
        <w:rPr>
          <w:lang w:val="de-DE"/>
        </w:rPr>
        <w:t>en, die entweder die</w:t>
      </w:r>
      <w:r w:rsidR="00773D34">
        <w:rPr>
          <w:lang w:val="de-DE"/>
        </w:rPr>
        <w:t xml:space="preserve"> Erhöhung </w:t>
      </w:r>
      <w:r w:rsidR="001406DA">
        <w:rPr>
          <w:lang w:val="de-DE"/>
        </w:rPr>
        <w:t xml:space="preserve">des Typus Mensch durch </w:t>
      </w:r>
      <w:r w:rsidR="00B27B62" w:rsidRPr="00B27B62">
        <w:rPr>
          <w:lang w:val="de-DE"/>
        </w:rPr>
        <w:t>„</w:t>
      </w:r>
      <w:r w:rsidR="001406DA" w:rsidRPr="00B27B62">
        <w:rPr>
          <w:lang w:val="de-DE"/>
        </w:rPr>
        <w:t>Züchtung</w:t>
      </w:r>
      <w:r w:rsidR="00B27B62" w:rsidRPr="00B27B62">
        <w:rPr>
          <w:lang w:val="de-DE"/>
        </w:rPr>
        <w:t>“</w:t>
      </w:r>
      <w:r w:rsidR="001406DA">
        <w:rPr>
          <w:lang w:val="de-DE"/>
        </w:rPr>
        <w:t xml:space="preserve"> ermöglichen oder dessen Niedergang durch </w:t>
      </w:r>
      <w:r w:rsidR="00B27B62">
        <w:rPr>
          <w:lang w:val="de-DE"/>
        </w:rPr>
        <w:t>„</w:t>
      </w:r>
      <w:r w:rsidR="001406DA" w:rsidRPr="00B27B62">
        <w:rPr>
          <w:lang w:val="de-DE"/>
        </w:rPr>
        <w:t>Zähmung</w:t>
      </w:r>
      <w:r w:rsidR="00B27B62">
        <w:rPr>
          <w:lang w:val="de-DE"/>
        </w:rPr>
        <w:t>“</w:t>
      </w:r>
      <w:r w:rsidR="00773D34" w:rsidRPr="00B27B62">
        <w:rPr>
          <w:lang w:val="de-DE"/>
        </w:rPr>
        <w:t xml:space="preserve"> </w:t>
      </w:r>
      <w:r w:rsidR="001406DA">
        <w:rPr>
          <w:lang w:val="de-DE"/>
        </w:rPr>
        <w:t xml:space="preserve">verursachen. </w:t>
      </w:r>
      <w:r w:rsidR="00B27B62">
        <w:rPr>
          <w:lang w:val="de-DE"/>
        </w:rPr>
        <w:t>Die hier sichtbar werdende normative Dimension verdeutlicht erneut die ambivalente Stellung der kulturellen Gestalt des Menschen. Seine Selbstkultivierung ist im Natürlichen verankert ist, geht aber auch über bloße Natur hinaus.</w:t>
      </w:r>
    </w:p>
    <w:p w14:paraId="40ABF3E2" w14:textId="6B7A83C4" w:rsidR="0007185F" w:rsidRPr="00C95560" w:rsidRDefault="0007185F" w:rsidP="003C69F3">
      <w:pPr>
        <w:rPr>
          <w:i/>
          <w:iCs/>
          <w:lang w:val="de-DE"/>
        </w:rPr>
      </w:pPr>
    </w:p>
    <w:p w14:paraId="726CE5D9" w14:textId="21976B5E" w:rsidR="00C77956" w:rsidRPr="00F67AD4" w:rsidRDefault="0007185F" w:rsidP="00C77956">
      <w:pPr>
        <w:rPr>
          <w:i/>
          <w:iCs/>
          <w:lang w:val="de-DE"/>
        </w:rPr>
      </w:pPr>
      <w:r w:rsidRPr="00C218E5">
        <w:rPr>
          <w:i/>
          <w:iCs/>
          <w:lang w:val="de-DE"/>
        </w:rPr>
        <w:t xml:space="preserve">4. </w:t>
      </w:r>
      <w:r w:rsidR="00713AAB">
        <w:rPr>
          <w:i/>
          <w:iCs/>
          <w:lang w:val="de-DE"/>
        </w:rPr>
        <w:t>Der „</w:t>
      </w:r>
      <w:r w:rsidR="00922FDA">
        <w:rPr>
          <w:i/>
          <w:iCs/>
          <w:lang w:val="de-DE"/>
        </w:rPr>
        <w:t>zahme</w:t>
      </w:r>
      <w:r w:rsidR="00713AAB">
        <w:rPr>
          <w:i/>
          <w:iCs/>
          <w:lang w:val="de-DE"/>
        </w:rPr>
        <w:t xml:space="preserve"> Mensch“.</w:t>
      </w:r>
      <w:r w:rsidR="00713AAB" w:rsidRPr="00713AAB">
        <w:rPr>
          <w:i/>
          <w:iCs/>
          <w:lang w:val="de-DE"/>
        </w:rPr>
        <w:t xml:space="preserve"> </w:t>
      </w:r>
      <w:r w:rsidRPr="00C218E5">
        <w:rPr>
          <w:i/>
          <w:iCs/>
          <w:lang w:val="de-DE"/>
        </w:rPr>
        <w:t xml:space="preserve">Nietzsches Kulturkritik </w:t>
      </w:r>
    </w:p>
    <w:p w14:paraId="4F7F7BB6" w14:textId="77777777" w:rsidR="00C77956" w:rsidRPr="00DE7646" w:rsidRDefault="00C77956" w:rsidP="00C77956">
      <w:pPr>
        <w:rPr>
          <w:lang w:val="de-DE"/>
        </w:rPr>
      </w:pPr>
    </w:p>
    <w:p w14:paraId="36339045" w14:textId="7FB4C0F8" w:rsidR="00233276" w:rsidRDefault="00DE7646" w:rsidP="00D21042">
      <w:pPr>
        <w:rPr>
          <w:lang w:val="de-DE"/>
        </w:rPr>
      </w:pPr>
      <w:r>
        <w:rPr>
          <w:lang w:val="de-DE"/>
        </w:rPr>
        <w:t>I</w:t>
      </w:r>
      <w:r w:rsidR="001406DA">
        <w:rPr>
          <w:lang w:val="de-DE"/>
        </w:rPr>
        <w:t xml:space="preserve">m Kontrast </w:t>
      </w:r>
      <w:r>
        <w:rPr>
          <w:lang w:val="de-DE"/>
        </w:rPr>
        <w:t xml:space="preserve">von </w:t>
      </w:r>
      <w:r w:rsidR="00FC1DF9">
        <w:rPr>
          <w:lang w:val="de-DE"/>
        </w:rPr>
        <w:t>„</w:t>
      </w:r>
      <w:r w:rsidRPr="00414AE0">
        <w:rPr>
          <w:lang w:val="de-DE"/>
        </w:rPr>
        <w:t>Zähmung</w:t>
      </w:r>
      <w:r w:rsidR="00FC1DF9">
        <w:rPr>
          <w:lang w:val="de-DE"/>
        </w:rPr>
        <w:t>“</w:t>
      </w:r>
      <w:r>
        <w:rPr>
          <w:lang w:val="de-DE"/>
        </w:rPr>
        <w:t xml:space="preserve"> und </w:t>
      </w:r>
      <w:r w:rsidR="00FC1DF9">
        <w:rPr>
          <w:lang w:val="de-DE"/>
        </w:rPr>
        <w:t>„</w:t>
      </w:r>
      <w:r>
        <w:rPr>
          <w:lang w:val="de-DE"/>
        </w:rPr>
        <w:t>Züchtung</w:t>
      </w:r>
      <w:r w:rsidR="00FC1DF9">
        <w:rPr>
          <w:lang w:val="de-DE"/>
        </w:rPr>
        <w:t>“</w:t>
      </w:r>
      <w:r>
        <w:rPr>
          <w:lang w:val="de-DE"/>
        </w:rPr>
        <w:t xml:space="preserve"> zeigt sich die normative Dimension von Nietzsches Kulturtheorie, die </w:t>
      </w:r>
      <w:r w:rsidR="00B27B62">
        <w:rPr>
          <w:lang w:val="de-DE"/>
        </w:rPr>
        <w:t>den Kern seiner</w:t>
      </w:r>
      <w:r>
        <w:rPr>
          <w:lang w:val="de-DE"/>
        </w:rPr>
        <w:t xml:space="preserve"> Kulturkritik </w:t>
      </w:r>
      <w:r w:rsidR="00B27B62">
        <w:rPr>
          <w:lang w:val="de-DE"/>
        </w:rPr>
        <w:t>ausmacht</w:t>
      </w:r>
      <w:r>
        <w:rPr>
          <w:lang w:val="de-DE"/>
        </w:rPr>
        <w:t xml:space="preserve">. </w:t>
      </w:r>
      <w:r w:rsidR="00414AE0">
        <w:rPr>
          <w:lang w:val="de-DE"/>
        </w:rPr>
        <w:t>Dabei erscheint Zähmung durchgehend als eine problematische Form von Kultivierung,</w:t>
      </w:r>
      <w:r w:rsidR="00A92072">
        <w:rPr>
          <w:lang w:val="de-DE"/>
        </w:rPr>
        <w:t xml:space="preserve"> die den krankhaften Charakter des modernen Menschen hervorgebracht hat.</w:t>
      </w:r>
      <w:r w:rsidR="00A92072">
        <w:rPr>
          <w:rStyle w:val="Funotenzeichen"/>
          <w:lang w:val="de-DE"/>
        </w:rPr>
        <w:footnoteReference w:id="56"/>
      </w:r>
      <w:r w:rsidR="00A92072">
        <w:rPr>
          <w:lang w:val="de-DE"/>
        </w:rPr>
        <w:t xml:space="preserve"> </w:t>
      </w:r>
      <w:r w:rsidR="00564A81">
        <w:rPr>
          <w:lang w:val="de-DE"/>
        </w:rPr>
        <w:t>Für Nietzsche ist der „gezähmte Mensch“ eine notwendige Folge der ursprünglichen Sozialisation</w:t>
      </w:r>
      <w:r w:rsidR="00A241D2">
        <w:rPr>
          <w:lang w:val="de-DE"/>
        </w:rPr>
        <w:t xml:space="preserve">. Um ein friedliches Zusammenleben in kohärenten Gruppen zu gewährleisten, war </w:t>
      </w:r>
      <w:r w:rsidR="009452C6">
        <w:rPr>
          <w:lang w:val="de-DE"/>
        </w:rPr>
        <w:t xml:space="preserve">eine tiefgreifende Veränderung der </w:t>
      </w:r>
      <w:r w:rsidR="00A241D2">
        <w:rPr>
          <w:lang w:val="de-DE"/>
        </w:rPr>
        <w:t xml:space="preserve">menschlichen </w:t>
      </w:r>
      <w:r w:rsidR="009452C6">
        <w:rPr>
          <w:lang w:val="de-DE"/>
        </w:rPr>
        <w:t>Triebstruktur</w:t>
      </w:r>
      <w:r w:rsidR="00A241D2">
        <w:rPr>
          <w:lang w:val="de-DE"/>
        </w:rPr>
        <w:t xml:space="preserve"> vonnöten, die vor allem im zweiten Essay der </w:t>
      </w:r>
      <w:r w:rsidR="00A241D2" w:rsidRPr="00A241D2">
        <w:rPr>
          <w:i/>
          <w:iCs/>
          <w:lang w:val="de-DE"/>
        </w:rPr>
        <w:t>G</w:t>
      </w:r>
      <w:r w:rsidR="001248A3">
        <w:rPr>
          <w:i/>
          <w:iCs/>
          <w:lang w:val="de-DE"/>
        </w:rPr>
        <w:t>enealogie der Moral</w:t>
      </w:r>
      <w:r w:rsidR="00A241D2">
        <w:rPr>
          <w:lang w:val="de-DE"/>
        </w:rPr>
        <w:t xml:space="preserve"> beschrieben wird. Es galt, so Nietzsche, </w:t>
      </w:r>
      <w:r w:rsidR="00DB6F9D">
        <w:rPr>
          <w:lang w:val="de-DE"/>
        </w:rPr>
        <w:t>„</w:t>
      </w:r>
      <w:r w:rsidR="00DB6F9D" w:rsidRPr="00F40732">
        <w:rPr>
          <w:lang w:val="de-DE"/>
        </w:rPr>
        <w:t>Halbthiere</w:t>
      </w:r>
      <w:r w:rsidR="00DB6F9D">
        <w:rPr>
          <w:lang w:val="de-DE"/>
        </w:rPr>
        <w:t>“</w:t>
      </w:r>
      <w:r w:rsidR="00A241D2">
        <w:rPr>
          <w:lang w:val="de-DE"/>
        </w:rPr>
        <w:t>,</w:t>
      </w:r>
      <w:r w:rsidR="00DB6F9D">
        <w:rPr>
          <w:lang w:val="de-DE"/>
        </w:rPr>
        <w:t xml:space="preserve"> </w:t>
      </w:r>
      <w:r w:rsidR="00F40732">
        <w:rPr>
          <w:lang w:val="de-DE"/>
        </w:rPr>
        <w:t>die „</w:t>
      </w:r>
      <w:r w:rsidR="00F40732" w:rsidRPr="00F40732">
        <w:rPr>
          <w:lang w:val="de-DE"/>
        </w:rPr>
        <w:t xml:space="preserve">der Wildniss, dem Kriege, dem Herumschweifen, </w:t>
      </w:r>
      <w:r w:rsidR="00F40732" w:rsidRPr="00F40732">
        <w:rPr>
          <w:lang w:val="de-DE"/>
        </w:rPr>
        <w:lastRenderedPageBreak/>
        <w:t>dem Abenteuer glücklich angepasst</w:t>
      </w:r>
      <w:r w:rsidR="00F40732">
        <w:rPr>
          <w:lang w:val="de-DE"/>
        </w:rPr>
        <w:t>“</w:t>
      </w:r>
      <w:r w:rsidR="00DB6F9D">
        <w:rPr>
          <w:rStyle w:val="Funotenzeichen"/>
          <w:lang w:val="de-DE"/>
        </w:rPr>
        <w:footnoteReference w:id="57"/>
      </w:r>
      <w:r w:rsidR="00F40732">
        <w:rPr>
          <w:lang w:val="de-DE"/>
        </w:rPr>
        <w:t xml:space="preserve"> </w:t>
      </w:r>
      <w:r w:rsidR="00A241D2">
        <w:rPr>
          <w:lang w:val="de-DE"/>
        </w:rPr>
        <w:t xml:space="preserve">waren, </w:t>
      </w:r>
      <w:r w:rsidR="00F40732">
        <w:rPr>
          <w:lang w:val="de-DE"/>
        </w:rPr>
        <w:t>in verlässliche Kooperationspartner zu verwandeln</w:t>
      </w:r>
      <w:r w:rsidR="00A241D2">
        <w:rPr>
          <w:lang w:val="de-DE"/>
        </w:rPr>
        <w:t>—</w:t>
      </w:r>
      <w:r w:rsidR="00DB6F9D">
        <w:rPr>
          <w:lang w:val="de-DE"/>
        </w:rPr>
        <w:t xml:space="preserve">in „ein Thier </w:t>
      </w:r>
      <w:r w:rsidR="00DB6F9D" w:rsidRPr="00DB6F9D">
        <w:rPr>
          <w:lang w:val="de-DE"/>
        </w:rPr>
        <w:t>[.</w:t>
      </w:r>
      <w:r w:rsidR="00DB6F9D">
        <w:rPr>
          <w:lang w:val="de-DE"/>
        </w:rPr>
        <w:t xml:space="preserve">..], das </w:t>
      </w:r>
      <w:r w:rsidR="00DB6F9D" w:rsidRPr="00671310">
        <w:rPr>
          <w:i/>
          <w:iCs/>
          <w:lang w:val="de-DE"/>
        </w:rPr>
        <w:t>versprechen darf</w:t>
      </w:r>
      <w:r w:rsidR="00DB6F9D">
        <w:rPr>
          <w:lang w:val="de-DE"/>
        </w:rPr>
        <w:t>“</w:t>
      </w:r>
      <w:r w:rsidR="00DB6F9D">
        <w:rPr>
          <w:rStyle w:val="Funotenzeichen"/>
          <w:lang w:val="de-DE"/>
        </w:rPr>
        <w:footnoteReference w:id="58"/>
      </w:r>
      <w:r w:rsidR="00DB6F9D">
        <w:rPr>
          <w:lang w:val="de-DE"/>
        </w:rPr>
        <w:t xml:space="preserve">. </w:t>
      </w:r>
      <w:r w:rsidR="00060490">
        <w:rPr>
          <w:lang w:val="de-DE"/>
        </w:rPr>
        <w:t>Dazu musste die natürliche Tendenz der aggressiven Triebe sich nach außen, d.h. am Anderen, zu entladen</w:t>
      </w:r>
      <w:r w:rsidR="00C30969">
        <w:rPr>
          <w:lang w:val="de-DE"/>
        </w:rPr>
        <w:t>,</w:t>
      </w:r>
      <w:r w:rsidR="00060490">
        <w:rPr>
          <w:lang w:val="de-DE"/>
        </w:rPr>
        <w:t xml:space="preserve"> „</w:t>
      </w:r>
      <w:r w:rsidR="00060490" w:rsidRPr="00DF4EC9">
        <w:rPr>
          <w:i/>
          <w:iCs/>
          <w:lang w:val="de-DE"/>
        </w:rPr>
        <w:t>gehemmt</w:t>
      </w:r>
      <w:r w:rsidR="00060490">
        <w:rPr>
          <w:lang w:val="de-DE"/>
        </w:rPr>
        <w:t>“</w:t>
      </w:r>
      <w:r w:rsidR="00233276">
        <w:rPr>
          <w:rStyle w:val="Funotenzeichen"/>
          <w:lang w:val="de-DE"/>
        </w:rPr>
        <w:footnoteReference w:id="59"/>
      </w:r>
      <w:r w:rsidR="00060490">
        <w:rPr>
          <w:lang w:val="de-DE"/>
        </w:rPr>
        <w:t xml:space="preserve"> werden, denn diese gefährdete den eigentlichen Zweck der Vergemeinschaftung. </w:t>
      </w:r>
      <w:r w:rsidR="00233276">
        <w:rPr>
          <w:lang w:val="de-DE"/>
        </w:rPr>
        <w:t xml:space="preserve">Um die Bereitschaft und Fähigkeit zur Kooperation aufrechtzuerhalten, musste die Richtung der Triebentladung </w:t>
      </w:r>
      <w:r w:rsidR="00553DEF">
        <w:rPr>
          <w:lang w:val="de-DE"/>
        </w:rPr>
        <w:t>verändert</w:t>
      </w:r>
      <w:r w:rsidR="00233276">
        <w:rPr>
          <w:lang w:val="de-DE"/>
        </w:rPr>
        <w:t xml:space="preserve"> werden. Mit ihrer „Verinnerlichung“ als „schlechtes Gewissen“ schuffen sich die aggressiven Triebe ein neues Objekt: das menschliche Selbst.</w:t>
      </w:r>
      <w:r w:rsidR="00233276">
        <w:rPr>
          <w:rStyle w:val="Funotenzeichen"/>
          <w:lang w:val="de-DE"/>
        </w:rPr>
        <w:footnoteReference w:id="60"/>
      </w:r>
      <w:r w:rsidR="00233276">
        <w:rPr>
          <w:lang w:val="de-DE"/>
        </w:rPr>
        <w:t xml:space="preserve"> </w:t>
      </w:r>
      <w:r w:rsidR="00D21042">
        <w:rPr>
          <w:lang w:val="de-DE"/>
        </w:rPr>
        <w:t>So wurde</w:t>
      </w:r>
      <w:r w:rsidR="006827C9">
        <w:rPr>
          <w:lang w:val="de-DE"/>
        </w:rPr>
        <w:t>,</w:t>
      </w:r>
      <w:r w:rsidR="00D21042">
        <w:rPr>
          <w:lang w:val="de-DE"/>
        </w:rPr>
        <w:t xml:space="preserve"> </w:t>
      </w:r>
      <w:r w:rsidR="006827C9">
        <w:rPr>
          <w:lang w:val="de-DE"/>
        </w:rPr>
        <w:t>Nietzsche zufolge,</w:t>
      </w:r>
      <w:r w:rsidR="00D21042">
        <w:rPr>
          <w:lang w:val="de-DE"/>
        </w:rPr>
        <w:t xml:space="preserve"> die „</w:t>
      </w:r>
      <w:r w:rsidR="00D21042" w:rsidRPr="00D21042">
        <w:rPr>
          <w:lang w:val="de-DE"/>
        </w:rPr>
        <w:t xml:space="preserve">grösste und </w:t>
      </w:r>
      <w:r w:rsidR="00D21042">
        <w:rPr>
          <w:lang w:val="de-DE"/>
        </w:rPr>
        <w:t xml:space="preserve">unheimlichste </w:t>
      </w:r>
      <w:r w:rsidR="00D21042" w:rsidRPr="00D21042">
        <w:rPr>
          <w:lang w:val="de-DE"/>
        </w:rPr>
        <w:t>Erkrankung eingeleitet, von welcher die Menschheit</w:t>
      </w:r>
      <w:r w:rsidR="00D21042">
        <w:rPr>
          <w:lang w:val="de-DE"/>
        </w:rPr>
        <w:t xml:space="preserve"> </w:t>
      </w:r>
      <w:r w:rsidR="00D21042" w:rsidRPr="00D21042">
        <w:rPr>
          <w:lang w:val="de-DE"/>
        </w:rPr>
        <w:t xml:space="preserve">bis heute nicht genesen ist, das Leiden des Menschen </w:t>
      </w:r>
      <w:r w:rsidR="00D21042" w:rsidRPr="00D21042">
        <w:rPr>
          <w:i/>
          <w:iCs/>
          <w:lang w:val="de-DE"/>
        </w:rPr>
        <w:t>am Menschen, an sich</w:t>
      </w:r>
      <w:r w:rsidR="00D21042">
        <w:rPr>
          <w:lang w:val="de-DE"/>
        </w:rPr>
        <w:t>.“</w:t>
      </w:r>
      <w:r w:rsidR="00D21042">
        <w:rPr>
          <w:rStyle w:val="Funotenzeichen"/>
          <w:lang w:val="de-DE"/>
        </w:rPr>
        <w:footnoteReference w:id="61"/>
      </w:r>
    </w:p>
    <w:p w14:paraId="7B16F6EC" w14:textId="77777777" w:rsidR="00B70984" w:rsidRDefault="00B70984" w:rsidP="00D21042">
      <w:pPr>
        <w:rPr>
          <w:lang w:val="de-DE"/>
        </w:rPr>
      </w:pPr>
    </w:p>
    <w:p w14:paraId="31E41090" w14:textId="32911BBF" w:rsidR="005825C7" w:rsidRDefault="00B70984" w:rsidP="005825C7">
      <w:pPr>
        <w:rPr>
          <w:lang w:val="de-DE"/>
        </w:rPr>
      </w:pPr>
      <w:r>
        <w:rPr>
          <w:lang w:val="de-DE"/>
        </w:rPr>
        <w:t>D</w:t>
      </w:r>
      <w:r w:rsidR="00202CE6">
        <w:rPr>
          <w:lang w:val="de-DE"/>
        </w:rPr>
        <w:t xml:space="preserve">er </w:t>
      </w:r>
      <w:r>
        <w:rPr>
          <w:lang w:val="de-DE"/>
        </w:rPr>
        <w:t>Vorwurf einer umfassenden Selbstverneinung</w:t>
      </w:r>
      <w:r w:rsidR="00202CE6">
        <w:rPr>
          <w:lang w:val="de-DE"/>
        </w:rPr>
        <w:t xml:space="preserve"> des Menschen</w:t>
      </w:r>
      <w:r>
        <w:rPr>
          <w:lang w:val="de-DE"/>
        </w:rPr>
        <w:t xml:space="preserve"> steht im Zentrum von Nietzsches Kulturkritik. Er sieht die europäische Kulturgeschichte</w:t>
      </w:r>
      <w:r w:rsidR="0017112C">
        <w:rPr>
          <w:lang w:val="de-DE"/>
        </w:rPr>
        <w:t xml:space="preserve"> </w:t>
      </w:r>
      <w:r>
        <w:rPr>
          <w:lang w:val="de-DE"/>
        </w:rPr>
        <w:t>davon geprägt</w:t>
      </w:r>
      <w:r w:rsidR="0017112C">
        <w:rPr>
          <w:lang w:val="de-DE"/>
        </w:rPr>
        <w:t xml:space="preserve"> „</w:t>
      </w:r>
      <w:r w:rsidR="0017112C" w:rsidRPr="0017112C">
        <w:rPr>
          <w:lang w:val="de-DE"/>
        </w:rPr>
        <w:t xml:space="preserve">aus dem Raubthiere </w:t>
      </w:r>
      <w:r w:rsidR="0017112C">
        <w:rPr>
          <w:lang w:val="de-DE"/>
        </w:rPr>
        <w:t>‚</w:t>
      </w:r>
      <w:r w:rsidR="0017112C" w:rsidRPr="0017112C">
        <w:rPr>
          <w:lang w:val="de-DE"/>
        </w:rPr>
        <w:t>Mensch</w:t>
      </w:r>
      <w:r w:rsidR="0017112C">
        <w:rPr>
          <w:lang w:val="de-DE"/>
        </w:rPr>
        <w:t>‘“</w:t>
      </w:r>
      <w:r>
        <w:rPr>
          <w:lang w:val="de-DE"/>
        </w:rPr>
        <w:t xml:space="preserve"> </w:t>
      </w:r>
      <w:r w:rsidR="0017112C">
        <w:rPr>
          <w:lang w:val="de-DE"/>
        </w:rPr>
        <w:t>ein sozial verträgliches „Hausthier</w:t>
      </w:r>
      <w:r w:rsidR="00E41748">
        <w:rPr>
          <w:lang w:val="de-DE"/>
        </w:rPr>
        <w:t>[]</w:t>
      </w:r>
      <w:r w:rsidR="0017112C">
        <w:rPr>
          <w:lang w:val="de-DE"/>
        </w:rPr>
        <w:t>“ zu machen.</w:t>
      </w:r>
      <w:r w:rsidR="0017112C">
        <w:rPr>
          <w:rStyle w:val="Funotenzeichen"/>
          <w:lang w:val="de-DE"/>
        </w:rPr>
        <w:footnoteReference w:id="62"/>
      </w:r>
      <w:r w:rsidR="0017112C">
        <w:rPr>
          <w:lang w:val="de-DE"/>
        </w:rPr>
        <w:t xml:space="preserve"> </w:t>
      </w:r>
      <w:r w:rsidR="00DE0713">
        <w:rPr>
          <w:lang w:val="de-DE"/>
        </w:rPr>
        <w:t xml:space="preserve">Nur wenige Epochen wie das antike Athen oder die Renaissance widerstreben der Domestizierung des „wilden </w:t>
      </w:r>
      <w:r w:rsidR="0030126C">
        <w:rPr>
          <w:lang w:val="de-DE"/>
        </w:rPr>
        <w:t>Their</w:t>
      </w:r>
      <w:r w:rsidR="0030126C" w:rsidRPr="0030126C">
        <w:rPr>
          <w:lang w:val="de-DE"/>
        </w:rPr>
        <w:t>[</w:t>
      </w:r>
      <w:r w:rsidR="00DE0713">
        <w:rPr>
          <w:lang w:val="de-DE"/>
        </w:rPr>
        <w:t>es</w:t>
      </w:r>
      <w:r w:rsidR="0030126C">
        <w:rPr>
          <w:lang w:val="de-DE"/>
        </w:rPr>
        <w:t>]</w:t>
      </w:r>
      <w:r w:rsidR="00DE0713">
        <w:rPr>
          <w:lang w:val="de-DE"/>
        </w:rPr>
        <w:t>“</w:t>
      </w:r>
      <w:r w:rsidR="00DE0713">
        <w:rPr>
          <w:rStyle w:val="Funotenzeichen"/>
          <w:lang w:val="de-DE"/>
        </w:rPr>
        <w:footnoteReference w:id="63"/>
      </w:r>
      <w:r w:rsidR="00DE0713">
        <w:rPr>
          <w:lang w:val="de-DE"/>
        </w:rPr>
        <w:t xml:space="preserve"> im Menschen</w:t>
      </w:r>
      <w:r w:rsidR="00516A5F">
        <w:rPr>
          <w:lang w:val="de-DE"/>
        </w:rPr>
        <w:t xml:space="preserve">, die diesen zum </w:t>
      </w:r>
      <w:r w:rsidR="00202CE6">
        <w:rPr>
          <w:lang w:val="de-DE"/>
        </w:rPr>
        <w:t xml:space="preserve">bedingungslosen </w:t>
      </w:r>
      <w:r w:rsidR="00516A5F">
        <w:rPr>
          <w:lang w:val="de-DE"/>
        </w:rPr>
        <w:t xml:space="preserve">Dienst an der „Heerde“ </w:t>
      </w:r>
      <w:r w:rsidR="00D01EE6">
        <w:rPr>
          <w:lang w:val="de-DE"/>
        </w:rPr>
        <w:t xml:space="preserve">erzieht. </w:t>
      </w:r>
      <w:r w:rsidR="005825C7">
        <w:rPr>
          <w:lang w:val="de-DE"/>
        </w:rPr>
        <w:t xml:space="preserve">Nietzsche kritisiert vor allem die moralischen Wertsysteme der judäisch-christlichen Tradition dafür Selbstlosigkeit zum </w:t>
      </w:r>
      <w:r w:rsidR="00202CE6">
        <w:rPr>
          <w:lang w:val="de-DE"/>
        </w:rPr>
        <w:t>obersten</w:t>
      </w:r>
      <w:r w:rsidR="005825C7">
        <w:rPr>
          <w:lang w:val="de-DE"/>
        </w:rPr>
        <w:t xml:space="preserve"> Ideal zu erklären und </w:t>
      </w:r>
      <w:r w:rsidR="00202CE6">
        <w:rPr>
          <w:lang w:val="de-DE"/>
        </w:rPr>
        <w:t xml:space="preserve">durch ihr </w:t>
      </w:r>
      <w:r w:rsidR="009659AE">
        <w:rPr>
          <w:lang w:val="de-DE"/>
        </w:rPr>
        <w:t xml:space="preserve">universales </w:t>
      </w:r>
      <w:r w:rsidR="00202CE6">
        <w:rPr>
          <w:lang w:val="de-DE"/>
        </w:rPr>
        <w:t>Menschenbild</w:t>
      </w:r>
      <w:r w:rsidR="005825C7">
        <w:rPr>
          <w:lang w:val="de-DE"/>
        </w:rPr>
        <w:t xml:space="preserve"> auch diejenigen zum Fron der Gesellschaft </w:t>
      </w:r>
      <w:r w:rsidR="00202CE6">
        <w:rPr>
          <w:lang w:val="de-DE"/>
        </w:rPr>
        <w:t xml:space="preserve">zu </w:t>
      </w:r>
      <w:r w:rsidR="005825C7">
        <w:rPr>
          <w:lang w:val="de-DE"/>
        </w:rPr>
        <w:t xml:space="preserve">verdammen, die in fröhlicher Selbstbejahung leben könnten. </w:t>
      </w:r>
      <w:r w:rsidR="00202CE6">
        <w:rPr>
          <w:lang w:val="de-DE"/>
        </w:rPr>
        <w:t xml:space="preserve">Moral stellt für Nietzsche die bewusste Ebene kultureller Manipulation dar und ist deshalb </w:t>
      </w:r>
      <w:r w:rsidR="009659AE">
        <w:rPr>
          <w:lang w:val="de-DE"/>
        </w:rPr>
        <w:t xml:space="preserve">der naheliegende </w:t>
      </w:r>
      <w:r w:rsidR="00202CE6">
        <w:rPr>
          <w:lang w:val="de-DE"/>
        </w:rPr>
        <w:t xml:space="preserve">Ausgangspunkt seines kritischen Unterfangens. </w:t>
      </w:r>
      <w:r w:rsidR="005825C7">
        <w:rPr>
          <w:lang w:val="de-DE"/>
        </w:rPr>
        <w:t xml:space="preserve">Hier ist nicht der Ort um die komplexe </w:t>
      </w:r>
      <w:r w:rsidR="00202CE6">
        <w:rPr>
          <w:lang w:val="de-DE"/>
        </w:rPr>
        <w:t xml:space="preserve">psychohistorische </w:t>
      </w:r>
      <w:r w:rsidR="005825C7">
        <w:rPr>
          <w:lang w:val="de-DE"/>
        </w:rPr>
        <w:t xml:space="preserve">Argumentation von Nietzsches </w:t>
      </w:r>
      <w:r w:rsidR="00FC1DF9">
        <w:rPr>
          <w:lang w:val="de-DE"/>
        </w:rPr>
        <w:t>Moral</w:t>
      </w:r>
      <w:r w:rsidR="00202CE6">
        <w:rPr>
          <w:lang w:val="de-DE"/>
        </w:rPr>
        <w:t>kritik detailliert</w:t>
      </w:r>
      <w:r w:rsidR="00A05FB9">
        <w:rPr>
          <w:lang w:val="de-DE"/>
        </w:rPr>
        <w:t xml:space="preserve"> nachzuvollziehen oder die Prinzipien seiner anvisierten Alternative</w:t>
      </w:r>
      <w:r w:rsidR="005825C7">
        <w:rPr>
          <w:lang w:val="de-DE"/>
        </w:rPr>
        <w:t xml:space="preserve"> </w:t>
      </w:r>
      <w:r w:rsidR="00A05FB9">
        <w:rPr>
          <w:lang w:val="de-DE"/>
        </w:rPr>
        <w:t>einer vorbehaltlosen Lebensbejahung auf ihre Stichhaltigkeit zu überprüfen</w:t>
      </w:r>
      <w:r w:rsidR="005825C7">
        <w:rPr>
          <w:lang w:val="de-DE"/>
        </w:rPr>
        <w:t>.</w:t>
      </w:r>
      <w:r w:rsidR="00A05FB9">
        <w:rPr>
          <w:lang w:val="de-DE"/>
        </w:rPr>
        <w:t xml:space="preserve"> Vielmehr </w:t>
      </w:r>
      <w:r w:rsidR="00742605">
        <w:rPr>
          <w:lang w:val="de-DE"/>
        </w:rPr>
        <w:t>will ich das</w:t>
      </w:r>
      <w:r w:rsidR="00A05FB9">
        <w:rPr>
          <w:lang w:val="de-DE"/>
        </w:rPr>
        <w:t xml:space="preserve"> Augenmerk auf einen spezifischen Aspekt seine</w:t>
      </w:r>
      <w:r w:rsidR="00742605">
        <w:rPr>
          <w:lang w:val="de-DE"/>
        </w:rPr>
        <w:t xml:space="preserve">r </w:t>
      </w:r>
      <w:r w:rsidR="00202CE6">
        <w:rPr>
          <w:lang w:val="de-DE"/>
        </w:rPr>
        <w:t xml:space="preserve">Kritik an den psychischen Folgen der sozialen Eingliederung des Menschen </w:t>
      </w:r>
      <w:r w:rsidR="001248A3">
        <w:rPr>
          <w:lang w:val="de-DE"/>
        </w:rPr>
        <w:t>lenken</w:t>
      </w:r>
      <w:r w:rsidR="00202CE6">
        <w:rPr>
          <w:lang w:val="de-DE"/>
        </w:rPr>
        <w:t xml:space="preserve">, der in der Literatur wenig beachtet wird, jedoch </w:t>
      </w:r>
      <w:r w:rsidR="009659AE">
        <w:rPr>
          <w:lang w:val="de-DE"/>
        </w:rPr>
        <w:t xml:space="preserve">für das menschliche Verhältnis zur Natur aufschlussreich ist. </w:t>
      </w:r>
    </w:p>
    <w:p w14:paraId="1AB8D542" w14:textId="77777777" w:rsidR="00C43292" w:rsidRDefault="00C43292" w:rsidP="00AB6F57">
      <w:pPr>
        <w:rPr>
          <w:lang w:val="de-DE"/>
        </w:rPr>
      </w:pPr>
    </w:p>
    <w:p w14:paraId="2A6C269A" w14:textId="2046C7AC" w:rsidR="00C43292" w:rsidRPr="00C43292" w:rsidRDefault="00C43292" w:rsidP="00AB6F57">
      <w:pPr>
        <w:rPr>
          <w:lang w:val="de-DE"/>
        </w:rPr>
      </w:pPr>
      <w:r w:rsidRPr="00C43292">
        <w:rPr>
          <w:lang w:val="de-DE"/>
        </w:rPr>
        <w:t>Nietzsche</w:t>
      </w:r>
      <w:r w:rsidR="0007445A">
        <w:rPr>
          <w:lang w:val="de-DE"/>
        </w:rPr>
        <w:t xml:space="preserve"> behauptet</w:t>
      </w:r>
      <w:r>
        <w:rPr>
          <w:lang w:val="de-DE"/>
        </w:rPr>
        <w:t xml:space="preserve">, dass die Aufrichtung des „schlechten Gewissens“ zwar eine Triebumkehr bewirkt, die Stärke der aggressiven Triebe jedoch </w:t>
      </w:r>
      <w:r w:rsidR="0007445A">
        <w:rPr>
          <w:lang w:val="de-DE"/>
        </w:rPr>
        <w:t xml:space="preserve">gleich bleibt. Grausamkeit ist durch die Kulturwerdung des Menschen also nicht aus der Welt geschafft, sondern wird nur gegen sich selbst </w:t>
      </w:r>
      <w:r w:rsidR="00C30969">
        <w:rPr>
          <w:lang w:val="de-DE"/>
        </w:rPr>
        <w:t>gekehrt</w:t>
      </w:r>
      <w:r w:rsidR="0007445A">
        <w:rPr>
          <w:lang w:val="de-DE"/>
        </w:rPr>
        <w:t>. Deshalb spricht Nietzsche von den „</w:t>
      </w:r>
      <w:r w:rsidR="0007445A" w:rsidRPr="0007445A">
        <w:rPr>
          <w:lang w:val="de-DE"/>
        </w:rPr>
        <w:t>gefährlichen Schauder der gegen sich</w:t>
      </w:r>
      <w:r w:rsidR="0007445A">
        <w:rPr>
          <w:lang w:val="de-DE"/>
        </w:rPr>
        <w:t xml:space="preserve"> </w:t>
      </w:r>
      <w:r w:rsidR="0007445A" w:rsidRPr="0007445A">
        <w:rPr>
          <w:i/>
          <w:iCs/>
          <w:lang w:val="de-DE"/>
        </w:rPr>
        <w:t>selbst</w:t>
      </w:r>
      <w:r w:rsidR="0007445A">
        <w:rPr>
          <w:lang w:val="de-DE"/>
        </w:rPr>
        <w:t xml:space="preserve"> </w:t>
      </w:r>
      <w:r w:rsidR="0007445A" w:rsidRPr="0007445A">
        <w:rPr>
          <w:lang w:val="de-DE"/>
        </w:rPr>
        <w:t>gewendeten Grausamkeit“</w:t>
      </w:r>
      <w:r w:rsidR="0007445A">
        <w:rPr>
          <w:rStyle w:val="Funotenzeichen"/>
          <w:lang w:val="de-DE"/>
        </w:rPr>
        <w:footnoteReference w:id="64"/>
      </w:r>
      <w:r w:rsidR="0007445A">
        <w:rPr>
          <w:lang w:val="de-DE"/>
        </w:rPr>
        <w:t xml:space="preserve"> und sieht diese </w:t>
      </w:r>
      <w:r w:rsidR="00247667">
        <w:rPr>
          <w:lang w:val="de-DE"/>
        </w:rPr>
        <w:t>im Genuss an</w:t>
      </w:r>
      <w:r w:rsidR="0007445A">
        <w:rPr>
          <w:lang w:val="de-DE"/>
        </w:rPr>
        <w:t xml:space="preserve"> künstlerischen sowie religiösen Schauspielen wie der Tragödie oder </w:t>
      </w:r>
      <w:r w:rsidR="00247667">
        <w:rPr>
          <w:lang w:val="de-DE"/>
        </w:rPr>
        <w:t>dem Kreuzweg</w:t>
      </w:r>
      <w:r w:rsidR="0007445A">
        <w:rPr>
          <w:lang w:val="de-DE"/>
        </w:rPr>
        <w:t xml:space="preserve"> verwirklicht. </w:t>
      </w:r>
      <w:r w:rsidR="00247667">
        <w:rPr>
          <w:lang w:val="de-DE"/>
        </w:rPr>
        <w:t>Zudem betont er, dass sich die vergeistigte Gewalt gegen einen bestimmten Teil des Menschen wendet, nämlich das „alte thierische</w:t>
      </w:r>
      <w:r w:rsidR="009B168F">
        <w:rPr>
          <w:lang w:val="de-DE"/>
        </w:rPr>
        <w:t>[]</w:t>
      </w:r>
      <w:r w:rsidR="00247667">
        <w:rPr>
          <w:lang w:val="de-DE"/>
        </w:rPr>
        <w:t xml:space="preserve"> Selbst“</w:t>
      </w:r>
      <w:r w:rsidR="004930CC">
        <w:rPr>
          <w:rStyle w:val="Funotenzeichen"/>
          <w:lang w:val="de-DE"/>
        </w:rPr>
        <w:footnoteReference w:id="65"/>
      </w:r>
      <w:r w:rsidR="00247667">
        <w:rPr>
          <w:lang w:val="de-DE"/>
        </w:rPr>
        <w:t xml:space="preserve"> und dessen dieseitige „Thier-Instinkte“</w:t>
      </w:r>
      <w:r w:rsidR="004930CC">
        <w:rPr>
          <w:rStyle w:val="Funotenzeichen"/>
          <w:lang w:val="de-DE"/>
        </w:rPr>
        <w:footnoteReference w:id="66"/>
      </w:r>
      <w:r w:rsidR="004930CC">
        <w:rPr>
          <w:lang w:val="de-DE"/>
        </w:rPr>
        <w:t xml:space="preserve">, die die Bedürfnisse des sinnlichen Leibes ausdrücken. </w:t>
      </w:r>
      <w:r w:rsidR="009B2E68">
        <w:rPr>
          <w:lang w:val="de-DE"/>
        </w:rPr>
        <w:t xml:space="preserve">In der </w:t>
      </w:r>
      <w:r w:rsidR="00601DB6">
        <w:rPr>
          <w:lang w:val="de-DE"/>
        </w:rPr>
        <w:t>judäo-christlichen</w:t>
      </w:r>
      <w:r w:rsidR="009B2E68">
        <w:rPr>
          <w:lang w:val="de-DE"/>
        </w:rPr>
        <w:t xml:space="preserve"> Tradition wird die Idee Gottes zum wichtigsten Werkzeug </w:t>
      </w:r>
      <w:r w:rsidR="00C30969">
        <w:rPr>
          <w:lang w:val="de-DE"/>
        </w:rPr>
        <w:t>der dadurch einsetzenden</w:t>
      </w:r>
      <w:r w:rsidR="009B2E68">
        <w:rPr>
          <w:lang w:val="de-DE"/>
        </w:rPr>
        <w:t xml:space="preserve"> „Selbstpeinigung“, indem die sinnliche Existenz als „ei</w:t>
      </w:r>
      <w:r w:rsidR="009B2E68" w:rsidRPr="009B2E68">
        <w:rPr>
          <w:lang w:val="de-DE"/>
        </w:rPr>
        <w:t xml:space="preserve">ne Schuld gegen </w:t>
      </w:r>
      <w:r w:rsidR="009B2E68" w:rsidRPr="009B2E68">
        <w:rPr>
          <w:i/>
          <w:iCs/>
          <w:lang w:val="de-DE"/>
        </w:rPr>
        <w:t>Gott</w:t>
      </w:r>
      <w:r w:rsidR="009B2E68">
        <w:rPr>
          <w:lang w:val="de-DE"/>
        </w:rPr>
        <w:t>“</w:t>
      </w:r>
      <w:r w:rsidR="009B2E68">
        <w:rPr>
          <w:rStyle w:val="Funotenzeichen"/>
          <w:lang w:val="de-DE"/>
        </w:rPr>
        <w:footnoteReference w:id="67"/>
      </w:r>
      <w:r w:rsidR="009B2E68">
        <w:rPr>
          <w:lang w:val="de-DE"/>
        </w:rPr>
        <w:t xml:space="preserve"> gedeutet wird</w:t>
      </w:r>
      <w:r w:rsidR="00601DB6">
        <w:rPr>
          <w:lang w:val="de-DE"/>
        </w:rPr>
        <w:t>: das wirkliche Leben erscheint als Sünde und wird zugunsten einer erfundenen Welt mit entgegensetzten Werten verachtet.</w:t>
      </w:r>
      <w:r w:rsidR="00601DB6">
        <w:rPr>
          <w:rStyle w:val="Funotenzeichen"/>
          <w:lang w:val="de-DE"/>
        </w:rPr>
        <w:footnoteReference w:id="68"/>
      </w:r>
      <w:r w:rsidR="00601DB6">
        <w:rPr>
          <w:lang w:val="de-DE"/>
        </w:rPr>
        <w:t xml:space="preserve"> </w:t>
      </w:r>
      <w:r w:rsidR="00FA7490">
        <w:rPr>
          <w:lang w:val="de-DE"/>
        </w:rPr>
        <w:t>Für Nietzsche steigert d</w:t>
      </w:r>
      <w:r w:rsidR="00601DB6">
        <w:rPr>
          <w:lang w:val="de-DE"/>
        </w:rPr>
        <w:t>ie asketische Moral des Christentums</w:t>
      </w:r>
      <w:r w:rsidR="00FA7490">
        <w:rPr>
          <w:lang w:val="de-DE"/>
        </w:rPr>
        <w:t xml:space="preserve"> </w:t>
      </w:r>
      <w:r w:rsidR="00601DB6">
        <w:rPr>
          <w:lang w:val="de-DE"/>
        </w:rPr>
        <w:t>die</w:t>
      </w:r>
      <w:r w:rsidR="00FA7490">
        <w:rPr>
          <w:lang w:val="de-DE"/>
        </w:rPr>
        <w:t xml:space="preserve"> Ablehnung des Sinnlichen </w:t>
      </w:r>
      <w:r w:rsidR="00601DB6">
        <w:rPr>
          <w:lang w:val="de-DE"/>
        </w:rPr>
        <w:t xml:space="preserve">in einen regelrechten „Hass </w:t>
      </w:r>
      <w:r w:rsidR="00601DB6" w:rsidRPr="00601DB6">
        <w:rPr>
          <w:lang w:val="de-DE"/>
        </w:rPr>
        <w:t>[</w:t>
      </w:r>
      <w:r w:rsidR="00601DB6">
        <w:rPr>
          <w:lang w:val="de-DE"/>
        </w:rPr>
        <w:t>...] gegen das Thierische“</w:t>
      </w:r>
      <w:r w:rsidR="00FA7490">
        <w:rPr>
          <w:rStyle w:val="Funotenzeichen"/>
          <w:lang w:val="de-DE"/>
        </w:rPr>
        <w:footnoteReference w:id="69"/>
      </w:r>
      <w:r w:rsidR="00FA7490">
        <w:rPr>
          <w:lang w:val="de-DE"/>
        </w:rPr>
        <w:t xml:space="preserve"> und er betrachtet den „modernen Menschen“ als „</w:t>
      </w:r>
      <w:r w:rsidR="00FA7490" w:rsidRPr="00FA7490">
        <w:rPr>
          <w:lang w:val="de-DE"/>
        </w:rPr>
        <w:t>Erben der Gewissens-Vivisektion und Selbst-Thierquälerei von Jahrtausenden</w:t>
      </w:r>
      <w:r w:rsidR="00FA7490">
        <w:rPr>
          <w:lang w:val="de-DE"/>
        </w:rPr>
        <w:t>“</w:t>
      </w:r>
      <w:r w:rsidR="00FA7490">
        <w:rPr>
          <w:rStyle w:val="Funotenzeichen"/>
          <w:lang w:val="de-DE"/>
        </w:rPr>
        <w:footnoteReference w:id="70"/>
      </w:r>
      <w:r w:rsidR="00FA7490">
        <w:rPr>
          <w:lang w:val="de-DE"/>
        </w:rPr>
        <w:t>.</w:t>
      </w:r>
      <w:r w:rsidR="0007445A">
        <w:rPr>
          <w:lang w:val="de-DE"/>
        </w:rPr>
        <w:br/>
      </w:r>
    </w:p>
    <w:p w14:paraId="43528B46" w14:textId="5C2CCBFE" w:rsidR="0075728C" w:rsidRDefault="002E11BA" w:rsidP="00913E09">
      <w:pPr>
        <w:rPr>
          <w:lang w:val="de-DE"/>
        </w:rPr>
      </w:pPr>
      <w:r>
        <w:rPr>
          <w:lang w:val="de-DE"/>
        </w:rPr>
        <w:t xml:space="preserve">Die moralische Verwerfung animalischer Triebe wird </w:t>
      </w:r>
      <w:r w:rsidR="00913E09">
        <w:rPr>
          <w:lang w:val="de-DE"/>
        </w:rPr>
        <w:t xml:space="preserve">in der </w:t>
      </w:r>
      <w:r w:rsidR="00913E09" w:rsidRPr="00913E09">
        <w:rPr>
          <w:i/>
          <w:iCs/>
          <w:lang w:val="de-DE"/>
        </w:rPr>
        <w:t>F</w:t>
      </w:r>
      <w:r w:rsidR="00FC1DF9">
        <w:rPr>
          <w:i/>
          <w:iCs/>
          <w:lang w:val="de-DE"/>
        </w:rPr>
        <w:t>röhlichen Wissenschaft</w:t>
      </w:r>
      <w:r w:rsidRPr="00913E09">
        <w:rPr>
          <w:i/>
          <w:iCs/>
          <w:lang w:val="de-DE"/>
        </w:rPr>
        <w:t xml:space="preserve"> </w:t>
      </w:r>
      <w:r>
        <w:rPr>
          <w:lang w:val="de-DE"/>
        </w:rPr>
        <w:t>zur „</w:t>
      </w:r>
      <w:r w:rsidRPr="002E11BA">
        <w:rPr>
          <w:lang w:val="de-DE"/>
        </w:rPr>
        <w:t>Ursache unserer grossen Ungerechtigkeit gegen unsere</w:t>
      </w:r>
      <w:r>
        <w:rPr>
          <w:lang w:val="de-DE"/>
        </w:rPr>
        <w:t xml:space="preserve"> </w:t>
      </w:r>
      <w:r w:rsidRPr="002E11BA">
        <w:rPr>
          <w:lang w:val="de-DE"/>
        </w:rPr>
        <w:t>Natur, gegen alle Natur</w:t>
      </w:r>
      <w:r>
        <w:rPr>
          <w:lang w:val="de-DE"/>
        </w:rPr>
        <w:t>“</w:t>
      </w:r>
      <w:r>
        <w:rPr>
          <w:rStyle w:val="Funotenzeichen"/>
          <w:lang w:val="de-DE"/>
        </w:rPr>
        <w:footnoteReference w:id="71"/>
      </w:r>
      <w:r>
        <w:rPr>
          <w:lang w:val="de-DE"/>
        </w:rPr>
        <w:t xml:space="preserve"> erklärt</w:t>
      </w:r>
      <w:r w:rsidR="00913E09">
        <w:rPr>
          <w:lang w:val="de-DE"/>
        </w:rPr>
        <w:t xml:space="preserve"> und </w:t>
      </w:r>
      <w:r w:rsidR="000564AA">
        <w:rPr>
          <w:lang w:val="de-DE"/>
        </w:rPr>
        <w:t>motiviert</w:t>
      </w:r>
      <w:r w:rsidR="00913E09">
        <w:rPr>
          <w:lang w:val="de-DE"/>
        </w:rPr>
        <w:t xml:space="preserve"> auch jene „</w:t>
      </w:r>
      <w:r w:rsidR="00913E09" w:rsidRPr="00913E09">
        <w:rPr>
          <w:lang w:val="de-DE"/>
        </w:rPr>
        <w:t>eitlen und schwärmerischen</w:t>
      </w:r>
      <w:r w:rsidR="00913E09">
        <w:rPr>
          <w:lang w:val="de-DE"/>
        </w:rPr>
        <w:t xml:space="preserve"> </w:t>
      </w:r>
      <w:r w:rsidR="00913E09" w:rsidRPr="00913E09">
        <w:rPr>
          <w:lang w:val="de-DE"/>
        </w:rPr>
        <w:t>Deutungen</w:t>
      </w:r>
      <w:r w:rsidR="00913E09">
        <w:rPr>
          <w:lang w:val="de-DE"/>
        </w:rPr>
        <w:t>“</w:t>
      </w:r>
      <w:r w:rsidR="000564AA">
        <w:rPr>
          <w:rStyle w:val="Funotenzeichen"/>
          <w:lang w:val="de-DE"/>
        </w:rPr>
        <w:footnoteReference w:id="72"/>
      </w:r>
      <w:r w:rsidR="00913E09">
        <w:rPr>
          <w:lang w:val="de-DE"/>
        </w:rPr>
        <w:t xml:space="preserve"> des </w:t>
      </w:r>
      <w:r w:rsidR="000564AA">
        <w:rPr>
          <w:lang w:val="de-DE"/>
        </w:rPr>
        <w:t xml:space="preserve">Menschen, gegen die sich Nietzsches philosophisches Programm wendet. </w:t>
      </w:r>
      <w:r w:rsidR="00894D90">
        <w:rPr>
          <w:lang w:val="de-DE"/>
        </w:rPr>
        <w:t xml:space="preserve">Nietzsche versteht das traditionelle Selbstbild des Menschen als Krone der Schöpfung als eine Selbstüberhebung, die im negativen Verhältnis zur eigenen Animalität begründet liegt. Deshalb </w:t>
      </w:r>
      <w:r w:rsidR="00C30969">
        <w:rPr>
          <w:lang w:val="de-DE"/>
        </w:rPr>
        <w:t>kritisiert</w:t>
      </w:r>
      <w:r w:rsidR="00894D90">
        <w:rPr>
          <w:lang w:val="de-DE"/>
        </w:rPr>
        <w:t xml:space="preserve"> er die moderne Stellung des Menschen zu sich selbst </w:t>
      </w:r>
      <w:r w:rsidR="002F6B71">
        <w:rPr>
          <w:lang w:val="de-DE"/>
        </w:rPr>
        <w:t>sowie</w:t>
      </w:r>
      <w:r w:rsidR="00894D90">
        <w:rPr>
          <w:lang w:val="de-DE"/>
        </w:rPr>
        <w:t xml:space="preserve"> zur Natur als Hybris und </w:t>
      </w:r>
      <w:r w:rsidR="002F6B71">
        <w:rPr>
          <w:lang w:val="de-DE"/>
        </w:rPr>
        <w:t>betont</w:t>
      </w:r>
      <w:r w:rsidR="00894D90">
        <w:rPr>
          <w:lang w:val="de-DE"/>
        </w:rPr>
        <w:t xml:space="preserve"> deren destruktive Wirkung </w:t>
      </w:r>
      <w:r w:rsidR="002F6B71">
        <w:rPr>
          <w:lang w:val="de-DE"/>
        </w:rPr>
        <w:t xml:space="preserve">durch </w:t>
      </w:r>
      <w:r w:rsidR="006827C9">
        <w:rPr>
          <w:lang w:val="de-DE"/>
        </w:rPr>
        <w:lastRenderedPageBreak/>
        <w:t>Maschinentechnik</w:t>
      </w:r>
      <w:r w:rsidR="002F6B71">
        <w:rPr>
          <w:lang w:val="de-DE"/>
        </w:rPr>
        <w:t xml:space="preserve"> und </w:t>
      </w:r>
      <w:r w:rsidR="006827C9">
        <w:rPr>
          <w:lang w:val="de-DE"/>
        </w:rPr>
        <w:t>Seelenexperiment</w:t>
      </w:r>
      <w:r w:rsidR="002F6B71">
        <w:rPr>
          <w:lang w:val="de-DE"/>
        </w:rPr>
        <w:t xml:space="preserve">: </w:t>
      </w:r>
      <w:r w:rsidR="002F6B71" w:rsidRPr="00313C86">
        <w:rPr>
          <w:lang w:val="de-DE"/>
        </w:rPr>
        <w:t>„Hybris ist heute unsre ganze Stellung zur Natur, unsre Natur</w:t>
      </w:r>
      <w:r w:rsidR="006827C9">
        <w:rPr>
          <w:lang w:val="de-DE"/>
        </w:rPr>
        <w:t>-</w:t>
      </w:r>
      <w:r w:rsidR="002F6B71" w:rsidRPr="00313C86">
        <w:rPr>
          <w:lang w:val="de-DE"/>
        </w:rPr>
        <w:t>Vergewaltigung mit Hülfe der Maschinen und der so unbedenklichen Techniker- und Ingenieur-Erfindsamkeit;</w:t>
      </w:r>
      <w:r w:rsidR="002F6B71">
        <w:rPr>
          <w:lang w:val="de-DE"/>
        </w:rPr>
        <w:t xml:space="preserve"> </w:t>
      </w:r>
      <w:r w:rsidR="002F6B71" w:rsidRPr="00313C86">
        <w:rPr>
          <w:lang w:val="de-DE"/>
        </w:rPr>
        <w:t>[.</w:t>
      </w:r>
      <w:r w:rsidR="002F6B71">
        <w:rPr>
          <w:lang w:val="de-DE"/>
        </w:rPr>
        <w:t>..]</w:t>
      </w:r>
      <w:r w:rsidR="002F6B71" w:rsidRPr="00313C86">
        <w:rPr>
          <w:lang w:val="de-DE"/>
        </w:rPr>
        <w:t xml:space="preserve"> Hybris ist unsre Stellung zu uns, — denn wir experimentiren mit uns, wie wir es uns mit keinem Thiere erlauben würden, und schlitzen uns vergnügt und neugierig die Seele bei lebendigem Leibe auf: was liegt uns noch am </w:t>
      </w:r>
      <w:r w:rsidR="002F6B71">
        <w:rPr>
          <w:lang w:val="de-DE"/>
        </w:rPr>
        <w:t>‚</w:t>
      </w:r>
      <w:r w:rsidR="002F6B71" w:rsidRPr="00313C86">
        <w:rPr>
          <w:lang w:val="de-DE"/>
        </w:rPr>
        <w:t>Heil</w:t>
      </w:r>
      <w:r w:rsidR="002F6B71">
        <w:rPr>
          <w:lang w:val="de-DE"/>
        </w:rPr>
        <w:t>‘</w:t>
      </w:r>
      <w:r w:rsidR="002F6B71" w:rsidRPr="00313C86">
        <w:rPr>
          <w:lang w:val="de-DE"/>
        </w:rPr>
        <w:t xml:space="preserve"> der Seele!“</w:t>
      </w:r>
      <w:r w:rsidR="002F6B71">
        <w:rPr>
          <w:rStyle w:val="Funotenzeichen"/>
          <w:lang w:val="de-DE"/>
        </w:rPr>
        <w:footnoteReference w:id="73"/>
      </w:r>
      <w:r w:rsidR="00FA5A40">
        <w:rPr>
          <w:lang w:val="de-DE"/>
        </w:rPr>
        <w:t xml:space="preserve"> </w:t>
      </w:r>
    </w:p>
    <w:p w14:paraId="5B378416" w14:textId="77777777" w:rsidR="0075728C" w:rsidRDefault="0075728C" w:rsidP="00913E09">
      <w:pPr>
        <w:rPr>
          <w:lang w:val="de-DE"/>
        </w:rPr>
      </w:pPr>
    </w:p>
    <w:p w14:paraId="52290A3D" w14:textId="1A674B94" w:rsidR="00661820" w:rsidRDefault="006827C9" w:rsidP="00913E09">
      <w:pPr>
        <w:rPr>
          <w:lang w:val="de-DE"/>
        </w:rPr>
      </w:pPr>
      <w:r>
        <w:rPr>
          <w:lang w:val="de-DE"/>
        </w:rPr>
        <w:t xml:space="preserve">Weder die rücksichtslose Ausbeutung der Natur noch die geistige Selbstmaterung durch das Gewissen ist aus Nietzsches Sicht </w:t>
      </w:r>
      <w:r w:rsidR="00892086">
        <w:rPr>
          <w:lang w:val="de-DE"/>
        </w:rPr>
        <w:t xml:space="preserve">jedoch </w:t>
      </w:r>
      <w:r>
        <w:rPr>
          <w:lang w:val="de-DE"/>
        </w:rPr>
        <w:t xml:space="preserve">alternativlos. Schon im Bereich des Religösen findet </w:t>
      </w:r>
      <w:r w:rsidR="00892086">
        <w:rPr>
          <w:lang w:val="de-DE"/>
        </w:rPr>
        <w:t>Nietzsche</w:t>
      </w:r>
      <w:r>
        <w:rPr>
          <w:lang w:val="de-DE"/>
        </w:rPr>
        <w:t xml:space="preserve"> in der altgriechischen Götterwelt ein ganz anderes </w:t>
      </w:r>
      <w:r w:rsidR="00E44E5E">
        <w:rPr>
          <w:lang w:val="de-DE"/>
        </w:rPr>
        <w:t>Selbstverständnis</w:t>
      </w:r>
      <w:r>
        <w:rPr>
          <w:lang w:val="de-DE"/>
        </w:rPr>
        <w:t xml:space="preserve"> verwirklicht</w:t>
      </w:r>
      <w:r w:rsidR="00513745">
        <w:rPr>
          <w:lang w:val="de-DE"/>
        </w:rPr>
        <w:t xml:space="preserve">. </w:t>
      </w:r>
      <w:r w:rsidR="00892086">
        <w:rPr>
          <w:lang w:val="de-DE"/>
        </w:rPr>
        <w:t>Er</w:t>
      </w:r>
      <w:r w:rsidR="00513745">
        <w:rPr>
          <w:lang w:val="de-DE"/>
        </w:rPr>
        <w:t xml:space="preserve"> behauptet, dass sich in den „griechischen Götter</w:t>
      </w:r>
      <w:r w:rsidR="00513745" w:rsidRPr="00513745">
        <w:rPr>
          <w:lang w:val="de-DE"/>
        </w:rPr>
        <w:t>[n]</w:t>
      </w:r>
      <w:r w:rsidR="00513745">
        <w:rPr>
          <w:lang w:val="de-DE"/>
        </w:rPr>
        <w:t xml:space="preserve"> [...] </w:t>
      </w:r>
      <w:r w:rsidR="00513745" w:rsidRPr="00FA7490">
        <w:rPr>
          <w:lang w:val="de-DE"/>
        </w:rPr>
        <w:t xml:space="preserve">das </w:t>
      </w:r>
      <w:r w:rsidR="00513745">
        <w:rPr>
          <w:lang w:val="de-DE"/>
        </w:rPr>
        <w:t>Thier</w:t>
      </w:r>
      <w:r w:rsidR="00513745" w:rsidRPr="00FA7490">
        <w:rPr>
          <w:lang w:val="de-DE"/>
        </w:rPr>
        <w:t xml:space="preserve"> im Menschen </w:t>
      </w:r>
      <w:r w:rsidR="00513745" w:rsidRPr="00513745">
        <w:rPr>
          <w:lang w:val="de-DE"/>
        </w:rPr>
        <w:t>[.</w:t>
      </w:r>
      <w:r w:rsidR="00513745">
        <w:rPr>
          <w:lang w:val="de-DE"/>
        </w:rPr>
        <w:t>..]</w:t>
      </w:r>
      <w:r w:rsidR="00513745" w:rsidRPr="00FA7490">
        <w:rPr>
          <w:lang w:val="de-DE"/>
        </w:rPr>
        <w:t xml:space="preserve"> vergöttlicht fühlte und </w:t>
      </w:r>
      <w:r w:rsidR="00513745" w:rsidRPr="00513745">
        <w:rPr>
          <w:i/>
          <w:iCs/>
          <w:lang w:val="de-DE"/>
        </w:rPr>
        <w:t>nicht</w:t>
      </w:r>
      <w:r w:rsidR="00513745">
        <w:rPr>
          <w:lang w:val="de-DE"/>
        </w:rPr>
        <w:t xml:space="preserve"> </w:t>
      </w:r>
      <w:r w:rsidR="00513745" w:rsidRPr="00FA7490">
        <w:rPr>
          <w:lang w:val="de-DE"/>
        </w:rPr>
        <w:t xml:space="preserve">sich selbst zerriss, </w:t>
      </w:r>
      <w:r w:rsidR="00513745" w:rsidRPr="00513745">
        <w:rPr>
          <w:i/>
          <w:iCs/>
          <w:lang w:val="de-DE"/>
        </w:rPr>
        <w:t>nicht</w:t>
      </w:r>
      <w:r w:rsidR="00513745" w:rsidRPr="00FA7490">
        <w:rPr>
          <w:lang w:val="de-DE"/>
        </w:rPr>
        <w:t xml:space="preserve"> gegen sich selber wüthete!</w:t>
      </w:r>
      <w:r w:rsidR="00513745">
        <w:rPr>
          <w:lang w:val="de-DE"/>
        </w:rPr>
        <w:t>“</w:t>
      </w:r>
      <w:r w:rsidR="00C01BB1">
        <w:rPr>
          <w:rStyle w:val="Funotenzeichen"/>
          <w:lang w:val="de-DE"/>
        </w:rPr>
        <w:footnoteReference w:id="74"/>
      </w:r>
      <w:r w:rsidR="00513745">
        <w:rPr>
          <w:lang w:val="de-DE"/>
        </w:rPr>
        <w:t xml:space="preserve"> Die frivolen Machenschaften des Olymp dienten dazu „</w:t>
      </w:r>
      <w:r w:rsidR="00513745" w:rsidRPr="00513745">
        <w:rPr>
          <w:lang w:val="de-DE"/>
        </w:rPr>
        <w:t xml:space="preserve">sich das </w:t>
      </w:r>
      <w:r w:rsidR="00513745">
        <w:rPr>
          <w:lang w:val="de-DE"/>
        </w:rPr>
        <w:t>‚</w:t>
      </w:r>
      <w:r w:rsidR="00513745" w:rsidRPr="00513745">
        <w:rPr>
          <w:lang w:val="de-DE"/>
        </w:rPr>
        <w:t>schlechte Gewissen</w:t>
      </w:r>
      <w:r w:rsidR="00513745">
        <w:rPr>
          <w:lang w:val="de-DE"/>
        </w:rPr>
        <w:t>‘</w:t>
      </w:r>
      <w:r w:rsidR="00513745" w:rsidRPr="00513745">
        <w:rPr>
          <w:lang w:val="de-DE"/>
        </w:rPr>
        <w:t xml:space="preserve"> vom Leibe zu halten</w:t>
      </w:r>
      <w:r w:rsidR="00513745">
        <w:rPr>
          <w:lang w:val="de-DE"/>
        </w:rPr>
        <w:t>“</w:t>
      </w:r>
      <w:r w:rsidR="00C01BB1">
        <w:rPr>
          <w:rStyle w:val="Funotenzeichen"/>
          <w:lang w:val="de-DE"/>
        </w:rPr>
        <w:footnoteReference w:id="75"/>
      </w:r>
      <w:r w:rsidR="00C01BB1">
        <w:rPr>
          <w:lang w:val="de-DE"/>
        </w:rPr>
        <w:t>, um eine tragische Lebensbejahung zu zelebrieren. Auf eine solche Umkehrung der christlichen Kultur</w:t>
      </w:r>
      <w:r w:rsidR="00E44E5E">
        <w:rPr>
          <w:lang w:val="de-DE"/>
        </w:rPr>
        <w:t xml:space="preserve">ideale </w:t>
      </w:r>
      <w:r w:rsidR="00C01BB1">
        <w:rPr>
          <w:lang w:val="de-DE"/>
        </w:rPr>
        <w:t xml:space="preserve">zielt auch Nietzsches eigenes </w:t>
      </w:r>
      <w:r w:rsidR="00A8610B">
        <w:rPr>
          <w:lang w:val="de-DE"/>
        </w:rPr>
        <w:t xml:space="preserve">normatives </w:t>
      </w:r>
      <w:r w:rsidR="00C01BB1">
        <w:rPr>
          <w:lang w:val="de-DE"/>
        </w:rPr>
        <w:t>Programm</w:t>
      </w:r>
      <w:r w:rsidR="00A8610B">
        <w:rPr>
          <w:lang w:val="de-DE"/>
        </w:rPr>
        <w:t>: die „Umwerthung aller Werte“</w:t>
      </w:r>
      <w:r w:rsidR="00A8610B">
        <w:rPr>
          <w:rStyle w:val="Funotenzeichen"/>
          <w:lang w:val="de-DE"/>
        </w:rPr>
        <w:footnoteReference w:id="76"/>
      </w:r>
      <w:r w:rsidR="00FA5A40">
        <w:rPr>
          <w:lang w:val="de-DE"/>
        </w:rPr>
        <w:t xml:space="preserve">. </w:t>
      </w:r>
      <w:r w:rsidR="00892086">
        <w:rPr>
          <w:lang w:val="de-DE"/>
        </w:rPr>
        <w:t xml:space="preserve">Eine solche kann jedoch, so die </w:t>
      </w:r>
      <w:r w:rsidR="00FC1DF9">
        <w:rPr>
          <w:lang w:val="de-DE"/>
        </w:rPr>
        <w:t xml:space="preserve">schon </w:t>
      </w:r>
      <w:r w:rsidR="00892086">
        <w:rPr>
          <w:lang w:val="de-DE"/>
        </w:rPr>
        <w:t xml:space="preserve">im Motto </w:t>
      </w:r>
      <w:r w:rsidR="00FC1DF9">
        <w:rPr>
          <w:lang w:val="de-DE"/>
        </w:rPr>
        <w:t xml:space="preserve">dieses Aufsatzes </w:t>
      </w:r>
      <w:r w:rsidR="00892086">
        <w:rPr>
          <w:lang w:val="de-DE"/>
        </w:rPr>
        <w:t xml:space="preserve">zitierte Notiz aus dem späten Nachlass, nicht einfach als eine </w:t>
      </w:r>
      <w:r w:rsidR="00595799">
        <w:rPr>
          <w:lang w:val="de-DE"/>
        </w:rPr>
        <w:t>„</w:t>
      </w:r>
      <w:r w:rsidR="008B6C50">
        <w:rPr>
          <w:lang w:val="de-DE"/>
        </w:rPr>
        <w:t>‚</w:t>
      </w:r>
      <w:r w:rsidR="00892086">
        <w:rPr>
          <w:lang w:val="de-DE"/>
        </w:rPr>
        <w:t>Rückkehr zur Natur</w:t>
      </w:r>
      <w:r w:rsidR="008B6C50">
        <w:rPr>
          <w:lang w:val="de-DE"/>
        </w:rPr>
        <w:t>‘</w:t>
      </w:r>
      <w:r w:rsidR="00595799">
        <w:rPr>
          <w:lang w:val="de-DE"/>
        </w:rPr>
        <w:t>“</w:t>
      </w:r>
      <w:r w:rsidR="00892086">
        <w:rPr>
          <w:lang w:val="de-DE"/>
        </w:rPr>
        <w:t xml:space="preserve"> verstanden werden.</w:t>
      </w:r>
      <w:r w:rsidR="00661820">
        <w:rPr>
          <w:rStyle w:val="Funotenzeichen"/>
          <w:lang w:val="de-DE"/>
        </w:rPr>
        <w:footnoteReference w:id="77"/>
      </w:r>
      <w:r w:rsidR="00892086">
        <w:rPr>
          <w:lang w:val="de-DE"/>
        </w:rPr>
        <w:t xml:space="preserve"> Vielmehr verweist Nietzsche auf die ambivalente Stellung de</w:t>
      </w:r>
      <w:r w:rsidR="00871FB8">
        <w:rPr>
          <w:lang w:val="de-DE"/>
        </w:rPr>
        <w:t xml:space="preserve">r Menschheit und </w:t>
      </w:r>
      <w:r w:rsidR="00595799">
        <w:rPr>
          <w:lang w:val="de-DE"/>
        </w:rPr>
        <w:t>kennzeichnet</w:t>
      </w:r>
      <w:r w:rsidR="00871FB8">
        <w:rPr>
          <w:lang w:val="de-DE"/>
        </w:rPr>
        <w:t xml:space="preserve"> ihre </w:t>
      </w:r>
      <w:r w:rsidR="00595799">
        <w:rPr>
          <w:lang w:val="de-DE"/>
        </w:rPr>
        <w:t>„</w:t>
      </w:r>
      <w:r w:rsidR="00871FB8">
        <w:rPr>
          <w:lang w:val="de-DE"/>
        </w:rPr>
        <w:t>Vernatürlichung</w:t>
      </w:r>
      <w:r w:rsidR="00595799">
        <w:rPr>
          <w:lang w:val="de-DE"/>
        </w:rPr>
        <w:t>“</w:t>
      </w:r>
      <w:r w:rsidR="00871FB8">
        <w:rPr>
          <w:lang w:val="de-DE"/>
        </w:rPr>
        <w:t xml:space="preserve"> als eine Aufgabe, die aus der </w:t>
      </w:r>
      <w:r w:rsidR="00595799">
        <w:rPr>
          <w:lang w:val="de-DE"/>
        </w:rPr>
        <w:t>verunglückten Kulturentwicklung</w:t>
      </w:r>
      <w:r w:rsidR="00871FB8">
        <w:rPr>
          <w:lang w:val="de-DE"/>
        </w:rPr>
        <w:t xml:space="preserve"> folgt.</w:t>
      </w:r>
      <w:r w:rsidR="00595799">
        <w:rPr>
          <w:lang w:val="de-DE"/>
        </w:rPr>
        <w:t xml:space="preserve"> Mehr noch, in Abgrenzung von Rousseau wird nicht nur dessen Ideal von Natur kritisiert, sondern die anvisierte Transformation als eine Umorientierung zu einer anderen Art von Kultur charakterisiert: „w</w:t>
      </w:r>
      <w:r w:rsidR="00595799" w:rsidRPr="00595799">
        <w:rPr>
          <w:lang w:val="de-DE"/>
        </w:rPr>
        <w:t>ir haben uns verstärkt: wir sind dem 17. Jahrhundert wieder näher gekommen</w:t>
      </w:r>
      <w:r w:rsidR="00595799">
        <w:rPr>
          <w:lang w:val="de-DE"/>
        </w:rPr>
        <w:t xml:space="preserve">“, sagt Nietzsche interessanterweise über seine eigene Zeit, in der </w:t>
      </w:r>
      <w:r w:rsidR="00B42525">
        <w:rPr>
          <w:lang w:val="de-DE"/>
        </w:rPr>
        <w:t xml:space="preserve">er im Vergleich zum 18. Jahrhundert </w:t>
      </w:r>
      <w:r w:rsidR="00595799">
        <w:rPr>
          <w:lang w:val="de-DE"/>
        </w:rPr>
        <w:t>Ansätze zu eine</w:t>
      </w:r>
      <w:r w:rsidR="00B42525">
        <w:rPr>
          <w:lang w:val="de-DE"/>
        </w:rPr>
        <w:t>r „natürlicheren Stellung zur Natur“ findet.</w:t>
      </w:r>
      <w:r w:rsidR="00661820">
        <w:rPr>
          <w:rStyle w:val="Funotenzeichen"/>
          <w:lang w:val="de-DE"/>
        </w:rPr>
        <w:footnoteReference w:id="78"/>
      </w:r>
      <w:r w:rsidR="00B42525">
        <w:rPr>
          <w:lang w:val="de-DE"/>
        </w:rPr>
        <w:t xml:space="preserve"> Die</w:t>
      </w:r>
      <w:r w:rsidR="00661820">
        <w:rPr>
          <w:lang w:val="de-DE"/>
        </w:rPr>
        <w:t>se</w:t>
      </w:r>
      <w:r w:rsidR="00B42525">
        <w:rPr>
          <w:lang w:val="de-DE"/>
        </w:rPr>
        <w:t xml:space="preserve"> Ablehnung von Ursprungsphantasien ist konsistent mit Nietzsches</w:t>
      </w:r>
      <w:r w:rsidR="002871EA">
        <w:rPr>
          <w:lang w:val="de-DE"/>
        </w:rPr>
        <w:t xml:space="preserve"> schon zitiertem </w:t>
      </w:r>
      <w:r w:rsidR="00B42525">
        <w:rPr>
          <w:lang w:val="de-DE"/>
        </w:rPr>
        <w:t>Lob der alten Griechen als „</w:t>
      </w:r>
      <w:r w:rsidR="00661820" w:rsidRPr="00661820">
        <w:rPr>
          <w:i/>
          <w:iCs/>
          <w:lang w:val="de-DE"/>
        </w:rPr>
        <w:t>erste</w:t>
      </w:r>
      <w:r w:rsidR="005D78A5" w:rsidRPr="005D78A5">
        <w:rPr>
          <w:i/>
          <w:iCs/>
          <w:lang w:val="de-DE"/>
        </w:rPr>
        <w:t>[m</w:t>
      </w:r>
      <w:r w:rsidR="005D78A5">
        <w:rPr>
          <w:i/>
          <w:iCs/>
          <w:lang w:val="de-DE"/>
        </w:rPr>
        <w:t>]</w:t>
      </w:r>
      <w:r w:rsidR="00661820" w:rsidRPr="00661820">
        <w:rPr>
          <w:i/>
          <w:iCs/>
          <w:lang w:val="de-DE"/>
        </w:rPr>
        <w:t xml:space="preserve"> Cultur-Ereignis</w:t>
      </w:r>
      <w:r w:rsidR="00B42525">
        <w:rPr>
          <w:lang w:val="de-DE"/>
        </w:rPr>
        <w:t>“</w:t>
      </w:r>
      <w:r w:rsidR="002871EA">
        <w:rPr>
          <w:rStyle w:val="Funotenzeichen"/>
          <w:lang w:val="de-DE"/>
        </w:rPr>
        <w:footnoteReference w:id="79"/>
      </w:r>
      <w:r w:rsidR="00B42525">
        <w:rPr>
          <w:lang w:val="de-DE"/>
        </w:rPr>
        <w:t xml:space="preserve">. </w:t>
      </w:r>
      <w:r w:rsidR="00134FB7">
        <w:rPr>
          <w:lang w:val="de-DE"/>
        </w:rPr>
        <w:t xml:space="preserve">Die Kulturwerdung des Menschen ist unhintergehbar, der „Domestikation“ als spezifischer Kulturentwicklung spricht Nietzsche jedoch nur eine </w:t>
      </w:r>
      <w:r w:rsidR="00134FB7">
        <w:rPr>
          <w:lang w:val="de-DE"/>
        </w:rPr>
        <w:lastRenderedPageBreak/>
        <w:t>„oberflächliche Wirkung“ zu.</w:t>
      </w:r>
      <w:r w:rsidR="00134FB7">
        <w:rPr>
          <w:rStyle w:val="Funotenzeichen"/>
          <w:lang w:val="de-DE"/>
        </w:rPr>
        <w:footnoteReference w:id="80"/>
      </w:r>
      <w:r w:rsidR="00134FB7">
        <w:rPr>
          <w:lang w:val="de-DE"/>
        </w:rPr>
        <w:t xml:space="preserve"> Deshalb ist eine „Umwerthung aller Werthe“ </w:t>
      </w:r>
      <w:r w:rsidR="009A2F1B">
        <w:rPr>
          <w:lang w:val="de-DE"/>
        </w:rPr>
        <w:t xml:space="preserve">und die damit einhergehende „Vernatürlichung des Menschen“ </w:t>
      </w:r>
      <w:r w:rsidR="00134FB7">
        <w:rPr>
          <w:lang w:val="de-DE"/>
        </w:rPr>
        <w:t xml:space="preserve">möglich.  </w:t>
      </w:r>
    </w:p>
    <w:p w14:paraId="71CA0BF0" w14:textId="77777777" w:rsidR="00914B9C" w:rsidRDefault="00914B9C" w:rsidP="00104032">
      <w:pPr>
        <w:rPr>
          <w:lang w:val="de-DE"/>
        </w:rPr>
      </w:pPr>
    </w:p>
    <w:p w14:paraId="12645D54" w14:textId="65B2D823" w:rsidR="00AB538D" w:rsidRDefault="00AB538D" w:rsidP="00104032">
      <w:pPr>
        <w:rPr>
          <w:i/>
          <w:iCs/>
          <w:color w:val="000000" w:themeColor="text1"/>
          <w:lang w:val="de-DE"/>
        </w:rPr>
      </w:pPr>
      <w:r w:rsidRPr="00E15873">
        <w:rPr>
          <w:i/>
          <w:iCs/>
          <w:color w:val="000000" w:themeColor="text1"/>
          <w:lang w:val="de-DE"/>
        </w:rPr>
        <w:t xml:space="preserve">5. </w:t>
      </w:r>
      <w:r w:rsidR="00B57D8C">
        <w:rPr>
          <w:i/>
          <w:iCs/>
          <w:color w:val="000000" w:themeColor="text1"/>
          <w:lang w:val="de-DE"/>
        </w:rPr>
        <w:t>Fazit</w:t>
      </w:r>
      <w:r w:rsidRPr="00E15873">
        <w:rPr>
          <w:i/>
          <w:iCs/>
          <w:color w:val="000000" w:themeColor="text1"/>
          <w:lang w:val="de-DE"/>
        </w:rPr>
        <w:t xml:space="preserve">  </w:t>
      </w:r>
    </w:p>
    <w:p w14:paraId="770E79F2" w14:textId="0F0D7FB1" w:rsidR="00B57D8C" w:rsidRDefault="00B57D8C" w:rsidP="00AB538D">
      <w:pPr>
        <w:rPr>
          <w:i/>
          <w:iCs/>
          <w:color w:val="000000" w:themeColor="text1"/>
          <w:lang w:val="de-DE"/>
        </w:rPr>
      </w:pPr>
    </w:p>
    <w:p w14:paraId="54E5C039" w14:textId="20FB4334" w:rsidR="00B57D8C" w:rsidRPr="00B57D8C" w:rsidRDefault="00B57D8C" w:rsidP="00AB538D">
      <w:pPr>
        <w:rPr>
          <w:lang w:val="de-DE"/>
        </w:rPr>
      </w:pPr>
      <w:r>
        <w:rPr>
          <w:lang w:val="de-DE"/>
        </w:rPr>
        <w:t>Nietzsches Philosophie verortet den Menschen im Spannungsverhältnis von Natur und Kultur</w:t>
      </w:r>
      <w:r w:rsidR="001C576C">
        <w:rPr>
          <w:lang w:val="de-DE"/>
        </w:rPr>
        <w:t xml:space="preserve"> und wird damit </w:t>
      </w:r>
      <w:r w:rsidR="007F14DF">
        <w:rPr>
          <w:lang w:val="de-DE"/>
        </w:rPr>
        <w:t xml:space="preserve">einer </w:t>
      </w:r>
      <w:r>
        <w:rPr>
          <w:lang w:val="de-DE"/>
        </w:rPr>
        <w:t>Ambivalenz gerecht, die nach Darwin unhintergehbar geworden ist</w:t>
      </w:r>
      <w:r w:rsidR="004A10EA">
        <w:rPr>
          <w:lang w:val="de-DE"/>
        </w:rPr>
        <w:t xml:space="preserve">. Zum einen </w:t>
      </w:r>
      <w:r w:rsidR="007F14DF">
        <w:rPr>
          <w:lang w:val="de-DE"/>
        </w:rPr>
        <w:t>betont</w:t>
      </w:r>
      <w:r w:rsidR="004A10EA">
        <w:rPr>
          <w:lang w:val="de-DE"/>
        </w:rPr>
        <w:t xml:space="preserve"> </w:t>
      </w:r>
      <w:r w:rsidR="007F14DF">
        <w:rPr>
          <w:lang w:val="de-DE"/>
        </w:rPr>
        <w:t>er</w:t>
      </w:r>
      <w:r w:rsidR="004A10EA">
        <w:rPr>
          <w:lang w:val="de-DE"/>
        </w:rPr>
        <w:t xml:space="preserve"> die Verankerung des Menschen im Tierreich und </w:t>
      </w:r>
      <w:r w:rsidR="007F14DF">
        <w:rPr>
          <w:lang w:val="de-DE"/>
        </w:rPr>
        <w:t>anerkennt</w:t>
      </w:r>
      <w:r w:rsidR="004A10EA">
        <w:rPr>
          <w:lang w:val="de-DE"/>
        </w:rPr>
        <w:t xml:space="preserve"> die</w:t>
      </w:r>
      <w:r>
        <w:rPr>
          <w:lang w:val="de-DE"/>
        </w:rPr>
        <w:t xml:space="preserve"> </w:t>
      </w:r>
      <w:r w:rsidR="004A10EA">
        <w:rPr>
          <w:lang w:val="de-DE"/>
        </w:rPr>
        <w:t>natürlichen</w:t>
      </w:r>
      <w:r>
        <w:rPr>
          <w:lang w:val="de-DE"/>
        </w:rPr>
        <w:t xml:space="preserve"> Grundlagen </w:t>
      </w:r>
      <w:r w:rsidR="004A10EA">
        <w:rPr>
          <w:lang w:val="de-DE"/>
        </w:rPr>
        <w:t>unseres Daseins. Zum anderen</w:t>
      </w:r>
      <w:r w:rsidR="007F14DF">
        <w:rPr>
          <w:lang w:val="de-DE"/>
        </w:rPr>
        <w:t xml:space="preserve"> berücksichtigt Nietzsche aber auch die kulturelle Eigenart des Menschen und verweist auf die Notwendigkeit praktischer Sinngebung, die uns zu einem hermeneutischen Wesen macht. </w:t>
      </w:r>
      <w:r w:rsidR="00674ADC">
        <w:rPr>
          <w:lang w:val="de-DE"/>
        </w:rPr>
        <w:t>Seine</w:t>
      </w:r>
      <w:r w:rsidR="007F14DF">
        <w:rPr>
          <w:lang w:val="de-DE"/>
        </w:rPr>
        <w:t xml:space="preserve"> Kulturkritik </w:t>
      </w:r>
      <w:r w:rsidR="00674ADC">
        <w:rPr>
          <w:lang w:val="de-DE"/>
        </w:rPr>
        <w:t xml:space="preserve">ist </w:t>
      </w:r>
      <w:r w:rsidR="007F14DF">
        <w:rPr>
          <w:lang w:val="de-DE"/>
        </w:rPr>
        <w:t>davon geprägt die existentiellen Spannungen zwischen Natur und Kultur im Menschen aufzuzeigen</w:t>
      </w:r>
      <w:r w:rsidR="00A65FAB">
        <w:rPr>
          <w:lang w:val="de-DE"/>
        </w:rPr>
        <w:t xml:space="preserve">. Inbesondere seine </w:t>
      </w:r>
      <w:r w:rsidR="00674ADC">
        <w:rPr>
          <w:lang w:val="de-DE"/>
        </w:rPr>
        <w:t>Hervorhebung der</w:t>
      </w:r>
      <w:r w:rsidR="00A65FAB">
        <w:rPr>
          <w:lang w:val="de-DE"/>
        </w:rPr>
        <w:t xml:space="preserve"> Naturfeindschaft der Moderne machen Nietzsches </w:t>
      </w:r>
      <w:r w:rsidR="00AB21AC">
        <w:rPr>
          <w:lang w:val="de-DE"/>
        </w:rPr>
        <w:t>kritische Reflexionen</w:t>
      </w:r>
      <w:r w:rsidR="00A65FAB">
        <w:rPr>
          <w:lang w:val="de-DE"/>
        </w:rPr>
        <w:t xml:space="preserve"> für die Gegenwart relevant. Deshalb werde ich mit einigen programmatischen Überlegungen darüber schließen, wie wir Nietzsche</w:t>
      </w:r>
      <w:r w:rsidR="00AB21AC">
        <w:rPr>
          <w:lang w:val="de-DE"/>
        </w:rPr>
        <w:t>s Kulturphilosophie</w:t>
      </w:r>
      <w:r w:rsidR="00A65FAB">
        <w:rPr>
          <w:lang w:val="de-DE"/>
        </w:rPr>
        <w:t xml:space="preserve"> für die Herausforderung</w:t>
      </w:r>
      <w:r w:rsidR="00FC1DF9">
        <w:rPr>
          <w:lang w:val="de-DE"/>
        </w:rPr>
        <w:t xml:space="preserve">en unserer Zeit </w:t>
      </w:r>
      <w:r w:rsidR="00A65FAB">
        <w:rPr>
          <w:lang w:val="de-DE"/>
        </w:rPr>
        <w:t xml:space="preserve">fruchtbar machen können. </w:t>
      </w:r>
    </w:p>
    <w:p w14:paraId="620E8B62" w14:textId="77777777" w:rsidR="00B57D8C" w:rsidRDefault="00B57D8C">
      <w:pPr>
        <w:rPr>
          <w:lang w:val="de-DE"/>
        </w:rPr>
      </w:pPr>
    </w:p>
    <w:p w14:paraId="7C8D2851" w14:textId="511B0D45" w:rsidR="00FC1DF9" w:rsidRDefault="00FC1DF9" w:rsidP="00372F89">
      <w:pPr>
        <w:rPr>
          <w:lang w:val="de-DE"/>
        </w:rPr>
      </w:pPr>
      <w:r>
        <w:rPr>
          <w:lang w:val="de-DE"/>
        </w:rPr>
        <w:t>Unser gegenwärtiges Zeitalter wird oft mit</w:t>
      </w:r>
      <w:r w:rsidR="009058C5">
        <w:rPr>
          <w:lang w:val="de-DE"/>
        </w:rPr>
        <w:t xml:space="preserve"> dem Begriff Anthropozän </w:t>
      </w:r>
      <w:r w:rsidR="00AB1AF9">
        <w:rPr>
          <w:lang w:val="de-DE"/>
        </w:rPr>
        <w:t>charakterisiert</w:t>
      </w:r>
      <w:r w:rsidR="009058C5">
        <w:rPr>
          <w:lang w:val="de-DE"/>
        </w:rPr>
        <w:t xml:space="preserve">, um den tiefgreifenden Einfluss des Menschen auf den Planeten Erde </w:t>
      </w:r>
      <w:r w:rsidR="00913FB7">
        <w:rPr>
          <w:lang w:val="de-DE"/>
        </w:rPr>
        <w:t>in den letzten Jahrzehnten</w:t>
      </w:r>
      <w:r w:rsidR="009058C5">
        <w:rPr>
          <w:lang w:val="de-DE"/>
        </w:rPr>
        <w:t xml:space="preserve"> auszudrücken.</w:t>
      </w:r>
      <w:r w:rsidR="00DD38FC">
        <w:rPr>
          <w:lang w:val="de-DE"/>
        </w:rPr>
        <w:t xml:space="preserve"> </w:t>
      </w:r>
      <w:r w:rsidR="00913FB7">
        <w:rPr>
          <w:lang w:val="de-DE"/>
        </w:rPr>
        <w:t>Mit der industriellen Revolution begann eine technologische Entwicklung, die eine</w:t>
      </w:r>
      <w:r w:rsidR="00014CC2">
        <w:rPr>
          <w:lang w:val="de-DE"/>
        </w:rPr>
        <w:t xml:space="preserve"> immense Steigerung der Nutzung von</w:t>
      </w:r>
      <w:r w:rsidR="00913FB7">
        <w:rPr>
          <w:lang w:val="de-DE"/>
        </w:rPr>
        <w:t xml:space="preserve"> </w:t>
      </w:r>
      <w:r w:rsidR="007E4B43">
        <w:rPr>
          <w:lang w:val="de-DE"/>
        </w:rPr>
        <w:t>Rohstoffe</w:t>
      </w:r>
      <w:r w:rsidR="00014CC2">
        <w:rPr>
          <w:lang w:val="de-DE"/>
        </w:rPr>
        <w:t>n</w:t>
      </w:r>
      <w:r w:rsidR="007E4B43">
        <w:rPr>
          <w:lang w:val="de-DE"/>
        </w:rPr>
        <w:t xml:space="preserve"> und Umweltmedien</w:t>
      </w:r>
      <w:r w:rsidR="00014CC2">
        <w:rPr>
          <w:lang w:val="de-DE"/>
        </w:rPr>
        <w:t xml:space="preserve"> ermöglichte. </w:t>
      </w:r>
      <w:r w:rsidR="0051581F">
        <w:rPr>
          <w:lang w:val="de-DE"/>
        </w:rPr>
        <w:t>Die</w:t>
      </w:r>
      <w:r w:rsidR="00DD38FC">
        <w:rPr>
          <w:lang w:val="de-DE"/>
        </w:rPr>
        <w:t>se</w:t>
      </w:r>
      <w:r w:rsidR="0051581F">
        <w:rPr>
          <w:lang w:val="de-DE"/>
        </w:rPr>
        <w:t xml:space="preserve"> Ausbeutung natürlicher Ressourcen bewirkte zwar eine enorme Verbesserung der materiellen Lebensbedingungen des Menschen, </w:t>
      </w:r>
      <w:r w:rsidR="00DD38FC">
        <w:rPr>
          <w:lang w:val="de-DE"/>
        </w:rPr>
        <w:t xml:space="preserve">zeitigte aber auch problematische Folgen wie den Klimawandel oder das Artensterben. Der menschliche Eingriff hat das Antlitz der Erde mittlerweile so stark transformiert, </w:t>
      </w:r>
      <w:r w:rsidR="007E4B43">
        <w:rPr>
          <w:lang w:val="de-DE"/>
        </w:rPr>
        <w:t xml:space="preserve">dass jenes natürliche Gleichgewicht gefährdet </w:t>
      </w:r>
      <w:r w:rsidR="00DD38FC">
        <w:rPr>
          <w:lang w:val="de-DE"/>
        </w:rPr>
        <w:t>scheint</w:t>
      </w:r>
      <w:r w:rsidR="007E4B43">
        <w:rPr>
          <w:lang w:val="de-DE"/>
        </w:rPr>
        <w:t xml:space="preserve">, </w:t>
      </w:r>
      <w:r w:rsidR="00DD38FC">
        <w:rPr>
          <w:lang w:val="de-DE"/>
        </w:rPr>
        <w:t>das</w:t>
      </w:r>
      <w:r w:rsidR="007E4B43">
        <w:rPr>
          <w:lang w:val="de-DE"/>
        </w:rPr>
        <w:t xml:space="preserve"> </w:t>
      </w:r>
      <w:r w:rsidR="00EB2A86">
        <w:rPr>
          <w:lang w:val="de-DE"/>
        </w:rPr>
        <w:t xml:space="preserve">komplexes </w:t>
      </w:r>
      <w:r w:rsidR="007E4B43">
        <w:rPr>
          <w:lang w:val="de-DE"/>
        </w:rPr>
        <w:t xml:space="preserve">Leben im uns bekannten Sinne ermöglicht. Deshalb scheint </w:t>
      </w:r>
      <w:r w:rsidR="008C1DEE">
        <w:rPr>
          <w:lang w:val="de-DE"/>
        </w:rPr>
        <w:t xml:space="preserve">vielen </w:t>
      </w:r>
      <w:r w:rsidR="007E4B43">
        <w:rPr>
          <w:lang w:val="de-DE"/>
        </w:rPr>
        <w:t xml:space="preserve">ein radikaler Wandel unserer Lebensweise unumgänglich. </w:t>
      </w:r>
      <w:r w:rsidR="00EB2A86">
        <w:rPr>
          <w:lang w:val="de-DE"/>
        </w:rPr>
        <w:t xml:space="preserve">Dabei steht oft die Forderung nach einer andere Art des Wirtschaftens im Zentrum, das einen nachhaltigen Umgang mit natürlichen Ressourcen ermöglicht. Mit Nietzsche können wir hervorheben, dass </w:t>
      </w:r>
      <w:r w:rsidR="00693961">
        <w:rPr>
          <w:lang w:val="de-DE"/>
        </w:rPr>
        <w:t xml:space="preserve">eine solche Neuorientierung unseres Verhältnisses zur Umwelt auch als eine Transformation unseres Selbstverständnisses begriffen </w:t>
      </w:r>
      <w:r w:rsidR="00693961">
        <w:rPr>
          <w:lang w:val="de-DE"/>
        </w:rPr>
        <w:lastRenderedPageBreak/>
        <w:t>werden muss</w:t>
      </w:r>
      <w:r w:rsidR="00D86E17">
        <w:rPr>
          <w:lang w:val="de-DE"/>
        </w:rPr>
        <w:t>—eine logische Konsequenz des Begriffs des Anthropozän</w:t>
      </w:r>
      <w:r w:rsidR="00693961">
        <w:rPr>
          <w:lang w:val="de-DE"/>
        </w:rPr>
        <w:t xml:space="preserve">. Nur wenn wir </w:t>
      </w:r>
      <w:r w:rsidR="00B75B47">
        <w:rPr>
          <w:lang w:val="de-DE"/>
        </w:rPr>
        <w:t xml:space="preserve">uns selbst als Teil der Natur sehen und den Naturanteil in uns affimieren, </w:t>
      </w:r>
      <w:r w:rsidR="008E0837">
        <w:rPr>
          <w:lang w:val="de-DE"/>
        </w:rPr>
        <w:t xml:space="preserve">können wir </w:t>
      </w:r>
      <w:r w:rsidR="00332C94">
        <w:rPr>
          <w:lang w:val="de-DE"/>
        </w:rPr>
        <w:t xml:space="preserve">uns anders in den Lebenszusammenhang der Erde einfügen. Nietzsche warnt uns aber auch davor, diese Neuorientierung als eine „Rückkehr zur Natur“ zu verstehen. Mit ihm gilt es </w:t>
      </w:r>
      <w:r w:rsidR="00997B1C">
        <w:rPr>
          <w:lang w:val="de-DE"/>
        </w:rPr>
        <w:t xml:space="preserve">die „Vernatürlichung des Menschen“ und damit jegliche </w:t>
      </w:r>
      <w:r w:rsidR="00CE0EDF">
        <w:rPr>
          <w:lang w:val="de-DE"/>
        </w:rPr>
        <w:t xml:space="preserve">Art von </w:t>
      </w:r>
      <w:r w:rsidR="00997B1C">
        <w:rPr>
          <w:lang w:val="de-DE"/>
        </w:rPr>
        <w:t>gesellschaftliche</w:t>
      </w:r>
      <w:r w:rsidR="00CE0EDF">
        <w:rPr>
          <w:lang w:val="de-DE"/>
        </w:rPr>
        <w:t>r</w:t>
      </w:r>
      <w:r w:rsidR="00997B1C">
        <w:rPr>
          <w:lang w:val="de-DE"/>
        </w:rPr>
        <w:t xml:space="preserve"> Transformation als eine kulturelle Aufgabe zu begreifen. </w:t>
      </w:r>
    </w:p>
    <w:p w14:paraId="075C56AC" w14:textId="77777777" w:rsidR="00FC1DF9" w:rsidRDefault="00FC1DF9" w:rsidP="00372F89">
      <w:pPr>
        <w:rPr>
          <w:lang w:val="de-DE"/>
        </w:rPr>
      </w:pPr>
    </w:p>
    <w:p w14:paraId="7542C097" w14:textId="455F328E" w:rsidR="00372F89" w:rsidRDefault="00FC1DF9" w:rsidP="00372F89">
      <w:pPr>
        <w:rPr>
          <w:lang w:val="de-DE"/>
        </w:rPr>
      </w:pPr>
      <w:r>
        <w:rPr>
          <w:lang w:val="de-DE"/>
        </w:rPr>
        <w:t xml:space="preserve">Darüberhinaus hat Nietzsches Ablehnung von Ursprungsphantasien </w:t>
      </w:r>
      <w:r w:rsidR="009F5037">
        <w:rPr>
          <w:lang w:val="de-DE"/>
        </w:rPr>
        <w:t>eine</w:t>
      </w:r>
      <w:r>
        <w:rPr>
          <w:lang w:val="de-DE"/>
        </w:rPr>
        <w:t>n</w:t>
      </w:r>
      <w:r w:rsidR="009F5037">
        <w:rPr>
          <w:lang w:val="de-DE"/>
        </w:rPr>
        <w:t xml:space="preserve"> diskursive</w:t>
      </w:r>
      <w:r>
        <w:rPr>
          <w:lang w:val="de-DE"/>
        </w:rPr>
        <w:t>n</w:t>
      </w:r>
      <w:r w:rsidR="009F5037">
        <w:rPr>
          <w:lang w:val="de-DE"/>
        </w:rPr>
        <w:t xml:space="preserve"> </w:t>
      </w:r>
      <w:r>
        <w:rPr>
          <w:lang w:val="de-DE"/>
        </w:rPr>
        <w:t>Aspekt.</w:t>
      </w:r>
      <w:r w:rsidR="009F5037">
        <w:rPr>
          <w:lang w:val="de-DE"/>
        </w:rPr>
        <w:t xml:space="preserve"> </w:t>
      </w:r>
      <w:r>
        <w:rPr>
          <w:lang w:val="de-DE"/>
        </w:rPr>
        <w:t>Seine</w:t>
      </w:r>
      <w:r w:rsidR="000B2925">
        <w:rPr>
          <w:lang w:val="de-DE"/>
        </w:rPr>
        <w:t xml:space="preserve"> Kritik </w:t>
      </w:r>
      <w:r>
        <w:rPr>
          <w:lang w:val="de-DE"/>
        </w:rPr>
        <w:t>von</w:t>
      </w:r>
      <w:r w:rsidR="000B2925">
        <w:rPr>
          <w:lang w:val="de-DE"/>
        </w:rPr>
        <w:t xml:space="preserve"> anthropomorphistischen Naturbegriffen sollte uns skeptisch gegenüber Versuchen machen soziale Prinzipien aus der Natur abzuleiten. Seit Darwin gibt es vor allem den Versuch das kapitalistische Konkurrenzmodell als Ausdruck eines universalen Kampfes ums Dasein zu naturalisieren—eine Tendenz, die sich auch Nietzsches positiver Vision findet und auf deren normativen Status ich hier nicht eingehen kann.</w:t>
      </w:r>
      <w:r w:rsidR="000B2925">
        <w:rPr>
          <w:rStyle w:val="Funotenzeichen"/>
          <w:lang w:val="de-DE"/>
        </w:rPr>
        <w:footnoteReference w:id="81"/>
      </w:r>
      <w:r w:rsidR="006239D9">
        <w:rPr>
          <w:lang w:val="de-DE"/>
        </w:rPr>
        <w:t xml:space="preserve"> In letzter Zeit nehmen die Verweise auf kooperatives Verhalten in der </w:t>
      </w:r>
      <w:r w:rsidR="00812F57">
        <w:rPr>
          <w:lang w:val="de-DE"/>
        </w:rPr>
        <w:t>organischen Welt</w:t>
      </w:r>
      <w:r w:rsidR="006239D9">
        <w:rPr>
          <w:lang w:val="de-DE"/>
        </w:rPr>
        <w:t xml:space="preserve"> zu, um ein solidarisches Miteinander </w:t>
      </w:r>
      <w:r w:rsidR="00372F89">
        <w:rPr>
          <w:lang w:val="de-DE"/>
        </w:rPr>
        <w:t>und ein</w:t>
      </w:r>
      <w:r w:rsidR="006239D9">
        <w:rPr>
          <w:lang w:val="de-DE"/>
        </w:rPr>
        <w:t xml:space="preserve"> harmonisches Verhältnis zur Natur zu </w:t>
      </w:r>
      <w:r w:rsidR="007F7D62">
        <w:rPr>
          <w:lang w:val="de-DE"/>
        </w:rPr>
        <w:t>exemplifizieren</w:t>
      </w:r>
      <w:r w:rsidR="00964CD9">
        <w:rPr>
          <w:lang w:val="de-DE"/>
        </w:rPr>
        <w:t>.</w:t>
      </w:r>
      <w:r w:rsidR="00602E2C">
        <w:rPr>
          <w:rStyle w:val="Funotenzeichen"/>
          <w:lang w:val="de-DE"/>
        </w:rPr>
        <w:footnoteReference w:id="82"/>
      </w:r>
      <w:r w:rsidR="00454E73">
        <w:rPr>
          <w:lang w:val="de-DE"/>
        </w:rPr>
        <w:t xml:space="preserve"> Nietzsches Forderung einer </w:t>
      </w:r>
      <w:r w:rsidR="00454E73" w:rsidRPr="00454E73">
        <w:rPr>
          <w:lang w:val="de-DE"/>
        </w:rPr>
        <w:t xml:space="preserve">„Entmenschung der Natur“ richtet sich gegen solche </w:t>
      </w:r>
      <w:r w:rsidR="00372F89" w:rsidRPr="00454E73">
        <w:rPr>
          <w:lang w:val="de-DE"/>
        </w:rPr>
        <w:t>anthropomorphe</w:t>
      </w:r>
      <w:r w:rsidR="00454E73" w:rsidRPr="00454E73">
        <w:rPr>
          <w:lang w:val="de-DE"/>
        </w:rPr>
        <w:t>n</w:t>
      </w:r>
      <w:r w:rsidR="00372F89" w:rsidRPr="00454E73">
        <w:rPr>
          <w:lang w:val="de-DE"/>
        </w:rPr>
        <w:t xml:space="preserve"> Projektionen</w:t>
      </w:r>
      <w:r w:rsidR="00454E73">
        <w:rPr>
          <w:lang w:val="de-DE"/>
        </w:rPr>
        <w:t xml:space="preserve">, nicht zuletzt weil sie es erschweren der </w:t>
      </w:r>
      <w:r w:rsidR="00C30969">
        <w:rPr>
          <w:lang w:val="de-DE"/>
        </w:rPr>
        <w:t xml:space="preserve">unhintergehbaren </w:t>
      </w:r>
      <w:r w:rsidR="00454E73">
        <w:rPr>
          <w:lang w:val="de-DE"/>
        </w:rPr>
        <w:t xml:space="preserve">Ambivalenz des Menschseins gerecht zu werden. </w:t>
      </w:r>
      <w:r w:rsidR="009F5037">
        <w:rPr>
          <w:lang w:val="de-DE"/>
        </w:rPr>
        <w:t xml:space="preserve">Zudem stellt das Bewusstsein der epistemischen Beschränktheit des Menschen ein gutes Gegenmittel zur Hybris dar, die uns, Nietzsche zufolge, erst in diese unmögliche Lage gebracht hat. </w:t>
      </w:r>
    </w:p>
    <w:p w14:paraId="5E3B59F1" w14:textId="77777777" w:rsidR="00964CD9" w:rsidRDefault="00964CD9" w:rsidP="005A62BC">
      <w:pPr>
        <w:rPr>
          <w:lang w:val="de-DE"/>
        </w:rPr>
      </w:pPr>
    </w:p>
    <w:p w14:paraId="1D5DC2FF" w14:textId="2016B57E" w:rsidR="00086F5D" w:rsidRPr="00E77519" w:rsidRDefault="0074706F">
      <w:pPr>
        <w:rPr>
          <w:lang w:val="de-DE"/>
        </w:rPr>
      </w:pPr>
      <w:r>
        <w:rPr>
          <w:lang w:val="de-DE"/>
        </w:rPr>
        <w:t>Vor allem gegen Klimawandel hat sich in den letzten Jahren eine Protestbewegung formiert, deren normative Ausrichtung von jugendlichen Gruppen wie der Letzten Generation</w:t>
      </w:r>
      <w:r w:rsidR="00BF546C">
        <w:rPr>
          <w:lang w:val="de-DE"/>
        </w:rPr>
        <w:t xml:space="preserve">, Fridays For Future oder </w:t>
      </w:r>
      <w:r>
        <w:rPr>
          <w:lang w:val="de-DE"/>
        </w:rPr>
        <w:t xml:space="preserve">Extinction Rebellion geprägt wird. </w:t>
      </w:r>
      <w:r w:rsidR="00BF546C">
        <w:rPr>
          <w:lang w:val="de-DE"/>
        </w:rPr>
        <w:t xml:space="preserve">Der apokalyptische Grundton dieser Bewegung zeigt sich darin, dass das sogenannte </w:t>
      </w:r>
      <w:r w:rsidR="00BF546C" w:rsidRPr="00BF546C">
        <w:rPr>
          <w:i/>
          <w:iCs/>
          <w:lang w:val="de-DE"/>
        </w:rPr>
        <w:t>die-in</w:t>
      </w:r>
      <w:r w:rsidR="00BF546C">
        <w:rPr>
          <w:lang w:val="de-DE"/>
        </w:rPr>
        <w:t>, d.h. das gemeinsame Sich-tot-Stellen in der Öffentlichkeit, zu ihrer bevorzugten Protestform geworden ist. Deshalb überrascht es auch nicht, dass die jungen Klimaaktivisten</w:t>
      </w:r>
      <w:r w:rsidR="00705A71">
        <w:rPr>
          <w:lang w:val="de-DE"/>
        </w:rPr>
        <w:t>, wie Eva von Redecker zusammenfasst,</w:t>
      </w:r>
      <w:r w:rsidR="00BF546C">
        <w:rPr>
          <w:lang w:val="de-DE"/>
        </w:rPr>
        <w:t xml:space="preserve"> </w:t>
      </w:r>
      <w:r w:rsidR="00BE4215">
        <w:rPr>
          <w:lang w:val="de-DE"/>
        </w:rPr>
        <w:t xml:space="preserve">nicht </w:t>
      </w:r>
      <w:r w:rsidR="00BF546C">
        <w:rPr>
          <w:lang w:val="de-DE"/>
        </w:rPr>
        <w:t xml:space="preserve">auf eine „speziell </w:t>
      </w:r>
      <w:r w:rsidR="00BF546C">
        <w:rPr>
          <w:lang w:val="de-DE"/>
        </w:rPr>
        <w:lastRenderedPageBreak/>
        <w:t>bessere Zukunft [drängen</w:t>
      </w:r>
      <w:r w:rsidR="00BF546C" w:rsidRPr="00BF546C">
        <w:rPr>
          <w:lang w:val="de-DE"/>
        </w:rPr>
        <w:t>]</w:t>
      </w:r>
      <w:r w:rsidR="00BF546C">
        <w:rPr>
          <w:lang w:val="de-DE"/>
        </w:rPr>
        <w:t xml:space="preserve">. </w:t>
      </w:r>
      <w:r w:rsidR="00705A71">
        <w:rPr>
          <w:lang w:val="de-DE"/>
        </w:rPr>
        <w:t>Vielmehr versuchen sie verzweifelt, das allgemeine Bewusstsein dafür zu schärfen, dass wir kaum noch Aussichten auf eine Zukunft haben.“</w:t>
      </w:r>
      <w:r w:rsidR="00705A71">
        <w:rPr>
          <w:rStyle w:val="Funotenzeichen"/>
          <w:lang w:val="de-DE"/>
        </w:rPr>
        <w:footnoteReference w:id="83"/>
      </w:r>
      <w:r w:rsidR="00BE4215">
        <w:rPr>
          <w:lang w:val="de-DE"/>
        </w:rPr>
        <w:t xml:space="preserve"> </w:t>
      </w:r>
      <w:r w:rsidR="00D062BE">
        <w:rPr>
          <w:lang w:val="de-DE"/>
        </w:rPr>
        <w:t xml:space="preserve">Die Klimaproteste stellen die </w:t>
      </w:r>
      <w:r w:rsidR="00BE4215">
        <w:rPr>
          <w:lang w:val="de-DE"/>
        </w:rPr>
        <w:t xml:space="preserve">Vergegenwärtigung </w:t>
      </w:r>
      <w:r w:rsidR="00FF100D">
        <w:rPr>
          <w:lang w:val="de-DE"/>
        </w:rPr>
        <w:t>der kommenden Katastrophe</w:t>
      </w:r>
      <w:r w:rsidR="00D062BE">
        <w:rPr>
          <w:lang w:val="de-DE"/>
        </w:rPr>
        <w:t xml:space="preserve"> ins </w:t>
      </w:r>
      <w:r w:rsidR="00FF100D">
        <w:rPr>
          <w:lang w:val="de-DE"/>
        </w:rPr>
        <w:t xml:space="preserve">Zentrum </w:t>
      </w:r>
      <w:r w:rsidR="00D062BE">
        <w:rPr>
          <w:lang w:val="de-DE"/>
        </w:rPr>
        <w:t>und organisieren sich deshalb um die</w:t>
      </w:r>
      <w:r w:rsidR="00FF100D">
        <w:rPr>
          <w:lang w:val="de-DE"/>
        </w:rPr>
        <w:t xml:space="preserve"> Minimalforderung das Überleben der Gattung Mensch durch einen radikalen </w:t>
      </w:r>
      <w:r w:rsidR="00FC1DF9">
        <w:rPr>
          <w:lang w:val="de-DE"/>
        </w:rPr>
        <w:t>Kulturwandel zu</w:t>
      </w:r>
      <w:r w:rsidR="00FF100D">
        <w:rPr>
          <w:lang w:val="de-DE"/>
        </w:rPr>
        <w:t xml:space="preserve"> sichern. </w:t>
      </w:r>
      <w:r w:rsidR="00FF100D" w:rsidRPr="00BB27C1">
        <w:rPr>
          <w:lang w:val="de-DE"/>
        </w:rPr>
        <w:t xml:space="preserve">Aus </w:t>
      </w:r>
      <w:r w:rsidR="00BB27C1" w:rsidRPr="00BB27C1">
        <w:rPr>
          <w:lang w:val="de-DE"/>
        </w:rPr>
        <w:t xml:space="preserve">Nietzsches </w:t>
      </w:r>
      <w:r w:rsidR="00FF100D" w:rsidRPr="00BB27C1">
        <w:rPr>
          <w:lang w:val="de-DE"/>
        </w:rPr>
        <w:t xml:space="preserve">Perspektive ist es fragwürdig, ob </w:t>
      </w:r>
      <w:r w:rsidR="00BB27C1">
        <w:rPr>
          <w:lang w:val="de-DE"/>
        </w:rPr>
        <w:t>d</w:t>
      </w:r>
      <w:r w:rsidR="00FC1DF9">
        <w:rPr>
          <w:lang w:val="de-DE"/>
        </w:rPr>
        <w:t xml:space="preserve">as Argument der </w:t>
      </w:r>
      <w:r w:rsidR="00146CC7">
        <w:rPr>
          <w:lang w:val="de-DE"/>
        </w:rPr>
        <w:t>Selbsterhaltung</w:t>
      </w:r>
      <w:r w:rsidR="00BB27C1">
        <w:rPr>
          <w:lang w:val="de-DE"/>
        </w:rPr>
        <w:t xml:space="preserve"> eine hinreichende </w:t>
      </w:r>
      <w:r w:rsidR="00E77519">
        <w:rPr>
          <w:lang w:val="de-DE"/>
        </w:rPr>
        <w:t>Motivation</w:t>
      </w:r>
      <w:r w:rsidR="00BB27C1">
        <w:rPr>
          <w:lang w:val="de-DE"/>
        </w:rPr>
        <w:t xml:space="preserve"> für eine </w:t>
      </w:r>
      <w:r w:rsidR="00104CB3">
        <w:rPr>
          <w:lang w:val="de-DE"/>
        </w:rPr>
        <w:t xml:space="preserve">tiefgreifende </w:t>
      </w:r>
      <w:r w:rsidR="00BB27C1">
        <w:rPr>
          <w:lang w:val="de-DE"/>
        </w:rPr>
        <w:t xml:space="preserve">kulturelle Veränderung </w:t>
      </w:r>
      <w:r w:rsidR="00FC1DF9">
        <w:rPr>
          <w:lang w:val="de-DE"/>
        </w:rPr>
        <w:t>darstellen</w:t>
      </w:r>
      <w:r w:rsidR="00BB27C1">
        <w:rPr>
          <w:lang w:val="de-DE"/>
        </w:rPr>
        <w:t xml:space="preserve"> kann. Dem Verweis auf das nackte Überleben fehlt </w:t>
      </w:r>
      <w:r w:rsidR="00C5402C">
        <w:rPr>
          <w:lang w:val="de-DE"/>
        </w:rPr>
        <w:t>der</w:t>
      </w:r>
      <w:r w:rsidR="00104CB3">
        <w:rPr>
          <w:lang w:val="de-DE"/>
        </w:rPr>
        <w:t xml:space="preserve"> hermeneutische </w:t>
      </w:r>
      <w:r w:rsidR="00C5402C">
        <w:rPr>
          <w:lang w:val="de-DE"/>
        </w:rPr>
        <w:t>Mehrwert</w:t>
      </w:r>
      <w:r w:rsidR="00104CB3">
        <w:rPr>
          <w:lang w:val="de-DE"/>
        </w:rPr>
        <w:t xml:space="preserve">, durch </w:t>
      </w:r>
      <w:r w:rsidR="00C5402C">
        <w:rPr>
          <w:lang w:val="de-DE"/>
        </w:rPr>
        <w:t>den</w:t>
      </w:r>
      <w:r w:rsidR="00104CB3">
        <w:rPr>
          <w:lang w:val="de-DE"/>
        </w:rPr>
        <w:t xml:space="preserve"> ein </w:t>
      </w:r>
      <w:r w:rsidR="00E77519">
        <w:rPr>
          <w:lang w:val="de-DE"/>
        </w:rPr>
        <w:t xml:space="preserve">sinnstiftendes </w:t>
      </w:r>
      <w:r w:rsidR="00104CB3">
        <w:rPr>
          <w:lang w:val="de-DE"/>
        </w:rPr>
        <w:t xml:space="preserve">Narrativ </w:t>
      </w:r>
      <w:r w:rsidR="00E77519">
        <w:rPr>
          <w:lang w:val="de-DE"/>
        </w:rPr>
        <w:t>entsteht, das eine lebensbejahende Haltung ermöglicht—für Nietzsche der Kern von Kultur.</w:t>
      </w:r>
      <w:r w:rsidR="00146CC7">
        <w:rPr>
          <w:lang w:val="de-DE"/>
        </w:rPr>
        <w:t xml:space="preserve"> </w:t>
      </w:r>
      <w:r w:rsidR="00086F5D">
        <w:rPr>
          <w:lang w:val="de-DE"/>
        </w:rPr>
        <w:t xml:space="preserve">Das liegt auch daran, dass </w:t>
      </w:r>
      <w:r w:rsidR="00E77519">
        <w:rPr>
          <w:lang w:val="de-DE"/>
        </w:rPr>
        <w:t>er</w:t>
      </w:r>
      <w:r w:rsidR="00086F5D">
        <w:rPr>
          <w:lang w:val="de-DE"/>
        </w:rPr>
        <w:t xml:space="preserve"> </w:t>
      </w:r>
      <w:r w:rsidR="009A2F1B">
        <w:rPr>
          <w:lang w:val="de-DE"/>
        </w:rPr>
        <w:t>den</w:t>
      </w:r>
      <w:r w:rsidR="00086F5D">
        <w:rPr>
          <w:lang w:val="de-DE"/>
        </w:rPr>
        <w:t xml:space="preserve"> Imperativ der Selbsterhaltung </w:t>
      </w:r>
      <w:r w:rsidR="009A2F1B">
        <w:rPr>
          <w:lang w:val="de-DE"/>
        </w:rPr>
        <w:t>als</w:t>
      </w:r>
      <w:r w:rsidR="00086F5D">
        <w:rPr>
          <w:lang w:val="de-DE"/>
        </w:rPr>
        <w:t xml:space="preserve"> schwächste Form der </w:t>
      </w:r>
      <w:r w:rsidR="00CD515D">
        <w:rPr>
          <w:lang w:val="de-DE"/>
        </w:rPr>
        <w:t>Lebens</w:t>
      </w:r>
      <w:r w:rsidR="009A2F1B">
        <w:rPr>
          <w:lang w:val="de-DE"/>
        </w:rPr>
        <w:t>bejahung</w:t>
      </w:r>
      <w:r w:rsidR="00086F5D">
        <w:rPr>
          <w:lang w:val="de-DE"/>
        </w:rPr>
        <w:t xml:space="preserve"> </w:t>
      </w:r>
      <w:r w:rsidR="009A2F1B">
        <w:rPr>
          <w:lang w:val="de-DE"/>
        </w:rPr>
        <w:t>betrachtet</w:t>
      </w:r>
      <w:r w:rsidR="00E77519">
        <w:rPr>
          <w:lang w:val="de-DE"/>
        </w:rPr>
        <w:t>.</w:t>
      </w:r>
      <w:r w:rsidR="00E77519">
        <w:rPr>
          <w:rStyle w:val="Funotenzeichen"/>
          <w:lang w:val="de-DE"/>
        </w:rPr>
        <w:footnoteReference w:id="84"/>
      </w:r>
      <w:r w:rsidR="009A2F1B">
        <w:rPr>
          <w:lang w:val="de-DE"/>
        </w:rPr>
        <w:t xml:space="preserve"> </w:t>
      </w:r>
      <w:r w:rsidR="00FC1DF9">
        <w:rPr>
          <w:lang w:val="de-DE"/>
        </w:rPr>
        <w:t>Schließlich</w:t>
      </w:r>
      <w:r w:rsidR="00E77519">
        <w:rPr>
          <w:lang w:val="de-DE"/>
        </w:rPr>
        <w:t xml:space="preserve"> sieht er die </w:t>
      </w:r>
      <w:r w:rsidR="003F66CD">
        <w:rPr>
          <w:lang w:val="de-DE"/>
        </w:rPr>
        <w:t xml:space="preserve">bisherige </w:t>
      </w:r>
      <w:r w:rsidR="00086F5D">
        <w:rPr>
          <w:lang w:val="de-DE"/>
        </w:rPr>
        <w:t>europäische Kultur</w:t>
      </w:r>
      <w:r w:rsidR="00E77519">
        <w:rPr>
          <w:lang w:val="de-DE"/>
        </w:rPr>
        <w:t xml:space="preserve">geschichte durch </w:t>
      </w:r>
      <w:r w:rsidR="009A2F1B">
        <w:rPr>
          <w:lang w:val="de-DE"/>
        </w:rPr>
        <w:t>die Dominanz des</w:t>
      </w:r>
      <w:r w:rsidR="00E77519">
        <w:rPr>
          <w:lang w:val="de-DE"/>
        </w:rPr>
        <w:t xml:space="preserve"> christliche</w:t>
      </w:r>
      <w:r w:rsidR="009A2F1B">
        <w:rPr>
          <w:lang w:val="de-DE"/>
        </w:rPr>
        <w:t>n</w:t>
      </w:r>
      <w:r w:rsidR="00E77519">
        <w:rPr>
          <w:lang w:val="de-DE"/>
        </w:rPr>
        <w:t xml:space="preserve"> Ideal der Askese, das für lange Zeit mit einer permanenten Endzeiterwartung verbunden war,</w:t>
      </w:r>
      <w:r w:rsidR="001318A3">
        <w:rPr>
          <w:lang w:val="de-DE"/>
        </w:rPr>
        <w:t xml:space="preserve"> von einer eben solchen Minimalforderung</w:t>
      </w:r>
      <w:r w:rsidR="00086F5D">
        <w:rPr>
          <w:lang w:val="de-DE"/>
        </w:rPr>
        <w:t xml:space="preserve"> geprägt. Gegen </w:t>
      </w:r>
      <w:r w:rsidR="003737F3">
        <w:rPr>
          <w:lang w:val="de-DE"/>
        </w:rPr>
        <w:t xml:space="preserve">die </w:t>
      </w:r>
      <w:r w:rsidR="00182052">
        <w:rPr>
          <w:lang w:val="de-DE"/>
        </w:rPr>
        <w:t>Fortexistenz des</w:t>
      </w:r>
      <w:r w:rsidR="00086F5D">
        <w:rPr>
          <w:lang w:val="de-DE"/>
        </w:rPr>
        <w:t xml:space="preserve"> asketische Leben</w:t>
      </w:r>
      <w:r w:rsidR="00182052">
        <w:rPr>
          <w:lang w:val="de-DE"/>
        </w:rPr>
        <w:t>s</w:t>
      </w:r>
      <w:r w:rsidR="00086F5D">
        <w:rPr>
          <w:lang w:val="de-DE"/>
        </w:rPr>
        <w:t xml:space="preserve"> auf Sparflamme</w:t>
      </w:r>
      <w:r w:rsidR="00EE4D46">
        <w:rPr>
          <w:lang w:val="de-DE"/>
        </w:rPr>
        <w:t xml:space="preserve"> </w:t>
      </w:r>
      <w:r w:rsidR="00086F5D">
        <w:rPr>
          <w:lang w:val="de-DE"/>
        </w:rPr>
        <w:t xml:space="preserve">setzt er seine Vision von </w:t>
      </w:r>
      <w:r w:rsidR="00086F5D" w:rsidRPr="00086F5D">
        <w:rPr>
          <w:lang w:val="de-DE"/>
        </w:rPr>
        <w:t>Gr</w:t>
      </w:r>
      <w:r w:rsidR="00086F5D">
        <w:rPr>
          <w:lang w:val="de-DE"/>
        </w:rPr>
        <w:t xml:space="preserve">öße, Pracht und Verschwendung. </w:t>
      </w:r>
      <w:r w:rsidR="003737F3">
        <w:rPr>
          <w:lang w:val="de-DE"/>
        </w:rPr>
        <w:t xml:space="preserve">Unabhängig von den problematischen Aspekten seiner eigenen Vorstellung von menschlicher Selbstbejahung, die zutiefst </w:t>
      </w:r>
      <w:r w:rsidR="009F5037">
        <w:rPr>
          <w:lang w:val="de-DE"/>
        </w:rPr>
        <w:t>elitär</w:t>
      </w:r>
      <w:r w:rsidR="009A2F1B">
        <w:rPr>
          <w:lang w:val="de-DE"/>
        </w:rPr>
        <w:t xml:space="preserve"> ist</w:t>
      </w:r>
      <w:r w:rsidR="003737F3">
        <w:rPr>
          <w:lang w:val="de-DE"/>
        </w:rPr>
        <w:t xml:space="preserve">, </w:t>
      </w:r>
      <w:r w:rsidR="00EE4D46">
        <w:rPr>
          <w:lang w:val="de-DE"/>
        </w:rPr>
        <w:t>stellt uns Nietzsche</w:t>
      </w:r>
      <w:r w:rsidR="009F5037">
        <w:rPr>
          <w:lang w:val="de-DE"/>
        </w:rPr>
        <w:t xml:space="preserve"> vor eine</w:t>
      </w:r>
      <w:r w:rsidR="00EE4D46">
        <w:rPr>
          <w:lang w:val="de-DE"/>
        </w:rPr>
        <w:t xml:space="preserve"> wichtige Frage</w:t>
      </w:r>
      <w:r w:rsidR="009F5037">
        <w:rPr>
          <w:lang w:val="de-DE"/>
        </w:rPr>
        <w:t xml:space="preserve">: </w:t>
      </w:r>
      <w:r w:rsidR="00EE4D46">
        <w:rPr>
          <w:lang w:val="de-DE"/>
        </w:rPr>
        <w:t>wie können wir</w:t>
      </w:r>
      <w:r w:rsidR="003737F3">
        <w:rPr>
          <w:lang w:val="de-DE"/>
        </w:rPr>
        <w:t xml:space="preserve"> Spielraum </w:t>
      </w:r>
      <w:r w:rsidR="009F5037">
        <w:rPr>
          <w:lang w:val="de-DE"/>
        </w:rPr>
        <w:t>da</w:t>
      </w:r>
      <w:r w:rsidR="003737F3">
        <w:rPr>
          <w:lang w:val="de-DE"/>
        </w:rPr>
        <w:t>für schaffen</w:t>
      </w:r>
      <w:r w:rsidR="00EE4D46">
        <w:rPr>
          <w:lang w:val="de-DE"/>
        </w:rPr>
        <w:t xml:space="preserve">, </w:t>
      </w:r>
      <w:r w:rsidR="009F5037">
        <w:rPr>
          <w:lang w:val="de-DE"/>
        </w:rPr>
        <w:t xml:space="preserve">die Minimalforderung </w:t>
      </w:r>
      <w:r w:rsidR="009A2F1B">
        <w:rPr>
          <w:lang w:val="de-DE"/>
        </w:rPr>
        <w:t>des</w:t>
      </w:r>
      <w:r w:rsidR="009F5037">
        <w:rPr>
          <w:lang w:val="de-DE"/>
        </w:rPr>
        <w:t xml:space="preserve"> Überleben</w:t>
      </w:r>
      <w:r w:rsidR="009A2F1B">
        <w:rPr>
          <w:lang w:val="de-DE"/>
        </w:rPr>
        <w:t>s</w:t>
      </w:r>
      <w:r w:rsidR="009F5037">
        <w:rPr>
          <w:lang w:val="de-DE"/>
        </w:rPr>
        <w:t xml:space="preserve"> durch </w:t>
      </w:r>
      <w:r w:rsidR="00E77519">
        <w:rPr>
          <w:lang w:val="de-DE"/>
        </w:rPr>
        <w:t>das Versprechen einer klar besseren Zukunft zu ersetzen?</w:t>
      </w:r>
    </w:p>
    <w:p w14:paraId="01AE9D05" w14:textId="1E3C99A0" w:rsidR="00BC7F29" w:rsidRDefault="00BC7F29" w:rsidP="00F94745">
      <w:pPr>
        <w:rPr>
          <w:lang w:val="de-DE"/>
        </w:rPr>
      </w:pPr>
    </w:p>
    <w:p w14:paraId="6EE8F705" w14:textId="331D17AB" w:rsidR="00BC7F29" w:rsidRDefault="00BC7F29" w:rsidP="00D92E6E">
      <w:pPr>
        <w:rPr>
          <w:lang w:val="de-DE"/>
        </w:rPr>
      </w:pPr>
      <w:r>
        <w:rPr>
          <w:lang w:val="de-DE"/>
        </w:rPr>
        <w:t xml:space="preserve"> </w:t>
      </w:r>
    </w:p>
    <w:p w14:paraId="7B644D5D" w14:textId="77777777" w:rsidR="00BC7F29" w:rsidRDefault="00BC7F29" w:rsidP="00D92E6E">
      <w:pPr>
        <w:rPr>
          <w:lang w:val="de-DE"/>
        </w:rPr>
      </w:pPr>
    </w:p>
    <w:p w14:paraId="540C620A" w14:textId="0BCC96B2" w:rsidR="0016294A" w:rsidRPr="00D118C5" w:rsidRDefault="0016294A" w:rsidP="00282496">
      <w:pPr>
        <w:rPr>
          <w:i/>
          <w:iCs/>
          <w:lang w:val="de-DE"/>
        </w:rPr>
      </w:pPr>
    </w:p>
    <w:sectPr w:rsidR="0016294A" w:rsidRPr="00D118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382B9" w14:textId="77777777" w:rsidR="005535B8" w:rsidRDefault="005535B8" w:rsidP="0075471E">
      <w:pPr>
        <w:spacing w:line="240" w:lineRule="auto"/>
      </w:pPr>
      <w:r>
        <w:separator/>
      </w:r>
    </w:p>
  </w:endnote>
  <w:endnote w:type="continuationSeparator" w:id="0">
    <w:p w14:paraId="1B8E79C1" w14:textId="77777777" w:rsidR="005535B8" w:rsidRDefault="005535B8" w:rsidP="0075471E">
      <w:pPr>
        <w:spacing w:line="240" w:lineRule="auto"/>
      </w:pPr>
      <w:r>
        <w:continuationSeparator/>
      </w:r>
    </w:p>
  </w:endnote>
  <w:endnote w:type="continuationNotice" w:id="1">
    <w:p w14:paraId="41EE40EE" w14:textId="77777777" w:rsidR="005535B8" w:rsidRDefault="005535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7455" w14:textId="77777777" w:rsidR="005535B8" w:rsidRDefault="005535B8" w:rsidP="0075471E">
      <w:pPr>
        <w:spacing w:line="240" w:lineRule="auto"/>
      </w:pPr>
      <w:r>
        <w:separator/>
      </w:r>
    </w:p>
  </w:footnote>
  <w:footnote w:type="continuationSeparator" w:id="0">
    <w:p w14:paraId="7938EF1A" w14:textId="77777777" w:rsidR="005535B8" w:rsidRDefault="005535B8" w:rsidP="0075471E">
      <w:pPr>
        <w:spacing w:line="240" w:lineRule="auto"/>
      </w:pPr>
      <w:r>
        <w:continuationSeparator/>
      </w:r>
    </w:p>
  </w:footnote>
  <w:footnote w:type="continuationNotice" w:id="1">
    <w:p w14:paraId="7A6A7EAB" w14:textId="77777777" w:rsidR="005535B8" w:rsidRDefault="005535B8">
      <w:pPr>
        <w:spacing w:line="240" w:lineRule="auto"/>
      </w:pPr>
    </w:p>
  </w:footnote>
  <w:footnote w:id="2">
    <w:p w14:paraId="124CB0B0" w14:textId="1E4D199D" w:rsidR="001356D4" w:rsidRPr="001356D4" w:rsidRDefault="001356D4">
      <w:pPr>
        <w:pStyle w:val="Funotentext"/>
        <w:rPr>
          <w:lang w:val="de-DE"/>
        </w:rPr>
      </w:pPr>
      <w:r>
        <w:rPr>
          <w:rStyle w:val="Funotenzeichen"/>
        </w:rPr>
        <w:footnoteRef/>
      </w:r>
      <w:r w:rsidRPr="001356D4">
        <w:rPr>
          <w:lang w:val="de-DE"/>
        </w:rPr>
        <w:t xml:space="preserve"> Friedrich Nietzsche, „Nachgelassene Framente 188</w:t>
      </w:r>
      <w:r>
        <w:rPr>
          <w:lang w:val="de-DE"/>
        </w:rPr>
        <w:t>7</w:t>
      </w:r>
      <w:r w:rsidRPr="001356D4">
        <w:rPr>
          <w:lang w:val="de-DE"/>
        </w:rPr>
        <w:t>–188</w:t>
      </w:r>
      <w:r>
        <w:rPr>
          <w:lang w:val="de-DE"/>
        </w:rPr>
        <w:t>9</w:t>
      </w:r>
      <w:r w:rsidRPr="001356D4">
        <w:rPr>
          <w:lang w:val="de-DE"/>
        </w:rPr>
        <w:t xml:space="preserve">“, </w:t>
      </w:r>
      <w:r w:rsidRPr="001356D4">
        <w:rPr>
          <w:i/>
          <w:iCs/>
          <w:lang w:val="de-DE"/>
        </w:rPr>
        <w:t>Kritische Studienausgabe</w:t>
      </w:r>
      <w:r w:rsidRPr="001356D4">
        <w:rPr>
          <w:lang w:val="de-DE"/>
        </w:rPr>
        <w:t xml:space="preserve"> (im Folgenden KSA) Bd. </w:t>
      </w:r>
      <w:r>
        <w:rPr>
          <w:lang w:val="de-DE"/>
        </w:rPr>
        <w:t>13</w:t>
      </w:r>
      <w:r w:rsidRPr="001356D4">
        <w:rPr>
          <w:lang w:val="de-DE"/>
        </w:rPr>
        <w:t xml:space="preserve">, hrsg. von Giorgio Colli und Mazzino Montinari, Berlin/New York 1980, </w:t>
      </w:r>
      <w:r>
        <w:rPr>
          <w:lang w:val="de-DE"/>
        </w:rPr>
        <w:t xml:space="preserve">482. </w:t>
      </w:r>
    </w:p>
  </w:footnote>
  <w:footnote w:id="3">
    <w:p w14:paraId="1414E4A4" w14:textId="14871C61" w:rsidR="00F42F41" w:rsidRPr="00F42F41" w:rsidRDefault="00F42F41">
      <w:pPr>
        <w:pStyle w:val="Funotentext"/>
        <w:rPr>
          <w:lang w:val="de-DE"/>
        </w:rPr>
      </w:pPr>
      <w:r>
        <w:rPr>
          <w:rStyle w:val="Funotenzeichen"/>
        </w:rPr>
        <w:footnoteRef/>
      </w:r>
      <w:r w:rsidRPr="00773526">
        <w:rPr>
          <w:lang w:val="de-DE"/>
        </w:rPr>
        <w:t xml:space="preserve"> </w:t>
      </w:r>
      <w:r w:rsidR="005279B9" w:rsidRPr="00677C1D">
        <w:rPr>
          <w:lang w:val="de-DE"/>
        </w:rPr>
        <w:t xml:space="preserve">Nietzsche, </w:t>
      </w:r>
      <w:r w:rsidR="00677C1D" w:rsidRPr="00677C1D">
        <w:rPr>
          <w:lang w:val="de-DE"/>
        </w:rPr>
        <w:t>„</w:t>
      </w:r>
      <w:r w:rsidR="00EE587C" w:rsidRPr="00677C1D">
        <w:rPr>
          <w:lang w:val="de-DE"/>
        </w:rPr>
        <w:t>Nachgelassene Framente 1880</w:t>
      </w:r>
      <w:r w:rsidR="00677C1D" w:rsidRPr="00677C1D">
        <w:rPr>
          <w:lang w:val="de-DE"/>
        </w:rPr>
        <w:t>–</w:t>
      </w:r>
      <w:r w:rsidR="00EE587C" w:rsidRPr="00677C1D">
        <w:rPr>
          <w:lang w:val="de-DE"/>
        </w:rPr>
        <w:t>1882</w:t>
      </w:r>
      <w:r w:rsidR="00677C1D" w:rsidRPr="00677C1D">
        <w:rPr>
          <w:lang w:val="de-DE"/>
        </w:rPr>
        <w:t>“</w:t>
      </w:r>
      <w:r w:rsidR="00EE587C" w:rsidRPr="00677C1D">
        <w:rPr>
          <w:lang w:val="de-DE"/>
        </w:rPr>
        <w:t>, in</w:t>
      </w:r>
      <w:r w:rsidR="00677C1D" w:rsidRPr="00677C1D">
        <w:rPr>
          <w:lang w:val="de-DE"/>
        </w:rPr>
        <w:t>: K</w:t>
      </w:r>
      <w:r w:rsidR="001356D4">
        <w:rPr>
          <w:lang w:val="de-DE"/>
        </w:rPr>
        <w:t xml:space="preserve">SA </w:t>
      </w:r>
      <w:r w:rsidR="00677C1D" w:rsidRPr="00677C1D">
        <w:rPr>
          <w:lang w:val="de-DE"/>
        </w:rPr>
        <w:t xml:space="preserve">Bd. </w:t>
      </w:r>
      <w:r w:rsidR="00BA757B" w:rsidRPr="00677C1D">
        <w:rPr>
          <w:lang w:val="de-DE"/>
        </w:rPr>
        <w:t>9</w:t>
      </w:r>
      <w:r w:rsidR="00677C1D">
        <w:rPr>
          <w:lang w:val="de-DE"/>
        </w:rPr>
        <w:t>,</w:t>
      </w:r>
      <w:r w:rsidR="00127ED8" w:rsidRPr="00677C1D">
        <w:rPr>
          <w:lang w:val="de-DE"/>
        </w:rPr>
        <w:t xml:space="preserve"> 525</w:t>
      </w:r>
      <w:r w:rsidR="00677C1D">
        <w:rPr>
          <w:lang w:val="de-DE"/>
        </w:rPr>
        <w:t xml:space="preserve">; vgl. auch </w:t>
      </w:r>
      <w:r w:rsidR="00127ED8" w:rsidRPr="00677C1D">
        <w:rPr>
          <w:lang w:val="de-DE"/>
        </w:rPr>
        <w:t>529</w:t>
      </w:r>
      <w:r w:rsidR="00677C1D" w:rsidRPr="00677C1D">
        <w:rPr>
          <w:lang w:val="de-DE"/>
        </w:rPr>
        <w:t>.</w:t>
      </w:r>
      <w:r w:rsidR="00677C1D">
        <w:rPr>
          <w:lang w:val="de-DE"/>
        </w:rPr>
        <w:t xml:space="preserve"> </w:t>
      </w:r>
    </w:p>
  </w:footnote>
  <w:footnote w:id="4">
    <w:p w14:paraId="5409FC39" w14:textId="56EF83DA" w:rsidR="00F42F41" w:rsidRPr="005F0B5E" w:rsidRDefault="00F42F41">
      <w:pPr>
        <w:pStyle w:val="Funotentext"/>
        <w:rPr>
          <w:lang w:val="de-DE"/>
        </w:rPr>
      </w:pPr>
      <w:r>
        <w:rPr>
          <w:rStyle w:val="Funotenzeichen"/>
        </w:rPr>
        <w:footnoteRef/>
      </w:r>
      <w:r w:rsidRPr="005F0B5E">
        <w:rPr>
          <w:lang w:val="de-DE"/>
        </w:rPr>
        <w:t xml:space="preserve"> </w:t>
      </w:r>
      <w:r w:rsidR="00EE587C">
        <w:rPr>
          <w:lang w:val="de-DE"/>
        </w:rPr>
        <w:t>Nietzsche</w:t>
      </w:r>
      <w:r w:rsidR="00A229FB">
        <w:rPr>
          <w:lang w:val="de-DE"/>
        </w:rPr>
        <w:t>,</w:t>
      </w:r>
      <w:r w:rsidR="00EE587C">
        <w:rPr>
          <w:lang w:val="de-DE"/>
        </w:rPr>
        <w:t xml:space="preserve"> „Jenseits von Gut und Böse“ (im Folgenden</w:t>
      </w:r>
      <w:r w:rsidR="00E217BA">
        <w:rPr>
          <w:lang w:val="de-DE"/>
        </w:rPr>
        <w:t>:</w:t>
      </w:r>
      <w:r w:rsidR="00EE587C">
        <w:rPr>
          <w:lang w:val="de-DE"/>
        </w:rPr>
        <w:t xml:space="preserve"> JGB), in</w:t>
      </w:r>
      <w:r w:rsidR="00A229FB">
        <w:rPr>
          <w:lang w:val="de-DE"/>
        </w:rPr>
        <w:t xml:space="preserve">: </w:t>
      </w:r>
      <w:r w:rsidR="00EE587C" w:rsidRPr="00931177">
        <w:rPr>
          <w:i/>
          <w:iCs/>
          <w:lang w:val="de-DE"/>
        </w:rPr>
        <w:t>KSA</w:t>
      </w:r>
      <w:r w:rsidR="00931177">
        <w:rPr>
          <w:lang w:val="de-DE"/>
        </w:rPr>
        <w:t>,</w:t>
      </w:r>
      <w:r w:rsidR="00EE587C">
        <w:rPr>
          <w:lang w:val="de-DE"/>
        </w:rPr>
        <w:t xml:space="preserve"> Bd. 5, 9</w:t>
      </w:r>
      <w:r w:rsidR="00EE587C" w:rsidRPr="00EE587C">
        <w:rPr>
          <w:lang w:val="de-DE"/>
        </w:rPr>
        <w:t>–</w:t>
      </w:r>
      <w:r w:rsidR="00EE587C">
        <w:rPr>
          <w:lang w:val="de-DE"/>
        </w:rPr>
        <w:t xml:space="preserve">243, hier: </w:t>
      </w:r>
      <w:r w:rsidRPr="005F0B5E">
        <w:rPr>
          <w:lang w:val="de-DE"/>
        </w:rPr>
        <w:t>169</w:t>
      </w:r>
      <w:r w:rsidR="001356D4">
        <w:rPr>
          <w:lang w:val="de-DE"/>
        </w:rPr>
        <w:t>; v</w:t>
      </w:r>
      <w:r w:rsidR="005F0B5E" w:rsidRPr="00677C1D">
        <w:rPr>
          <w:lang w:val="de-DE"/>
        </w:rPr>
        <w:t>gl. z.B. auch</w:t>
      </w:r>
      <w:r w:rsidR="005603BC" w:rsidRPr="00677C1D">
        <w:rPr>
          <w:lang w:val="de-DE"/>
        </w:rPr>
        <w:t xml:space="preserve"> </w:t>
      </w:r>
      <w:r w:rsidR="00677C1D">
        <w:rPr>
          <w:lang w:val="de-DE"/>
        </w:rPr>
        <w:t xml:space="preserve">JGB, 124; </w:t>
      </w:r>
      <w:r w:rsidR="007A5759" w:rsidRPr="007A5759">
        <w:rPr>
          <w:lang w:val="de-DE"/>
        </w:rPr>
        <w:t xml:space="preserve">„Die fröhliche Wissenschaft“ (im Folgenden: FW), in: KSA 3, 343–651, hier: </w:t>
      </w:r>
      <w:r w:rsidR="007A5759">
        <w:rPr>
          <w:lang w:val="de-DE"/>
        </w:rPr>
        <w:t xml:space="preserve">474; </w:t>
      </w:r>
      <w:r w:rsidR="00677C1D">
        <w:rPr>
          <w:lang w:val="de-DE"/>
        </w:rPr>
        <w:t>„Der Anti-Christ“, in: KSA 6, 165-254, hier: 180.</w:t>
      </w:r>
    </w:p>
  </w:footnote>
  <w:footnote w:id="5">
    <w:p w14:paraId="101D4022" w14:textId="1D9F02A1" w:rsidR="001E3491" w:rsidRPr="009B692F" w:rsidRDefault="001E3491">
      <w:pPr>
        <w:pStyle w:val="Funotentext"/>
        <w:rPr>
          <w:lang w:val="de-DE"/>
        </w:rPr>
      </w:pPr>
      <w:r w:rsidRPr="009B692F">
        <w:rPr>
          <w:rStyle w:val="Funotenzeichen"/>
        </w:rPr>
        <w:footnoteRef/>
      </w:r>
      <w:r w:rsidRPr="009B692F">
        <w:rPr>
          <w:lang w:val="de-DE"/>
        </w:rPr>
        <w:t xml:space="preserve"> </w:t>
      </w:r>
      <w:r w:rsidR="00EE587C" w:rsidRPr="009B692F">
        <w:rPr>
          <w:lang w:val="de-DE"/>
        </w:rPr>
        <w:t>Für eine aufschlussreiche</w:t>
      </w:r>
      <w:r w:rsidRPr="009B692F">
        <w:rPr>
          <w:lang w:val="de-DE"/>
        </w:rPr>
        <w:t xml:space="preserve"> </w:t>
      </w:r>
      <w:r w:rsidR="00EE587C" w:rsidRPr="009B692F">
        <w:rPr>
          <w:lang w:val="de-DE"/>
        </w:rPr>
        <w:t xml:space="preserve">Geschichte des Begriffs Kultur </w:t>
      </w:r>
      <w:r w:rsidRPr="009B692F">
        <w:rPr>
          <w:lang w:val="de-DE"/>
        </w:rPr>
        <w:t>vgl.</w:t>
      </w:r>
      <w:r w:rsidR="00A229FB" w:rsidRPr="009B692F">
        <w:rPr>
          <w:lang w:val="de-DE"/>
        </w:rPr>
        <w:t xml:space="preserve"> </w:t>
      </w:r>
      <w:r w:rsidR="00F51466" w:rsidRPr="009B692F">
        <w:rPr>
          <w:lang w:val="de-DE"/>
        </w:rPr>
        <w:t>Andreas Hetzel</w:t>
      </w:r>
      <w:r w:rsidR="00A229FB" w:rsidRPr="009B692F">
        <w:rPr>
          <w:lang w:val="de-DE"/>
        </w:rPr>
        <w:t xml:space="preserve">, </w:t>
      </w:r>
      <w:r w:rsidR="00931177" w:rsidRPr="009B692F">
        <w:rPr>
          <w:lang w:val="de-DE"/>
        </w:rPr>
        <w:t>„K</w:t>
      </w:r>
      <w:r w:rsidR="00F51466" w:rsidRPr="009B692F">
        <w:rPr>
          <w:lang w:val="de-DE"/>
        </w:rPr>
        <w:t>ultur und Kulturbegriff</w:t>
      </w:r>
      <w:r w:rsidR="00931177" w:rsidRPr="009B692F">
        <w:rPr>
          <w:lang w:val="de-DE"/>
        </w:rPr>
        <w:t>“, in:</w:t>
      </w:r>
      <w:r w:rsidR="00F51466" w:rsidRPr="009B692F">
        <w:rPr>
          <w:lang w:val="de-DE"/>
        </w:rPr>
        <w:t xml:space="preserve"> Ralf Konersmann (Hrsg.), </w:t>
      </w:r>
      <w:r w:rsidR="00931177" w:rsidRPr="009B692F">
        <w:rPr>
          <w:i/>
          <w:iCs/>
          <w:lang w:val="de-DE"/>
        </w:rPr>
        <w:t>Handbuch Kulturphilosophie</w:t>
      </w:r>
      <w:r w:rsidR="00931177" w:rsidRPr="009B692F">
        <w:rPr>
          <w:lang w:val="de-DE"/>
        </w:rPr>
        <w:t xml:space="preserve">, </w:t>
      </w:r>
      <w:r w:rsidR="00F51466" w:rsidRPr="009B692F">
        <w:rPr>
          <w:lang w:val="de-DE"/>
        </w:rPr>
        <w:t>Stuttgart</w:t>
      </w:r>
      <w:r w:rsidR="00931177" w:rsidRPr="009B692F">
        <w:rPr>
          <w:lang w:val="de-DE"/>
        </w:rPr>
        <w:t xml:space="preserve"> </w:t>
      </w:r>
      <w:r w:rsidRPr="009B692F">
        <w:rPr>
          <w:lang w:val="de-DE"/>
        </w:rPr>
        <w:t>2012</w:t>
      </w:r>
      <w:r w:rsidR="00F51466" w:rsidRPr="009B692F">
        <w:rPr>
          <w:lang w:val="de-DE"/>
        </w:rPr>
        <w:t xml:space="preserve">, 23–30. </w:t>
      </w:r>
    </w:p>
  </w:footnote>
  <w:footnote w:id="6">
    <w:p w14:paraId="52D5A2A3" w14:textId="1D47214B" w:rsidR="001318A3" w:rsidRPr="009B692F" w:rsidRDefault="001318A3" w:rsidP="001318A3">
      <w:pPr>
        <w:pStyle w:val="Funotentext"/>
        <w:rPr>
          <w:lang w:val="de-DE"/>
        </w:rPr>
      </w:pPr>
      <w:r w:rsidRPr="009B692F">
        <w:rPr>
          <w:rStyle w:val="Funotenzeichen"/>
        </w:rPr>
        <w:footnoteRef/>
      </w:r>
      <w:r w:rsidRPr="009B692F">
        <w:rPr>
          <w:lang w:val="de-DE"/>
        </w:rPr>
        <w:t xml:space="preserve"> </w:t>
      </w:r>
      <w:r w:rsidR="009B692F" w:rsidRPr="009B692F">
        <w:rPr>
          <w:lang w:val="de-DE"/>
        </w:rPr>
        <w:t>Vgl. dazu die Debatte zwischen Christopher Janaway (</w:t>
      </w:r>
      <w:r w:rsidR="009B692F" w:rsidRPr="009B692F">
        <w:rPr>
          <w:i/>
          <w:iCs/>
          <w:lang w:val="de-DE"/>
        </w:rPr>
        <w:t>Beyond Selflessness: Reading Nietzsche’s Genealogy</w:t>
      </w:r>
      <w:r w:rsidR="009B692F" w:rsidRPr="009B692F">
        <w:rPr>
          <w:lang w:val="de-DE"/>
        </w:rPr>
        <w:t>, Oxford</w:t>
      </w:r>
      <w:r w:rsidR="009B692F">
        <w:rPr>
          <w:lang w:val="de-DE"/>
        </w:rPr>
        <w:t>, 34-53) und Brian Leiter (</w:t>
      </w:r>
      <w:r w:rsidR="009B692F" w:rsidRPr="009B692F">
        <w:rPr>
          <w:i/>
          <w:iCs/>
          <w:lang w:val="de-DE"/>
        </w:rPr>
        <w:t>Nietzsche on Morality</w:t>
      </w:r>
      <w:r w:rsidR="009B692F">
        <w:rPr>
          <w:lang w:val="de-DE"/>
        </w:rPr>
        <w:t>, London/New York 2015, 252-254)</w:t>
      </w:r>
      <w:r w:rsidR="009B692F" w:rsidRPr="009B692F">
        <w:rPr>
          <w:lang w:val="de-DE"/>
        </w:rPr>
        <w:t>.</w:t>
      </w:r>
      <w:r w:rsidR="009B692F">
        <w:rPr>
          <w:lang w:val="de-DE"/>
        </w:rPr>
        <w:t xml:space="preserve"> Eine </w:t>
      </w:r>
      <w:r w:rsidR="00E25B0D">
        <w:rPr>
          <w:lang w:val="de-DE"/>
        </w:rPr>
        <w:t>aufschlussreiche</w:t>
      </w:r>
      <w:r w:rsidR="009B692F">
        <w:rPr>
          <w:lang w:val="de-DE"/>
        </w:rPr>
        <w:t xml:space="preserve"> historische Kontextualisierung von Nietzsches Naturalismus findet sich in Christian J. Emden, </w:t>
      </w:r>
      <w:r w:rsidR="009B692F" w:rsidRPr="009B692F">
        <w:rPr>
          <w:i/>
          <w:iCs/>
          <w:lang w:val="de-DE"/>
        </w:rPr>
        <w:t>Nietzsche's Naturalism: Philosophy and the Life Sciences in the Nineteenth Century</w:t>
      </w:r>
      <w:r w:rsidR="009B692F" w:rsidRPr="009B692F">
        <w:rPr>
          <w:lang w:val="de-DE"/>
        </w:rPr>
        <w:t>, Cambridge 2014.</w:t>
      </w:r>
    </w:p>
  </w:footnote>
  <w:footnote w:id="7">
    <w:p w14:paraId="6E80F47C" w14:textId="30A10B6D" w:rsidR="00E85DD9" w:rsidRPr="000705FB" w:rsidRDefault="00E85DD9">
      <w:pPr>
        <w:pStyle w:val="Funotentext"/>
        <w:rPr>
          <w:lang w:val="de-DE"/>
        </w:rPr>
      </w:pPr>
      <w:r>
        <w:rPr>
          <w:rStyle w:val="Funotenzeichen"/>
        </w:rPr>
        <w:footnoteRef/>
      </w:r>
      <w:r w:rsidRPr="000705FB">
        <w:rPr>
          <w:lang w:val="de-DE"/>
        </w:rPr>
        <w:t xml:space="preserve"> </w:t>
      </w:r>
      <w:r w:rsidR="00F51466">
        <w:rPr>
          <w:lang w:val="de-DE"/>
        </w:rPr>
        <w:t xml:space="preserve">Nietzsche, </w:t>
      </w:r>
      <w:r w:rsidRPr="000705FB">
        <w:rPr>
          <w:lang w:val="de-DE"/>
        </w:rPr>
        <w:t>JGB</w:t>
      </w:r>
      <w:r w:rsidR="00F51466">
        <w:rPr>
          <w:lang w:val="de-DE"/>
        </w:rPr>
        <w:t xml:space="preserve">, </w:t>
      </w:r>
      <w:r w:rsidRPr="000705FB">
        <w:rPr>
          <w:lang w:val="de-DE"/>
        </w:rPr>
        <w:t>16</w:t>
      </w:r>
      <w:r w:rsidR="00F51466">
        <w:rPr>
          <w:lang w:val="de-DE"/>
        </w:rPr>
        <w:t>.</w:t>
      </w:r>
      <w:r w:rsidRPr="000705FB">
        <w:rPr>
          <w:lang w:val="de-DE"/>
        </w:rPr>
        <w:t xml:space="preserve"> </w:t>
      </w:r>
    </w:p>
  </w:footnote>
  <w:footnote w:id="8">
    <w:p w14:paraId="5A33E78A" w14:textId="0B3500B3" w:rsidR="00E85DD9" w:rsidRPr="00E85DD9" w:rsidRDefault="00E85DD9">
      <w:pPr>
        <w:pStyle w:val="Funotentext"/>
        <w:rPr>
          <w:lang w:val="de-DE"/>
        </w:rPr>
      </w:pPr>
      <w:r>
        <w:rPr>
          <w:rStyle w:val="Funotenzeichen"/>
        </w:rPr>
        <w:footnoteRef/>
      </w:r>
      <w:r w:rsidRPr="00E85DD9">
        <w:rPr>
          <w:lang w:val="de-DE"/>
        </w:rPr>
        <w:t xml:space="preserve"> </w:t>
      </w:r>
      <w:r w:rsidR="00F51466" w:rsidRPr="00F51466">
        <w:rPr>
          <w:lang w:val="de-DE"/>
        </w:rPr>
        <w:t>Nietzsche, JGB,</w:t>
      </w:r>
      <w:r w:rsidR="00F51466">
        <w:rPr>
          <w:lang w:val="de-DE"/>
        </w:rPr>
        <w:t xml:space="preserve"> </w:t>
      </w:r>
      <w:r w:rsidRPr="00E85DD9">
        <w:rPr>
          <w:lang w:val="de-DE"/>
        </w:rPr>
        <w:t>169</w:t>
      </w:r>
      <w:r w:rsidR="00F51466">
        <w:rPr>
          <w:lang w:val="de-DE"/>
        </w:rPr>
        <w:t>.</w:t>
      </w:r>
    </w:p>
  </w:footnote>
  <w:footnote w:id="9">
    <w:p w14:paraId="33B5CDE3" w14:textId="1B828F62" w:rsidR="005C0590" w:rsidRPr="005C0590" w:rsidRDefault="005C0590">
      <w:pPr>
        <w:pStyle w:val="Funotentext"/>
        <w:rPr>
          <w:lang w:val="de-DE"/>
        </w:rPr>
      </w:pPr>
      <w:r w:rsidRPr="00677C1D">
        <w:rPr>
          <w:rStyle w:val="Funotenzeichen"/>
        </w:rPr>
        <w:footnoteRef/>
      </w:r>
      <w:r w:rsidRPr="00677C1D">
        <w:rPr>
          <w:lang w:val="de-DE"/>
        </w:rPr>
        <w:t xml:space="preserve"> </w:t>
      </w:r>
      <w:r w:rsidR="00925804">
        <w:rPr>
          <w:lang w:val="de-DE"/>
        </w:rPr>
        <w:t xml:space="preserve">Vgl. </w:t>
      </w:r>
      <w:r w:rsidR="005603BC" w:rsidRPr="00677C1D">
        <w:rPr>
          <w:lang w:val="de-DE"/>
        </w:rPr>
        <w:t>Nietzsche</w:t>
      </w:r>
      <w:r w:rsidR="007A5759" w:rsidRPr="00677C1D">
        <w:rPr>
          <w:lang w:val="de-DE"/>
        </w:rPr>
        <w:t xml:space="preserve">, FW, </w:t>
      </w:r>
      <w:r w:rsidRPr="00677C1D">
        <w:rPr>
          <w:lang w:val="de-DE"/>
        </w:rPr>
        <w:t>625 f.</w:t>
      </w:r>
      <w:r w:rsidR="00925804">
        <w:rPr>
          <w:lang w:val="de-DE"/>
        </w:rPr>
        <w:t xml:space="preserve">; </w:t>
      </w:r>
      <w:r w:rsidRPr="00677C1D">
        <w:rPr>
          <w:lang w:val="de-DE"/>
        </w:rPr>
        <w:t>JGB</w:t>
      </w:r>
      <w:r w:rsidR="00677C1D" w:rsidRPr="00677C1D">
        <w:rPr>
          <w:lang w:val="de-DE"/>
        </w:rPr>
        <w:t>,</w:t>
      </w:r>
      <w:r w:rsidRPr="00677C1D">
        <w:rPr>
          <w:lang w:val="de-DE"/>
        </w:rPr>
        <w:t xml:space="preserve"> </w:t>
      </w:r>
      <w:r w:rsidR="00677C1D" w:rsidRPr="00677C1D">
        <w:rPr>
          <w:lang w:val="de-DE"/>
        </w:rPr>
        <w:t>28</w:t>
      </w:r>
      <w:r w:rsidRPr="00677C1D">
        <w:rPr>
          <w:lang w:val="de-DE"/>
        </w:rPr>
        <w:t>.</w:t>
      </w:r>
      <w:r>
        <w:rPr>
          <w:lang w:val="de-DE"/>
        </w:rPr>
        <w:t xml:space="preserve"> </w:t>
      </w:r>
    </w:p>
  </w:footnote>
  <w:footnote w:id="10">
    <w:p w14:paraId="0A6E126D" w14:textId="1A1A2AFE" w:rsidR="005F4DDE" w:rsidRPr="005F4DDE" w:rsidRDefault="005F4DDE" w:rsidP="005F4DDE">
      <w:pPr>
        <w:pStyle w:val="Funotentext"/>
        <w:rPr>
          <w:lang w:val="de-DE"/>
        </w:rPr>
      </w:pPr>
      <w:r>
        <w:rPr>
          <w:rStyle w:val="Funotenzeichen"/>
        </w:rPr>
        <w:footnoteRef/>
      </w:r>
      <w:r w:rsidRPr="005F4DDE">
        <w:rPr>
          <w:lang w:val="de-DE"/>
        </w:rPr>
        <w:t xml:space="preserve"> </w:t>
      </w:r>
      <w:r w:rsidR="005603BC">
        <w:rPr>
          <w:lang w:val="de-DE"/>
        </w:rPr>
        <w:t xml:space="preserve">Nietzsche, </w:t>
      </w:r>
      <w:r w:rsidRPr="005F4DDE">
        <w:rPr>
          <w:lang w:val="de-DE"/>
        </w:rPr>
        <w:t>FW</w:t>
      </w:r>
      <w:r w:rsidR="005603BC">
        <w:rPr>
          <w:lang w:val="de-DE"/>
        </w:rPr>
        <w:t xml:space="preserve">, </w:t>
      </w:r>
      <w:r w:rsidRPr="005F4DDE">
        <w:rPr>
          <w:lang w:val="de-DE"/>
        </w:rPr>
        <w:t>472</w:t>
      </w:r>
      <w:r w:rsidR="001356D4">
        <w:rPr>
          <w:lang w:val="de-DE"/>
        </w:rPr>
        <w:t>; v</w:t>
      </w:r>
      <w:r w:rsidRPr="005F4DDE">
        <w:rPr>
          <w:lang w:val="de-DE"/>
        </w:rPr>
        <w:t>gl. F</w:t>
      </w:r>
      <w:r>
        <w:rPr>
          <w:lang w:val="de-DE"/>
        </w:rPr>
        <w:t>W</w:t>
      </w:r>
      <w:r w:rsidR="005603BC">
        <w:rPr>
          <w:lang w:val="de-DE"/>
        </w:rPr>
        <w:t xml:space="preserve">, </w:t>
      </w:r>
      <w:r w:rsidR="00BA757B">
        <w:rPr>
          <w:lang w:val="de-DE"/>
        </w:rPr>
        <w:t xml:space="preserve">365, </w:t>
      </w:r>
      <w:r>
        <w:rPr>
          <w:lang w:val="de-DE"/>
        </w:rPr>
        <w:t>468</w:t>
      </w:r>
      <w:r w:rsidR="006C145A" w:rsidRPr="006C145A">
        <w:rPr>
          <w:lang w:val="de-DE"/>
        </w:rPr>
        <w:t>–</w:t>
      </w:r>
      <w:r>
        <w:rPr>
          <w:lang w:val="de-DE"/>
        </w:rPr>
        <w:t>70; JGB</w:t>
      </w:r>
      <w:r w:rsidR="00886E3F">
        <w:rPr>
          <w:lang w:val="de-DE"/>
        </w:rPr>
        <w:t xml:space="preserve">, </w:t>
      </w:r>
      <w:r w:rsidR="00BA757B">
        <w:rPr>
          <w:lang w:val="de-DE"/>
        </w:rPr>
        <w:t>35</w:t>
      </w:r>
      <w:r w:rsidR="006C145A" w:rsidRPr="006C145A">
        <w:rPr>
          <w:lang w:val="de-DE"/>
        </w:rPr>
        <w:t>–</w:t>
      </w:r>
      <w:r w:rsidR="00BA757B">
        <w:rPr>
          <w:lang w:val="de-DE"/>
        </w:rPr>
        <w:t>37</w:t>
      </w:r>
      <w:r>
        <w:rPr>
          <w:lang w:val="de-DE"/>
        </w:rPr>
        <w:t>;</w:t>
      </w:r>
      <w:r w:rsidR="00677C1D">
        <w:rPr>
          <w:lang w:val="de-DE"/>
        </w:rPr>
        <w:t xml:space="preserve"> </w:t>
      </w:r>
      <w:r w:rsidR="00677C1D" w:rsidRPr="00677C1D">
        <w:rPr>
          <w:lang w:val="de-DE"/>
        </w:rPr>
        <w:t>„Nachgelassene Framente 1880–1882“</w:t>
      </w:r>
      <w:r w:rsidR="00677C1D">
        <w:rPr>
          <w:lang w:val="de-DE"/>
        </w:rPr>
        <w:t xml:space="preserve">, </w:t>
      </w:r>
      <w:r w:rsidR="00677C1D" w:rsidRPr="00677C1D">
        <w:rPr>
          <w:i/>
          <w:iCs/>
          <w:lang w:val="de-DE"/>
        </w:rPr>
        <w:t>KSA</w:t>
      </w:r>
      <w:r w:rsidR="00677C1D">
        <w:rPr>
          <w:lang w:val="de-DE"/>
        </w:rPr>
        <w:t xml:space="preserve"> 9, </w:t>
      </w:r>
      <w:r w:rsidRPr="00677C1D">
        <w:rPr>
          <w:lang w:val="de-DE"/>
        </w:rPr>
        <w:t>522, 524</w:t>
      </w:r>
      <w:r w:rsidR="00677C1D">
        <w:rPr>
          <w:lang w:val="de-DE"/>
        </w:rPr>
        <w:t>.</w:t>
      </w:r>
    </w:p>
  </w:footnote>
  <w:footnote w:id="11">
    <w:p w14:paraId="19B9E53A" w14:textId="7517F2DA" w:rsidR="005F4DDE" w:rsidRPr="005F4DDE" w:rsidRDefault="005F4DDE">
      <w:pPr>
        <w:pStyle w:val="Funotentext"/>
        <w:rPr>
          <w:lang w:val="de-DE"/>
        </w:rPr>
      </w:pPr>
      <w:r w:rsidRPr="00C20B61">
        <w:rPr>
          <w:rStyle w:val="Funotenzeichen"/>
        </w:rPr>
        <w:footnoteRef/>
      </w:r>
      <w:r w:rsidRPr="00C20B61">
        <w:rPr>
          <w:lang w:val="de-DE"/>
        </w:rPr>
        <w:t xml:space="preserve"> </w:t>
      </w:r>
      <w:r w:rsidR="00727695" w:rsidRPr="00C20B61">
        <w:rPr>
          <w:lang w:val="de-DE"/>
        </w:rPr>
        <w:t xml:space="preserve">Nietzsche, </w:t>
      </w:r>
      <w:r w:rsidRPr="00C20B61">
        <w:rPr>
          <w:lang w:val="de-DE"/>
        </w:rPr>
        <w:t>JGB</w:t>
      </w:r>
      <w:r w:rsidR="00727695" w:rsidRPr="00C20B61">
        <w:rPr>
          <w:lang w:val="de-DE"/>
        </w:rPr>
        <w:t>,</w:t>
      </w:r>
      <w:r w:rsidRPr="00C20B61">
        <w:rPr>
          <w:lang w:val="de-DE"/>
        </w:rPr>
        <w:t xml:space="preserve"> </w:t>
      </w:r>
      <w:r w:rsidR="00727695" w:rsidRPr="00C20B61">
        <w:rPr>
          <w:lang w:val="de-DE"/>
        </w:rPr>
        <w:t>37</w:t>
      </w:r>
      <w:r w:rsidR="001356D4">
        <w:rPr>
          <w:lang w:val="de-DE"/>
        </w:rPr>
        <w:t>; v</w:t>
      </w:r>
      <w:r w:rsidR="00BA757B" w:rsidRPr="00C20B61">
        <w:rPr>
          <w:lang w:val="de-DE"/>
        </w:rPr>
        <w:t xml:space="preserve">gl. </w:t>
      </w:r>
      <w:r w:rsidR="00C20B61" w:rsidRPr="00C20B61">
        <w:rPr>
          <w:lang w:val="de-DE"/>
        </w:rPr>
        <w:t xml:space="preserve">„Menschliches, Allzu Menschliches </w:t>
      </w:r>
      <w:r w:rsidR="00BA757B" w:rsidRPr="00C20B61">
        <w:rPr>
          <w:lang w:val="de-DE"/>
        </w:rPr>
        <w:t>II</w:t>
      </w:r>
      <w:r w:rsidR="00C20B61" w:rsidRPr="00C20B61">
        <w:rPr>
          <w:lang w:val="de-DE"/>
        </w:rPr>
        <w:t xml:space="preserve">“ (im Folgenden MAM), in: </w:t>
      </w:r>
      <w:r w:rsidR="00BA757B" w:rsidRPr="00C20B61">
        <w:rPr>
          <w:i/>
          <w:iCs/>
          <w:lang w:val="de-DE"/>
        </w:rPr>
        <w:t>KSA</w:t>
      </w:r>
      <w:r w:rsidR="00BA757B" w:rsidRPr="00C20B61">
        <w:rPr>
          <w:lang w:val="de-DE"/>
        </w:rPr>
        <w:t xml:space="preserve"> 2, </w:t>
      </w:r>
      <w:r w:rsidR="00C20B61" w:rsidRPr="00C20B61">
        <w:rPr>
          <w:lang w:val="de-DE"/>
        </w:rPr>
        <w:t xml:space="preserve">367–704, hier: </w:t>
      </w:r>
      <w:r w:rsidR="00BA757B" w:rsidRPr="00C20B61">
        <w:rPr>
          <w:lang w:val="de-DE"/>
        </w:rPr>
        <w:t>384.</w:t>
      </w:r>
    </w:p>
  </w:footnote>
  <w:footnote w:id="12">
    <w:p w14:paraId="29CD2D96" w14:textId="53847302" w:rsidR="005F4DDE" w:rsidRPr="005F4DDE" w:rsidRDefault="005F4DDE" w:rsidP="005F4DDE">
      <w:pPr>
        <w:pStyle w:val="Funotentext"/>
        <w:rPr>
          <w:lang w:val="de-DE"/>
        </w:rPr>
      </w:pPr>
      <w:r>
        <w:rPr>
          <w:rStyle w:val="Funotenzeichen"/>
        </w:rPr>
        <w:footnoteRef/>
      </w:r>
      <w:r w:rsidRPr="005F4DDE">
        <w:rPr>
          <w:lang w:val="de-DE"/>
        </w:rPr>
        <w:t xml:space="preserve"> </w:t>
      </w:r>
      <w:r w:rsidR="00727695">
        <w:rPr>
          <w:lang w:val="de-DE"/>
        </w:rPr>
        <w:t xml:space="preserve">Nietzsche, </w:t>
      </w:r>
      <w:r w:rsidRPr="005F4DDE">
        <w:rPr>
          <w:lang w:val="de-DE"/>
        </w:rPr>
        <w:t>FW 109</w:t>
      </w:r>
      <w:r w:rsidR="00C22B71">
        <w:rPr>
          <w:lang w:val="de-DE"/>
        </w:rPr>
        <w:t xml:space="preserve"> </w:t>
      </w:r>
      <w:r w:rsidR="00727695">
        <w:rPr>
          <w:lang w:val="de-DE"/>
        </w:rPr>
        <w:t>.</w:t>
      </w:r>
    </w:p>
  </w:footnote>
  <w:footnote w:id="13">
    <w:p w14:paraId="0D86D478" w14:textId="5D0715D6" w:rsidR="00732CDC" w:rsidRPr="00732CDC" w:rsidRDefault="00732CDC">
      <w:pPr>
        <w:pStyle w:val="Funotentext"/>
        <w:rPr>
          <w:lang w:val="de-DE"/>
        </w:rPr>
      </w:pPr>
      <w:r>
        <w:rPr>
          <w:rStyle w:val="Funotenzeichen"/>
        </w:rPr>
        <w:footnoteRef/>
      </w:r>
      <w:r w:rsidRPr="00D43A69">
        <w:rPr>
          <w:lang w:val="de-DE"/>
        </w:rPr>
        <w:t xml:space="preserve"> </w:t>
      </w:r>
      <w:r w:rsidR="006C145A">
        <w:rPr>
          <w:lang w:val="de-DE"/>
        </w:rPr>
        <w:t xml:space="preserve">Nietzsche, FW, </w:t>
      </w:r>
      <w:r>
        <w:rPr>
          <w:lang w:val="de-DE"/>
        </w:rPr>
        <w:t>626</w:t>
      </w:r>
      <w:r w:rsidR="006C145A">
        <w:rPr>
          <w:lang w:val="de-DE"/>
        </w:rPr>
        <w:t xml:space="preserve">. Zur </w:t>
      </w:r>
      <w:r w:rsidR="00BA757B">
        <w:rPr>
          <w:lang w:val="de-DE"/>
        </w:rPr>
        <w:t>Erkenntnis als organischer Funktion</w:t>
      </w:r>
      <w:r w:rsidR="004F24BE">
        <w:rPr>
          <w:lang w:val="de-DE"/>
        </w:rPr>
        <w:t xml:space="preserve"> </w:t>
      </w:r>
      <w:r w:rsidR="006C145A">
        <w:rPr>
          <w:lang w:val="de-DE"/>
        </w:rPr>
        <w:t xml:space="preserve">vgl. FW, </w:t>
      </w:r>
      <w:r w:rsidR="00BA757B">
        <w:rPr>
          <w:lang w:val="de-DE"/>
        </w:rPr>
        <w:t>469</w:t>
      </w:r>
      <w:r w:rsidR="006C145A" w:rsidRPr="006C145A">
        <w:rPr>
          <w:lang w:val="de-DE"/>
        </w:rPr>
        <w:t>–</w:t>
      </w:r>
      <w:r w:rsidR="00BA757B">
        <w:rPr>
          <w:lang w:val="de-DE"/>
        </w:rPr>
        <w:t>473</w:t>
      </w:r>
      <w:r w:rsidR="006C145A">
        <w:rPr>
          <w:lang w:val="de-DE"/>
        </w:rPr>
        <w:t>.</w:t>
      </w:r>
      <w:r w:rsidR="004F24BE">
        <w:rPr>
          <w:lang w:val="de-DE"/>
        </w:rPr>
        <w:t xml:space="preserve"> </w:t>
      </w:r>
    </w:p>
  </w:footnote>
  <w:footnote w:id="14">
    <w:p w14:paraId="5C467D06" w14:textId="67D6DFDC" w:rsidR="00D43A69" w:rsidRPr="00D43A69" w:rsidRDefault="00D43A69">
      <w:pPr>
        <w:pStyle w:val="Funotentext"/>
        <w:rPr>
          <w:lang w:val="de-DE"/>
        </w:rPr>
      </w:pPr>
      <w:r>
        <w:rPr>
          <w:rStyle w:val="Funotenzeichen"/>
        </w:rPr>
        <w:footnoteRef/>
      </w:r>
      <w:r w:rsidRPr="004F24BE">
        <w:rPr>
          <w:lang w:val="de-DE"/>
        </w:rPr>
        <w:t xml:space="preserve"> </w:t>
      </w:r>
      <w:r w:rsidR="00677C1D">
        <w:rPr>
          <w:lang w:val="de-DE"/>
        </w:rPr>
        <w:t xml:space="preserve">Nietzsche, </w:t>
      </w:r>
      <w:r w:rsidR="00677C1D" w:rsidRPr="00677C1D">
        <w:rPr>
          <w:lang w:val="de-DE"/>
        </w:rPr>
        <w:t xml:space="preserve">„Nachgelassene Framente 1880–1882“, </w:t>
      </w:r>
      <w:r w:rsidR="00677C1D" w:rsidRPr="00C20B61">
        <w:rPr>
          <w:i/>
          <w:iCs/>
          <w:lang w:val="de-DE"/>
        </w:rPr>
        <w:t>KSA</w:t>
      </w:r>
      <w:r w:rsidR="00677C1D" w:rsidRPr="00677C1D">
        <w:rPr>
          <w:lang w:val="de-DE"/>
        </w:rPr>
        <w:t xml:space="preserve"> 9, </w:t>
      </w:r>
      <w:r w:rsidRPr="00677C1D">
        <w:rPr>
          <w:lang w:val="de-DE"/>
        </w:rPr>
        <w:t>525</w:t>
      </w:r>
      <w:r w:rsidR="006C145A" w:rsidRPr="00677C1D">
        <w:rPr>
          <w:lang w:val="de-DE"/>
        </w:rPr>
        <w:t>.</w:t>
      </w:r>
      <w:r w:rsidR="006C145A">
        <w:rPr>
          <w:lang w:val="de-DE"/>
        </w:rPr>
        <w:t xml:space="preserve"> </w:t>
      </w:r>
    </w:p>
  </w:footnote>
  <w:footnote w:id="15">
    <w:p w14:paraId="0C0E6726" w14:textId="77C5EA7D" w:rsidR="001970D2" w:rsidRPr="004F24BE" w:rsidRDefault="001970D2">
      <w:pPr>
        <w:pStyle w:val="Funotentext"/>
        <w:rPr>
          <w:lang w:val="de-DE"/>
        </w:rPr>
      </w:pPr>
      <w:r>
        <w:rPr>
          <w:rStyle w:val="Funotenzeichen"/>
        </w:rPr>
        <w:footnoteRef/>
      </w:r>
      <w:r w:rsidRPr="004F24BE">
        <w:rPr>
          <w:lang w:val="de-DE"/>
        </w:rPr>
        <w:t xml:space="preserve"> </w:t>
      </w:r>
      <w:r w:rsidR="00677C1D">
        <w:rPr>
          <w:lang w:val="de-DE"/>
        </w:rPr>
        <w:t xml:space="preserve">Nietzsche, </w:t>
      </w:r>
      <w:r w:rsidR="00677C1D" w:rsidRPr="00677C1D">
        <w:rPr>
          <w:lang w:val="de-DE"/>
        </w:rPr>
        <w:t xml:space="preserve">„Nachgelassene Framente </w:t>
      </w:r>
      <w:r w:rsidR="00C20B61" w:rsidRPr="00C20B61">
        <w:rPr>
          <w:lang w:val="de-DE"/>
        </w:rPr>
        <w:t>1875–1879</w:t>
      </w:r>
      <w:r w:rsidR="00677C1D" w:rsidRPr="00677C1D">
        <w:rPr>
          <w:lang w:val="de-DE"/>
        </w:rPr>
        <w:t xml:space="preserve">“, </w:t>
      </w:r>
      <w:r w:rsidRPr="00C20B61">
        <w:rPr>
          <w:i/>
          <w:iCs/>
          <w:lang w:val="de-DE"/>
        </w:rPr>
        <w:t>KSA</w:t>
      </w:r>
      <w:r w:rsidRPr="006C145A">
        <w:rPr>
          <w:lang w:val="de-DE"/>
        </w:rPr>
        <w:t xml:space="preserve"> 8, 458</w:t>
      </w:r>
    </w:p>
  </w:footnote>
  <w:footnote w:id="16">
    <w:p w14:paraId="30ACD3E5" w14:textId="677B647F" w:rsidR="00647FB2" w:rsidRPr="00647FB2" w:rsidRDefault="00647FB2">
      <w:pPr>
        <w:pStyle w:val="Funotentext"/>
        <w:rPr>
          <w:lang w:val="de-DE"/>
        </w:rPr>
      </w:pPr>
      <w:r>
        <w:rPr>
          <w:rStyle w:val="Funotenzeichen"/>
        </w:rPr>
        <w:footnoteRef/>
      </w:r>
      <w:r w:rsidRPr="00647FB2">
        <w:rPr>
          <w:lang w:val="de-DE"/>
        </w:rPr>
        <w:t xml:space="preserve"> </w:t>
      </w:r>
      <w:r w:rsidR="006C145A">
        <w:rPr>
          <w:lang w:val="de-DE"/>
        </w:rPr>
        <w:t>Nietzsche, JGB,</w:t>
      </w:r>
      <w:r>
        <w:rPr>
          <w:lang w:val="de-DE"/>
        </w:rPr>
        <w:t xml:space="preserve"> 21</w:t>
      </w:r>
      <w:r w:rsidR="006C145A">
        <w:rPr>
          <w:lang w:val="de-DE"/>
        </w:rPr>
        <w:t>. Vgl.</w:t>
      </w:r>
      <w:r>
        <w:rPr>
          <w:lang w:val="de-DE"/>
        </w:rPr>
        <w:t xml:space="preserve"> FW 579 f.; JGB</w:t>
      </w:r>
      <w:r w:rsidR="00E217BA">
        <w:rPr>
          <w:lang w:val="de-DE"/>
        </w:rPr>
        <w:t xml:space="preserve">, 37, 169. </w:t>
      </w:r>
      <w:r>
        <w:rPr>
          <w:lang w:val="de-DE"/>
        </w:rPr>
        <w:t xml:space="preserve"> </w:t>
      </w:r>
    </w:p>
  </w:footnote>
  <w:footnote w:id="17">
    <w:p w14:paraId="3BBDA3AF" w14:textId="61EA511C" w:rsidR="000E6529" w:rsidRPr="000E6529" w:rsidRDefault="000E6529">
      <w:pPr>
        <w:pStyle w:val="Funotentext"/>
        <w:rPr>
          <w:lang w:val="de-DE"/>
        </w:rPr>
      </w:pPr>
      <w:r>
        <w:rPr>
          <w:rStyle w:val="Funotenzeichen"/>
        </w:rPr>
        <w:footnoteRef/>
      </w:r>
      <w:r w:rsidRPr="00FA28EA">
        <w:rPr>
          <w:lang w:val="de-DE"/>
        </w:rPr>
        <w:t xml:space="preserve"> </w:t>
      </w:r>
      <w:r w:rsidR="00E217BA">
        <w:rPr>
          <w:lang w:val="de-DE"/>
        </w:rPr>
        <w:t xml:space="preserve">Nietzsche, „Die </w:t>
      </w:r>
      <w:r w:rsidRPr="00FA28EA">
        <w:rPr>
          <w:lang w:val="de-DE"/>
        </w:rPr>
        <w:t>G</w:t>
      </w:r>
      <w:r w:rsidR="00E217BA">
        <w:rPr>
          <w:lang w:val="de-DE"/>
        </w:rPr>
        <w:t xml:space="preserve">eburt der Tragödie“ (im Folgenden: GT), in: </w:t>
      </w:r>
      <w:r w:rsidRPr="00FA28EA">
        <w:rPr>
          <w:lang w:val="de-DE"/>
        </w:rPr>
        <w:t xml:space="preserve">KSA </w:t>
      </w:r>
      <w:r w:rsidR="00E217BA">
        <w:rPr>
          <w:lang w:val="de-DE"/>
        </w:rPr>
        <w:t xml:space="preserve">Bd. </w:t>
      </w:r>
      <w:r w:rsidRPr="00FA28EA">
        <w:rPr>
          <w:lang w:val="de-DE"/>
        </w:rPr>
        <w:t xml:space="preserve">1, </w:t>
      </w:r>
      <w:r w:rsidR="00E217BA">
        <w:rPr>
          <w:lang w:val="de-DE"/>
        </w:rPr>
        <w:t>9</w:t>
      </w:r>
      <w:r w:rsidR="00E217BA" w:rsidRPr="00E217BA">
        <w:rPr>
          <w:lang w:val="de-DE"/>
        </w:rPr>
        <w:t>–</w:t>
      </w:r>
      <w:r w:rsidR="00E217BA">
        <w:rPr>
          <w:lang w:val="de-DE"/>
        </w:rPr>
        <w:t xml:space="preserve">156, hier: </w:t>
      </w:r>
      <w:r w:rsidRPr="00FA28EA">
        <w:rPr>
          <w:lang w:val="de-DE"/>
        </w:rPr>
        <w:t>56</w:t>
      </w:r>
    </w:p>
  </w:footnote>
  <w:footnote w:id="18">
    <w:p w14:paraId="7A74E173" w14:textId="5AD7090B" w:rsidR="000E6529" w:rsidRPr="002A3BBA" w:rsidRDefault="000E6529">
      <w:pPr>
        <w:pStyle w:val="Funotentext"/>
        <w:rPr>
          <w:lang w:val="en-CA"/>
        </w:rPr>
      </w:pPr>
      <w:r>
        <w:rPr>
          <w:rStyle w:val="Funotenzeichen"/>
        </w:rPr>
        <w:footnoteRef/>
      </w:r>
      <w:r w:rsidRPr="002A3BBA">
        <w:rPr>
          <w:lang w:val="en-CA"/>
        </w:rPr>
        <w:t xml:space="preserve"> </w:t>
      </w:r>
      <w:r w:rsidR="00E217BA" w:rsidRPr="002A3BBA">
        <w:rPr>
          <w:lang w:val="en-CA"/>
        </w:rPr>
        <w:t xml:space="preserve">Nietzsche, </w:t>
      </w:r>
      <w:r w:rsidRPr="002A3BBA">
        <w:rPr>
          <w:lang w:val="en-CA"/>
        </w:rPr>
        <w:t>GT, 35</w:t>
      </w:r>
      <w:r w:rsidR="00E217BA" w:rsidRPr="002A3BBA">
        <w:rPr>
          <w:lang w:val="en-CA"/>
        </w:rPr>
        <w:t>.</w:t>
      </w:r>
      <w:r w:rsidRPr="002A3BBA">
        <w:rPr>
          <w:lang w:val="en-CA"/>
        </w:rPr>
        <w:t xml:space="preserve"> </w:t>
      </w:r>
    </w:p>
  </w:footnote>
  <w:footnote w:id="19">
    <w:p w14:paraId="295B11F5" w14:textId="08F5ED98" w:rsidR="000E6529" w:rsidRPr="00C20B61" w:rsidRDefault="000E6529" w:rsidP="00C20B61">
      <w:pPr>
        <w:pStyle w:val="Funotentext"/>
        <w:rPr>
          <w:lang w:val="en-CA"/>
        </w:rPr>
      </w:pPr>
      <w:r>
        <w:rPr>
          <w:rStyle w:val="Funotenzeichen"/>
        </w:rPr>
        <w:footnoteRef/>
      </w:r>
      <w:r w:rsidRPr="001356D4">
        <w:rPr>
          <w:lang w:val="en-CA"/>
        </w:rPr>
        <w:t xml:space="preserve"> </w:t>
      </w:r>
      <w:r w:rsidR="00E217BA" w:rsidRPr="001356D4">
        <w:rPr>
          <w:lang w:val="en-CA"/>
        </w:rPr>
        <w:t>Nietzsche, GT</w:t>
      </w:r>
      <w:r w:rsidRPr="001356D4">
        <w:rPr>
          <w:lang w:val="en-CA"/>
        </w:rPr>
        <w:t xml:space="preserve">, 57; </w:t>
      </w:r>
      <w:r w:rsidR="001356D4" w:rsidRPr="001356D4">
        <w:rPr>
          <w:lang w:val="en-CA"/>
        </w:rPr>
        <w:t>v</w:t>
      </w:r>
      <w:r w:rsidR="00C20B61" w:rsidRPr="00C20B61">
        <w:rPr>
          <w:lang w:val="en-CA"/>
        </w:rPr>
        <w:t>gl. Katie</w:t>
      </w:r>
      <w:r w:rsidRPr="00C20B61">
        <w:rPr>
          <w:lang w:val="en-CA"/>
        </w:rPr>
        <w:t xml:space="preserve"> Brennan</w:t>
      </w:r>
      <w:r w:rsidR="00C20B61" w:rsidRPr="00C20B61">
        <w:rPr>
          <w:lang w:val="en-CA"/>
        </w:rPr>
        <w:t>,</w:t>
      </w:r>
      <w:r w:rsidR="00C20B61">
        <w:rPr>
          <w:lang w:val="en-CA"/>
        </w:rPr>
        <w:t xml:space="preserve"> </w:t>
      </w:r>
      <w:r w:rsidR="00C20B61" w:rsidRPr="00C20B61">
        <w:rPr>
          <w:lang w:val="en-CA"/>
        </w:rPr>
        <w:t>„The Wisdom of Silenus: Suffering in The Birth of Tragedy</w:t>
      </w:r>
      <w:r w:rsidR="00C20B61">
        <w:rPr>
          <w:lang w:val="en-CA"/>
        </w:rPr>
        <w:t xml:space="preserve">”, in: </w:t>
      </w:r>
      <w:r w:rsidR="00C20B61" w:rsidRPr="00C20B61">
        <w:rPr>
          <w:lang w:val="en-CA"/>
        </w:rPr>
        <w:t>Journal of Nietzsche Studies 49</w:t>
      </w:r>
      <w:r w:rsidR="00C20B61">
        <w:t>/</w:t>
      </w:r>
      <w:r w:rsidR="00C20B61" w:rsidRPr="00C20B61">
        <w:rPr>
          <w:lang w:val="en-CA"/>
        </w:rPr>
        <w:t>2 (2018), 174–193</w:t>
      </w:r>
      <w:r w:rsidR="00C20B61">
        <w:rPr>
          <w:lang w:val="en-CA"/>
        </w:rPr>
        <w:t>.</w:t>
      </w:r>
    </w:p>
  </w:footnote>
  <w:footnote w:id="20">
    <w:p w14:paraId="064BB256" w14:textId="7F469DB3" w:rsidR="005564EF" w:rsidRPr="004C281A" w:rsidRDefault="005564EF" w:rsidP="005564EF">
      <w:pPr>
        <w:pStyle w:val="Funotentext"/>
        <w:rPr>
          <w:lang w:val="de-DE"/>
        </w:rPr>
      </w:pPr>
      <w:r>
        <w:rPr>
          <w:rStyle w:val="Funotenzeichen"/>
        </w:rPr>
        <w:footnoteRef/>
      </w:r>
      <w:r w:rsidRPr="004C281A">
        <w:rPr>
          <w:lang w:val="de-DE"/>
        </w:rPr>
        <w:t xml:space="preserve"> </w:t>
      </w:r>
      <w:bookmarkStart w:id="1" w:name="_Hlk144989488"/>
      <w:r w:rsidR="00E217BA" w:rsidRPr="00E217BA">
        <w:rPr>
          <w:lang w:val="de-DE"/>
        </w:rPr>
        <w:t>Nietzsche, GT</w:t>
      </w:r>
      <w:r w:rsidR="00E217BA">
        <w:rPr>
          <w:lang w:val="de-DE"/>
        </w:rPr>
        <w:t xml:space="preserve">, </w:t>
      </w:r>
      <w:r w:rsidR="00B751DC" w:rsidRPr="004C281A">
        <w:rPr>
          <w:lang w:val="de-DE"/>
        </w:rPr>
        <w:t>57</w:t>
      </w:r>
      <w:bookmarkEnd w:id="1"/>
      <w:r w:rsidR="00E217BA">
        <w:rPr>
          <w:lang w:val="de-DE"/>
        </w:rPr>
        <w:t>.</w:t>
      </w:r>
    </w:p>
  </w:footnote>
  <w:footnote w:id="21">
    <w:p w14:paraId="210553E7" w14:textId="425A6BC4" w:rsidR="005564EF" w:rsidRPr="004C281A" w:rsidRDefault="005564EF" w:rsidP="005564EF">
      <w:pPr>
        <w:pStyle w:val="Funotentext"/>
        <w:rPr>
          <w:lang w:val="de-DE"/>
        </w:rPr>
      </w:pPr>
      <w:r>
        <w:rPr>
          <w:rStyle w:val="Funotenzeichen"/>
        </w:rPr>
        <w:footnoteRef/>
      </w:r>
      <w:r w:rsidR="00201621" w:rsidRPr="004C281A">
        <w:rPr>
          <w:lang w:val="de-DE"/>
        </w:rPr>
        <w:t xml:space="preserve"> </w:t>
      </w:r>
      <w:r w:rsidR="00E217BA" w:rsidRPr="00E217BA">
        <w:rPr>
          <w:lang w:val="de-DE"/>
        </w:rPr>
        <w:t>Nietzsche, GT</w:t>
      </w:r>
      <w:r w:rsidR="00E217BA">
        <w:rPr>
          <w:lang w:val="de-DE"/>
        </w:rPr>
        <w:t xml:space="preserve">, </w:t>
      </w:r>
      <w:r w:rsidR="00201621" w:rsidRPr="004C281A">
        <w:rPr>
          <w:lang w:val="de-DE"/>
        </w:rPr>
        <w:t>5</w:t>
      </w:r>
      <w:r w:rsidR="00B751DC" w:rsidRPr="004C281A">
        <w:rPr>
          <w:lang w:val="de-DE"/>
        </w:rPr>
        <w:t>6</w:t>
      </w:r>
      <w:r w:rsidR="00E217BA">
        <w:rPr>
          <w:lang w:val="de-DE"/>
        </w:rPr>
        <w:t>.</w:t>
      </w:r>
    </w:p>
  </w:footnote>
  <w:footnote w:id="22">
    <w:p w14:paraId="64708368" w14:textId="34C03692" w:rsidR="005564EF" w:rsidRPr="001356D4" w:rsidRDefault="005564EF" w:rsidP="005564EF">
      <w:pPr>
        <w:pStyle w:val="Funotentext"/>
        <w:rPr>
          <w:lang w:val="de-DE"/>
        </w:rPr>
      </w:pPr>
      <w:r w:rsidRPr="00C20B61">
        <w:rPr>
          <w:rStyle w:val="Funotenzeichen"/>
        </w:rPr>
        <w:footnoteRef/>
      </w:r>
      <w:r w:rsidRPr="00C20B61">
        <w:rPr>
          <w:lang w:val="de-DE"/>
        </w:rPr>
        <w:t xml:space="preserve"> </w:t>
      </w:r>
      <w:r w:rsidR="00E217BA" w:rsidRPr="00C20B61">
        <w:rPr>
          <w:lang w:val="de-DE"/>
        </w:rPr>
        <w:t xml:space="preserve">Nietzsche, GT, </w:t>
      </w:r>
      <w:r w:rsidR="00D74A35" w:rsidRPr="00C20B61">
        <w:rPr>
          <w:lang w:val="de-DE"/>
        </w:rPr>
        <w:t>57</w:t>
      </w:r>
      <w:r w:rsidR="00E217BA" w:rsidRPr="00C20B61">
        <w:rPr>
          <w:lang w:val="de-DE"/>
        </w:rPr>
        <w:t xml:space="preserve">. </w:t>
      </w:r>
      <w:r w:rsidR="00C20B61" w:rsidRPr="00C20B61">
        <w:rPr>
          <w:lang w:val="de-DE"/>
        </w:rPr>
        <w:t>Diese existentielle Funktion von Kultur betont Andrew</w:t>
      </w:r>
      <w:r w:rsidRPr="00C20B61">
        <w:rPr>
          <w:lang w:val="de-DE"/>
        </w:rPr>
        <w:t xml:space="preserve"> Huddleston</w:t>
      </w:r>
      <w:r w:rsidR="001356D4">
        <w:rPr>
          <w:i/>
          <w:iCs/>
          <w:lang w:val="de-DE"/>
        </w:rPr>
        <w:t xml:space="preserve"> </w:t>
      </w:r>
      <w:r w:rsidR="001356D4" w:rsidRPr="001356D4">
        <w:rPr>
          <w:lang w:val="de-DE"/>
        </w:rPr>
        <w:t>(</w:t>
      </w:r>
      <w:r w:rsidR="001356D4" w:rsidRPr="001356D4">
        <w:rPr>
          <w:i/>
          <w:iCs/>
          <w:lang w:val="de-DE"/>
        </w:rPr>
        <w:t>Nietzsche on the Decadence and Flourishing of Culture</w:t>
      </w:r>
      <w:r w:rsidR="001356D4" w:rsidRPr="001356D4">
        <w:rPr>
          <w:lang w:val="de-DE"/>
        </w:rPr>
        <w:t>, Oxford 2019</w:t>
      </w:r>
      <w:r w:rsidR="001356D4">
        <w:rPr>
          <w:lang w:val="de-DE"/>
        </w:rPr>
        <w:t>)</w:t>
      </w:r>
      <w:r w:rsidR="00C20B61" w:rsidRPr="00C20B61">
        <w:rPr>
          <w:lang w:val="de-DE"/>
        </w:rPr>
        <w:t xml:space="preserve">, der jedoch nicht auf das </w:t>
      </w:r>
      <w:r w:rsidR="00B751DC" w:rsidRPr="00C20B61">
        <w:rPr>
          <w:lang w:val="de-DE"/>
        </w:rPr>
        <w:t>Verhältnis</w:t>
      </w:r>
      <w:r w:rsidR="00C20B61" w:rsidRPr="00C20B61">
        <w:rPr>
          <w:lang w:val="de-DE"/>
        </w:rPr>
        <w:t xml:space="preserve"> </w:t>
      </w:r>
      <w:r w:rsidR="001356D4">
        <w:rPr>
          <w:lang w:val="de-DE"/>
        </w:rPr>
        <w:t xml:space="preserve">von Natur und Kultur </w:t>
      </w:r>
      <w:r w:rsidR="00C20B61" w:rsidRPr="00C20B61">
        <w:rPr>
          <w:lang w:val="de-DE"/>
        </w:rPr>
        <w:t>eingeht.</w:t>
      </w:r>
      <w:r w:rsidR="00C20B61" w:rsidRPr="001356D4">
        <w:rPr>
          <w:lang w:val="de-DE"/>
        </w:rPr>
        <w:t xml:space="preserve"> </w:t>
      </w:r>
    </w:p>
  </w:footnote>
  <w:footnote w:id="23">
    <w:p w14:paraId="33AB5989" w14:textId="38294073" w:rsidR="000E6529" w:rsidRPr="008C1C01" w:rsidRDefault="000E6529">
      <w:pPr>
        <w:pStyle w:val="Funotentext"/>
        <w:rPr>
          <w:lang w:val="de-DE"/>
        </w:rPr>
      </w:pPr>
      <w:r>
        <w:rPr>
          <w:rStyle w:val="Funotenzeichen"/>
        </w:rPr>
        <w:footnoteRef/>
      </w:r>
      <w:r w:rsidRPr="008C1C01">
        <w:rPr>
          <w:lang w:val="de-DE"/>
        </w:rPr>
        <w:t xml:space="preserve"> </w:t>
      </w:r>
      <w:r w:rsidR="00E217BA" w:rsidRPr="008C1C01">
        <w:rPr>
          <w:lang w:val="de-DE"/>
        </w:rPr>
        <w:t xml:space="preserve">Nietzsche, GT, </w:t>
      </w:r>
      <w:r w:rsidR="00B751DC" w:rsidRPr="008C1C01">
        <w:rPr>
          <w:lang w:val="de-DE"/>
        </w:rPr>
        <w:t xml:space="preserve">56; vgl. </w:t>
      </w:r>
      <w:r w:rsidR="00E217BA" w:rsidRPr="008C1C01">
        <w:rPr>
          <w:lang w:val="de-DE"/>
        </w:rPr>
        <w:t xml:space="preserve">GT, </w:t>
      </w:r>
      <w:r w:rsidR="004C281A" w:rsidRPr="008C1C01">
        <w:rPr>
          <w:lang w:val="de-DE"/>
        </w:rPr>
        <w:t>57</w:t>
      </w:r>
      <w:r w:rsidR="00E217BA" w:rsidRPr="008C1C01">
        <w:rPr>
          <w:lang w:val="de-DE"/>
        </w:rPr>
        <w:t>–</w:t>
      </w:r>
      <w:r w:rsidR="004C281A" w:rsidRPr="008C1C01">
        <w:rPr>
          <w:lang w:val="de-DE"/>
        </w:rPr>
        <w:t>60</w:t>
      </w:r>
      <w:r w:rsidR="00E217BA" w:rsidRPr="008C1C01">
        <w:rPr>
          <w:lang w:val="de-DE"/>
        </w:rPr>
        <w:t>.</w:t>
      </w:r>
    </w:p>
  </w:footnote>
  <w:footnote w:id="24">
    <w:p w14:paraId="2E0FE22E" w14:textId="4929B3AB" w:rsidR="0024346E" w:rsidRPr="004A5F7D" w:rsidRDefault="0024346E">
      <w:pPr>
        <w:pStyle w:val="Funotentext"/>
        <w:rPr>
          <w:lang w:val="de-DE"/>
        </w:rPr>
      </w:pPr>
      <w:r>
        <w:rPr>
          <w:rStyle w:val="Funotenzeichen"/>
        </w:rPr>
        <w:footnoteRef/>
      </w:r>
      <w:r w:rsidRPr="00B751DC">
        <w:rPr>
          <w:lang w:val="de-DE"/>
        </w:rPr>
        <w:t xml:space="preserve"> </w:t>
      </w:r>
      <w:r w:rsidR="00E217BA">
        <w:rPr>
          <w:lang w:val="de-DE"/>
        </w:rPr>
        <w:t>Nietzsche FW,</w:t>
      </w:r>
      <w:r w:rsidRPr="00B751DC">
        <w:rPr>
          <w:lang w:val="de-DE"/>
        </w:rPr>
        <w:t xml:space="preserve"> 372</w:t>
      </w:r>
      <w:r w:rsidR="001356D4">
        <w:rPr>
          <w:lang w:val="de-DE"/>
        </w:rPr>
        <w:t>; v</w:t>
      </w:r>
      <w:r w:rsidR="004A5F7D" w:rsidRPr="004A5F7D">
        <w:rPr>
          <w:lang w:val="de-DE"/>
        </w:rPr>
        <w:t xml:space="preserve">gl. </w:t>
      </w:r>
      <w:r w:rsidR="00E217BA">
        <w:rPr>
          <w:lang w:val="de-DE"/>
        </w:rPr>
        <w:t>„</w:t>
      </w:r>
      <w:r w:rsidR="00E217BA" w:rsidRPr="00E217BA">
        <w:rPr>
          <w:lang w:val="de-DE"/>
        </w:rPr>
        <w:t>Zur Genealogie der Moral</w:t>
      </w:r>
      <w:r w:rsidR="00E217BA">
        <w:rPr>
          <w:lang w:val="de-DE"/>
        </w:rPr>
        <w:t xml:space="preserve">“ (im Folgenden: GM), in KSA, Bd 5, </w:t>
      </w:r>
      <w:r w:rsidR="00E217BA" w:rsidRPr="00E217BA">
        <w:rPr>
          <w:lang w:val="de-DE"/>
        </w:rPr>
        <w:t>245–</w:t>
      </w:r>
      <w:r w:rsidR="00E217BA">
        <w:rPr>
          <w:lang w:val="de-DE"/>
        </w:rPr>
        <w:t xml:space="preserve">412, hier: </w:t>
      </w:r>
      <w:r w:rsidR="004C281A">
        <w:rPr>
          <w:lang w:val="de-DE"/>
        </w:rPr>
        <w:t>304</w:t>
      </w:r>
      <w:r w:rsidR="00FE5345">
        <w:rPr>
          <w:lang w:val="de-DE"/>
        </w:rPr>
        <w:t>.</w:t>
      </w:r>
    </w:p>
  </w:footnote>
  <w:footnote w:id="25">
    <w:p w14:paraId="0D5FBCE6" w14:textId="02ABABC6" w:rsidR="004A5F7D" w:rsidRPr="004A5F7D" w:rsidRDefault="004A5F7D">
      <w:pPr>
        <w:pStyle w:val="Funotentext"/>
        <w:rPr>
          <w:lang w:val="de-DE"/>
        </w:rPr>
      </w:pPr>
      <w:r>
        <w:rPr>
          <w:rStyle w:val="Funotenzeichen"/>
        </w:rPr>
        <w:footnoteRef/>
      </w:r>
      <w:r w:rsidRPr="004A5F7D">
        <w:rPr>
          <w:lang w:val="de-DE"/>
        </w:rPr>
        <w:t xml:space="preserve"> </w:t>
      </w:r>
      <w:r w:rsidR="00E217BA">
        <w:rPr>
          <w:lang w:val="de-DE"/>
        </w:rPr>
        <w:t xml:space="preserve">Nietzsche, </w:t>
      </w:r>
      <w:r>
        <w:rPr>
          <w:lang w:val="de-DE"/>
        </w:rPr>
        <w:t>GM</w:t>
      </w:r>
      <w:r w:rsidR="00E217BA">
        <w:rPr>
          <w:lang w:val="de-DE"/>
        </w:rPr>
        <w:t xml:space="preserve">, </w:t>
      </w:r>
      <w:r>
        <w:rPr>
          <w:lang w:val="de-DE"/>
        </w:rPr>
        <w:t xml:space="preserve">411. </w:t>
      </w:r>
    </w:p>
  </w:footnote>
  <w:footnote w:id="26">
    <w:p w14:paraId="362A2D3C" w14:textId="0D7D2D43" w:rsidR="00326C28" w:rsidRPr="00EC0181" w:rsidRDefault="00326C28">
      <w:pPr>
        <w:pStyle w:val="Funotentext"/>
        <w:rPr>
          <w:lang w:val="de-DE"/>
        </w:rPr>
      </w:pPr>
      <w:r>
        <w:rPr>
          <w:rStyle w:val="Funotenzeichen"/>
        </w:rPr>
        <w:footnoteRef/>
      </w:r>
      <w:r w:rsidRPr="00EC0181">
        <w:rPr>
          <w:lang w:val="de-DE"/>
        </w:rPr>
        <w:t xml:space="preserve"> </w:t>
      </w:r>
      <w:r w:rsidR="00C20B61" w:rsidRPr="00C20B61">
        <w:rPr>
          <w:lang w:val="de-DE"/>
        </w:rPr>
        <w:t xml:space="preserve">Nietzsche, „Nachgelassene Framente 1887–1889“, </w:t>
      </w:r>
      <w:r w:rsidR="00C20B61" w:rsidRPr="00902968">
        <w:rPr>
          <w:i/>
          <w:iCs/>
          <w:lang w:val="de-DE"/>
        </w:rPr>
        <w:t>KSA</w:t>
      </w:r>
      <w:r w:rsidR="00C20B61" w:rsidRPr="00C20B61">
        <w:rPr>
          <w:lang w:val="de-DE"/>
        </w:rPr>
        <w:t xml:space="preserve"> </w:t>
      </w:r>
      <w:r w:rsidRPr="00C20B61">
        <w:rPr>
          <w:lang w:val="de-DE"/>
        </w:rPr>
        <w:t>13, 316</w:t>
      </w:r>
      <w:r w:rsidR="00C20B61" w:rsidRPr="00C20B61">
        <w:rPr>
          <w:lang w:val="de-DE"/>
        </w:rPr>
        <w:t>.</w:t>
      </w:r>
      <w:r w:rsidR="00F36CC1" w:rsidRPr="00C20B61">
        <w:rPr>
          <w:lang w:val="de-DE"/>
        </w:rPr>
        <w:t xml:space="preserve"> </w:t>
      </w:r>
      <w:r w:rsidR="00C20B61" w:rsidRPr="00C20B61">
        <w:rPr>
          <w:lang w:val="de-DE"/>
        </w:rPr>
        <w:t>V</w:t>
      </w:r>
      <w:r w:rsidR="00F36CC1" w:rsidRPr="00C20B61">
        <w:rPr>
          <w:lang w:val="de-DE"/>
        </w:rPr>
        <w:t>gl. AC</w:t>
      </w:r>
      <w:r w:rsidR="00C20B61" w:rsidRPr="00C20B61">
        <w:rPr>
          <w:lang w:val="de-DE"/>
        </w:rPr>
        <w:t>, 180.</w:t>
      </w:r>
    </w:p>
  </w:footnote>
  <w:footnote w:id="27">
    <w:p w14:paraId="47055932" w14:textId="44921F56" w:rsidR="00007348" w:rsidRPr="00EC0181" w:rsidRDefault="00007348">
      <w:pPr>
        <w:pStyle w:val="Funotentext"/>
        <w:rPr>
          <w:lang w:val="de-DE"/>
        </w:rPr>
      </w:pPr>
      <w:r>
        <w:rPr>
          <w:rStyle w:val="Funotenzeichen"/>
        </w:rPr>
        <w:footnoteRef/>
      </w:r>
      <w:r w:rsidRPr="00EC0181">
        <w:rPr>
          <w:lang w:val="de-DE"/>
        </w:rPr>
        <w:t xml:space="preserve"> </w:t>
      </w:r>
      <w:r w:rsidR="00C20B61">
        <w:rPr>
          <w:lang w:val="de-DE"/>
        </w:rPr>
        <w:t xml:space="preserve">Nietzsche, </w:t>
      </w:r>
      <w:r w:rsidRPr="00EC0181">
        <w:rPr>
          <w:lang w:val="de-DE"/>
        </w:rPr>
        <w:t>JGB</w:t>
      </w:r>
      <w:r w:rsidR="00C20B61">
        <w:rPr>
          <w:lang w:val="de-DE"/>
        </w:rPr>
        <w:t>,</w:t>
      </w:r>
      <w:r w:rsidRPr="00EC0181">
        <w:rPr>
          <w:lang w:val="de-DE"/>
        </w:rPr>
        <w:t xml:space="preserve"> </w:t>
      </w:r>
      <w:r w:rsidR="00C20B61">
        <w:rPr>
          <w:lang w:val="de-DE"/>
        </w:rPr>
        <w:t>81</w:t>
      </w:r>
      <w:r w:rsidR="001356D4">
        <w:rPr>
          <w:lang w:val="de-DE"/>
        </w:rPr>
        <w:t>; v</w:t>
      </w:r>
      <w:r w:rsidRPr="00EC0181">
        <w:rPr>
          <w:lang w:val="de-DE"/>
        </w:rPr>
        <w:t>gl. G</w:t>
      </w:r>
      <w:r w:rsidR="00C20B61">
        <w:rPr>
          <w:lang w:val="de-DE"/>
        </w:rPr>
        <w:t>M, 365</w:t>
      </w:r>
      <w:r w:rsidR="00902968">
        <w:rPr>
          <w:lang w:val="de-DE"/>
        </w:rPr>
        <w:t xml:space="preserve">; </w:t>
      </w:r>
      <w:r w:rsidR="00C20B61" w:rsidRPr="00C20B61">
        <w:rPr>
          <w:lang w:val="de-DE"/>
        </w:rPr>
        <w:t>AC, 180</w:t>
      </w:r>
      <w:r w:rsidRPr="00EC0181">
        <w:rPr>
          <w:lang w:val="de-DE"/>
        </w:rPr>
        <w:t xml:space="preserve">; </w:t>
      </w:r>
      <w:r w:rsidR="00902968" w:rsidRPr="00902968">
        <w:rPr>
          <w:lang w:val="de-DE"/>
        </w:rPr>
        <w:t>„Nachgelassene Framente 188</w:t>
      </w:r>
      <w:r w:rsidR="00902968">
        <w:rPr>
          <w:lang w:val="de-DE"/>
        </w:rPr>
        <w:t>4</w:t>
      </w:r>
      <w:r w:rsidR="00902968" w:rsidRPr="00902968">
        <w:rPr>
          <w:lang w:val="de-DE"/>
        </w:rPr>
        <w:t>–188</w:t>
      </w:r>
      <w:r w:rsidR="00902968">
        <w:rPr>
          <w:lang w:val="de-DE"/>
        </w:rPr>
        <w:t>5</w:t>
      </w:r>
      <w:r w:rsidR="00902968" w:rsidRPr="00902968">
        <w:rPr>
          <w:lang w:val="de-DE"/>
        </w:rPr>
        <w:t xml:space="preserve">“, </w:t>
      </w:r>
      <w:r w:rsidR="00902968" w:rsidRPr="00902968">
        <w:rPr>
          <w:i/>
          <w:iCs/>
          <w:lang w:val="de-DE"/>
        </w:rPr>
        <w:t>KSA</w:t>
      </w:r>
      <w:r w:rsidR="00902968">
        <w:rPr>
          <w:lang w:val="de-DE"/>
        </w:rPr>
        <w:t xml:space="preserve"> 11,</w:t>
      </w:r>
      <w:r w:rsidRPr="00EC0181">
        <w:rPr>
          <w:lang w:val="de-DE"/>
        </w:rPr>
        <w:t xml:space="preserve"> </w:t>
      </w:r>
      <w:r w:rsidR="00902968">
        <w:rPr>
          <w:lang w:val="de-DE"/>
        </w:rPr>
        <w:t>125.</w:t>
      </w:r>
    </w:p>
  </w:footnote>
  <w:footnote w:id="28">
    <w:p w14:paraId="1CAA8D9E" w14:textId="0D0E475D" w:rsidR="00B80AF6" w:rsidRPr="00B80AF6" w:rsidRDefault="00B80AF6">
      <w:pPr>
        <w:pStyle w:val="Funotentext"/>
        <w:rPr>
          <w:lang w:val="de-DE"/>
        </w:rPr>
      </w:pPr>
      <w:r>
        <w:rPr>
          <w:rStyle w:val="Funotenzeichen"/>
        </w:rPr>
        <w:footnoteRef/>
      </w:r>
      <w:r w:rsidRPr="00B80AF6">
        <w:rPr>
          <w:lang w:val="de-DE"/>
        </w:rPr>
        <w:t xml:space="preserve"> </w:t>
      </w:r>
      <w:r w:rsidR="001356D4" w:rsidRPr="001356D4">
        <w:rPr>
          <w:lang w:val="de-DE"/>
        </w:rPr>
        <w:t>Nietzsche, FW, 591f. Vgl.</w:t>
      </w:r>
      <w:r w:rsidRPr="001356D4">
        <w:rPr>
          <w:lang w:val="de-DE"/>
        </w:rPr>
        <w:t xml:space="preserve"> JGB</w:t>
      </w:r>
      <w:r w:rsidR="001356D4" w:rsidRPr="001356D4">
        <w:rPr>
          <w:lang w:val="de-DE"/>
        </w:rPr>
        <w:t>, 221</w:t>
      </w:r>
      <w:r w:rsidR="00372A13">
        <w:rPr>
          <w:lang w:val="de-DE"/>
        </w:rPr>
        <w:t xml:space="preserve"> </w:t>
      </w:r>
      <w:r w:rsidR="001356D4" w:rsidRPr="001356D4">
        <w:rPr>
          <w:lang w:val="de-DE"/>
        </w:rPr>
        <w:t>f.</w:t>
      </w:r>
      <w:r w:rsidRPr="001356D4">
        <w:rPr>
          <w:lang w:val="de-DE"/>
        </w:rPr>
        <w:t xml:space="preserve"> </w:t>
      </w:r>
    </w:p>
  </w:footnote>
  <w:footnote w:id="29">
    <w:p w14:paraId="350DCCD0" w14:textId="7FB9679E" w:rsidR="007E042D" w:rsidRPr="00D33445" w:rsidRDefault="007E042D">
      <w:pPr>
        <w:pStyle w:val="Funotentext"/>
        <w:rPr>
          <w:lang w:val="de-DE"/>
        </w:rPr>
      </w:pPr>
      <w:r>
        <w:rPr>
          <w:rStyle w:val="Funotenzeichen"/>
        </w:rPr>
        <w:footnoteRef/>
      </w:r>
      <w:r w:rsidRPr="00D33445">
        <w:rPr>
          <w:lang w:val="de-DE"/>
        </w:rPr>
        <w:t xml:space="preserve"> </w:t>
      </w:r>
      <w:r w:rsidR="00902968">
        <w:rPr>
          <w:lang w:val="de-DE"/>
        </w:rPr>
        <w:t xml:space="preserve">Nietzsche, </w:t>
      </w:r>
      <w:r w:rsidR="00902968" w:rsidRPr="00902968">
        <w:rPr>
          <w:lang w:val="de-DE"/>
        </w:rPr>
        <w:t xml:space="preserve">„Nachgelassene Framente 1884–1885“, KSA </w:t>
      </w:r>
      <w:r w:rsidR="001356D4">
        <w:rPr>
          <w:lang w:val="de-DE"/>
        </w:rPr>
        <w:t xml:space="preserve">Bd. </w:t>
      </w:r>
      <w:r w:rsidR="00902968" w:rsidRPr="00902968">
        <w:rPr>
          <w:lang w:val="de-DE"/>
        </w:rPr>
        <w:t>11, 125.</w:t>
      </w:r>
    </w:p>
  </w:footnote>
  <w:footnote w:id="30">
    <w:p w14:paraId="6337F243" w14:textId="596C3308" w:rsidR="00D14281" w:rsidRPr="00D33445" w:rsidRDefault="00D14281" w:rsidP="00D14281">
      <w:pPr>
        <w:pStyle w:val="Funotentext"/>
        <w:rPr>
          <w:lang w:val="de-DE"/>
        </w:rPr>
      </w:pPr>
      <w:r>
        <w:rPr>
          <w:rStyle w:val="Funotenzeichen"/>
        </w:rPr>
        <w:footnoteRef/>
      </w:r>
      <w:r w:rsidR="00902968">
        <w:rPr>
          <w:lang w:val="de-DE"/>
        </w:rPr>
        <w:t xml:space="preserve"> Nietzsche,</w:t>
      </w:r>
      <w:r w:rsidRPr="00D33445">
        <w:rPr>
          <w:lang w:val="de-DE"/>
        </w:rPr>
        <w:t xml:space="preserve"> JGB</w:t>
      </w:r>
      <w:r w:rsidR="00902968">
        <w:rPr>
          <w:lang w:val="de-DE"/>
        </w:rPr>
        <w:t>,</w:t>
      </w:r>
      <w:r w:rsidRPr="00D33445">
        <w:rPr>
          <w:lang w:val="de-DE"/>
        </w:rPr>
        <w:t xml:space="preserve"> </w:t>
      </w:r>
      <w:r w:rsidR="00902968">
        <w:rPr>
          <w:lang w:val="de-DE"/>
        </w:rPr>
        <w:t>221.</w:t>
      </w:r>
    </w:p>
  </w:footnote>
  <w:footnote w:id="31">
    <w:p w14:paraId="489E5173" w14:textId="38AD4ED6" w:rsidR="002B4C79" w:rsidRPr="002B4C79" w:rsidRDefault="002B4C79" w:rsidP="002B4C79">
      <w:pPr>
        <w:pStyle w:val="Funotentext"/>
        <w:rPr>
          <w:lang w:val="de-DE"/>
        </w:rPr>
      </w:pPr>
      <w:r>
        <w:rPr>
          <w:rStyle w:val="Funotenzeichen"/>
        </w:rPr>
        <w:footnoteRef/>
      </w:r>
      <w:r w:rsidRPr="002B4C79">
        <w:rPr>
          <w:lang w:val="de-DE"/>
        </w:rPr>
        <w:t xml:space="preserve"> </w:t>
      </w:r>
      <w:r w:rsidR="00902968" w:rsidRPr="00902968">
        <w:rPr>
          <w:lang w:val="de-DE"/>
        </w:rPr>
        <w:t xml:space="preserve">Nietzsche, </w:t>
      </w:r>
      <w:r w:rsidRPr="002B4C79">
        <w:rPr>
          <w:lang w:val="de-DE"/>
        </w:rPr>
        <w:t>JGB</w:t>
      </w:r>
      <w:r w:rsidR="00902968">
        <w:rPr>
          <w:lang w:val="de-DE"/>
        </w:rPr>
        <w:t>,</w:t>
      </w:r>
      <w:r w:rsidRPr="002B4C79">
        <w:rPr>
          <w:lang w:val="de-DE"/>
        </w:rPr>
        <w:t xml:space="preserve"> </w:t>
      </w:r>
      <w:r w:rsidR="00902968">
        <w:rPr>
          <w:lang w:val="de-DE"/>
        </w:rPr>
        <w:t>222.</w:t>
      </w:r>
    </w:p>
  </w:footnote>
  <w:footnote w:id="32">
    <w:p w14:paraId="23E97BE3" w14:textId="61E7BE62" w:rsidR="00DD6FFA" w:rsidRPr="002B4C79" w:rsidRDefault="00DD6FFA">
      <w:pPr>
        <w:pStyle w:val="Funotentext"/>
        <w:rPr>
          <w:lang w:val="de-DE"/>
        </w:rPr>
      </w:pPr>
      <w:r>
        <w:rPr>
          <w:rStyle w:val="Funotenzeichen"/>
        </w:rPr>
        <w:footnoteRef/>
      </w:r>
      <w:r w:rsidRPr="002B4C79">
        <w:rPr>
          <w:lang w:val="de-DE"/>
        </w:rPr>
        <w:t xml:space="preserve"> </w:t>
      </w:r>
      <w:r w:rsidR="00902968" w:rsidRPr="00902968">
        <w:rPr>
          <w:lang w:val="de-DE"/>
        </w:rPr>
        <w:t xml:space="preserve">Nietzsche, </w:t>
      </w:r>
      <w:r w:rsidRPr="002B4C79">
        <w:rPr>
          <w:lang w:val="de-DE"/>
        </w:rPr>
        <w:t>JGB</w:t>
      </w:r>
      <w:r w:rsidR="00902968">
        <w:rPr>
          <w:lang w:val="de-DE"/>
        </w:rPr>
        <w:t>, 222.</w:t>
      </w:r>
    </w:p>
  </w:footnote>
  <w:footnote w:id="33">
    <w:p w14:paraId="30FBF363" w14:textId="16C80716" w:rsidR="00E34268" w:rsidRPr="002B4C79" w:rsidRDefault="00E34268">
      <w:pPr>
        <w:pStyle w:val="Funotentext"/>
        <w:rPr>
          <w:lang w:val="de-DE"/>
        </w:rPr>
      </w:pPr>
      <w:r>
        <w:rPr>
          <w:rStyle w:val="Funotenzeichen"/>
        </w:rPr>
        <w:footnoteRef/>
      </w:r>
      <w:r w:rsidRPr="002B4C79">
        <w:rPr>
          <w:lang w:val="de-DE"/>
        </w:rPr>
        <w:t xml:space="preserve"> </w:t>
      </w:r>
      <w:r w:rsidR="00902968" w:rsidRPr="00902968">
        <w:rPr>
          <w:lang w:val="de-DE"/>
        </w:rPr>
        <w:t xml:space="preserve">Nietzsche, </w:t>
      </w:r>
      <w:r w:rsidRPr="002B4C79">
        <w:rPr>
          <w:lang w:val="de-DE"/>
        </w:rPr>
        <w:t>JGB</w:t>
      </w:r>
      <w:r w:rsidR="00902968">
        <w:rPr>
          <w:lang w:val="de-DE"/>
        </w:rPr>
        <w:t>, 81.</w:t>
      </w:r>
    </w:p>
  </w:footnote>
  <w:footnote w:id="34">
    <w:p w14:paraId="5066216B" w14:textId="4DDC3D58" w:rsidR="002B4C79" w:rsidRPr="002B4C79" w:rsidRDefault="002B4C79">
      <w:pPr>
        <w:pStyle w:val="Funotentext"/>
        <w:rPr>
          <w:lang w:val="de-DE"/>
        </w:rPr>
      </w:pPr>
      <w:r>
        <w:rPr>
          <w:rStyle w:val="Funotenzeichen"/>
        </w:rPr>
        <w:footnoteRef/>
      </w:r>
      <w:r w:rsidRPr="002B4C79">
        <w:rPr>
          <w:lang w:val="de-DE"/>
        </w:rPr>
        <w:t xml:space="preserve"> </w:t>
      </w:r>
      <w:r w:rsidR="00902968" w:rsidRPr="00902968">
        <w:rPr>
          <w:lang w:val="de-DE"/>
        </w:rPr>
        <w:t xml:space="preserve">Nietzsche, </w:t>
      </w:r>
      <w:r>
        <w:rPr>
          <w:lang w:val="de-DE"/>
        </w:rPr>
        <w:t>JGB</w:t>
      </w:r>
      <w:r w:rsidR="00902968">
        <w:rPr>
          <w:lang w:val="de-DE"/>
        </w:rPr>
        <w:t>,</w:t>
      </w:r>
      <w:r>
        <w:rPr>
          <w:lang w:val="de-DE"/>
        </w:rPr>
        <w:t xml:space="preserve"> </w:t>
      </w:r>
      <w:r w:rsidR="00902968">
        <w:rPr>
          <w:lang w:val="de-DE"/>
        </w:rPr>
        <w:t>82</w:t>
      </w:r>
      <w:r w:rsidR="001356D4">
        <w:rPr>
          <w:lang w:val="de-DE"/>
        </w:rPr>
        <w:t>; vgl. z.B. auch GM, 367</w:t>
      </w:r>
      <w:r w:rsidR="001356D4" w:rsidRPr="001356D4">
        <w:rPr>
          <w:lang w:val="de-DE"/>
        </w:rPr>
        <w:t>–</w:t>
      </w:r>
      <w:r w:rsidR="001356D4">
        <w:rPr>
          <w:lang w:val="de-DE"/>
        </w:rPr>
        <w:t>372.</w:t>
      </w:r>
    </w:p>
  </w:footnote>
  <w:footnote w:id="35">
    <w:p w14:paraId="53723809" w14:textId="35873BC2" w:rsidR="00B45822" w:rsidRPr="0032230E" w:rsidRDefault="00B45822">
      <w:pPr>
        <w:pStyle w:val="Funotentext"/>
        <w:rPr>
          <w:lang w:val="de-DE"/>
        </w:rPr>
      </w:pPr>
      <w:r w:rsidRPr="008B6C50">
        <w:rPr>
          <w:rStyle w:val="Funotenzeichen"/>
        </w:rPr>
        <w:footnoteRef/>
      </w:r>
      <w:r w:rsidRPr="008B6C50">
        <w:rPr>
          <w:lang w:val="de-DE"/>
        </w:rPr>
        <w:t xml:space="preserve"> </w:t>
      </w:r>
      <w:r w:rsidR="001356D4" w:rsidRPr="008B6C50">
        <w:rPr>
          <w:lang w:val="de-DE"/>
        </w:rPr>
        <w:t>Nietzsche, „Nachgelassene Fragmente 1885-1887“, KSA Bd. 12</w:t>
      </w:r>
      <w:r w:rsidR="00372A13" w:rsidRPr="008B6C50">
        <w:rPr>
          <w:lang w:val="de-DE"/>
        </w:rPr>
        <w:t xml:space="preserve">, </w:t>
      </w:r>
      <w:r w:rsidR="008B6C50" w:rsidRPr="008B6C50">
        <w:rPr>
          <w:lang w:val="de-DE"/>
        </w:rPr>
        <w:t>72.</w:t>
      </w:r>
    </w:p>
  </w:footnote>
  <w:footnote w:id="36">
    <w:p w14:paraId="30C665C8" w14:textId="3EE05836" w:rsidR="0032230E" w:rsidRPr="00D05E9A" w:rsidRDefault="0032230E">
      <w:pPr>
        <w:pStyle w:val="Funotentext"/>
        <w:rPr>
          <w:lang w:val="de-DE"/>
        </w:rPr>
      </w:pPr>
      <w:r>
        <w:rPr>
          <w:rStyle w:val="Funotenzeichen"/>
        </w:rPr>
        <w:footnoteRef/>
      </w:r>
      <w:r w:rsidRPr="00D05E9A">
        <w:rPr>
          <w:lang w:val="de-DE"/>
        </w:rPr>
        <w:t xml:space="preserve"> </w:t>
      </w:r>
      <w:r w:rsidR="00902968">
        <w:rPr>
          <w:lang w:val="de-DE"/>
        </w:rPr>
        <w:t>Nietzsche, GM, 323.</w:t>
      </w:r>
    </w:p>
  </w:footnote>
  <w:footnote w:id="37">
    <w:p w14:paraId="6D822316" w14:textId="059908C1" w:rsidR="00417983" w:rsidRPr="00D05E9A" w:rsidRDefault="00417983">
      <w:pPr>
        <w:pStyle w:val="Funotentext"/>
        <w:rPr>
          <w:lang w:val="de-DE"/>
        </w:rPr>
      </w:pPr>
      <w:r>
        <w:rPr>
          <w:rStyle w:val="Funotenzeichen"/>
        </w:rPr>
        <w:footnoteRef/>
      </w:r>
      <w:r w:rsidRPr="00D05E9A">
        <w:rPr>
          <w:lang w:val="de-DE"/>
        </w:rPr>
        <w:t xml:space="preserve"> </w:t>
      </w:r>
      <w:r w:rsidR="00366F84" w:rsidRPr="00366F84">
        <w:rPr>
          <w:lang w:val="de-DE"/>
        </w:rPr>
        <w:t>Nietzsche, GM,</w:t>
      </w:r>
      <w:r w:rsidR="00366F84">
        <w:rPr>
          <w:lang w:val="de-DE"/>
        </w:rPr>
        <w:t xml:space="preserve"> 373.</w:t>
      </w:r>
    </w:p>
  </w:footnote>
  <w:footnote w:id="38">
    <w:p w14:paraId="600D282B" w14:textId="7787E877" w:rsidR="007E0E07" w:rsidRPr="00F82522" w:rsidRDefault="007E0E07" w:rsidP="007E0E07">
      <w:pPr>
        <w:pStyle w:val="Funotentext"/>
        <w:rPr>
          <w:lang w:val="de-DE"/>
        </w:rPr>
      </w:pPr>
      <w:r>
        <w:rPr>
          <w:rStyle w:val="Funotenzeichen"/>
        </w:rPr>
        <w:footnoteRef/>
      </w:r>
      <w:r w:rsidRPr="00F82522">
        <w:rPr>
          <w:lang w:val="de-DE"/>
        </w:rPr>
        <w:t xml:space="preserve"> </w:t>
      </w:r>
      <w:r w:rsidR="00366F84">
        <w:rPr>
          <w:lang w:val="de-DE"/>
        </w:rPr>
        <w:t xml:space="preserve">Nietzsche, </w:t>
      </w:r>
      <w:r w:rsidRPr="00F82522">
        <w:rPr>
          <w:lang w:val="de-DE"/>
        </w:rPr>
        <w:t>AC</w:t>
      </w:r>
      <w:r w:rsidR="00366F84">
        <w:rPr>
          <w:lang w:val="de-DE"/>
        </w:rPr>
        <w:t xml:space="preserve">, 180; </w:t>
      </w:r>
      <w:r w:rsidRPr="00F82522">
        <w:rPr>
          <w:lang w:val="de-DE"/>
        </w:rPr>
        <w:t xml:space="preserve">vgl. </w:t>
      </w:r>
      <w:r w:rsidR="00366F84">
        <w:rPr>
          <w:lang w:val="de-DE"/>
        </w:rPr>
        <w:t xml:space="preserve">GM, </w:t>
      </w:r>
      <w:r w:rsidRPr="00F82522">
        <w:rPr>
          <w:lang w:val="de-DE"/>
        </w:rPr>
        <w:t xml:space="preserve">GM </w:t>
      </w:r>
      <w:r w:rsidR="00CD1DB8">
        <w:rPr>
          <w:lang w:val="de-DE"/>
        </w:rPr>
        <w:t xml:space="preserve">323f., </w:t>
      </w:r>
      <w:r w:rsidR="00366F84">
        <w:rPr>
          <w:lang w:val="de-DE"/>
        </w:rPr>
        <w:t>367.</w:t>
      </w:r>
    </w:p>
  </w:footnote>
  <w:footnote w:id="39">
    <w:p w14:paraId="6E9B5E7E" w14:textId="11D1A324" w:rsidR="007E0E07" w:rsidRPr="007E0E07" w:rsidRDefault="007E0E07">
      <w:pPr>
        <w:pStyle w:val="Funotentext"/>
        <w:rPr>
          <w:lang w:val="de-DE"/>
        </w:rPr>
      </w:pPr>
      <w:r>
        <w:rPr>
          <w:rStyle w:val="Funotenzeichen"/>
        </w:rPr>
        <w:footnoteRef/>
      </w:r>
      <w:r w:rsidRPr="007E0E07">
        <w:rPr>
          <w:lang w:val="de-DE"/>
        </w:rPr>
        <w:t xml:space="preserve"> </w:t>
      </w:r>
      <w:r w:rsidR="00FB2021">
        <w:rPr>
          <w:lang w:val="de-DE"/>
        </w:rPr>
        <w:t xml:space="preserve">Nietzsche, </w:t>
      </w:r>
      <w:r>
        <w:rPr>
          <w:lang w:val="de-DE"/>
        </w:rPr>
        <w:t>J</w:t>
      </w:r>
      <w:r w:rsidR="00FB2021">
        <w:rPr>
          <w:lang w:val="de-DE"/>
        </w:rPr>
        <w:t>GB,</w:t>
      </w:r>
      <w:r>
        <w:rPr>
          <w:lang w:val="de-DE"/>
        </w:rPr>
        <w:t xml:space="preserve"> 2</w:t>
      </w:r>
      <w:r w:rsidR="00FB2021">
        <w:rPr>
          <w:lang w:val="de-DE"/>
        </w:rPr>
        <w:t>35</w:t>
      </w:r>
      <w:r>
        <w:rPr>
          <w:lang w:val="de-DE"/>
        </w:rPr>
        <w:t xml:space="preserve">, meine Hervorhebung. </w:t>
      </w:r>
    </w:p>
  </w:footnote>
  <w:footnote w:id="40">
    <w:p w14:paraId="23808933" w14:textId="093994C1" w:rsidR="00957FA4" w:rsidRPr="00957FA4" w:rsidRDefault="00957FA4">
      <w:pPr>
        <w:pStyle w:val="Funotentext"/>
        <w:rPr>
          <w:lang w:val="de-DE"/>
        </w:rPr>
      </w:pPr>
      <w:r>
        <w:rPr>
          <w:rStyle w:val="Funotenzeichen"/>
        </w:rPr>
        <w:footnoteRef/>
      </w:r>
      <w:r w:rsidRPr="00D33445">
        <w:rPr>
          <w:lang w:val="de-DE"/>
        </w:rPr>
        <w:t xml:space="preserve"> </w:t>
      </w:r>
      <w:r w:rsidR="00FB2021">
        <w:rPr>
          <w:lang w:val="de-DE"/>
        </w:rPr>
        <w:t xml:space="preserve">Zur Figur des Unheimlichen vgl. v.a. </w:t>
      </w:r>
      <w:r w:rsidR="00FB2021" w:rsidRPr="00FB2021">
        <w:rPr>
          <w:lang w:val="de-DE"/>
        </w:rPr>
        <w:t>Sigmund Freud</w:t>
      </w:r>
      <w:r w:rsidR="00FB2021">
        <w:rPr>
          <w:lang w:val="de-DE"/>
        </w:rPr>
        <w:t>,</w:t>
      </w:r>
      <w:r w:rsidR="00FB2021" w:rsidRPr="00FB2021">
        <w:rPr>
          <w:lang w:val="de-DE"/>
        </w:rPr>
        <w:t xml:space="preserve"> </w:t>
      </w:r>
      <w:r w:rsidR="00FB2021">
        <w:rPr>
          <w:lang w:val="de-DE"/>
        </w:rPr>
        <w:t>„</w:t>
      </w:r>
      <w:r w:rsidR="00FB2021" w:rsidRPr="00FB2021">
        <w:rPr>
          <w:lang w:val="de-DE"/>
        </w:rPr>
        <w:t>Das Unheimliche</w:t>
      </w:r>
      <w:r w:rsidR="00FB2021">
        <w:rPr>
          <w:lang w:val="de-DE"/>
        </w:rPr>
        <w:t>“, in:</w:t>
      </w:r>
      <w:r w:rsidR="00FB2021" w:rsidRPr="00FB2021">
        <w:rPr>
          <w:lang w:val="de-DE"/>
        </w:rPr>
        <w:t xml:space="preserve"> </w:t>
      </w:r>
      <w:r w:rsidR="00FB2021" w:rsidRPr="00FB2021">
        <w:rPr>
          <w:i/>
          <w:iCs/>
          <w:lang w:val="de-DE"/>
        </w:rPr>
        <w:t>Imago</w:t>
      </w:r>
      <w:r w:rsidR="00FB2021" w:rsidRPr="00FB2021">
        <w:rPr>
          <w:lang w:val="de-DE"/>
        </w:rPr>
        <w:t xml:space="preserve"> </w:t>
      </w:r>
      <w:r w:rsidR="00FB2021">
        <w:rPr>
          <w:lang w:val="de-DE"/>
        </w:rPr>
        <w:t>5</w:t>
      </w:r>
      <w:r w:rsidR="00FB2021" w:rsidRPr="00FB2021">
        <w:rPr>
          <w:lang w:val="de-DE"/>
        </w:rPr>
        <w:t>/6 (1919), 298–324</w:t>
      </w:r>
      <w:r w:rsidR="00FB2021">
        <w:rPr>
          <w:lang w:val="de-DE"/>
        </w:rPr>
        <w:t xml:space="preserve">. </w:t>
      </w:r>
    </w:p>
  </w:footnote>
  <w:footnote w:id="41">
    <w:p w14:paraId="49F91BFF" w14:textId="524CF56D" w:rsidR="004F5483" w:rsidRPr="004F5483" w:rsidRDefault="004F5483">
      <w:pPr>
        <w:pStyle w:val="Funotentext"/>
        <w:rPr>
          <w:lang w:val="de-DE"/>
        </w:rPr>
      </w:pPr>
      <w:r>
        <w:rPr>
          <w:rStyle w:val="Funotenzeichen"/>
        </w:rPr>
        <w:footnoteRef/>
      </w:r>
      <w:r w:rsidRPr="00D33445">
        <w:rPr>
          <w:lang w:val="de-DE"/>
        </w:rPr>
        <w:t xml:space="preserve"> </w:t>
      </w:r>
      <w:r w:rsidR="00366F84">
        <w:rPr>
          <w:lang w:val="de-DE"/>
        </w:rPr>
        <w:t xml:space="preserve">Nietzsche, </w:t>
      </w:r>
      <w:r>
        <w:rPr>
          <w:lang w:val="de-DE"/>
        </w:rPr>
        <w:t>GM</w:t>
      </w:r>
      <w:r w:rsidR="00366F84">
        <w:rPr>
          <w:lang w:val="de-DE"/>
        </w:rPr>
        <w:t>,</w:t>
      </w:r>
      <w:r>
        <w:rPr>
          <w:lang w:val="de-DE"/>
        </w:rPr>
        <w:t xml:space="preserve"> </w:t>
      </w:r>
      <w:r w:rsidR="00366F84">
        <w:rPr>
          <w:lang w:val="de-DE"/>
        </w:rPr>
        <w:t>367</w:t>
      </w:r>
      <w:r w:rsidR="00FB2021">
        <w:rPr>
          <w:lang w:val="de-DE"/>
        </w:rPr>
        <w:t>.</w:t>
      </w:r>
    </w:p>
  </w:footnote>
  <w:footnote w:id="42">
    <w:p w14:paraId="14A8424A" w14:textId="5D9DE78E" w:rsidR="00D43EA1" w:rsidRPr="00D43EA1" w:rsidRDefault="00D43EA1">
      <w:pPr>
        <w:pStyle w:val="Funotentext"/>
        <w:rPr>
          <w:lang w:val="de-DE"/>
        </w:rPr>
      </w:pPr>
      <w:r>
        <w:rPr>
          <w:rStyle w:val="Funotenzeichen"/>
        </w:rPr>
        <w:footnoteRef/>
      </w:r>
      <w:r w:rsidRPr="00D43EA1">
        <w:rPr>
          <w:lang w:val="de-DE"/>
        </w:rPr>
        <w:t xml:space="preserve"> </w:t>
      </w:r>
      <w:r w:rsidR="00806B1E">
        <w:rPr>
          <w:lang w:val="de-DE"/>
        </w:rPr>
        <w:t xml:space="preserve">Darauf verweist auch </w:t>
      </w:r>
      <w:r w:rsidR="005D1A5C">
        <w:rPr>
          <w:lang w:val="de-DE"/>
        </w:rPr>
        <w:t>Andreas Urs Sommer,</w:t>
      </w:r>
      <w:r w:rsidR="00C546FA">
        <w:rPr>
          <w:lang w:val="de-DE"/>
        </w:rPr>
        <w:t xml:space="preserve"> </w:t>
      </w:r>
      <w:r w:rsidR="005D1A5C">
        <w:rPr>
          <w:lang w:val="de-DE"/>
        </w:rPr>
        <w:t>„</w:t>
      </w:r>
      <w:r w:rsidR="00C546FA" w:rsidRPr="00C546FA">
        <w:rPr>
          <w:lang w:val="de-DE"/>
        </w:rPr>
        <w:t>Friedrich Nietzsche</w:t>
      </w:r>
      <w:r w:rsidR="00C546FA">
        <w:rPr>
          <w:lang w:val="de-DE"/>
        </w:rPr>
        <w:t xml:space="preserve">“, in: Konersmann (Hrsg.), </w:t>
      </w:r>
      <w:r w:rsidR="00C546FA" w:rsidRPr="00C546FA">
        <w:rPr>
          <w:i/>
          <w:iCs/>
          <w:lang w:val="de-DE"/>
        </w:rPr>
        <w:t>Handbuch Kulturphilosophie</w:t>
      </w:r>
      <w:r w:rsidR="00C546FA">
        <w:rPr>
          <w:lang w:val="de-DE"/>
        </w:rPr>
        <w:t xml:space="preserve">, 93-100, hier: 98. </w:t>
      </w:r>
      <w:r w:rsidRPr="00CC58B7">
        <w:rPr>
          <w:lang w:val="de-DE"/>
        </w:rPr>
        <w:t xml:space="preserve">Vgl. </w:t>
      </w:r>
      <w:r w:rsidR="00CC58B7" w:rsidRPr="00CC58B7">
        <w:rPr>
          <w:lang w:val="de-DE"/>
        </w:rPr>
        <w:t xml:space="preserve">Nietzsche, </w:t>
      </w:r>
      <w:r w:rsidR="00CC58B7">
        <w:rPr>
          <w:lang w:val="de-DE"/>
        </w:rPr>
        <w:t>„</w:t>
      </w:r>
      <w:r w:rsidR="00CC58B7" w:rsidRPr="00CC58B7">
        <w:rPr>
          <w:lang w:val="de-DE"/>
        </w:rPr>
        <w:t>Götzen-Dämmerung</w:t>
      </w:r>
      <w:r w:rsidR="00CC58B7">
        <w:rPr>
          <w:lang w:val="de-DE"/>
        </w:rPr>
        <w:t>“</w:t>
      </w:r>
      <w:r w:rsidR="00CC58B7" w:rsidRPr="00CC58B7">
        <w:rPr>
          <w:lang w:val="de-DE"/>
        </w:rPr>
        <w:t xml:space="preserve"> </w:t>
      </w:r>
      <w:r w:rsidR="00CC58B7">
        <w:rPr>
          <w:lang w:val="de-DE"/>
        </w:rPr>
        <w:t xml:space="preserve">(im Folgenden: GD), in: </w:t>
      </w:r>
      <w:r w:rsidR="00CC58B7" w:rsidRPr="00806B1E">
        <w:rPr>
          <w:i/>
          <w:iCs/>
          <w:lang w:val="de-DE"/>
        </w:rPr>
        <w:t xml:space="preserve">KSA </w:t>
      </w:r>
      <w:r w:rsidR="00CC58B7">
        <w:rPr>
          <w:lang w:val="de-DE"/>
        </w:rPr>
        <w:t>Bd. 6, 55-162, hier: 99-102</w:t>
      </w:r>
      <w:r w:rsidR="00806B1E">
        <w:rPr>
          <w:lang w:val="de-DE"/>
        </w:rPr>
        <w:t xml:space="preserve">; </w:t>
      </w:r>
      <w:r w:rsidRPr="00806B1E">
        <w:rPr>
          <w:lang w:val="de-DE"/>
        </w:rPr>
        <w:t>AC</w:t>
      </w:r>
      <w:r w:rsidR="00806B1E" w:rsidRPr="00806B1E">
        <w:rPr>
          <w:lang w:val="de-DE"/>
        </w:rPr>
        <w:t xml:space="preserve">, 170 f. </w:t>
      </w:r>
    </w:p>
  </w:footnote>
  <w:footnote w:id="43">
    <w:p w14:paraId="371D1884" w14:textId="341652F0" w:rsidR="00F70EBA" w:rsidRPr="00F70EBA" w:rsidRDefault="00F70EBA">
      <w:pPr>
        <w:pStyle w:val="Funotentext"/>
        <w:rPr>
          <w:lang w:val="de-DE"/>
        </w:rPr>
      </w:pPr>
      <w:r>
        <w:rPr>
          <w:rStyle w:val="Funotenzeichen"/>
        </w:rPr>
        <w:footnoteRef/>
      </w:r>
      <w:r w:rsidRPr="00295B34">
        <w:rPr>
          <w:lang w:val="de-DE"/>
        </w:rPr>
        <w:t xml:space="preserve"> </w:t>
      </w:r>
      <w:r w:rsidR="00902968">
        <w:rPr>
          <w:lang w:val="de-DE"/>
        </w:rPr>
        <w:t xml:space="preserve">Nietzsche, </w:t>
      </w:r>
      <w:r>
        <w:rPr>
          <w:lang w:val="de-DE"/>
        </w:rPr>
        <w:t>GM</w:t>
      </w:r>
      <w:r w:rsidR="00902968">
        <w:rPr>
          <w:lang w:val="de-DE"/>
        </w:rPr>
        <w:t xml:space="preserve">, 321. </w:t>
      </w:r>
    </w:p>
  </w:footnote>
  <w:footnote w:id="44">
    <w:p w14:paraId="50F5BA51" w14:textId="4D4462D2" w:rsidR="00F82522" w:rsidRPr="00F82522" w:rsidRDefault="00F82522">
      <w:pPr>
        <w:pStyle w:val="Funotentext"/>
        <w:rPr>
          <w:lang w:val="de-DE"/>
        </w:rPr>
      </w:pPr>
      <w:r>
        <w:rPr>
          <w:rStyle w:val="Funotenzeichen"/>
        </w:rPr>
        <w:footnoteRef/>
      </w:r>
      <w:r w:rsidRPr="001160F1">
        <w:rPr>
          <w:lang w:val="de-DE"/>
        </w:rPr>
        <w:t xml:space="preserve"> </w:t>
      </w:r>
      <w:r w:rsidR="00902968" w:rsidRPr="00902968">
        <w:rPr>
          <w:lang w:val="de-DE"/>
        </w:rPr>
        <w:t>Nietzsche, GM,</w:t>
      </w:r>
      <w:r w:rsidR="00902968">
        <w:rPr>
          <w:lang w:val="de-DE"/>
        </w:rPr>
        <w:t xml:space="preserve"> 32</w:t>
      </w:r>
      <w:r w:rsidR="00DF4EC9">
        <w:rPr>
          <w:lang w:val="de-DE"/>
        </w:rPr>
        <w:t>2</w:t>
      </w:r>
      <w:r w:rsidR="00902968">
        <w:rPr>
          <w:lang w:val="de-DE"/>
        </w:rPr>
        <w:t>.</w:t>
      </w:r>
    </w:p>
  </w:footnote>
  <w:footnote w:id="45">
    <w:p w14:paraId="0DEC5A34" w14:textId="5929AA80" w:rsidR="009427F1" w:rsidRPr="0040567E" w:rsidRDefault="009427F1">
      <w:pPr>
        <w:pStyle w:val="Funotentext"/>
        <w:rPr>
          <w:lang w:val="de-DE"/>
        </w:rPr>
      </w:pPr>
      <w:r>
        <w:rPr>
          <w:rStyle w:val="Funotenzeichen"/>
        </w:rPr>
        <w:footnoteRef/>
      </w:r>
      <w:r w:rsidRPr="001160F1">
        <w:rPr>
          <w:lang w:val="de-DE"/>
        </w:rPr>
        <w:t xml:space="preserve"> </w:t>
      </w:r>
      <w:r w:rsidR="00CD1DB8" w:rsidRPr="00CD1DB8">
        <w:rPr>
          <w:lang w:val="de-DE"/>
        </w:rPr>
        <w:t>Nietzsche, GM,</w:t>
      </w:r>
      <w:r w:rsidR="00CD1DB8">
        <w:rPr>
          <w:lang w:val="de-DE"/>
        </w:rPr>
        <w:t xml:space="preserve"> 324.</w:t>
      </w:r>
      <w:r w:rsidR="001160F1" w:rsidRPr="001160F1">
        <w:rPr>
          <w:lang w:val="de-DE"/>
        </w:rPr>
        <w:t xml:space="preserve"> </w:t>
      </w:r>
      <w:r w:rsidR="009B692F">
        <w:rPr>
          <w:lang w:val="de-DE"/>
        </w:rPr>
        <w:t>Nietzsche verwendet die Begriffe „Volk“ und „Rasse“, um spezifische menschliche Gruppen zu beschreiben. Hier ist nicht der Ort, um die hinter dieser Begriffsbildungen stehende</w:t>
      </w:r>
      <w:r w:rsidR="00E25B0D">
        <w:rPr>
          <w:lang w:val="de-DE"/>
        </w:rPr>
        <w:t xml:space="preserve"> Gesellschaftstheorie </w:t>
      </w:r>
      <w:r w:rsidR="009B692F">
        <w:rPr>
          <w:lang w:val="de-DE"/>
        </w:rPr>
        <w:t xml:space="preserve">kritisch zu analysieren. Es sei nur gesagt, dass Nietzsche den Begriff „Rasse“ nicht biologisch, sondern, wie viele seiner Zeitgenossen im späten 19. Jahrhundert, historisch versteht. </w:t>
      </w:r>
      <w:r w:rsidR="009B692F" w:rsidRPr="0040567E">
        <w:rPr>
          <w:lang w:val="de-DE"/>
        </w:rPr>
        <w:t>Zu</w:t>
      </w:r>
      <w:r w:rsidR="00CB7168" w:rsidRPr="0040567E">
        <w:rPr>
          <w:lang w:val="de-DE"/>
        </w:rPr>
        <w:t xml:space="preserve"> diesem historischen Kontext vgl. </w:t>
      </w:r>
      <w:r w:rsidR="009B692F" w:rsidRPr="0040567E">
        <w:rPr>
          <w:lang w:val="de-DE"/>
        </w:rPr>
        <w:t xml:space="preserve"> </w:t>
      </w:r>
      <w:r w:rsidR="00CB7168" w:rsidRPr="0040567E">
        <w:rPr>
          <w:lang w:val="de-DE"/>
        </w:rPr>
        <w:t xml:space="preserve">Robert Bernasconi, „Nietzsche as a Philosopher of Racialized Breeding“, in: Naomi Zack (Hrsg.), </w:t>
      </w:r>
      <w:r w:rsidR="00CB7168" w:rsidRPr="0040567E">
        <w:rPr>
          <w:i/>
          <w:iCs/>
          <w:lang w:val="de-DE"/>
        </w:rPr>
        <w:t>The Oxford Handbook of Philosophy and Race</w:t>
      </w:r>
      <w:r w:rsidR="00CB7168" w:rsidRPr="0040567E">
        <w:rPr>
          <w:lang w:val="de-DE"/>
        </w:rPr>
        <w:t xml:space="preserve">, Oxford 2017, 55-64. </w:t>
      </w:r>
    </w:p>
  </w:footnote>
  <w:footnote w:id="46">
    <w:p w14:paraId="26AEC4BA" w14:textId="0D87957C" w:rsidR="00506939" w:rsidRPr="001160F1" w:rsidRDefault="00506939">
      <w:pPr>
        <w:pStyle w:val="Funotentext"/>
        <w:rPr>
          <w:lang w:val="de-DE"/>
        </w:rPr>
      </w:pPr>
      <w:r>
        <w:rPr>
          <w:rStyle w:val="Funotenzeichen"/>
        </w:rPr>
        <w:footnoteRef/>
      </w:r>
      <w:r w:rsidRPr="001160F1">
        <w:rPr>
          <w:lang w:val="de-DE"/>
        </w:rPr>
        <w:t xml:space="preserve"> </w:t>
      </w:r>
      <w:r w:rsidR="00CD1DB8" w:rsidRPr="00CD1DB8">
        <w:rPr>
          <w:lang w:val="de-DE"/>
        </w:rPr>
        <w:t>Nietzsche, GM, 32</w:t>
      </w:r>
      <w:r w:rsidR="00CD1DB8">
        <w:rPr>
          <w:lang w:val="de-DE"/>
        </w:rPr>
        <w:t>5</w:t>
      </w:r>
      <w:r w:rsidR="002A3BBA">
        <w:rPr>
          <w:lang w:val="de-DE"/>
        </w:rPr>
        <w:t xml:space="preserve">; </w:t>
      </w:r>
      <w:r w:rsidR="008B6C50">
        <w:rPr>
          <w:lang w:val="de-DE"/>
        </w:rPr>
        <w:t>vgl. die bis in den Wortlaut gleiche Beschreibung von individueller Selbstkultivierung in Aphorismus 290 der</w:t>
      </w:r>
      <w:r w:rsidR="008B6C50" w:rsidRPr="008B6C50">
        <w:rPr>
          <w:i/>
          <w:iCs/>
          <w:lang w:val="de-DE"/>
        </w:rPr>
        <w:t xml:space="preserve"> F</w:t>
      </w:r>
      <w:r w:rsidR="00E25B0D">
        <w:rPr>
          <w:i/>
          <w:iCs/>
          <w:lang w:val="de-DE"/>
        </w:rPr>
        <w:t>röhlichen Wissenschaft</w:t>
      </w:r>
      <w:r w:rsidR="008B6C50">
        <w:rPr>
          <w:lang w:val="de-DE"/>
        </w:rPr>
        <w:t xml:space="preserve"> (Nietzsche, FW, 530f.). </w:t>
      </w:r>
    </w:p>
  </w:footnote>
  <w:footnote w:id="47">
    <w:p w14:paraId="6B94E492" w14:textId="55DEE562" w:rsidR="001406DA" w:rsidRPr="008B6C50" w:rsidRDefault="001406DA">
      <w:pPr>
        <w:pStyle w:val="Funotentext"/>
        <w:rPr>
          <w:lang w:val="en-CA"/>
        </w:rPr>
      </w:pPr>
      <w:r>
        <w:rPr>
          <w:rStyle w:val="Funotenzeichen"/>
        </w:rPr>
        <w:footnoteRef/>
      </w:r>
      <w:r w:rsidRPr="008B6C50">
        <w:rPr>
          <w:lang w:val="en-CA"/>
        </w:rPr>
        <w:t xml:space="preserve"> </w:t>
      </w:r>
      <w:r w:rsidR="00DF4EC9" w:rsidRPr="008B6C50">
        <w:rPr>
          <w:lang w:val="en-CA"/>
        </w:rPr>
        <w:t>Nietzsche, GM, 277.</w:t>
      </w:r>
    </w:p>
  </w:footnote>
  <w:footnote w:id="48">
    <w:p w14:paraId="4DC9205C" w14:textId="528D3187" w:rsidR="00F445E0" w:rsidRPr="00FB2021" w:rsidRDefault="00F445E0" w:rsidP="00FB2021">
      <w:pPr>
        <w:pStyle w:val="Funotentext"/>
        <w:rPr>
          <w:lang w:val="en-CA"/>
        </w:rPr>
      </w:pPr>
      <w:r>
        <w:rPr>
          <w:rStyle w:val="Funotenzeichen"/>
        </w:rPr>
        <w:footnoteRef/>
      </w:r>
      <w:r w:rsidRPr="00FB2021">
        <w:rPr>
          <w:lang w:val="en-CA"/>
        </w:rPr>
        <w:t xml:space="preserve"> </w:t>
      </w:r>
      <w:r w:rsidR="00FB2021">
        <w:rPr>
          <w:lang w:val="en-CA"/>
        </w:rPr>
        <w:t>Zu dieser Ambivalenz vgl.</w:t>
      </w:r>
      <w:r w:rsidRPr="00FB2021">
        <w:rPr>
          <w:lang w:val="en-CA"/>
        </w:rPr>
        <w:t xml:space="preserve"> </w:t>
      </w:r>
      <w:r w:rsidR="00FB2021" w:rsidRPr="00FB2021">
        <w:rPr>
          <w:lang w:val="en-CA"/>
        </w:rPr>
        <w:t xml:space="preserve">Aaron </w:t>
      </w:r>
      <w:r w:rsidRPr="00FB2021">
        <w:rPr>
          <w:lang w:val="en-CA"/>
        </w:rPr>
        <w:t>Ridley</w:t>
      </w:r>
      <w:r w:rsidR="00FB2021" w:rsidRPr="00FB2021">
        <w:rPr>
          <w:lang w:val="en-CA"/>
        </w:rPr>
        <w:t>, „Nietzsche and the Arts of Life</w:t>
      </w:r>
      <w:r w:rsidR="00FB2021">
        <w:rPr>
          <w:lang w:val="en-CA"/>
        </w:rPr>
        <w:t xml:space="preserve">”, in: </w:t>
      </w:r>
      <w:r w:rsidR="00FB2021" w:rsidRPr="00FB2021">
        <w:rPr>
          <w:lang w:val="en-CA"/>
        </w:rPr>
        <w:t xml:space="preserve">John Richardson </w:t>
      </w:r>
      <w:r w:rsidR="00FB2021">
        <w:rPr>
          <w:lang w:val="en-CA"/>
        </w:rPr>
        <w:t xml:space="preserve">und </w:t>
      </w:r>
      <w:r w:rsidR="00FB2021" w:rsidRPr="00FB2021">
        <w:rPr>
          <w:lang w:val="en-CA"/>
        </w:rPr>
        <w:t xml:space="preserve">Ken Gemes </w:t>
      </w:r>
      <w:r w:rsidR="00FB2021">
        <w:rPr>
          <w:lang w:val="en-CA"/>
        </w:rPr>
        <w:t xml:space="preserve">(Hrsg.), </w:t>
      </w:r>
      <w:r w:rsidR="00FB2021" w:rsidRPr="00FB2021">
        <w:rPr>
          <w:i/>
          <w:iCs/>
          <w:lang w:val="en-CA"/>
        </w:rPr>
        <w:t>The Oxford Handbook of Nietzsche</w:t>
      </w:r>
      <w:r w:rsidR="00FB2021">
        <w:rPr>
          <w:lang w:val="en-CA"/>
        </w:rPr>
        <w:t>, Oxford 2013, 415-430.</w:t>
      </w:r>
    </w:p>
  </w:footnote>
  <w:footnote w:id="49">
    <w:p w14:paraId="0C7D1101" w14:textId="6FA28AA0" w:rsidR="00E256CD" w:rsidRPr="00922FDA" w:rsidRDefault="00E256CD" w:rsidP="00E256CD">
      <w:pPr>
        <w:pStyle w:val="Funotentext"/>
        <w:rPr>
          <w:lang w:val="de-DE"/>
        </w:rPr>
      </w:pPr>
      <w:r>
        <w:rPr>
          <w:rStyle w:val="Funotenzeichen"/>
        </w:rPr>
        <w:footnoteRef/>
      </w:r>
      <w:r w:rsidRPr="00922FDA">
        <w:rPr>
          <w:lang w:val="de-DE"/>
        </w:rPr>
        <w:t xml:space="preserve"> </w:t>
      </w:r>
      <w:r w:rsidR="00922FDA" w:rsidRPr="00922FDA">
        <w:rPr>
          <w:lang w:val="de-DE"/>
        </w:rPr>
        <w:t xml:space="preserve">Vgl. z.B. Nietzsche, FW, </w:t>
      </w:r>
      <w:r w:rsidR="00922FDA">
        <w:rPr>
          <w:lang w:val="de-DE"/>
        </w:rPr>
        <w:t>530f.</w:t>
      </w:r>
      <w:r w:rsidR="008C0457">
        <w:rPr>
          <w:lang w:val="de-DE"/>
        </w:rPr>
        <w:t>, 560-564</w:t>
      </w:r>
      <w:r w:rsidRPr="00922FDA">
        <w:rPr>
          <w:lang w:val="de-DE"/>
        </w:rPr>
        <w:t>; JGB</w:t>
      </w:r>
      <w:r w:rsidR="00922FDA" w:rsidRPr="00922FDA">
        <w:rPr>
          <w:lang w:val="de-DE"/>
        </w:rPr>
        <w:t>,</w:t>
      </w:r>
      <w:r w:rsidRPr="00922FDA">
        <w:rPr>
          <w:lang w:val="de-DE"/>
        </w:rPr>
        <w:t xml:space="preserve"> </w:t>
      </w:r>
      <w:r w:rsidR="008C0457">
        <w:rPr>
          <w:lang w:val="de-DE"/>
        </w:rPr>
        <w:t>60-64</w:t>
      </w:r>
      <w:r w:rsidRPr="00922FDA">
        <w:rPr>
          <w:lang w:val="de-DE"/>
        </w:rPr>
        <w:t>,</w:t>
      </w:r>
      <w:r w:rsidR="008C0457">
        <w:rPr>
          <w:lang w:val="de-DE"/>
        </w:rPr>
        <w:t xml:space="preserve"> 108</w:t>
      </w:r>
      <w:r w:rsidR="008C0457" w:rsidRPr="008C0457">
        <w:rPr>
          <w:lang w:val="de-DE"/>
        </w:rPr>
        <w:t>-110</w:t>
      </w:r>
      <w:r w:rsidR="008C0457">
        <w:rPr>
          <w:lang w:val="de-DE"/>
        </w:rPr>
        <w:t>.</w:t>
      </w:r>
    </w:p>
  </w:footnote>
  <w:footnote w:id="50">
    <w:p w14:paraId="1547C042" w14:textId="111D8373" w:rsidR="00E256CD" w:rsidRPr="00FB2A6A" w:rsidRDefault="00E256CD">
      <w:pPr>
        <w:pStyle w:val="Funotentext"/>
        <w:rPr>
          <w:lang w:val="de-DE"/>
        </w:rPr>
      </w:pPr>
      <w:r>
        <w:rPr>
          <w:rStyle w:val="Funotenzeichen"/>
        </w:rPr>
        <w:footnoteRef/>
      </w:r>
      <w:r w:rsidRPr="00FB2A6A">
        <w:rPr>
          <w:lang w:val="de-DE"/>
        </w:rPr>
        <w:t xml:space="preserve"> </w:t>
      </w:r>
      <w:r w:rsidR="008C0457">
        <w:rPr>
          <w:lang w:val="de-DE"/>
        </w:rPr>
        <w:t xml:space="preserve">Nietzsche, </w:t>
      </w:r>
      <w:r w:rsidRPr="00FB2A6A">
        <w:rPr>
          <w:lang w:val="de-DE"/>
        </w:rPr>
        <w:t>JGB</w:t>
      </w:r>
      <w:r w:rsidR="008C0457">
        <w:rPr>
          <w:lang w:val="de-DE"/>
        </w:rPr>
        <w:t>, 110</w:t>
      </w:r>
      <w:r w:rsidR="00E56006">
        <w:rPr>
          <w:lang w:val="de-DE"/>
        </w:rPr>
        <w:t xml:space="preserve">; vgl. </w:t>
      </w:r>
      <w:r w:rsidR="008C0457">
        <w:rPr>
          <w:lang w:val="de-DE"/>
        </w:rPr>
        <w:t>auch 214-217</w:t>
      </w:r>
      <w:r w:rsidR="003720C1">
        <w:rPr>
          <w:lang w:val="de-DE"/>
        </w:rPr>
        <w:t xml:space="preserve">. </w:t>
      </w:r>
    </w:p>
  </w:footnote>
  <w:footnote w:id="51">
    <w:p w14:paraId="2673D726" w14:textId="0279A135" w:rsidR="00B64F97" w:rsidRPr="00B64F97" w:rsidRDefault="00B64F97">
      <w:pPr>
        <w:pStyle w:val="Funotentext"/>
        <w:rPr>
          <w:lang w:val="de-DE"/>
        </w:rPr>
      </w:pPr>
      <w:r>
        <w:rPr>
          <w:rStyle w:val="Funotenzeichen"/>
        </w:rPr>
        <w:footnoteRef/>
      </w:r>
      <w:r w:rsidRPr="00B64F97">
        <w:rPr>
          <w:lang w:val="de-DE"/>
        </w:rPr>
        <w:t xml:space="preserve"> </w:t>
      </w:r>
      <w:r w:rsidR="00922FDA">
        <w:rPr>
          <w:lang w:val="de-DE"/>
        </w:rPr>
        <w:t xml:space="preserve">Vgl. Nietzsche, </w:t>
      </w:r>
      <w:r w:rsidR="00FB2A6A">
        <w:rPr>
          <w:lang w:val="de-DE"/>
        </w:rPr>
        <w:t>F</w:t>
      </w:r>
      <w:r w:rsidR="00922FDA">
        <w:rPr>
          <w:lang w:val="de-DE"/>
        </w:rPr>
        <w:t>W, 530f.</w:t>
      </w:r>
      <w:r w:rsidR="00FB2A6A">
        <w:rPr>
          <w:lang w:val="de-DE"/>
        </w:rPr>
        <w:t>;</w:t>
      </w:r>
      <w:r w:rsidR="00CC58B7">
        <w:rPr>
          <w:lang w:val="de-DE"/>
        </w:rPr>
        <w:t xml:space="preserve"> GD, 150f.</w:t>
      </w:r>
      <w:r>
        <w:rPr>
          <w:lang w:val="de-DE"/>
        </w:rPr>
        <w:t xml:space="preserve"> </w:t>
      </w:r>
    </w:p>
  </w:footnote>
  <w:footnote w:id="52">
    <w:p w14:paraId="7E43C70E" w14:textId="11715034" w:rsidR="003620DB" w:rsidRPr="00DB1228" w:rsidRDefault="003620DB" w:rsidP="003620DB">
      <w:pPr>
        <w:pStyle w:val="Funotentext"/>
        <w:rPr>
          <w:lang w:val="en-CA"/>
        </w:rPr>
      </w:pPr>
      <w:r>
        <w:rPr>
          <w:rStyle w:val="Funotenzeichen"/>
        </w:rPr>
        <w:footnoteRef/>
      </w:r>
      <w:r w:rsidRPr="00B64F97">
        <w:rPr>
          <w:lang w:val="de-DE"/>
        </w:rPr>
        <w:t xml:space="preserve"> </w:t>
      </w:r>
      <w:r w:rsidR="002D18C7">
        <w:rPr>
          <w:lang w:val="de-DE"/>
        </w:rPr>
        <w:t xml:space="preserve">Deshalb überrascht es nicht, dass </w:t>
      </w:r>
      <w:r w:rsidR="00DB1228">
        <w:rPr>
          <w:lang w:val="de-DE"/>
        </w:rPr>
        <w:t xml:space="preserve">viele psychologische Interpretationen des Willen zur Macht </w:t>
      </w:r>
      <w:r w:rsidR="002D18C7">
        <w:rPr>
          <w:lang w:val="de-DE"/>
        </w:rPr>
        <w:t xml:space="preserve">künstlerische Kreativität </w:t>
      </w:r>
      <w:r w:rsidR="00DB1228">
        <w:rPr>
          <w:lang w:val="de-DE"/>
        </w:rPr>
        <w:t xml:space="preserve">als dessen Musterbeispiel anführen. </w:t>
      </w:r>
      <w:r w:rsidR="00DB1228" w:rsidRPr="00DB1228">
        <w:rPr>
          <w:lang w:val="en-CA"/>
        </w:rPr>
        <w:t>Vgl. Bernard Reginster, „The Will to Power“, in</w:t>
      </w:r>
      <w:r w:rsidR="00DB1228">
        <w:rPr>
          <w:lang w:val="en-CA"/>
        </w:rPr>
        <w:t xml:space="preserve">: Paul Katsafanas (Hrsg.), </w:t>
      </w:r>
      <w:r w:rsidR="00DB1228" w:rsidRPr="00DB1228">
        <w:rPr>
          <w:i/>
          <w:iCs/>
          <w:lang w:val="en-CA"/>
        </w:rPr>
        <w:t>The Nietzschean Mind</w:t>
      </w:r>
      <w:r w:rsidR="00DB1228">
        <w:rPr>
          <w:lang w:val="en-CA"/>
        </w:rPr>
        <w:t>, London</w:t>
      </w:r>
      <w:r w:rsidR="00DB1228">
        <w:t xml:space="preserve">/New York 2018, </w:t>
      </w:r>
      <w:r w:rsidR="00DB1228">
        <w:rPr>
          <w:lang w:val="en-CA"/>
        </w:rPr>
        <w:t xml:space="preserve">105-120. </w:t>
      </w:r>
      <w:r w:rsidR="002D18C7" w:rsidRPr="00DB1228">
        <w:rPr>
          <w:lang w:val="en-CA"/>
        </w:rPr>
        <w:t xml:space="preserve"> </w:t>
      </w:r>
    </w:p>
  </w:footnote>
  <w:footnote w:id="53">
    <w:p w14:paraId="3195BD5E" w14:textId="1D71DE11" w:rsidR="00C37C7B" w:rsidRPr="007D724F" w:rsidRDefault="00C37C7B" w:rsidP="00C37C7B">
      <w:pPr>
        <w:pStyle w:val="Funotentext"/>
        <w:rPr>
          <w:lang w:val="de-DE"/>
        </w:rPr>
      </w:pPr>
      <w:r>
        <w:rPr>
          <w:rStyle w:val="Funotenzeichen"/>
        </w:rPr>
        <w:footnoteRef/>
      </w:r>
      <w:r w:rsidRPr="00E56006">
        <w:rPr>
          <w:lang w:val="de-DE"/>
        </w:rPr>
        <w:t xml:space="preserve"> </w:t>
      </w:r>
      <w:r w:rsidR="00CC58B7">
        <w:rPr>
          <w:lang w:val="de-DE"/>
        </w:rPr>
        <w:t xml:space="preserve">Nietzsche, </w:t>
      </w:r>
      <w:r>
        <w:rPr>
          <w:lang w:val="de-DE"/>
        </w:rPr>
        <w:t>GD</w:t>
      </w:r>
      <w:r w:rsidR="00CC58B7">
        <w:rPr>
          <w:lang w:val="de-DE"/>
        </w:rPr>
        <w:t xml:space="preserve">, 149; </w:t>
      </w:r>
      <w:r w:rsidRPr="0030126C">
        <w:rPr>
          <w:lang w:val="de-DE"/>
        </w:rPr>
        <w:t xml:space="preserve">vgl. </w:t>
      </w:r>
      <w:r w:rsidR="00CC58B7" w:rsidRPr="0030126C">
        <w:rPr>
          <w:lang w:val="de-DE"/>
        </w:rPr>
        <w:t>100f.;</w:t>
      </w:r>
      <w:r w:rsidRPr="0030126C">
        <w:rPr>
          <w:lang w:val="de-DE"/>
        </w:rPr>
        <w:t xml:space="preserve"> JGB</w:t>
      </w:r>
      <w:r w:rsidR="0030126C" w:rsidRPr="0030126C">
        <w:rPr>
          <w:lang w:val="de-DE"/>
        </w:rPr>
        <w:t xml:space="preserve"> 79-83</w:t>
      </w:r>
      <w:r w:rsidRPr="0030126C">
        <w:rPr>
          <w:lang w:val="de-DE"/>
        </w:rPr>
        <w:t xml:space="preserve">, </w:t>
      </w:r>
      <w:r w:rsidR="0030126C" w:rsidRPr="0030126C">
        <w:rPr>
          <w:lang w:val="de-DE"/>
        </w:rPr>
        <w:t>126-128, 147-149.</w:t>
      </w:r>
    </w:p>
  </w:footnote>
  <w:footnote w:id="54">
    <w:p w14:paraId="73D6D875" w14:textId="689BBC17" w:rsidR="00070BEA" w:rsidRPr="00070BEA" w:rsidRDefault="00070BEA">
      <w:pPr>
        <w:pStyle w:val="Funotentext"/>
        <w:rPr>
          <w:lang w:val="de-DE"/>
        </w:rPr>
      </w:pPr>
      <w:r>
        <w:rPr>
          <w:rStyle w:val="Funotenzeichen"/>
        </w:rPr>
        <w:footnoteRef/>
      </w:r>
      <w:r w:rsidRPr="00070BEA">
        <w:rPr>
          <w:lang w:val="de-DE"/>
        </w:rPr>
        <w:t xml:space="preserve"> </w:t>
      </w:r>
      <w:r w:rsidR="00671310" w:rsidRPr="001E7860">
        <w:rPr>
          <w:lang w:val="de-DE"/>
        </w:rPr>
        <w:t xml:space="preserve">Zur philosophischen Debatte um Nietzsches </w:t>
      </w:r>
      <w:r w:rsidR="001E7860" w:rsidRPr="001E7860">
        <w:rPr>
          <w:lang w:val="de-DE"/>
        </w:rPr>
        <w:t>Kritik des Freiheitsbegriffs vgl</w:t>
      </w:r>
      <w:r w:rsidR="001E7860">
        <w:rPr>
          <w:lang w:val="de-DE"/>
        </w:rPr>
        <w:t xml:space="preserve">. Leiter, </w:t>
      </w:r>
      <w:r w:rsidR="001E7860" w:rsidRPr="001E7860">
        <w:rPr>
          <w:i/>
          <w:iCs/>
          <w:lang w:val="de-DE"/>
        </w:rPr>
        <w:t>Nietzsche on Morality</w:t>
      </w:r>
      <w:r w:rsidR="001E7860">
        <w:rPr>
          <w:lang w:val="de-DE"/>
        </w:rPr>
        <w:t xml:space="preserve">, 69ff; Janaway, Beyond Selflessness, 107ff. </w:t>
      </w:r>
    </w:p>
  </w:footnote>
  <w:footnote w:id="55">
    <w:p w14:paraId="5B074F10" w14:textId="7F72C7D9" w:rsidR="008F003D" w:rsidRPr="002A3BBA" w:rsidRDefault="008F003D">
      <w:pPr>
        <w:pStyle w:val="Funotentext"/>
        <w:rPr>
          <w:lang w:val="de-DE"/>
        </w:rPr>
      </w:pPr>
      <w:r>
        <w:rPr>
          <w:rStyle w:val="Funotenzeichen"/>
        </w:rPr>
        <w:footnoteRef/>
      </w:r>
      <w:r w:rsidRPr="002A3BBA">
        <w:rPr>
          <w:lang w:val="de-DE"/>
        </w:rPr>
        <w:t xml:space="preserve"> </w:t>
      </w:r>
      <w:r w:rsidR="00761B5D">
        <w:rPr>
          <w:lang w:val="de-DE"/>
        </w:rPr>
        <w:t>Vgl. „</w:t>
      </w:r>
      <w:r w:rsidR="00761B5D" w:rsidRPr="00761B5D">
        <w:rPr>
          <w:i/>
          <w:iCs/>
          <w:lang w:val="de-DE"/>
        </w:rPr>
        <w:t xml:space="preserve">Paideía </w:t>
      </w:r>
      <w:r w:rsidR="00761B5D" w:rsidRPr="00761B5D">
        <w:rPr>
          <w:lang w:val="de-DE"/>
        </w:rPr>
        <w:t xml:space="preserve">geht auf das Verb </w:t>
      </w:r>
      <w:r w:rsidR="00761B5D" w:rsidRPr="00761B5D">
        <w:rPr>
          <w:i/>
          <w:iCs/>
          <w:lang w:val="de-DE"/>
        </w:rPr>
        <w:t xml:space="preserve">paideúein </w:t>
      </w:r>
      <w:r w:rsidR="00761B5D" w:rsidRPr="00761B5D">
        <w:rPr>
          <w:lang w:val="de-DE"/>
        </w:rPr>
        <w:t>(erziehen, bilden) zurück, welches sich nicht nur aktivisch und passivisch gebrauchen lasst, sondern auch die dem Lateinischen und den modernen Sprachen fremde, sich zwischen Aktiv und Passiv situierende Form des Medium zulässt. Das Medium I würde in deutscher Übersetzung lauten ›ich erziehe mir‹, das Medium II ›ich erziehe mich‹. Die griechische Grammatik begünstigt damit die Denkmöglichkeit</w:t>
      </w:r>
      <w:r w:rsidR="00761B5D">
        <w:rPr>
          <w:lang w:val="de-DE"/>
        </w:rPr>
        <w:t xml:space="preserve"> </w:t>
      </w:r>
      <w:r w:rsidR="00761B5D" w:rsidRPr="00761B5D">
        <w:rPr>
          <w:lang w:val="de-DE"/>
        </w:rPr>
        <w:t>einer Selbstkultivierung,</w:t>
      </w:r>
      <w:r w:rsidR="00761B5D">
        <w:rPr>
          <w:lang w:val="de-DE"/>
        </w:rPr>
        <w:t xml:space="preserve"> </w:t>
      </w:r>
      <w:r w:rsidR="00761B5D" w:rsidRPr="00761B5D">
        <w:rPr>
          <w:lang w:val="de-DE"/>
        </w:rPr>
        <w:t>einer Tätigkeit, die zwischen Aktiv und</w:t>
      </w:r>
      <w:r w:rsidR="00761B5D">
        <w:rPr>
          <w:lang w:val="de-DE"/>
        </w:rPr>
        <w:t xml:space="preserve"> </w:t>
      </w:r>
      <w:r w:rsidR="00761B5D" w:rsidRPr="00761B5D">
        <w:rPr>
          <w:lang w:val="de-DE"/>
        </w:rPr>
        <w:t>Passiv angesiedelt ist.</w:t>
      </w:r>
      <w:r w:rsidR="00D146B6">
        <w:rPr>
          <w:lang w:val="de-DE"/>
        </w:rPr>
        <w:t xml:space="preserve">“ </w:t>
      </w:r>
      <w:r w:rsidR="00761B5D">
        <w:rPr>
          <w:lang w:val="de-DE"/>
        </w:rPr>
        <w:t>(</w:t>
      </w:r>
      <w:r w:rsidR="00761B5D" w:rsidRPr="002A3BBA">
        <w:rPr>
          <w:lang w:val="de-DE"/>
        </w:rPr>
        <w:t>Hetzel, „Kultur und Kulturbegriff“, 24</w:t>
      </w:r>
      <w:r w:rsidR="00761B5D">
        <w:rPr>
          <w:lang w:val="de-DE"/>
        </w:rPr>
        <w:t>)</w:t>
      </w:r>
    </w:p>
  </w:footnote>
  <w:footnote w:id="56">
    <w:p w14:paraId="6D3846F4" w14:textId="52EBBC58" w:rsidR="00A92072" w:rsidRPr="0030126C" w:rsidRDefault="00A92072">
      <w:pPr>
        <w:pStyle w:val="Funotentext"/>
        <w:rPr>
          <w:lang w:val="de-DE"/>
        </w:rPr>
      </w:pPr>
      <w:r>
        <w:rPr>
          <w:rStyle w:val="Funotenzeichen"/>
        </w:rPr>
        <w:footnoteRef/>
      </w:r>
      <w:r w:rsidRPr="00874483">
        <w:rPr>
          <w:lang w:val="de-DE"/>
        </w:rPr>
        <w:t xml:space="preserve"> </w:t>
      </w:r>
      <w:r w:rsidRPr="00874483">
        <w:rPr>
          <w:i/>
          <w:iCs/>
          <w:lang w:val="de-DE"/>
        </w:rPr>
        <w:t>Pace</w:t>
      </w:r>
      <w:r w:rsidRPr="00874483">
        <w:rPr>
          <w:lang w:val="de-DE"/>
        </w:rPr>
        <w:t xml:space="preserve"> Emden</w:t>
      </w:r>
      <w:r w:rsidR="00874483" w:rsidRPr="00874483">
        <w:rPr>
          <w:lang w:val="de-DE"/>
        </w:rPr>
        <w:t xml:space="preserve">, der behauptet, dass </w:t>
      </w:r>
      <w:r w:rsidR="00874483">
        <w:rPr>
          <w:lang w:val="de-DE"/>
        </w:rPr>
        <w:t>„</w:t>
      </w:r>
      <w:r w:rsidR="00874483" w:rsidRPr="00874483">
        <w:rPr>
          <w:lang w:val="de-DE"/>
        </w:rPr>
        <w:t>Züchtung</w:t>
      </w:r>
      <w:r w:rsidR="00874483">
        <w:rPr>
          <w:lang w:val="de-DE"/>
        </w:rPr>
        <w:t>“ und „</w:t>
      </w:r>
      <w:r w:rsidR="00874483" w:rsidRPr="00874483">
        <w:rPr>
          <w:lang w:val="de-DE"/>
        </w:rPr>
        <w:t>Zähmung</w:t>
      </w:r>
      <w:r w:rsidR="00874483">
        <w:rPr>
          <w:lang w:val="de-DE"/>
        </w:rPr>
        <w:t>“ deskriptive Begriffe sind, die unsere Zugehörigkeit zur Natur ausdrücken (</w:t>
      </w:r>
      <w:r w:rsidR="00874483" w:rsidRPr="00874483">
        <w:rPr>
          <w:i/>
          <w:iCs/>
          <w:lang w:val="de-DE"/>
        </w:rPr>
        <w:t>Nietzsche’s Naturalism</w:t>
      </w:r>
      <w:r w:rsidR="00874483" w:rsidRPr="00874483">
        <w:rPr>
          <w:lang w:val="de-DE"/>
        </w:rPr>
        <w:t>, 206</w:t>
      </w:r>
      <w:r w:rsidR="00874483">
        <w:rPr>
          <w:lang w:val="de-DE"/>
        </w:rPr>
        <w:t>)</w:t>
      </w:r>
      <w:r w:rsidR="00874483" w:rsidRPr="00874483">
        <w:rPr>
          <w:lang w:val="de-DE"/>
        </w:rPr>
        <w:t xml:space="preserve">. </w:t>
      </w:r>
    </w:p>
  </w:footnote>
  <w:footnote w:id="57">
    <w:p w14:paraId="54C53482" w14:textId="198D19E3" w:rsidR="00DB6F9D" w:rsidRPr="00A241D2" w:rsidRDefault="00DB6F9D">
      <w:pPr>
        <w:pStyle w:val="Funotentext"/>
        <w:rPr>
          <w:lang w:val="de-DE"/>
        </w:rPr>
      </w:pPr>
      <w:r>
        <w:rPr>
          <w:rStyle w:val="Funotenzeichen"/>
        </w:rPr>
        <w:footnoteRef/>
      </w:r>
      <w:r w:rsidRPr="00A241D2">
        <w:rPr>
          <w:lang w:val="de-DE"/>
        </w:rPr>
        <w:t xml:space="preserve"> </w:t>
      </w:r>
      <w:r w:rsidR="00CD1DB8">
        <w:rPr>
          <w:lang w:val="de-DE"/>
        </w:rPr>
        <w:t xml:space="preserve">Nietzsche, </w:t>
      </w:r>
      <w:r w:rsidRPr="00A241D2">
        <w:rPr>
          <w:lang w:val="de-DE"/>
        </w:rPr>
        <w:t>GM</w:t>
      </w:r>
      <w:r w:rsidR="00CD1DB8">
        <w:rPr>
          <w:lang w:val="de-DE"/>
        </w:rPr>
        <w:t>, 322.</w:t>
      </w:r>
    </w:p>
  </w:footnote>
  <w:footnote w:id="58">
    <w:p w14:paraId="169CD5DD" w14:textId="74EE8E98" w:rsidR="00DB6F9D" w:rsidRPr="00DB6F9D" w:rsidRDefault="00DB6F9D">
      <w:pPr>
        <w:pStyle w:val="Funotentext"/>
        <w:rPr>
          <w:lang w:val="de-DE"/>
        </w:rPr>
      </w:pPr>
      <w:r>
        <w:rPr>
          <w:rStyle w:val="Funotenzeichen"/>
        </w:rPr>
        <w:footnoteRef/>
      </w:r>
      <w:r w:rsidRPr="00A241D2">
        <w:rPr>
          <w:lang w:val="de-DE"/>
        </w:rPr>
        <w:t xml:space="preserve"> </w:t>
      </w:r>
      <w:r w:rsidR="00671310" w:rsidRPr="00671310">
        <w:rPr>
          <w:lang w:val="de-DE"/>
        </w:rPr>
        <w:t xml:space="preserve">Nietzsche, GM, 291. </w:t>
      </w:r>
    </w:p>
  </w:footnote>
  <w:footnote w:id="59">
    <w:p w14:paraId="58DCC794" w14:textId="217A4E20" w:rsidR="00233276" w:rsidRPr="00233276" w:rsidRDefault="00233276">
      <w:pPr>
        <w:pStyle w:val="Funotentext"/>
        <w:rPr>
          <w:lang w:val="de-DE"/>
        </w:rPr>
      </w:pPr>
      <w:r>
        <w:rPr>
          <w:rStyle w:val="Funotenzeichen"/>
        </w:rPr>
        <w:footnoteRef/>
      </w:r>
      <w:r w:rsidRPr="00B70984">
        <w:rPr>
          <w:lang w:val="de-DE"/>
        </w:rPr>
        <w:t xml:space="preserve"> </w:t>
      </w:r>
      <w:r w:rsidR="00DF4EC9" w:rsidRPr="00DF4EC9">
        <w:rPr>
          <w:lang w:val="de-DE"/>
        </w:rPr>
        <w:t>Nietzsche, GM, 322</w:t>
      </w:r>
      <w:r w:rsidR="00DF4EC9">
        <w:rPr>
          <w:lang w:val="de-DE"/>
        </w:rPr>
        <w:t>.</w:t>
      </w:r>
    </w:p>
  </w:footnote>
  <w:footnote w:id="60">
    <w:p w14:paraId="78564614" w14:textId="48F392E5" w:rsidR="00233276" w:rsidRPr="00233276" w:rsidRDefault="00233276">
      <w:pPr>
        <w:pStyle w:val="Funotentext"/>
        <w:rPr>
          <w:lang w:val="de-DE"/>
        </w:rPr>
      </w:pPr>
      <w:r>
        <w:rPr>
          <w:rStyle w:val="Funotenzeichen"/>
        </w:rPr>
        <w:footnoteRef/>
      </w:r>
      <w:r w:rsidRPr="00B70984">
        <w:rPr>
          <w:lang w:val="de-DE"/>
        </w:rPr>
        <w:t xml:space="preserve"> </w:t>
      </w:r>
      <w:r w:rsidR="00CD1DB8">
        <w:rPr>
          <w:lang w:val="de-DE"/>
        </w:rPr>
        <w:t xml:space="preserve">Vgl. Nietzsche, GM, 321-327; </w:t>
      </w:r>
      <w:r>
        <w:rPr>
          <w:lang w:val="de-DE"/>
        </w:rPr>
        <w:t>JGB</w:t>
      </w:r>
      <w:r w:rsidR="0030126C">
        <w:rPr>
          <w:lang w:val="de-DE"/>
        </w:rPr>
        <w:t>, 165-167.</w:t>
      </w:r>
    </w:p>
  </w:footnote>
  <w:footnote w:id="61">
    <w:p w14:paraId="7C4F0239" w14:textId="6C3AEB04" w:rsidR="00D21042" w:rsidRPr="008C1C01" w:rsidRDefault="00D21042">
      <w:pPr>
        <w:pStyle w:val="Funotentext"/>
        <w:rPr>
          <w:lang w:val="de-DE"/>
        </w:rPr>
      </w:pPr>
      <w:r>
        <w:rPr>
          <w:rStyle w:val="Funotenzeichen"/>
        </w:rPr>
        <w:footnoteRef/>
      </w:r>
      <w:r w:rsidRPr="008C1C01">
        <w:rPr>
          <w:lang w:val="de-DE"/>
        </w:rPr>
        <w:t xml:space="preserve"> </w:t>
      </w:r>
      <w:r w:rsidR="00DF4EC9" w:rsidRPr="008C1C01">
        <w:rPr>
          <w:lang w:val="de-DE"/>
        </w:rPr>
        <w:t>Nietzsche, GM, 323.</w:t>
      </w:r>
    </w:p>
  </w:footnote>
  <w:footnote w:id="62">
    <w:p w14:paraId="7D4F5123" w14:textId="5FC7610B" w:rsidR="0017112C" w:rsidRPr="008C1C01" w:rsidRDefault="0017112C">
      <w:pPr>
        <w:pStyle w:val="Funotentext"/>
        <w:rPr>
          <w:lang w:val="de-DE"/>
        </w:rPr>
      </w:pPr>
      <w:r>
        <w:rPr>
          <w:rStyle w:val="Funotenzeichen"/>
        </w:rPr>
        <w:footnoteRef/>
      </w:r>
      <w:r w:rsidRPr="008C1C01">
        <w:rPr>
          <w:lang w:val="de-DE"/>
        </w:rPr>
        <w:t xml:space="preserve"> </w:t>
      </w:r>
      <w:r w:rsidR="00E41748">
        <w:rPr>
          <w:lang w:val="de-DE"/>
        </w:rPr>
        <w:t xml:space="preserve">Nietzsche, </w:t>
      </w:r>
      <w:r w:rsidRPr="008C1C01">
        <w:rPr>
          <w:lang w:val="de-DE"/>
        </w:rPr>
        <w:t>GM</w:t>
      </w:r>
      <w:r w:rsidR="00E41748">
        <w:rPr>
          <w:lang w:val="de-DE"/>
        </w:rPr>
        <w:t xml:space="preserve">, 301. </w:t>
      </w:r>
    </w:p>
  </w:footnote>
  <w:footnote w:id="63">
    <w:p w14:paraId="3ACA21D4" w14:textId="146F3954" w:rsidR="00DE0713" w:rsidRPr="008C1C01" w:rsidRDefault="00DE0713">
      <w:pPr>
        <w:pStyle w:val="Funotentext"/>
        <w:rPr>
          <w:lang w:val="de-DE"/>
        </w:rPr>
      </w:pPr>
      <w:r>
        <w:rPr>
          <w:rStyle w:val="Funotenzeichen"/>
        </w:rPr>
        <w:footnoteRef/>
      </w:r>
      <w:r w:rsidRPr="008C1C01">
        <w:rPr>
          <w:lang w:val="de-DE"/>
        </w:rPr>
        <w:t xml:space="preserve"> </w:t>
      </w:r>
      <w:r w:rsidR="0030126C">
        <w:rPr>
          <w:lang w:val="de-DE"/>
        </w:rPr>
        <w:t xml:space="preserve">Nietzsche, </w:t>
      </w:r>
      <w:r w:rsidRPr="008C1C01">
        <w:rPr>
          <w:lang w:val="de-DE"/>
        </w:rPr>
        <w:t>JGB</w:t>
      </w:r>
      <w:r w:rsidR="0030126C">
        <w:rPr>
          <w:lang w:val="de-DE"/>
        </w:rPr>
        <w:t>, 166.</w:t>
      </w:r>
    </w:p>
  </w:footnote>
  <w:footnote w:id="64">
    <w:p w14:paraId="4AABF55A" w14:textId="7B4EA33A" w:rsidR="0007445A" w:rsidRPr="0007445A" w:rsidRDefault="0007445A">
      <w:pPr>
        <w:pStyle w:val="Funotentext"/>
        <w:rPr>
          <w:lang w:val="de-DE"/>
        </w:rPr>
      </w:pPr>
      <w:r>
        <w:rPr>
          <w:rStyle w:val="Funotenzeichen"/>
        </w:rPr>
        <w:footnoteRef/>
      </w:r>
      <w:r w:rsidRPr="00EF397A">
        <w:rPr>
          <w:lang w:val="de-DE"/>
        </w:rPr>
        <w:t xml:space="preserve"> </w:t>
      </w:r>
      <w:r w:rsidR="009B168F" w:rsidRPr="009B168F">
        <w:rPr>
          <w:lang w:val="de-DE"/>
        </w:rPr>
        <w:t xml:space="preserve">Nietzsche, </w:t>
      </w:r>
      <w:r w:rsidRPr="009B168F">
        <w:rPr>
          <w:lang w:val="de-DE"/>
        </w:rPr>
        <w:t>JGB</w:t>
      </w:r>
      <w:r w:rsidR="009B168F" w:rsidRPr="009B168F">
        <w:rPr>
          <w:lang w:val="de-DE"/>
        </w:rPr>
        <w:t>, 166.</w:t>
      </w:r>
    </w:p>
  </w:footnote>
  <w:footnote w:id="65">
    <w:p w14:paraId="0A477A73" w14:textId="34499BD1" w:rsidR="004930CC" w:rsidRPr="004930CC" w:rsidRDefault="004930CC">
      <w:pPr>
        <w:pStyle w:val="Funotentext"/>
        <w:rPr>
          <w:lang w:val="de-DE"/>
        </w:rPr>
      </w:pPr>
      <w:r>
        <w:rPr>
          <w:rStyle w:val="Funotenzeichen"/>
        </w:rPr>
        <w:footnoteRef/>
      </w:r>
      <w:r w:rsidRPr="00EF397A">
        <w:rPr>
          <w:lang w:val="de-DE"/>
        </w:rPr>
        <w:t xml:space="preserve"> </w:t>
      </w:r>
      <w:r w:rsidR="009B168F" w:rsidRPr="009B168F">
        <w:rPr>
          <w:lang w:val="de-DE"/>
        </w:rPr>
        <w:t xml:space="preserve">Nietzsche, GM, </w:t>
      </w:r>
      <w:r w:rsidR="009B168F">
        <w:rPr>
          <w:lang w:val="de-DE"/>
        </w:rPr>
        <w:t>326.</w:t>
      </w:r>
    </w:p>
  </w:footnote>
  <w:footnote w:id="66">
    <w:p w14:paraId="538AB6D9" w14:textId="14546365" w:rsidR="004930CC" w:rsidRPr="004930CC" w:rsidRDefault="004930CC">
      <w:pPr>
        <w:pStyle w:val="Funotentext"/>
        <w:rPr>
          <w:lang w:val="de-DE"/>
        </w:rPr>
      </w:pPr>
      <w:r>
        <w:rPr>
          <w:rStyle w:val="Funotenzeichen"/>
        </w:rPr>
        <w:footnoteRef/>
      </w:r>
      <w:r w:rsidRPr="00EF397A">
        <w:rPr>
          <w:lang w:val="de-DE"/>
        </w:rPr>
        <w:t xml:space="preserve"> </w:t>
      </w:r>
      <w:r w:rsidR="009B168F" w:rsidRPr="009B168F">
        <w:rPr>
          <w:lang w:val="de-DE"/>
        </w:rPr>
        <w:t xml:space="preserve">Nietzsche, GM, </w:t>
      </w:r>
      <w:r w:rsidR="009B168F">
        <w:rPr>
          <w:lang w:val="de-DE"/>
        </w:rPr>
        <w:t>332.</w:t>
      </w:r>
      <w:r>
        <w:rPr>
          <w:lang w:val="de-DE"/>
        </w:rPr>
        <w:t xml:space="preserve"> </w:t>
      </w:r>
    </w:p>
  </w:footnote>
  <w:footnote w:id="67">
    <w:p w14:paraId="69C9E9AF" w14:textId="69DC843B" w:rsidR="009B2E68" w:rsidRPr="009B2E68" w:rsidRDefault="009B2E68">
      <w:pPr>
        <w:pStyle w:val="Funotentext"/>
        <w:rPr>
          <w:lang w:val="de-DE"/>
        </w:rPr>
      </w:pPr>
      <w:r>
        <w:rPr>
          <w:rStyle w:val="Funotenzeichen"/>
        </w:rPr>
        <w:footnoteRef/>
      </w:r>
      <w:r w:rsidRPr="00EF397A">
        <w:rPr>
          <w:lang w:val="de-DE"/>
        </w:rPr>
        <w:t xml:space="preserve"> </w:t>
      </w:r>
      <w:r w:rsidR="009B168F" w:rsidRPr="009B168F">
        <w:rPr>
          <w:lang w:val="de-DE"/>
        </w:rPr>
        <w:t>Nietzsche, GM, 3</w:t>
      </w:r>
      <w:r w:rsidR="009B168F">
        <w:rPr>
          <w:lang w:val="de-DE"/>
        </w:rPr>
        <w:t>3</w:t>
      </w:r>
      <w:r w:rsidR="009B168F" w:rsidRPr="009B168F">
        <w:rPr>
          <w:lang w:val="de-DE"/>
        </w:rPr>
        <w:t>2.</w:t>
      </w:r>
    </w:p>
  </w:footnote>
  <w:footnote w:id="68">
    <w:p w14:paraId="332F0EDB" w14:textId="07A920D2" w:rsidR="00601DB6" w:rsidRPr="00601DB6" w:rsidRDefault="00601DB6">
      <w:pPr>
        <w:pStyle w:val="Funotentext"/>
        <w:rPr>
          <w:lang w:val="de-DE"/>
        </w:rPr>
      </w:pPr>
      <w:r>
        <w:rPr>
          <w:rStyle w:val="Funotenzeichen"/>
        </w:rPr>
        <w:footnoteRef/>
      </w:r>
      <w:r w:rsidRPr="00FA7490">
        <w:rPr>
          <w:lang w:val="de-DE"/>
        </w:rPr>
        <w:t xml:space="preserve"> </w:t>
      </w:r>
      <w:r w:rsidR="00366F84">
        <w:rPr>
          <w:lang w:val="de-DE"/>
        </w:rPr>
        <w:t xml:space="preserve">Vgl. Nietzsche, GM, </w:t>
      </w:r>
      <w:r w:rsidR="00CD1DB8">
        <w:rPr>
          <w:lang w:val="de-DE"/>
        </w:rPr>
        <w:t>361-363. Für eine Analyse dieser Argumentation vgl.</w:t>
      </w:r>
      <w:r>
        <w:rPr>
          <w:lang w:val="de-DE"/>
        </w:rPr>
        <w:t xml:space="preserve"> </w:t>
      </w:r>
      <w:r w:rsidR="00346A20">
        <w:rPr>
          <w:lang w:val="de-DE"/>
        </w:rPr>
        <w:t xml:space="preserve">Johannes Steizinger, </w:t>
      </w:r>
      <w:r w:rsidR="00346A20" w:rsidRPr="00346A20">
        <w:rPr>
          <w:lang w:val="de-DE"/>
        </w:rPr>
        <w:t xml:space="preserve">„Die Perspektive des Lebens. Genealogie und Kritik beim späten Nietzsche“, in: </w:t>
      </w:r>
      <w:r w:rsidR="00346A20" w:rsidRPr="00346A20">
        <w:rPr>
          <w:i/>
          <w:iCs/>
          <w:lang w:val="de-DE"/>
        </w:rPr>
        <w:t>Deutsche Zeitschrift für Philosophie,</w:t>
      </w:r>
      <w:r w:rsidR="00346A20" w:rsidRPr="00346A20">
        <w:rPr>
          <w:lang w:val="de-DE"/>
        </w:rPr>
        <w:t xml:space="preserve"> 67/3 (2019), 451‒463</w:t>
      </w:r>
      <w:r w:rsidR="00764975">
        <w:rPr>
          <w:lang w:val="de-DE"/>
        </w:rPr>
        <w:t xml:space="preserve">, hier: </w:t>
      </w:r>
      <w:r w:rsidR="007D03B8">
        <w:rPr>
          <w:lang w:val="de-DE"/>
        </w:rPr>
        <w:t>455-460.</w:t>
      </w:r>
    </w:p>
  </w:footnote>
  <w:footnote w:id="69">
    <w:p w14:paraId="3A742048" w14:textId="767A9395" w:rsidR="00FA7490" w:rsidRPr="00FA7490" w:rsidRDefault="00FA7490">
      <w:pPr>
        <w:pStyle w:val="Funotentext"/>
        <w:rPr>
          <w:lang w:val="de-DE"/>
        </w:rPr>
      </w:pPr>
      <w:r>
        <w:rPr>
          <w:rStyle w:val="Funotenzeichen"/>
        </w:rPr>
        <w:footnoteRef/>
      </w:r>
      <w:r w:rsidRPr="00FA7490">
        <w:rPr>
          <w:lang w:val="de-DE"/>
        </w:rPr>
        <w:t xml:space="preserve"> </w:t>
      </w:r>
      <w:r w:rsidR="009B168F" w:rsidRPr="009B168F">
        <w:rPr>
          <w:lang w:val="de-DE"/>
        </w:rPr>
        <w:t xml:space="preserve">Nietzsche, GM, </w:t>
      </w:r>
      <w:r w:rsidR="009B168F">
        <w:rPr>
          <w:lang w:val="de-DE"/>
        </w:rPr>
        <w:t>412.</w:t>
      </w:r>
      <w:r>
        <w:rPr>
          <w:lang w:val="de-DE"/>
        </w:rPr>
        <w:t xml:space="preserve"> </w:t>
      </w:r>
    </w:p>
  </w:footnote>
  <w:footnote w:id="70">
    <w:p w14:paraId="29AAF8D2" w14:textId="577CBDF4" w:rsidR="00FA7490" w:rsidRPr="00FA7490" w:rsidRDefault="00FA7490">
      <w:pPr>
        <w:pStyle w:val="Funotentext"/>
        <w:rPr>
          <w:lang w:val="de-DE"/>
        </w:rPr>
      </w:pPr>
      <w:r>
        <w:rPr>
          <w:rStyle w:val="Funotenzeichen"/>
        </w:rPr>
        <w:footnoteRef/>
      </w:r>
      <w:r w:rsidRPr="006827C9">
        <w:rPr>
          <w:lang w:val="de-DE"/>
        </w:rPr>
        <w:t xml:space="preserve"> </w:t>
      </w:r>
      <w:r w:rsidR="009B168F" w:rsidRPr="009B168F">
        <w:rPr>
          <w:lang w:val="de-DE"/>
        </w:rPr>
        <w:t xml:space="preserve">Nietzsche, GM, </w:t>
      </w:r>
      <w:r w:rsidR="009B168F">
        <w:rPr>
          <w:lang w:val="de-DE"/>
        </w:rPr>
        <w:t>335.</w:t>
      </w:r>
      <w:r>
        <w:rPr>
          <w:lang w:val="de-DE"/>
        </w:rPr>
        <w:t xml:space="preserve"> </w:t>
      </w:r>
    </w:p>
  </w:footnote>
  <w:footnote w:id="71">
    <w:p w14:paraId="7FE63C97" w14:textId="7560E876" w:rsidR="002E11BA" w:rsidRPr="002E11BA" w:rsidRDefault="002E11BA">
      <w:pPr>
        <w:pStyle w:val="Funotentext"/>
        <w:rPr>
          <w:lang w:val="de-DE"/>
        </w:rPr>
      </w:pPr>
      <w:r>
        <w:rPr>
          <w:rStyle w:val="Funotenzeichen"/>
        </w:rPr>
        <w:footnoteRef/>
      </w:r>
      <w:r w:rsidRPr="006827C9">
        <w:rPr>
          <w:lang w:val="de-DE"/>
        </w:rPr>
        <w:t xml:space="preserve"> </w:t>
      </w:r>
      <w:r w:rsidR="00922FDA">
        <w:rPr>
          <w:lang w:val="de-DE"/>
        </w:rPr>
        <w:t xml:space="preserve">Nietzsche, </w:t>
      </w:r>
      <w:r>
        <w:rPr>
          <w:lang w:val="de-DE"/>
        </w:rPr>
        <w:t>FW</w:t>
      </w:r>
      <w:r w:rsidR="00922FDA">
        <w:rPr>
          <w:lang w:val="de-DE"/>
        </w:rPr>
        <w:t xml:space="preserve">, </w:t>
      </w:r>
      <w:r w:rsidR="00FF6A1C">
        <w:rPr>
          <w:lang w:val="de-DE"/>
        </w:rPr>
        <w:t xml:space="preserve">535. </w:t>
      </w:r>
    </w:p>
  </w:footnote>
  <w:footnote w:id="72">
    <w:p w14:paraId="573C532A" w14:textId="4163D835" w:rsidR="000564AA" w:rsidRPr="000564AA" w:rsidRDefault="000564AA">
      <w:pPr>
        <w:pStyle w:val="Funotentext"/>
        <w:rPr>
          <w:lang w:val="de-DE"/>
        </w:rPr>
      </w:pPr>
      <w:r w:rsidRPr="009B168F">
        <w:rPr>
          <w:rStyle w:val="Funotenzeichen"/>
        </w:rPr>
        <w:footnoteRef/>
      </w:r>
      <w:r w:rsidRPr="009B168F">
        <w:rPr>
          <w:lang w:val="de-DE"/>
        </w:rPr>
        <w:t xml:space="preserve"> </w:t>
      </w:r>
      <w:r w:rsidR="009B168F" w:rsidRPr="009B168F">
        <w:rPr>
          <w:lang w:val="de-DE"/>
        </w:rPr>
        <w:t xml:space="preserve">Nietzsche, </w:t>
      </w:r>
      <w:r w:rsidRPr="009B168F">
        <w:rPr>
          <w:lang w:val="de-DE"/>
        </w:rPr>
        <w:t>JGB</w:t>
      </w:r>
      <w:r w:rsidR="009B168F" w:rsidRPr="009B168F">
        <w:rPr>
          <w:lang w:val="de-DE"/>
        </w:rPr>
        <w:t>,</w:t>
      </w:r>
      <w:r w:rsidRPr="009B168F">
        <w:rPr>
          <w:lang w:val="de-DE"/>
        </w:rPr>
        <w:t xml:space="preserve"> </w:t>
      </w:r>
      <w:r w:rsidR="009B168F" w:rsidRPr="009B168F">
        <w:rPr>
          <w:lang w:val="de-DE"/>
        </w:rPr>
        <w:t>169.</w:t>
      </w:r>
    </w:p>
  </w:footnote>
  <w:footnote w:id="73">
    <w:p w14:paraId="24359BD2" w14:textId="1A915BD7" w:rsidR="002F6B71" w:rsidRPr="002F6B71" w:rsidRDefault="002F6B71">
      <w:pPr>
        <w:pStyle w:val="Funotentext"/>
        <w:rPr>
          <w:lang w:val="de-DE"/>
        </w:rPr>
      </w:pPr>
      <w:r>
        <w:rPr>
          <w:rStyle w:val="Funotenzeichen"/>
        </w:rPr>
        <w:footnoteRef/>
      </w:r>
      <w:r w:rsidRPr="00BB3FA5">
        <w:rPr>
          <w:lang w:val="de-DE"/>
        </w:rPr>
        <w:t xml:space="preserve"> </w:t>
      </w:r>
      <w:r w:rsidR="00351781" w:rsidRPr="00351781">
        <w:rPr>
          <w:lang w:val="de-DE"/>
        </w:rPr>
        <w:t xml:space="preserve">Nietzsche, </w:t>
      </w:r>
      <w:r>
        <w:rPr>
          <w:lang w:val="de-DE"/>
        </w:rPr>
        <w:t>GM</w:t>
      </w:r>
      <w:r w:rsidR="00351781">
        <w:rPr>
          <w:lang w:val="de-DE"/>
        </w:rPr>
        <w:t>,</w:t>
      </w:r>
      <w:r>
        <w:rPr>
          <w:lang w:val="de-DE"/>
        </w:rPr>
        <w:t xml:space="preserve"> </w:t>
      </w:r>
      <w:r w:rsidR="009B168F">
        <w:rPr>
          <w:lang w:val="de-DE"/>
        </w:rPr>
        <w:t>357</w:t>
      </w:r>
      <w:r w:rsidR="00351781">
        <w:rPr>
          <w:lang w:val="de-DE"/>
        </w:rPr>
        <w:t>.</w:t>
      </w:r>
    </w:p>
  </w:footnote>
  <w:footnote w:id="74">
    <w:p w14:paraId="3B8E1035" w14:textId="557D0512" w:rsidR="00C01BB1" w:rsidRPr="00BB3FA5" w:rsidRDefault="00C01BB1">
      <w:pPr>
        <w:pStyle w:val="Funotentext"/>
        <w:rPr>
          <w:lang w:val="de-DE"/>
        </w:rPr>
      </w:pPr>
      <w:r>
        <w:rPr>
          <w:rStyle w:val="Funotenzeichen"/>
        </w:rPr>
        <w:footnoteRef/>
      </w:r>
      <w:r w:rsidRPr="00BB3FA5">
        <w:rPr>
          <w:lang w:val="de-DE"/>
        </w:rPr>
        <w:t xml:space="preserve"> </w:t>
      </w:r>
      <w:r w:rsidR="00351781" w:rsidRPr="00351781">
        <w:rPr>
          <w:lang w:val="de-DE"/>
        </w:rPr>
        <w:t xml:space="preserve">Nietzsche, </w:t>
      </w:r>
      <w:r w:rsidRPr="00BB3FA5">
        <w:rPr>
          <w:lang w:val="de-DE"/>
        </w:rPr>
        <w:t>GM</w:t>
      </w:r>
      <w:r w:rsidR="00351781">
        <w:rPr>
          <w:lang w:val="de-DE"/>
        </w:rPr>
        <w:t>,</w:t>
      </w:r>
      <w:r w:rsidRPr="00BB3FA5">
        <w:rPr>
          <w:lang w:val="de-DE"/>
        </w:rPr>
        <w:t xml:space="preserve"> </w:t>
      </w:r>
      <w:r w:rsidR="00351781">
        <w:rPr>
          <w:lang w:val="de-DE"/>
        </w:rPr>
        <w:t>333.</w:t>
      </w:r>
    </w:p>
  </w:footnote>
  <w:footnote w:id="75">
    <w:p w14:paraId="1C570890" w14:textId="6B4C2482" w:rsidR="00C01BB1" w:rsidRPr="00BB3FA5" w:rsidRDefault="00C01BB1">
      <w:pPr>
        <w:pStyle w:val="Funotentext"/>
        <w:rPr>
          <w:lang w:val="de-DE"/>
        </w:rPr>
      </w:pPr>
      <w:r>
        <w:rPr>
          <w:rStyle w:val="Funotenzeichen"/>
        </w:rPr>
        <w:footnoteRef/>
      </w:r>
      <w:r w:rsidRPr="00BB3FA5">
        <w:rPr>
          <w:lang w:val="de-DE"/>
        </w:rPr>
        <w:t xml:space="preserve"> </w:t>
      </w:r>
      <w:r w:rsidR="00351781" w:rsidRPr="00351781">
        <w:rPr>
          <w:lang w:val="de-DE"/>
        </w:rPr>
        <w:t xml:space="preserve">Nietzsche, </w:t>
      </w:r>
      <w:r w:rsidRPr="00BB3FA5">
        <w:rPr>
          <w:lang w:val="de-DE"/>
        </w:rPr>
        <w:t>GM</w:t>
      </w:r>
      <w:r w:rsidR="00351781">
        <w:rPr>
          <w:lang w:val="de-DE"/>
        </w:rPr>
        <w:t>,</w:t>
      </w:r>
      <w:r w:rsidRPr="00BB3FA5">
        <w:rPr>
          <w:lang w:val="de-DE"/>
        </w:rPr>
        <w:t xml:space="preserve"> </w:t>
      </w:r>
      <w:r w:rsidR="00351781">
        <w:rPr>
          <w:lang w:val="de-DE"/>
        </w:rPr>
        <w:t>333.</w:t>
      </w:r>
      <w:r w:rsidRPr="00BB3FA5">
        <w:rPr>
          <w:lang w:val="de-DE"/>
        </w:rPr>
        <w:t xml:space="preserve"> </w:t>
      </w:r>
    </w:p>
  </w:footnote>
  <w:footnote w:id="76">
    <w:p w14:paraId="350257CA" w14:textId="1D9C993E" w:rsidR="00A8610B" w:rsidRPr="00FA5A40" w:rsidRDefault="00A8610B">
      <w:pPr>
        <w:pStyle w:val="Funotentext"/>
        <w:rPr>
          <w:lang w:val="de-DE"/>
        </w:rPr>
      </w:pPr>
      <w:r>
        <w:rPr>
          <w:rStyle w:val="Funotenzeichen"/>
        </w:rPr>
        <w:footnoteRef/>
      </w:r>
      <w:r w:rsidRPr="00FA5A40">
        <w:rPr>
          <w:lang w:val="de-DE"/>
        </w:rPr>
        <w:t xml:space="preserve"> </w:t>
      </w:r>
      <w:r w:rsidR="00351781" w:rsidRPr="00351781">
        <w:rPr>
          <w:lang w:val="de-DE"/>
        </w:rPr>
        <w:t xml:space="preserve">Nietzsche, </w:t>
      </w:r>
      <w:r w:rsidRPr="00FA5A40">
        <w:rPr>
          <w:lang w:val="de-DE"/>
        </w:rPr>
        <w:t xml:space="preserve">GM </w:t>
      </w:r>
      <w:r w:rsidR="00351781" w:rsidRPr="00346A20">
        <w:rPr>
          <w:lang w:val="de-DE"/>
        </w:rPr>
        <w:t>409</w:t>
      </w:r>
      <w:r w:rsidRPr="00346A20">
        <w:rPr>
          <w:lang w:val="de-DE"/>
        </w:rPr>
        <w:t>; vgl.</w:t>
      </w:r>
      <w:r w:rsidR="00FA5A40" w:rsidRPr="00346A20">
        <w:rPr>
          <w:lang w:val="de-DE"/>
        </w:rPr>
        <w:t xml:space="preserve"> a</w:t>
      </w:r>
      <w:r w:rsidRPr="00346A20">
        <w:rPr>
          <w:lang w:val="de-DE"/>
        </w:rPr>
        <w:t>uch JG</w:t>
      </w:r>
      <w:r w:rsidR="00346A20" w:rsidRPr="00346A20">
        <w:rPr>
          <w:lang w:val="de-DE"/>
        </w:rPr>
        <w:t xml:space="preserve">B 127; </w:t>
      </w:r>
      <w:r w:rsidRPr="00346A20">
        <w:rPr>
          <w:lang w:val="de-DE"/>
        </w:rPr>
        <w:t xml:space="preserve">AC </w:t>
      </w:r>
      <w:r w:rsidR="00346A20" w:rsidRPr="00346A20">
        <w:rPr>
          <w:lang w:val="de-DE"/>
        </w:rPr>
        <w:t>253;</w:t>
      </w:r>
      <w:r w:rsidRPr="00346A20">
        <w:rPr>
          <w:lang w:val="de-DE"/>
        </w:rPr>
        <w:t xml:space="preserve"> GD</w:t>
      </w:r>
      <w:r w:rsidR="00346A20" w:rsidRPr="00346A20">
        <w:rPr>
          <w:lang w:val="de-DE"/>
        </w:rPr>
        <w:t>, 89.</w:t>
      </w:r>
      <w:r w:rsidR="00346A20">
        <w:rPr>
          <w:lang w:val="de-DE"/>
        </w:rPr>
        <w:t xml:space="preserve"> </w:t>
      </w:r>
    </w:p>
  </w:footnote>
  <w:footnote w:id="77">
    <w:p w14:paraId="4C3AC530" w14:textId="4F22D775" w:rsidR="00661820" w:rsidRPr="003D3F6B" w:rsidRDefault="00661820">
      <w:pPr>
        <w:pStyle w:val="Funotentext"/>
        <w:rPr>
          <w:lang w:val="de-DE"/>
        </w:rPr>
      </w:pPr>
      <w:r>
        <w:rPr>
          <w:rStyle w:val="Funotenzeichen"/>
        </w:rPr>
        <w:footnoteRef/>
      </w:r>
      <w:r w:rsidRPr="003D3F6B">
        <w:rPr>
          <w:lang w:val="de-DE"/>
        </w:rPr>
        <w:t xml:space="preserve"> </w:t>
      </w:r>
      <w:r w:rsidR="00351781" w:rsidRPr="00351781">
        <w:rPr>
          <w:lang w:val="de-DE"/>
        </w:rPr>
        <w:t>Nietzsche, „Nachgelassene Fragmente 1887-1889“, KSA 13</w:t>
      </w:r>
      <w:r w:rsidR="00351781">
        <w:rPr>
          <w:lang w:val="de-DE"/>
        </w:rPr>
        <w:t>,</w:t>
      </w:r>
      <w:r w:rsidR="008B6C50">
        <w:rPr>
          <w:lang w:val="de-DE"/>
        </w:rPr>
        <w:t xml:space="preserve"> 482.</w:t>
      </w:r>
    </w:p>
  </w:footnote>
  <w:footnote w:id="78">
    <w:p w14:paraId="44484C12" w14:textId="65CCCED7" w:rsidR="00661820" w:rsidRPr="003D3F6B" w:rsidRDefault="00661820" w:rsidP="00661820">
      <w:pPr>
        <w:pStyle w:val="Funotentext"/>
        <w:rPr>
          <w:lang w:val="de-DE"/>
        </w:rPr>
      </w:pPr>
      <w:r>
        <w:rPr>
          <w:rStyle w:val="Funotenzeichen"/>
        </w:rPr>
        <w:footnoteRef/>
      </w:r>
      <w:r w:rsidRPr="003D3F6B">
        <w:rPr>
          <w:lang w:val="de-DE"/>
        </w:rPr>
        <w:t xml:space="preserve"> </w:t>
      </w:r>
      <w:r w:rsidR="00351781" w:rsidRPr="00351781">
        <w:rPr>
          <w:lang w:val="de-DE"/>
        </w:rPr>
        <w:t>Nietzsche, „Nachgelassene Fragmente 1887-1889“, KSA 13</w:t>
      </w:r>
      <w:r w:rsidR="008B6C50">
        <w:rPr>
          <w:lang w:val="de-DE"/>
        </w:rPr>
        <w:t>, 484.</w:t>
      </w:r>
    </w:p>
  </w:footnote>
  <w:footnote w:id="79">
    <w:p w14:paraId="0E6B9EBF" w14:textId="68AAA959" w:rsidR="002871EA" w:rsidRPr="002871EA" w:rsidRDefault="002871EA">
      <w:pPr>
        <w:pStyle w:val="Funotentext"/>
        <w:rPr>
          <w:lang w:val="de-DE"/>
        </w:rPr>
      </w:pPr>
      <w:r>
        <w:rPr>
          <w:rStyle w:val="Funotenzeichen"/>
        </w:rPr>
        <w:footnoteRef/>
      </w:r>
      <w:r w:rsidRPr="003D3F6B">
        <w:rPr>
          <w:lang w:val="de-DE"/>
        </w:rPr>
        <w:t xml:space="preserve"> </w:t>
      </w:r>
      <w:r w:rsidR="00806B1E">
        <w:rPr>
          <w:lang w:val="de-DE"/>
        </w:rPr>
        <w:t xml:space="preserve">Nietzsche, </w:t>
      </w:r>
      <w:r w:rsidRPr="003D3F6B">
        <w:rPr>
          <w:lang w:val="de-DE"/>
        </w:rPr>
        <w:t>GD</w:t>
      </w:r>
      <w:r w:rsidR="00806B1E">
        <w:rPr>
          <w:lang w:val="de-DE"/>
        </w:rPr>
        <w:t>, 149.</w:t>
      </w:r>
    </w:p>
  </w:footnote>
  <w:footnote w:id="80">
    <w:p w14:paraId="73B88F7B" w14:textId="5DE333B5" w:rsidR="00134FB7" w:rsidRPr="00134FB7" w:rsidRDefault="00134FB7">
      <w:pPr>
        <w:pStyle w:val="Funotentext"/>
        <w:rPr>
          <w:lang w:val="de-DE"/>
        </w:rPr>
      </w:pPr>
      <w:r>
        <w:rPr>
          <w:rStyle w:val="Funotenzeichen"/>
        </w:rPr>
        <w:footnoteRef/>
      </w:r>
      <w:r w:rsidRPr="003D3F6B">
        <w:rPr>
          <w:lang w:val="de-DE"/>
        </w:rPr>
        <w:t xml:space="preserve"> </w:t>
      </w:r>
      <w:r w:rsidR="00351781">
        <w:rPr>
          <w:lang w:val="de-DE"/>
        </w:rPr>
        <w:t>Nietzsche, „</w:t>
      </w:r>
      <w:r w:rsidR="00351781" w:rsidRPr="00351781">
        <w:rPr>
          <w:lang w:val="de-DE"/>
        </w:rPr>
        <w:t>Nachgelassene Fragmente 1887-1889</w:t>
      </w:r>
      <w:r w:rsidR="00351781" w:rsidRPr="009B692F">
        <w:rPr>
          <w:lang w:val="de-DE"/>
        </w:rPr>
        <w:t xml:space="preserve">“, KSA 13, </w:t>
      </w:r>
      <w:r w:rsidR="00DB747D" w:rsidRPr="009B692F">
        <w:rPr>
          <w:lang w:val="de-DE"/>
        </w:rPr>
        <w:t>31</w:t>
      </w:r>
      <w:r w:rsidR="009B692F" w:rsidRPr="009B692F">
        <w:rPr>
          <w:lang w:val="de-DE"/>
        </w:rPr>
        <w:t>5</w:t>
      </w:r>
      <w:r w:rsidR="00DB747D" w:rsidRPr="009B692F">
        <w:rPr>
          <w:lang w:val="de-DE"/>
        </w:rPr>
        <w:t>.</w:t>
      </w:r>
      <w:r w:rsidRPr="003D3F6B">
        <w:rPr>
          <w:lang w:val="de-DE"/>
        </w:rPr>
        <w:t xml:space="preserve"> </w:t>
      </w:r>
    </w:p>
  </w:footnote>
  <w:footnote w:id="81">
    <w:p w14:paraId="3A5146F8" w14:textId="076E831B" w:rsidR="00D86E17" w:rsidRPr="00D86E17" w:rsidRDefault="000B2925" w:rsidP="00D86E17">
      <w:pPr>
        <w:pStyle w:val="Funotentext"/>
        <w:rPr>
          <w:lang w:val="de-DE"/>
        </w:rPr>
      </w:pPr>
      <w:r w:rsidRPr="00D86E17">
        <w:rPr>
          <w:rStyle w:val="Funotenzeichen"/>
        </w:rPr>
        <w:footnoteRef/>
      </w:r>
      <w:r w:rsidRPr="00D86E17">
        <w:rPr>
          <w:lang w:val="de-DE"/>
        </w:rPr>
        <w:t xml:space="preserve"> </w:t>
      </w:r>
      <w:r w:rsidR="00671310" w:rsidRPr="00D86E17">
        <w:rPr>
          <w:lang w:val="de-DE"/>
        </w:rPr>
        <w:t>Der axiologische Status von Nietzsches Meinungen ist umstritten. Eine gute Übersicht über die Debatte gibt Andrew Huddleston,</w:t>
      </w:r>
      <w:r w:rsidR="00D86E17" w:rsidRPr="00D86E17">
        <w:rPr>
          <w:lang w:val="de-DE"/>
        </w:rPr>
        <w:t xml:space="preserve"> Nietzsche’s Meta-Axiology: Against Skeptical Readings, in: </w:t>
      </w:r>
      <w:r w:rsidR="00D86E17" w:rsidRPr="00D86E17">
        <w:rPr>
          <w:i/>
          <w:iCs/>
          <w:lang w:val="de-DE"/>
        </w:rPr>
        <w:t>British Journal for the History of Philosophy</w:t>
      </w:r>
      <w:r w:rsidR="00D86E17" w:rsidRPr="00D86E17">
        <w:rPr>
          <w:lang w:val="de-DE"/>
        </w:rPr>
        <w:t xml:space="preserve"> 22/2</w:t>
      </w:r>
      <w:r w:rsidR="00D86E17">
        <w:rPr>
          <w:lang w:val="de-DE"/>
        </w:rPr>
        <w:t xml:space="preserve"> (2014)</w:t>
      </w:r>
      <w:r w:rsidR="00D86E17" w:rsidRPr="00D86E17">
        <w:rPr>
          <w:lang w:val="de-DE"/>
        </w:rPr>
        <w:t>, 322–342</w:t>
      </w:r>
      <w:r w:rsidR="00D86E17">
        <w:rPr>
          <w:lang w:val="de-DE"/>
        </w:rPr>
        <w:t xml:space="preserve">. </w:t>
      </w:r>
    </w:p>
    <w:p w14:paraId="33BCE663" w14:textId="5B1C7CB9" w:rsidR="000B2925" w:rsidRPr="00D86E17" w:rsidRDefault="00D86E17" w:rsidP="00D86E17">
      <w:pPr>
        <w:pStyle w:val="Funotentext"/>
        <w:rPr>
          <w:lang w:val="de-DE"/>
        </w:rPr>
      </w:pPr>
      <w:r w:rsidRPr="00D86E17">
        <w:rPr>
          <w:lang w:val="de-DE"/>
        </w:rPr>
        <w:t>Vol. 22, No. 2, 322–342,</w:t>
      </w:r>
    </w:p>
  </w:footnote>
  <w:footnote w:id="82">
    <w:p w14:paraId="4960819F" w14:textId="61CCE68E" w:rsidR="00602E2C" w:rsidRPr="00812F57" w:rsidRDefault="00602E2C">
      <w:pPr>
        <w:pStyle w:val="Funotentext"/>
        <w:rPr>
          <w:lang w:val="de-DE"/>
        </w:rPr>
      </w:pPr>
      <w:r>
        <w:rPr>
          <w:rStyle w:val="Funotenzeichen"/>
        </w:rPr>
        <w:footnoteRef/>
      </w:r>
      <w:r w:rsidRPr="00812F57">
        <w:rPr>
          <w:lang w:val="de-DE"/>
        </w:rPr>
        <w:t xml:space="preserve"> </w:t>
      </w:r>
      <w:r w:rsidR="00346A20">
        <w:rPr>
          <w:lang w:val="de-DE"/>
        </w:rPr>
        <w:t>Vgl. z.B. Eva von</w:t>
      </w:r>
      <w:r>
        <w:rPr>
          <w:lang w:val="de-DE"/>
        </w:rPr>
        <w:t xml:space="preserve"> Redecker </w:t>
      </w:r>
      <w:r w:rsidR="00346A20">
        <w:rPr>
          <w:lang w:val="de-DE"/>
        </w:rPr>
        <w:t>(</w:t>
      </w:r>
      <w:r w:rsidR="00346A20" w:rsidRPr="00346A20">
        <w:rPr>
          <w:i/>
          <w:iCs/>
          <w:lang w:val="de-DE"/>
        </w:rPr>
        <w:t>Revolution für das Leben</w:t>
      </w:r>
      <w:r w:rsidR="00346A20">
        <w:rPr>
          <w:lang w:val="de-DE"/>
        </w:rPr>
        <w:t xml:space="preserve">, Frankfurt a.M. </w:t>
      </w:r>
      <w:r>
        <w:rPr>
          <w:lang w:val="de-DE"/>
        </w:rPr>
        <w:t>2020</w:t>
      </w:r>
      <w:r w:rsidR="00346A20">
        <w:rPr>
          <w:lang w:val="de-DE"/>
        </w:rPr>
        <w:t xml:space="preserve">), die argumentiert, dass </w:t>
      </w:r>
      <w:r w:rsidR="00DA0F2B">
        <w:rPr>
          <w:lang w:val="de-DE"/>
        </w:rPr>
        <w:t>wir</w:t>
      </w:r>
      <w:r w:rsidR="00346A20">
        <w:rPr>
          <w:lang w:val="de-DE"/>
        </w:rPr>
        <w:t xml:space="preserve"> </w:t>
      </w:r>
      <w:r w:rsidR="00DA0F2B">
        <w:rPr>
          <w:lang w:val="de-DE"/>
        </w:rPr>
        <w:t xml:space="preserve">wie Pilze </w:t>
      </w:r>
      <w:r w:rsidR="00346A20">
        <w:rPr>
          <w:lang w:val="de-DE"/>
        </w:rPr>
        <w:t xml:space="preserve">und ihre weitverzweigten Geflechte </w:t>
      </w:r>
      <w:r w:rsidR="00DA0F2B">
        <w:rPr>
          <w:lang w:val="de-DE"/>
        </w:rPr>
        <w:t>sein</w:t>
      </w:r>
      <w:r w:rsidR="00346A20">
        <w:rPr>
          <w:lang w:val="de-DE"/>
        </w:rPr>
        <w:t xml:space="preserve"> „könnten“ und auch sollten. </w:t>
      </w:r>
    </w:p>
  </w:footnote>
  <w:footnote w:id="83">
    <w:p w14:paraId="0913D05A" w14:textId="451F0AF6" w:rsidR="00705A71" w:rsidRPr="00705A71" w:rsidRDefault="00705A71">
      <w:pPr>
        <w:pStyle w:val="Funotentext"/>
        <w:rPr>
          <w:lang w:val="de-DE"/>
        </w:rPr>
      </w:pPr>
      <w:r>
        <w:rPr>
          <w:rStyle w:val="Funotenzeichen"/>
        </w:rPr>
        <w:footnoteRef/>
      </w:r>
      <w:r w:rsidRPr="00737778">
        <w:rPr>
          <w:lang w:val="de-DE"/>
        </w:rPr>
        <w:t xml:space="preserve"> </w:t>
      </w:r>
      <w:r>
        <w:rPr>
          <w:lang w:val="de-DE"/>
        </w:rPr>
        <w:t>Redecker</w:t>
      </w:r>
      <w:r w:rsidR="00346A20">
        <w:rPr>
          <w:lang w:val="de-DE"/>
        </w:rPr>
        <w:t xml:space="preserve">, </w:t>
      </w:r>
      <w:r w:rsidR="00346A20" w:rsidRPr="00346A20">
        <w:rPr>
          <w:i/>
          <w:iCs/>
          <w:lang w:val="de-DE"/>
        </w:rPr>
        <w:t>Revolution für das Leben</w:t>
      </w:r>
      <w:r>
        <w:rPr>
          <w:lang w:val="de-DE"/>
        </w:rPr>
        <w:t>, 94</w:t>
      </w:r>
      <w:r w:rsidR="00346A20">
        <w:rPr>
          <w:lang w:val="de-DE"/>
        </w:rPr>
        <w:t>.</w:t>
      </w:r>
    </w:p>
  </w:footnote>
  <w:footnote w:id="84">
    <w:p w14:paraId="48BFFF6C" w14:textId="7418FFA6" w:rsidR="00E77519" w:rsidRPr="003F66CD" w:rsidRDefault="00E77519" w:rsidP="00E77519">
      <w:pPr>
        <w:pStyle w:val="Funotentext"/>
        <w:rPr>
          <w:lang w:val="de-DE"/>
        </w:rPr>
      </w:pPr>
      <w:r>
        <w:rPr>
          <w:rStyle w:val="Funotenzeichen"/>
        </w:rPr>
        <w:footnoteRef/>
      </w:r>
      <w:r w:rsidRPr="003F66CD">
        <w:rPr>
          <w:lang w:val="de-DE"/>
        </w:rPr>
        <w:t xml:space="preserve"> </w:t>
      </w:r>
      <w:r>
        <w:rPr>
          <w:lang w:val="de-DE"/>
        </w:rPr>
        <w:t>Vgl.</w:t>
      </w:r>
      <w:r w:rsidR="008C0457">
        <w:rPr>
          <w:lang w:val="de-DE"/>
        </w:rPr>
        <w:t xml:space="preserve"> Nietzsche,</w:t>
      </w:r>
      <w:r>
        <w:rPr>
          <w:lang w:val="de-DE"/>
        </w:rPr>
        <w:t xml:space="preserve"> FW</w:t>
      </w:r>
      <w:r w:rsidR="00806B1E">
        <w:rPr>
          <w:lang w:val="de-DE"/>
        </w:rPr>
        <w:t>,</w:t>
      </w:r>
      <w:r>
        <w:rPr>
          <w:lang w:val="de-DE"/>
        </w:rPr>
        <w:t xml:space="preserve"> </w:t>
      </w:r>
      <w:r w:rsidR="008C0457">
        <w:rPr>
          <w:lang w:val="de-DE"/>
        </w:rPr>
        <w:t>585f.;</w:t>
      </w:r>
      <w:r>
        <w:rPr>
          <w:lang w:val="de-DE"/>
        </w:rPr>
        <w:t xml:space="preserve"> GD</w:t>
      </w:r>
      <w:r w:rsidR="00806B1E">
        <w:rPr>
          <w:lang w:val="de-DE"/>
        </w:rPr>
        <w:t>,</w:t>
      </w:r>
      <w:r>
        <w:rPr>
          <w:lang w:val="de-DE"/>
        </w:rPr>
        <w:t xml:space="preserve"> </w:t>
      </w:r>
      <w:r w:rsidR="00806B1E">
        <w:rPr>
          <w:lang w:val="de-DE"/>
        </w:rPr>
        <w:t xml:space="preserve">120f.; </w:t>
      </w:r>
      <w:r>
        <w:rPr>
          <w:lang w:val="de-DE"/>
        </w:rPr>
        <w:t>GM</w:t>
      </w:r>
      <w:r w:rsidR="00CD1DB8">
        <w:rPr>
          <w:lang w:val="de-DE"/>
        </w:rPr>
        <w:t>, 365-67.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35DB"/>
    <w:multiLevelType w:val="hybridMultilevel"/>
    <w:tmpl w:val="C1EE4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E02A2E"/>
    <w:multiLevelType w:val="hybridMultilevel"/>
    <w:tmpl w:val="D16EF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0D368F"/>
    <w:multiLevelType w:val="hybridMultilevel"/>
    <w:tmpl w:val="9B92D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3140AF"/>
    <w:multiLevelType w:val="hybridMultilevel"/>
    <w:tmpl w:val="76B0C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917DCB"/>
    <w:multiLevelType w:val="hybridMultilevel"/>
    <w:tmpl w:val="F50A4120"/>
    <w:lvl w:ilvl="0" w:tplc="1009000F">
      <w:start w:val="1"/>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5" w15:restartNumberingAfterBreak="0">
    <w:nsid w:val="71830338"/>
    <w:multiLevelType w:val="hybridMultilevel"/>
    <w:tmpl w:val="4F6C6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FF7D8F"/>
    <w:multiLevelType w:val="hybridMultilevel"/>
    <w:tmpl w:val="57B8B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984CB3"/>
    <w:multiLevelType w:val="hybridMultilevel"/>
    <w:tmpl w:val="515CBD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806581">
    <w:abstractNumId w:val="7"/>
  </w:num>
  <w:num w:numId="2" w16cid:durableId="2047561182">
    <w:abstractNumId w:val="4"/>
  </w:num>
  <w:num w:numId="3" w16cid:durableId="1395473891">
    <w:abstractNumId w:val="5"/>
  </w:num>
  <w:num w:numId="4" w16cid:durableId="1893035128">
    <w:abstractNumId w:val="6"/>
  </w:num>
  <w:num w:numId="5" w16cid:durableId="542179395">
    <w:abstractNumId w:val="1"/>
  </w:num>
  <w:num w:numId="6" w16cid:durableId="560554878">
    <w:abstractNumId w:val="3"/>
  </w:num>
  <w:num w:numId="7" w16cid:durableId="2058967369">
    <w:abstractNumId w:val="0"/>
  </w:num>
  <w:num w:numId="8" w16cid:durableId="32964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2593"/>
    <w:rsid w:val="00007348"/>
    <w:rsid w:val="000079B3"/>
    <w:rsid w:val="0001037B"/>
    <w:rsid w:val="00011D32"/>
    <w:rsid w:val="00014CC2"/>
    <w:rsid w:val="000153E0"/>
    <w:rsid w:val="00016637"/>
    <w:rsid w:val="000166E2"/>
    <w:rsid w:val="00016E4F"/>
    <w:rsid w:val="0001795C"/>
    <w:rsid w:val="000202C3"/>
    <w:rsid w:val="0002229D"/>
    <w:rsid w:val="00026DF3"/>
    <w:rsid w:val="00043EF0"/>
    <w:rsid w:val="00045FF3"/>
    <w:rsid w:val="00046D05"/>
    <w:rsid w:val="000475FF"/>
    <w:rsid w:val="00053919"/>
    <w:rsid w:val="000564AA"/>
    <w:rsid w:val="00060490"/>
    <w:rsid w:val="00062271"/>
    <w:rsid w:val="00065B8E"/>
    <w:rsid w:val="000660C8"/>
    <w:rsid w:val="000705FB"/>
    <w:rsid w:val="00070BEA"/>
    <w:rsid w:val="000715DC"/>
    <w:rsid w:val="0007185F"/>
    <w:rsid w:val="0007445A"/>
    <w:rsid w:val="00077E8F"/>
    <w:rsid w:val="00084D88"/>
    <w:rsid w:val="00084E39"/>
    <w:rsid w:val="00086F5D"/>
    <w:rsid w:val="0009155E"/>
    <w:rsid w:val="00092264"/>
    <w:rsid w:val="000931B7"/>
    <w:rsid w:val="000A3230"/>
    <w:rsid w:val="000B0AC5"/>
    <w:rsid w:val="000B2925"/>
    <w:rsid w:val="000B785D"/>
    <w:rsid w:val="000C2768"/>
    <w:rsid w:val="000C283F"/>
    <w:rsid w:val="000C2D02"/>
    <w:rsid w:val="000C2D5E"/>
    <w:rsid w:val="000D18EC"/>
    <w:rsid w:val="000D4718"/>
    <w:rsid w:val="000D7ED8"/>
    <w:rsid w:val="000E19A9"/>
    <w:rsid w:val="000E5C6D"/>
    <w:rsid w:val="000E5CE1"/>
    <w:rsid w:val="000E6529"/>
    <w:rsid w:val="0010282C"/>
    <w:rsid w:val="00104032"/>
    <w:rsid w:val="00104CB3"/>
    <w:rsid w:val="00106658"/>
    <w:rsid w:val="001072B0"/>
    <w:rsid w:val="001104A9"/>
    <w:rsid w:val="001143C7"/>
    <w:rsid w:val="00114ED5"/>
    <w:rsid w:val="001160F1"/>
    <w:rsid w:val="00121432"/>
    <w:rsid w:val="001248A3"/>
    <w:rsid w:val="00127ED8"/>
    <w:rsid w:val="001313F6"/>
    <w:rsid w:val="001318A3"/>
    <w:rsid w:val="00134FB7"/>
    <w:rsid w:val="001356D4"/>
    <w:rsid w:val="001406DA"/>
    <w:rsid w:val="0014079C"/>
    <w:rsid w:val="00144505"/>
    <w:rsid w:val="00146CC7"/>
    <w:rsid w:val="001574A3"/>
    <w:rsid w:val="001608BD"/>
    <w:rsid w:val="0016294A"/>
    <w:rsid w:val="0017112C"/>
    <w:rsid w:val="00174E52"/>
    <w:rsid w:val="00180524"/>
    <w:rsid w:val="00181506"/>
    <w:rsid w:val="00182052"/>
    <w:rsid w:val="00183AAC"/>
    <w:rsid w:val="001874D7"/>
    <w:rsid w:val="00193F71"/>
    <w:rsid w:val="00194890"/>
    <w:rsid w:val="001970D2"/>
    <w:rsid w:val="001971EA"/>
    <w:rsid w:val="001A1387"/>
    <w:rsid w:val="001B1096"/>
    <w:rsid w:val="001B4BDE"/>
    <w:rsid w:val="001B513F"/>
    <w:rsid w:val="001C576C"/>
    <w:rsid w:val="001C6E67"/>
    <w:rsid w:val="001D1548"/>
    <w:rsid w:val="001D24E5"/>
    <w:rsid w:val="001E3491"/>
    <w:rsid w:val="001E3EDC"/>
    <w:rsid w:val="001E5094"/>
    <w:rsid w:val="001E6673"/>
    <w:rsid w:val="001E7860"/>
    <w:rsid w:val="001F1002"/>
    <w:rsid w:val="00200DE4"/>
    <w:rsid w:val="00201621"/>
    <w:rsid w:val="00202CE6"/>
    <w:rsid w:val="002053D1"/>
    <w:rsid w:val="00210684"/>
    <w:rsid w:val="002222B0"/>
    <w:rsid w:val="002264AE"/>
    <w:rsid w:val="002304E5"/>
    <w:rsid w:val="00231166"/>
    <w:rsid w:val="00233276"/>
    <w:rsid w:val="00237432"/>
    <w:rsid w:val="0024203A"/>
    <w:rsid w:val="0024346E"/>
    <w:rsid w:val="00244BBA"/>
    <w:rsid w:val="002457C2"/>
    <w:rsid w:val="00246773"/>
    <w:rsid w:val="00247667"/>
    <w:rsid w:val="00254B30"/>
    <w:rsid w:val="00262389"/>
    <w:rsid w:val="0026440F"/>
    <w:rsid w:val="002654C7"/>
    <w:rsid w:val="00267302"/>
    <w:rsid w:val="00272664"/>
    <w:rsid w:val="002757C6"/>
    <w:rsid w:val="00277745"/>
    <w:rsid w:val="00282496"/>
    <w:rsid w:val="0028285A"/>
    <w:rsid w:val="002871EA"/>
    <w:rsid w:val="00293617"/>
    <w:rsid w:val="00295451"/>
    <w:rsid w:val="00295B34"/>
    <w:rsid w:val="002A1B46"/>
    <w:rsid w:val="002A2A96"/>
    <w:rsid w:val="002A3BBA"/>
    <w:rsid w:val="002A7EEB"/>
    <w:rsid w:val="002B4C79"/>
    <w:rsid w:val="002B7345"/>
    <w:rsid w:val="002C1B30"/>
    <w:rsid w:val="002C4D4D"/>
    <w:rsid w:val="002C5257"/>
    <w:rsid w:val="002D18C7"/>
    <w:rsid w:val="002E11BA"/>
    <w:rsid w:val="002E42B0"/>
    <w:rsid w:val="002E6960"/>
    <w:rsid w:val="002E6A55"/>
    <w:rsid w:val="002F1C5A"/>
    <w:rsid w:val="002F5337"/>
    <w:rsid w:val="002F6B71"/>
    <w:rsid w:val="0030126C"/>
    <w:rsid w:val="00301327"/>
    <w:rsid w:val="00311137"/>
    <w:rsid w:val="00313C86"/>
    <w:rsid w:val="003164B4"/>
    <w:rsid w:val="00316F9C"/>
    <w:rsid w:val="00317EC1"/>
    <w:rsid w:val="00320AC1"/>
    <w:rsid w:val="00320C28"/>
    <w:rsid w:val="003217F9"/>
    <w:rsid w:val="0032230E"/>
    <w:rsid w:val="00326C28"/>
    <w:rsid w:val="00330F99"/>
    <w:rsid w:val="00332C94"/>
    <w:rsid w:val="003352AB"/>
    <w:rsid w:val="00346A20"/>
    <w:rsid w:val="00351781"/>
    <w:rsid w:val="00351B0B"/>
    <w:rsid w:val="0035498E"/>
    <w:rsid w:val="00354D90"/>
    <w:rsid w:val="003564C3"/>
    <w:rsid w:val="00356ED6"/>
    <w:rsid w:val="003614F1"/>
    <w:rsid w:val="003620DB"/>
    <w:rsid w:val="00366F84"/>
    <w:rsid w:val="00367553"/>
    <w:rsid w:val="003720C1"/>
    <w:rsid w:val="00372A13"/>
    <w:rsid w:val="00372F89"/>
    <w:rsid w:val="003737F3"/>
    <w:rsid w:val="00375C6F"/>
    <w:rsid w:val="00393850"/>
    <w:rsid w:val="003A4C85"/>
    <w:rsid w:val="003A57A2"/>
    <w:rsid w:val="003B49B2"/>
    <w:rsid w:val="003C2AE5"/>
    <w:rsid w:val="003C3F83"/>
    <w:rsid w:val="003C69F3"/>
    <w:rsid w:val="003D3F6B"/>
    <w:rsid w:val="003E3E2B"/>
    <w:rsid w:val="003E4013"/>
    <w:rsid w:val="003E5F57"/>
    <w:rsid w:val="003F1C7A"/>
    <w:rsid w:val="003F51D7"/>
    <w:rsid w:val="003F627E"/>
    <w:rsid w:val="003F66CD"/>
    <w:rsid w:val="00404607"/>
    <w:rsid w:val="004050EB"/>
    <w:rsid w:val="0040567E"/>
    <w:rsid w:val="00405B67"/>
    <w:rsid w:val="00414AE0"/>
    <w:rsid w:val="00416DB8"/>
    <w:rsid w:val="00417400"/>
    <w:rsid w:val="00417983"/>
    <w:rsid w:val="00422476"/>
    <w:rsid w:val="00445BF7"/>
    <w:rsid w:val="00446B9A"/>
    <w:rsid w:val="00454E73"/>
    <w:rsid w:val="00456319"/>
    <w:rsid w:val="00465D5D"/>
    <w:rsid w:val="004675C7"/>
    <w:rsid w:val="0047313D"/>
    <w:rsid w:val="004769C8"/>
    <w:rsid w:val="00477E69"/>
    <w:rsid w:val="00485E29"/>
    <w:rsid w:val="00487693"/>
    <w:rsid w:val="00492484"/>
    <w:rsid w:val="004930CC"/>
    <w:rsid w:val="00497796"/>
    <w:rsid w:val="004A10EA"/>
    <w:rsid w:val="004A4413"/>
    <w:rsid w:val="004A5F7D"/>
    <w:rsid w:val="004B0CE4"/>
    <w:rsid w:val="004B2A04"/>
    <w:rsid w:val="004B6BBC"/>
    <w:rsid w:val="004C281A"/>
    <w:rsid w:val="004C4983"/>
    <w:rsid w:val="004D37EA"/>
    <w:rsid w:val="004D4037"/>
    <w:rsid w:val="004D4517"/>
    <w:rsid w:val="004D4FA1"/>
    <w:rsid w:val="004D5B1E"/>
    <w:rsid w:val="004D75AC"/>
    <w:rsid w:val="004E08B2"/>
    <w:rsid w:val="004E4996"/>
    <w:rsid w:val="004E4D5E"/>
    <w:rsid w:val="004F1812"/>
    <w:rsid w:val="004F24BE"/>
    <w:rsid w:val="004F4528"/>
    <w:rsid w:val="004F5483"/>
    <w:rsid w:val="005037B4"/>
    <w:rsid w:val="00506939"/>
    <w:rsid w:val="005104DC"/>
    <w:rsid w:val="00511201"/>
    <w:rsid w:val="00513745"/>
    <w:rsid w:val="005137A0"/>
    <w:rsid w:val="00513C72"/>
    <w:rsid w:val="005150E0"/>
    <w:rsid w:val="0051581F"/>
    <w:rsid w:val="00516A5F"/>
    <w:rsid w:val="00517243"/>
    <w:rsid w:val="00523EDC"/>
    <w:rsid w:val="0052647E"/>
    <w:rsid w:val="00526751"/>
    <w:rsid w:val="00526757"/>
    <w:rsid w:val="005279B9"/>
    <w:rsid w:val="00535EC5"/>
    <w:rsid w:val="00543B8D"/>
    <w:rsid w:val="00551B02"/>
    <w:rsid w:val="005535B8"/>
    <w:rsid w:val="00553B97"/>
    <w:rsid w:val="00553DEF"/>
    <w:rsid w:val="005547CF"/>
    <w:rsid w:val="00554A6F"/>
    <w:rsid w:val="00556317"/>
    <w:rsid w:val="005564EF"/>
    <w:rsid w:val="00556ECF"/>
    <w:rsid w:val="00557063"/>
    <w:rsid w:val="00557F8F"/>
    <w:rsid w:val="005603BC"/>
    <w:rsid w:val="00561C0F"/>
    <w:rsid w:val="00564A81"/>
    <w:rsid w:val="005662A4"/>
    <w:rsid w:val="005675D1"/>
    <w:rsid w:val="0057186C"/>
    <w:rsid w:val="005764AB"/>
    <w:rsid w:val="005774BE"/>
    <w:rsid w:val="00580893"/>
    <w:rsid w:val="005825C7"/>
    <w:rsid w:val="00585534"/>
    <w:rsid w:val="0059264B"/>
    <w:rsid w:val="00595799"/>
    <w:rsid w:val="00597EB6"/>
    <w:rsid w:val="005A01E1"/>
    <w:rsid w:val="005A2E48"/>
    <w:rsid w:val="005A62BC"/>
    <w:rsid w:val="005B540F"/>
    <w:rsid w:val="005C0590"/>
    <w:rsid w:val="005C233F"/>
    <w:rsid w:val="005C3259"/>
    <w:rsid w:val="005D1A5C"/>
    <w:rsid w:val="005D5B52"/>
    <w:rsid w:val="005D78A5"/>
    <w:rsid w:val="005E116A"/>
    <w:rsid w:val="005E678C"/>
    <w:rsid w:val="005F0B5E"/>
    <w:rsid w:val="005F4350"/>
    <w:rsid w:val="005F4DDE"/>
    <w:rsid w:val="005F74E5"/>
    <w:rsid w:val="006019D0"/>
    <w:rsid w:val="00601DB6"/>
    <w:rsid w:val="00602E2C"/>
    <w:rsid w:val="00622EC5"/>
    <w:rsid w:val="006239D9"/>
    <w:rsid w:val="00630B72"/>
    <w:rsid w:val="0063433C"/>
    <w:rsid w:val="00634D29"/>
    <w:rsid w:val="00635EC8"/>
    <w:rsid w:val="00640CC2"/>
    <w:rsid w:val="00641648"/>
    <w:rsid w:val="00644058"/>
    <w:rsid w:val="00647FB2"/>
    <w:rsid w:val="0065073C"/>
    <w:rsid w:val="006612FD"/>
    <w:rsid w:val="00661820"/>
    <w:rsid w:val="00664B3A"/>
    <w:rsid w:val="0067127D"/>
    <w:rsid w:val="00671310"/>
    <w:rsid w:val="006721FF"/>
    <w:rsid w:val="00672763"/>
    <w:rsid w:val="00674ADC"/>
    <w:rsid w:val="00677C1D"/>
    <w:rsid w:val="006827C9"/>
    <w:rsid w:val="006901B5"/>
    <w:rsid w:val="00691868"/>
    <w:rsid w:val="00693961"/>
    <w:rsid w:val="00695E0C"/>
    <w:rsid w:val="006B13D8"/>
    <w:rsid w:val="006B20F7"/>
    <w:rsid w:val="006B7F22"/>
    <w:rsid w:val="006C1455"/>
    <w:rsid w:val="006C145A"/>
    <w:rsid w:val="006D02E9"/>
    <w:rsid w:val="006E580C"/>
    <w:rsid w:val="006E72D6"/>
    <w:rsid w:val="006F09DF"/>
    <w:rsid w:val="006F112D"/>
    <w:rsid w:val="007002E4"/>
    <w:rsid w:val="00700590"/>
    <w:rsid w:val="00705A71"/>
    <w:rsid w:val="00707B23"/>
    <w:rsid w:val="007108D2"/>
    <w:rsid w:val="00713AAB"/>
    <w:rsid w:val="007151FA"/>
    <w:rsid w:val="007212F1"/>
    <w:rsid w:val="007239FE"/>
    <w:rsid w:val="007271A8"/>
    <w:rsid w:val="00727695"/>
    <w:rsid w:val="00732CDC"/>
    <w:rsid w:val="00734C81"/>
    <w:rsid w:val="00736D75"/>
    <w:rsid w:val="00737778"/>
    <w:rsid w:val="007417C3"/>
    <w:rsid w:val="00742605"/>
    <w:rsid w:val="00743E00"/>
    <w:rsid w:val="0074706F"/>
    <w:rsid w:val="00747647"/>
    <w:rsid w:val="007540BB"/>
    <w:rsid w:val="0075471E"/>
    <w:rsid w:val="0075728C"/>
    <w:rsid w:val="00761B5D"/>
    <w:rsid w:val="00761ED8"/>
    <w:rsid w:val="00762379"/>
    <w:rsid w:val="00764975"/>
    <w:rsid w:val="00765F39"/>
    <w:rsid w:val="0076731D"/>
    <w:rsid w:val="00772B8B"/>
    <w:rsid w:val="00773526"/>
    <w:rsid w:val="00773D34"/>
    <w:rsid w:val="0077590A"/>
    <w:rsid w:val="00780CA0"/>
    <w:rsid w:val="00793B99"/>
    <w:rsid w:val="007A0A08"/>
    <w:rsid w:val="007A2679"/>
    <w:rsid w:val="007A5759"/>
    <w:rsid w:val="007B3C88"/>
    <w:rsid w:val="007B3DBC"/>
    <w:rsid w:val="007B4A6A"/>
    <w:rsid w:val="007B5D7B"/>
    <w:rsid w:val="007B745D"/>
    <w:rsid w:val="007B7845"/>
    <w:rsid w:val="007C464C"/>
    <w:rsid w:val="007C5E0A"/>
    <w:rsid w:val="007C664A"/>
    <w:rsid w:val="007C79D1"/>
    <w:rsid w:val="007D03B8"/>
    <w:rsid w:val="007D50EA"/>
    <w:rsid w:val="007D724F"/>
    <w:rsid w:val="007E042D"/>
    <w:rsid w:val="007E0E07"/>
    <w:rsid w:val="007E1197"/>
    <w:rsid w:val="007E2090"/>
    <w:rsid w:val="007E42D4"/>
    <w:rsid w:val="007E4B43"/>
    <w:rsid w:val="007F14DF"/>
    <w:rsid w:val="007F7D62"/>
    <w:rsid w:val="00802897"/>
    <w:rsid w:val="00806B1E"/>
    <w:rsid w:val="008119AC"/>
    <w:rsid w:val="00812F57"/>
    <w:rsid w:val="008141AD"/>
    <w:rsid w:val="008267B8"/>
    <w:rsid w:val="00827F2E"/>
    <w:rsid w:val="00836951"/>
    <w:rsid w:val="00837521"/>
    <w:rsid w:val="00843252"/>
    <w:rsid w:val="00846080"/>
    <w:rsid w:val="00852A0C"/>
    <w:rsid w:val="008543FE"/>
    <w:rsid w:val="008545EC"/>
    <w:rsid w:val="008601DA"/>
    <w:rsid w:val="0086429F"/>
    <w:rsid w:val="00871FB8"/>
    <w:rsid w:val="00874483"/>
    <w:rsid w:val="0087463E"/>
    <w:rsid w:val="00875A1D"/>
    <w:rsid w:val="0088601B"/>
    <w:rsid w:val="008864F9"/>
    <w:rsid w:val="00886E3F"/>
    <w:rsid w:val="00892086"/>
    <w:rsid w:val="00894D90"/>
    <w:rsid w:val="00896EB9"/>
    <w:rsid w:val="00897E9E"/>
    <w:rsid w:val="008B4579"/>
    <w:rsid w:val="008B6C50"/>
    <w:rsid w:val="008B7F0B"/>
    <w:rsid w:val="008C0457"/>
    <w:rsid w:val="008C1C01"/>
    <w:rsid w:val="008C1DEE"/>
    <w:rsid w:val="008C6FCC"/>
    <w:rsid w:val="008D256B"/>
    <w:rsid w:val="008E0837"/>
    <w:rsid w:val="008E27F4"/>
    <w:rsid w:val="008E5AA4"/>
    <w:rsid w:val="008E62E1"/>
    <w:rsid w:val="008E782F"/>
    <w:rsid w:val="008F003D"/>
    <w:rsid w:val="008F252A"/>
    <w:rsid w:val="008F4A38"/>
    <w:rsid w:val="00902968"/>
    <w:rsid w:val="009045F2"/>
    <w:rsid w:val="009058C5"/>
    <w:rsid w:val="00913E09"/>
    <w:rsid w:val="00913FB7"/>
    <w:rsid w:val="00914B9C"/>
    <w:rsid w:val="0091688E"/>
    <w:rsid w:val="009170EC"/>
    <w:rsid w:val="00922FDA"/>
    <w:rsid w:val="00925804"/>
    <w:rsid w:val="00926D6D"/>
    <w:rsid w:val="00931177"/>
    <w:rsid w:val="009412C0"/>
    <w:rsid w:val="009427F1"/>
    <w:rsid w:val="009452C6"/>
    <w:rsid w:val="00950919"/>
    <w:rsid w:val="00953D63"/>
    <w:rsid w:val="00957FA4"/>
    <w:rsid w:val="009602E1"/>
    <w:rsid w:val="00964CD9"/>
    <w:rsid w:val="009659AE"/>
    <w:rsid w:val="00966BD9"/>
    <w:rsid w:val="00971175"/>
    <w:rsid w:val="00975014"/>
    <w:rsid w:val="009777B7"/>
    <w:rsid w:val="009832CC"/>
    <w:rsid w:val="009931AE"/>
    <w:rsid w:val="00996A78"/>
    <w:rsid w:val="00997B1C"/>
    <w:rsid w:val="009A2F1B"/>
    <w:rsid w:val="009A66C0"/>
    <w:rsid w:val="009B168F"/>
    <w:rsid w:val="009B20AF"/>
    <w:rsid w:val="009B2E68"/>
    <w:rsid w:val="009B692F"/>
    <w:rsid w:val="009C4BF6"/>
    <w:rsid w:val="009C5B77"/>
    <w:rsid w:val="009C5EF2"/>
    <w:rsid w:val="009D10E2"/>
    <w:rsid w:val="009D23E7"/>
    <w:rsid w:val="009D3ABC"/>
    <w:rsid w:val="009D7E40"/>
    <w:rsid w:val="009E19B7"/>
    <w:rsid w:val="009E255F"/>
    <w:rsid w:val="009E306D"/>
    <w:rsid w:val="009E5637"/>
    <w:rsid w:val="009E5E94"/>
    <w:rsid w:val="009F1462"/>
    <w:rsid w:val="009F5037"/>
    <w:rsid w:val="009F7B3D"/>
    <w:rsid w:val="009F7FFE"/>
    <w:rsid w:val="00A017BA"/>
    <w:rsid w:val="00A0281C"/>
    <w:rsid w:val="00A043E6"/>
    <w:rsid w:val="00A05FB9"/>
    <w:rsid w:val="00A202BD"/>
    <w:rsid w:val="00A218EB"/>
    <w:rsid w:val="00A229FB"/>
    <w:rsid w:val="00A22BEE"/>
    <w:rsid w:val="00A241D2"/>
    <w:rsid w:val="00A25D76"/>
    <w:rsid w:val="00A61C4D"/>
    <w:rsid w:val="00A61DA3"/>
    <w:rsid w:val="00A65FAB"/>
    <w:rsid w:val="00A70623"/>
    <w:rsid w:val="00A7639F"/>
    <w:rsid w:val="00A842A8"/>
    <w:rsid w:val="00A8610B"/>
    <w:rsid w:val="00A92072"/>
    <w:rsid w:val="00A92760"/>
    <w:rsid w:val="00AA4FB2"/>
    <w:rsid w:val="00AB1AF9"/>
    <w:rsid w:val="00AB21AC"/>
    <w:rsid w:val="00AB50EE"/>
    <w:rsid w:val="00AB52F3"/>
    <w:rsid w:val="00AB538D"/>
    <w:rsid w:val="00AB613E"/>
    <w:rsid w:val="00AB6F57"/>
    <w:rsid w:val="00AB7899"/>
    <w:rsid w:val="00AD26AF"/>
    <w:rsid w:val="00AD3D1C"/>
    <w:rsid w:val="00AD6074"/>
    <w:rsid w:val="00AD65F0"/>
    <w:rsid w:val="00AE440B"/>
    <w:rsid w:val="00AF5F0F"/>
    <w:rsid w:val="00AF7155"/>
    <w:rsid w:val="00AF769C"/>
    <w:rsid w:val="00B0553E"/>
    <w:rsid w:val="00B10ED9"/>
    <w:rsid w:val="00B143BA"/>
    <w:rsid w:val="00B20AE1"/>
    <w:rsid w:val="00B22785"/>
    <w:rsid w:val="00B22BE1"/>
    <w:rsid w:val="00B26599"/>
    <w:rsid w:val="00B27B62"/>
    <w:rsid w:val="00B350B2"/>
    <w:rsid w:val="00B36B2C"/>
    <w:rsid w:val="00B42525"/>
    <w:rsid w:val="00B43843"/>
    <w:rsid w:val="00B44184"/>
    <w:rsid w:val="00B45822"/>
    <w:rsid w:val="00B53A34"/>
    <w:rsid w:val="00B53F97"/>
    <w:rsid w:val="00B57D8C"/>
    <w:rsid w:val="00B64F97"/>
    <w:rsid w:val="00B70984"/>
    <w:rsid w:val="00B71DFE"/>
    <w:rsid w:val="00B71FE1"/>
    <w:rsid w:val="00B73401"/>
    <w:rsid w:val="00B746F6"/>
    <w:rsid w:val="00B751DC"/>
    <w:rsid w:val="00B75B47"/>
    <w:rsid w:val="00B80AF6"/>
    <w:rsid w:val="00B80BEE"/>
    <w:rsid w:val="00B846DD"/>
    <w:rsid w:val="00B84AF5"/>
    <w:rsid w:val="00BA6A9D"/>
    <w:rsid w:val="00BA757B"/>
    <w:rsid w:val="00BB27C1"/>
    <w:rsid w:val="00BB39F8"/>
    <w:rsid w:val="00BB3BDB"/>
    <w:rsid w:val="00BB3FA5"/>
    <w:rsid w:val="00BB55AD"/>
    <w:rsid w:val="00BC0D93"/>
    <w:rsid w:val="00BC524B"/>
    <w:rsid w:val="00BC7F29"/>
    <w:rsid w:val="00BD2394"/>
    <w:rsid w:val="00BD5F86"/>
    <w:rsid w:val="00BD7E5C"/>
    <w:rsid w:val="00BE4215"/>
    <w:rsid w:val="00BE4FA1"/>
    <w:rsid w:val="00BE5BEC"/>
    <w:rsid w:val="00BE5EBC"/>
    <w:rsid w:val="00BF2975"/>
    <w:rsid w:val="00BF546C"/>
    <w:rsid w:val="00BF5DA2"/>
    <w:rsid w:val="00BF77A8"/>
    <w:rsid w:val="00C01BB1"/>
    <w:rsid w:val="00C0343C"/>
    <w:rsid w:val="00C11924"/>
    <w:rsid w:val="00C14132"/>
    <w:rsid w:val="00C20167"/>
    <w:rsid w:val="00C20B61"/>
    <w:rsid w:val="00C218E5"/>
    <w:rsid w:val="00C22B71"/>
    <w:rsid w:val="00C24A71"/>
    <w:rsid w:val="00C30703"/>
    <w:rsid w:val="00C30969"/>
    <w:rsid w:val="00C31911"/>
    <w:rsid w:val="00C37C7B"/>
    <w:rsid w:val="00C37E6C"/>
    <w:rsid w:val="00C43292"/>
    <w:rsid w:val="00C43BCC"/>
    <w:rsid w:val="00C44BF3"/>
    <w:rsid w:val="00C46265"/>
    <w:rsid w:val="00C47A69"/>
    <w:rsid w:val="00C50B30"/>
    <w:rsid w:val="00C52D1F"/>
    <w:rsid w:val="00C5402C"/>
    <w:rsid w:val="00C54551"/>
    <w:rsid w:val="00C546FA"/>
    <w:rsid w:val="00C56BBB"/>
    <w:rsid w:val="00C56CF3"/>
    <w:rsid w:val="00C648DF"/>
    <w:rsid w:val="00C72207"/>
    <w:rsid w:val="00C72E5B"/>
    <w:rsid w:val="00C77956"/>
    <w:rsid w:val="00C82D23"/>
    <w:rsid w:val="00C939F5"/>
    <w:rsid w:val="00C95560"/>
    <w:rsid w:val="00C961A2"/>
    <w:rsid w:val="00CB09A9"/>
    <w:rsid w:val="00CB7168"/>
    <w:rsid w:val="00CC06D1"/>
    <w:rsid w:val="00CC496D"/>
    <w:rsid w:val="00CC58B7"/>
    <w:rsid w:val="00CD1DB8"/>
    <w:rsid w:val="00CD515D"/>
    <w:rsid w:val="00CD5D08"/>
    <w:rsid w:val="00CE0EDF"/>
    <w:rsid w:val="00CE2ACB"/>
    <w:rsid w:val="00CE74EE"/>
    <w:rsid w:val="00CF0A01"/>
    <w:rsid w:val="00D01EE6"/>
    <w:rsid w:val="00D04EFC"/>
    <w:rsid w:val="00D058D9"/>
    <w:rsid w:val="00D05E9A"/>
    <w:rsid w:val="00D062BE"/>
    <w:rsid w:val="00D07869"/>
    <w:rsid w:val="00D11191"/>
    <w:rsid w:val="00D118C5"/>
    <w:rsid w:val="00D13BF6"/>
    <w:rsid w:val="00D14281"/>
    <w:rsid w:val="00D146B6"/>
    <w:rsid w:val="00D21042"/>
    <w:rsid w:val="00D303C8"/>
    <w:rsid w:val="00D3264B"/>
    <w:rsid w:val="00D33445"/>
    <w:rsid w:val="00D36FF7"/>
    <w:rsid w:val="00D41CE7"/>
    <w:rsid w:val="00D43A69"/>
    <w:rsid w:val="00D43EA1"/>
    <w:rsid w:val="00D4429B"/>
    <w:rsid w:val="00D443A4"/>
    <w:rsid w:val="00D457CD"/>
    <w:rsid w:val="00D5082B"/>
    <w:rsid w:val="00D633DE"/>
    <w:rsid w:val="00D655ED"/>
    <w:rsid w:val="00D7270A"/>
    <w:rsid w:val="00D728ED"/>
    <w:rsid w:val="00D72B3E"/>
    <w:rsid w:val="00D73ED6"/>
    <w:rsid w:val="00D74119"/>
    <w:rsid w:val="00D74A35"/>
    <w:rsid w:val="00D765E0"/>
    <w:rsid w:val="00D8475A"/>
    <w:rsid w:val="00D86E17"/>
    <w:rsid w:val="00D916ED"/>
    <w:rsid w:val="00D92E6E"/>
    <w:rsid w:val="00DA0F2B"/>
    <w:rsid w:val="00DA1DAD"/>
    <w:rsid w:val="00DB115D"/>
    <w:rsid w:val="00DB1228"/>
    <w:rsid w:val="00DB6F9D"/>
    <w:rsid w:val="00DB7423"/>
    <w:rsid w:val="00DB746A"/>
    <w:rsid w:val="00DB747D"/>
    <w:rsid w:val="00DC7169"/>
    <w:rsid w:val="00DD1837"/>
    <w:rsid w:val="00DD38FC"/>
    <w:rsid w:val="00DD48DB"/>
    <w:rsid w:val="00DD5106"/>
    <w:rsid w:val="00DD5167"/>
    <w:rsid w:val="00DD6FFA"/>
    <w:rsid w:val="00DE0713"/>
    <w:rsid w:val="00DE107B"/>
    <w:rsid w:val="00DE7646"/>
    <w:rsid w:val="00DE7F27"/>
    <w:rsid w:val="00DF24FB"/>
    <w:rsid w:val="00DF4EC9"/>
    <w:rsid w:val="00E1101A"/>
    <w:rsid w:val="00E14DB6"/>
    <w:rsid w:val="00E15873"/>
    <w:rsid w:val="00E16D34"/>
    <w:rsid w:val="00E217BA"/>
    <w:rsid w:val="00E256CD"/>
    <w:rsid w:val="00E25B0D"/>
    <w:rsid w:val="00E264C4"/>
    <w:rsid w:val="00E34268"/>
    <w:rsid w:val="00E4026B"/>
    <w:rsid w:val="00E4026D"/>
    <w:rsid w:val="00E41748"/>
    <w:rsid w:val="00E44E5E"/>
    <w:rsid w:val="00E464EE"/>
    <w:rsid w:val="00E5138D"/>
    <w:rsid w:val="00E52917"/>
    <w:rsid w:val="00E56006"/>
    <w:rsid w:val="00E63931"/>
    <w:rsid w:val="00E6582A"/>
    <w:rsid w:val="00E67D16"/>
    <w:rsid w:val="00E77519"/>
    <w:rsid w:val="00E84579"/>
    <w:rsid w:val="00E85DD9"/>
    <w:rsid w:val="00E91CC6"/>
    <w:rsid w:val="00E92EAD"/>
    <w:rsid w:val="00E941E0"/>
    <w:rsid w:val="00E95DFB"/>
    <w:rsid w:val="00EA19B1"/>
    <w:rsid w:val="00EA6ACE"/>
    <w:rsid w:val="00EB11E4"/>
    <w:rsid w:val="00EB2A86"/>
    <w:rsid w:val="00EB5773"/>
    <w:rsid w:val="00EB677D"/>
    <w:rsid w:val="00EB77E0"/>
    <w:rsid w:val="00EC0181"/>
    <w:rsid w:val="00ED2BBC"/>
    <w:rsid w:val="00ED59E6"/>
    <w:rsid w:val="00EE4D46"/>
    <w:rsid w:val="00EE587C"/>
    <w:rsid w:val="00EF397A"/>
    <w:rsid w:val="00F01277"/>
    <w:rsid w:val="00F054A4"/>
    <w:rsid w:val="00F20172"/>
    <w:rsid w:val="00F20CFA"/>
    <w:rsid w:val="00F27F13"/>
    <w:rsid w:val="00F31104"/>
    <w:rsid w:val="00F32C20"/>
    <w:rsid w:val="00F33022"/>
    <w:rsid w:val="00F3370E"/>
    <w:rsid w:val="00F348F2"/>
    <w:rsid w:val="00F3525A"/>
    <w:rsid w:val="00F356F2"/>
    <w:rsid w:val="00F36CC1"/>
    <w:rsid w:val="00F40353"/>
    <w:rsid w:val="00F40732"/>
    <w:rsid w:val="00F42F41"/>
    <w:rsid w:val="00F445E0"/>
    <w:rsid w:val="00F470CA"/>
    <w:rsid w:val="00F50191"/>
    <w:rsid w:val="00F51466"/>
    <w:rsid w:val="00F56310"/>
    <w:rsid w:val="00F57176"/>
    <w:rsid w:val="00F6450B"/>
    <w:rsid w:val="00F65C0C"/>
    <w:rsid w:val="00F65EA5"/>
    <w:rsid w:val="00F67AD4"/>
    <w:rsid w:val="00F70EBA"/>
    <w:rsid w:val="00F77002"/>
    <w:rsid w:val="00F81D3C"/>
    <w:rsid w:val="00F82522"/>
    <w:rsid w:val="00F84830"/>
    <w:rsid w:val="00F86DC1"/>
    <w:rsid w:val="00F94745"/>
    <w:rsid w:val="00F947FD"/>
    <w:rsid w:val="00FA28EA"/>
    <w:rsid w:val="00FA5379"/>
    <w:rsid w:val="00FA5A40"/>
    <w:rsid w:val="00FA5FE3"/>
    <w:rsid w:val="00FA7490"/>
    <w:rsid w:val="00FA7B85"/>
    <w:rsid w:val="00FB2021"/>
    <w:rsid w:val="00FB2A6A"/>
    <w:rsid w:val="00FB64F7"/>
    <w:rsid w:val="00FC1DF9"/>
    <w:rsid w:val="00FC1E9C"/>
    <w:rsid w:val="00FC78D9"/>
    <w:rsid w:val="00FE1FA7"/>
    <w:rsid w:val="00FE5345"/>
    <w:rsid w:val="00FF02BE"/>
    <w:rsid w:val="00FF100D"/>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1579"/>
  <w15:chartTrackingRefBased/>
  <w15:docId w15:val="{2FAB14F1-70FE-4579-9434-C91BD6D0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EC8"/>
    <w:rPr>
      <w:rFonts w:ascii="Times New Roman" w:hAnsi="Times New Roman"/>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71DFE"/>
    <w:rPr>
      <w:rFonts w:eastAsiaTheme="majorEastAsia" w:cstheme="majorBidi"/>
      <w:b/>
      <w:spacing w:val="-10"/>
      <w:kern w:val="28"/>
      <w:szCs w:val="56"/>
    </w:rPr>
  </w:style>
  <w:style w:type="character" w:customStyle="1" w:styleId="TitelZchn">
    <w:name w:val="Titel Zchn"/>
    <w:basedOn w:val="Absatz-Standardschriftart"/>
    <w:link w:val="Titel"/>
    <w:uiPriority w:val="10"/>
    <w:rsid w:val="00B71DFE"/>
    <w:rPr>
      <w:rFonts w:ascii="Times New Roman" w:eastAsiaTheme="majorEastAsia" w:hAnsi="Times New Roman" w:cstheme="majorBidi"/>
      <w:b/>
      <w:spacing w:val="-10"/>
      <w:kern w:val="28"/>
      <w:sz w:val="24"/>
      <w:szCs w:val="56"/>
    </w:rPr>
  </w:style>
  <w:style w:type="paragraph" w:styleId="Listenabsatz">
    <w:name w:val="List Paragraph"/>
    <w:aliases w:val="Draft 1"/>
    <w:basedOn w:val="Standard"/>
    <w:uiPriority w:val="34"/>
    <w:qFormat/>
    <w:rsid w:val="008E62E1"/>
    <w:pPr>
      <w:ind w:left="284" w:hanging="284"/>
      <w:contextualSpacing/>
    </w:pPr>
  </w:style>
  <w:style w:type="paragraph" w:styleId="Kopfzeile">
    <w:name w:val="header"/>
    <w:basedOn w:val="Standard"/>
    <w:link w:val="KopfzeileZchn"/>
    <w:uiPriority w:val="99"/>
    <w:unhideWhenUsed/>
    <w:rsid w:val="0075471E"/>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75471E"/>
    <w:rPr>
      <w:rFonts w:ascii="Times New Roman" w:hAnsi="Times New Roman"/>
      <w:kern w:val="0"/>
      <w:sz w:val="24"/>
      <w14:ligatures w14:val="none"/>
    </w:rPr>
  </w:style>
  <w:style w:type="paragraph" w:styleId="Fuzeile">
    <w:name w:val="footer"/>
    <w:basedOn w:val="Standard"/>
    <w:link w:val="FuzeileZchn"/>
    <w:uiPriority w:val="99"/>
    <w:unhideWhenUsed/>
    <w:rsid w:val="0075471E"/>
    <w:pPr>
      <w:tabs>
        <w:tab w:val="center" w:pos="4680"/>
        <w:tab w:val="right" w:pos="9360"/>
      </w:tabs>
      <w:spacing w:line="240" w:lineRule="auto"/>
    </w:pPr>
  </w:style>
  <w:style w:type="character" w:customStyle="1" w:styleId="FuzeileZchn">
    <w:name w:val="Fußzeile Zchn"/>
    <w:basedOn w:val="Absatz-Standardschriftart"/>
    <w:link w:val="Fuzeile"/>
    <w:uiPriority w:val="99"/>
    <w:rsid w:val="0075471E"/>
    <w:rPr>
      <w:rFonts w:ascii="Times New Roman" w:hAnsi="Times New Roman"/>
      <w:kern w:val="0"/>
      <w:sz w:val="24"/>
      <w14:ligatures w14:val="none"/>
    </w:rPr>
  </w:style>
  <w:style w:type="character" w:styleId="Kommentarzeichen">
    <w:name w:val="annotation reference"/>
    <w:basedOn w:val="Absatz-Standardschriftart"/>
    <w:uiPriority w:val="99"/>
    <w:semiHidden/>
    <w:unhideWhenUsed/>
    <w:rsid w:val="00F32C20"/>
    <w:rPr>
      <w:sz w:val="16"/>
      <w:szCs w:val="16"/>
    </w:rPr>
  </w:style>
  <w:style w:type="paragraph" w:styleId="Kommentartext">
    <w:name w:val="annotation text"/>
    <w:basedOn w:val="Standard"/>
    <w:link w:val="KommentartextZchn"/>
    <w:uiPriority w:val="99"/>
    <w:unhideWhenUsed/>
    <w:rsid w:val="00F32C20"/>
    <w:pPr>
      <w:spacing w:line="240" w:lineRule="auto"/>
    </w:pPr>
    <w:rPr>
      <w:sz w:val="20"/>
      <w:szCs w:val="20"/>
    </w:rPr>
  </w:style>
  <w:style w:type="character" w:customStyle="1" w:styleId="KommentartextZchn">
    <w:name w:val="Kommentartext Zchn"/>
    <w:basedOn w:val="Absatz-Standardschriftart"/>
    <w:link w:val="Kommentartext"/>
    <w:uiPriority w:val="99"/>
    <w:rsid w:val="00F32C20"/>
    <w:rPr>
      <w:rFonts w:ascii="Times New Roman" w:hAnsi="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32C20"/>
    <w:rPr>
      <w:b/>
      <w:bCs/>
    </w:rPr>
  </w:style>
  <w:style w:type="character" w:customStyle="1" w:styleId="KommentarthemaZchn">
    <w:name w:val="Kommentarthema Zchn"/>
    <w:basedOn w:val="KommentartextZchn"/>
    <w:link w:val="Kommentarthema"/>
    <w:uiPriority w:val="99"/>
    <w:semiHidden/>
    <w:rsid w:val="00F32C20"/>
    <w:rPr>
      <w:rFonts w:ascii="Times New Roman" w:hAnsi="Times New Roman"/>
      <w:b/>
      <w:bCs/>
      <w:kern w:val="0"/>
      <w:sz w:val="20"/>
      <w:szCs w:val="20"/>
      <w14:ligatures w14:val="none"/>
    </w:rPr>
  </w:style>
  <w:style w:type="paragraph" w:styleId="Funotentext">
    <w:name w:val="footnote text"/>
    <w:basedOn w:val="Standard"/>
    <w:link w:val="FunotentextZchn"/>
    <w:uiPriority w:val="99"/>
    <w:semiHidden/>
    <w:unhideWhenUsed/>
    <w:rsid w:val="00F42F41"/>
    <w:pPr>
      <w:spacing w:line="240" w:lineRule="auto"/>
    </w:pPr>
    <w:rPr>
      <w:sz w:val="20"/>
      <w:szCs w:val="20"/>
    </w:rPr>
  </w:style>
  <w:style w:type="character" w:customStyle="1" w:styleId="FunotentextZchn">
    <w:name w:val="Fußnotentext Zchn"/>
    <w:basedOn w:val="Absatz-Standardschriftart"/>
    <w:link w:val="Funotentext"/>
    <w:uiPriority w:val="99"/>
    <w:semiHidden/>
    <w:rsid w:val="00F42F41"/>
    <w:rPr>
      <w:rFonts w:ascii="Times New Roman" w:hAnsi="Times New Roman"/>
      <w:kern w:val="0"/>
      <w:sz w:val="20"/>
      <w:szCs w:val="20"/>
      <w14:ligatures w14:val="none"/>
    </w:rPr>
  </w:style>
  <w:style w:type="character" w:styleId="Funotenzeichen">
    <w:name w:val="footnote reference"/>
    <w:basedOn w:val="Absatz-Standardschriftart"/>
    <w:uiPriority w:val="99"/>
    <w:semiHidden/>
    <w:unhideWhenUsed/>
    <w:rsid w:val="00F42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222093">
      <w:bodyDiv w:val="1"/>
      <w:marLeft w:val="0"/>
      <w:marRight w:val="0"/>
      <w:marTop w:val="0"/>
      <w:marBottom w:val="0"/>
      <w:divBdr>
        <w:top w:val="none" w:sz="0" w:space="0" w:color="auto"/>
        <w:left w:val="none" w:sz="0" w:space="0" w:color="auto"/>
        <w:bottom w:val="none" w:sz="0" w:space="0" w:color="auto"/>
        <w:right w:val="none" w:sz="0" w:space="0" w:color="auto"/>
      </w:divBdr>
    </w:div>
    <w:div w:id="1756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8B79-CFFB-4066-B2E0-5A73DB25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4605</Words>
  <Characters>29017</Characters>
  <Application>Microsoft Office Word</Application>
  <DocSecurity>0</DocSecurity>
  <Lines>241</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Johannes Steizinger</cp:lastModifiedBy>
  <cp:revision>15</cp:revision>
  <cp:lastPrinted>2023-10-30T07:27:00Z</cp:lastPrinted>
  <dcterms:created xsi:type="dcterms:W3CDTF">2023-10-30T08:24:00Z</dcterms:created>
  <dcterms:modified xsi:type="dcterms:W3CDTF">2024-07-20T11:53:00Z</dcterms:modified>
</cp:coreProperties>
</file>