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07" w:rsidRPr="00385207" w:rsidRDefault="00385207" w:rsidP="00385207">
      <w:pPr>
        <w:rPr>
          <w:rFonts w:ascii="Times" w:hAnsi="Times"/>
          <w:i/>
        </w:rPr>
      </w:pPr>
      <w:r>
        <w:rPr>
          <w:rFonts w:ascii="Times" w:hAnsi="Times"/>
          <w:i/>
        </w:rPr>
        <w:t>Society for</w:t>
      </w:r>
      <w:r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Humanistic Psychology Newsletter</w:t>
      </w:r>
      <w:r>
        <w:rPr>
          <w:rFonts w:ascii="Times" w:hAnsi="Times"/>
        </w:rPr>
        <w:t>, July 2019</w:t>
      </w:r>
    </w:p>
    <w:p w:rsidR="00385207" w:rsidRDefault="00385207" w:rsidP="00385207">
      <w:pPr>
        <w:spacing w:line="480" w:lineRule="auto"/>
        <w:rPr>
          <w:rFonts w:ascii="Times" w:hAnsi="Times"/>
          <w:b/>
        </w:rPr>
      </w:pPr>
      <w:bookmarkStart w:id="0" w:name="_GoBack"/>
      <w:bookmarkEnd w:id="0"/>
    </w:p>
    <w:p w:rsidR="00BA49E0" w:rsidRDefault="005863E8" w:rsidP="00BA49E0">
      <w:pPr>
        <w:spacing w:line="48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Planet Earth: Crumbling Metaphysical Illusion</w:t>
      </w:r>
      <w:r w:rsidR="00302171">
        <w:rPr>
          <w:rStyle w:val="EndnoteReference"/>
          <w:rFonts w:ascii="Times" w:hAnsi="Times"/>
          <w:b/>
        </w:rPr>
        <w:endnoteReference w:id="1"/>
      </w:r>
    </w:p>
    <w:p w:rsidR="00EB0FEA" w:rsidRDefault="00EB0FEA" w:rsidP="00BA49E0">
      <w:pPr>
        <w:spacing w:line="48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Robert D. Stolorow</w:t>
      </w:r>
    </w:p>
    <w:p w:rsidR="00B24E7D" w:rsidRDefault="00BA49E0" w:rsidP="00B24E7D">
      <w:pPr>
        <w:spacing w:line="480" w:lineRule="auto"/>
        <w:rPr>
          <w:rFonts w:ascii="Times" w:hAnsi="Times"/>
        </w:rPr>
      </w:pPr>
      <w:r>
        <w:rPr>
          <w:rFonts w:ascii="Times" w:hAnsi="Times"/>
          <w:b/>
        </w:rPr>
        <w:t xml:space="preserve">     </w:t>
      </w:r>
      <w:r w:rsidR="00B24E7D">
        <w:rPr>
          <w:rFonts w:ascii="Times" w:hAnsi="Times"/>
        </w:rPr>
        <w:t xml:space="preserve"> Wittgenstein (1953) characterized p</w:t>
      </w:r>
      <w:r w:rsidR="00B24E7D" w:rsidRPr="00B24E7D">
        <w:rPr>
          <w:rFonts w:ascii="Times" w:hAnsi="Times"/>
        </w:rPr>
        <w:t>hilosophy</w:t>
      </w:r>
      <w:r w:rsidR="00B24E7D">
        <w:rPr>
          <w:rFonts w:ascii="Times" w:hAnsi="Times"/>
        </w:rPr>
        <w:t xml:space="preserve"> a</w:t>
      </w:r>
      <w:r w:rsidR="00B24E7D" w:rsidRPr="00AA3015">
        <w:rPr>
          <w:rFonts w:ascii="Times" w:hAnsi="Times"/>
        </w:rPr>
        <w:t xml:space="preserve">s </w:t>
      </w:r>
      <w:r w:rsidR="00B24E7D">
        <w:rPr>
          <w:rFonts w:ascii="Times" w:hAnsi="Times"/>
        </w:rPr>
        <w:t>“</w:t>
      </w:r>
      <w:r w:rsidR="00B24E7D" w:rsidRPr="00AA3015">
        <w:rPr>
          <w:rFonts w:ascii="Times" w:hAnsi="Times"/>
        </w:rPr>
        <w:t>a battle against the bewitchment of</w:t>
      </w:r>
      <w:r w:rsidR="00B24E7D">
        <w:rPr>
          <w:rFonts w:ascii="Times" w:hAnsi="Times"/>
        </w:rPr>
        <w:t xml:space="preserve"> </w:t>
      </w:r>
      <w:r w:rsidR="00B24E7D" w:rsidRPr="00AA3015">
        <w:rPr>
          <w:rFonts w:ascii="Times" w:hAnsi="Times"/>
        </w:rPr>
        <w:t>our intell</w:t>
      </w:r>
      <w:r w:rsidR="00B24E7D">
        <w:rPr>
          <w:rFonts w:ascii="Times" w:hAnsi="Times"/>
        </w:rPr>
        <w:t xml:space="preserve">igence by means of our language” (section 109). In an earlier essay </w:t>
      </w:r>
      <w:r w:rsidR="00B97770">
        <w:rPr>
          <w:rFonts w:ascii="Times" w:hAnsi="Times"/>
        </w:rPr>
        <w:t>(Stolorow &amp; Atwood, 2017)</w:t>
      </w:r>
      <w:r w:rsidR="00732F33">
        <w:rPr>
          <w:rFonts w:ascii="Times" w:hAnsi="Times"/>
        </w:rPr>
        <w:t>,</w:t>
      </w:r>
      <w:r w:rsidR="00EB0FEA">
        <w:rPr>
          <w:rFonts w:ascii="Times" w:hAnsi="Times"/>
        </w:rPr>
        <w:t xml:space="preserve"> Atwood and I</w:t>
      </w:r>
      <w:r w:rsidR="00B97770">
        <w:rPr>
          <w:rFonts w:ascii="Times" w:hAnsi="Times"/>
        </w:rPr>
        <w:t xml:space="preserve"> employed Wittgenstein’s conception of such bewitchment to give an account of the genesis of various forms of metaphysical illusion. In place of a word a picture is projected</w:t>
      </w:r>
      <w:r w:rsidR="00732F33">
        <w:rPr>
          <w:rFonts w:ascii="Times" w:hAnsi="Times"/>
        </w:rPr>
        <w:t>, which is then imagined as a thing-in-itself, an everlasting entity. Such</w:t>
      </w:r>
      <w:r w:rsidR="00A22372">
        <w:rPr>
          <w:rFonts w:ascii="Times" w:hAnsi="Times"/>
        </w:rPr>
        <w:t xml:space="preserve"> metaphysical illusion, mediated by words</w:t>
      </w:r>
      <w:r w:rsidR="00732F33">
        <w:rPr>
          <w:rFonts w:ascii="Times" w:hAnsi="Times"/>
        </w:rPr>
        <w:t xml:space="preserve"> and reified pictures, replaces the</w:t>
      </w:r>
      <w:r w:rsidR="00E836B8">
        <w:rPr>
          <w:rFonts w:ascii="Times" w:hAnsi="Times"/>
        </w:rPr>
        <w:t xml:space="preserve"> tragic</w:t>
      </w:r>
      <w:r w:rsidR="00732F33">
        <w:rPr>
          <w:rFonts w:ascii="Times" w:hAnsi="Times"/>
        </w:rPr>
        <w:t xml:space="preserve"> finitude and transience of existence with a permanent and eternally changeless reality.</w:t>
      </w:r>
      <w:r w:rsidR="00E836B8">
        <w:rPr>
          <w:rFonts w:ascii="Times" w:hAnsi="Times"/>
        </w:rPr>
        <w:t xml:space="preserve"> We claimed that this metaphysicalization of experience is pervasive in everyday life.</w:t>
      </w:r>
    </w:p>
    <w:p w:rsidR="00E82C24" w:rsidRDefault="00867EB9" w:rsidP="00B24E7D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 xml:space="preserve">   </w:t>
      </w:r>
      <w:r w:rsidR="00084B5F">
        <w:rPr>
          <w:rFonts w:ascii="Times" w:hAnsi="Times"/>
        </w:rPr>
        <w:t xml:space="preserve">  An</w:t>
      </w:r>
      <w:r w:rsidR="00F14A83">
        <w:rPr>
          <w:rFonts w:ascii="Times" w:hAnsi="Times"/>
        </w:rPr>
        <w:t xml:space="preserve"> entity central to our</w:t>
      </w:r>
      <w:r w:rsidR="009C5137">
        <w:rPr>
          <w:rFonts w:ascii="Times" w:hAnsi="Times"/>
        </w:rPr>
        <w:t xml:space="preserve"> everyday</w:t>
      </w:r>
      <w:r>
        <w:rPr>
          <w:rFonts w:ascii="Times" w:hAnsi="Times"/>
        </w:rPr>
        <w:t xml:space="preserve"> well-being is planet e</w:t>
      </w:r>
      <w:r w:rsidR="00084B5F">
        <w:rPr>
          <w:rFonts w:ascii="Times" w:hAnsi="Times"/>
        </w:rPr>
        <w:t>arth itself. The earth, both lit</w:t>
      </w:r>
      <w:r w:rsidR="00F14A83">
        <w:rPr>
          <w:rFonts w:ascii="Times" w:hAnsi="Times"/>
        </w:rPr>
        <w:t>erally and ontologically, gives us</w:t>
      </w:r>
      <w:r w:rsidR="00E82C24">
        <w:rPr>
          <w:rFonts w:ascii="Times" w:hAnsi="Times"/>
        </w:rPr>
        <w:t xml:space="preserve"> the ground we stand on.</w:t>
      </w:r>
      <w:r w:rsidR="00E64B5D">
        <w:rPr>
          <w:rFonts w:ascii="Times" w:hAnsi="Times"/>
        </w:rPr>
        <w:t xml:space="preserve"> It grounds our way</w:t>
      </w:r>
      <w:r w:rsidR="00203578">
        <w:rPr>
          <w:rFonts w:ascii="Times" w:hAnsi="Times"/>
        </w:rPr>
        <w:t xml:space="preserve"> of being.</w:t>
      </w:r>
    </w:p>
    <w:p w:rsidR="004B6256" w:rsidRDefault="008D0FC9" w:rsidP="00B24E7D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 xml:space="preserve">     Heidegger, in his later work, is said to have moved away from phenomenology and toward a metaphysical realism. It is probably more accurate to say that he moved toward a complex amalgam of the two. This characterization certainly holds for his lecture, “Building Dwelling Thinking” (1951), which gives important glimpses into the ontological significance of the earth.</w:t>
      </w:r>
      <w:r w:rsidR="00A822EE">
        <w:rPr>
          <w:rFonts w:ascii="Times" w:hAnsi="Times"/>
        </w:rPr>
        <w:t xml:space="preserve"> Indeed, Heidegger claims in this essay that the fundamental character of the human kind of being </w:t>
      </w:r>
      <w:r w:rsidR="002E5550">
        <w:rPr>
          <w:rFonts w:ascii="Times" w:hAnsi="Times"/>
        </w:rPr>
        <w:t xml:space="preserve">(existence) is </w:t>
      </w:r>
      <w:r w:rsidR="002E5550">
        <w:rPr>
          <w:rFonts w:ascii="Times" w:hAnsi="Times"/>
          <w:i/>
        </w:rPr>
        <w:t>dwelling</w:t>
      </w:r>
      <w:r w:rsidR="002E5550">
        <w:rPr>
          <w:rFonts w:ascii="Times" w:hAnsi="Times"/>
        </w:rPr>
        <w:t xml:space="preserve">. Such dwelling requires a space, a location, a home; and that home is the earth. </w:t>
      </w:r>
      <w:r w:rsidR="004B500F">
        <w:rPr>
          <w:rFonts w:ascii="Times" w:hAnsi="Times"/>
        </w:rPr>
        <w:t>In this vision, the earth provides grounding for the human kind of being. F</w:t>
      </w:r>
      <w:r w:rsidR="002E5550">
        <w:rPr>
          <w:rFonts w:ascii="Times" w:hAnsi="Times"/>
        </w:rPr>
        <w:t>or humans</w:t>
      </w:r>
      <w:r w:rsidR="004B500F">
        <w:rPr>
          <w:rFonts w:ascii="Times" w:hAnsi="Times"/>
        </w:rPr>
        <w:t>,</w:t>
      </w:r>
      <w:r w:rsidR="002E5550">
        <w:rPr>
          <w:rFonts w:ascii="Times" w:hAnsi="Times"/>
        </w:rPr>
        <w:t xml:space="preserve"> to be is to d</w:t>
      </w:r>
      <w:r w:rsidR="004B500F">
        <w:rPr>
          <w:rFonts w:ascii="Times" w:hAnsi="Times"/>
        </w:rPr>
        <w:t>well on earth, and to dwell requires that they</w:t>
      </w:r>
      <w:r w:rsidR="002E5550">
        <w:rPr>
          <w:rFonts w:ascii="Times" w:hAnsi="Times"/>
        </w:rPr>
        <w:t xml:space="preserve"> safeguard</w:t>
      </w:r>
      <w:r w:rsidR="004B500F">
        <w:rPr>
          <w:rFonts w:ascii="Times" w:hAnsi="Times"/>
        </w:rPr>
        <w:t xml:space="preserve"> and preserve</w:t>
      </w:r>
      <w:r w:rsidR="002E5550">
        <w:rPr>
          <w:rFonts w:ascii="Times" w:hAnsi="Times"/>
        </w:rPr>
        <w:t xml:space="preserve"> th</w:t>
      </w:r>
      <w:r w:rsidR="004B500F">
        <w:rPr>
          <w:rFonts w:ascii="Times" w:hAnsi="Times"/>
        </w:rPr>
        <w:t>e earth that grounds them.</w:t>
      </w:r>
      <w:r w:rsidR="00EE5A0E">
        <w:rPr>
          <w:rFonts w:ascii="Times" w:hAnsi="Times"/>
        </w:rPr>
        <w:t xml:space="preserve"> </w:t>
      </w:r>
      <w:r w:rsidR="00EE5A0E">
        <w:rPr>
          <w:rFonts w:ascii="Times" w:hAnsi="Times"/>
        </w:rPr>
        <w:lastRenderedPageBreak/>
        <w:t>Characteristically, such protectedness is sought in metaphysical illusion—the transformation of this vulnerable planet into an invincible everlasting entity. This age-old metaphysical illusion is not faring well in the face of the perils of climate change.</w:t>
      </w:r>
    </w:p>
    <w:p w:rsidR="00084B5F" w:rsidRPr="002E5550" w:rsidRDefault="004B6256" w:rsidP="00B24E7D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 xml:space="preserve">     Heidegger uses several interrelated phrases to characte</w:t>
      </w:r>
      <w:r w:rsidR="00F17C95">
        <w:rPr>
          <w:rFonts w:ascii="Times" w:hAnsi="Times"/>
        </w:rPr>
        <w:t>rize the comportment of</w:t>
      </w:r>
      <w:r>
        <w:rPr>
          <w:rFonts w:ascii="Times" w:hAnsi="Times"/>
        </w:rPr>
        <w:t xml:space="preserve"> dwelling on earth: To dwell </w:t>
      </w:r>
      <w:r w:rsidR="00F17C95">
        <w:rPr>
          <w:rFonts w:ascii="Times" w:hAnsi="Times"/>
        </w:rPr>
        <w:t xml:space="preserve">there </w:t>
      </w:r>
      <w:r>
        <w:rPr>
          <w:rFonts w:ascii="Times" w:hAnsi="Times"/>
        </w:rPr>
        <w:t>is to cherish, to protect, to preserve, to care for, to nourish, to nurture, to nurse, to keep safe, to spare, to save</w:t>
      </w:r>
      <w:r w:rsidR="00F17C95">
        <w:rPr>
          <w:rFonts w:ascii="Times" w:hAnsi="Times"/>
        </w:rPr>
        <w:t>.</w:t>
      </w:r>
      <w:r w:rsidR="009423F4">
        <w:rPr>
          <w:rFonts w:ascii="Times" w:hAnsi="Times"/>
        </w:rPr>
        <w:t xml:space="preserve"> “Mortals dwell in that they save the earth” (Heidegger, 1951, p. 148).</w:t>
      </w:r>
      <w:r w:rsidR="005B4D06">
        <w:rPr>
          <w:rFonts w:ascii="Times" w:hAnsi="Times"/>
        </w:rPr>
        <w:t xml:space="preserve"> What is most noteworthy </w:t>
      </w:r>
      <w:r w:rsidR="008117DB">
        <w:rPr>
          <w:rFonts w:ascii="Times" w:hAnsi="Times"/>
        </w:rPr>
        <w:t>to me is that all of these manifestations</w:t>
      </w:r>
      <w:r w:rsidR="005B4D06">
        <w:rPr>
          <w:rFonts w:ascii="Times" w:hAnsi="Times"/>
        </w:rPr>
        <w:t xml:space="preserve"> of dwelling entail recognition of and responsiveness to earth’s vul</w:t>
      </w:r>
      <w:r w:rsidR="003A0776">
        <w:rPr>
          <w:rFonts w:ascii="Times" w:hAnsi="Times"/>
        </w:rPr>
        <w:t>nerability, rather than an evasive turning away.</w:t>
      </w:r>
      <w:r w:rsidR="008117DB">
        <w:rPr>
          <w:rFonts w:ascii="Times" w:hAnsi="Times"/>
        </w:rPr>
        <w:t xml:space="preserve"> They entail, in other words</w:t>
      </w:r>
      <w:r w:rsidR="005B4D06">
        <w:rPr>
          <w:rFonts w:ascii="Times" w:hAnsi="Times"/>
        </w:rPr>
        <w:t>, renunciation of comforting metaphysical illusions of earth’s everlasting invincibility</w:t>
      </w:r>
      <w:r w:rsidR="008117DB">
        <w:rPr>
          <w:rFonts w:ascii="Times" w:hAnsi="Times"/>
        </w:rPr>
        <w:t>.</w:t>
      </w:r>
      <w:r w:rsidR="005B4D06">
        <w:rPr>
          <w:rFonts w:ascii="Times" w:hAnsi="Times"/>
        </w:rPr>
        <w:t xml:space="preserve"> </w:t>
      </w:r>
      <w:r w:rsidR="004B500F">
        <w:rPr>
          <w:rFonts w:ascii="Times" w:hAnsi="Times"/>
        </w:rPr>
        <w:t xml:space="preserve"> </w:t>
      </w:r>
    </w:p>
    <w:p w:rsidR="00867EB9" w:rsidRDefault="00084B5F" w:rsidP="00B24E7D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 xml:space="preserve">     </w:t>
      </w:r>
      <w:r w:rsidR="00EE5A0E">
        <w:rPr>
          <w:rFonts w:ascii="Times" w:hAnsi="Times"/>
        </w:rPr>
        <w:t xml:space="preserve">A </w:t>
      </w:r>
      <w:r w:rsidR="0061604B">
        <w:rPr>
          <w:rFonts w:ascii="Times" w:hAnsi="Times"/>
        </w:rPr>
        <w:t xml:space="preserve">personal </w:t>
      </w:r>
      <w:r w:rsidR="0024554B">
        <w:rPr>
          <w:rFonts w:ascii="Times" w:hAnsi="Times"/>
        </w:rPr>
        <w:t>vignette</w:t>
      </w:r>
      <w:r w:rsidR="0061604B">
        <w:rPr>
          <w:rFonts w:ascii="Times" w:hAnsi="Times"/>
        </w:rPr>
        <w:t xml:space="preserve"> </w:t>
      </w:r>
      <w:r w:rsidR="002C1C52">
        <w:rPr>
          <w:rFonts w:ascii="Times" w:hAnsi="Times"/>
        </w:rPr>
        <w:t>(</w:t>
      </w:r>
      <w:r w:rsidR="0061604B">
        <w:rPr>
          <w:rFonts w:ascii="Times" w:hAnsi="Times"/>
        </w:rPr>
        <w:t>Stolorow</w:t>
      </w:r>
      <w:r w:rsidR="00077698">
        <w:rPr>
          <w:rFonts w:ascii="Times" w:hAnsi="Times"/>
        </w:rPr>
        <w:t>, 2018</w:t>
      </w:r>
      <w:r w:rsidR="002C1C52">
        <w:rPr>
          <w:rFonts w:ascii="Times" w:hAnsi="Times"/>
        </w:rPr>
        <w:t>)</w:t>
      </w:r>
      <w:r w:rsidR="0024554B">
        <w:rPr>
          <w:rFonts w:ascii="Times" w:hAnsi="Times"/>
        </w:rPr>
        <w:t xml:space="preserve"> alludes to the enormous impact of having earth’s permanence and changel</w:t>
      </w:r>
      <w:r w:rsidR="0061604B">
        <w:rPr>
          <w:rFonts w:ascii="Times" w:hAnsi="Times"/>
        </w:rPr>
        <w:t>essness thrown open to question:</w:t>
      </w:r>
    </w:p>
    <w:p w:rsidR="002C6BBA" w:rsidRDefault="0061604B" w:rsidP="00B24E7D">
      <w:pPr>
        <w:spacing w:line="480" w:lineRule="auto"/>
        <w:rPr>
          <w:rFonts w:eastAsia="Times New Roman" w:cs="Times New Roman"/>
        </w:rPr>
      </w:pPr>
      <w:r>
        <w:rPr>
          <w:rFonts w:ascii="Times" w:hAnsi="Times"/>
        </w:rPr>
        <w:t xml:space="preserve">     </w:t>
      </w:r>
      <w:r>
        <w:rPr>
          <w:rFonts w:eastAsia="Times New Roman" w:cs="Times New Roman"/>
        </w:rPr>
        <w:t xml:space="preserve">“More than three decades ago I took my young son to a planetarium show at the New York Museum of Natural History. During that show it was predicted that a billion years from now the sun will become a ‘red giant’ that will engulf and destroy our entire solar system. This prospect filled me with intense horror…. [T]he sun’s becoming an engulfing red giant represents not just the destruction of individual human beings but of human civilization itself…. I want to call the horror that announces such a possibility </w:t>
      </w:r>
      <w:r>
        <w:rPr>
          <w:rStyle w:val="Emphasis"/>
          <w:rFonts w:eastAsia="Times New Roman" w:cs="Times New Roman"/>
        </w:rPr>
        <w:t>apocalyptic anxiety</w:t>
      </w:r>
      <w:r>
        <w:rPr>
          <w:rFonts w:eastAsia="Times New Roman" w:cs="Times New Roman"/>
        </w:rPr>
        <w:t>”</w:t>
      </w:r>
      <w:r w:rsidR="00077698">
        <w:rPr>
          <w:rFonts w:eastAsia="Times New Roman" w:cs="Times New Roman"/>
        </w:rPr>
        <w:t xml:space="preserve"> (p. 12).</w:t>
      </w:r>
      <w:r w:rsidR="002C6BBA">
        <w:rPr>
          <w:rFonts w:eastAsia="Times New Roman" w:cs="Times New Roman"/>
        </w:rPr>
        <w:t xml:space="preserve"> </w:t>
      </w:r>
    </w:p>
    <w:p w:rsidR="0061604B" w:rsidRDefault="000F3B74" w:rsidP="00B24E7D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It also announces, I</w:t>
      </w:r>
      <w:r w:rsidR="002C6BBA">
        <w:rPr>
          <w:rFonts w:eastAsia="Times New Roman" w:cs="Times New Roman"/>
        </w:rPr>
        <w:t xml:space="preserve"> now add, the shattering of metaphysical illusions of </w:t>
      </w:r>
      <w:r w:rsidR="006579BB">
        <w:rPr>
          <w:rFonts w:eastAsia="Times New Roman" w:cs="Times New Roman"/>
        </w:rPr>
        <w:t xml:space="preserve">earth’s </w:t>
      </w:r>
      <w:r w:rsidR="002C6BBA">
        <w:rPr>
          <w:rFonts w:eastAsia="Times New Roman" w:cs="Times New Roman"/>
        </w:rPr>
        <w:t>permanence and indestructability.</w:t>
      </w:r>
      <w:r w:rsidR="00A31D81">
        <w:rPr>
          <w:rFonts w:eastAsia="Times New Roman" w:cs="Times New Roman"/>
        </w:rPr>
        <w:t xml:space="preserve"> The human</w:t>
      </w:r>
      <w:r w:rsidR="000B1259">
        <w:rPr>
          <w:rFonts w:eastAsia="Times New Roman" w:cs="Times New Roman"/>
        </w:rPr>
        <w:t xml:space="preserve"> way of being cannot survive the impending homelessness with which climate change threatens us, a prospect so horrifying that</w:t>
      </w:r>
      <w:r w:rsidR="004D1444">
        <w:rPr>
          <w:rFonts w:eastAsia="Times New Roman" w:cs="Times New Roman"/>
        </w:rPr>
        <w:t xml:space="preserve"> people turn away from it altogether</w:t>
      </w:r>
      <w:r w:rsidR="000B1259">
        <w:rPr>
          <w:rFonts w:eastAsia="Times New Roman" w:cs="Times New Roman"/>
        </w:rPr>
        <w:t>,</w:t>
      </w:r>
      <w:r w:rsidR="004D1444">
        <w:rPr>
          <w:rFonts w:eastAsia="Times New Roman" w:cs="Times New Roman"/>
        </w:rPr>
        <w:t xml:space="preserve"> thereby evadin</w:t>
      </w:r>
      <w:r w:rsidR="00FB39C2">
        <w:rPr>
          <w:rFonts w:eastAsia="Times New Roman" w:cs="Times New Roman"/>
        </w:rPr>
        <w:t>g the threat</w:t>
      </w:r>
      <w:r w:rsidR="004D1444">
        <w:rPr>
          <w:rFonts w:eastAsia="Times New Roman" w:cs="Times New Roman"/>
        </w:rPr>
        <w:t xml:space="preserve"> and abandoning</w:t>
      </w:r>
      <w:r w:rsidR="000B1259">
        <w:rPr>
          <w:rFonts w:eastAsia="Times New Roman" w:cs="Times New Roman"/>
        </w:rPr>
        <w:t xml:space="preserve"> the search for solutions.</w:t>
      </w:r>
      <w:r w:rsidR="00FB05E4">
        <w:rPr>
          <w:rStyle w:val="EndnoteReference"/>
          <w:rFonts w:eastAsia="Times New Roman" w:cs="Times New Roman"/>
        </w:rPr>
        <w:endnoteReference w:id="2"/>
      </w:r>
    </w:p>
    <w:p w:rsidR="00DE32D9" w:rsidRPr="001C4E9B" w:rsidRDefault="006B67B3" w:rsidP="00DE32D9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 w:cs="Helvetica"/>
        </w:rPr>
      </w:pPr>
      <w:r w:rsidRPr="001C4E9B">
        <w:rPr>
          <w:rFonts w:ascii="Cambria" w:eastAsia="Times New Roman" w:hAnsi="Cambria" w:cs="Times New Roman"/>
        </w:rPr>
        <w:t xml:space="preserve">     What can help us face up to the horrors with which climate change threatens us? I suggest a form of dwelling with one another</w:t>
      </w:r>
      <w:r w:rsidR="00000F96" w:rsidRPr="001C4E9B">
        <w:rPr>
          <w:rFonts w:ascii="Cambria" w:eastAsia="Times New Roman" w:hAnsi="Cambria" w:cs="Times New Roman"/>
        </w:rPr>
        <w:t xml:space="preserve"> that I call </w:t>
      </w:r>
      <w:r w:rsidR="00000F96" w:rsidRPr="001C4E9B">
        <w:rPr>
          <w:rFonts w:ascii="Cambria" w:eastAsia="Times New Roman" w:hAnsi="Cambria" w:cs="Times New Roman"/>
          <w:i/>
        </w:rPr>
        <w:t>emotional dwelling</w:t>
      </w:r>
      <w:r w:rsidR="00DE32D9" w:rsidRPr="001C4E9B">
        <w:rPr>
          <w:rFonts w:ascii="Cambria" w:eastAsia="Times New Roman" w:hAnsi="Cambria" w:cs="Times New Roman"/>
        </w:rPr>
        <w:t xml:space="preserve"> (Stolorow &amp; Atwood, 2018), an</w:t>
      </w:r>
      <w:r w:rsidR="00000F96" w:rsidRPr="001C4E9B">
        <w:rPr>
          <w:rFonts w:ascii="Cambria" w:eastAsia="Times New Roman" w:hAnsi="Cambria" w:cs="Times New Roman"/>
        </w:rPr>
        <w:t xml:space="preserve"> </w:t>
      </w:r>
      <w:r w:rsidR="00DE32D9" w:rsidRPr="001C4E9B">
        <w:rPr>
          <w:rFonts w:ascii="Cambria" w:eastAsia="Times New Roman" w:hAnsi="Cambria" w:cs="Times New Roman"/>
        </w:rPr>
        <w:t xml:space="preserve">active, engaged, participatory </w:t>
      </w:r>
      <w:r w:rsidR="00000F96" w:rsidRPr="001C4E9B">
        <w:rPr>
          <w:rFonts w:ascii="Cambria" w:eastAsia="Times New Roman" w:hAnsi="Cambria" w:cs="Times New Roman"/>
        </w:rPr>
        <w:t>comportment</w:t>
      </w:r>
      <w:r w:rsidR="00DE32D9" w:rsidRPr="001C4E9B">
        <w:rPr>
          <w:rFonts w:ascii="Cambria" w:eastAsia="Times New Roman" w:hAnsi="Cambria" w:cs="Times New Roman"/>
        </w:rPr>
        <w:t xml:space="preserve"> that</w:t>
      </w:r>
      <w:r w:rsidR="00000F96" w:rsidRPr="001C4E9B">
        <w:rPr>
          <w:rFonts w:ascii="Cambria" w:eastAsia="Times New Roman" w:hAnsi="Cambria" w:cs="Times New Roman"/>
        </w:rPr>
        <w:t xml:space="preserve"> I have recommended for the therapeutic approach to emotional trauma.</w:t>
      </w:r>
      <w:r w:rsidR="00DE32D9" w:rsidRPr="001C4E9B">
        <w:rPr>
          <w:rFonts w:ascii="Cambria" w:eastAsia="Times New Roman" w:hAnsi="Cambria" w:cs="Times New Roman"/>
        </w:rPr>
        <w:t xml:space="preserve"> </w:t>
      </w:r>
      <w:r w:rsidR="00DE32D9" w:rsidRPr="001C4E9B">
        <w:rPr>
          <w:rFonts w:ascii="Cambria" w:hAnsi="Cambria" w:cs="Helvetica"/>
        </w:rPr>
        <w:t>In dwelling, one leans into the other’s emotional pain and participates in it. The language that one uses to address another’s experience of trauma meets the trauma head-on, articulating the unbearable and the unendurable, saying the unsayable, unmitigated by any efforts to soothe, comfort, encourage, or reassure—such efforts invariably being experienced by the other as a turning away from</w:t>
      </w:r>
      <w:r w:rsidR="00713A8A">
        <w:rPr>
          <w:rFonts w:ascii="Cambria" w:hAnsi="Cambria" w:cs="Helvetica"/>
        </w:rPr>
        <w:t xml:space="preserve"> the experience of</w:t>
      </w:r>
      <w:r w:rsidR="00DE32D9" w:rsidRPr="001C4E9B">
        <w:rPr>
          <w:rFonts w:ascii="Cambria" w:hAnsi="Cambria" w:cs="Helvetica"/>
        </w:rPr>
        <w:t xml:space="preserve"> tr</w:t>
      </w:r>
      <w:r w:rsidR="00713A8A">
        <w:rPr>
          <w:rFonts w:ascii="Cambria" w:hAnsi="Cambria" w:cs="Helvetica"/>
        </w:rPr>
        <w:t>auma</w:t>
      </w:r>
      <w:r w:rsidR="00DE32D9" w:rsidRPr="001C4E9B">
        <w:rPr>
          <w:rFonts w:ascii="Cambria" w:hAnsi="Cambria" w:cs="Helvetica"/>
        </w:rPr>
        <w:t>.</w:t>
      </w:r>
      <w:r w:rsidR="00713A8A">
        <w:rPr>
          <w:rFonts w:ascii="Cambria" w:hAnsi="Cambria" w:cs="Helvetica"/>
        </w:rPr>
        <w:t xml:space="preserve"> In order to tackle the</w:t>
      </w:r>
      <w:r w:rsidR="00A901F8">
        <w:rPr>
          <w:rFonts w:ascii="Cambria" w:hAnsi="Cambria" w:cs="Helvetica"/>
        </w:rPr>
        <w:t xml:space="preserve"> overwhelming</w:t>
      </w:r>
      <w:r w:rsidR="00713A8A">
        <w:rPr>
          <w:rFonts w:ascii="Cambria" w:hAnsi="Cambria" w:cs="Helvetica"/>
        </w:rPr>
        <w:t xml:space="preserve"> perils of climate change we must include in our dwelling on earth an emotional dwelling with one another that renders</w:t>
      </w:r>
      <w:r w:rsidR="00A45D80">
        <w:rPr>
          <w:rFonts w:ascii="Cambria" w:hAnsi="Cambria" w:cs="Helvetica"/>
        </w:rPr>
        <w:t xml:space="preserve"> shared</w:t>
      </w:r>
      <w:r w:rsidR="00713A8A">
        <w:rPr>
          <w:rFonts w:ascii="Cambria" w:hAnsi="Cambria" w:cs="Helvetica"/>
        </w:rPr>
        <w:t xml:space="preserve"> apocalyptic anxiety more tolerable. </w:t>
      </w:r>
    </w:p>
    <w:p w:rsidR="00242232" w:rsidRDefault="00242232" w:rsidP="00265035">
      <w:pPr>
        <w:spacing w:line="48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References</w:t>
      </w:r>
    </w:p>
    <w:p w:rsidR="00242232" w:rsidRDefault="00242232" w:rsidP="00B24E7D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Heidegger, M. (1951).  Building Dwelling Thinking. In </w:t>
      </w:r>
      <w:r>
        <w:rPr>
          <w:rFonts w:eastAsia="Times New Roman" w:cs="Times New Roman"/>
          <w:i/>
        </w:rPr>
        <w:t>Poetry, Language, Thought</w:t>
      </w:r>
      <w:r>
        <w:rPr>
          <w:rFonts w:eastAsia="Times New Roman" w:cs="Times New Roman"/>
        </w:rPr>
        <w:t>,</w:t>
      </w:r>
    </w:p>
    <w:p w:rsidR="00437C4B" w:rsidRDefault="00242232" w:rsidP="00437C4B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Trans. A. Hofstadter. New York: Perennial</w:t>
      </w:r>
      <w:r w:rsidR="005C1C3B">
        <w:rPr>
          <w:rFonts w:eastAsia="Times New Roman" w:cs="Times New Roman"/>
        </w:rPr>
        <w:t>, 2001, pp. 141-159.</w:t>
      </w:r>
    </w:p>
    <w:p w:rsidR="00CE5FCD" w:rsidRDefault="00CE5FCD" w:rsidP="00CE5F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hAnsi="TimesNewRomanMS" w:cs="TimesNewRomanMS"/>
          <w:i/>
        </w:rPr>
      </w:pPr>
      <w:r>
        <w:rPr>
          <w:rFonts w:ascii="TimesNewRomanMS" w:hAnsi="TimesNewRomanMS" w:cs="TimesNewRomanMS"/>
        </w:rPr>
        <w:t>Stolorow, R.</w:t>
      </w:r>
      <w:r w:rsidR="00E156C8">
        <w:rPr>
          <w:rFonts w:ascii="TimesNewRomanMS" w:hAnsi="TimesNewRomanMS" w:cs="TimesNewRomanMS"/>
        </w:rPr>
        <w:t xml:space="preserve"> D.</w:t>
      </w:r>
      <w:r>
        <w:rPr>
          <w:rFonts w:ascii="TimesNewRomanMS" w:hAnsi="TimesNewRomanMS" w:cs="TimesNewRomanMS"/>
        </w:rPr>
        <w:t xml:space="preserve"> (2018). Death, afterlife, and doomsday scenario. </w:t>
      </w:r>
      <w:r>
        <w:rPr>
          <w:rFonts w:ascii="TimesNewRomanMS" w:hAnsi="TimesNewRomanMS" w:cs="TimesNewRomanMS"/>
          <w:i/>
        </w:rPr>
        <w:t>Trauma Psychology</w:t>
      </w:r>
    </w:p>
    <w:p w:rsidR="00CE5FCD" w:rsidRDefault="00CE5FCD" w:rsidP="00CE5F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NewRomanMS" w:hAnsi="TimesNewRomanMS" w:cs="TimesNewRomanMS"/>
          <w:i/>
        </w:rPr>
      </w:pPr>
    </w:p>
    <w:p w:rsidR="00CE5FCD" w:rsidRDefault="00CE5FCD" w:rsidP="00CE5FCD">
      <w:pPr>
        <w:spacing w:line="480" w:lineRule="auto"/>
        <w:rPr>
          <w:rFonts w:ascii="TimesNewRomanMS" w:hAnsi="TimesNewRomanMS" w:cs="TimesNewRomanMS"/>
        </w:rPr>
      </w:pPr>
      <w:r>
        <w:rPr>
          <w:rFonts w:ascii="TimesNewRomanMS" w:hAnsi="TimesNewRomanMS" w:cs="TimesNewRomanMS"/>
          <w:i/>
        </w:rPr>
        <w:t xml:space="preserve">   News</w:t>
      </w:r>
      <w:r>
        <w:rPr>
          <w:rFonts w:ascii="TimesNewRomanMS" w:hAnsi="TimesNewRomanMS" w:cs="TimesNewRomanMS"/>
        </w:rPr>
        <w:t>, 13(3), 12-13.</w:t>
      </w:r>
    </w:p>
    <w:p w:rsidR="00D21A4B" w:rsidRDefault="00D21A4B" w:rsidP="00D21A4B">
      <w:pPr>
        <w:rPr>
          <w:rFonts w:ascii="TimesNewRomanMS" w:hAnsi="TimesNewRomanMS" w:cs="TimesNewRomanMS"/>
        </w:rPr>
      </w:pPr>
      <w:r>
        <w:rPr>
          <w:rFonts w:ascii="TimesNewRomanMS" w:hAnsi="TimesNewRomanMS" w:cs="TimesNewRomanMS"/>
        </w:rPr>
        <w:t>Stolorow, R.</w:t>
      </w:r>
      <w:r w:rsidR="00E156C8">
        <w:rPr>
          <w:rFonts w:ascii="TimesNewRomanMS" w:hAnsi="TimesNewRomanMS" w:cs="TimesNewRomanMS"/>
        </w:rPr>
        <w:t xml:space="preserve"> D.</w:t>
      </w:r>
      <w:r>
        <w:rPr>
          <w:rFonts w:ascii="TimesNewRomanMS" w:hAnsi="TimesNewRomanMS" w:cs="TimesNewRomanMS"/>
        </w:rPr>
        <w:t xml:space="preserve"> &amp; Atwood, G.</w:t>
      </w:r>
      <w:r w:rsidR="00E156C8">
        <w:rPr>
          <w:rFonts w:ascii="TimesNewRomanMS" w:hAnsi="TimesNewRomanMS" w:cs="TimesNewRomanMS"/>
        </w:rPr>
        <w:t xml:space="preserve"> E.</w:t>
      </w:r>
      <w:r>
        <w:rPr>
          <w:rFonts w:ascii="TimesNewRomanMS" w:hAnsi="TimesNewRomanMS" w:cs="TimesNewRomanMS"/>
        </w:rPr>
        <w:t xml:space="preserve"> (2017). The phenomenology of language and the</w:t>
      </w:r>
    </w:p>
    <w:p w:rsidR="00D21A4B" w:rsidRDefault="00D21A4B" w:rsidP="00D21A4B">
      <w:pPr>
        <w:rPr>
          <w:rFonts w:ascii="TimesNewRomanMS" w:hAnsi="TimesNewRomanMS" w:cs="TimesNewRomanMS"/>
        </w:rPr>
      </w:pPr>
    </w:p>
    <w:p w:rsidR="00892B54" w:rsidRDefault="00D21A4B" w:rsidP="00892B54">
      <w:r>
        <w:rPr>
          <w:rFonts w:ascii="TimesNewRomanMS" w:hAnsi="TimesNewRomanMS" w:cs="TimesNewRomanMS"/>
        </w:rPr>
        <w:t xml:space="preserve">   metaphysicalizing of the real.</w:t>
      </w:r>
      <w:r>
        <w:t xml:space="preserve">  </w:t>
      </w:r>
      <w:r>
        <w:rPr>
          <w:i/>
        </w:rPr>
        <w:t>Language and Psychoanalysis</w:t>
      </w:r>
      <w:r>
        <w:t>, 6(1):</w:t>
      </w:r>
      <w:r w:rsidR="00A91066">
        <w:t>4-9.</w:t>
      </w:r>
    </w:p>
    <w:p w:rsidR="00E156C8" w:rsidRDefault="00E156C8" w:rsidP="00892B54"/>
    <w:p w:rsidR="00E156C8" w:rsidRDefault="00E156C8" w:rsidP="00892B54">
      <w:pPr>
        <w:rPr>
          <w:i/>
        </w:rPr>
      </w:pPr>
      <w:r>
        <w:t xml:space="preserve">Stolorow, R. D. &amp; Atwood, G. E. (2018). </w:t>
      </w:r>
      <w:r>
        <w:rPr>
          <w:i/>
        </w:rPr>
        <w:t>The Power of Phenomenology: Psychoanalytic</w:t>
      </w:r>
    </w:p>
    <w:p w:rsidR="00E156C8" w:rsidRDefault="00E156C8" w:rsidP="00892B54">
      <w:pPr>
        <w:rPr>
          <w:i/>
        </w:rPr>
      </w:pPr>
    </w:p>
    <w:p w:rsidR="00E156C8" w:rsidRPr="00E156C8" w:rsidRDefault="00E156C8" w:rsidP="00892B54">
      <w:r>
        <w:rPr>
          <w:i/>
        </w:rPr>
        <w:t xml:space="preserve">   and Philosophical Perspectives</w:t>
      </w:r>
      <w:r w:rsidR="006F02E6">
        <w:t>.</w:t>
      </w:r>
      <w:r w:rsidR="000532E5">
        <w:t xml:space="preserve"> London &amp; New York: Routledge.</w:t>
      </w:r>
    </w:p>
    <w:p w:rsidR="00892B54" w:rsidRDefault="00892B54" w:rsidP="00892B54"/>
    <w:p w:rsidR="00892B54" w:rsidRDefault="00892B54" w:rsidP="00892B54">
      <w:r>
        <w:t xml:space="preserve">Wittgenstein, L. (1953). </w:t>
      </w:r>
      <w:r w:rsidR="00A91066">
        <w:rPr>
          <w:i/>
        </w:rPr>
        <w:t xml:space="preserve">Philosophical </w:t>
      </w:r>
      <w:r w:rsidR="00A91066" w:rsidRPr="00A91066">
        <w:rPr>
          <w:i/>
        </w:rPr>
        <w:t>Investigations</w:t>
      </w:r>
      <w:r w:rsidR="00A91066">
        <w:t>. Malden, MA: Blackwell</w:t>
      </w:r>
    </w:p>
    <w:p w:rsidR="00A91066" w:rsidRDefault="00A91066" w:rsidP="00892B54"/>
    <w:p w:rsidR="00892B54" w:rsidRDefault="00A91066" w:rsidP="00892B54">
      <w:r>
        <w:t xml:space="preserve">   Publishing.</w:t>
      </w:r>
    </w:p>
    <w:p w:rsidR="00D21A4B" w:rsidRPr="00437C4B" w:rsidRDefault="00D21A4B" w:rsidP="00CE5FCD">
      <w:pPr>
        <w:spacing w:line="480" w:lineRule="auto"/>
        <w:rPr>
          <w:rFonts w:eastAsia="Times New Roman" w:cs="Times New Roman"/>
        </w:rPr>
      </w:pPr>
    </w:p>
    <w:p w:rsidR="00B24E7D" w:rsidRPr="00AA3015" w:rsidRDefault="00B24E7D" w:rsidP="00B24E7D">
      <w:pPr>
        <w:spacing w:line="480" w:lineRule="auto"/>
        <w:jc w:val="center"/>
        <w:rPr>
          <w:rFonts w:ascii="Times" w:hAnsi="Times"/>
        </w:rPr>
      </w:pPr>
    </w:p>
    <w:p w:rsidR="00BA49E0" w:rsidRPr="00BA49E0" w:rsidRDefault="00BA49E0" w:rsidP="00BA49E0">
      <w:pPr>
        <w:spacing w:line="480" w:lineRule="auto"/>
        <w:rPr>
          <w:rFonts w:ascii="Times" w:hAnsi="Times"/>
        </w:rPr>
      </w:pPr>
    </w:p>
    <w:p w:rsidR="00BA49E0" w:rsidRPr="005863E8" w:rsidRDefault="00BA49E0" w:rsidP="00BA49E0">
      <w:pPr>
        <w:rPr>
          <w:rFonts w:ascii="Times" w:hAnsi="Times"/>
          <w:b/>
        </w:rPr>
      </w:pPr>
    </w:p>
    <w:sectPr w:rsidR="00BA49E0" w:rsidRPr="005863E8" w:rsidSect="00CE7136">
      <w:footerReference w:type="even" r:id="rId7"/>
      <w:footerReference w:type="default" r:id="rId8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E6" w:rsidRDefault="006F02E6" w:rsidP="00EE5A0E">
      <w:r>
        <w:separator/>
      </w:r>
    </w:p>
  </w:endnote>
  <w:endnote w:type="continuationSeparator" w:id="0">
    <w:p w:rsidR="006F02E6" w:rsidRDefault="006F02E6" w:rsidP="00EE5A0E">
      <w:r>
        <w:continuationSeparator/>
      </w:r>
    </w:p>
  </w:endnote>
  <w:endnote w:id="1">
    <w:p w:rsidR="00302171" w:rsidRDefault="00302171">
      <w:pPr>
        <w:pStyle w:val="EndnoteText"/>
      </w:pPr>
      <w:r>
        <w:rPr>
          <w:rStyle w:val="EndnoteReference"/>
        </w:rPr>
        <w:endnoteRef/>
      </w:r>
      <w:r>
        <w:t xml:space="preserve"> I </w:t>
      </w:r>
      <w:r w:rsidR="00FB05E4">
        <w:t>am grateful to George Atwood,</w:t>
      </w:r>
      <w:r>
        <w:t xml:space="preserve"> Susanne Claxton</w:t>
      </w:r>
      <w:r w:rsidR="00FB05E4">
        <w:t>, and Julia Schwartz</w:t>
      </w:r>
      <w:r>
        <w:t xml:space="preserve"> for their encouraging comments and valuable suggestions.</w:t>
      </w:r>
    </w:p>
  </w:endnote>
  <w:endnote w:id="2">
    <w:p w:rsidR="00FB05E4" w:rsidRDefault="00FB05E4">
      <w:pPr>
        <w:pStyle w:val="EndnoteText"/>
      </w:pPr>
      <w:r>
        <w:rPr>
          <w:rStyle w:val="EndnoteReference"/>
        </w:rPr>
        <w:endnoteRef/>
      </w:r>
      <w:r>
        <w:t xml:space="preserve"> Such apocalyptic homelessness is foreshadowed concretely in the destruction of individual homes</w:t>
      </w:r>
      <w:r w:rsidR="001926CA">
        <w:t xml:space="preserve"> and other buildings</w:t>
      </w:r>
      <w:r>
        <w:t xml:space="preserve"> by massive storms, floods, wildfires, and other ma</w:t>
      </w:r>
      <w:r w:rsidR="001926CA">
        <w:t>nifestations of global warming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M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E6" w:rsidRDefault="006F02E6" w:rsidP="002422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2E6" w:rsidRDefault="006F02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E6" w:rsidRDefault="006F02E6" w:rsidP="002422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207">
      <w:rPr>
        <w:rStyle w:val="PageNumber"/>
        <w:noProof/>
      </w:rPr>
      <w:t>1</w:t>
    </w:r>
    <w:r>
      <w:rPr>
        <w:rStyle w:val="PageNumber"/>
      </w:rPr>
      <w:fldChar w:fldCharType="end"/>
    </w:r>
  </w:p>
  <w:p w:rsidR="006F02E6" w:rsidRDefault="006F02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E6" w:rsidRDefault="006F02E6" w:rsidP="00EE5A0E">
      <w:r>
        <w:separator/>
      </w:r>
    </w:p>
  </w:footnote>
  <w:footnote w:type="continuationSeparator" w:id="0">
    <w:p w:rsidR="006F02E6" w:rsidRDefault="006F02E6" w:rsidP="00EE5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E8"/>
    <w:rsid w:val="00000F96"/>
    <w:rsid w:val="00017C16"/>
    <w:rsid w:val="000329D5"/>
    <w:rsid w:val="000532E5"/>
    <w:rsid w:val="00072931"/>
    <w:rsid w:val="00077698"/>
    <w:rsid w:val="00084B5F"/>
    <w:rsid w:val="000B1259"/>
    <w:rsid w:val="000F3B74"/>
    <w:rsid w:val="00110A76"/>
    <w:rsid w:val="00151229"/>
    <w:rsid w:val="00156F47"/>
    <w:rsid w:val="001926CA"/>
    <w:rsid w:val="001C4E9B"/>
    <w:rsid w:val="00203578"/>
    <w:rsid w:val="00242232"/>
    <w:rsid w:val="0024554B"/>
    <w:rsid w:val="00265035"/>
    <w:rsid w:val="002C1C52"/>
    <w:rsid w:val="002C6BBA"/>
    <w:rsid w:val="002E5550"/>
    <w:rsid w:val="00302171"/>
    <w:rsid w:val="00334885"/>
    <w:rsid w:val="00385207"/>
    <w:rsid w:val="003A0776"/>
    <w:rsid w:val="003F77AF"/>
    <w:rsid w:val="00437C4B"/>
    <w:rsid w:val="00492AB2"/>
    <w:rsid w:val="004B500F"/>
    <w:rsid w:val="004B6256"/>
    <w:rsid w:val="004C591C"/>
    <w:rsid w:val="004D1444"/>
    <w:rsid w:val="005505F9"/>
    <w:rsid w:val="00561DF9"/>
    <w:rsid w:val="005863E8"/>
    <w:rsid w:val="005B4D06"/>
    <w:rsid w:val="005C1C3B"/>
    <w:rsid w:val="005F46B2"/>
    <w:rsid w:val="0061604B"/>
    <w:rsid w:val="00622EE1"/>
    <w:rsid w:val="00636EF1"/>
    <w:rsid w:val="006579BB"/>
    <w:rsid w:val="00675080"/>
    <w:rsid w:val="006A1496"/>
    <w:rsid w:val="006B67B3"/>
    <w:rsid w:val="006F02E6"/>
    <w:rsid w:val="00713A8A"/>
    <w:rsid w:val="00723C2C"/>
    <w:rsid w:val="00732F33"/>
    <w:rsid w:val="0078450B"/>
    <w:rsid w:val="008117DB"/>
    <w:rsid w:val="00867EB9"/>
    <w:rsid w:val="00892B54"/>
    <w:rsid w:val="008A56F4"/>
    <w:rsid w:val="008D0FC9"/>
    <w:rsid w:val="009423F4"/>
    <w:rsid w:val="00950A1F"/>
    <w:rsid w:val="00987651"/>
    <w:rsid w:val="009C5137"/>
    <w:rsid w:val="00A22372"/>
    <w:rsid w:val="00A31D81"/>
    <w:rsid w:val="00A45D80"/>
    <w:rsid w:val="00A47054"/>
    <w:rsid w:val="00A822EE"/>
    <w:rsid w:val="00A901F8"/>
    <w:rsid w:val="00A91066"/>
    <w:rsid w:val="00AA28D2"/>
    <w:rsid w:val="00AD7A0C"/>
    <w:rsid w:val="00B01B8C"/>
    <w:rsid w:val="00B24E7D"/>
    <w:rsid w:val="00B931BC"/>
    <w:rsid w:val="00B97770"/>
    <w:rsid w:val="00BA49E0"/>
    <w:rsid w:val="00BB46E6"/>
    <w:rsid w:val="00BC626C"/>
    <w:rsid w:val="00BF3532"/>
    <w:rsid w:val="00CE5FCD"/>
    <w:rsid w:val="00CE7136"/>
    <w:rsid w:val="00D16D0E"/>
    <w:rsid w:val="00D21A4B"/>
    <w:rsid w:val="00D306FF"/>
    <w:rsid w:val="00D964BE"/>
    <w:rsid w:val="00DE32D9"/>
    <w:rsid w:val="00E156C8"/>
    <w:rsid w:val="00E175DD"/>
    <w:rsid w:val="00E64B5D"/>
    <w:rsid w:val="00E82C24"/>
    <w:rsid w:val="00E836B8"/>
    <w:rsid w:val="00EB0FEA"/>
    <w:rsid w:val="00EE5A0E"/>
    <w:rsid w:val="00F13D89"/>
    <w:rsid w:val="00F14A83"/>
    <w:rsid w:val="00F17C95"/>
    <w:rsid w:val="00FA280A"/>
    <w:rsid w:val="00FB05E4"/>
    <w:rsid w:val="00FB1214"/>
    <w:rsid w:val="00F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1604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E5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A0E"/>
  </w:style>
  <w:style w:type="character" w:styleId="PageNumber">
    <w:name w:val="page number"/>
    <w:basedOn w:val="DefaultParagraphFont"/>
    <w:uiPriority w:val="99"/>
    <w:semiHidden/>
    <w:unhideWhenUsed/>
    <w:rsid w:val="00EE5A0E"/>
  </w:style>
  <w:style w:type="paragraph" w:styleId="EndnoteText">
    <w:name w:val="endnote text"/>
    <w:basedOn w:val="Normal"/>
    <w:link w:val="EndnoteTextChar"/>
    <w:uiPriority w:val="99"/>
    <w:unhideWhenUsed/>
    <w:rsid w:val="00302171"/>
  </w:style>
  <w:style w:type="character" w:customStyle="1" w:styleId="EndnoteTextChar">
    <w:name w:val="Endnote Text Char"/>
    <w:basedOn w:val="DefaultParagraphFont"/>
    <w:link w:val="EndnoteText"/>
    <w:uiPriority w:val="99"/>
    <w:rsid w:val="00302171"/>
  </w:style>
  <w:style w:type="character" w:styleId="EndnoteReference">
    <w:name w:val="endnote reference"/>
    <w:basedOn w:val="DefaultParagraphFont"/>
    <w:uiPriority w:val="99"/>
    <w:unhideWhenUsed/>
    <w:rsid w:val="0030217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1604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E5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A0E"/>
  </w:style>
  <w:style w:type="character" w:styleId="PageNumber">
    <w:name w:val="page number"/>
    <w:basedOn w:val="DefaultParagraphFont"/>
    <w:uiPriority w:val="99"/>
    <w:semiHidden/>
    <w:unhideWhenUsed/>
    <w:rsid w:val="00EE5A0E"/>
  </w:style>
  <w:style w:type="paragraph" w:styleId="EndnoteText">
    <w:name w:val="endnote text"/>
    <w:basedOn w:val="Normal"/>
    <w:link w:val="EndnoteTextChar"/>
    <w:uiPriority w:val="99"/>
    <w:unhideWhenUsed/>
    <w:rsid w:val="00302171"/>
  </w:style>
  <w:style w:type="character" w:customStyle="1" w:styleId="EndnoteTextChar">
    <w:name w:val="Endnote Text Char"/>
    <w:basedOn w:val="DefaultParagraphFont"/>
    <w:link w:val="EndnoteText"/>
    <w:uiPriority w:val="99"/>
    <w:rsid w:val="00302171"/>
  </w:style>
  <w:style w:type="character" w:styleId="EndnoteReference">
    <w:name w:val="endnote reference"/>
    <w:basedOn w:val="DefaultParagraphFont"/>
    <w:uiPriority w:val="99"/>
    <w:unhideWhenUsed/>
    <w:rsid w:val="00302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4516</Characters>
  <Application>Microsoft Macintosh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Stolorow</dc:creator>
  <cp:keywords/>
  <dc:description/>
  <cp:lastModifiedBy>Robert Stolorow</cp:lastModifiedBy>
  <cp:revision>2</cp:revision>
  <dcterms:created xsi:type="dcterms:W3CDTF">2019-08-10T03:53:00Z</dcterms:created>
  <dcterms:modified xsi:type="dcterms:W3CDTF">2019-08-10T03:53:00Z</dcterms:modified>
</cp:coreProperties>
</file>