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19DC" w14:textId="55D6FFA4" w:rsidR="00C039F2" w:rsidRPr="00126239" w:rsidRDefault="00A21E94" w:rsidP="00D95A3D">
      <w:pPr>
        <w:spacing w:line="480" w:lineRule="auto"/>
        <w:jc w:val="center"/>
        <w:rPr>
          <w:rFonts w:ascii="Times" w:hAnsi="Times"/>
          <w:b/>
        </w:rPr>
      </w:pPr>
      <w:bookmarkStart w:id="0" w:name="_GoBack"/>
      <w:bookmarkEnd w:id="0"/>
      <w:r>
        <w:rPr>
          <w:rFonts w:ascii="Times" w:hAnsi="Times"/>
          <w:b/>
        </w:rPr>
        <w:t xml:space="preserve">Summary of </w:t>
      </w:r>
      <w:r w:rsidR="00D95A3D" w:rsidRPr="00126239">
        <w:rPr>
          <w:rFonts w:ascii="Times" w:hAnsi="Times"/>
          <w:b/>
        </w:rPr>
        <w:t>Trauma and Illusion</w:t>
      </w:r>
    </w:p>
    <w:p w14:paraId="7905E9D4" w14:textId="77777777" w:rsidR="00D95A3D" w:rsidRPr="00126239" w:rsidRDefault="00D95A3D" w:rsidP="00D95A3D">
      <w:pPr>
        <w:spacing w:line="480" w:lineRule="auto"/>
        <w:jc w:val="center"/>
        <w:rPr>
          <w:rFonts w:ascii="Times" w:hAnsi="Times"/>
          <w:b/>
        </w:rPr>
      </w:pPr>
      <w:r w:rsidRPr="00126239">
        <w:rPr>
          <w:rFonts w:ascii="Times" w:hAnsi="Times"/>
          <w:b/>
        </w:rPr>
        <w:t>Robert D. Stolorow, PhD, PhD</w:t>
      </w:r>
    </w:p>
    <w:p w14:paraId="72E87335" w14:textId="77777777" w:rsidR="00D95A3D" w:rsidRPr="00126239" w:rsidRDefault="00D95A3D" w:rsidP="00D251A8">
      <w:pPr>
        <w:spacing w:line="480" w:lineRule="auto"/>
        <w:rPr>
          <w:rFonts w:ascii="Times" w:hAnsi="Times"/>
          <w:b/>
        </w:rPr>
      </w:pPr>
    </w:p>
    <w:p w14:paraId="5A98A892" w14:textId="7461DCE6" w:rsidR="00262B5C" w:rsidRPr="00126239" w:rsidRDefault="00D95A3D" w:rsidP="00D251A8">
      <w:pPr>
        <w:widowControl w:val="0"/>
        <w:autoSpaceDE w:val="0"/>
        <w:autoSpaceDN w:val="0"/>
        <w:adjustRightInd w:val="0"/>
        <w:spacing w:line="480" w:lineRule="auto"/>
        <w:rPr>
          <w:rFonts w:ascii="Times" w:hAnsi="Times" w:cs="Times"/>
        </w:rPr>
      </w:pPr>
      <w:r w:rsidRPr="00126239">
        <w:rPr>
          <w:rFonts w:ascii="Times" w:hAnsi="Times"/>
          <w:b/>
        </w:rPr>
        <w:t xml:space="preserve">     </w:t>
      </w:r>
      <w:r w:rsidRPr="00126239">
        <w:rPr>
          <w:rFonts w:ascii="Times" w:hAnsi="Times"/>
        </w:rPr>
        <w:t>Illusion and its dismantling have been central from the very beginning of my efforts to grasp the phe</w:t>
      </w:r>
      <w:r w:rsidR="00D251A8" w:rsidRPr="00126239">
        <w:rPr>
          <w:rFonts w:ascii="Times" w:hAnsi="Times"/>
        </w:rPr>
        <w:t xml:space="preserve">nomenology of emotional trauma. </w:t>
      </w:r>
      <w:r w:rsidR="00E142EC">
        <w:rPr>
          <w:rFonts w:ascii="Times" w:hAnsi="Times"/>
        </w:rPr>
        <w:t>Here I give an account of how m</w:t>
      </w:r>
      <w:r w:rsidR="00D251A8" w:rsidRPr="00126239">
        <w:rPr>
          <w:rFonts w:ascii="Times" w:hAnsi="Times"/>
        </w:rPr>
        <w:t xml:space="preserve">y studies of trauma were initially inspired by a traumatized state that I myself experienced. </w:t>
      </w:r>
      <w:r w:rsidR="00D251A8" w:rsidRPr="00126239">
        <w:rPr>
          <w:rFonts w:ascii="Times" w:hAnsi="Times" w:cs="Times"/>
        </w:rPr>
        <w:t xml:space="preserve">When the book </w:t>
      </w:r>
      <w:r w:rsidR="00D251A8" w:rsidRPr="00126239">
        <w:rPr>
          <w:rFonts w:ascii="Times" w:hAnsi="Times" w:cs="Times"/>
          <w:i/>
          <w:iCs/>
        </w:rPr>
        <w:t>Contexts of Being</w:t>
      </w:r>
      <w:r w:rsidR="00D251A8" w:rsidRPr="00126239">
        <w:rPr>
          <w:rFonts w:ascii="Times" w:hAnsi="Times" w:cs="Times"/>
        </w:rPr>
        <w:t xml:space="preserve"> (Stolorow &amp; Atwood, 1992) was first published, an initial batch of copies was sent “hot</w:t>
      </w:r>
      <w:r w:rsidR="00D251A8" w:rsidRPr="00126239">
        <w:rPr>
          <w:rFonts w:ascii="Palatino" w:hAnsi="Palatino" w:cs="Palatino"/>
        </w:rPr>
        <w:t>‑</w:t>
      </w:r>
      <w:r w:rsidR="00D251A8" w:rsidRPr="00126239">
        <w:rPr>
          <w:rFonts w:ascii="Times" w:hAnsi="Times" w:cs="Times"/>
        </w:rPr>
        <w:t>off</w:t>
      </w:r>
      <w:r w:rsidR="00D251A8" w:rsidRPr="00126239">
        <w:rPr>
          <w:rFonts w:ascii="Palatino" w:hAnsi="Palatino" w:cs="Palatino"/>
        </w:rPr>
        <w:t>‑</w:t>
      </w:r>
      <w:r w:rsidR="00D251A8" w:rsidRPr="00126239">
        <w:rPr>
          <w:rFonts w:ascii="Times" w:hAnsi="Times" w:cs="Times"/>
        </w:rPr>
        <w:t>the</w:t>
      </w:r>
      <w:r w:rsidR="00D251A8" w:rsidRPr="00126239">
        <w:rPr>
          <w:rFonts w:ascii="Palatino" w:hAnsi="Palatino" w:cs="Palatino"/>
        </w:rPr>
        <w:t>‑</w:t>
      </w:r>
      <w:r w:rsidR="00D251A8" w:rsidRPr="00126239">
        <w:rPr>
          <w:rFonts w:ascii="Times" w:hAnsi="Times" w:cs="Times"/>
        </w:rPr>
        <w:t>press” to the display table at a conference where I was a panelist. I picked up a copy and looked around excitedly for my late wife, Dede, who would be so pleased and happy to see it. She was nowhere to be found, having died some twenty months earlier. I had awakened the morning of February 23, 1991, to find her lying dead across our bed, four weeks after her metastatic cancer had been diagnosed. Spinning around to show her my book and finding her gone instantly transported me back to that devastating moment in which I woke up and found her dead and my world was shattered, and I was once again consumed with horror and sorrow.</w:t>
      </w:r>
      <w:r w:rsidR="00E142EC">
        <w:rPr>
          <w:rFonts w:ascii="Times" w:hAnsi="Times" w:cs="Times"/>
        </w:rPr>
        <w:t xml:space="preserve"> </w:t>
      </w:r>
      <w:r w:rsidR="00E142EC" w:rsidRPr="00126239">
        <w:rPr>
          <w:rFonts w:ascii="Times" w:hAnsi="Times" w:cs="Times"/>
        </w:rPr>
        <w:t xml:space="preserve"> </w:t>
      </w:r>
      <w:r w:rsidR="00D251A8" w:rsidRPr="00126239">
        <w:rPr>
          <w:rFonts w:ascii="Times" w:hAnsi="Times" w:cs="Times"/>
        </w:rPr>
        <w:t>I spent the remainder of that conference feeling like a strange and alien being.</w:t>
      </w:r>
    </w:p>
    <w:p w14:paraId="2D87CDAB" w14:textId="77777777" w:rsidR="00262B5C" w:rsidRDefault="00262B5C" w:rsidP="00262B5C">
      <w:pPr>
        <w:widowControl w:val="0"/>
        <w:autoSpaceDE w:val="0"/>
        <w:autoSpaceDN w:val="0"/>
        <w:adjustRightInd w:val="0"/>
        <w:spacing w:line="480" w:lineRule="auto"/>
        <w:rPr>
          <w:rFonts w:ascii="Times" w:hAnsi="Times" w:cs="Times"/>
        </w:rPr>
      </w:pPr>
      <w:r w:rsidRPr="00126239">
        <w:rPr>
          <w:rFonts w:ascii="Times" w:hAnsi="Times" w:cs="Times"/>
        </w:rPr>
        <w:t xml:space="preserve">     Over the course of six years following that horrible occasion, I tried to understand the dreadful sense of estrangement and isolation that seemed to me to be inherent to the experience of emotional trauma. Eventually I was able to grasp trauma as a shattering of what I then called </w:t>
      </w:r>
      <w:r w:rsidRPr="00126239">
        <w:rPr>
          <w:rFonts w:ascii="Times" w:hAnsi="Times" w:cs="Times"/>
          <w:i/>
          <w:iCs/>
        </w:rPr>
        <w:t>the absolutisms of everyday life</w:t>
      </w:r>
      <w:r w:rsidRPr="00126239">
        <w:rPr>
          <w:rFonts w:ascii="Times" w:hAnsi="Times" w:cs="Times"/>
        </w:rPr>
        <w:t xml:space="preserve">—the unquestioned set of beliefs that allow one to experience the world as stable, predictable, and safe (Stolorow, 1999).  Dismantling of the absolutisms of everyday life exposes the inescapable contingency of existence on a world that is unstable and unpredictable and in which no </w:t>
      </w:r>
      <w:r w:rsidRPr="00126239">
        <w:rPr>
          <w:rFonts w:ascii="Times" w:hAnsi="Times" w:cs="Times"/>
        </w:rPr>
        <w:lastRenderedPageBreak/>
        <w:t>safety or continuity of being can be assured.</w:t>
      </w:r>
    </w:p>
    <w:p w14:paraId="69645F1C" w14:textId="68B988AC" w:rsidR="00E142EC" w:rsidRDefault="00E142EC" w:rsidP="00262B5C">
      <w:pPr>
        <w:widowControl w:val="0"/>
        <w:autoSpaceDE w:val="0"/>
        <w:autoSpaceDN w:val="0"/>
        <w:adjustRightInd w:val="0"/>
        <w:spacing w:line="480" w:lineRule="auto"/>
        <w:rPr>
          <w:rFonts w:ascii="Times" w:hAnsi="Times" w:cs="Times"/>
        </w:rPr>
      </w:pPr>
      <w:r>
        <w:rPr>
          <w:rFonts w:ascii="Times" w:hAnsi="Times" w:cs="Times"/>
        </w:rPr>
        <w:t xml:space="preserve">     I later expanded this formulation of absolutisms and their shattering to a consideration of metaphysical illusion and its dismantling, a formulation that applies not only to individual trauma but to collection trauma as well—the attack on the World Trade Center, the pandemic, and the Apocalyptic consequences of climate change.</w:t>
      </w:r>
    </w:p>
    <w:p w14:paraId="4DE9F0C9" w14:textId="30BD22ED" w:rsidR="005B5536" w:rsidRDefault="00496E12" w:rsidP="00262B5C">
      <w:pPr>
        <w:widowControl w:val="0"/>
        <w:autoSpaceDE w:val="0"/>
        <w:autoSpaceDN w:val="0"/>
        <w:adjustRightInd w:val="0"/>
        <w:spacing w:line="480" w:lineRule="auto"/>
        <w:rPr>
          <w:rFonts w:ascii="Times" w:hAnsi="Times" w:cs="Times"/>
        </w:rPr>
      </w:pPr>
      <w:r>
        <w:rPr>
          <w:rFonts w:ascii="Times" w:hAnsi="Times" w:cs="Times"/>
        </w:rPr>
        <w:t>I am claiming that the dismantling of metaphysical illusion is central in the phenomenology of emotional trauma.</w:t>
      </w:r>
    </w:p>
    <w:p w14:paraId="22C73CCB" w14:textId="77777777" w:rsidR="0050630E" w:rsidRDefault="00BB7100" w:rsidP="00262B5C">
      <w:pPr>
        <w:widowControl w:val="0"/>
        <w:autoSpaceDE w:val="0"/>
        <w:autoSpaceDN w:val="0"/>
        <w:adjustRightInd w:val="0"/>
        <w:spacing w:line="480" w:lineRule="auto"/>
        <w:rPr>
          <w:rFonts w:ascii="Times" w:hAnsi="Times" w:cs="Times"/>
        </w:rPr>
      </w:pPr>
      <w:r>
        <w:rPr>
          <w:rFonts w:ascii="Times" w:hAnsi="Times" w:cs="Times"/>
        </w:rPr>
        <w:t xml:space="preserve">     </w:t>
      </w:r>
      <w:r w:rsidR="0050630E">
        <w:rPr>
          <w:rFonts w:ascii="Times" w:hAnsi="Times" w:cs="Times"/>
        </w:rPr>
        <w:t>A common example can be found in the experience of being in love. “I will love you forever,” lovers say to one another, transforming the love relationship into a metaphysical eternity. The death of a loved one entails both the terrible loss of the beloved and a dismantling of the illusion of eternity. This is especially the case with the death of a beloved child.</w:t>
      </w:r>
    </w:p>
    <w:p w14:paraId="32FCF676" w14:textId="5BA4B262" w:rsidR="000B3231" w:rsidRDefault="00976D2C" w:rsidP="00B35B15">
      <w:pPr>
        <w:widowControl w:val="0"/>
        <w:autoSpaceDE w:val="0"/>
        <w:autoSpaceDN w:val="0"/>
        <w:adjustRightInd w:val="0"/>
        <w:spacing w:line="480" w:lineRule="auto"/>
        <w:rPr>
          <w:rFonts w:ascii="Times" w:hAnsi="Times" w:cs="Times"/>
        </w:rPr>
      </w:pPr>
      <w:r>
        <w:rPr>
          <w:rFonts w:ascii="Times" w:hAnsi="Times" w:cs="Times"/>
        </w:rPr>
        <w:t xml:space="preserve">     </w:t>
      </w:r>
      <w:r w:rsidR="000B3231" w:rsidRPr="00B35B15">
        <w:rPr>
          <w:rFonts w:ascii="Times" w:hAnsi="Times" w:cs="Times"/>
        </w:rPr>
        <w:t>If there is hope to be found,</w:t>
      </w:r>
      <w:r w:rsidR="00E142EC">
        <w:rPr>
          <w:rFonts w:ascii="Times" w:hAnsi="Times" w:cs="Times"/>
        </w:rPr>
        <w:t xml:space="preserve"> I contended,</w:t>
      </w:r>
      <w:r w:rsidR="000B3231" w:rsidRPr="00B35B15">
        <w:rPr>
          <w:rFonts w:ascii="Times" w:hAnsi="Times" w:cs="Times"/>
        </w:rPr>
        <w:t xml:space="preserve"> it is to be sought in a form of dwelling with others that I call </w:t>
      </w:r>
      <w:r w:rsidR="000B3231" w:rsidRPr="00B35B15">
        <w:rPr>
          <w:rFonts w:ascii="Times" w:hAnsi="Times" w:cs="Times"/>
          <w:i/>
        </w:rPr>
        <w:t>emotional dwelling</w:t>
      </w:r>
      <w:r w:rsidR="000B3231" w:rsidRPr="00B35B15">
        <w:rPr>
          <w:rFonts w:ascii="Times" w:hAnsi="Times" w:cs="Times"/>
        </w:rPr>
        <w:t>-- an active, engaged, participatory comportment that I have recommended for the therapeutic approach to emotional trauma. In dwelling, one leans into the other’s emotional pain and participates in it. The language that one uses to address another’s experience of trauma meets the trauma head-on, articulating the unbearable and the unendurable, saying the unsayable, unmitigated by any efforts to soothe, comfort, encourage, or reassure—such efforts invariably being experienced</w:t>
      </w:r>
      <w:r w:rsidR="00B35B15" w:rsidRPr="00B35B15">
        <w:rPr>
          <w:rFonts w:ascii="Times" w:hAnsi="Times" w:cs="Times"/>
        </w:rPr>
        <w:t xml:space="preserve"> </w:t>
      </w:r>
      <w:r w:rsidR="000B3231" w:rsidRPr="00B35B15">
        <w:rPr>
          <w:rFonts w:ascii="Times" w:hAnsi="Times" w:cs="Times"/>
        </w:rPr>
        <w:t>by the other as a turning away from the experience of</w:t>
      </w:r>
      <w:r w:rsidR="00E142EC">
        <w:rPr>
          <w:rFonts w:ascii="Times" w:hAnsi="Times" w:cs="Times"/>
        </w:rPr>
        <w:t xml:space="preserve"> trauma. I give a vivid example of emotional dwelling in </w:t>
      </w:r>
      <w:r>
        <w:rPr>
          <w:rFonts w:ascii="Times" w:hAnsi="Times" w:cs="Times"/>
        </w:rPr>
        <w:t xml:space="preserve">my </w:t>
      </w:r>
      <w:r w:rsidR="00E142EC">
        <w:rPr>
          <w:rFonts w:ascii="Times" w:hAnsi="Times" w:cs="Times"/>
        </w:rPr>
        <w:t>response to my father’s having to face the possibility of being</w:t>
      </w:r>
      <w:r>
        <w:rPr>
          <w:rFonts w:ascii="Times" w:hAnsi="Times" w:cs="Times"/>
        </w:rPr>
        <w:t xml:space="preserve"> blinded by eye surgery</w:t>
      </w:r>
      <w:r w:rsidR="00E142EC">
        <w:rPr>
          <w:rFonts w:ascii="Times" w:hAnsi="Times" w:cs="Times"/>
        </w:rPr>
        <w:t>—</w:t>
      </w:r>
      <w:r>
        <w:rPr>
          <w:rFonts w:ascii="Times" w:hAnsi="Times" w:cs="Times"/>
        </w:rPr>
        <w:t>no empty reassurances or platitudes!</w:t>
      </w:r>
    </w:p>
    <w:p w14:paraId="6E08B05F" w14:textId="77777777" w:rsidR="00976D2C" w:rsidRDefault="00976D2C" w:rsidP="00611023">
      <w:pPr>
        <w:widowControl w:val="0"/>
        <w:autoSpaceDE w:val="0"/>
        <w:autoSpaceDN w:val="0"/>
        <w:adjustRightInd w:val="0"/>
        <w:rPr>
          <w:rFonts w:ascii="Times" w:hAnsi="Times" w:cs="Helvetica"/>
          <w:b/>
          <w:bCs/>
        </w:rPr>
      </w:pPr>
    </w:p>
    <w:p w14:paraId="5E63163C" w14:textId="77777777" w:rsidR="00976D2C" w:rsidRDefault="00976D2C" w:rsidP="00611023">
      <w:pPr>
        <w:widowControl w:val="0"/>
        <w:autoSpaceDE w:val="0"/>
        <w:autoSpaceDN w:val="0"/>
        <w:adjustRightInd w:val="0"/>
        <w:rPr>
          <w:rFonts w:ascii="Times" w:hAnsi="Times" w:cs="Helvetica"/>
          <w:b/>
          <w:bCs/>
        </w:rPr>
      </w:pPr>
    </w:p>
    <w:p w14:paraId="1A58E107" w14:textId="77777777" w:rsidR="00976D2C" w:rsidRDefault="00976D2C" w:rsidP="00611023">
      <w:pPr>
        <w:widowControl w:val="0"/>
        <w:autoSpaceDE w:val="0"/>
        <w:autoSpaceDN w:val="0"/>
        <w:adjustRightInd w:val="0"/>
        <w:rPr>
          <w:rFonts w:ascii="Times" w:hAnsi="Times" w:cs="Helvetica"/>
          <w:b/>
          <w:bCs/>
        </w:rPr>
      </w:pPr>
    </w:p>
    <w:p w14:paraId="5EBD8C3A" w14:textId="77777777" w:rsidR="00976D2C" w:rsidRDefault="00976D2C" w:rsidP="00611023">
      <w:pPr>
        <w:widowControl w:val="0"/>
        <w:autoSpaceDE w:val="0"/>
        <w:autoSpaceDN w:val="0"/>
        <w:adjustRightInd w:val="0"/>
        <w:rPr>
          <w:rFonts w:ascii="Times" w:hAnsi="Times" w:cs="Helvetica"/>
          <w:b/>
          <w:bCs/>
        </w:rPr>
      </w:pPr>
    </w:p>
    <w:p w14:paraId="28B9803D" w14:textId="77777777" w:rsidR="00976D2C" w:rsidRDefault="00976D2C" w:rsidP="00611023">
      <w:pPr>
        <w:widowControl w:val="0"/>
        <w:autoSpaceDE w:val="0"/>
        <w:autoSpaceDN w:val="0"/>
        <w:adjustRightInd w:val="0"/>
        <w:rPr>
          <w:rFonts w:ascii="Times" w:hAnsi="Times" w:cs="Helvetica"/>
          <w:b/>
          <w:bCs/>
        </w:rPr>
      </w:pPr>
    </w:p>
    <w:p w14:paraId="6F795E9A" w14:textId="77777777" w:rsidR="00976D2C" w:rsidRDefault="00976D2C" w:rsidP="00611023">
      <w:pPr>
        <w:widowControl w:val="0"/>
        <w:autoSpaceDE w:val="0"/>
        <w:autoSpaceDN w:val="0"/>
        <w:adjustRightInd w:val="0"/>
        <w:rPr>
          <w:rFonts w:ascii="Times" w:hAnsi="Times" w:cs="Helvetica"/>
          <w:b/>
          <w:bCs/>
        </w:rPr>
      </w:pPr>
    </w:p>
    <w:p w14:paraId="1E2F2DDD" w14:textId="77777777" w:rsidR="00976D2C" w:rsidRDefault="00976D2C" w:rsidP="00611023">
      <w:pPr>
        <w:widowControl w:val="0"/>
        <w:autoSpaceDE w:val="0"/>
        <w:autoSpaceDN w:val="0"/>
        <w:adjustRightInd w:val="0"/>
        <w:rPr>
          <w:rFonts w:ascii="Times" w:hAnsi="Times" w:cs="Helvetica"/>
          <w:b/>
          <w:bCs/>
        </w:rPr>
      </w:pPr>
    </w:p>
    <w:p w14:paraId="12FF2AC4" w14:textId="77777777" w:rsidR="00976D2C" w:rsidRDefault="00976D2C" w:rsidP="00611023">
      <w:pPr>
        <w:widowControl w:val="0"/>
        <w:autoSpaceDE w:val="0"/>
        <w:autoSpaceDN w:val="0"/>
        <w:adjustRightInd w:val="0"/>
        <w:rPr>
          <w:rFonts w:ascii="Times" w:hAnsi="Times" w:cs="Helvetica"/>
          <w:b/>
          <w:bCs/>
        </w:rPr>
      </w:pPr>
    </w:p>
    <w:p w14:paraId="62184C83" w14:textId="77777777" w:rsidR="00976D2C" w:rsidRDefault="00976D2C" w:rsidP="00611023">
      <w:pPr>
        <w:widowControl w:val="0"/>
        <w:autoSpaceDE w:val="0"/>
        <w:autoSpaceDN w:val="0"/>
        <w:adjustRightInd w:val="0"/>
        <w:rPr>
          <w:rFonts w:ascii="Times" w:hAnsi="Times" w:cs="Helvetica"/>
          <w:b/>
          <w:bCs/>
        </w:rPr>
      </w:pPr>
    </w:p>
    <w:p w14:paraId="593C16FA" w14:textId="77777777" w:rsidR="00976D2C" w:rsidRDefault="00976D2C" w:rsidP="00611023">
      <w:pPr>
        <w:widowControl w:val="0"/>
        <w:autoSpaceDE w:val="0"/>
        <w:autoSpaceDN w:val="0"/>
        <w:adjustRightInd w:val="0"/>
        <w:rPr>
          <w:rFonts w:ascii="Times" w:hAnsi="Times" w:cs="Helvetica"/>
          <w:b/>
          <w:bCs/>
        </w:rPr>
      </w:pPr>
    </w:p>
    <w:p w14:paraId="714A6968" w14:textId="77777777" w:rsidR="00976D2C" w:rsidRDefault="00976D2C" w:rsidP="00611023">
      <w:pPr>
        <w:widowControl w:val="0"/>
        <w:autoSpaceDE w:val="0"/>
        <w:autoSpaceDN w:val="0"/>
        <w:adjustRightInd w:val="0"/>
        <w:rPr>
          <w:rFonts w:ascii="Times" w:hAnsi="Times" w:cs="Helvetica"/>
          <w:b/>
          <w:bCs/>
        </w:rPr>
      </w:pPr>
    </w:p>
    <w:p w14:paraId="4EBAACE5" w14:textId="77777777" w:rsidR="00976D2C" w:rsidRDefault="00976D2C" w:rsidP="00611023">
      <w:pPr>
        <w:widowControl w:val="0"/>
        <w:autoSpaceDE w:val="0"/>
        <w:autoSpaceDN w:val="0"/>
        <w:adjustRightInd w:val="0"/>
        <w:rPr>
          <w:rFonts w:ascii="Times" w:hAnsi="Times" w:cs="Helvetica"/>
          <w:b/>
          <w:bCs/>
        </w:rPr>
      </w:pPr>
    </w:p>
    <w:p w14:paraId="6A87BF9B" w14:textId="77777777" w:rsidR="00976D2C" w:rsidRDefault="00976D2C" w:rsidP="00611023">
      <w:pPr>
        <w:widowControl w:val="0"/>
        <w:autoSpaceDE w:val="0"/>
        <w:autoSpaceDN w:val="0"/>
        <w:adjustRightInd w:val="0"/>
        <w:rPr>
          <w:rFonts w:ascii="Times" w:hAnsi="Times" w:cs="Helvetica"/>
          <w:b/>
          <w:bCs/>
        </w:rPr>
      </w:pPr>
    </w:p>
    <w:p w14:paraId="74CE8528" w14:textId="77777777" w:rsidR="00976D2C" w:rsidRDefault="00976D2C" w:rsidP="00611023">
      <w:pPr>
        <w:widowControl w:val="0"/>
        <w:autoSpaceDE w:val="0"/>
        <w:autoSpaceDN w:val="0"/>
        <w:adjustRightInd w:val="0"/>
        <w:rPr>
          <w:rFonts w:ascii="Times" w:hAnsi="Times" w:cs="Helvetica"/>
          <w:b/>
          <w:bCs/>
        </w:rPr>
      </w:pPr>
    </w:p>
    <w:p w14:paraId="31D7464B" w14:textId="77777777" w:rsidR="00976D2C" w:rsidRDefault="00976D2C" w:rsidP="00611023">
      <w:pPr>
        <w:widowControl w:val="0"/>
        <w:autoSpaceDE w:val="0"/>
        <w:autoSpaceDN w:val="0"/>
        <w:adjustRightInd w:val="0"/>
        <w:rPr>
          <w:rFonts w:ascii="Times" w:hAnsi="Times" w:cs="Helvetica"/>
          <w:b/>
          <w:bCs/>
        </w:rPr>
      </w:pPr>
    </w:p>
    <w:p w14:paraId="2AB08157" w14:textId="77777777" w:rsidR="00976D2C" w:rsidRDefault="00976D2C" w:rsidP="00611023">
      <w:pPr>
        <w:widowControl w:val="0"/>
        <w:autoSpaceDE w:val="0"/>
        <w:autoSpaceDN w:val="0"/>
        <w:adjustRightInd w:val="0"/>
        <w:rPr>
          <w:rFonts w:ascii="Times" w:hAnsi="Times" w:cs="Helvetica"/>
          <w:b/>
          <w:bCs/>
        </w:rPr>
      </w:pPr>
    </w:p>
    <w:p w14:paraId="505EB521" w14:textId="77777777" w:rsidR="00976D2C" w:rsidRDefault="00976D2C" w:rsidP="00611023">
      <w:pPr>
        <w:widowControl w:val="0"/>
        <w:autoSpaceDE w:val="0"/>
        <w:autoSpaceDN w:val="0"/>
        <w:adjustRightInd w:val="0"/>
        <w:rPr>
          <w:rFonts w:ascii="Times" w:hAnsi="Times" w:cs="Helvetica"/>
          <w:b/>
          <w:bCs/>
        </w:rPr>
      </w:pPr>
    </w:p>
    <w:p w14:paraId="5C579A9D" w14:textId="77777777" w:rsidR="00976D2C" w:rsidRDefault="00976D2C" w:rsidP="00611023">
      <w:pPr>
        <w:widowControl w:val="0"/>
        <w:autoSpaceDE w:val="0"/>
        <w:autoSpaceDN w:val="0"/>
        <w:adjustRightInd w:val="0"/>
        <w:rPr>
          <w:rFonts w:ascii="Times" w:hAnsi="Times" w:cs="Helvetica"/>
          <w:b/>
          <w:bCs/>
        </w:rPr>
      </w:pPr>
    </w:p>
    <w:p w14:paraId="27D35AE5" w14:textId="77777777" w:rsidR="00976D2C" w:rsidRDefault="00976D2C" w:rsidP="00611023">
      <w:pPr>
        <w:widowControl w:val="0"/>
        <w:autoSpaceDE w:val="0"/>
        <w:autoSpaceDN w:val="0"/>
        <w:adjustRightInd w:val="0"/>
        <w:rPr>
          <w:rFonts w:ascii="Times" w:hAnsi="Times" w:cs="Helvetica"/>
          <w:b/>
          <w:bCs/>
        </w:rPr>
      </w:pPr>
    </w:p>
    <w:p w14:paraId="7252BF35" w14:textId="77777777" w:rsidR="00976D2C" w:rsidRDefault="00976D2C" w:rsidP="00611023">
      <w:pPr>
        <w:widowControl w:val="0"/>
        <w:autoSpaceDE w:val="0"/>
        <w:autoSpaceDN w:val="0"/>
        <w:adjustRightInd w:val="0"/>
        <w:rPr>
          <w:rFonts w:ascii="Times" w:hAnsi="Times" w:cs="Helvetica"/>
          <w:b/>
          <w:bCs/>
        </w:rPr>
      </w:pPr>
    </w:p>
    <w:p w14:paraId="6B7E410C" w14:textId="77777777" w:rsidR="00976D2C" w:rsidRDefault="00976D2C" w:rsidP="00611023">
      <w:pPr>
        <w:widowControl w:val="0"/>
        <w:autoSpaceDE w:val="0"/>
        <w:autoSpaceDN w:val="0"/>
        <w:adjustRightInd w:val="0"/>
        <w:rPr>
          <w:rFonts w:ascii="Times" w:hAnsi="Times" w:cs="Helvetica"/>
          <w:b/>
          <w:bCs/>
        </w:rPr>
      </w:pPr>
    </w:p>
    <w:p w14:paraId="65925FAB" w14:textId="77777777" w:rsidR="00976D2C" w:rsidRDefault="00976D2C" w:rsidP="00611023">
      <w:pPr>
        <w:widowControl w:val="0"/>
        <w:autoSpaceDE w:val="0"/>
        <w:autoSpaceDN w:val="0"/>
        <w:adjustRightInd w:val="0"/>
        <w:rPr>
          <w:rFonts w:ascii="Times" w:hAnsi="Times" w:cs="Helvetica"/>
          <w:b/>
          <w:bCs/>
        </w:rPr>
      </w:pPr>
    </w:p>
    <w:p w14:paraId="3B6D1C22" w14:textId="77777777" w:rsidR="00976D2C" w:rsidRDefault="00976D2C" w:rsidP="00611023">
      <w:pPr>
        <w:widowControl w:val="0"/>
        <w:autoSpaceDE w:val="0"/>
        <w:autoSpaceDN w:val="0"/>
        <w:adjustRightInd w:val="0"/>
        <w:rPr>
          <w:rFonts w:ascii="Times" w:hAnsi="Times" w:cs="Helvetica"/>
          <w:b/>
          <w:bCs/>
        </w:rPr>
      </w:pPr>
    </w:p>
    <w:p w14:paraId="63DD053D" w14:textId="77777777" w:rsidR="00976D2C" w:rsidRDefault="00976D2C" w:rsidP="00611023">
      <w:pPr>
        <w:widowControl w:val="0"/>
        <w:autoSpaceDE w:val="0"/>
        <w:autoSpaceDN w:val="0"/>
        <w:adjustRightInd w:val="0"/>
        <w:rPr>
          <w:rFonts w:ascii="Times" w:hAnsi="Times" w:cs="Helvetica"/>
          <w:b/>
          <w:bCs/>
        </w:rPr>
      </w:pPr>
    </w:p>
    <w:p w14:paraId="311EDA8A" w14:textId="77777777" w:rsidR="00976D2C" w:rsidRDefault="00976D2C" w:rsidP="00611023">
      <w:pPr>
        <w:widowControl w:val="0"/>
        <w:autoSpaceDE w:val="0"/>
        <w:autoSpaceDN w:val="0"/>
        <w:adjustRightInd w:val="0"/>
        <w:rPr>
          <w:rFonts w:ascii="Times" w:hAnsi="Times" w:cs="Helvetica"/>
          <w:b/>
          <w:bCs/>
        </w:rPr>
      </w:pPr>
    </w:p>
    <w:p w14:paraId="07B2B0C2" w14:textId="77777777" w:rsidR="00976D2C" w:rsidRDefault="00976D2C" w:rsidP="00611023">
      <w:pPr>
        <w:widowControl w:val="0"/>
        <w:autoSpaceDE w:val="0"/>
        <w:autoSpaceDN w:val="0"/>
        <w:adjustRightInd w:val="0"/>
        <w:rPr>
          <w:rFonts w:ascii="Times" w:hAnsi="Times" w:cs="Helvetica"/>
          <w:b/>
          <w:bCs/>
        </w:rPr>
      </w:pPr>
    </w:p>
    <w:p w14:paraId="6D33C709" w14:textId="77777777" w:rsidR="00976D2C" w:rsidRDefault="00976D2C" w:rsidP="00611023">
      <w:pPr>
        <w:widowControl w:val="0"/>
        <w:autoSpaceDE w:val="0"/>
        <w:autoSpaceDN w:val="0"/>
        <w:adjustRightInd w:val="0"/>
        <w:rPr>
          <w:rFonts w:ascii="Times" w:hAnsi="Times" w:cs="Helvetica"/>
          <w:b/>
          <w:bCs/>
        </w:rPr>
      </w:pPr>
    </w:p>
    <w:p w14:paraId="766785D3" w14:textId="77777777" w:rsidR="00976D2C" w:rsidRDefault="00976D2C" w:rsidP="00611023">
      <w:pPr>
        <w:widowControl w:val="0"/>
        <w:autoSpaceDE w:val="0"/>
        <w:autoSpaceDN w:val="0"/>
        <w:adjustRightInd w:val="0"/>
        <w:rPr>
          <w:rFonts w:ascii="Times" w:hAnsi="Times" w:cs="Helvetica"/>
          <w:b/>
          <w:bCs/>
        </w:rPr>
      </w:pPr>
    </w:p>
    <w:p w14:paraId="7C85DCAB" w14:textId="77777777" w:rsidR="00976D2C" w:rsidRDefault="00976D2C" w:rsidP="00611023">
      <w:pPr>
        <w:widowControl w:val="0"/>
        <w:autoSpaceDE w:val="0"/>
        <w:autoSpaceDN w:val="0"/>
        <w:adjustRightInd w:val="0"/>
        <w:rPr>
          <w:rFonts w:ascii="Times" w:hAnsi="Times" w:cs="Helvetica"/>
          <w:b/>
          <w:bCs/>
        </w:rPr>
      </w:pPr>
    </w:p>
    <w:p w14:paraId="272DC09C" w14:textId="77777777" w:rsidR="008F5972" w:rsidRDefault="008F5972" w:rsidP="00611023">
      <w:pPr>
        <w:widowControl w:val="0"/>
        <w:autoSpaceDE w:val="0"/>
        <w:autoSpaceDN w:val="0"/>
        <w:adjustRightInd w:val="0"/>
        <w:rPr>
          <w:rFonts w:ascii="TimesNewRomanMS" w:hAnsi="TimesNewRomanMS" w:cs="TimesNewRomanMS"/>
          <w:i/>
          <w:iCs/>
        </w:rPr>
      </w:pPr>
    </w:p>
    <w:p w14:paraId="2142EC47" w14:textId="77777777" w:rsidR="00D95A3D" w:rsidRPr="00961614" w:rsidRDefault="00611023" w:rsidP="00961614">
      <w:pPr>
        <w:widowControl w:val="0"/>
        <w:autoSpaceDE w:val="0"/>
        <w:autoSpaceDN w:val="0"/>
        <w:adjustRightInd w:val="0"/>
        <w:rPr>
          <w:rFonts w:ascii="Times" w:hAnsi="Times" w:cs="TimesNewRomanMS"/>
          <w:iCs/>
        </w:rPr>
      </w:pPr>
      <w:r>
        <w:rPr>
          <w:rFonts w:ascii="TimesNewRomanMS" w:hAnsi="TimesNewRomanMS" w:cs="TimesNewRomanMS"/>
          <w:i/>
          <w:iCs/>
        </w:rPr>
        <w:t xml:space="preserve"> </w:t>
      </w:r>
    </w:p>
    <w:sectPr w:rsidR="00D95A3D" w:rsidRPr="00961614" w:rsidSect="00CE7136">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C11E7" w14:textId="77777777" w:rsidR="00E142EC" w:rsidRDefault="00E142EC" w:rsidP="00D95A3D">
      <w:r>
        <w:separator/>
      </w:r>
    </w:p>
  </w:endnote>
  <w:endnote w:type="continuationSeparator" w:id="0">
    <w:p w14:paraId="4C56BC8C" w14:textId="77777777" w:rsidR="00E142EC" w:rsidRDefault="00E142EC" w:rsidP="00D9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M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083AE" w14:textId="77777777" w:rsidR="00E142EC" w:rsidRDefault="00E142EC" w:rsidP="00D25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8974F" w14:textId="77777777" w:rsidR="00E142EC" w:rsidRDefault="00E142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521FC" w14:textId="77777777" w:rsidR="00E142EC" w:rsidRDefault="00E142EC" w:rsidP="00D251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E94">
      <w:rPr>
        <w:rStyle w:val="PageNumber"/>
        <w:noProof/>
      </w:rPr>
      <w:t>1</w:t>
    </w:r>
    <w:r>
      <w:rPr>
        <w:rStyle w:val="PageNumber"/>
      </w:rPr>
      <w:fldChar w:fldCharType="end"/>
    </w:r>
  </w:p>
  <w:p w14:paraId="07857BF8" w14:textId="77777777" w:rsidR="00E142EC" w:rsidRDefault="00E142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84B66" w14:textId="77777777" w:rsidR="00E142EC" w:rsidRDefault="00E142EC" w:rsidP="00D95A3D">
      <w:r>
        <w:separator/>
      </w:r>
    </w:p>
  </w:footnote>
  <w:footnote w:type="continuationSeparator" w:id="0">
    <w:p w14:paraId="40443131" w14:textId="77777777" w:rsidR="00E142EC" w:rsidRDefault="00E142EC" w:rsidP="00D9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3D"/>
    <w:rsid w:val="0002182F"/>
    <w:rsid w:val="000523FC"/>
    <w:rsid w:val="00060DA4"/>
    <w:rsid w:val="000B3231"/>
    <w:rsid w:val="000C6230"/>
    <w:rsid w:val="00114776"/>
    <w:rsid w:val="00126239"/>
    <w:rsid w:val="00197277"/>
    <w:rsid w:val="001A644E"/>
    <w:rsid w:val="001C5614"/>
    <w:rsid w:val="001F27D4"/>
    <w:rsid w:val="001F7B2A"/>
    <w:rsid w:val="00262B5C"/>
    <w:rsid w:val="002A5BE3"/>
    <w:rsid w:val="002A6E97"/>
    <w:rsid w:val="00342210"/>
    <w:rsid w:val="0037442F"/>
    <w:rsid w:val="003F79AB"/>
    <w:rsid w:val="00496E12"/>
    <w:rsid w:val="004C55BF"/>
    <w:rsid w:val="004C7682"/>
    <w:rsid w:val="004E0CF2"/>
    <w:rsid w:val="004E3665"/>
    <w:rsid w:val="0050630E"/>
    <w:rsid w:val="00592F5F"/>
    <w:rsid w:val="005B2B2F"/>
    <w:rsid w:val="005B5536"/>
    <w:rsid w:val="005C6515"/>
    <w:rsid w:val="005C7579"/>
    <w:rsid w:val="00611023"/>
    <w:rsid w:val="00623AD9"/>
    <w:rsid w:val="00700637"/>
    <w:rsid w:val="00790AAC"/>
    <w:rsid w:val="007C392C"/>
    <w:rsid w:val="008140BC"/>
    <w:rsid w:val="00872224"/>
    <w:rsid w:val="008F5972"/>
    <w:rsid w:val="00961614"/>
    <w:rsid w:val="00976D2C"/>
    <w:rsid w:val="00A21E94"/>
    <w:rsid w:val="00AD6572"/>
    <w:rsid w:val="00AF5EEC"/>
    <w:rsid w:val="00B1013B"/>
    <w:rsid w:val="00B35B15"/>
    <w:rsid w:val="00B42157"/>
    <w:rsid w:val="00BB01B8"/>
    <w:rsid w:val="00BB7100"/>
    <w:rsid w:val="00C039F2"/>
    <w:rsid w:val="00CA7F21"/>
    <w:rsid w:val="00CC25C8"/>
    <w:rsid w:val="00CD1184"/>
    <w:rsid w:val="00CE7136"/>
    <w:rsid w:val="00D1447F"/>
    <w:rsid w:val="00D251A8"/>
    <w:rsid w:val="00D31CA2"/>
    <w:rsid w:val="00D60B4D"/>
    <w:rsid w:val="00D95A3D"/>
    <w:rsid w:val="00E07491"/>
    <w:rsid w:val="00E133A8"/>
    <w:rsid w:val="00E142EC"/>
    <w:rsid w:val="00E518F0"/>
    <w:rsid w:val="00E63E20"/>
    <w:rsid w:val="00E834CD"/>
    <w:rsid w:val="00EA12B1"/>
    <w:rsid w:val="00EA6D9E"/>
    <w:rsid w:val="00F4609F"/>
    <w:rsid w:val="00F62226"/>
    <w:rsid w:val="00FC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AF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5A3D"/>
    <w:pPr>
      <w:tabs>
        <w:tab w:val="center" w:pos="4320"/>
        <w:tab w:val="right" w:pos="8640"/>
      </w:tabs>
    </w:pPr>
  </w:style>
  <w:style w:type="character" w:customStyle="1" w:styleId="FooterChar">
    <w:name w:val="Footer Char"/>
    <w:basedOn w:val="DefaultParagraphFont"/>
    <w:link w:val="Footer"/>
    <w:uiPriority w:val="99"/>
    <w:rsid w:val="00D95A3D"/>
  </w:style>
  <w:style w:type="character" w:styleId="PageNumber">
    <w:name w:val="page number"/>
    <w:basedOn w:val="DefaultParagraphFont"/>
    <w:uiPriority w:val="99"/>
    <w:semiHidden/>
    <w:unhideWhenUsed/>
    <w:rsid w:val="00D95A3D"/>
  </w:style>
  <w:style w:type="paragraph" w:styleId="EndnoteText">
    <w:name w:val="endnote text"/>
    <w:basedOn w:val="Normal"/>
    <w:link w:val="EndnoteTextChar"/>
    <w:uiPriority w:val="99"/>
    <w:unhideWhenUsed/>
    <w:rsid w:val="00197277"/>
  </w:style>
  <w:style w:type="character" w:customStyle="1" w:styleId="EndnoteTextChar">
    <w:name w:val="Endnote Text Char"/>
    <w:basedOn w:val="DefaultParagraphFont"/>
    <w:link w:val="EndnoteText"/>
    <w:uiPriority w:val="99"/>
    <w:rsid w:val="00197277"/>
  </w:style>
  <w:style w:type="character" w:styleId="EndnoteReference">
    <w:name w:val="endnote reference"/>
    <w:basedOn w:val="DefaultParagraphFont"/>
    <w:uiPriority w:val="99"/>
    <w:unhideWhenUsed/>
    <w:rsid w:val="0019727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5A3D"/>
    <w:pPr>
      <w:tabs>
        <w:tab w:val="center" w:pos="4320"/>
        <w:tab w:val="right" w:pos="8640"/>
      </w:tabs>
    </w:pPr>
  </w:style>
  <w:style w:type="character" w:customStyle="1" w:styleId="FooterChar">
    <w:name w:val="Footer Char"/>
    <w:basedOn w:val="DefaultParagraphFont"/>
    <w:link w:val="Footer"/>
    <w:uiPriority w:val="99"/>
    <w:rsid w:val="00D95A3D"/>
  </w:style>
  <w:style w:type="character" w:styleId="PageNumber">
    <w:name w:val="page number"/>
    <w:basedOn w:val="DefaultParagraphFont"/>
    <w:uiPriority w:val="99"/>
    <w:semiHidden/>
    <w:unhideWhenUsed/>
    <w:rsid w:val="00D95A3D"/>
  </w:style>
  <w:style w:type="paragraph" w:styleId="EndnoteText">
    <w:name w:val="endnote text"/>
    <w:basedOn w:val="Normal"/>
    <w:link w:val="EndnoteTextChar"/>
    <w:uiPriority w:val="99"/>
    <w:unhideWhenUsed/>
    <w:rsid w:val="00197277"/>
  </w:style>
  <w:style w:type="character" w:customStyle="1" w:styleId="EndnoteTextChar">
    <w:name w:val="Endnote Text Char"/>
    <w:basedOn w:val="DefaultParagraphFont"/>
    <w:link w:val="EndnoteText"/>
    <w:uiPriority w:val="99"/>
    <w:rsid w:val="00197277"/>
  </w:style>
  <w:style w:type="character" w:styleId="EndnoteReference">
    <w:name w:val="endnote reference"/>
    <w:basedOn w:val="DefaultParagraphFont"/>
    <w:uiPriority w:val="99"/>
    <w:unhideWhenUsed/>
    <w:rsid w:val="00197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2990</Characters>
  <Application>Microsoft Macintosh Word</Application>
  <DocSecurity>0</DocSecurity>
  <Lines>24</Lines>
  <Paragraphs>7</Paragraphs>
  <ScaleCrop>false</ScaleCrop>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Stolorow</dc:creator>
  <cp:keywords/>
  <dc:description/>
  <cp:lastModifiedBy>Robert Stolorow</cp:lastModifiedBy>
  <cp:revision>2</cp:revision>
  <dcterms:created xsi:type="dcterms:W3CDTF">2021-08-18T01:16:00Z</dcterms:created>
  <dcterms:modified xsi:type="dcterms:W3CDTF">2021-08-18T01:16:00Z</dcterms:modified>
</cp:coreProperties>
</file>