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62" w:rsidRPr="00D27707" w:rsidRDefault="005C7D53" w:rsidP="00984462">
      <w:pPr>
        <w:autoSpaceDE w:val="0"/>
        <w:autoSpaceDN w:val="0"/>
        <w:adjustRightInd w:val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In the Beginning Was Binary</w:t>
      </w:r>
    </w:p>
    <w:p w:rsidR="00984462" w:rsidRDefault="00984462" w:rsidP="0098446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1A230E" w:rsidRDefault="004C2AC9" w:rsidP="004A7E5B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T</w:t>
      </w:r>
      <w:r w:rsidR="001F621E">
        <w:rPr>
          <w:rFonts w:cs="Times New Roman"/>
          <w:szCs w:val="24"/>
        </w:rPr>
        <w:t xml:space="preserve">he binary number system, in which all numbers are represented by 0 and 1, is </w:t>
      </w:r>
      <w:r w:rsidR="000A362D">
        <w:rPr>
          <w:rFonts w:cs="Times New Roman"/>
          <w:szCs w:val="24"/>
        </w:rPr>
        <w:t>the cornerstone of modern computing and digital technology</w:t>
      </w:r>
      <w:r w:rsidR="001A230E">
        <w:rPr>
          <w:rFonts w:cs="Times New Roman"/>
          <w:szCs w:val="24"/>
        </w:rPr>
        <w:t xml:space="preserve">. </w:t>
      </w:r>
      <w:r w:rsidR="0062205C">
        <w:rPr>
          <w:rFonts w:cs="Times New Roman"/>
          <w:szCs w:val="24"/>
        </w:rPr>
        <w:t xml:space="preserve">But </w:t>
      </w:r>
      <w:r w:rsidR="003A43AF">
        <w:rPr>
          <w:rFonts w:cs="Times New Roman"/>
          <w:szCs w:val="24"/>
        </w:rPr>
        <w:t xml:space="preserve">did you know that </w:t>
      </w:r>
      <w:r w:rsidR="003F0D67">
        <w:rPr>
          <w:rFonts w:cs="Times New Roman"/>
          <w:szCs w:val="24"/>
        </w:rPr>
        <w:t>if</w:t>
      </w:r>
      <w:r w:rsidR="00E2387C">
        <w:rPr>
          <w:rFonts w:cs="Times New Roman"/>
          <w:szCs w:val="24"/>
        </w:rPr>
        <w:t xml:space="preserve"> </w:t>
      </w:r>
      <w:r w:rsidR="004A7E5B">
        <w:rPr>
          <w:rFonts w:cs="Times New Roman"/>
          <w:szCs w:val="24"/>
        </w:rPr>
        <w:t xml:space="preserve">its inventor </w:t>
      </w:r>
      <w:r w:rsidR="003F0D67">
        <w:rPr>
          <w:rFonts w:cs="Times New Roman"/>
          <w:szCs w:val="24"/>
        </w:rPr>
        <w:t xml:space="preserve">had </w:t>
      </w:r>
      <w:r w:rsidR="004A7E5B">
        <w:rPr>
          <w:rFonts w:cs="Times New Roman"/>
          <w:szCs w:val="24"/>
        </w:rPr>
        <w:t xml:space="preserve">not imagined it having </w:t>
      </w:r>
      <w:r w:rsidR="00E2387C">
        <w:rPr>
          <w:rFonts w:cs="Times New Roman"/>
          <w:szCs w:val="24"/>
        </w:rPr>
        <w:t xml:space="preserve">religious </w:t>
      </w:r>
      <w:r w:rsidR="003A43AF">
        <w:rPr>
          <w:rFonts w:cs="Times New Roman"/>
          <w:szCs w:val="24"/>
        </w:rPr>
        <w:t>valu</w:t>
      </w:r>
      <w:r w:rsidR="004A7E5B">
        <w:rPr>
          <w:rFonts w:cs="Times New Roman"/>
          <w:szCs w:val="24"/>
        </w:rPr>
        <w:t>e</w:t>
      </w:r>
      <w:r w:rsidR="00E2387C">
        <w:rPr>
          <w:rFonts w:cs="Times New Roman"/>
          <w:szCs w:val="24"/>
        </w:rPr>
        <w:t xml:space="preserve">, it might </w:t>
      </w:r>
      <w:r w:rsidR="004A7E5B">
        <w:rPr>
          <w:rFonts w:cs="Times New Roman"/>
          <w:szCs w:val="24"/>
        </w:rPr>
        <w:t>never</w:t>
      </w:r>
      <w:r w:rsidR="003A43AF">
        <w:rPr>
          <w:rFonts w:cs="Times New Roman"/>
          <w:szCs w:val="24"/>
        </w:rPr>
        <w:t xml:space="preserve"> have been made public at all? Here is the story.</w:t>
      </w:r>
    </w:p>
    <w:p w:rsidR="000A362D" w:rsidRDefault="000A362D" w:rsidP="002D078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A43AF" w:rsidRDefault="000A362D" w:rsidP="001F621E">
      <w:pPr>
        <w:autoSpaceDE w:val="0"/>
        <w:autoSpaceDN w:val="0"/>
        <w:adjustRightInd w:val="0"/>
      </w:pPr>
      <w:r>
        <w:rPr>
          <w:rFonts w:cs="Times New Roman"/>
          <w:szCs w:val="24"/>
        </w:rPr>
        <w:t xml:space="preserve">Binary arithmetic was the brainchild of </w:t>
      </w:r>
      <w:r w:rsidR="00984462" w:rsidRPr="00AD181C">
        <w:rPr>
          <w:rFonts w:cs="Times New Roman"/>
          <w:szCs w:val="24"/>
        </w:rPr>
        <w:t>the German polymath Gottfr</w:t>
      </w:r>
      <w:r w:rsidR="002D0782">
        <w:rPr>
          <w:rFonts w:cs="Times New Roman"/>
          <w:szCs w:val="24"/>
        </w:rPr>
        <w:t>ied Wilhelm Leibniz (1646–1716)</w:t>
      </w:r>
      <w:r w:rsidR="00121B99">
        <w:rPr>
          <w:rFonts w:cs="Times New Roman"/>
          <w:szCs w:val="24"/>
        </w:rPr>
        <w:t xml:space="preserve">, </w:t>
      </w:r>
      <w:r w:rsidR="008B66A1">
        <w:rPr>
          <w:rFonts w:cs="Times New Roman"/>
          <w:szCs w:val="24"/>
        </w:rPr>
        <w:t>who invented it in the late 1670s, a few years after inventing the calculus.</w:t>
      </w:r>
      <w:r w:rsidR="00310D01">
        <w:rPr>
          <w:rFonts w:cs="Times New Roman"/>
          <w:szCs w:val="24"/>
        </w:rPr>
        <w:t xml:space="preserve"> Leibniz </w:t>
      </w:r>
      <w:r w:rsidR="001F621E">
        <w:rPr>
          <w:rFonts w:cs="Times New Roman"/>
          <w:szCs w:val="24"/>
        </w:rPr>
        <w:t>quickly u</w:t>
      </w:r>
      <w:r w:rsidR="00310D01">
        <w:rPr>
          <w:rFonts w:cs="Times New Roman"/>
          <w:szCs w:val="24"/>
        </w:rPr>
        <w:t>ndertook an intensive mathematical investigation of binary</w:t>
      </w:r>
      <w:r w:rsidR="004F7100">
        <w:rPr>
          <w:rFonts w:cs="Times New Roman"/>
          <w:szCs w:val="24"/>
        </w:rPr>
        <w:t xml:space="preserve">, even </w:t>
      </w:r>
      <w:r w:rsidR="001F621E">
        <w:rPr>
          <w:rFonts w:cs="Times New Roman"/>
          <w:szCs w:val="24"/>
        </w:rPr>
        <w:t>designing</w:t>
      </w:r>
      <w:r w:rsidR="004F7100">
        <w:rPr>
          <w:rFonts w:cs="Times New Roman"/>
          <w:szCs w:val="24"/>
        </w:rPr>
        <w:t xml:space="preserve"> two different machines that could calculate </w:t>
      </w:r>
      <w:r w:rsidR="00EF3D0B">
        <w:rPr>
          <w:rFonts w:cs="Times New Roman"/>
          <w:szCs w:val="24"/>
        </w:rPr>
        <w:t>using</w:t>
      </w:r>
      <w:r w:rsidR="004F7100">
        <w:rPr>
          <w:rFonts w:cs="Times New Roman"/>
          <w:szCs w:val="24"/>
        </w:rPr>
        <w:t xml:space="preserve"> binary</w:t>
      </w:r>
      <w:r w:rsidR="00EF3D0B">
        <w:rPr>
          <w:rFonts w:cs="Times New Roman"/>
          <w:szCs w:val="24"/>
        </w:rPr>
        <w:t xml:space="preserve"> arithmetic</w:t>
      </w:r>
      <w:r w:rsidR="004F7100">
        <w:rPr>
          <w:rFonts w:cs="Times New Roman"/>
          <w:szCs w:val="24"/>
        </w:rPr>
        <w:t xml:space="preserve">. However, </w:t>
      </w:r>
      <w:r w:rsidR="00EF3D0B">
        <w:rPr>
          <w:rFonts w:cs="Times New Roman"/>
          <w:szCs w:val="24"/>
        </w:rPr>
        <w:t xml:space="preserve">despite his advances, </w:t>
      </w:r>
      <w:r w:rsidR="001F621E">
        <w:rPr>
          <w:rFonts w:cs="Times New Roman"/>
          <w:szCs w:val="24"/>
        </w:rPr>
        <w:t>he</w:t>
      </w:r>
      <w:r w:rsidR="004F7100">
        <w:rPr>
          <w:rFonts w:cs="Times New Roman"/>
          <w:szCs w:val="24"/>
        </w:rPr>
        <w:t xml:space="preserve"> was reluctant to inform others</w:t>
      </w:r>
      <w:r w:rsidR="005D3D53">
        <w:rPr>
          <w:rFonts w:cs="Times New Roman"/>
          <w:szCs w:val="24"/>
        </w:rPr>
        <w:t xml:space="preserve"> </w:t>
      </w:r>
      <w:r w:rsidR="003A43AF">
        <w:rPr>
          <w:rFonts w:cs="Times New Roman"/>
          <w:szCs w:val="24"/>
        </w:rPr>
        <w:t xml:space="preserve">of his invention </w:t>
      </w:r>
      <w:r w:rsidR="004F7100">
        <w:rPr>
          <w:rFonts w:cs="Times New Roman"/>
          <w:szCs w:val="24"/>
        </w:rPr>
        <w:t xml:space="preserve">because </w:t>
      </w:r>
      <w:r w:rsidR="001F621E">
        <w:rPr>
          <w:rFonts w:cs="Times New Roman"/>
          <w:szCs w:val="24"/>
        </w:rPr>
        <w:t xml:space="preserve">he could not see any benefit </w:t>
      </w:r>
      <w:r w:rsidR="005D3D53">
        <w:rPr>
          <w:rFonts w:cs="Times New Roman"/>
          <w:szCs w:val="24"/>
        </w:rPr>
        <w:t>that binary could bring</w:t>
      </w:r>
      <w:r w:rsidR="001F621E">
        <w:rPr>
          <w:rFonts w:cs="Times New Roman"/>
          <w:szCs w:val="24"/>
        </w:rPr>
        <w:t xml:space="preserve">. This changed </w:t>
      </w:r>
      <w:r w:rsidR="00310D01">
        <w:rPr>
          <w:rFonts w:cs="Times New Roman"/>
          <w:szCs w:val="24"/>
        </w:rPr>
        <w:t xml:space="preserve">almost twenty years later </w:t>
      </w:r>
      <w:r w:rsidR="001F621E">
        <w:rPr>
          <w:rFonts w:cs="Times New Roman"/>
          <w:szCs w:val="24"/>
        </w:rPr>
        <w:t>when Leibniz</w:t>
      </w:r>
      <w:r w:rsidR="007429EB">
        <w:t xml:space="preserve"> arrived at the view that binary arithmetic was of great importance to theology.</w:t>
      </w:r>
    </w:p>
    <w:p w:rsidR="003A43AF" w:rsidRDefault="003A43AF" w:rsidP="001F621E">
      <w:pPr>
        <w:autoSpaceDE w:val="0"/>
        <w:autoSpaceDN w:val="0"/>
        <w:adjustRightInd w:val="0"/>
      </w:pPr>
    </w:p>
    <w:p w:rsidR="004F7100" w:rsidRPr="0062205C" w:rsidRDefault="003A43AF" w:rsidP="001F621E">
      <w:pPr>
        <w:autoSpaceDE w:val="0"/>
        <w:autoSpaceDN w:val="0"/>
        <w:adjustRightInd w:val="0"/>
      </w:pPr>
      <w:r>
        <w:t>In a moment of epiphany, Leibniz came to believe</w:t>
      </w:r>
      <w:r w:rsidR="007429EB">
        <w:t xml:space="preserve"> that </w:t>
      </w:r>
      <w:r>
        <w:t>binary</w:t>
      </w:r>
      <w:r w:rsidR="007429EB">
        <w:t xml:space="preserve"> arithmetic</w:t>
      </w:r>
      <w:r w:rsidR="001859EE">
        <w:t xml:space="preserve"> </w:t>
      </w:r>
      <w:r w:rsidR="001F621E">
        <w:t>was a perfect</w:t>
      </w:r>
      <w:r w:rsidR="001A230E">
        <w:t xml:space="preserve"> </w:t>
      </w:r>
      <w:r w:rsidR="001F621E">
        <w:t>symbol of the doctrine</w:t>
      </w:r>
      <w:r w:rsidR="007429EB">
        <w:t xml:space="preserve"> </w:t>
      </w:r>
      <w:r w:rsidR="001F621E">
        <w:t>of</w:t>
      </w:r>
      <w:r w:rsidR="007429EB">
        <w:t xml:space="preserve"> creation </w:t>
      </w:r>
      <w:r w:rsidR="004F7100">
        <w:t xml:space="preserve">from nothing by the one God. </w:t>
      </w:r>
      <w:r w:rsidR="001F621E">
        <w:rPr>
          <w:rFonts w:eastAsiaTheme="minorEastAsia" w:cs="Times New Roman"/>
        </w:rPr>
        <w:t xml:space="preserve">Taking 1 as the symbol </w:t>
      </w:r>
      <w:r w:rsidR="003F0D67">
        <w:rPr>
          <w:rFonts w:eastAsiaTheme="minorEastAsia" w:cs="Times New Roman"/>
        </w:rPr>
        <w:t>for</w:t>
      </w:r>
      <w:r w:rsidR="001F621E" w:rsidRPr="007A0116">
        <w:rPr>
          <w:rFonts w:eastAsiaTheme="minorEastAsia" w:cs="Times New Roman"/>
        </w:rPr>
        <w:t xml:space="preserve"> God and </w:t>
      </w:r>
      <w:r w:rsidR="001F621E">
        <w:rPr>
          <w:rFonts w:eastAsiaTheme="minorEastAsia" w:cs="Times New Roman"/>
        </w:rPr>
        <w:t xml:space="preserve">0 as the symbol </w:t>
      </w:r>
      <w:r w:rsidR="003F0D67">
        <w:rPr>
          <w:rFonts w:eastAsiaTheme="minorEastAsia" w:cs="Times New Roman"/>
        </w:rPr>
        <w:t>for</w:t>
      </w:r>
      <w:r w:rsidR="001F621E">
        <w:rPr>
          <w:rFonts w:eastAsiaTheme="minorEastAsia" w:cs="Times New Roman"/>
        </w:rPr>
        <w:t xml:space="preserve"> </w:t>
      </w:r>
      <w:r w:rsidR="001F621E" w:rsidRPr="007A0116">
        <w:rPr>
          <w:rFonts w:eastAsiaTheme="minorEastAsia" w:cs="Times New Roman"/>
        </w:rPr>
        <w:t xml:space="preserve">nothing, </w:t>
      </w:r>
      <w:r w:rsidR="001F621E">
        <w:rPr>
          <w:rFonts w:eastAsiaTheme="minorEastAsia" w:cs="Times New Roman"/>
        </w:rPr>
        <w:t>Leibniz took the origination of all numbers</w:t>
      </w:r>
      <w:r w:rsidR="001F621E" w:rsidRPr="007A0116">
        <w:rPr>
          <w:rFonts w:eastAsiaTheme="minorEastAsia" w:cs="Times New Roman"/>
        </w:rPr>
        <w:t xml:space="preserve"> from </w:t>
      </w:r>
      <w:r w:rsidR="005D3D53">
        <w:rPr>
          <w:rFonts w:eastAsiaTheme="minorEastAsia" w:cs="Times New Roman"/>
        </w:rPr>
        <w:t xml:space="preserve">0 and </w:t>
      </w:r>
      <w:r w:rsidR="001F621E" w:rsidRPr="007A0116">
        <w:rPr>
          <w:rFonts w:eastAsiaTheme="minorEastAsia" w:cs="Times New Roman"/>
        </w:rPr>
        <w:t xml:space="preserve">1 </w:t>
      </w:r>
      <w:r w:rsidR="001F621E">
        <w:rPr>
          <w:rFonts w:eastAsiaTheme="minorEastAsia" w:cs="Times New Roman"/>
        </w:rPr>
        <w:t xml:space="preserve">in binary as a reflection of </w:t>
      </w:r>
      <w:r w:rsidR="001F621E" w:rsidRPr="007A0116">
        <w:rPr>
          <w:rFonts w:eastAsiaTheme="minorEastAsia" w:cs="Times New Roman"/>
        </w:rPr>
        <w:t>the doctrine that all created</w:t>
      </w:r>
      <w:r w:rsidR="001F621E">
        <w:rPr>
          <w:rFonts w:eastAsiaTheme="minorEastAsia" w:cs="Times New Roman"/>
        </w:rPr>
        <w:t xml:space="preserve"> </w:t>
      </w:r>
      <w:r w:rsidR="001F621E" w:rsidRPr="007A0116">
        <w:rPr>
          <w:rFonts w:eastAsiaTheme="minorEastAsia" w:cs="Times New Roman"/>
        </w:rPr>
        <w:t>things orig</w:t>
      </w:r>
      <w:r w:rsidR="001F621E">
        <w:rPr>
          <w:rFonts w:eastAsiaTheme="minorEastAsia" w:cs="Times New Roman"/>
        </w:rPr>
        <w:t>inate from God and nothing</w:t>
      </w:r>
      <w:r w:rsidR="003F0D67">
        <w:rPr>
          <w:rFonts w:eastAsiaTheme="minorEastAsia" w:cs="Times New Roman"/>
        </w:rPr>
        <w:t xml:space="preserve">, or creation </w:t>
      </w:r>
      <w:r w:rsidR="003F0D67">
        <w:rPr>
          <w:rFonts w:eastAsiaTheme="minorEastAsia" w:cs="Times New Roman"/>
          <w:i/>
        </w:rPr>
        <w:t>ex nihilo</w:t>
      </w:r>
      <w:r w:rsidR="001F621E">
        <w:rPr>
          <w:rFonts w:eastAsiaTheme="minorEastAsia" w:cs="Times New Roman"/>
        </w:rPr>
        <w:t>.</w:t>
      </w:r>
      <w:r w:rsidR="001859EE">
        <w:rPr>
          <w:rFonts w:eastAsiaTheme="minorEastAsia" w:cs="Times New Roman"/>
        </w:rPr>
        <w:t xml:space="preserve"> </w:t>
      </w:r>
      <w:r w:rsidR="004F7100" w:rsidRPr="007A0116">
        <w:rPr>
          <w:rFonts w:eastAsiaTheme="minorEastAsia" w:cs="Times New Roman"/>
        </w:rPr>
        <w:t xml:space="preserve">To </w:t>
      </w:r>
      <w:r w:rsidR="004F7100">
        <w:rPr>
          <w:rFonts w:eastAsiaTheme="minorEastAsia" w:cs="Times New Roman"/>
        </w:rPr>
        <w:t xml:space="preserve">better </w:t>
      </w:r>
      <w:r w:rsidR="004F7100" w:rsidRPr="007A0116">
        <w:rPr>
          <w:rFonts w:eastAsiaTheme="minorEastAsia" w:cs="Times New Roman"/>
        </w:rPr>
        <w:t xml:space="preserve">understand </w:t>
      </w:r>
      <w:r w:rsidR="001859EE">
        <w:rPr>
          <w:rFonts w:eastAsiaTheme="minorEastAsia" w:cs="Times New Roman"/>
        </w:rPr>
        <w:t>his</w:t>
      </w:r>
      <w:r w:rsidR="004F7100" w:rsidRPr="007A0116">
        <w:rPr>
          <w:rFonts w:eastAsiaTheme="minorEastAsia" w:cs="Times New Roman"/>
        </w:rPr>
        <w:t xml:space="preserve"> </w:t>
      </w:r>
      <w:r w:rsidR="004F7100">
        <w:rPr>
          <w:rFonts w:eastAsiaTheme="minorEastAsia" w:cs="Times New Roman"/>
        </w:rPr>
        <w:t>thinking here</w:t>
      </w:r>
      <w:r w:rsidR="004F7100" w:rsidRPr="007A0116">
        <w:rPr>
          <w:rFonts w:eastAsiaTheme="minorEastAsia" w:cs="Times New Roman"/>
        </w:rPr>
        <w:t xml:space="preserve">, note that in his </w:t>
      </w:r>
      <w:r w:rsidR="004F7100">
        <w:rPr>
          <w:rFonts w:eastAsiaTheme="minorEastAsia" w:cs="Times New Roman"/>
        </w:rPr>
        <w:t>philosophy</w:t>
      </w:r>
      <w:r w:rsidR="004F7100" w:rsidRPr="007A0116">
        <w:rPr>
          <w:rFonts w:eastAsiaTheme="minorEastAsia" w:cs="Times New Roman"/>
        </w:rPr>
        <w:t xml:space="preserve"> all created </w:t>
      </w:r>
      <w:r w:rsidR="005D3D53">
        <w:rPr>
          <w:rFonts w:eastAsiaTheme="minorEastAsia" w:cs="Times New Roman"/>
        </w:rPr>
        <w:t>things</w:t>
      </w:r>
      <w:r w:rsidR="004F7100" w:rsidRPr="007A0116">
        <w:rPr>
          <w:rFonts w:eastAsiaTheme="minorEastAsia" w:cs="Times New Roman"/>
        </w:rPr>
        <w:t xml:space="preserve"> contain the same perfections as God (namely, power,</w:t>
      </w:r>
      <w:r w:rsidR="004F7100">
        <w:rPr>
          <w:rFonts w:eastAsiaTheme="minorEastAsia" w:cs="Times New Roman"/>
        </w:rPr>
        <w:t xml:space="preserve"> </w:t>
      </w:r>
      <w:r w:rsidR="004F7100" w:rsidRPr="007A0116">
        <w:rPr>
          <w:rFonts w:eastAsiaTheme="minorEastAsia" w:cs="Times New Roman"/>
        </w:rPr>
        <w:t xml:space="preserve">wisdom, goodness), </w:t>
      </w:r>
      <w:r w:rsidR="004F7100">
        <w:rPr>
          <w:rFonts w:eastAsiaTheme="minorEastAsia" w:cs="Times New Roman"/>
        </w:rPr>
        <w:t>just</w:t>
      </w:r>
      <w:r w:rsidR="004F7100" w:rsidRPr="007A0116">
        <w:rPr>
          <w:rFonts w:eastAsiaTheme="minorEastAsia" w:cs="Times New Roman"/>
        </w:rPr>
        <w:t xml:space="preserve"> not to the same degree, because, </w:t>
      </w:r>
      <w:r w:rsidR="004F7100">
        <w:rPr>
          <w:rFonts w:eastAsiaTheme="minorEastAsia" w:cs="Times New Roman"/>
        </w:rPr>
        <w:t>as</w:t>
      </w:r>
      <w:r w:rsidR="004F7100" w:rsidRPr="007A0116">
        <w:rPr>
          <w:rFonts w:eastAsiaTheme="minorEastAsia" w:cs="Times New Roman"/>
        </w:rPr>
        <w:t xml:space="preserve"> created </w:t>
      </w:r>
      <w:r w:rsidR="005D3D53">
        <w:rPr>
          <w:rFonts w:eastAsiaTheme="minorEastAsia" w:cs="Times New Roman"/>
        </w:rPr>
        <w:t>things</w:t>
      </w:r>
      <w:r w:rsidR="004F7100" w:rsidRPr="007A0116">
        <w:rPr>
          <w:rFonts w:eastAsiaTheme="minorEastAsia" w:cs="Times New Roman"/>
        </w:rPr>
        <w:t xml:space="preserve">, they have limitations. In this sense, all created </w:t>
      </w:r>
      <w:r w:rsidR="005D3D53">
        <w:rPr>
          <w:rFonts w:eastAsiaTheme="minorEastAsia" w:cs="Times New Roman"/>
        </w:rPr>
        <w:t>things</w:t>
      </w:r>
      <w:r w:rsidR="004F7100" w:rsidRPr="007A0116">
        <w:rPr>
          <w:rFonts w:eastAsiaTheme="minorEastAsia" w:cs="Times New Roman"/>
        </w:rPr>
        <w:t xml:space="preserve"> originate both </w:t>
      </w:r>
      <w:r w:rsidR="004F7100" w:rsidRPr="005C2DBE">
        <w:rPr>
          <w:rFonts w:eastAsiaTheme="minorEastAsia" w:cs="Times New Roman"/>
          <w:szCs w:val="24"/>
        </w:rPr>
        <w:t xml:space="preserve">from God, the source or principle of their perfections, and from nothing, the source or principle of their </w:t>
      </w:r>
      <w:r w:rsidR="004F7100">
        <w:rPr>
          <w:rFonts w:eastAsiaTheme="minorEastAsia" w:cs="Times New Roman"/>
          <w:szCs w:val="24"/>
        </w:rPr>
        <w:t>limitations</w:t>
      </w:r>
      <w:r w:rsidR="004F7100" w:rsidRPr="005C2DBE">
        <w:rPr>
          <w:rFonts w:eastAsiaTheme="minorEastAsia" w:cs="Times New Roman"/>
          <w:szCs w:val="24"/>
        </w:rPr>
        <w:t>.</w:t>
      </w:r>
      <w:r w:rsidR="004F7100">
        <w:rPr>
          <w:rFonts w:eastAsiaTheme="minorEastAsia" w:cs="Times New Roman"/>
          <w:szCs w:val="24"/>
        </w:rPr>
        <w:t xml:space="preserve"> </w:t>
      </w:r>
      <w:r w:rsidR="005D3D53">
        <w:rPr>
          <w:rFonts w:eastAsiaTheme="minorEastAsia" w:cs="Times New Roman"/>
          <w:szCs w:val="24"/>
        </w:rPr>
        <w:t xml:space="preserve">Thus, as </w:t>
      </w:r>
      <w:r w:rsidR="004F7100" w:rsidRPr="00852925">
        <w:rPr>
          <w:rFonts w:eastAsiaTheme="minorEastAsia" w:cs="Times New Roman"/>
        </w:rPr>
        <w:t xml:space="preserve">Leibniz </w:t>
      </w:r>
      <w:r w:rsidR="005D3D53">
        <w:rPr>
          <w:rFonts w:eastAsiaTheme="minorEastAsia" w:cs="Times New Roman"/>
        </w:rPr>
        <w:t xml:space="preserve">saw it, </w:t>
      </w:r>
      <w:r w:rsidR="0062205C">
        <w:rPr>
          <w:rFonts w:eastAsiaTheme="minorEastAsia" w:cs="Times New Roman"/>
        </w:rPr>
        <w:t>‘</w:t>
      </w:r>
      <w:r w:rsidR="004F7100">
        <w:rPr>
          <w:rFonts w:eastAsiaTheme="minorEastAsia" w:cs="Times New Roman"/>
        </w:rPr>
        <w:t>creation from nothing</w:t>
      </w:r>
      <w:r w:rsidR="0062205C">
        <w:rPr>
          <w:rFonts w:eastAsiaTheme="minorEastAsia" w:cs="Times New Roman"/>
        </w:rPr>
        <w:t>’</w:t>
      </w:r>
      <w:r w:rsidR="004F7100">
        <w:rPr>
          <w:rFonts w:eastAsiaTheme="minorEastAsia" w:cs="Times New Roman"/>
        </w:rPr>
        <w:t xml:space="preserve"> involv</w:t>
      </w:r>
      <w:r w:rsidR="005D3D53">
        <w:rPr>
          <w:rFonts w:eastAsiaTheme="minorEastAsia" w:cs="Times New Roman"/>
        </w:rPr>
        <w:t>ed</w:t>
      </w:r>
      <w:r w:rsidR="004F7100">
        <w:rPr>
          <w:rFonts w:eastAsiaTheme="minorEastAsia" w:cs="Times New Roman"/>
        </w:rPr>
        <w:t xml:space="preserve"> </w:t>
      </w:r>
      <w:r w:rsidR="004F7100" w:rsidRPr="00852925">
        <w:rPr>
          <w:rFonts w:eastAsiaTheme="minorEastAsia" w:cs="Times New Roman"/>
        </w:rPr>
        <w:t>God</w:t>
      </w:r>
      <w:r w:rsidR="004F7100">
        <w:rPr>
          <w:rFonts w:eastAsiaTheme="minorEastAsia" w:cs="Times New Roman"/>
        </w:rPr>
        <w:t xml:space="preserve"> </w:t>
      </w:r>
      <w:r w:rsidR="004F7100" w:rsidRPr="00852925">
        <w:rPr>
          <w:rFonts w:eastAsiaTheme="minorEastAsia" w:cs="Times New Roman"/>
        </w:rPr>
        <w:t>divest</w:t>
      </w:r>
      <w:r w:rsidR="004F7100">
        <w:rPr>
          <w:rFonts w:eastAsiaTheme="minorEastAsia" w:cs="Times New Roman"/>
        </w:rPr>
        <w:t>ing</w:t>
      </w:r>
      <w:r w:rsidR="004F7100" w:rsidRPr="00852925">
        <w:rPr>
          <w:rFonts w:eastAsiaTheme="minorEastAsia" w:cs="Times New Roman"/>
        </w:rPr>
        <w:t xml:space="preserve"> a fi</w:t>
      </w:r>
      <w:r w:rsidR="0062205C">
        <w:rPr>
          <w:rFonts w:eastAsiaTheme="minorEastAsia" w:cs="Times New Roman"/>
        </w:rPr>
        <w:t>nite portion of his essence to a</w:t>
      </w:r>
      <w:r w:rsidR="004F7100" w:rsidRPr="00852925">
        <w:rPr>
          <w:rFonts w:eastAsiaTheme="minorEastAsia" w:cs="Times New Roman"/>
        </w:rPr>
        <w:t xml:space="preserve"> creature and then </w:t>
      </w:r>
      <w:r w:rsidR="004F7100" w:rsidRPr="00FF1B06">
        <w:rPr>
          <w:rFonts w:eastAsiaTheme="minorEastAsia" w:cs="Times New Roman"/>
          <w:i/>
        </w:rPr>
        <w:t>stop</w:t>
      </w:r>
      <w:r w:rsidR="004F7100">
        <w:rPr>
          <w:rFonts w:eastAsiaTheme="minorEastAsia" w:cs="Times New Roman"/>
          <w:i/>
        </w:rPr>
        <w:t>ping</w:t>
      </w:r>
      <w:r w:rsidR="004F7100" w:rsidRPr="00852925">
        <w:rPr>
          <w:rFonts w:eastAsiaTheme="minorEastAsia" w:cs="Times New Roman"/>
        </w:rPr>
        <w:t>, the</w:t>
      </w:r>
      <w:r w:rsidR="004F7100">
        <w:rPr>
          <w:rFonts w:eastAsiaTheme="minorEastAsia" w:cs="Times New Roman"/>
        </w:rPr>
        <w:t xml:space="preserve"> </w:t>
      </w:r>
      <w:r w:rsidR="004F7100" w:rsidRPr="00852925">
        <w:rPr>
          <w:rFonts w:eastAsiaTheme="minorEastAsia" w:cs="Times New Roman"/>
        </w:rPr>
        <w:t>stopping point marking the</w:t>
      </w:r>
      <w:r w:rsidR="001859EE">
        <w:rPr>
          <w:rFonts w:eastAsiaTheme="minorEastAsia" w:cs="Times New Roman"/>
        </w:rPr>
        <w:t xml:space="preserve"> limit of the creature.</w:t>
      </w:r>
    </w:p>
    <w:p w:rsidR="00D215EF" w:rsidRDefault="00D215EF" w:rsidP="001F621E">
      <w:pPr>
        <w:autoSpaceDE w:val="0"/>
        <w:autoSpaceDN w:val="0"/>
        <w:adjustRightInd w:val="0"/>
        <w:rPr>
          <w:rFonts w:eastAsiaTheme="minorEastAsia" w:cs="Times New Roman"/>
        </w:rPr>
      </w:pPr>
    </w:p>
    <w:p w:rsidR="007429EB" w:rsidRDefault="007429EB" w:rsidP="00D215EF">
      <w:pPr>
        <w:rPr>
          <w:rFonts w:eastAsiaTheme="minorEastAsia" w:cs="Times New Roman"/>
        </w:rPr>
      </w:pPr>
      <w:r>
        <w:t xml:space="preserve">Leibniz was so taken with the idea that he </w:t>
      </w:r>
      <w:r w:rsidR="005D3D53">
        <w:t>started informing mathematicians and theologians</w:t>
      </w:r>
      <w:r w:rsidR="0062205C">
        <w:t xml:space="preserve"> of both the mathematics of binary and </w:t>
      </w:r>
      <w:r w:rsidR="002D3EF5">
        <w:t xml:space="preserve">how binary served as a </w:t>
      </w:r>
      <w:r w:rsidR="0062205C">
        <w:t>symbol of creation</w:t>
      </w:r>
      <w:r w:rsidR="005D3D53">
        <w:t xml:space="preserve">. He even </w:t>
      </w:r>
      <w:r w:rsidR="003A43AF">
        <w:t>commissioned several</w:t>
      </w:r>
      <w:r>
        <w:t xml:space="preserve"> design</w:t>
      </w:r>
      <w:r w:rsidR="003A43AF">
        <w:t>s</w:t>
      </w:r>
      <w:r>
        <w:t xml:space="preserve"> for a memorial coin or medallion</w:t>
      </w:r>
      <w:r w:rsidR="003A43AF">
        <w:t>, such as this one</w:t>
      </w:r>
      <w:r>
        <w:t>:</w:t>
      </w:r>
    </w:p>
    <w:p w:rsidR="003F507D" w:rsidRDefault="003F507D" w:rsidP="00984462">
      <w:pPr>
        <w:rPr>
          <w:rFonts w:eastAsiaTheme="minorEastAsia" w:cs="Times New Roman"/>
        </w:rPr>
      </w:pPr>
    </w:p>
    <w:p w:rsidR="003F507D" w:rsidRDefault="001A230E" w:rsidP="00577B76">
      <w:pPr>
        <w:jc w:val="center"/>
        <w:rPr>
          <w:rFonts w:eastAsiaTheme="minorEastAsia" w:cs="Times New Roman"/>
        </w:rPr>
      </w:pPr>
      <w:r>
        <w:rPr>
          <w:rFonts w:eastAsiaTheme="minorEastAsia" w:cs="Times New Roman"/>
          <w:noProof/>
          <w:lang w:eastAsia="en-GB"/>
        </w:rPr>
        <w:drawing>
          <wp:inline distT="0" distB="0" distL="0" distR="0">
            <wp:extent cx="2407017" cy="2373702"/>
            <wp:effectExtent l="19050" t="0" r="0" b="0"/>
            <wp:docPr id="2" name="Picture 1" descr="binary medal tif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nary medal tiff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421" cy="237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07D" w:rsidRPr="001C6D7B" w:rsidRDefault="003F507D" w:rsidP="00984462">
      <w:pPr>
        <w:rPr>
          <w:rFonts w:eastAsiaTheme="minorEastAsia" w:cs="Times New Roman"/>
          <w:szCs w:val="24"/>
        </w:rPr>
      </w:pPr>
    </w:p>
    <w:p w:rsidR="002B1130" w:rsidRDefault="002B1130" w:rsidP="00DB7020">
      <w:pPr>
        <w:autoSpaceDE w:val="0"/>
        <w:autoSpaceDN w:val="0"/>
        <w:adjustRightInd w:val="0"/>
      </w:pPr>
      <w:r w:rsidRPr="001C6D7B">
        <w:rPr>
          <w:rFonts w:cs="Times New Roman"/>
          <w:szCs w:val="24"/>
        </w:rPr>
        <w:t xml:space="preserve">In this sketch, </w:t>
      </w:r>
      <w:r w:rsidR="001C6D7B" w:rsidRPr="001C6D7B">
        <w:rPr>
          <w:rFonts w:cs="Times New Roman"/>
          <w:szCs w:val="24"/>
        </w:rPr>
        <w:t xml:space="preserve">the centrepiece is a table of numbers 0–15 expressed in binary, with examples of addition, subtraction, multiplication, and division in binary arranged either side. </w:t>
      </w:r>
      <w:r w:rsidRPr="001C6D7B">
        <w:rPr>
          <w:rFonts w:cs="Times New Roman"/>
          <w:szCs w:val="24"/>
        </w:rPr>
        <w:t>The Latin inscription reads ‘</w:t>
      </w:r>
      <w:r w:rsidR="001C6D7B" w:rsidRPr="001C6D7B">
        <w:rPr>
          <w:rFonts w:cs="Times New Roman"/>
          <w:szCs w:val="24"/>
        </w:rPr>
        <w:t xml:space="preserve">Nothing except one in all things. </w:t>
      </w:r>
      <w:r w:rsidR="00DB7020">
        <w:rPr>
          <w:rFonts w:cs="Times New Roman"/>
          <w:szCs w:val="24"/>
        </w:rPr>
        <w:t>But</w:t>
      </w:r>
      <w:r w:rsidR="001C6D7B" w:rsidRPr="001C6D7B">
        <w:rPr>
          <w:rFonts w:cs="Times New Roman"/>
          <w:szCs w:val="24"/>
        </w:rPr>
        <w:t xml:space="preserve"> one thing is necessary.</w:t>
      </w:r>
      <w:r w:rsidRPr="001C6D7B">
        <w:rPr>
          <w:rFonts w:cs="Times New Roman"/>
          <w:szCs w:val="24"/>
        </w:rPr>
        <w:t xml:space="preserve">’ </w:t>
      </w:r>
      <w:r w:rsidR="001C6D7B" w:rsidRPr="001C6D7B">
        <w:rPr>
          <w:rFonts w:cs="Times New Roman"/>
          <w:szCs w:val="24"/>
        </w:rPr>
        <w:t xml:space="preserve">The final part of the inscription is a quotation from the Vulgate version of Luke 10.42: ‘But the Lord answered her, “Martha, Martha, you are anxious and troubled about many things, but one </w:t>
      </w:r>
      <w:r w:rsidR="001C6D7B" w:rsidRPr="001C6D7B">
        <w:rPr>
          <w:rFonts w:cs="Times New Roman"/>
          <w:szCs w:val="24"/>
        </w:rPr>
        <w:lastRenderedPageBreak/>
        <w:t>thing is necessary.”’</w:t>
      </w:r>
      <w:r w:rsidR="00DB7020">
        <w:rPr>
          <w:rFonts w:cs="Times New Roman"/>
          <w:szCs w:val="24"/>
        </w:rPr>
        <w:t xml:space="preserve"> The idea of binary as a symbol o</w:t>
      </w:r>
      <w:r w:rsidRPr="001C6D7B">
        <w:rPr>
          <w:rFonts w:cs="Times New Roman"/>
          <w:szCs w:val="24"/>
        </w:rPr>
        <w:t>f creation</w:t>
      </w:r>
      <w:r w:rsidR="00DB7020">
        <w:rPr>
          <w:rFonts w:cs="Times New Roman"/>
          <w:szCs w:val="24"/>
        </w:rPr>
        <w:t xml:space="preserve"> </w:t>
      </w:r>
      <w:r w:rsidR="00DB7020">
        <w:t xml:space="preserve">is </w:t>
      </w:r>
      <w:r w:rsidR="001859EE">
        <w:t>captured</w:t>
      </w:r>
      <w:r w:rsidR="00DB7020">
        <w:t xml:space="preserve"> </w:t>
      </w:r>
      <w:r w:rsidR="00577B76">
        <w:t xml:space="preserve">at the top of the medal </w:t>
      </w:r>
      <w:r w:rsidR="00DB7020">
        <w:t>by an image of</w:t>
      </w:r>
      <w:r>
        <w:t xml:space="preserve"> rays of light shining on what looks to be the watery deep, recalling the description of creation from the first book of Genesis.</w:t>
      </w:r>
    </w:p>
    <w:p w:rsidR="00D215EF" w:rsidRDefault="00D215EF" w:rsidP="00D215EF"/>
    <w:p w:rsidR="002B1130" w:rsidRDefault="002B1130" w:rsidP="00D215EF">
      <w:r>
        <w:t xml:space="preserve">Leibniz firmly believed that </w:t>
      </w:r>
      <w:r w:rsidR="00304A9C">
        <w:t>presenting</w:t>
      </w:r>
      <w:r w:rsidR="007429EB">
        <w:t xml:space="preserve"> binary a</w:t>
      </w:r>
      <w:r w:rsidR="00304A9C">
        <w:t>s a symbol of</w:t>
      </w:r>
      <w:r w:rsidR="007429EB">
        <w:t xml:space="preserve"> creation had the </w:t>
      </w:r>
      <w:r w:rsidR="007429EB">
        <w:rPr>
          <w:rFonts w:cs="Times New Roman"/>
        </w:rPr>
        <w:t xml:space="preserve">potential to make the Christian doctrine of creation intelligible and even </w:t>
      </w:r>
      <w:r w:rsidR="007429EB" w:rsidRPr="00F11623">
        <w:rPr>
          <w:rFonts w:cs="Times New Roman"/>
          <w:szCs w:val="24"/>
        </w:rPr>
        <w:t>plausible to non-Christians</w:t>
      </w:r>
      <w:r>
        <w:t xml:space="preserve">. </w:t>
      </w:r>
      <w:r w:rsidR="007429EB">
        <w:t>This prompted him to</w:t>
      </w:r>
      <w:r>
        <w:t xml:space="preserve"> </w:t>
      </w:r>
      <w:r w:rsidR="007429EB">
        <w:t>pass</w:t>
      </w:r>
      <w:r>
        <w:t xml:space="preserve"> </w:t>
      </w:r>
      <w:r w:rsidR="006C2FDE">
        <w:t xml:space="preserve">on </w:t>
      </w:r>
      <w:r>
        <w:t xml:space="preserve">details of it to </w:t>
      </w:r>
      <w:r w:rsidR="007429EB" w:rsidRPr="00F11623">
        <w:rPr>
          <w:rFonts w:cs="Times New Roman"/>
          <w:szCs w:val="24"/>
        </w:rPr>
        <w:t>Jesuit missionaries in China</w:t>
      </w:r>
      <w:r w:rsidR="007429EB">
        <w:rPr>
          <w:rFonts w:cs="Times New Roman"/>
          <w:szCs w:val="24"/>
        </w:rPr>
        <w:t xml:space="preserve"> in the hope it would assist with </w:t>
      </w:r>
      <w:r w:rsidR="006C2FDE">
        <w:rPr>
          <w:rFonts w:cs="Times New Roman"/>
          <w:szCs w:val="24"/>
        </w:rPr>
        <w:t>their efforts to win</w:t>
      </w:r>
      <w:r w:rsidR="007429EB">
        <w:rPr>
          <w:rFonts w:cs="Times New Roman"/>
          <w:szCs w:val="24"/>
        </w:rPr>
        <w:t xml:space="preserve"> converts</w:t>
      </w:r>
      <w:r>
        <w:t xml:space="preserve">. One </w:t>
      </w:r>
      <w:r w:rsidR="006C2FDE">
        <w:t>such missionary</w:t>
      </w:r>
      <w:r>
        <w:t xml:space="preserve"> was Joachim Bouvet, </w:t>
      </w:r>
      <w:r w:rsidR="007429EB">
        <w:t>who</w:t>
      </w:r>
      <w:r>
        <w:t xml:space="preserve"> was </w:t>
      </w:r>
      <w:r w:rsidR="007429EB">
        <w:t xml:space="preserve">immediately </w:t>
      </w:r>
      <w:r>
        <w:t xml:space="preserve">struck by the similarity between binary arithmetic and the mysterious </w:t>
      </w:r>
      <w:r w:rsidR="007E67F1">
        <w:t xml:space="preserve">64 </w:t>
      </w:r>
      <w:r>
        <w:t xml:space="preserve">hexagrams </w:t>
      </w:r>
      <w:r w:rsidRPr="001C593E">
        <w:rPr>
          <w:rFonts w:cs="Times New Roman"/>
          <w:szCs w:val="24"/>
        </w:rPr>
        <w:t xml:space="preserve">of the </w:t>
      </w:r>
      <w:proofErr w:type="spellStart"/>
      <w:r w:rsidR="001C593E" w:rsidRPr="001C593E">
        <w:rPr>
          <w:rFonts w:cs="Times New Roman"/>
          <w:szCs w:val="24"/>
        </w:rPr>
        <w:t>Yijing</w:t>
      </w:r>
      <w:proofErr w:type="spellEnd"/>
      <w:r w:rsidR="001C593E" w:rsidRPr="001C593E">
        <w:rPr>
          <w:rFonts w:cs="Times New Roman"/>
          <w:szCs w:val="24"/>
        </w:rPr>
        <w:t xml:space="preserve">, or </w:t>
      </w:r>
      <w:r w:rsidR="001C593E" w:rsidRPr="001C593E">
        <w:rPr>
          <w:rFonts w:cs="Times New Roman"/>
          <w:i/>
          <w:szCs w:val="24"/>
        </w:rPr>
        <w:t>Book of Changes</w:t>
      </w:r>
      <w:r w:rsidR="001C593E" w:rsidRPr="001C593E">
        <w:rPr>
          <w:rFonts w:cs="Times New Roman"/>
          <w:szCs w:val="24"/>
        </w:rPr>
        <w:t>, an ancient Chinese divinatory text</w:t>
      </w:r>
      <w:r w:rsidRPr="001C593E">
        <w:rPr>
          <w:rFonts w:cs="Times New Roman"/>
          <w:szCs w:val="24"/>
        </w:rPr>
        <w:t>. Each</w:t>
      </w:r>
      <w:r>
        <w:t xml:space="preserve"> of the hexagrams consist</w:t>
      </w:r>
      <w:r w:rsidR="007E67F1">
        <w:t>s</w:t>
      </w:r>
      <w:r>
        <w:t xml:space="preserve"> of a broken line (</w:t>
      </w:r>
      <w:r w:rsidR="007429EB">
        <w:t>representing</w:t>
      </w:r>
      <w:r>
        <w:t xml:space="preserve"> yin) or a</w:t>
      </w:r>
      <w:r w:rsidR="007429EB">
        <w:t>n unbroken</w:t>
      </w:r>
      <w:r>
        <w:t xml:space="preserve"> line (</w:t>
      </w:r>
      <w:r w:rsidR="007429EB">
        <w:t>representing</w:t>
      </w:r>
      <w:r>
        <w:t xml:space="preserve"> yang). </w:t>
      </w:r>
      <w:r w:rsidR="007E67F1">
        <w:t xml:space="preserve">The 64 hexagrams have been traditionally arranged in different ways, but in the </w:t>
      </w:r>
      <w:r w:rsidR="002D3EF5">
        <w:t xml:space="preserve">particular </w:t>
      </w:r>
      <w:r w:rsidR="007E67F1">
        <w:t>arrangement Bouvet sent to Leibniz, the first 16 are:</w:t>
      </w:r>
    </w:p>
    <w:p w:rsidR="007E67F1" w:rsidRDefault="007E67F1" w:rsidP="00AE6080"/>
    <w:p w:rsidR="007E67F1" w:rsidRPr="007D04AE" w:rsidRDefault="007E67F1" w:rsidP="007E67F1">
      <w:pPr>
        <w:rPr>
          <w:rFonts w:ascii="Segoe UI Symbol" w:hAnsi="Segoe UI Symbol" w:cs="Segoe UI Symbol"/>
          <w:sz w:val="28"/>
          <w:szCs w:val="28"/>
        </w:rPr>
      </w:pPr>
      <w:r w:rsidRPr="007D04AE">
        <w:rPr>
          <w:rFonts w:ascii="Segoe UI Symbol" w:hAnsi="Segoe UI Symbol" w:cs="Segoe UI Symbol"/>
          <w:sz w:val="28"/>
          <w:szCs w:val="28"/>
        </w:rPr>
        <w:t>䷁ ䷖ ䷇ ䷓ ䷏ ䷢ ䷬ ䷋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r w:rsidRPr="00763EFC">
        <w:rPr>
          <w:rFonts w:ascii="Segoe UI Symbol" w:hAnsi="Segoe UI Symbol" w:cs="Segoe UI Symbol"/>
          <w:sz w:val="28"/>
          <w:szCs w:val="28"/>
        </w:rPr>
        <w:t>䷎ ䷳ ䷦ ䷴ ䷽ ䷷ ䷞ ䷠</w:t>
      </w:r>
    </w:p>
    <w:p w:rsidR="007E67F1" w:rsidRDefault="007E67F1" w:rsidP="007E67F1">
      <w:pPr>
        <w:rPr>
          <w:rFonts w:cs="Times New Roman"/>
        </w:rPr>
      </w:pPr>
    </w:p>
    <w:p w:rsidR="007E67F1" w:rsidRDefault="007E67F1" w:rsidP="007E67F1">
      <w:pPr>
        <w:rPr>
          <w:rFonts w:cs="Times New Roman"/>
        </w:rPr>
      </w:pPr>
      <w:r>
        <w:rPr>
          <w:rFonts w:cs="Times New Roman"/>
        </w:rPr>
        <w:t>Let’s start with the component lines of each hexagram. Bouvet equated—albeit without justification—the broken line</w:t>
      </w:r>
      <w:r w:rsidR="002D3EF5">
        <w:rPr>
          <w:rFonts w:cs="Times New Roman"/>
        </w:rPr>
        <w:t>s</w:t>
      </w:r>
      <w:r>
        <w:rPr>
          <w:rFonts w:cs="Times New Roman"/>
        </w:rPr>
        <w:t xml:space="preserve"> with 0 and the unbroken line</w:t>
      </w:r>
      <w:r w:rsidR="002D3EF5">
        <w:rPr>
          <w:rFonts w:cs="Times New Roman"/>
        </w:rPr>
        <w:t>s</w:t>
      </w:r>
      <w:r>
        <w:rPr>
          <w:rFonts w:cs="Times New Roman"/>
        </w:rPr>
        <w:t xml:space="preserve"> with 1. If we replace the lines with binary digits in the way Bouvet suggested, the hexagrams are converted </w:t>
      </w:r>
      <w:r w:rsidR="002D3EF5">
        <w:rPr>
          <w:rFonts w:cs="Times New Roman"/>
        </w:rPr>
        <w:t>like this</w:t>
      </w:r>
      <w:r>
        <w:rPr>
          <w:rFonts w:cs="Times New Roman"/>
        </w:rPr>
        <w:t>:</w:t>
      </w:r>
    </w:p>
    <w:p w:rsidR="007E67F1" w:rsidRDefault="007E67F1" w:rsidP="007E67F1">
      <w:pPr>
        <w:rPr>
          <w:rFonts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77"/>
        <w:gridCol w:w="578"/>
        <w:gridCol w:w="577"/>
        <w:gridCol w:w="578"/>
        <w:gridCol w:w="578"/>
        <w:gridCol w:w="577"/>
        <w:gridCol w:w="578"/>
        <w:gridCol w:w="578"/>
        <w:gridCol w:w="577"/>
        <w:gridCol w:w="578"/>
        <w:gridCol w:w="577"/>
        <w:gridCol w:w="578"/>
        <w:gridCol w:w="578"/>
        <w:gridCol w:w="577"/>
        <w:gridCol w:w="578"/>
        <w:gridCol w:w="578"/>
      </w:tblGrid>
      <w:tr w:rsidR="007E67F1" w:rsidTr="00F069B0">
        <w:trPr>
          <w:cantSplit/>
          <w:trHeight w:val="1134"/>
        </w:trPr>
        <w:tc>
          <w:tcPr>
            <w:tcW w:w="577" w:type="dxa"/>
            <w:textDirection w:val="btLr"/>
          </w:tcPr>
          <w:p w:rsidR="007E67F1" w:rsidRDefault="007E67F1" w:rsidP="00F069B0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000000</w:t>
            </w:r>
          </w:p>
        </w:tc>
        <w:tc>
          <w:tcPr>
            <w:tcW w:w="578" w:type="dxa"/>
            <w:textDirection w:val="btLr"/>
          </w:tcPr>
          <w:p w:rsidR="007E67F1" w:rsidRDefault="007E67F1" w:rsidP="00F069B0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000001</w:t>
            </w:r>
          </w:p>
        </w:tc>
        <w:tc>
          <w:tcPr>
            <w:tcW w:w="577" w:type="dxa"/>
            <w:textDirection w:val="btLr"/>
          </w:tcPr>
          <w:p w:rsidR="007E67F1" w:rsidRDefault="007E67F1" w:rsidP="00F069B0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000010</w:t>
            </w:r>
          </w:p>
        </w:tc>
        <w:tc>
          <w:tcPr>
            <w:tcW w:w="578" w:type="dxa"/>
            <w:textDirection w:val="btLr"/>
          </w:tcPr>
          <w:p w:rsidR="007E67F1" w:rsidRDefault="007E67F1" w:rsidP="00F069B0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000011</w:t>
            </w:r>
          </w:p>
        </w:tc>
        <w:tc>
          <w:tcPr>
            <w:tcW w:w="578" w:type="dxa"/>
            <w:textDirection w:val="btLr"/>
          </w:tcPr>
          <w:p w:rsidR="007E67F1" w:rsidRDefault="007E67F1" w:rsidP="00F069B0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000100</w:t>
            </w:r>
          </w:p>
        </w:tc>
        <w:tc>
          <w:tcPr>
            <w:tcW w:w="577" w:type="dxa"/>
            <w:textDirection w:val="btLr"/>
          </w:tcPr>
          <w:p w:rsidR="007E67F1" w:rsidRDefault="007E67F1" w:rsidP="00F069B0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000101</w:t>
            </w:r>
          </w:p>
        </w:tc>
        <w:tc>
          <w:tcPr>
            <w:tcW w:w="578" w:type="dxa"/>
            <w:textDirection w:val="btLr"/>
          </w:tcPr>
          <w:p w:rsidR="007E67F1" w:rsidRDefault="007E67F1" w:rsidP="00F069B0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000110</w:t>
            </w:r>
          </w:p>
        </w:tc>
        <w:tc>
          <w:tcPr>
            <w:tcW w:w="578" w:type="dxa"/>
            <w:textDirection w:val="btLr"/>
          </w:tcPr>
          <w:p w:rsidR="007E67F1" w:rsidRDefault="007E67F1" w:rsidP="00F069B0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000111</w:t>
            </w:r>
          </w:p>
        </w:tc>
        <w:tc>
          <w:tcPr>
            <w:tcW w:w="577" w:type="dxa"/>
            <w:textDirection w:val="btLr"/>
          </w:tcPr>
          <w:p w:rsidR="007E67F1" w:rsidRDefault="007E67F1" w:rsidP="00F069B0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001000</w:t>
            </w:r>
          </w:p>
        </w:tc>
        <w:tc>
          <w:tcPr>
            <w:tcW w:w="578" w:type="dxa"/>
            <w:textDirection w:val="btLr"/>
          </w:tcPr>
          <w:p w:rsidR="007E67F1" w:rsidRDefault="007E67F1" w:rsidP="00F069B0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001001</w:t>
            </w:r>
          </w:p>
        </w:tc>
        <w:tc>
          <w:tcPr>
            <w:tcW w:w="577" w:type="dxa"/>
            <w:textDirection w:val="btLr"/>
          </w:tcPr>
          <w:p w:rsidR="007E67F1" w:rsidRDefault="007E67F1" w:rsidP="00F069B0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001010</w:t>
            </w:r>
          </w:p>
        </w:tc>
        <w:tc>
          <w:tcPr>
            <w:tcW w:w="578" w:type="dxa"/>
            <w:textDirection w:val="btLr"/>
          </w:tcPr>
          <w:p w:rsidR="007E67F1" w:rsidRDefault="007E67F1" w:rsidP="00F069B0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001011</w:t>
            </w:r>
          </w:p>
        </w:tc>
        <w:tc>
          <w:tcPr>
            <w:tcW w:w="578" w:type="dxa"/>
            <w:textDirection w:val="btLr"/>
          </w:tcPr>
          <w:p w:rsidR="007E67F1" w:rsidRDefault="007E67F1" w:rsidP="00F069B0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001100</w:t>
            </w:r>
          </w:p>
        </w:tc>
        <w:tc>
          <w:tcPr>
            <w:tcW w:w="577" w:type="dxa"/>
            <w:textDirection w:val="btLr"/>
          </w:tcPr>
          <w:p w:rsidR="007E67F1" w:rsidRDefault="007E67F1" w:rsidP="00F069B0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001101</w:t>
            </w:r>
          </w:p>
        </w:tc>
        <w:tc>
          <w:tcPr>
            <w:tcW w:w="578" w:type="dxa"/>
            <w:textDirection w:val="btLr"/>
          </w:tcPr>
          <w:p w:rsidR="007E67F1" w:rsidRDefault="007E67F1" w:rsidP="00F069B0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001110</w:t>
            </w:r>
          </w:p>
        </w:tc>
        <w:tc>
          <w:tcPr>
            <w:tcW w:w="578" w:type="dxa"/>
            <w:textDirection w:val="btLr"/>
          </w:tcPr>
          <w:p w:rsidR="007E67F1" w:rsidRDefault="007E67F1" w:rsidP="00F069B0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001111</w:t>
            </w:r>
          </w:p>
        </w:tc>
      </w:tr>
    </w:tbl>
    <w:p w:rsidR="007E67F1" w:rsidRDefault="007E67F1" w:rsidP="007E67F1">
      <w:pPr>
        <w:rPr>
          <w:rFonts w:cs="Times New Roman"/>
        </w:rPr>
      </w:pPr>
    </w:p>
    <w:p w:rsidR="002B1130" w:rsidRDefault="007E67F1" w:rsidP="002B1130">
      <w:pPr>
        <w:rPr>
          <w:rStyle w:val="HTMLVariable"/>
          <w:i w:val="0"/>
        </w:rPr>
      </w:pPr>
      <w:r>
        <w:rPr>
          <w:rFonts w:cs="Times New Roman"/>
        </w:rPr>
        <w:t xml:space="preserve">Rotating the digits 90º clockwise gives us </w:t>
      </w:r>
      <w:r w:rsidR="001859EE">
        <w:rPr>
          <w:rFonts w:cs="Times New Roman"/>
        </w:rPr>
        <w:t xml:space="preserve">(from left to right) </w:t>
      </w:r>
      <w:r>
        <w:rPr>
          <w:rFonts w:cs="Times New Roman"/>
        </w:rPr>
        <w:t>the decimal numbers 0–15 in binary notation</w:t>
      </w:r>
      <w:r w:rsidR="006C2FDE">
        <w:rPr>
          <w:rFonts w:cs="Times New Roman"/>
        </w:rPr>
        <w:t>, leading</w:t>
      </w:r>
      <w:r w:rsidR="001859EE">
        <w:rPr>
          <w:rFonts w:cs="Times New Roman"/>
        </w:rPr>
        <w:t xml:space="preserve"> </w:t>
      </w:r>
      <w:r w:rsidR="001859EE">
        <w:t xml:space="preserve">Bouvet </w:t>
      </w:r>
      <w:r w:rsidR="006C2FDE">
        <w:t>to suggest</w:t>
      </w:r>
      <w:r w:rsidR="001859EE">
        <w:t xml:space="preserve"> that the hexagrams might actually be nothing more than Leibniz’s binary system in alternative </w:t>
      </w:r>
      <w:r w:rsidR="00304A9C">
        <w:t>form</w:t>
      </w:r>
      <w:r w:rsidR="00EF3D0B">
        <w:t xml:space="preserve">. </w:t>
      </w:r>
      <w:r w:rsidR="002B1130">
        <w:t xml:space="preserve">Leibniz took little convincing that </w:t>
      </w:r>
      <w:proofErr w:type="spellStart"/>
      <w:r w:rsidR="002B1130">
        <w:t>Bouvet’s</w:t>
      </w:r>
      <w:proofErr w:type="spellEnd"/>
      <w:r w:rsidR="002B1130">
        <w:t xml:space="preserve"> theory was right. And what it meant, he realised, was that he had not so much discovered binary arithmetic as </w:t>
      </w:r>
      <w:r w:rsidR="002B1130" w:rsidRPr="007961D2">
        <w:rPr>
          <w:i/>
        </w:rPr>
        <w:t>re</w:t>
      </w:r>
      <w:r w:rsidR="002B1130">
        <w:t>discovered it. Leibniz was so excited by the idea that he had unlocked a piece of ancient Chinese wisdom that he decided to make his (re)discovery public without further delay. Within a week he had written a short paper – ‘Explanation of binary arithmetic’ – and sent it to an important scientific journal</w:t>
      </w:r>
      <w:r w:rsidR="002B1130">
        <w:rPr>
          <w:rStyle w:val="HTMLVariable"/>
        </w:rPr>
        <w:t xml:space="preserve">. </w:t>
      </w:r>
      <w:r w:rsidR="002B1130" w:rsidRPr="007429EB">
        <w:rPr>
          <w:rStyle w:val="HTMLVariable"/>
          <w:i w:val="0"/>
        </w:rPr>
        <w:t xml:space="preserve">The first half of the paper explained how binary arithmetic worked, while the second half outlined </w:t>
      </w:r>
      <w:proofErr w:type="spellStart"/>
      <w:r>
        <w:rPr>
          <w:rStyle w:val="HTMLVariable"/>
          <w:i w:val="0"/>
        </w:rPr>
        <w:t>Bouvet’s</w:t>
      </w:r>
      <w:proofErr w:type="spellEnd"/>
      <w:r w:rsidR="002B1130" w:rsidRPr="007429EB">
        <w:rPr>
          <w:rStyle w:val="HTMLVariable"/>
          <w:i w:val="0"/>
        </w:rPr>
        <w:t xml:space="preserve"> theory that the Chinese had been aware o</w:t>
      </w:r>
      <w:r>
        <w:rPr>
          <w:rStyle w:val="HTMLVariable"/>
          <w:i w:val="0"/>
        </w:rPr>
        <w:t>f it thousands of years before.</w:t>
      </w:r>
    </w:p>
    <w:p w:rsidR="00D215EF" w:rsidRDefault="00D215EF" w:rsidP="002B1130">
      <w:pPr>
        <w:rPr>
          <w:rStyle w:val="HTMLVariable"/>
          <w:i w:val="0"/>
        </w:rPr>
      </w:pPr>
    </w:p>
    <w:p w:rsidR="00C64CA7" w:rsidRDefault="007E67F1" w:rsidP="00D215EF">
      <w:r>
        <w:rPr>
          <w:rStyle w:val="HTMLVariable"/>
          <w:i w:val="0"/>
        </w:rPr>
        <w:t xml:space="preserve">As it happens, </w:t>
      </w:r>
      <w:proofErr w:type="spellStart"/>
      <w:r>
        <w:rPr>
          <w:rStyle w:val="HTMLVariable"/>
          <w:i w:val="0"/>
        </w:rPr>
        <w:t>Bouvet’s</w:t>
      </w:r>
      <w:proofErr w:type="spellEnd"/>
      <w:r>
        <w:rPr>
          <w:rStyle w:val="HTMLVariable"/>
          <w:i w:val="0"/>
        </w:rPr>
        <w:t xml:space="preserve"> theory is wrong: the </w:t>
      </w:r>
      <w:r w:rsidR="00AD79B0">
        <w:rPr>
          <w:rStyle w:val="HTMLVariable"/>
          <w:i w:val="0"/>
        </w:rPr>
        <w:t xml:space="preserve">Chinese did not use the </w:t>
      </w:r>
      <w:r>
        <w:rPr>
          <w:rStyle w:val="HTMLVariable"/>
          <w:i w:val="0"/>
        </w:rPr>
        <w:t>hexagrams as numbers or intend</w:t>
      </w:r>
      <w:r w:rsidR="00AD79B0">
        <w:rPr>
          <w:rStyle w:val="HTMLVariable"/>
          <w:i w:val="0"/>
        </w:rPr>
        <w:t xml:space="preserve"> them</w:t>
      </w:r>
      <w:r>
        <w:rPr>
          <w:rStyle w:val="HTMLVariable"/>
          <w:i w:val="0"/>
        </w:rPr>
        <w:t xml:space="preserve"> to represent numbers, and there is no basis for equating the broken line with 0 and the unbroken line with 1.</w:t>
      </w:r>
      <w:r w:rsidR="00EF3D0B">
        <w:rPr>
          <w:rStyle w:val="HTMLVariable"/>
          <w:i w:val="0"/>
        </w:rPr>
        <w:t xml:space="preserve"> </w:t>
      </w:r>
      <w:r w:rsidR="00EF3D0B">
        <w:rPr>
          <w:rFonts w:cs="Times New Roman"/>
          <w:szCs w:val="24"/>
        </w:rPr>
        <w:t>Nevertheless, th</w:t>
      </w:r>
      <w:r w:rsidR="006C2FDE">
        <w:rPr>
          <w:rFonts w:cs="Times New Roman"/>
          <w:szCs w:val="24"/>
        </w:rPr>
        <w:t>e</w:t>
      </w:r>
      <w:r w:rsidR="00EF3D0B">
        <w:rPr>
          <w:rFonts w:cs="Times New Roman"/>
          <w:szCs w:val="24"/>
        </w:rPr>
        <w:t xml:space="preserve"> theory </w:t>
      </w:r>
      <w:r w:rsidR="00AD79B0">
        <w:rPr>
          <w:rFonts w:cs="Times New Roman"/>
          <w:szCs w:val="24"/>
        </w:rPr>
        <w:t>generated a great deal of discussion</w:t>
      </w:r>
      <w:r w:rsidR="00EF3D0B">
        <w:rPr>
          <w:rFonts w:cs="Times New Roman"/>
          <w:szCs w:val="24"/>
        </w:rPr>
        <w:t xml:space="preserve"> in the eighteenth and nineteenth centuries, as </w:t>
      </w:r>
      <w:r w:rsidR="00AD79B0">
        <w:rPr>
          <w:rFonts w:cs="Times New Roman"/>
          <w:szCs w:val="24"/>
        </w:rPr>
        <w:t>did</w:t>
      </w:r>
      <w:r w:rsidR="00EF3D0B">
        <w:rPr>
          <w:rFonts w:cs="Times New Roman"/>
          <w:szCs w:val="24"/>
        </w:rPr>
        <w:t xml:space="preserve"> Leibniz’s </w:t>
      </w:r>
      <w:r w:rsidR="00C856F8">
        <w:rPr>
          <w:rFonts w:cs="Times New Roman"/>
          <w:szCs w:val="24"/>
        </w:rPr>
        <w:t>suggestion that</w:t>
      </w:r>
      <w:r w:rsidR="00EF3D0B">
        <w:rPr>
          <w:rFonts w:cs="Times New Roman"/>
          <w:szCs w:val="24"/>
        </w:rPr>
        <w:t xml:space="preserve"> binary </w:t>
      </w:r>
      <w:r w:rsidR="00C856F8">
        <w:rPr>
          <w:rFonts w:cs="Times New Roman"/>
          <w:szCs w:val="24"/>
        </w:rPr>
        <w:t xml:space="preserve">could serve </w:t>
      </w:r>
      <w:r w:rsidR="00EF3D0B">
        <w:rPr>
          <w:rFonts w:cs="Times New Roman"/>
          <w:szCs w:val="24"/>
        </w:rPr>
        <w:t>as a symbol of creation</w:t>
      </w:r>
      <w:r w:rsidR="00C856F8">
        <w:rPr>
          <w:rFonts w:cs="Times New Roman"/>
          <w:szCs w:val="24"/>
        </w:rPr>
        <w:t>. The two ideas together</w:t>
      </w:r>
      <w:r w:rsidR="00EF3D0B">
        <w:rPr>
          <w:rFonts w:cs="Times New Roman"/>
          <w:szCs w:val="24"/>
        </w:rPr>
        <w:t xml:space="preserve"> </w:t>
      </w:r>
      <w:r w:rsidR="00C856F8">
        <w:rPr>
          <w:rFonts w:cs="Times New Roman"/>
          <w:szCs w:val="24"/>
        </w:rPr>
        <w:t>kept the</w:t>
      </w:r>
      <w:r w:rsidR="00EF3D0B">
        <w:rPr>
          <w:rFonts w:cs="Times New Roman"/>
          <w:szCs w:val="24"/>
        </w:rPr>
        <w:t xml:space="preserve"> binary </w:t>
      </w:r>
      <w:r w:rsidR="00C856F8">
        <w:rPr>
          <w:rFonts w:cs="Times New Roman"/>
          <w:szCs w:val="24"/>
        </w:rPr>
        <w:t xml:space="preserve">system from falling into obscurity long enough </w:t>
      </w:r>
      <w:r w:rsidR="005300FB">
        <w:rPr>
          <w:rFonts w:cs="Times New Roman"/>
          <w:szCs w:val="24"/>
        </w:rPr>
        <w:t>for mathematicians and engineers to find</w:t>
      </w:r>
      <w:r w:rsidR="004B1D69">
        <w:rPr>
          <w:rFonts w:cs="Times New Roman"/>
          <w:szCs w:val="24"/>
        </w:rPr>
        <w:t xml:space="preserve"> a different use for it</w:t>
      </w:r>
      <w:r w:rsidR="005300FB">
        <w:rPr>
          <w:rFonts w:cs="Times New Roman"/>
          <w:szCs w:val="24"/>
        </w:rPr>
        <w:t>,</w:t>
      </w:r>
      <w:r w:rsidR="004B1D69">
        <w:rPr>
          <w:rFonts w:cs="Times New Roman"/>
          <w:szCs w:val="24"/>
        </w:rPr>
        <w:t xml:space="preserve"> </w:t>
      </w:r>
      <w:r w:rsidR="005300FB">
        <w:t>as the basis for the logic gates in modern digital circuitry, thus making possible</w:t>
      </w:r>
      <w:r w:rsidR="00C64CA7">
        <w:t xml:space="preserve"> the computer revolution</w:t>
      </w:r>
      <w:r w:rsidR="005300FB">
        <w:t xml:space="preserve"> of the twentieth century</w:t>
      </w:r>
      <w:r w:rsidR="00C64CA7">
        <w:t>.</w:t>
      </w:r>
    </w:p>
    <w:p w:rsidR="00984462" w:rsidRDefault="00984462" w:rsidP="00984462">
      <w:pPr>
        <w:rPr>
          <w:rFonts w:cs="Times New Roman"/>
          <w:szCs w:val="24"/>
        </w:rPr>
      </w:pPr>
    </w:p>
    <w:p w:rsidR="007E67F1" w:rsidRDefault="007E67F1" w:rsidP="00984462">
      <w:pPr>
        <w:rPr>
          <w:rFonts w:cs="Times New Roman"/>
          <w:szCs w:val="24"/>
        </w:rPr>
      </w:pPr>
    </w:p>
    <w:sectPr w:rsidR="007E67F1" w:rsidSect="00BC41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9DA" w:rsidRDefault="004549DA" w:rsidP="00984462">
      <w:r>
        <w:separator/>
      </w:r>
    </w:p>
  </w:endnote>
  <w:endnote w:type="continuationSeparator" w:id="0">
    <w:p w:rsidR="004549DA" w:rsidRDefault="004549DA" w:rsidP="00984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9DA" w:rsidRDefault="004549DA" w:rsidP="00984462">
      <w:r>
        <w:separator/>
      </w:r>
    </w:p>
  </w:footnote>
  <w:footnote w:type="continuationSeparator" w:id="0">
    <w:p w:rsidR="004549DA" w:rsidRDefault="004549DA" w:rsidP="009844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462"/>
    <w:rsid w:val="00082B9A"/>
    <w:rsid w:val="000A362D"/>
    <w:rsid w:val="00121B99"/>
    <w:rsid w:val="00132276"/>
    <w:rsid w:val="001859EE"/>
    <w:rsid w:val="001A230E"/>
    <w:rsid w:val="001A2EB4"/>
    <w:rsid w:val="001C593E"/>
    <w:rsid w:val="001C6D7B"/>
    <w:rsid w:val="001D5DC9"/>
    <w:rsid w:val="001F621E"/>
    <w:rsid w:val="00254AD5"/>
    <w:rsid w:val="00276134"/>
    <w:rsid w:val="002B1130"/>
    <w:rsid w:val="002D0782"/>
    <w:rsid w:val="002D3EF5"/>
    <w:rsid w:val="002E2583"/>
    <w:rsid w:val="00304A9C"/>
    <w:rsid w:val="00310D01"/>
    <w:rsid w:val="00385925"/>
    <w:rsid w:val="003A43AF"/>
    <w:rsid w:val="003D4696"/>
    <w:rsid w:val="003F0D67"/>
    <w:rsid w:val="003F507D"/>
    <w:rsid w:val="004549DA"/>
    <w:rsid w:val="0047427D"/>
    <w:rsid w:val="004A7E5B"/>
    <w:rsid w:val="004B1D69"/>
    <w:rsid w:val="004C2AC9"/>
    <w:rsid w:val="004D164E"/>
    <w:rsid w:val="004F7100"/>
    <w:rsid w:val="00502CCA"/>
    <w:rsid w:val="00521228"/>
    <w:rsid w:val="005300FB"/>
    <w:rsid w:val="00577B76"/>
    <w:rsid w:val="005C7811"/>
    <w:rsid w:val="005C7D53"/>
    <w:rsid w:val="005D3D53"/>
    <w:rsid w:val="0062205C"/>
    <w:rsid w:val="00677072"/>
    <w:rsid w:val="006C2034"/>
    <w:rsid w:val="006C2FDE"/>
    <w:rsid w:val="006C4B2D"/>
    <w:rsid w:val="006F3409"/>
    <w:rsid w:val="00731C13"/>
    <w:rsid w:val="007429EB"/>
    <w:rsid w:val="00766A64"/>
    <w:rsid w:val="007E67F1"/>
    <w:rsid w:val="008643F7"/>
    <w:rsid w:val="00884D91"/>
    <w:rsid w:val="008B66A1"/>
    <w:rsid w:val="00936523"/>
    <w:rsid w:val="00984462"/>
    <w:rsid w:val="009B2FEB"/>
    <w:rsid w:val="009B4597"/>
    <w:rsid w:val="00AD79B0"/>
    <w:rsid w:val="00AE6080"/>
    <w:rsid w:val="00B66AD5"/>
    <w:rsid w:val="00BC3CB6"/>
    <w:rsid w:val="00BC4130"/>
    <w:rsid w:val="00C17CA7"/>
    <w:rsid w:val="00C64CA7"/>
    <w:rsid w:val="00C721CA"/>
    <w:rsid w:val="00C856F8"/>
    <w:rsid w:val="00D215EF"/>
    <w:rsid w:val="00D27707"/>
    <w:rsid w:val="00DB7020"/>
    <w:rsid w:val="00DF1BFE"/>
    <w:rsid w:val="00E2387C"/>
    <w:rsid w:val="00E42375"/>
    <w:rsid w:val="00E62846"/>
    <w:rsid w:val="00EF3D0B"/>
    <w:rsid w:val="00F779ED"/>
    <w:rsid w:val="00FB0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462"/>
    <w:pPr>
      <w:spacing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844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84462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446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8446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8446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50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07D"/>
    <w:rPr>
      <w:rFonts w:ascii="Tahoma" w:hAnsi="Tahoma" w:cs="Tahoma"/>
      <w:sz w:val="16"/>
      <w:szCs w:val="16"/>
    </w:rPr>
  </w:style>
  <w:style w:type="character" w:styleId="HTMLVariable">
    <w:name w:val="HTML Variable"/>
    <w:basedOn w:val="DefaultParagraphFont"/>
    <w:uiPriority w:val="99"/>
    <w:semiHidden/>
    <w:unhideWhenUsed/>
    <w:rsid w:val="002B11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</dc:creator>
  <cp:keywords/>
  <dc:description/>
  <cp:lastModifiedBy>Lloyd</cp:lastModifiedBy>
  <cp:revision>2</cp:revision>
  <dcterms:created xsi:type="dcterms:W3CDTF">2022-09-16T15:19:00Z</dcterms:created>
  <dcterms:modified xsi:type="dcterms:W3CDTF">2022-09-16T15:19:00Z</dcterms:modified>
</cp:coreProperties>
</file>