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F29A2" w:rsidRPr="007B0C0C" w:rsidRDefault="006F29A2" w:rsidP="00BF34E7">
      <w:pPr>
        <w:jc w:val="center"/>
        <w:rPr>
          <w:b/>
          <w:sz w:val="22"/>
        </w:rPr>
      </w:pPr>
      <w:r w:rsidRPr="007B0C0C">
        <w:rPr>
          <w:b/>
          <w:sz w:val="22"/>
        </w:rPr>
        <w:t>Why Did Leibniz Invent Binary?</w:t>
      </w:r>
    </w:p>
    <w:p w:rsidR="00BF34E7" w:rsidRPr="007B0C0C" w:rsidRDefault="00BF34E7" w:rsidP="006F29A2">
      <w:pPr>
        <w:rPr>
          <w:b/>
          <w:sz w:val="22"/>
        </w:rPr>
      </w:pPr>
    </w:p>
    <w:p w:rsidR="00BF34E7" w:rsidRPr="007B0C0C" w:rsidRDefault="00BF34E7" w:rsidP="00BF34E7">
      <w:pPr>
        <w:jc w:val="center"/>
        <w:rPr>
          <w:sz w:val="22"/>
        </w:rPr>
      </w:pPr>
      <w:r w:rsidRPr="007B0C0C">
        <w:rPr>
          <w:sz w:val="22"/>
        </w:rPr>
        <w:t>Lloyd Strickland, Manchester Metropolitan University, Manchester, M15 6LL, U.K.</w:t>
      </w:r>
    </w:p>
    <w:p w:rsidR="00BF34E7" w:rsidRPr="007B0C0C" w:rsidRDefault="00BF34E7" w:rsidP="00BF34E7">
      <w:pPr>
        <w:jc w:val="center"/>
        <w:rPr>
          <w:sz w:val="22"/>
        </w:rPr>
      </w:pPr>
      <w:hyperlink r:id="rId7" w:history="1">
        <w:r w:rsidRPr="007B0C0C">
          <w:rPr>
            <w:rStyle w:val="Hyperlink"/>
            <w:sz w:val="22"/>
          </w:rPr>
          <w:t>l.strickland@mmu.ac.uk</w:t>
        </w:r>
      </w:hyperlink>
    </w:p>
    <w:p w:rsidR="006F29A2" w:rsidRPr="007B0C0C" w:rsidRDefault="006F29A2" w:rsidP="006F29A2">
      <w:pPr>
        <w:rPr>
          <w:sz w:val="22"/>
        </w:rPr>
      </w:pPr>
    </w:p>
    <w:p w:rsidR="007B0C0C" w:rsidRPr="007B0C0C" w:rsidRDefault="007B0C0C" w:rsidP="006F29A2">
      <w:pPr>
        <w:rPr>
          <w:b/>
          <w:sz w:val="22"/>
        </w:rPr>
      </w:pPr>
      <w:r w:rsidRPr="007B0C0C">
        <w:rPr>
          <w:b/>
          <w:sz w:val="22"/>
        </w:rPr>
        <w:t>1. Introduction</w:t>
      </w:r>
    </w:p>
    <w:p w:rsidR="006F29A2" w:rsidRPr="007B0C0C" w:rsidRDefault="0029457B" w:rsidP="0029457B">
      <w:pPr>
        <w:rPr>
          <w:rFonts w:cs="Times New Roman"/>
          <w:sz w:val="22"/>
        </w:rPr>
      </w:pPr>
      <w:r w:rsidRPr="007B0C0C">
        <w:rPr>
          <w:sz w:val="22"/>
        </w:rPr>
        <w:t>Many scholars have wondered what led Leibniz to his independent invention of binary arithmetic in the late 1670s. Oddly, in every case</w:t>
      </w:r>
      <w:r w:rsidR="00070CC9" w:rsidRPr="007B0C0C">
        <w:rPr>
          <w:sz w:val="22"/>
        </w:rPr>
        <w:t>,</w:t>
      </w:r>
      <w:r w:rsidRPr="007B0C0C">
        <w:rPr>
          <w:sz w:val="22"/>
        </w:rPr>
        <w:t xml:space="preserve"> the question that scholars ask is: “who influenced Leibniz?”,</w:t>
      </w:r>
      <w:r w:rsidRPr="007B0C0C">
        <w:rPr>
          <w:rStyle w:val="FootnoteReference"/>
          <w:sz w:val="22"/>
        </w:rPr>
        <w:footnoteReference w:id="1"/>
      </w:r>
      <w:r w:rsidRPr="007B0C0C">
        <w:rPr>
          <w:sz w:val="22"/>
        </w:rPr>
        <w:t xml:space="preserve"> as though Leibniz had to have taken or adapted the idea for binary from someone else.</w:t>
      </w:r>
      <w:r w:rsidR="00070CC9" w:rsidRPr="007B0C0C">
        <w:rPr>
          <w:rStyle w:val="FootnoteReference"/>
          <w:sz w:val="22"/>
        </w:rPr>
        <w:footnoteReference w:id="2"/>
      </w:r>
      <w:r w:rsidRPr="007B0C0C">
        <w:rPr>
          <w:sz w:val="22"/>
        </w:rPr>
        <w:t xml:space="preserve"> Some scholars have thought that John Napier was Leibniz’s influence, some have </w:t>
      </w:r>
      <w:r w:rsidR="00256028" w:rsidRPr="007B0C0C">
        <w:rPr>
          <w:sz w:val="22"/>
        </w:rPr>
        <w:t>claimed</w:t>
      </w:r>
      <w:r w:rsidRPr="007B0C0C">
        <w:rPr>
          <w:sz w:val="22"/>
        </w:rPr>
        <w:t xml:space="preserve"> that Erhard </w:t>
      </w:r>
      <w:proofErr w:type="spellStart"/>
      <w:r w:rsidRPr="007B0C0C">
        <w:rPr>
          <w:sz w:val="22"/>
        </w:rPr>
        <w:t>Weigel</w:t>
      </w:r>
      <w:proofErr w:type="spellEnd"/>
      <w:r w:rsidRPr="007B0C0C">
        <w:rPr>
          <w:sz w:val="22"/>
        </w:rPr>
        <w:t xml:space="preserve"> was, but neither of these suggestions stands up to scrutiny.</w:t>
      </w:r>
      <w:r w:rsidRPr="007B0C0C">
        <w:rPr>
          <w:rStyle w:val="FootnoteReference"/>
          <w:sz w:val="22"/>
        </w:rPr>
        <w:footnoteReference w:id="3"/>
      </w:r>
      <w:r w:rsidRPr="007B0C0C">
        <w:rPr>
          <w:sz w:val="22"/>
        </w:rPr>
        <w:t xml:space="preserve"> What I am going to suggest right at the outset is that we </w:t>
      </w:r>
      <w:r w:rsidR="006F29A2" w:rsidRPr="007B0C0C">
        <w:rPr>
          <w:rFonts w:cs="Times New Roman"/>
          <w:sz w:val="22"/>
        </w:rPr>
        <w:t xml:space="preserve">be open to the idea that “who influenced Leibniz?” might be the wrong question to ask. </w:t>
      </w:r>
      <w:r w:rsidR="00BF34E7" w:rsidRPr="007B0C0C">
        <w:rPr>
          <w:rFonts w:cs="Times New Roman"/>
          <w:sz w:val="22"/>
        </w:rPr>
        <w:t>Perhaps a</w:t>
      </w:r>
      <w:r w:rsidR="006F29A2" w:rsidRPr="007B0C0C">
        <w:rPr>
          <w:rFonts w:cs="Times New Roman"/>
          <w:sz w:val="22"/>
        </w:rPr>
        <w:t xml:space="preserve"> better question would be: </w:t>
      </w:r>
      <w:r w:rsidR="00BF34E7" w:rsidRPr="007B0C0C">
        <w:rPr>
          <w:rFonts w:cs="Times New Roman"/>
          <w:sz w:val="22"/>
        </w:rPr>
        <w:t>“</w:t>
      </w:r>
      <w:r w:rsidR="006F29A2" w:rsidRPr="007B0C0C">
        <w:rPr>
          <w:rFonts w:cs="Times New Roman"/>
          <w:sz w:val="22"/>
        </w:rPr>
        <w:t xml:space="preserve">why did </w:t>
      </w:r>
      <w:r w:rsidR="00BF34E7" w:rsidRPr="007B0C0C">
        <w:rPr>
          <w:rFonts w:cs="Times New Roman"/>
          <w:sz w:val="22"/>
        </w:rPr>
        <w:t>Leibniz</w:t>
      </w:r>
      <w:r w:rsidR="006F29A2" w:rsidRPr="007B0C0C">
        <w:rPr>
          <w:rFonts w:cs="Times New Roman"/>
          <w:sz w:val="22"/>
        </w:rPr>
        <w:t xml:space="preserve"> invent </w:t>
      </w:r>
      <w:r w:rsidR="00BF34E7" w:rsidRPr="007B0C0C">
        <w:rPr>
          <w:rFonts w:cs="Times New Roman"/>
          <w:sz w:val="22"/>
        </w:rPr>
        <w:t>binary</w:t>
      </w:r>
      <w:r w:rsidR="006F29A2" w:rsidRPr="007B0C0C">
        <w:rPr>
          <w:rFonts w:cs="Times New Roman"/>
          <w:sz w:val="22"/>
        </w:rPr>
        <w:t>?</w:t>
      </w:r>
      <w:r w:rsidR="00BF34E7" w:rsidRPr="007B0C0C">
        <w:rPr>
          <w:rFonts w:cs="Times New Roman"/>
          <w:sz w:val="22"/>
        </w:rPr>
        <w:t xml:space="preserve">” </w:t>
      </w:r>
      <w:r w:rsidR="006F29A2" w:rsidRPr="007B0C0C">
        <w:rPr>
          <w:rFonts w:cs="Times New Roman"/>
          <w:sz w:val="22"/>
        </w:rPr>
        <w:t xml:space="preserve">There are two ways to answer this question: by looking at Leibniz’s own answer to it, </w:t>
      </w:r>
      <w:r w:rsidR="00256028" w:rsidRPr="007B0C0C">
        <w:rPr>
          <w:rFonts w:cs="Times New Roman"/>
          <w:sz w:val="22"/>
        </w:rPr>
        <w:t>and</w:t>
      </w:r>
      <w:r w:rsidR="006F29A2" w:rsidRPr="007B0C0C">
        <w:rPr>
          <w:rFonts w:cs="Times New Roman"/>
          <w:sz w:val="22"/>
        </w:rPr>
        <w:t xml:space="preserve"> by looking at his earliest manuscripts on binary. In </w:t>
      </w:r>
      <w:r w:rsidR="00F86A44" w:rsidRPr="007B0C0C">
        <w:rPr>
          <w:rFonts w:cs="Times New Roman"/>
          <w:sz w:val="22"/>
        </w:rPr>
        <w:t>this short paper</w:t>
      </w:r>
      <w:r w:rsidR="006F29A2" w:rsidRPr="007B0C0C">
        <w:rPr>
          <w:rFonts w:cs="Times New Roman"/>
          <w:sz w:val="22"/>
        </w:rPr>
        <w:t xml:space="preserve">, </w:t>
      </w:r>
      <w:r w:rsidR="00F86A44" w:rsidRPr="007B0C0C">
        <w:rPr>
          <w:rFonts w:cs="Times New Roman"/>
          <w:sz w:val="22"/>
        </w:rPr>
        <w:t xml:space="preserve">I shall do both, </w:t>
      </w:r>
      <w:r w:rsidR="00AE5C68" w:rsidRPr="007B0C0C">
        <w:rPr>
          <w:rFonts w:cs="Times New Roman"/>
          <w:sz w:val="22"/>
        </w:rPr>
        <w:t>suggesting that binary was developed as an aid to a variety of mathematical problems Leibniz was dealing with in the late 1670s. But let’s start</w:t>
      </w:r>
      <w:r w:rsidR="00F86A44" w:rsidRPr="007B0C0C">
        <w:rPr>
          <w:rFonts w:cs="Times New Roman"/>
          <w:sz w:val="22"/>
        </w:rPr>
        <w:t xml:space="preserve"> with Leibniz’s own account.</w:t>
      </w:r>
    </w:p>
    <w:p w:rsidR="006F29A2" w:rsidRPr="007B0C0C" w:rsidRDefault="006F29A2" w:rsidP="006F29A2">
      <w:pPr>
        <w:rPr>
          <w:rFonts w:cs="Times New Roman"/>
          <w:sz w:val="22"/>
        </w:rPr>
      </w:pPr>
    </w:p>
    <w:p w:rsidR="006F29A2" w:rsidRPr="007B0C0C" w:rsidRDefault="007B0C0C" w:rsidP="006F29A2">
      <w:pPr>
        <w:rPr>
          <w:rFonts w:cs="Times New Roman"/>
          <w:b/>
          <w:sz w:val="22"/>
        </w:rPr>
      </w:pPr>
      <w:r w:rsidRPr="007B0C0C">
        <w:rPr>
          <w:rFonts w:cs="Times New Roman"/>
          <w:b/>
          <w:sz w:val="22"/>
        </w:rPr>
        <w:t>2</w:t>
      </w:r>
      <w:r w:rsidR="00BF34E7" w:rsidRPr="007B0C0C">
        <w:rPr>
          <w:rFonts w:cs="Times New Roman"/>
          <w:b/>
          <w:sz w:val="22"/>
        </w:rPr>
        <w:t>. Leibniz’s Own Explanation</w:t>
      </w:r>
    </w:p>
    <w:p w:rsidR="007E5369" w:rsidRPr="007B0C0C" w:rsidRDefault="007E5369" w:rsidP="006F29A2">
      <w:pPr>
        <w:rPr>
          <w:rFonts w:cs="Times New Roman"/>
          <w:sz w:val="22"/>
        </w:rPr>
      </w:pPr>
      <w:r w:rsidRPr="007B0C0C">
        <w:rPr>
          <w:rFonts w:cs="Times New Roman"/>
          <w:sz w:val="22"/>
        </w:rPr>
        <w:t xml:space="preserve">It was only in 1696 that </w:t>
      </w:r>
      <w:r w:rsidR="009B7A71" w:rsidRPr="007B0C0C">
        <w:rPr>
          <w:rFonts w:cs="Times New Roman"/>
          <w:sz w:val="22"/>
        </w:rPr>
        <w:t>Leibniz start</w:t>
      </w:r>
      <w:r w:rsidRPr="007B0C0C">
        <w:rPr>
          <w:rFonts w:cs="Times New Roman"/>
          <w:sz w:val="22"/>
        </w:rPr>
        <w:t>ed</w:t>
      </w:r>
      <w:r w:rsidR="009B7A71" w:rsidRPr="007B0C0C">
        <w:rPr>
          <w:rFonts w:cs="Times New Roman"/>
          <w:sz w:val="22"/>
        </w:rPr>
        <w:t xml:space="preserve"> to offer his own explanation as to how he had invented binary, </w:t>
      </w:r>
      <w:r w:rsidRPr="007B0C0C">
        <w:rPr>
          <w:rFonts w:cs="Times New Roman"/>
          <w:sz w:val="22"/>
        </w:rPr>
        <w:t>and by this time almost</w:t>
      </w:r>
      <w:r w:rsidR="009B7A71" w:rsidRPr="007B0C0C">
        <w:rPr>
          <w:rFonts w:cs="Times New Roman"/>
          <w:sz w:val="22"/>
        </w:rPr>
        <w:t xml:space="preserve"> twenty years had elapsed since the invention</w:t>
      </w:r>
      <w:r w:rsidRPr="007B0C0C">
        <w:rPr>
          <w:rFonts w:cs="Times New Roman"/>
          <w:sz w:val="22"/>
        </w:rPr>
        <w:t xml:space="preserve"> had occurred</w:t>
      </w:r>
      <w:r w:rsidR="009B7A71" w:rsidRPr="007B0C0C">
        <w:rPr>
          <w:rFonts w:cs="Times New Roman"/>
          <w:sz w:val="22"/>
        </w:rPr>
        <w:t xml:space="preserve">. </w:t>
      </w:r>
      <w:r w:rsidR="006F29A2" w:rsidRPr="007B0C0C">
        <w:rPr>
          <w:rFonts w:cs="Times New Roman"/>
          <w:sz w:val="22"/>
        </w:rPr>
        <w:t>In his own</w:t>
      </w:r>
      <w:r w:rsidR="00CE01E9" w:rsidRPr="007B0C0C">
        <w:rPr>
          <w:rFonts w:cs="Times New Roman"/>
          <w:sz w:val="22"/>
        </w:rPr>
        <w:t xml:space="preserve"> retrospective</w:t>
      </w:r>
      <w:r w:rsidR="006F29A2" w:rsidRPr="007B0C0C">
        <w:rPr>
          <w:rFonts w:cs="Times New Roman"/>
          <w:sz w:val="22"/>
        </w:rPr>
        <w:t xml:space="preserve"> narrative, </w:t>
      </w:r>
      <w:r w:rsidRPr="007B0C0C">
        <w:rPr>
          <w:rFonts w:cs="Times New Roman"/>
          <w:sz w:val="22"/>
        </w:rPr>
        <w:t xml:space="preserve">from which he never deviated, </w:t>
      </w:r>
      <w:r w:rsidR="006F29A2" w:rsidRPr="007B0C0C">
        <w:rPr>
          <w:rFonts w:cs="Times New Roman"/>
          <w:sz w:val="22"/>
        </w:rPr>
        <w:t xml:space="preserve">Leibniz claimed that it was conscious reflection on other </w:t>
      </w:r>
      <w:proofErr w:type="spellStart"/>
      <w:r w:rsidR="006F29A2" w:rsidRPr="007B0C0C">
        <w:rPr>
          <w:rFonts w:cs="Times New Roman"/>
          <w:sz w:val="22"/>
        </w:rPr>
        <w:t>nondecimal</w:t>
      </w:r>
      <w:proofErr w:type="spellEnd"/>
      <w:r w:rsidR="006F29A2" w:rsidRPr="007B0C0C">
        <w:rPr>
          <w:rFonts w:cs="Times New Roman"/>
          <w:sz w:val="22"/>
        </w:rPr>
        <w:t xml:space="preserve"> number systems that led him to think of binary, as “the simplest and most natural” </w:t>
      </w:r>
      <w:r w:rsidR="00F86A44" w:rsidRPr="007B0C0C">
        <w:rPr>
          <w:rFonts w:cs="Times New Roman"/>
          <w:sz w:val="22"/>
        </w:rPr>
        <w:t>base</w:t>
      </w:r>
      <w:r w:rsidR="006F29A2" w:rsidRPr="007B0C0C">
        <w:rPr>
          <w:rFonts w:cs="Times New Roman"/>
          <w:sz w:val="22"/>
        </w:rPr>
        <w:t>.</w:t>
      </w:r>
      <w:r w:rsidR="00F86A44" w:rsidRPr="007B0C0C">
        <w:rPr>
          <w:rStyle w:val="FootnoteReference"/>
          <w:rFonts w:cs="Times New Roman"/>
          <w:sz w:val="22"/>
        </w:rPr>
        <w:footnoteReference w:id="4"/>
      </w:r>
      <w:r w:rsidR="006F29A2" w:rsidRPr="007B0C0C">
        <w:rPr>
          <w:rFonts w:cs="Times New Roman"/>
          <w:sz w:val="22"/>
        </w:rPr>
        <w:t xml:space="preserve"> He sometimes identified the duodecimal </w:t>
      </w:r>
      <w:r w:rsidR="002E6E19" w:rsidRPr="007B0C0C">
        <w:rPr>
          <w:rFonts w:cs="Times New Roman"/>
          <w:sz w:val="22"/>
        </w:rPr>
        <w:t xml:space="preserve">(base 12) </w:t>
      </w:r>
      <w:r w:rsidR="006F29A2" w:rsidRPr="007B0C0C">
        <w:rPr>
          <w:rFonts w:cs="Times New Roman"/>
          <w:sz w:val="22"/>
        </w:rPr>
        <w:t xml:space="preserve">and the quaternary </w:t>
      </w:r>
      <w:r w:rsidR="002E6E19" w:rsidRPr="007B0C0C">
        <w:rPr>
          <w:rFonts w:cs="Times New Roman"/>
          <w:sz w:val="22"/>
        </w:rPr>
        <w:t xml:space="preserve">(base 4) </w:t>
      </w:r>
      <w:r w:rsidR="006F29A2" w:rsidRPr="007B0C0C">
        <w:rPr>
          <w:rFonts w:cs="Times New Roman"/>
          <w:sz w:val="22"/>
        </w:rPr>
        <w:t xml:space="preserve">as the other </w:t>
      </w:r>
      <w:proofErr w:type="spellStart"/>
      <w:r w:rsidR="006F29A2" w:rsidRPr="007B0C0C">
        <w:rPr>
          <w:rFonts w:cs="Times New Roman"/>
          <w:sz w:val="22"/>
        </w:rPr>
        <w:t>nondecimal</w:t>
      </w:r>
      <w:proofErr w:type="spellEnd"/>
      <w:r w:rsidR="006F29A2" w:rsidRPr="007B0C0C">
        <w:rPr>
          <w:rFonts w:cs="Times New Roman"/>
          <w:sz w:val="22"/>
        </w:rPr>
        <w:t xml:space="preserve"> bases</w:t>
      </w:r>
      <w:r w:rsidRPr="007B0C0C">
        <w:rPr>
          <w:rFonts w:cs="Times New Roman"/>
          <w:sz w:val="22"/>
        </w:rPr>
        <w:t xml:space="preserve"> that had led him to think of binary</w:t>
      </w:r>
      <w:r w:rsidR="006F29A2" w:rsidRPr="007B0C0C">
        <w:rPr>
          <w:rFonts w:cs="Times New Roman"/>
          <w:sz w:val="22"/>
        </w:rPr>
        <w:t>.</w:t>
      </w:r>
    </w:p>
    <w:p w:rsidR="006F29A2" w:rsidRPr="007B0C0C" w:rsidRDefault="002E6E19" w:rsidP="007E5369">
      <w:pPr>
        <w:ind w:firstLine="720"/>
        <w:rPr>
          <w:rFonts w:cs="Times New Roman"/>
          <w:sz w:val="22"/>
        </w:rPr>
      </w:pPr>
      <w:r w:rsidRPr="007B0C0C">
        <w:rPr>
          <w:rFonts w:cs="Times New Roman"/>
          <w:sz w:val="22"/>
        </w:rPr>
        <w:t>However,</w:t>
      </w:r>
      <w:r w:rsidR="006F29A2" w:rsidRPr="007B0C0C">
        <w:rPr>
          <w:rFonts w:cs="Times New Roman"/>
          <w:sz w:val="22"/>
        </w:rPr>
        <w:t xml:space="preserve"> </w:t>
      </w:r>
      <w:r w:rsidRPr="007B0C0C">
        <w:rPr>
          <w:rFonts w:cs="Times New Roman"/>
          <w:sz w:val="22"/>
        </w:rPr>
        <w:t xml:space="preserve">the manuscript evidence available to us does not support Leibniz’s retrospective narrative. For one thing, </w:t>
      </w:r>
      <w:r w:rsidR="006F29A2" w:rsidRPr="007B0C0C">
        <w:rPr>
          <w:rFonts w:cs="Times New Roman"/>
          <w:sz w:val="22"/>
        </w:rPr>
        <w:t xml:space="preserve">there is no evidence that </w:t>
      </w:r>
      <w:r w:rsidRPr="007B0C0C">
        <w:rPr>
          <w:rFonts w:cs="Times New Roman"/>
          <w:sz w:val="22"/>
        </w:rPr>
        <w:t>Leibniz</w:t>
      </w:r>
      <w:r w:rsidR="006F29A2" w:rsidRPr="007B0C0C">
        <w:rPr>
          <w:rFonts w:cs="Times New Roman"/>
          <w:sz w:val="22"/>
        </w:rPr>
        <w:t xml:space="preserve"> paid any attention to the quaternary system prior to encountering </w:t>
      </w:r>
      <w:r w:rsidRPr="007B0C0C">
        <w:rPr>
          <w:rFonts w:cs="Times New Roman"/>
          <w:sz w:val="22"/>
        </w:rPr>
        <w:t xml:space="preserve">Erhard </w:t>
      </w:r>
      <w:proofErr w:type="spellStart"/>
      <w:r w:rsidR="00F86A44" w:rsidRPr="007B0C0C">
        <w:rPr>
          <w:rFonts w:cs="Times New Roman"/>
          <w:sz w:val="22"/>
        </w:rPr>
        <w:t>Weigel’s</w:t>
      </w:r>
      <w:proofErr w:type="spellEnd"/>
      <w:r w:rsidR="00F86A44" w:rsidRPr="007B0C0C">
        <w:rPr>
          <w:rFonts w:cs="Times New Roman"/>
          <w:sz w:val="22"/>
        </w:rPr>
        <w:t xml:space="preserve"> defence of it in 1683</w:t>
      </w:r>
      <w:r w:rsidR="009B7A71" w:rsidRPr="007B0C0C">
        <w:rPr>
          <w:rFonts w:cs="Times New Roman"/>
          <w:sz w:val="22"/>
        </w:rPr>
        <w:t>,</w:t>
      </w:r>
      <w:r w:rsidR="00F86A44" w:rsidRPr="007B0C0C">
        <w:rPr>
          <w:rStyle w:val="FootnoteReference"/>
          <w:rFonts w:cs="Times New Roman"/>
          <w:sz w:val="22"/>
        </w:rPr>
        <w:footnoteReference w:id="5"/>
      </w:r>
      <w:r w:rsidR="006F29A2" w:rsidRPr="007B0C0C">
        <w:rPr>
          <w:rFonts w:cs="Times New Roman"/>
          <w:sz w:val="22"/>
        </w:rPr>
        <w:t xml:space="preserve"> </w:t>
      </w:r>
      <w:r w:rsidR="009B7A71" w:rsidRPr="007B0C0C">
        <w:rPr>
          <w:rFonts w:cs="Times New Roman"/>
          <w:sz w:val="22"/>
        </w:rPr>
        <w:t xml:space="preserve">which was several years </w:t>
      </w:r>
      <w:r w:rsidR="009B7A71" w:rsidRPr="007B0C0C">
        <w:rPr>
          <w:rFonts w:cs="Times New Roman"/>
          <w:i/>
          <w:sz w:val="22"/>
        </w:rPr>
        <w:t>after</w:t>
      </w:r>
      <w:r w:rsidR="009B7A71" w:rsidRPr="007B0C0C">
        <w:rPr>
          <w:rFonts w:cs="Times New Roman"/>
          <w:sz w:val="22"/>
        </w:rPr>
        <w:t xml:space="preserve"> Leibniz had invented binary. </w:t>
      </w:r>
      <w:r w:rsidRPr="007B0C0C">
        <w:rPr>
          <w:rFonts w:cs="Times New Roman"/>
          <w:sz w:val="22"/>
        </w:rPr>
        <w:t>A</w:t>
      </w:r>
      <w:r w:rsidR="009B7A71" w:rsidRPr="007B0C0C">
        <w:rPr>
          <w:rFonts w:cs="Times New Roman"/>
          <w:sz w:val="22"/>
        </w:rPr>
        <w:t xml:space="preserve">s for duodecimal, </w:t>
      </w:r>
      <w:r w:rsidR="006F29A2" w:rsidRPr="007B0C0C">
        <w:rPr>
          <w:rFonts w:cs="Times New Roman"/>
          <w:sz w:val="22"/>
        </w:rPr>
        <w:t>there is</w:t>
      </w:r>
      <w:r w:rsidRPr="007B0C0C">
        <w:rPr>
          <w:rFonts w:cs="Times New Roman"/>
          <w:sz w:val="22"/>
        </w:rPr>
        <w:t>, as far as I know,</w:t>
      </w:r>
      <w:r w:rsidR="006F29A2" w:rsidRPr="007B0C0C">
        <w:rPr>
          <w:rFonts w:cs="Times New Roman"/>
          <w:sz w:val="22"/>
        </w:rPr>
        <w:t xml:space="preserve"> </w:t>
      </w:r>
      <w:r w:rsidR="009B7A71" w:rsidRPr="007B0C0C">
        <w:rPr>
          <w:rFonts w:cs="Times New Roman"/>
          <w:sz w:val="22"/>
        </w:rPr>
        <w:t xml:space="preserve">only </w:t>
      </w:r>
      <w:r w:rsidR="006F29A2" w:rsidRPr="007B0C0C">
        <w:rPr>
          <w:rFonts w:cs="Times New Roman"/>
          <w:sz w:val="22"/>
        </w:rPr>
        <w:t xml:space="preserve">one early writing in which Leibniz treats binary as an alternative to duodecimal: </w:t>
      </w:r>
      <w:r w:rsidR="006F29A2" w:rsidRPr="007B0C0C">
        <w:rPr>
          <w:sz w:val="22"/>
        </w:rPr>
        <w:t xml:space="preserve">a manuscript entitled </w:t>
      </w:r>
      <w:r w:rsidR="006F29A2" w:rsidRPr="007B0C0C">
        <w:rPr>
          <w:rFonts w:cs="Times New Roman"/>
          <w:sz w:val="22"/>
        </w:rPr>
        <w:t xml:space="preserve">“Thesaurus </w:t>
      </w:r>
      <w:proofErr w:type="spellStart"/>
      <w:r w:rsidR="006F29A2" w:rsidRPr="007B0C0C">
        <w:rPr>
          <w:rFonts w:cs="Times New Roman"/>
          <w:sz w:val="22"/>
        </w:rPr>
        <w:t>mathematicus</w:t>
      </w:r>
      <w:proofErr w:type="spellEnd"/>
      <w:r w:rsidR="006F29A2" w:rsidRPr="007B0C0C">
        <w:rPr>
          <w:rFonts w:cs="Times New Roman"/>
          <w:sz w:val="22"/>
        </w:rPr>
        <w:t xml:space="preserve">” [Mathematical Thesaurus], probably written in either </w:t>
      </w:r>
      <w:r w:rsidR="006F29A2" w:rsidRPr="007B0C0C">
        <w:rPr>
          <w:sz w:val="22"/>
        </w:rPr>
        <w:t xml:space="preserve">1678 or 1679. In this text, </w:t>
      </w:r>
      <w:r w:rsidR="006F29A2" w:rsidRPr="007B0C0C">
        <w:rPr>
          <w:rFonts w:cs="Times New Roman"/>
          <w:sz w:val="22"/>
        </w:rPr>
        <w:t>Leibniz works through various topics in arithmetic, geometry, and mechanics; near the end, he outlines how positional notation works in the decimal and duodecimal number systems before identifying binary as an alternative:</w:t>
      </w:r>
    </w:p>
    <w:p w:rsidR="006F29A2" w:rsidRPr="007B0C0C" w:rsidRDefault="006F29A2" w:rsidP="006F29A2">
      <w:pPr>
        <w:autoSpaceDE w:val="0"/>
        <w:autoSpaceDN w:val="0"/>
        <w:adjustRightInd w:val="0"/>
        <w:rPr>
          <w:rFonts w:cs="Times New Roman"/>
          <w:sz w:val="22"/>
        </w:rPr>
      </w:pPr>
    </w:p>
    <w:p w:rsidR="006F29A2" w:rsidRPr="007B0C0C" w:rsidRDefault="005204F4" w:rsidP="007B0C0C">
      <w:pPr>
        <w:autoSpaceDE w:val="0"/>
        <w:autoSpaceDN w:val="0"/>
        <w:adjustRightInd w:val="0"/>
        <w:rPr>
          <w:rFonts w:cs="Times New Roman"/>
          <w:sz w:val="22"/>
        </w:rPr>
      </w:pPr>
      <w:r>
        <w:rPr>
          <w:rFonts w:cs="Times New Roman"/>
          <w:sz w:val="18"/>
          <w:szCs w:val="18"/>
        </w:rPr>
        <w:t>“</w:t>
      </w:r>
      <w:r w:rsidR="006F29A2" w:rsidRPr="007B0C0C">
        <w:rPr>
          <w:rFonts w:cs="Times New Roman"/>
          <w:sz w:val="18"/>
          <w:szCs w:val="18"/>
        </w:rPr>
        <w:t xml:space="preserve">From this outline it is clear that only these ten digits are needed: 0, 1, 2, 3, 4, 5, 6, 7, 8, 9. Those in the first position signify the equivalent number of 1s, namely no 1s, one 1, two 1s, three, four, five, six, seven, eight, nine 1s. Those in the second position signify the equivalent number of </w:t>
      </w:r>
      <w:r w:rsidR="006F29A2" w:rsidRPr="007B0C0C">
        <w:rPr>
          <w:rFonts w:cs="Times New Roman"/>
          <w:i/>
          <w:sz w:val="18"/>
          <w:szCs w:val="18"/>
        </w:rPr>
        <w:t>10s</w:t>
      </w:r>
      <w:r w:rsidR="006F29A2" w:rsidRPr="007B0C0C">
        <w:rPr>
          <w:rFonts w:cs="Times New Roman"/>
          <w:sz w:val="18"/>
          <w:szCs w:val="18"/>
        </w:rPr>
        <w:t xml:space="preserve">, that is, 1s taken ten times; in the third position, the equivalent number of </w:t>
      </w:r>
      <w:r w:rsidR="006F29A2" w:rsidRPr="007B0C0C">
        <w:rPr>
          <w:rFonts w:cs="Times New Roman"/>
          <w:i/>
          <w:sz w:val="18"/>
          <w:szCs w:val="18"/>
        </w:rPr>
        <w:t>100</w:t>
      </w:r>
      <w:r w:rsidR="006F29A2" w:rsidRPr="007B0C0C">
        <w:rPr>
          <w:rFonts w:cs="Times New Roman"/>
          <w:sz w:val="18"/>
          <w:szCs w:val="18"/>
        </w:rPr>
        <w:t xml:space="preserve">s, that is, 10s taken ten times, or the squares of 10; in the fourth position, the equivalent number of </w:t>
      </w:r>
      <w:r w:rsidR="006F29A2" w:rsidRPr="007B0C0C">
        <w:rPr>
          <w:rFonts w:cs="Times New Roman"/>
          <w:i/>
          <w:sz w:val="18"/>
          <w:szCs w:val="18"/>
        </w:rPr>
        <w:t>1000s</w:t>
      </w:r>
      <w:r w:rsidR="006F29A2" w:rsidRPr="007B0C0C">
        <w:rPr>
          <w:rFonts w:cs="Times New Roman"/>
          <w:sz w:val="18"/>
          <w:szCs w:val="18"/>
        </w:rPr>
        <w:t xml:space="preserve">, that is, 100s taken ten times, or the cubes of 10, and so on. And in place of 10 one would be able to put any other number, for example, 12. For just as when the base </w:t>
      </w:r>
      <w:r w:rsidR="006F29A2" w:rsidRPr="007B0C0C">
        <w:rPr>
          <w:rFonts w:cs="Times New Roman"/>
          <w:i/>
          <w:sz w:val="18"/>
          <w:szCs w:val="18"/>
        </w:rPr>
        <w:t>a</w:t>
      </w:r>
      <w:r w:rsidR="006F29A2" w:rsidRPr="007B0C0C">
        <w:rPr>
          <w:rFonts w:cs="Times New Roman"/>
          <w:sz w:val="18"/>
          <w:szCs w:val="18"/>
        </w:rPr>
        <w:t xml:space="preserve"> is 10, the square </w:t>
      </w:r>
      <w:r w:rsidR="006F29A2" w:rsidRPr="007B0C0C">
        <w:rPr>
          <w:rFonts w:cs="Times New Roman"/>
          <w:i/>
          <w:sz w:val="18"/>
          <w:szCs w:val="18"/>
        </w:rPr>
        <w:t>a</w:t>
      </w:r>
      <w:r w:rsidR="006F29A2" w:rsidRPr="007B0C0C">
        <w:rPr>
          <w:rFonts w:cs="Times New Roman"/>
          <w:sz w:val="18"/>
          <w:szCs w:val="18"/>
          <w:vertAlign w:val="superscript"/>
        </w:rPr>
        <w:t>2</w:t>
      </w:r>
      <w:r w:rsidR="006F29A2" w:rsidRPr="007B0C0C">
        <w:rPr>
          <w:rFonts w:cs="Times New Roman"/>
          <w:sz w:val="18"/>
          <w:szCs w:val="18"/>
        </w:rPr>
        <w:t xml:space="preserve"> signifies 100 and the cube </w:t>
      </w:r>
      <w:r w:rsidR="006F29A2" w:rsidRPr="007B0C0C">
        <w:rPr>
          <w:rFonts w:cs="Times New Roman"/>
          <w:i/>
          <w:sz w:val="18"/>
          <w:szCs w:val="18"/>
        </w:rPr>
        <w:t>a</w:t>
      </w:r>
      <w:r w:rsidR="006F29A2" w:rsidRPr="007B0C0C">
        <w:rPr>
          <w:rFonts w:cs="Times New Roman"/>
          <w:sz w:val="18"/>
          <w:szCs w:val="18"/>
          <w:vertAlign w:val="superscript"/>
        </w:rPr>
        <w:t>3</w:t>
      </w:r>
      <w:r w:rsidR="006F29A2" w:rsidRPr="007B0C0C">
        <w:rPr>
          <w:rFonts w:cs="Times New Roman"/>
          <w:sz w:val="18"/>
          <w:szCs w:val="18"/>
        </w:rPr>
        <w:t xml:space="preserve"> signifies 1000, so when </w:t>
      </w:r>
      <w:r w:rsidR="006F29A2" w:rsidRPr="007B0C0C">
        <w:rPr>
          <w:rFonts w:cs="Times New Roman"/>
          <w:i/>
          <w:sz w:val="18"/>
          <w:szCs w:val="18"/>
        </w:rPr>
        <w:t>a</w:t>
      </w:r>
      <w:r w:rsidR="006F29A2" w:rsidRPr="007B0C0C">
        <w:rPr>
          <w:rFonts w:cs="Times New Roman"/>
          <w:sz w:val="18"/>
          <w:szCs w:val="18"/>
        </w:rPr>
        <w:t xml:space="preserve"> is 12, </w:t>
      </w:r>
      <w:r w:rsidR="006F29A2" w:rsidRPr="007B0C0C">
        <w:rPr>
          <w:rFonts w:cs="Times New Roman"/>
          <w:i/>
          <w:sz w:val="18"/>
          <w:szCs w:val="18"/>
        </w:rPr>
        <w:t>a</w:t>
      </w:r>
      <w:r w:rsidR="006F29A2" w:rsidRPr="007B0C0C">
        <w:rPr>
          <w:rFonts w:cs="Times New Roman"/>
          <w:sz w:val="18"/>
          <w:szCs w:val="18"/>
          <w:vertAlign w:val="superscript"/>
        </w:rPr>
        <w:t>2</w:t>
      </w:r>
      <w:r w:rsidR="006F29A2" w:rsidRPr="007B0C0C">
        <w:rPr>
          <w:rFonts w:cs="Times New Roman"/>
          <w:sz w:val="18"/>
          <w:szCs w:val="18"/>
        </w:rPr>
        <w:t xml:space="preserve"> will be 12 times </w:t>
      </w:r>
      <w:r w:rsidR="006F29A2" w:rsidRPr="007B0C0C">
        <w:rPr>
          <w:rFonts w:cs="Times New Roman"/>
          <w:sz w:val="18"/>
          <w:szCs w:val="18"/>
        </w:rPr>
        <w:lastRenderedPageBreak/>
        <w:t xml:space="preserve">12, that is, 144, and </w:t>
      </w:r>
      <w:r w:rsidR="006F29A2" w:rsidRPr="007B0C0C">
        <w:rPr>
          <w:rFonts w:cs="Times New Roman"/>
          <w:i/>
          <w:sz w:val="18"/>
          <w:szCs w:val="18"/>
        </w:rPr>
        <w:t>a</w:t>
      </w:r>
      <w:r w:rsidR="006F29A2" w:rsidRPr="007B0C0C">
        <w:rPr>
          <w:rFonts w:cs="Times New Roman"/>
          <w:sz w:val="18"/>
          <w:szCs w:val="18"/>
          <w:vertAlign w:val="superscript"/>
        </w:rPr>
        <w:t>3</w:t>
      </w:r>
      <w:r w:rsidR="006F29A2" w:rsidRPr="007B0C0C">
        <w:rPr>
          <w:rFonts w:cs="Times New Roman"/>
          <w:sz w:val="18"/>
          <w:szCs w:val="18"/>
        </w:rPr>
        <w:t xml:space="preserve"> will be 12 times 144. But on this method, instead of the digits mentioned above—0, 1 etc. 9—two new digits would be needed in addition, one which would represent ten, the other which would represent eleven; but [the digits] 10 would signify twelve, and 100 would signify one hundred and forty four. And there are some who prefer to use this method of calculating over the common method, because 12 can be divided by 2, 3, 4, and 6; in addition, a calculation is completed with fewer digits. But the difference is not so great as to be worth abandoning the decimal progression. If anyone should want to use the binary progression, he would not need any digits except 0 and 1... But the calculation would be </w:t>
      </w:r>
      <w:r w:rsidR="00F86A44" w:rsidRPr="007B0C0C">
        <w:rPr>
          <w:rFonts w:cs="Times New Roman"/>
          <w:sz w:val="18"/>
          <w:szCs w:val="18"/>
        </w:rPr>
        <w:t>longer, albeit easier.</w:t>
      </w:r>
      <w:r>
        <w:rPr>
          <w:rFonts w:cs="Times New Roman"/>
          <w:sz w:val="18"/>
          <w:szCs w:val="18"/>
        </w:rPr>
        <w:t>”</w:t>
      </w:r>
      <w:r w:rsidR="00F86A44" w:rsidRPr="005204F4">
        <w:rPr>
          <w:rStyle w:val="FootnoteReference"/>
          <w:rFonts w:cs="Times New Roman"/>
          <w:sz w:val="18"/>
          <w:szCs w:val="18"/>
        </w:rPr>
        <w:footnoteReference w:id="6"/>
      </w:r>
    </w:p>
    <w:p w:rsidR="006F29A2" w:rsidRPr="007B0C0C" w:rsidRDefault="006F29A2" w:rsidP="006F29A2">
      <w:pPr>
        <w:rPr>
          <w:rFonts w:cs="Times New Roman"/>
          <w:sz w:val="22"/>
        </w:rPr>
      </w:pPr>
    </w:p>
    <w:p w:rsidR="006F29A2" w:rsidRPr="007B0C0C" w:rsidRDefault="006F29A2" w:rsidP="006F29A2">
      <w:pPr>
        <w:rPr>
          <w:rFonts w:cs="Times New Roman"/>
          <w:sz w:val="22"/>
        </w:rPr>
      </w:pPr>
      <w:r w:rsidRPr="007B0C0C">
        <w:rPr>
          <w:rFonts w:cs="Times New Roman"/>
          <w:sz w:val="22"/>
        </w:rPr>
        <w:t>T</w:t>
      </w:r>
      <w:r w:rsidR="009B7A71" w:rsidRPr="007B0C0C">
        <w:rPr>
          <w:rFonts w:cs="Times New Roman"/>
          <w:sz w:val="22"/>
        </w:rPr>
        <w:t>o the best of my knowledge, t</w:t>
      </w:r>
      <w:r w:rsidRPr="007B0C0C">
        <w:rPr>
          <w:rFonts w:cs="Times New Roman"/>
          <w:sz w:val="22"/>
        </w:rPr>
        <w:t xml:space="preserve">his is the only writing from the 1670s in which Leibniz mentions both binary and duodecimal. And his remarks in it do not support his later narrative that he devised binary after reflecting upon duodecimal; rather, binary is simply presented as an alternative to bases 10 and 12. Moreover, at the time of writing this manuscript, Leibniz must have </w:t>
      </w:r>
      <w:r w:rsidR="007E5369" w:rsidRPr="007B0C0C">
        <w:rPr>
          <w:rFonts w:cs="Times New Roman"/>
          <w:sz w:val="22"/>
        </w:rPr>
        <w:t xml:space="preserve">already </w:t>
      </w:r>
      <w:r w:rsidRPr="007B0C0C">
        <w:rPr>
          <w:rFonts w:cs="Times New Roman"/>
          <w:sz w:val="22"/>
        </w:rPr>
        <w:t>developed a good understanding of binary, given his remarks about the length and ease of calculations in base 2. Quite how good his understanding was at the time is unclear: in a marginal comment, Leibniz added, “We shall say more things about the binary progression below,” though this promise is not fulfilled and the manuscript contains nothing further on the subject.</w:t>
      </w:r>
    </w:p>
    <w:p w:rsidR="002E6E19" w:rsidRPr="007B0C0C" w:rsidRDefault="006F29A2" w:rsidP="006F29A2">
      <w:pPr>
        <w:rPr>
          <w:rFonts w:cs="Times New Roman"/>
          <w:sz w:val="22"/>
        </w:rPr>
      </w:pPr>
      <w:r w:rsidRPr="007B0C0C">
        <w:rPr>
          <w:rFonts w:cs="Times New Roman"/>
          <w:sz w:val="22"/>
        </w:rPr>
        <w:tab/>
        <w:t xml:space="preserve">The lack of supporting evidence is one good reason to be cautious about Leibniz’s </w:t>
      </w:r>
      <w:r w:rsidR="002E6E19" w:rsidRPr="007B0C0C">
        <w:rPr>
          <w:rFonts w:cs="Times New Roman"/>
          <w:sz w:val="22"/>
        </w:rPr>
        <w:t xml:space="preserve">retrospective </w:t>
      </w:r>
      <w:r w:rsidRPr="007B0C0C">
        <w:rPr>
          <w:rFonts w:cs="Times New Roman"/>
          <w:sz w:val="22"/>
        </w:rPr>
        <w:t>narrative</w:t>
      </w:r>
      <w:r w:rsidR="002E6E19" w:rsidRPr="007B0C0C">
        <w:rPr>
          <w:rFonts w:cs="Times New Roman"/>
          <w:sz w:val="22"/>
        </w:rPr>
        <w:t xml:space="preserve"> as to how he came to invent binary</w:t>
      </w:r>
      <w:r w:rsidRPr="007B0C0C">
        <w:rPr>
          <w:rFonts w:cs="Times New Roman"/>
          <w:sz w:val="22"/>
        </w:rPr>
        <w:t xml:space="preserve">. A second reason is that </w:t>
      </w:r>
      <w:r w:rsidR="001336D9" w:rsidRPr="007B0C0C">
        <w:rPr>
          <w:rFonts w:cs="Times New Roman"/>
          <w:sz w:val="22"/>
        </w:rPr>
        <w:t>his</w:t>
      </w:r>
      <w:r w:rsidRPr="007B0C0C">
        <w:rPr>
          <w:rFonts w:cs="Times New Roman"/>
          <w:sz w:val="22"/>
        </w:rPr>
        <w:t xml:space="preserve"> narrative presents his invention of binary as detached from and independent of the other mathematical problems with which he was dealing at the time, as though binary emerged </w:t>
      </w:r>
      <w:r w:rsidRPr="007B0C0C">
        <w:rPr>
          <w:rFonts w:cs="Times New Roman"/>
          <w:i/>
          <w:sz w:val="22"/>
        </w:rPr>
        <w:t xml:space="preserve">sine </w:t>
      </w:r>
      <w:proofErr w:type="spellStart"/>
      <w:r w:rsidRPr="007B0C0C">
        <w:rPr>
          <w:rFonts w:cs="Times New Roman"/>
          <w:i/>
          <w:sz w:val="22"/>
        </w:rPr>
        <w:t>contextu</w:t>
      </w:r>
      <w:proofErr w:type="spellEnd"/>
      <w:r w:rsidRPr="007B0C0C">
        <w:rPr>
          <w:rFonts w:cs="Times New Roman"/>
          <w:sz w:val="22"/>
        </w:rPr>
        <w:t xml:space="preserve">, in what can only be described as a eureka moment. </w:t>
      </w:r>
      <w:r w:rsidR="002E6E19" w:rsidRPr="007B0C0C">
        <w:rPr>
          <w:rFonts w:cs="Times New Roman"/>
          <w:sz w:val="22"/>
        </w:rPr>
        <w:t xml:space="preserve">This is enough for us to be cautious </w:t>
      </w:r>
      <w:r w:rsidRPr="007B0C0C">
        <w:rPr>
          <w:rFonts w:cs="Times New Roman"/>
          <w:sz w:val="22"/>
        </w:rPr>
        <w:t>about Leibniz’s narrative</w:t>
      </w:r>
      <w:r w:rsidR="002E6E19" w:rsidRPr="007B0C0C">
        <w:rPr>
          <w:rFonts w:cs="Times New Roman"/>
          <w:sz w:val="22"/>
        </w:rPr>
        <w:t>.</w:t>
      </w:r>
    </w:p>
    <w:p w:rsidR="002E6E19" w:rsidRPr="007B0C0C" w:rsidRDefault="002E6E19" w:rsidP="006F29A2">
      <w:pPr>
        <w:rPr>
          <w:rFonts w:cs="Times New Roman"/>
          <w:sz w:val="22"/>
        </w:rPr>
      </w:pPr>
    </w:p>
    <w:p w:rsidR="002E6E19" w:rsidRPr="007B0C0C" w:rsidRDefault="00225BB6" w:rsidP="006F29A2">
      <w:pPr>
        <w:rPr>
          <w:rFonts w:cs="Times New Roman"/>
          <w:b/>
          <w:sz w:val="22"/>
        </w:rPr>
      </w:pPr>
      <w:r>
        <w:rPr>
          <w:rFonts w:cs="Times New Roman"/>
          <w:b/>
          <w:sz w:val="22"/>
        </w:rPr>
        <w:t xml:space="preserve">3. Leibniz’s </w:t>
      </w:r>
      <w:r w:rsidR="002E6E19" w:rsidRPr="007B0C0C">
        <w:rPr>
          <w:rFonts w:cs="Times New Roman"/>
          <w:b/>
          <w:sz w:val="22"/>
        </w:rPr>
        <w:t>Early Writings on Binary</w:t>
      </w:r>
    </w:p>
    <w:p w:rsidR="006F29A2" w:rsidRPr="007B0C0C" w:rsidRDefault="002E6E19" w:rsidP="006F29A2">
      <w:pPr>
        <w:rPr>
          <w:rFonts w:cs="Times New Roman"/>
          <w:sz w:val="22"/>
        </w:rPr>
      </w:pPr>
      <w:r w:rsidRPr="007B0C0C">
        <w:rPr>
          <w:rFonts w:cs="Times New Roman"/>
          <w:sz w:val="22"/>
        </w:rPr>
        <w:t>Let’s now</w:t>
      </w:r>
      <w:r w:rsidR="006F29A2" w:rsidRPr="007B0C0C">
        <w:rPr>
          <w:rFonts w:cs="Times New Roman"/>
          <w:sz w:val="22"/>
        </w:rPr>
        <w:t xml:space="preserve"> consider an alternative hypothesis, that Leibniz’s invention of binary—or at least binary </w:t>
      </w:r>
      <w:r w:rsidR="006F29A2" w:rsidRPr="007B0C0C">
        <w:rPr>
          <w:rFonts w:cs="Times New Roman"/>
          <w:i/>
          <w:sz w:val="22"/>
        </w:rPr>
        <w:t>notation</w:t>
      </w:r>
      <w:r w:rsidR="006F29A2" w:rsidRPr="007B0C0C">
        <w:rPr>
          <w:rFonts w:cs="Times New Roman"/>
          <w:sz w:val="22"/>
        </w:rPr>
        <w:t>—occurred in response to his work on three problems that exercised him in the mid-to-late 1670s</w:t>
      </w:r>
      <w:r w:rsidRPr="007B0C0C">
        <w:rPr>
          <w:rFonts w:cs="Times New Roman"/>
          <w:sz w:val="22"/>
        </w:rPr>
        <w:t>. These problems were</w:t>
      </w:r>
      <w:r w:rsidR="006F29A2" w:rsidRPr="007B0C0C">
        <w:rPr>
          <w:rFonts w:cs="Times New Roman"/>
          <w:sz w:val="22"/>
        </w:rPr>
        <w:t xml:space="preserve">: devising methods and formulae to determine the divisibility of composite numbers, </w:t>
      </w:r>
      <w:proofErr w:type="spellStart"/>
      <w:r w:rsidR="006F29A2" w:rsidRPr="007B0C0C">
        <w:rPr>
          <w:rFonts w:cs="Times New Roman"/>
          <w:sz w:val="22"/>
        </w:rPr>
        <w:t>primality</w:t>
      </w:r>
      <w:proofErr w:type="spellEnd"/>
      <w:r w:rsidR="006F29A2" w:rsidRPr="007B0C0C">
        <w:rPr>
          <w:rFonts w:cs="Times New Roman"/>
          <w:sz w:val="22"/>
        </w:rPr>
        <w:t>, and perfect numbers.</w:t>
      </w:r>
      <w:r w:rsidR="006F29A2" w:rsidRPr="007B0C0C">
        <w:rPr>
          <w:rStyle w:val="FootnoteReference"/>
          <w:rFonts w:cs="Times New Roman"/>
          <w:sz w:val="22"/>
        </w:rPr>
        <w:footnoteReference w:id="7"/>
      </w:r>
      <w:r w:rsidR="006F29A2" w:rsidRPr="007B0C0C">
        <w:rPr>
          <w:rFonts w:cs="Times New Roman"/>
          <w:sz w:val="22"/>
        </w:rPr>
        <w:t xml:space="preserve"> This hypothesis not only has the virtue of showing that binary developed in response to and as an aid for mathematical work with which he was already engaged, but is also supported by manuscript evidence. To illustrate, we shall consider three manuscripts, all written c.1677–1678, featuring some of Leibniz’s earliest uses of binary notation. At the heart of all three manuscripts is the powers of 2 geometric sequence</w:t>
      </w:r>
      <w:r w:rsidRPr="007B0C0C">
        <w:rPr>
          <w:sz w:val="22"/>
        </w:rPr>
        <w:t>—1, 2, 4, 8, 16, 32, 64 etc. This sequence</w:t>
      </w:r>
      <w:r w:rsidR="006F29A2" w:rsidRPr="007B0C0C">
        <w:rPr>
          <w:rFonts w:cs="Times New Roman"/>
          <w:sz w:val="22"/>
        </w:rPr>
        <w:t xml:space="preserve"> was at the forefront of Leibniz’s mind at the time because of his investigations into the problems of number composition and </w:t>
      </w:r>
      <w:proofErr w:type="spellStart"/>
      <w:r w:rsidR="006F29A2" w:rsidRPr="007B0C0C">
        <w:rPr>
          <w:rFonts w:cs="Times New Roman"/>
          <w:sz w:val="22"/>
        </w:rPr>
        <w:t>primality</w:t>
      </w:r>
      <w:proofErr w:type="spellEnd"/>
      <w:r w:rsidR="006F29A2" w:rsidRPr="007B0C0C">
        <w:rPr>
          <w:rFonts w:cs="Times New Roman"/>
          <w:sz w:val="22"/>
        </w:rPr>
        <w:t xml:space="preserve">. In the late 1670s, these would lead him to formulate and prove the </w:t>
      </w:r>
      <w:proofErr w:type="spellStart"/>
      <w:r w:rsidR="006F29A2" w:rsidRPr="007B0C0C">
        <w:rPr>
          <w:rFonts w:cs="Times New Roman"/>
          <w:sz w:val="22"/>
        </w:rPr>
        <w:t>primality</w:t>
      </w:r>
      <w:proofErr w:type="spellEnd"/>
      <w:r w:rsidR="006F29A2" w:rsidRPr="007B0C0C">
        <w:rPr>
          <w:rFonts w:cs="Times New Roman"/>
          <w:sz w:val="22"/>
        </w:rPr>
        <w:t xml:space="preserve"> test known as Fermat’s little theorem: 2</w:t>
      </w:r>
      <w:r w:rsidR="006F29A2" w:rsidRPr="007B0C0C">
        <w:rPr>
          <w:rFonts w:cs="Times New Roman"/>
          <w:i/>
          <w:sz w:val="22"/>
          <w:vertAlign w:val="superscript"/>
        </w:rPr>
        <w:t>n</w:t>
      </w:r>
      <w:r w:rsidR="006F29A2" w:rsidRPr="007B0C0C">
        <w:rPr>
          <w:rFonts w:cs="Times New Roman"/>
          <w:sz w:val="22"/>
          <w:vertAlign w:val="superscript"/>
        </w:rPr>
        <w:t>–1</w:t>
      </w:r>
      <w:r w:rsidR="006F29A2" w:rsidRPr="007B0C0C">
        <w:rPr>
          <w:rFonts w:cs="Times New Roman"/>
          <w:sz w:val="22"/>
        </w:rPr>
        <w:t xml:space="preserve"> – 1 ≡ 0 (mod </w:t>
      </w:r>
      <w:r w:rsidR="006F29A2" w:rsidRPr="007B0C0C">
        <w:rPr>
          <w:rFonts w:cs="Times New Roman"/>
          <w:i/>
          <w:sz w:val="22"/>
        </w:rPr>
        <w:t>n</w:t>
      </w:r>
      <w:r w:rsidR="006F29A2" w:rsidRPr="007B0C0C">
        <w:rPr>
          <w:rFonts w:cs="Times New Roman"/>
          <w:sz w:val="22"/>
        </w:rPr>
        <w:t>).</w:t>
      </w:r>
      <w:r w:rsidR="006F29A2" w:rsidRPr="007B0C0C">
        <w:rPr>
          <w:rStyle w:val="FootnoteReference"/>
          <w:rFonts w:cs="Times New Roman"/>
          <w:sz w:val="22"/>
        </w:rPr>
        <w:footnoteReference w:id="8"/>
      </w:r>
      <w:r w:rsidR="006F29A2" w:rsidRPr="007B0C0C">
        <w:rPr>
          <w:rFonts w:cs="Times New Roman"/>
          <w:sz w:val="22"/>
        </w:rPr>
        <w:t xml:space="preserve"> On his way to that, Leibniz investigated numbers of the form 2</w:t>
      </w:r>
      <w:r w:rsidR="006F29A2" w:rsidRPr="007B0C0C">
        <w:rPr>
          <w:rFonts w:cs="Times New Roman"/>
          <w:sz w:val="22"/>
          <w:vertAlign w:val="superscript"/>
        </w:rPr>
        <w:t>n</w:t>
      </w:r>
      <w:r w:rsidR="006F29A2" w:rsidRPr="007B0C0C">
        <w:rPr>
          <w:rFonts w:cs="Times New Roman"/>
          <w:sz w:val="22"/>
        </w:rPr>
        <w:t xml:space="preserve"> – 1 (these would later be dubbed “</w:t>
      </w:r>
      <w:proofErr w:type="spellStart"/>
      <w:r w:rsidR="006F29A2" w:rsidRPr="007B0C0C">
        <w:rPr>
          <w:rFonts w:cs="Times New Roman"/>
          <w:sz w:val="22"/>
        </w:rPr>
        <w:t>Mersenne</w:t>
      </w:r>
      <w:proofErr w:type="spellEnd"/>
      <w:r w:rsidR="006F29A2" w:rsidRPr="007B0C0C">
        <w:rPr>
          <w:rFonts w:cs="Times New Roman"/>
          <w:sz w:val="22"/>
        </w:rPr>
        <w:t xml:space="preserve"> numbers”), as for example in the first of our three early manuscripts, a series of remarks about the divisibility of numbers written on the back of an envelope probably in 1678. Leibniz begins by stating </w:t>
      </w:r>
      <w:r w:rsidR="006F29A2" w:rsidRPr="007B0C0C">
        <w:rPr>
          <w:sz w:val="22"/>
        </w:rPr>
        <w:t xml:space="preserve">the formulae </w:t>
      </w:r>
      <w:r w:rsidR="006F29A2" w:rsidRPr="007B0C0C">
        <w:rPr>
          <w:rFonts w:cs="Times New Roman"/>
          <w:sz w:val="22"/>
        </w:rPr>
        <w:t>2</w:t>
      </w:r>
      <w:r w:rsidR="006F29A2" w:rsidRPr="007B0C0C">
        <w:rPr>
          <w:rFonts w:cs="Times New Roman"/>
          <w:sz w:val="22"/>
          <w:vertAlign w:val="superscript"/>
        </w:rPr>
        <w:t>n</w:t>
      </w:r>
      <w:r w:rsidR="006F29A2" w:rsidRPr="007B0C0C">
        <w:rPr>
          <w:rFonts w:cs="Times New Roman"/>
          <w:sz w:val="22"/>
        </w:rPr>
        <w:t xml:space="preserve"> – 1, 3</w:t>
      </w:r>
      <w:r w:rsidR="006F29A2" w:rsidRPr="007B0C0C">
        <w:rPr>
          <w:rFonts w:cs="Times New Roman"/>
          <w:sz w:val="22"/>
          <w:vertAlign w:val="superscript"/>
        </w:rPr>
        <w:t>n</w:t>
      </w:r>
      <w:r w:rsidR="006F29A2" w:rsidRPr="007B0C0C">
        <w:rPr>
          <w:rFonts w:cs="Times New Roman"/>
          <w:sz w:val="22"/>
        </w:rPr>
        <w:t xml:space="preserve"> – 2, 4</w:t>
      </w:r>
      <w:r w:rsidR="006F29A2" w:rsidRPr="007B0C0C">
        <w:rPr>
          <w:rFonts w:cs="Times New Roman"/>
          <w:sz w:val="22"/>
          <w:vertAlign w:val="superscript"/>
        </w:rPr>
        <w:t>n</w:t>
      </w:r>
      <w:r w:rsidR="006F29A2" w:rsidRPr="007B0C0C">
        <w:rPr>
          <w:rFonts w:cs="Times New Roman"/>
          <w:sz w:val="22"/>
        </w:rPr>
        <w:t xml:space="preserve"> – 3 etc.:</w:t>
      </w:r>
    </w:p>
    <w:p w:rsidR="006F29A2" w:rsidRPr="007B0C0C" w:rsidRDefault="006F29A2" w:rsidP="006F29A2">
      <w:pPr>
        <w:rPr>
          <w:rFonts w:cs="Times New Roman"/>
          <w:sz w:val="22"/>
        </w:rPr>
      </w:pPr>
    </w:p>
    <w:p w:rsidR="006F29A2" w:rsidRPr="008C3E98" w:rsidRDefault="00225BB6" w:rsidP="008C3E98">
      <w:pPr>
        <w:rPr>
          <w:rFonts w:cs="Times New Roman"/>
          <w:sz w:val="18"/>
          <w:szCs w:val="18"/>
        </w:rPr>
      </w:pPr>
      <w:r>
        <w:rPr>
          <w:rFonts w:cs="Times New Roman"/>
          <w:sz w:val="18"/>
          <w:szCs w:val="18"/>
        </w:rPr>
        <w:t>“</w:t>
      </w:r>
      <w:r w:rsidR="006F29A2" w:rsidRPr="008C3E98">
        <w:rPr>
          <w:rFonts w:cs="Times New Roman"/>
          <w:sz w:val="18"/>
          <w:szCs w:val="18"/>
        </w:rPr>
        <w:t>Every number exactly divides any number of the double geometric progression diminished by one.</w:t>
      </w:r>
    </w:p>
    <w:p w:rsidR="006F29A2" w:rsidRPr="008C3E98" w:rsidRDefault="005204F4" w:rsidP="008C3E98">
      <w:pPr>
        <w:rPr>
          <w:rFonts w:cs="Times New Roman"/>
          <w:sz w:val="18"/>
          <w:szCs w:val="18"/>
        </w:rPr>
      </w:pPr>
      <w:r w:rsidRPr="007B0C0C">
        <w:rPr>
          <w:rFonts w:cs="Times New Roman"/>
          <w:noProof/>
          <w:sz w:val="22"/>
          <w:lang w:val="en-US" w:eastAsia="zh-TW"/>
        </w:rPr>
        <w:lastRenderedPageBreak/>
        <w:pict>
          <v:shapetype id="_x0000_t202" coordsize="21600,21600" o:spt="202" path="m,l,21600r21600,l21600,xe">
            <v:stroke joinstyle="miter"/>
            <v:path gradientshapeok="t" o:connecttype="rect"/>
          </v:shapetype>
          <v:shape id="_x0000_s1028" type="#_x0000_t202" style="position:absolute;margin-left:254.25pt;margin-top:2.65pt;width:179.65pt;height:209.35pt;z-index:-251656192;mso-width-percent:400;mso-height-percent:200;mso-position-horizontal-relative:margin;mso-width-percent:400;mso-height-percent:200;mso-width-relative:margin;mso-height-relative:margin" wrapcoords="-90 -77 -90 21523 21690 21523 21690 -77 -90 -77">
            <v:textbox style="mso-fit-shape-to-text:t">
              <w:txbxContent>
                <w:p w:rsidR="009110E3" w:rsidRDefault="009110E3">
                  <w:r>
                    <w:rPr>
                      <w:noProof/>
                      <w:lang w:eastAsia="en-GB"/>
                    </w:rPr>
                    <w:drawing>
                      <wp:inline distT="0" distB="0" distL="0" distR="0">
                        <wp:extent cx="2089150" cy="2411730"/>
                        <wp:effectExtent l="19050" t="0" r="6350" b="0"/>
                        <wp:docPr id="13" name="Picture 12" descr="envelo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velope.jpg"/>
                                <pic:cNvPicPr/>
                              </pic:nvPicPr>
                              <pic:blipFill>
                                <a:blip r:embed="rId8"/>
                                <a:stretch>
                                  <a:fillRect/>
                                </a:stretch>
                              </pic:blipFill>
                              <pic:spPr>
                                <a:xfrm>
                                  <a:off x="0" y="0"/>
                                  <a:ext cx="2089150" cy="2411730"/>
                                </a:xfrm>
                                <a:prstGeom prst="rect">
                                  <a:avLst/>
                                </a:prstGeom>
                              </pic:spPr>
                            </pic:pic>
                          </a:graphicData>
                        </a:graphic>
                      </wp:inline>
                    </w:drawing>
                  </w:r>
                </w:p>
                <w:p w:rsidR="009110E3" w:rsidRDefault="009110E3" w:rsidP="009110E3">
                  <w:pPr>
                    <w:jc w:val="center"/>
                  </w:pPr>
                  <w:r w:rsidRPr="009B7A71">
                    <w:rPr>
                      <w:rFonts w:cs="Times New Roman"/>
                      <w:sz w:val="20"/>
                      <w:szCs w:val="20"/>
                    </w:rPr>
                    <w:t>LH 35, 12, 2 Bl. 4r.</w:t>
                  </w:r>
                </w:p>
              </w:txbxContent>
            </v:textbox>
            <w10:wrap type="tight" anchorx="margin"/>
          </v:shape>
        </w:pict>
      </w:r>
      <w:r w:rsidR="006F29A2" w:rsidRPr="008C3E98">
        <w:rPr>
          <w:rFonts w:cs="Times New Roman"/>
          <w:sz w:val="18"/>
          <w:szCs w:val="18"/>
        </w:rPr>
        <w:t>Every number exactly divides any number of the triple geometric progression diminished by one or two.</w:t>
      </w:r>
    </w:p>
    <w:p w:rsidR="006F29A2" w:rsidRPr="008C3E98" w:rsidRDefault="006F29A2" w:rsidP="008C3E98">
      <w:pPr>
        <w:rPr>
          <w:rFonts w:cs="Times New Roman"/>
          <w:sz w:val="18"/>
          <w:szCs w:val="18"/>
        </w:rPr>
      </w:pPr>
      <w:r w:rsidRPr="008C3E98">
        <w:rPr>
          <w:rFonts w:cs="Times New Roman"/>
          <w:sz w:val="18"/>
          <w:szCs w:val="18"/>
        </w:rPr>
        <w:t>Every number exactly divides any number of the quadruple geometric progression diminished by one or two or three.</w:t>
      </w:r>
    </w:p>
    <w:p w:rsidR="006F29A2" w:rsidRPr="007B0C0C" w:rsidRDefault="006F29A2" w:rsidP="008C3E98">
      <w:pPr>
        <w:rPr>
          <w:rFonts w:cs="Times New Roman"/>
          <w:sz w:val="22"/>
        </w:rPr>
      </w:pPr>
      <w:r w:rsidRPr="008C3E98">
        <w:rPr>
          <w:rFonts w:cs="Times New Roman"/>
          <w:sz w:val="18"/>
          <w:szCs w:val="18"/>
        </w:rPr>
        <w:t>And so on ad infinitum.</w:t>
      </w:r>
      <w:r w:rsidR="005204F4">
        <w:rPr>
          <w:rFonts w:cs="Times New Roman"/>
          <w:sz w:val="18"/>
          <w:szCs w:val="18"/>
        </w:rPr>
        <w:t>”</w:t>
      </w:r>
    </w:p>
    <w:p w:rsidR="006F29A2" w:rsidRPr="007B0C0C" w:rsidRDefault="006F29A2" w:rsidP="006F29A2">
      <w:pPr>
        <w:rPr>
          <w:rFonts w:cs="Times New Roman"/>
          <w:sz w:val="22"/>
        </w:rPr>
      </w:pPr>
    </w:p>
    <w:p w:rsidR="006F29A2" w:rsidRPr="007B0C0C" w:rsidRDefault="006F29A2" w:rsidP="006F29A2">
      <w:pPr>
        <w:rPr>
          <w:rFonts w:cs="Times New Roman"/>
          <w:sz w:val="22"/>
        </w:rPr>
      </w:pPr>
      <w:r w:rsidRPr="007B0C0C">
        <w:rPr>
          <w:rFonts w:cs="Times New Roman"/>
          <w:sz w:val="22"/>
        </w:rPr>
        <w:t xml:space="preserve">(To the first statement, </w:t>
      </w:r>
      <w:r w:rsidRPr="007B0C0C">
        <w:rPr>
          <w:sz w:val="22"/>
        </w:rPr>
        <w:t xml:space="preserve">Leibniz later added: “false, except about a prime [number].”) </w:t>
      </w:r>
      <w:r w:rsidRPr="007B0C0C">
        <w:rPr>
          <w:rFonts w:cs="Times New Roman"/>
          <w:sz w:val="22"/>
        </w:rPr>
        <w:t>The manuscript continues:</w:t>
      </w:r>
    </w:p>
    <w:p w:rsidR="006F29A2" w:rsidRPr="007B0C0C" w:rsidRDefault="006F29A2" w:rsidP="006F29A2">
      <w:pPr>
        <w:rPr>
          <w:rFonts w:cs="Times New Roman"/>
          <w:sz w:val="22"/>
        </w:rPr>
      </w:pPr>
    </w:p>
    <w:p w:rsidR="006F29A2" w:rsidRPr="008C3E98" w:rsidRDefault="005204F4" w:rsidP="008C3E98">
      <w:pPr>
        <w:rPr>
          <w:rFonts w:cs="Times New Roman"/>
          <w:sz w:val="18"/>
          <w:szCs w:val="18"/>
        </w:rPr>
      </w:pPr>
      <w:r>
        <w:rPr>
          <w:rFonts w:cs="Times New Roman"/>
          <w:sz w:val="18"/>
          <w:szCs w:val="18"/>
        </w:rPr>
        <w:t>“</w:t>
      </w:r>
      <w:r w:rsidR="006F29A2" w:rsidRPr="008C3E98">
        <w:rPr>
          <w:rFonts w:cs="Times New Roman"/>
          <w:sz w:val="18"/>
          <w:szCs w:val="18"/>
        </w:rPr>
        <w:t xml:space="preserve">The numbers of any geometric progression can be expressed generally thus: 1, 10, 100, 1000, 10000 etc. Putting 10 means either 2 for the double [geometric progression] or 3 for the triple [geometric progression] etc. Therefore the numbers of the double geometric progression </w:t>
      </w:r>
      <w:r w:rsidR="006F29A2" w:rsidRPr="008C3E98">
        <w:rPr>
          <w:rFonts w:cs="Times New Roman"/>
          <w:i/>
          <w:sz w:val="18"/>
          <w:szCs w:val="18"/>
        </w:rPr>
        <w:t>diminished by one</w:t>
      </w:r>
      <w:r w:rsidR="006F29A2" w:rsidRPr="008C3E98">
        <w:rPr>
          <w:rFonts w:cs="Times New Roman"/>
          <w:sz w:val="18"/>
          <w:szCs w:val="18"/>
        </w:rPr>
        <w:t xml:space="preserve"> can be expressed thus: 1 or 11 or 111 or 1111 etc.</w:t>
      </w:r>
    </w:p>
    <w:p w:rsidR="006F29A2" w:rsidRPr="008C3E98" w:rsidRDefault="006F29A2" w:rsidP="008C3E98">
      <w:pPr>
        <w:rPr>
          <w:rFonts w:cs="Times New Roman"/>
          <w:sz w:val="18"/>
          <w:szCs w:val="18"/>
        </w:rPr>
      </w:pPr>
      <w:r w:rsidRPr="008C3E98">
        <w:rPr>
          <w:rFonts w:cs="Times New Roman"/>
          <w:sz w:val="18"/>
          <w:szCs w:val="18"/>
        </w:rPr>
        <w:t>And of the triple [geometric progression] thus: 2 or 22 or 222 etc.</w:t>
      </w:r>
    </w:p>
    <w:p w:rsidR="006F29A2" w:rsidRPr="008C3E98" w:rsidRDefault="006F29A2" w:rsidP="008C3E98">
      <w:pPr>
        <w:rPr>
          <w:rFonts w:cs="Times New Roman"/>
          <w:sz w:val="18"/>
          <w:szCs w:val="18"/>
        </w:rPr>
      </w:pPr>
      <w:r w:rsidRPr="008C3E98">
        <w:rPr>
          <w:rFonts w:cs="Times New Roman"/>
          <w:sz w:val="18"/>
          <w:szCs w:val="18"/>
        </w:rPr>
        <w:t>And of the quadruple [geometric progression] thus: 3 or 33 or 333 etc.</w:t>
      </w:r>
    </w:p>
    <w:p w:rsidR="006F29A2" w:rsidRPr="007B0C0C" w:rsidRDefault="006F29A2" w:rsidP="008C3E98">
      <w:pPr>
        <w:rPr>
          <w:rFonts w:cs="Times New Roman"/>
          <w:sz w:val="22"/>
        </w:rPr>
      </w:pPr>
      <w:r w:rsidRPr="008C3E98">
        <w:rPr>
          <w:rFonts w:cs="Times New Roman"/>
          <w:sz w:val="18"/>
          <w:szCs w:val="18"/>
        </w:rPr>
        <w:t>And of the decuple [geometric progression] thus: 9 or 99 or 999 etc</w:t>
      </w:r>
      <w:r w:rsidR="00F86A44" w:rsidRPr="005204F4">
        <w:rPr>
          <w:rFonts w:cs="Times New Roman"/>
          <w:sz w:val="18"/>
          <w:szCs w:val="18"/>
        </w:rPr>
        <w:t>.</w:t>
      </w:r>
      <w:r w:rsidR="005204F4" w:rsidRPr="005204F4">
        <w:rPr>
          <w:rFonts w:cs="Times New Roman"/>
          <w:sz w:val="18"/>
          <w:szCs w:val="18"/>
        </w:rPr>
        <w:t>”</w:t>
      </w:r>
      <w:r w:rsidR="00F86A44" w:rsidRPr="005204F4">
        <w:rPr>
          <w:rStyle w:val="FootnoteReference"/>
          <w:rFonts w:cs="Times New Roman"/>
          <w:sz w:val="18"/>
          <w:szCs w:val="18"/>
        </w:rPr>
        <w:footnoteReference w:id="9"/>
      </w:r>
    </w:p>
    <w:p w:rsidR="006F29A2" w:rsidRPr="007B0C0C" w:rsidRDefault="006F29A2" w:rsidP="006F29A2">
      <w:pPr>
        <w:rPr>
          <w:rFonts w:cs="Times New Roman"/>
          <w:sz w:val="22"/>
        </w:rPr>
      </w:pPr>
    </w:p>
    <w:p w:rsidR="006F29A2" w:rsidRPr="007B0C0C" w:rsidRDefault="006F29A2" w:rsidP="006F29A2">
      <w:pPr>
        <w:rPr>
          <w:rFonts w:cs="Times New Roman"/>
          <w:sz w:val="22"/>
        </w:rPr>
      </w:pPr>
      <w:r w:rsidRPr="007B0C0C">
        <w:rPr>
          <w:rFonts w:cs="Times New Roman"/>
          <w:sz w:val="22"/>
        </w:rPr>
        <w:t>Here, Leibniz uses binary numeration as an alternative way of expressing the numbers of a base (or “geometric progression”), noting that the numbers 1, 10, 100, 1000, 10000 etc. have different values depending on which base one is using.</w:t>
      </w:r>
      <w:r w:rsidRPr="007B0C0C">
        <w:rPr>
          <w:rStyle w:val="FootnoteReference"/>
          <w:rFonts w:cs="Times New Roman"/>
          <w:sz w:val="22"/>
        </w:rPr>
        <w:footnoteReference w:id="10"/>
      </w:r>
      <w:r w:rsidRPr="007B0C0C">
        <w:rPr>
          <w:rFonts w:cs="Times New Roman"/>
          <w:sz w:val="22"/>
        </w:rPr>
        <w:t xml:space="preserve"> His use of binary here is purely illustrative and binary plays no further role in his analysis (in the rest of the manuscript, Leibniz concerns himself with devising a method to determine which decimal number ending ...991 to ...999 is divisible by 17).</w:t>
      </w:r>
    </w:p>
    <w:p w:rsidR="006F29A2" w:rsidRPr="007B0C0C" w:rsidRDefault="006F29A2" w:rsidP="006F29A2">
      <w:pPr>
        <w:rPr>
          <w:rFonts w:cs="Times New Roman"/>
          <w:sz w:val="22"/>
        </w:rPr>
      </w:pPr>
      <w:r w:rsidRPr="007B0C0C">
        <w:rPr>
          <w:rFonts w:cs="Times New Roman"/>
          <w:sz w:val="22"/>
        </w:rPr>
        <w:tab/>
        <w:t>The second manuscript deals with a related matter: perfect numbers, that is, positive integers that are equal to the sum of their divisors (including 1 but excluding the number itself), such as 6 (= 3 + 2 + 1) and 28 (= 14 + 7 + 4 + 2 + 1). From the time of Euclid, investigations in this area of number theory have concentrated upon the powers of 2 geometric sequence, since Euclid’s theorem of generating perfect numbers (or rather, even perfect numbers) is this: “if any number of numbers are set out successively in a double proportion [starting] from one, until the whole sum becomes prime, and this sum multiplied into the last [number] makes some number, then the [number] made will be perfect.”</w:t>
      </w:r>
      <w:r w:rsidRPr="007B0C0C">
        <w:rPr>
          <w:rStyle w:val="FootnoteReference"/>
          <w:rFonts w:cs="Times New Roman"/>
          <w:sz w:val="22"/>
        </w:rPr>
        <w:footnoteReference w:id="11"/>
      </w:r>
      <w:r w:rsidRPr="007B0C0C">
        <w:rPr>
          <w:rFonts w:cs="Times New Roman"/>
          <w:sz w:val="22"/>
        </w:rPr>
        <w:t xml:space="preserve"> That is, if 2</w:t>
      </w:r>
      <w:r w:rsidRPr="007B0C0C">
        <w:rPr>
          <w:rFonts w:cs="Times New Roman"/>
          <w:sz w:val="22"/>
          <w:vertAlign w:val="superscript"/>
        </w:rPr>
        <w:t>n</w:t>
      </w:r>
      <w:r w:rsidRPr="007B0C0C">
        <w:rPr>
          <w:rFonts w:cs="Times New Roman"/>
          <w:sz w:val="22"/>
        </w:rPr>
        <w:t xml:space="preserve"> − 1 is prime, then 2</w:t>
      </w:r>
      <w:r w:rsidRPr="007B0C0C">
        <w:rPr>
          <w:rFonts w:cs="Times New Roman"/>
          <w:sz w:val="22"/>
          <w:vertAlign w:val="superscript"/>
        </w:rPr>
        <w:t>n−1</w:t>
      </w:r>
      <w:r w:rsidRPr="007B0C0C">
        <w:rPr>
          <w:rFonts w:cs="Times New Roman"/>
          <w:sz w:val="22"/>
        </w:rPr>
        <w:t>(2</w:t>
      </w:r>
      <w:r w:rsidRPr="007B0C0C">
        <w:rPr>
          <w:rFonts w:cs="Times New Roman"/>
          <w:sz w:val="22"/>
          <w:vertAlign w:val="superscript"/>
        </w:rPr>
        <w:t>n</w:t>
      </w:r>
      <w:r w:rsidRPr="007B0C0C">
        <w:rPr>
          <w:rFonts w:cs="Times New Roman"/>
          <w:sz w:val="22"/>
        </w:rPr>
        <w:t xml:space="preserve"> − 1) is perfect. Leibniz was reminded of this theorem when reading a 1678 dissertation on perfect numbers by Johann Wilhelm Pauli (1658–1723),</w:t>
      </w:r>
      <w:r w:rsidR="002B4A5E" w:rsidRPr="007B0C0C">
        <w:rPr>
          <w:rStyle w:val="FootnoteReference"/>
          <w:rFonts w:cs="Times New Roman"/>
          <w:sz w:val="22"/>
        </w:rPr>
        <w:footnoteReference w:id="12"/>
      </w:r>
      <w:r w:rsidRPr="007B0C0C">
        <w:rPr>
          <w:rFonts w:cs="Times New Roman"/>
          <w:sz w:val="22"/>
        </w:rPr>
        <w:t xml:space="preserve"> who had used Roman letters to stand for the numbers of the powers of 2 geometric sequence in order to investigate the parts of perfect numbers via a sort of rudimentary algebraic calculus. Upon reading Pauli’s book, Leibniz copied out Euclid’s theorem then illustrated it in binary notation: “If 111 is prime, 11100 (that is, 111 by 100) is perfect (assuming 10, 100, 1000 are 2, 4, 8), production of the same thing by a different route</w:t>
      </w:r>
      <w:r w:rsidR="00F86A44" w:rsidRPr="007B0C0C">
        <w:rPr>
          <w:rFonts w:cs="Times New Roman"/>
          <w:sz w:val="22"/>
        </w:rPr>
        <w:t>”</w:t>
      </w:r>
      <w:r w:rsidRPr="007B0C0C">
        <w:rPr>
          <w:rFonts w:cs="Times New Roman"/>
          <w:sz w:val="22"/>
        </w:rPr>
        <w:t>.</w:t>
      </w:r>
      <w:r w:rsidR="00F86A44" w:rsidRPr="007B0C0C">
        <w:rPr>
          <w:rStyle w:val="FootnoteReference"/>
          <w:rFonts w:cs="Times New Roman"/>
          <w:sz w:val="22"/>
        </w:rPr>
        <w:footnoteReference w:id="13"/>
      </w:r>
      <w:r w:rsidRPr="007B0C0C">
        <w:rPr>
          <w:rFonts w:cs="Times New Roman"/>
          <w:sz w:val="22"/>
        </w:rPr>
        <w:t xml:space="preserve"> There is no indication here of Leibniz using binary notation to compute unknown perfect numbers, nor would that have been a realistic prospect in any case: the first </w:t>
      </w:r>
      <w:r w:rsidRPr="007B0C0C">
        <w:rPr>
          <w:rFonts w:cs="Times New Roman"/>
          <w:sz w:val="22"/>
        </w:rPr>
        <w:lastRenderedPageBreak/>
        <w:t>five perfect numbers are 6, 28, 496, 8128, and 33550336, so using binary notation to represent any except the first two would obviously require unmanageably long strings of digits.</w:t>
      </w:r>
      <w:r w:rsidRPr="007B0C0C">
        <w:rPr>
          <w:rStyle w:val="FootnoteReference"/>
          <w:rFonts w:cs="Times New Roman"/>
          <w:sz w:val="22"/>
        </w:rPr>
        <w:footnoteReference w:id="14"/>
      </w:r>
    </w:p>
    <w:p w:rsidR="006F29A2" w:rsidRPr="007B0C0C" w:rsidRDefault="008C3E98" w:rsidP="006F29A2">
      <w:pPr>
        <w:rPr>
          <w:rFonts w:cs="Times New Roman"/>
          <w:sz w:val="22"/>
        </w:rPr>
      </w:pPr>
      <w:r w:rsidRPr="007B0C0C">
        <w:rPr>
          <w:rFonts w:cs="Times New Roman"/>
          <w:noProof/>
          <w:sz w:val="22"/>
          <w:lang w:val="en-US" w:eastAsia="zh-TW"/>
        </w:rPr>
        <w:pict>
          <v:shape id="_x0000_s1029" type="#_x0000_t202" style="position:absolute;margin-left:262.4pt;margin-top:3pt;width:179.65pt;height:417.6pt;z-index:-251654144;mso-width-percent:400;mso-height-percent:200;mso-position-horizontal-relative:margin;mso-width-percent:400;mso-height-percent:200;mso-width-relative:margin;mso-height-relative:margin" wrapcoords="-90 -38 -90 21562 21690 21562 21690 -38 -90 -38">
            <v:textbox style="mso-fit-shape-to-text:t">
              <w:txbxContent>
                <w:p w:rsidR="009110E3" w:rsidRDefault="009110E3">
                  <w:r>
                    <w:rPr>
                      <w:noProof/>
                      <w:lang w:eastAsia="en-GB"/>
                    </w:rPr>
                    <w:drawing>
                      <wp:inline distT="0" distB="0" distL="0" distR="0">
                        <wp:extent cx="2089150" cy="1240155"/>
                        <wp:effectExtent l="19050" t="0" r="6350" b="0"/>
                        <wp:docPr id="14" name="Picture 13" descr="Paul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uli 2.jpg"/>
                                <pic:cNvPicPr/>
                              </pic:nvPicPr>
                              <pic:blipFill>
                                <a:blip r:embed="rId9"/>
                                <a:stretch>
                                  <a:fillRect/>
                                </a:stretch>
                              </pic:blipFill>
                              <pic:spPr>
                                <a:xfrm>
                                  <a:off x="0" y="0"/>
                                  <a:ext cx="2089150" cy="1240155"/>
                                </a:xfrm>
                                <a:prstGeom prst="rect">
                                  <a:avLst/>
                                </a:prstGeom>
                              </pic:spPr>
                            </pic:pic>
                          </a:graphicData>
                        </a:graphic>
                      </wp:inline>
                    </w:drawing>
                  </w:r>
                </w:p>
                <w:p w:rsidR="009110E3" w:rsidRPr="009110E3" w:rsidRDefault="009110E3" w:rsidP="00C73A9A">
                  <w:pPr>
                    <w:jc w:val="center"/>
                    <w:rPr>
                      <w:sz w:val="20"/>
                      <w:szCs w:val="20"/>
                    </w:rPr>
                  </w:pPr>
                  <w:r w:rsidRPr="009110E3">
                    <w:rPr>
                      <w:sz w:val="20"/>
                      <w:szCs w:val="20"/>
                    </w:rPr>
                    <w:t>From Pauli (1678)</w:t>
                  </w:r>
                </w:p>
                <w:p w:rsidR="009110E3" w:rsidRDefault="009110E3"/>
                <w:p w:rsidR="009110E3" w:rsidRDefault="009110E3">
                  <w:r>
                    <w:rPr>
                      <w:noProof/>
                      <w:lang w:eastAsia="en-GB"/>
                    </w:rPr>
                    <w:drawing>
                      <wp:inline distT="0" distB="0" distL="0" distR="0">
                        <wp:extent cx="2089150" cy="3319780"/>
                        <wp:effectExtent l="19050" t="0" r="6350" b="0"/>
                        <wp:docPr id="15" name="Picture 14" descr="Pau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uli.jpg"/>
                                <pic:cNvPicPr/>
                              </pic:nvPicPr>
                              <pic:blipFill>
                                <a:blip r:embed="rId10"/>
                                <a:stretch>
                                  <a:fillRect/>
                                </a:stretch>
                              </pic:blipFill>
                              <pic:spPr>
                                <a:xfrm>
                                  <a:off x="0" y="0"/>
                                  <a:ext cx="2089150" cy="3319780"/>
                                </a:xfrm>
                                <a:prstGeom prst="rect">
                                  <a:avLst/>
                                </a:prstGeom>
                              </pic:spPr>
                            </pic:pic>
                          </a:graphicData>
                        </a:graphic>
                      </wp:inline>
                    </w:drawing>
                  </w:r>
                </w:p>
                <w:p w:rsidR="009110E3" w:rsidRDefault="009110E3"/>
                <w:p w:rsidR="009110E3" w:rsidRDefault="009110E3" w:rsidP="00C73A9A">
                  <w:pPr>
                    <w:jc w:val="center"/>
                  </w:pPr>
                  <w:r w:rsidRPr="009B7A71">
                    <w:rPr>
                      <w:rFonts w:cs="Times New Roman"/>
                      <w:sz w:val="20"/>
                      <w:szCs w:val="20"/>
                    </w:rPr>
                    <w:t>LH 35 3 B 17, Bl. 2r.</w:t>
                  </w:r>
                </w:p>
              </w:txbxContent>
            </v:textbox>
            <w10:wrap type="tight" anchorx="margin"/>
          </v:shape>
        </w:pict>
      </w:r>
      <w:r w:rsidR="006F29A2" w:rsidRPr="007B0C0C">
        <w:rPr>
          <w:rFonts w:cs="Times New Roman"/>
          <w:sz w:val="22"/>
        </w:rPr>
        <w:tab/>
        <w:t>Given the central role of powers of 2 in Leibniz’s work on number composition, primes, and perfect numbers in the mid-to-late 1670s, it is easy to see why binary notation would have appealed to him. Take, for example, the number 7 expressed in binary: 111. A striking feature of this notation is that it displays the component powers of 2, as there is a 1 in the 4’s position, a 1 in the 2’s position, and a 1 in the 1’s position. Thus the binary value 111 is not just an alternative way of writing the decimal number 7, it’s one that shows the three calculation steps—(1 × 2</w:t>
      </w:r>
      <w:r w:rsidR="006F29A2" w:rsidRPr="007B0C0C">
        <w:rPr>
          <w:rFonts w:cs="Times New Roman"/>
          <w:sz w:val="22"/>
          <w:vertAlign w:val="superscript"/>
        </w:rPr>
        <w:t>2</w:t>
      </w:r>
      <w:r w:rsidR="006F29A2" w:rsidRPr="007B0C0C">
        <w:rPr>
          <w:rFonts w:cs="Times New Roman"/>
          <w:sz w:val="22"/>
        </w:rPr>
        <w:t>) + (1 × 2</w:t>
      </w:r>
      <w:r w:rsidR="006F29A2" w:rsidRPr="007B0C0C">
        <w:rPr>
          <w:rFonts w:cs="Times New Roman"/>
          <w:sz w:val="22"/>
          <w:vertAlign w:val="superscript"/>
        </w:rPr>
        <w:t>1</w:t>
      </w:r>
      <w:r w:rsidR="006F29A2" w:rsidRPr="007B0C0C">
        <w:rPr>
          <w:rFonts w:cs="Times New Roman"/>
          <w:sz w:val="22"/>
        </w:rPr>
        <w:t>) + (1 × 2</w:t>
      </w:r>
      <w:r w:rsidR="006F29A2" w:rsidRPr="007B0C0C">
        <w:rPr>
          <w:rFonts w:cs="Times New Roman"/>
          <w:sz w:val="22"/>
          <w:vertAlign w:val="superscript"/>
        </w:rPr>
        <w:t>0</w:t>
      </w:r>
      <w:r w:rsidR="006F29A2" w:rsidRPr="007B0C0C">
        <w:rPr>
          <w:rFonts w:cs="Times New Roman"/>
          <w:sz w:val="22"/>
        </w:rPr>
        <w:t xml:space="preserve">), that is, 4 + 2 + 1—required to produce the number through powers of 2. </w:t>
      </w:r>
      <w:r w:rsidR="006F29A2" w:rsidRPr="007B0C0C">
        <w:rPr>
          <w:sz w:val="22"/>
        </w:rPr>
        <w:t xml:space="preserve">In this vein, in 1686 Leibniz claimed that binary numeration is more perfect than decimal because in decimal there is no way to demonstrate from the digits 3 and 9 that 3 </w:t>
      </w:r>
      <w:r w:rsidR="006F29A2" w:rsidRPr="007B0C0C">
        <w:rPr>
          <w:rFonts w:cs="Times New Roman"/>
          <w:sz w:val="22"/>
        </w:rPr>
        <w:t>×</w:t>
      </w:r>
      <w:r w:rsidR="006F29A2" w:rsidRPr="007B0C0C">
        <w:rPr>
          <w:sz w:val="22"/>
        </w:rPr>
        <w:t xml:space="preserve"> 3 = 9, whereas in binary it is apparent (with a little working out) that 11 </w:t>
      </w:r>
      <w:r w:rsidR="006F29A2" w:rsidRPr="007B0C0C">
        <w:rPr>
          <w:rFonts w:cs="Times New Roman"/>
          <w:sz w:val="22"/>
        </w:rPr>
        <w:t>×</w:t>
      </w:r>
      <w:r w:rsidR="00F86A44" w:rsidRPr="007B0C0C">
        <w:rPr>
          <w:sz w:val="22"/>
        </w:rPr>
        <w:t xml:space="preserve"> 11 = 1001</w:t>
      </w:r>
      <w:r w:rsidR="006F29A2" w:rsidRPr="007B0C0C">
        <w:rPr>
          <w:sz w:val="22"/>
        </w:rPr>
        <w:t>.</w:t>
      </w:r>
      <w:r w:rsidR="00F86A44" w:rsidRPr="007B0C0C">
        <w:rPr>
          <w:rStyle w:val="FootnoteReference"/>
          <w:sz w:val="22"/>
        </w:rPr>
        <w:footnoteReference w:id="15"/>
      </w:r>
      <w:r w:rsidR="006F29A2" w:rsidRPr="007B0C0C">
        <w:rPr>
          <w:sz w:val="22"/>
        </w:rPr>
        <w:t xml:space="preserve"> </w:t>
      </w:r>
      <w:r w:rsidR="006F29A2" w:rsidRPr="007B0C0C">
        <w:rPr>
          <w:rFonts w:cs="Times New Roman"/>
          <w:sz w:val="22"/>
        </w:rPr>
        <w:t>And in the 1690s, when Leibniz started to provide detailed accounts of binary to some of his mathematician correspondents, he often made the point that a unique feature of binary notation is that it shows how any number can be represented as the sum of distinct powers of 2.</w:t>
      </w:r>
      <w:r w:rsidR="00F86A44" w:rsidRPr="007B0C0C">
        <w:rPr>
          <w:rStyle w:val="FootnoteReference"/>
          <w:rFonts w:cs="Times New Roman"/>
          <w:sz w:val="22"/>
        </w:rPr>
        <w:footnoteReference w:id="16"/>
      </w:r>
    </w:p>
    <w:p w:rsidR="006F29A2" w:rsidRPr="007B0C0C" w:rsidRDefault="006F29A2" w:rsidP="006F29A2">
      <w:pPr>
        <w:ind w:firstLine="720"/>
        <w:rPr>
          <w:rFonts w:cs="Times New Roman"/>
          <w:sz w:val="22"/>
        </w:rPr>
      </w:pPr>
      <w:r w:rsidRPr="007B0C0C">
        <w:rPr>
          <w:rFonts w:cs="Times New Roman"/>
          <w:sz w:val="22"/>
        </w:rPr>
        <w:t xml:space="preserve">Moreover, binary notation is convenient for expressing the numbers of the powers of 2 geometric sequence because these always consists in a 1 followed by 0s, e.g. 2 = 10, 4 = 100, 8 = 1000 etc. And as Leibniz acknowledged in the first of our three early manuscripts above, binary notation is just as convenient for expressing the values of the </w:t>
      </w:r>
      <w:proofErr w:type="spellStart"/>
      <w:r w:rsidRPr="007B0C0C">
        <w:rPr>
          <w:rFonts w:cs="Times New Roman"/>
          <w:sz w:val="22"/>
        </w:rPr>
        <w:t>Mersenne</w:t>
      </w:r>
      <w:proofErr w:type="spellEnd"/>
      <w:r w:rsidRPr="007B0C0C">
        <w:rPr>
          <w:rFonts w:cs="Times New Roman"/>
          <w:sz w:val="22"/>
        </w:rPr>
        <w:t xml:space="preserve"> numbers, 2</w:t>
      </w:r>
      <w:r w:rsidRPr="007B0C0C">
        <w:rPr>
          <w:rFonts w:cs="Times New Roman"/>
          <w:sz w:val="22"/>
          <w:vertAlign w:val="superscript"/>
        </w:rPr>
        <w:t>n</w:t>
      </w:r>
      <w:r w:rsidRPr="007B0C0C">
        <w:rPr>
          <w:rFonts w:cs="Times New Roman"/>
          <w:sz w:val="22"/>
        </w:rPr>
        <w:t xml:space="preserve"> – 1, because these always consist in 1s with no 0s, e.g. 2</w:t>
      </w:r>
      <w:r w:rsidRPr="007B0C0C">
        <w:rPr>
          <w:rFonts w:cs="Times New Roman"/>
          <w:sz w:val="22"/>
          <w:vertAlign w:val="superscript"/>
        </w:rPr>
        <w:t>1</w:t>
      </w:r>
      <w:r w:rsidRPr="007B0C0C">
        <w:rPr>
          <w:rFonts w:cs="Times New Roman"/>
          <w:sz w:val="22"/>
        </w:rPr>
        <w:t xml:space="preserve"> – 1 = 1; 2</w:t>
      </w:r>
      <w:r w:rsidRPr="007B0C0C">
        <w:rPr>
          <w:rFonts w:cs="Times New Roman"/>
          <w:sz w:val="22"/>
          <w:vertAlign w:val="superscript"/>
        </w:rPr>
        <w:t>2</w:t>
      </w:r>
      <w:r w:rsidRPr="007B0C0C">
        <w:rPr>
          <w:rFonts w:cs="Times New Roman"/>
          <w:sz w:val="22"/>
        </w:rPr>
        <w:t xml:space="preserve"> – 1 = 11; 2</w:t>
      </w:r>
      <w:r w:rsidRPr="007B0C0C">
        <w:rPr>
          <w:rFonts w:cs="Times New Roman"/>
          <w:sz w:val="22"/>
          <w:vertAlign w:val="superscript"/>
        </w:rPr>
        <w:t>3</w:t>
      </w:r>
      <w:r w:rsidRPr="007B0C0C">
        <w:rPr>
          <w:rFonts w:cs="Times New Roman"/>
          <w:sz w:val="22"/>
        </w:rPr>
        <w:t xml:space="preserve"> – 1 = 111 etc.</w:t>
      </w:r>
      <w:r w:rsidRPr="007B0C0C">
        <w:rPr>
          <w:rStyle w:val="FootnoteReference"/>
          <w:rFonts w:cs="Times New Roman"/>
          <w:sz w:val="22"/>
        </w:rPr>
        <w:footnoteReference w:id="17"/>
      </w:r>
      <w:r w:rsidRPr="007B0C0C">
        <w:rPr>
          <w:rFonts w:cs="Times New Roman"/>
          <w:sz w:val="22"/>
        </w:rPr>
        <w:t xml:space="preserve"> (In contemporary terminology, every </w:t>
      </w:r>
      <w:proofErr w:type="spellStart"/>
      <w:r w:rsidRPr="007B0C0C">
        <w:rPr>
          <w:rFonts w:cs="Times New Roman"/>
          <w:sz w:val="22"/>
        </w:rPr>
        <w:t>Mersenne</w:t>
      </w:r>
      <w:proofErr w:type="spellEnd"/>
      <w:r w:rsidRPr="007B0C0C">
        <w:rPr>
          <w:rFonts w:cs="Times New Roman"/>
          <w:sz w:val="22"/>
        </w:rPr>
        <w:t xml:space="preserve"> number is a binary </w:t>
      </w:r>
      <w:proofErr w:type="spellStart"/>
      <w:r w:rsidRPr="007B0C0C">
        <w:rPr>
          <w:rFonts w:cs="Times New Roman"/>
          <w:sz w:val="22"/>
        </w:rPr>
        <w:t>repunit</w:t>
      </w:r>
      <w:proofErr w:type="spellEnd"/>
      <w:r w:rsidRPr="007B0C0C">
        <w:rPr>
          <w:rFonts w:cs="Times New Roman"/>
          <w:sz w:val="22"/>
        </w:rPr>
        <w:t>.) Therefore, binary numeration serves as a very convenient and very informative shorthand if one is working with various powers of 2, or the values of 2</w:t>
      </w:r>
      <w:r w:rsidRPr="007B0C0C">
        <w:rPr>
          <w:rFonts w:cs="Times New Roman"/>
          <w:sz w:val="22"/>
          <w:vertAlign w:val="superscript"/>
        </w:rPr>
        <w:t>n</w:t>
      </w:r>
      <w:r w:rsidRPr="007B0C0C">
        <w:rPr>
          <w:rFonts w:cs="Times New Roman"/>
          <w:sz w:val="22"/>
        </w:rPr>
        <w:t xml:space="preserve"> – 1, especially for the lower values thereof, the very ones Leibniz tended to favour when illustrating his formulae.</w:t>
      </w:r>
    </w:p>
    <w:p w:rsidR="008C3E98" w:rsidRDefault="006F29A2" w:rsidP="006F29A2">
      <w:pPr>
        <w:rPr>
          <w:sz w:val="22"/>
        </w:rPr>
      </w:pPr>
      <w:r w:rsidRPr="007B0C0C">
        <w:rPr>
          <w:rFonts w:cs="Times New Roman"/>
          <w:sz w:val="22"/>
        </w:rPr>
        <w:tab/>
        <w:t xml:space="preserve">And indeed, in our third manuscript, </w:t>
      </w:r>
      <w:r w:rsidRPr="007B0C0C">
        <w:rPr>
          <w:sz w:val="22"/>
        </w:rPr>
        <w:t xml:space="preserve">entitled “Calculus” [Calculation], written sometime after 1676 (but probably before 1680), </w:t>
      </w:r>
      <w:r w:rsidRPr="007B0C0C">
        <w:rPr>
          <w:rFonts w:cs="Times New Roman"/>
          <w:sz w:val="22"/>
        </w:rPr>
        <w:t>Leibniz uses binary notation as one of the various ways of expressing the powers of 2</w:t>
      </w:r>
      <w:r w:rsidRPr="007B0C0C">
        <w:rPr>
          <w:sz w:val="22"/>
        </w:rPr>
        <w:t>. In this manuscript, Leibniz outlines elementary arithmetic terms and operations, and when he comes to “powers” he offers this:</w:t>
      </w:r>
    </w:p>
    <w:p w:rsidR="008C3E98" w:rsidRDefault="008C3E98">
      <w:pPr>
        <w:spacing w:line="480" w:lineRule="auto"/>
        <w:rPr>
          <w:sz w:val="22"/>
        </w:rPr>
      </w:pPr>
      <w:r>
        <w:rPr>
          <w:sz w:val="22"/>
        </w:rPr>
        <w:br w:type="page"/>
      </w:r>
    </w:p>
    <w:p w:rsidR="006F29A2" w:rsidRPr="008C3E98" w:rsidRDefault="006F29A2" w:rsidP="008C3E98">
      <w:pPr>
        <w:rPr>
          <w:sz w:val="18"/>
          <w:szCs w:val="18"/>
        </w:rPr>
      </w:pPr>
      <w:r w:rsidRPr="008C3E98">
        <w:rPr>
          <w:i/>
          <w:sz w:val="18"/>
          <w:szCs w:val="18"/>
        </w:rPr>
        <w:lastRenderedPageBreak/>
        <w:t>Powers</w:t>
      </w:r>
      <w:r w:rsidRPr="008C3E98">
        <w:rPr>
          <w:sz w:val="18"/>
          <w:szCs w:val="18"/>
        </w:rPr>
        <w:t>. bb is b</w:t>
      </w:r>
      <w:r w:rsidRPr="008C3E98">
        <w:rPr>
          <w:sz w:val="18"/>
          <w:szCs w:val="18"/>
          <w:vertAlign w:val="superscript"/>
        </w:rPr>
        <w:t>2</w:t>
      </w:r>
      <w:r w:rsidRPr="008C3E98">
        <w:rPr>
          <w:sz w:val="18"/>
          <w:szCs w:val="18"/>
        </w:rPr>
        <w:t xml:space="preserve">, </w:t>
      </w:r>
      <w:proofErr w:type="spellStart"/>
      <w:r w:rsidRPr="008C3E98">
        <w:rPr>
          <w:sz w:val="18"/>
          <w:szCs w:val="18"/>
        </w:rPr>
        <w:t>bbb</w:t>
      </w:r>
      <w:proofErr w:type="spellEnd"/>
      <w:r w:rsidRPr="008C3E98">
        <w:rPr>
          <w:sz w:val="18"/>
          <w:szCs w:val="18"/>
        </w:rPr>
        <w:t xml:space="preserve"> is b</w:t>
      </w:r>
      <w:r w:rsidRPr="008C3E98">
        <w:rPr>
          <w:sz w:val="18"/>
          <w:szCs w:val="18"/>
          <w:vertAlign w:val="superscript"/>
        </w:rPr>
        <w:t>3</w:t>
      </w:r>
      <w:r w:rsidRPr="008C3E98">
        <w:rPr>
          <w:sz w:val="18"/>
          <w:szCs w:val="18"/>
        </w:rPr>
        <w:t xml:space="preserve"> etc. </w:t>
      </w:r>
      <w:proofErr w:type="spellStart"/>
      <w:r w:rsidRPr="008C3E98">
        <w:rPr>
          <w:sz w:val="18"/>
          <w:szCs w:val="18"/>
        </w:rPr>
        <w:t>b</w:t>
      </w:r>
      <w:r w:rsidRPr="008C3E98">
        <w:rPr>
          <w:sz w:val="18"/>
          <w:szCs w:val="18"/>
          <w:vertAlign w:val="superscript"/>
        </w:rPr>
        <w:t>r</w:t>
      </w:r>
      <w:r w:rsidRPr="008C3E98">
        <w:rPr>
          <w:sz w:val="18"/>
          <w:szCs w:val="18"/>
        </w:rPr>
        <w:t>b</w:t>
      </w:r>
      <w:r w:rsidRPr="008C3E98">
        <w:rPr>
          <w:sz w:val="18"/>
          <w:szCs w:val="18"/>
          <w:vertAlign w:val="superscript"/>
        </w:rPr>
        <w:t>z</w:t>
      </w:r>
      <w:proofErr w:type="spellEnd"/>
      <w:r w:rsidRPr="008C3E98">
        <w:rPr>
          <w:sz w:val="18"/>
          <w:szCs w:val="18"/>
        </w:rPr>
        <w:t xml:space="preserve"> is </w:t>
      </w:r>
      <w:proofErr w:type="spellStart"/>
      <w:r w:rsidRPr="008C3E98">
        <w:rPr>
          <w:sz w:val="18"/>
          <w:szCs w:val="18"/>
        </w:rPr>
        <w:t>b</w:t>
      </w:r>
      <w:r w:rsidRPr="008C3E98">
        <w:rPr>
          <w:sz w:val="18"/>
          <w:szCs w:val="18"/>
          <w:vertAlign w:val="superscript"/>
        </w:rPr>
        <w:t>r+z</w:t>
      </w:r>
      <w:proofErr w:type="spellEnd"/>
      <w:r w:rsidRPr="008C3E98">
        <w:rPr>
          <w:sz w:val="18"/>
          <w:szCs w:val="18"/>
        </w:rPr>
        <w:t>, thus b</w:t>
      </w:r>
      <w:r w:rsidRPr="008C3E98">
        <w:rPr>
          <w:sz w:val="18"/>
          <w:szCs w:val="18"/>
          <w:vertAlign w:val="superscript"/>
        </w:rPr>
        <w:t>2</w:t>
      </w:r>
      <w:r w:rsidRPr="008C3E98">
        <w:rPr>
          <w:sz w:val="18"/>
          <w:szCs w:val="18"/>
        </w:rPr>
        <w:t>b</w:t>
      </w:r>
      <w:r w:rsidRPr="008C3E98">
        <w:rPr>
          <w:sz w:val="18"/>
          <w:szCs w:val="18"/>
          <w:vertAlign w:val="superscript"/>
        </w:rPr>
        <w:t>3</w:t>
      </w:r>
      <w:r w:rsidRPr="008C3E98">
        <w:rPr>
          <w:sz w:val="18"/>
          <w:szCs w:val="18"/>
        </w:rPr>
        <w:t xml:space="preserve"> is b</w:t>
      </w:r>
      <w:r w:rsidRPr="008C3E98">
        <w:rPr>
          <w:sz w:val="18"/>
          <w:szCs w:val="18"/>
          <w:vertAlign w:val="superscript"/>
        </w:rPr>
        <w:t>2+3</w:t>
      </w:r>
      <w:r w:rsidRPr="008C3E98">
        <w:rPr>
          <w:sz w:val="18"/>
          <w:szCs w:val="18"/>
        </w:rPr>
        <w:t>, that is, b</w:t>
      </w:r>
      <w:r w:rsidRPr="008C3E98">
        <w:rPr>
          <w:sz w:val="18"/>
          <w:szCs w:val="18"/>
          <w:vertAlign w:val="superscript"/>
        </w:rPr>
        <w:t>5</w:t>
      </w:r>
      <w:r w:rsidRPr="008C3E98">
        <w:rPr>
          <w:sz w:val="18"/>
          <w:szCs w:val="18"/>
        </w:rPr>
        <w:t>.</w:t>
      </w:r>
    </w:p>
    <w:tbl>
      <w:tblPr>
        <w:tblStyle w:val="TableGrid"/>
        <w:tblW w:w="9242" w:type="dxa"/>
        <w:tblBorders>
          <w:top w:val="none" w:sz="0" w:space="0" w:color="auto"/>
          <w:left w:val="none" w:sz="0" w:space="0" w:color="auto"/>
          <w:bottom w:val="none" w:sz="0" w:space="0" w:color="auto"/>
          <w:right w:val="none" w:sz="0" w:space="0" w:color="auto"/>
          <w:insideV w:val="none" w:sz="0" w:space="0" w:color="auto"/>
        </w:tblBorders>
        <w:tblLook w:val="04A0"/>
      </w:tblPr>
      <w:tblGrid>
        <w:gridCol w:w="964"/>
        <w:gridCol w:w="969"/>
        <w:gridCol w:w="980"/>
        <w:gridCol w:w="991"/>
        <w:gridCol w:w="1001"/>
        <w:gridCol w:w="1012"/>
        <w:gridCol w:w="1023"/>
        <w:gridCol w:w="1096"/>
        <w:gridCol w:w="1206"/>
      </w:tblGrid>
      <w:tr w:rsidR="006F29A2" w:rsidRPr="008C3E98" w:rsidTr="008C3E98">
        <w:tc>
          <w:tcPr>
            <w:tcW w:w="964" w:type="dxa"/>
          </w:tcPr>
          <w:p w:rsidR="006F29A2" w:rsidRPr="008C3E98" w:rsidRDefault="006F29A2" w:rsidP="00FB1E8B">
            <w:pPr>
              <w:rPr>
                <w:sz w:val="18"/>
                <w:szCs w:val="18"/>
              </w:rPr>
            </w:pPr>
            <w:r w:rsidRPr="008C3E98">
              <w:rPr>
                <w:sz w:val="18"/>
                <w:szCs w:val="18"/>
              </w:rPr>
              <w:t>1</w:t>
            </w:r>
          </w:p>
          <w:p w:rsidR="006F29A2" w:rsidRPr="008C3E98" w:rsidRDefault="006F29A2" w:rsidP="00FB1E8B">
            <w:pPr>
              <w:rPr>
                <w:sz w:val="18"/>
                <w:szCs w:val="18"/>
              </w:rPr>
            </w:pPr>
            <w:r w:rsidRPr="008C3E98">
              <w:rPr>
                <w:sz w:val="18"/>
                <w:szCs w:val="18"/>
              </w:rPr>
              <w:t>b</w:t>
            </w:r>
            <w:r w:rsidRPr="008C3E98">
              <w:rPr>
                <w:sz w:val="18"/>
                <w:szCs w:val="18"/>
                <w:vertAlign w:val="superscript"/>
              </w:rPr>
              <w:t>0</w:t>
            </w:r>
          </w:p>
          <w:p w:rsidR="006F29A2" w:rsidRPr="008C3E98" w:rsidRDefault="006F29A2" w:rsidP="00FB1E8B">
            <w:pPr>
              <w:rPr>
                <w:sz w:val="18"/>
                <w:szCs w:val="18"/>
              </w:rPr>
            </w:pPr>
            <w:r w:rsidRPr="008C3E98">
              <w:rPr>
                <w:sz w:val="18"/>
                <w:szCs w:val="18"/>
              </w:rPr>
              <w:t>1</w:t>
            </w:r>
          </w:p>
          <w:p w:rsidR="006F29A2" w:rsidRPr="008C3E98" w:rsidRDefault="006F29A2" w:rsidP="00FB1E8B">
            <w:pPr>
              <w:rPr>
                <w:sz w:val="18"/>
                <w:szCs w:val="18"/>
              </w:rPr>
            </w:pPr>
          </w:p>
          <w:p w:rsidR="006F29A2" w:rsidRPr="008C3E98" w:rsidRDefault="006F29A2" w:rsidP="00FB1E8B">
            <w:pPr>
              <w:rPr>
                <w:sz w:val="18"/>
                <w:szCs w:val="18"/>
              </w:rPr>
            </w:pPr>
            <w:r w:rsidRPr="008C3E98">
              <w:rPr>
                <w:sz w:val="18"/>
                <w:szCs w:val="18"/>
              </w:rPr>
              <w:t>1</w:t>
            </w:r>
          </w:p>
        </w:tc>
        <w:tc>
          <w:tcPr>
            <w:tcW w:w="969" w:type="dxa"/>
          </w:tcPr>
          <w:p w:rsidR="006F29A2" w:rsidRPr="008C3E98" w:rsidRDefault="006F29A2" w:rsidP="00FB1E8B">
            <w:pPr>
              <w:rPr>
                <w:sz w:val="18"/>
                <w:szCs w:val="18"/>
              </w:rPr>
            </w:pPr>
            <w:r w:rsidRPr="008C3E98">
              <w:rPr>
                <w:sz w:val="18"/>
                <w:szCs w:val="18"/>
              </w:rPr>
              <w:t>2</w:t>
            </w:r>
          </w:p>
          <w:p w:rsidR="006F29A2" w:rsidRPr="008C3E98" w:rsidRDefault="006F29A2" w:rsidP="00FB1E8B">
            <w:pPr>
              <w:rPr>
                <w:sz w:val="18"/>
                <w:szCs w:val="18"/>
              </w:rPr>
            </w:pPr>
            <w:r w:rsidRPr="008C3E98">
              <w:rPr>
                <w:sz w:val="18"/>
                <w:szCs w:val="18"/>
              </w:rPr>
              <w:t>b</w:t>
            </w:r>
            <w:r w:rsidRPr="008C3E98">
              <w:rPr>
                <w:sz w:val="18"/>
                <w:szCs w:val="18"/>
                <w:vertAlign w:val="superscript"/>
              </w:rPr>
              <w:t>1</w:t>
            </w:r>
          </w:p>
          <w:p w:rsidR="006F29A2" w:rsidRPr="008C3E98" w:rsidRDefault="006F29A2" w:rsidP="00FB1E8B">
            <w:pPr>
              <w:rPr>
                <w:sz w:val="18"/>
                <w:szCs w:val="18"/>
              </w:rPr>
            </w:pPr>
            <w:r w:rsidRPr="008C3E98">
              <w:rPr>
                <w:sz w:val="18"/>
                <w:szCs w:val="18"/>
              </w:rPr>
              <w:t>b</w:t>
            </w:r>
          </w:p>
          <w:p w:rsidR="006F29A2" w:rsidRPr="008C3E98" w:rsidRDefault="006F29A2" w:rsidP="00FB1E8B">
            <w:pPr>
              <w:rPr>
                <w:sz w:val="18"/>
                <w:szCs w:val="18"/>
              </w:rPr>
            </w:pPr>
          </w:p>
          <w:p w:rsidR="006F29A2" w:rsidRPr="008C3E98" w:rsidRDefault="006F29A2" w:rsidP="00FB1E8B">
            <w:pPr>
              <w:rPr>
                <w:sz w:val="18"/>
                <w:szCs w:val="18"/>
              </w:rPr>
            </w:pPr>
            <w:r w:rsidRPr="008C3E98">
              <w:rPr>
                <w:sz w:val="18"/>
                <w:szCs w:val="18"/>
              </w:rPr>
              <w:t>10</w:t>
            </w:r>
          </w:p>
        </w:tc>
        <w:tc>
          <w:tcPr>
            <w:tcW w:w="980" w:type="dxa"/>
          </w:tcPr>
          <w:p w:rsidR="006F29A2" w:rsidRPr="008C3E98" w:rsidRDefault="006F29A2" w:rsidP="00FB1E8B">
            <w:pPr>
              <w:rPr>
                <w:sz w:val="18"/>
                <w:szCs w:val="18"/>
              </w:rPr>
            </w:pPr>
            <w:r w:rsidRPr="008C3E98">
              <w:rPr>
                <w:sz w:val="18"/>
                <w:szCs w:val="18"/>
              </w:rPr>
              <w:t>4</w:t>
            </w:r>
          </w:p>
          <w:p w:rsidR="006F29A2" w:rsidRPr="008C3E98" w:rsidRDefault="006F29A2" w:rsidP="00FB1E8B">
            <w:pPr>
              <w:rPr>
                <w:sz w:val="18"/>
                <w:szCs w:val="18"/>
              </w:rPr>
            </w:pPr>
            <w:r w:rsidRPr="008C3E98">
              <w:rPr>
                <w:sz w:val="18"/>
                <w:szCs w:val="18"/>
              </w:rPr>
              <w:t>b</w:t>
            </w:r>
            <w:r w:rsidRPr="008C3E98">
              <w:rPr>
                <w:sz w:val="18"/>
                <w:szCs w:val="18"/>
                <w:vertAlign w:val="superscript"/>
              </w:rPr>
              <w:t>2</w:t>
            </w:r>
          </w:p>
          <w:p w:rsidR="006F29A2" w:rsidRPr="008C3E98" w:rsidRDefault="006F29A2" w:rsidP="00FB1E8B">
            <w:pPr>
              <w:rPr>
                <w:sz w:val="18"/>
                <w:szCs w:val="18"/>
              </w:rPr>
            </w:pPr>
            <w:r w:rsidRPr="008C3E98">
              <w:rPr>
                <w:sz w:val="18"/>
                <w:szCs w:val="18"/>
              </w:rPr>
              <w:t>bb</w:t>
            </w:r>
          </w:p>
          <w:p w:rsidR="006F29A2" w:rsidRPr="008C3E98" w:rsidRDefault="006F29A2" w:rsidP="00FB1E8B">
            <w:pPr>
              <w:rPr>
                <w:sz w:val="18"/>
                <w:szCs w:val="18"/>
              </w:rPr>
            </w:pPr>
          </w:p>
          <w:p w:rsidR="006F29A2" w:rsidRPr="008C3E98" w:rsidRDefault="006F29A2" w:rsidP="00FB1E8B">
            <w:pPr>
              <w:rPr>
                <w:sz w:val="18"/>
                <w:szCs w:val="18"/>
              </w:rPr>
            </w:pPr>
            <w:r w:rsidRPr="008C3E98">
              <w:rPr>
                <w:sz w:val="18"/>
                <w:szCs w:val="18"/>
              </w:rPr>
              <w:t>100</w:t>
            </w:r>
          </w:p>
        </w:tc>
        <w:tc>
          <w:tcPr>
            <w:tcW w:w="991" w:type="dxa"/>
          </w:tcPr>
          <w:p w:rsidR="006F29A2" w:rsidRPr="008C3E98" w:rsidRDefault="006F29A2" w:rsidP="00FB1E8B">
            <w:pPr>
              <w:rPr>
                <w:sz w:val="18"/>
                <w:szCs w:val="18"/>
              </w:rPr>
            </w:pPr>
            <w:r w:rsidRPr="008C3E98">
              <w:rPr>
                <w:sz w:val="18"/>
                <w:szCs w:val="18"/>
              </w:rPr>
              <w:t>8</w:t>
            </w:r>
          </w:p>
          <w:p w:rsidR="006F29A2" w:rsidRPr="008C3E98" w:rsidRDefault="006F29A2" w:rsidP="00FB1E8B">
            <w:pPr>
              <w:rPr>
                <w:sz w:val="18"/>
                <w:szCs w:val="18"/>
              </w:rPr>
            </w:pPr>
            <w:r w:rsidRPr="008C3E98">
              <w:rPr>
                <w:sz w:val="18"/>
                <w:szCs w:val="18"/>
              </w:rPr>
              <w:t>b</w:t>
            </w:r>
            <w:r w:rsidRPr="008C3E98">
              <w:rPr>
                <w:sz w:val="18"/>
                <w:szCs w:val="18"/>
                <w:vertAlign w:val="superscript"/>
              </w:rPr>
              <w:t>3</w:t>
            </w:r>
          </w:p>
          <w:p w:rsidR="006F29A2" w:rsidRPr="008C3E98" w:rsidRDefault="006F29A2" w:rsidP="00FB1E8B">
            <w:pPr>
              <w:rPr>
                <w:sz w:val="18"/>
                <w:szCs w:val="18"/>
              </w:rPr>
            </w:pPr>
            <w:proofErr w:type="spellStart"/>
            <w:r w:rsidRPr="008C3E98">
              <w:rPr>
                <w:sz w:val="18"/>
                <w:szCs w:val="18"/>
              </w:rPr>
              <w:t>bbb</w:t>
            </w:r>
            <w:proofErr w:type="spellEnd"/>
          </w:p>
          <w:p w:rsidR="006F29A2" w:rsidRPr="008C3E98" w:rsidRDefault="006F29A2" w:rsidP="00FB1E8B">
            <w:pPr>
              <w:rPr>
                <w:sz w:val="18"/>
                <w:szCs w:val="18"/>
              </w:rPr>
            </w:pPr>
            <w:r w:rsidRPr="008C3E98">
              <w:rPr>
                <w:sz w:val="18"/>
                <w:szCs w:val="18"/>
              </w:rPr>
              <w:t>b</w:t>
            </w:r>
            <w:r w:rsidRPr="008C3E98">
              <w:rPr>
                <w:sz w:val="18"/>
                <w:szCs w:val="18"/>
                <w:vertAlign w:val="superscript"/>
              </w:rPr>
              <w:t>2</w:t>
            </w:r>
            <w:r w:rsidRPr="008C3E98">
              <w:rPr>
                <w:sz w:val="18"/>
                <w:szCs w:val="18"/>
              </w:rPr>
              <w:t>b</w:t>
            </w:r>
          </w:p>
          <w:p w:rsidR="006F29A2" w:rsidRPr="008C3E98" w:rsidRDefault="006F29A2" w:rsidP="00FB1E8B">
            <w:pPr>
              <w:rPr>
                <w:sz w:val="18"/>
                <w:szCs w:val="18"/>
              </w:rPr>
            </w:pPr>
            <w:r w:rsidRPr="008C3E98">
              <w:rPr>
                <w:sz w:val="18"/>
                <w:szCs w:val="18"/>
              </w:rPr>
              <w:t>1000</w:t>
            </w:r>
          </w:p>
        </w:tc>
        <w:tc>
          <w:tcPr>
            <w:tcW w:w="1001" w:type="dxa"/>
          </w:tcPr>
          <w:p w:rsidR="006F29A2" w:rsidRPr="008C3E98" w:rsidRDefault="006F29A2" w:rsidP="00FB1E8B">
            <w:pPr>
              <w:rPr>
                <w:sz w:val="18"/>
                <w:szCs w:val="18"/>
              </w:rPr>
            </w:pPr>
            <w:r w:rsidRPr="008C3E98">
              <w:rPr>
                <w:sz w:val="18"/>
                <w:szCs w:val="18"/>
              </w:rPr>
              <w:t>16</w:t>
            </w:r>
          </w:p>
          <w:p w:rsidR="006F29A2" w:rsidRPr="008C3E98" w:rsidRDefault="006F29A2" w:rsidP="00FB1E8B">
            <w:pPr>
              <w:rPr>
                <w:sz w:val="18"/>
                <w:szCs w:val="18"/>
              </w:rPr>
            </w:pPr>
            <w:r w:rsidRPr="008C3E98">
              <w:rPr>
                <w:sz w:val="18"/>
                <w:szCs w:val="18"/>
              </w:rPr>
              <w:t>b</w:t>
            </w:r>
            <w:r w:rsidRPr="008C3E98">
              <w:rPr>
                <w:sz w:val="18"/>
                <w:szCs w:val="18"/>
                <w:vertAlign w:val="superscript"/>
              </w:rPr>
              <w:t>4</w:t>
            </w:r>
          </w:p>
          <w:p w:rsidR="006F29A2" w:rsidRPr="008C3E98" w:rsidRDefault="006F29A2" w:rsidP="00FB1E8B">
            <w:pPr>
              <w:rPr>
                <w:sz w:val="18"/>
                <w:szCs w:val="18"/>
              </w:rPr>
            </w:pPr>
            <w:r w:rsidRPr="008C3E98">
              <w:rPr>
                <w:sz w:val="18"/>
                <w:szCs w:val="18"/>
              </w:rPr>
              <w:t>b</w:t>
            </w:r>
            <w:r w:rsidRPr="008C3E98">
              <w:rPr>
                <w:sz w:val="18"/>
                <w:szCs w:val="18"/>
                <w:vertAlign w:val="superscript"/>
              </w:rPr>
              <w:t>3</w:t>
            </w:r>
            <w:r w:rsidRPr="008C3E98">
              <w:rPr>
                <w:sz w:val="18"/>
                <w:szCs w:val="18"/>
              </w:rPr>
              <w:t>b</w:t>
            </w:r>
          </w:p>
          <w:p w:rsidR="006F29A2" w:rsidRPr="008C3E98" w:rsidRDefault="006F29A2" w:rsidP="00FB1E8B">
            <w:pPr>
              <w:rPr>
                <w:sz w:val="18"/>
                <w:szCs w:val="18"/>
              </w:rPr>
            </w:pPr>
            <w:r w:rsidRPr="008C3E98">
              <w:rPr>
                <w:sz w:val="18"/>
                <w:szCs w:val="18"/>
              </w:rPr>
              <w:t>b</w:t>
            </w:r>
            <w:r w:rsidRPr="008C3E98">
              <w:rPr>
                <w:sz w:val="18"/>
                <w:szCs w:val="18"/>
                <w:vertAlign w:val="superscript"/>
              </w:rPr>
              <w:t>2</w:t>
            </w:r>
            <w:r w:rsidRPr="008C3E98">
              <w:rPr>
                <w:sz w:val="18"/>
                <w:szCs w:val="18"/>
              </w:rPr>
              <w:t>b</w:t>
            </w:r>
            <w:r w:rsidRPr="008C3E98">
              <w:rPr>
                <w:sz w:val="18"/>
                <w:szCs w:val="18"/>
                <w:vertAlign w:val="superscript"/>
              </w:rPr>
              <w:t>2</w:t>
            </w:r>
          </w:p>
          <w:p w:rsidR="006F29A2" w:rsidRPr="008C3E98" w:rsidRDefault="006F29A2" w:rsidP="00FB1E8B">
            <w:pPr>
              <w:rPr>
                <w:sz w:val="18"/>
                <w:szCs w:val="18"/>
              </w:rPr>
            </w:pPr>
            <w:r w:rsidRPr="008C3E98">
              <w:rPr>
                <w:sz w:val="18"/>
                <w:szCs w:val="18"/>
              </w:rPr>
              <w:t>10000</w:t>
            </w:r>
          </w:p>
        </w:tc>
        <w:tc>
          <w:tcPr>
            <w:tcW w:w="1012" w:type="dxa"/>
          </w:tcPr>
          <w:p w:rsidR="006F29A2" w:rsidRPr="008C3E98" w:rsidRDefault="006F29A2" w:rsidP="00FB1E8B">
            <w:pPr>
              <w:rPr>
                <w:sz w:val="18"/>
                <w:szCs w:val="18"/>
              </w:rPr>
            </w:pPr>
            <w:r w:rsidRPr="008C3E98">
              <w:rPr>
                <w:sz w:val="18"/>
                <w:szCs w:val="18"/>
              </w:rPr>
              <w:t>32</w:t>
            </w:r>
          </w:p>
          <w:p w:rsidR="006F29A2" w:rsidRPr="008C3E98" w:rsidRDefault="006F29A2" w:rsidP="00FB1E8B">
            <w:pPr>
              <w:rPr>
                <w:sz w:val="18"/>
                <w:szCs w:val="18"/>
              </w:rPr>
            </w:pPr>
            <w:r w:rsidRPr="008C3E98">
              <w:rPr>
                <w:sz w:val="18"/>
                <w:szCs w:val="18"/>
              </w:rPr>
              <w:t>b</w:t>
            </w:r>
            <w:r w:rsidRPr="008C3E98">
              <w:rPr>
                <w:sz w:val="18"/>
                <w:szCs w:val="18"/>
                <w:vertAlign w:val="superscript"/>
              </w:rPr>
              <w:t>5</w:t>
            </w:r>
          </w:p>
          <w:p w:rsidR="006F29A2" w:rsidRPr="008C3E98" w:rsidRDefault="006F29A2" w:rsidP="00FB1E8B">
            <w:pPr>
              <w:rPr>
                <w:sz w:val="18"/>
                <w:szCs w:val="18"/>
              </w:rPr>
            </w:pPr>
          </w:p>
          <w:p w:rsidR="006F29A2" w:rsidRPr="008C3E98" w:rsidRDefault="006F29A2" w:rsidP="00FB1E8B">
            <w:pPr>
              <w:rPr>
                <w:sz w:val="18"/>
                <w:szCs w:val="18"/>
              </w:rPr>
            </w:pPr>
            <w:r w:rsidRPr="008C3E98">
              <w:rPr>
                <w:sz w:val="18"/>
                <w:szCs w:val="18"/>
              </w:rPr>
              <w:t>b</w:t>
            </w:r>
            <w:r w:rsidRPr="008C3E98">
              <w:rPr>
                <w:sz w:val="18"/>
                <w:szCs w:val="18"/>
                <w:vertAlign w:val="superscript"/>
              </w:rPr>
              <w:t>3</w:t>
            </w:r>
            <w:r w:rsidRPr="008C3E98">
              <w:rPr>
                <w:sz w:val="18"/>
                <w:szCs w:val="18"/>
              </w:rPr>
              <w:t>b</w:t>
            </w:r>
            <w:r w:rsidRPr="008C3E98">
              <w:rPr>
                <w:sz w:val="18"/>
                <w:szCs w:val="18"/>
                <w:vertAlign w:val="superscript"/>
              </w:rPr>
              <w:t>2</w:t>
            </w:r>
          </w:p>
          <w:p w:rsidR="006F29A2" w:rsidRPr="008C3E98" w:rsidRDefault="006F29A2" w:rsidP="00FB1E8B">
            <w:pPr>
              <w:rPr>
                <w:sz w:val="18"/>
                <w:szCs w:val="18"/>
              </w:rPr>
            </w:pPr>
            <w:r w:rsidRPr="008C3E98">
              <w:rPr>
                <w:sz w:val="18"/>
                <w:szCs w:val="18"/>
              </w:rPr>
              <w:t>100000</w:t>
            </w:r>
          </w:p>
        </w:tc>
        <w:tc>
          <w:tcPr>
            <w:tcW w:w="1023" w:type="dxa"/>
          </w:tcPr>
          <w:p w:rsidR="006F29A2" w:rsidRPr="008C3E98" w:rsidRDefault="006F29A2" w:rsidP="00FB1E8B">
            <w:pPr>
              <w:rPr>
                <w:sz w:val="18"/>
                <w:szCs w:val="18"/>
              </w:rPr>
            </w:pPr>
            <w:r w:rsidRPr="008C3E98">
              <w:rPr>
                <w:sz w:val="18"/>
                <w:szCs w:val="18"/>
              </w:rPr>
              <w:t>64</w:t>
            </w:r>
          </w:p>
          <w:p w:rsidR="006F29A2" w:rsidRPr="008C3E98" w:rsidRDefault="006F29A2" w:rsidP="00FB1E8B">
            <w:pPr>
              <w:rPr>
                <w:sz w:val="18"/>
                <w:szCs w:val="18"/>
              </w:rPr>
            </w:pPr>
            <w:r w:rsidRPr="008C3E98">
              <w:rPr>
                <w:sz w:val="18"/>
                <w:szCs w:val="18"/>
              </w:rPr>
              <w:t>b</w:t>
            </w:r>
            <w:r w:rsidRPr="008C3E98">
              <w:rPr>
                <w:sz w:val="18"/>
                <w:szCs w:val="18"/>
                <w:vertAlign w:val="superscript"/>
              </w:rPr>
              <w:t>6</w:t>
            </w:r>
          </w:p>
          <w:p w:rsidR="006F29A2" w:rsidRPr="008C3E98" w:rsidRDefault="006F29A2" w:rsidP="00FB1E8B">
            <w:pPr>
              <w:rPr>
                <w:sz w:val="18"/>
                <w:szCs w:val="18"/>
              </w:rPr>
            </w:pPr>
            <w:r w:rsidRPr="008C3E98">
              <w:rPr>
                <w:sz w:val="18"/>
                <w:szCs w:val="18"/>
              </w:rPr>
              <w:t>b</w:t>
            </w:r>
            <w:r w:rsidRPr="008C3E98">
              <w:rPr>
                <w:sz w:val="18"/>
                <w:szCs w:val="18"/>
                <w:vertAlign w:val="superscript"/>
              </w:rPr>
              <w:t>3</w:t>
            </w:r>
            <w:r w:rsidRPr="008C3E98">
              <w:rPr>
                <w:rFonts w:cs="Times New Roman"/>
                <w:sz w:val="18"/>
                <w:szCs w:val="18"/>
                <w:vertAlign w:val="superscript"/>
              </w:rPr>
              <w:t>·</w:t>
            </w:r>
            <w:r w:rsidRPr="008C3E98">
              <w:rPr>
                <w:sz w:val="18"/>
                <w:szCs w:val="18"/>
                <w:vertAlign w:val="superscript"/>
              </w:rPr>
              <w:t>2</w:t>
            </w:r>
          </w:p>
          <w:p w:rsidR="006F29A2" w:rsidRPr="008C3E98" w:rsidRDefault="006F29A2" w:rsidP="00FB1E8B">
            <w:pPr>
              <w:rPr>
                <w:sz w:val="18"/>
                <w:szCs w:val="18"/>
              </w:rPr>
            </w:pPr>
            <w:r w:rsidRPr="008C3E98">
              <w:rPr>
                <w:sz w:val="18"/>
                <w:szCs w:val="18"/>
              </w:rPr>
              <w:t>b</w:t>
            </w:r>
            <w:r w:rsidRPr="008C3E98">
              <w:rPr>
                <w:sz w:val="18"/>
                <w:szCs w:val="18"/>
                <w:vertAlign w:val="superscript"/>
              </w:rPr>
              <w:t>3</w:t>
            </w:r>
            <w:r w:rsidRPr="008C3E98">
              <w:rPr>
                <w:sz w:val="18"/>
                <w:szCs w:val="18"/>
              </w:rPr>
              <w:t>b</w:t>
            </w:r>
            <w:r w:rsidRPr="008C3E98">
              <w:rPr>
                <w:sz w:val="18"/>
                <w:szCs w:val="18"/>
                <w:vertAlign w:val="superscript"/>
              </w:rPr>
              <w:t>3</w:t>
            </w:r>
          </w:p>
          <w:p w:rsidR="006F29A2" w:rsidRPr="008C3E98" w:rsidRDefault="006F29A2" w:rsidP="00FB1E8B">
            <w:pPr>
              <w:rPr>
                <w:sz w:val="18"/>
                <w:szCs w:val="18"/>
              </w:rPr>
            </w:pPr>
            <w:r w:rsidRPr="008C3E98">
              <w:rPr>
                <w:sz w:val="18"/>
                <w:szCs w:val="18"/>
              </w:rPr>
              <w:t>1000000</w:t>
            </w:r>
          </w:p>
        </w:tc>
        <w:tc>
          <w:tcPr>
            <w:tcW w:w="1096" w:type="dxa"/>
          </w:tcPr>
          <w:p w:rsidR="006F29A2" w:rsidRPr="008C3E98" w:rsidRDefault="006F29A2" w:rsidP="00FB1E8B">
            <w:pPr>
              <w:rPr>
                <w:sz w:val="18"/>
                <w:szCs w:val="18"/>
              </w:rPr>
            </w:pPr>
            <w:r w:rsidRPr="008C3E98">
              <w:rPr>
                <w:sz w:val="18"/>
                <w:szCs w:val="18"/>
              </w:rPr>
              <w:t>128</w:t>
            </w:r>
          </w:p>
          <w:p w:rsidR="006F29A2" w:rsidRPr="008C3E98" w:rsidRDefault="006F29A2" w:rsidP="00FB1E8B">
            <w:pPr>
              <w:rPr>
                <w:sz w:val="18"/>
                <w:szCs w:val="18"/>
              </w:rPr>
            </w:pPr>
            <w:r w:rsidRPr="008C3E98">
              <w:rPr>
                <w:sz w:val="18"/>
                <w:szCs w:val="18"/>
              </w:rPr>
              <w:t>b</w:t>
            </w:r>
            <w:r w:rsidRPr="008C3E98">
              <w:rPr>
                <w:sz w:val="18"/>
                <w:szCs w:val="18"/>
                <w:vertAlign w:val="superscript"/>
              </w:rPr>
              <w:t>7</w:t>
            </w:r>
          </w:p>
          <w:p w:rsidR="006F29A2" w:rsidRPr="008C3E98" w:rsidRDefault="006F29A2" w:rsidP="00FB1E8B">
            <w:pPr>
              <w:rPr>
                <w:sz w:val="18"/>
                <w:szCs w:val="18"/>
              </w:rPr>
            </w:pPr>
            <w:r w:rsidRPr="008C3E98">
              <w:rPr>
                <w:sz w:val="18"/>
                <w:szCs w:val="18"/>
              </w:rPr>
              <w:t>b</w:t>
            </w:r>
            <w:r w:rsidRPr="008C3E98">
              <w:rPr>
                <w:sz w:val="18"/>
                <w:szCs w:val="18"/>
                <w:vertAlign w:val="superscript"/>
              </w:rPr>
              <w:t>4+3</w:t>
            </w:r>
          </w:p>
          <w:p w:rsidR="006F29A2" w:rsidRPr="008C3E98" w:rsidRDefault="006F29A2" w:rsidP="00FB1E8B">
            <w:pPr>
              <w:rPr>
                <w:sz w:val="18"/>
                <w:szCs w:val="18"/>
              </w:rPr>
            </w:pPr>
            <w:r w:rsidRPr="008C3E98">
              <w:rPr>
                <w:sz w:val="18"/>
                <w:szCs w:val="18"/>
              </w:rPr>
              <w:t>b</w:t>
            </w:r>
            <w:r w:rsidRPr="008C3E98">
              <w:rPr>
                <w:sz w:val="18"/>
                <w:szCs w:val="18"/>
                <w:vertAlign w:val="superscript"/>
              </w:rPr>
              <w:t>4</w:t>
            </w:r>
            <w:r w:rsidRPr="008C3E98">
              <w:rPr>
                <w:sz w:val="18"/>
                <w:szCs w:val="18"/>
              </w:rPr>
              <w:t>b</w:t>
            </w:r>
            <w:r w:rsidRPr="008C3E98">
              <w:rPr>
                <w:sz w:val="18"/>
                <w:szCs w:val="18"/>
                <w:vertAlign w:val="superscript"/>
              </w:rPr>
              <w:t>3</w:t>
            </w:r>
          </w:p>
          <w:p w:rsidR="006F29A2" w:rsidRPr="008C3E98" w:rsidRDefault="006F29A2" w:rsidP="00FB1E8B">
            <w:pPr>
              <w:rPr>
                <w:sz w:val="18"/>
                <w:szCs w:val="18"/>
              </w:rPr>
            </w:pPr>
            <w:r w:rsidRPr="008C3E98">
              <w:rPr>
                <w:sz w:val="18"/>
                <w:szCs w:val="18"/>
              </w:rPr>
              <w:t>10000000</w:t>
            </w:r>
          </w:p>
        </w:tc>
        <w:tc>
          <w:tcPr>
            <w:tcW w:w="1206" w:type="dxa"/>
          </w:tcPr>
          <w:p w:rsidR="006F29A2" w:rsidRPr="008C3E98" w:rsidRDefault="006F29A2" w:rsidP="00FB1E8B">
            <w:pPr>
              <w:rPr>
                <w:sz w:val="18"/>
                <w:szCs w:val="18"/>
              </w:rPr>
            </w:pPr>
            <w:r w:rsidRPr="008C3E98">
              <w:rPr>
                <w:sz w:val="18"/>
                <w:szCs w:val="18"/>
              </w:rPr>
              <w:t>256</w:t>
            </w:r>
          </w:p>
          <w:p w:rsidR="006F29A2" w:rsidRPr="008C3E98" w:rsidRDefault="006F29A2" w:rsidP="00FB1E8B">
            <w:pPr>
              <w:rPr>
                <w:sz w:val="18"/>
                <w:szCs w:val="18"/>
              </w:rPr>
            </w:pPr>
            <w:r w:rsidRPr="008C3E98">
              <w:rPr>
                <w:sz w:val="18"/>
                <w:szCs w:val="18"/>
              </w:rPr>
              <w:t>b</w:t>
            </w:r>
            <w:r w:rsidRPr="008C3E98">
              <w:rPr>
                <w:sz w:val="18"/>
                <w:szCs w:val="18"/>
                <w:vertAlign w:val="superscript"/>
              </w:rPr>
              <w:t>8</w:t>
            </w:r>
          </w:p>
          <w:p w:rsidR="006F29A2" w:rsidRPr="008C3E98" w:rsidRDefault="006F29A2" w:rsidP="00FB1E8B">
            <w:pPr>
              <w:rPr>
                <w:sz w:val="18"/>
                <w:szCs w:val="18"/>
              </w:rPr>
            </w:pPr>
          </w:p>
          <w:p w:rsidR="006F29A2" w:rsidRPr="008C3E98" w:rsidRDefault="006F29A2" w:rsidP="00FB1E8B">
            <w:pPr>
              <w:rPr>
                <w:sz w:val="18"/>
                <w:szCs w:val="18"/>
              </w:rPr>
            </w:pPr>
          </w:p>
          <w:p w:rsidR="006F29A2" w:rsidRPr="008C3E98" w:rsidRDefault="006F29A2" w:rsidP="00FB1E8B">
            <w:pPr>
              <w:rPr>
                <w:sz w:val="18"/>
                <w:szCs w:val="18"/>
              </w:rPr>
            </w:pPr>
            <w:r w:rsidRPr="008C3E98">
              <w:rPr>
                <w:sz w:val="18"/>
                <w:szCs w:val="18"/>
              </w:rPr>
              <w:t>100000000</w:t>
            </w:r>
          </w:p>
        </w:tc>
      </w:tr>
    </w:tbl>
    <w:p w:rsidR="006F29A2" w:rsidRPr="007B0C0C" w:rsidRDefault="006F29A2" w:rsidP="006F29A2">
      <w:pPr>
        <w:jc w:val="right"/>
        <w:rPr>
          <w:sz w:val="22"/>
        </w:rPr>
      </w:pPr>
      <w:r w:rsidRPr="007B0C0C">
        <w:rPr>
          <w:rStyle w:val="FootnoteReference"/>
          <w:sz w:val="22"/>
        </w:rPr>
        <w:footnoteReference w:id="18"/>
      </w:r>
    </w:p>
    <w:p w:rsidR="006F29A2" w:rsidRPr="007B0C0C" w:rsidRDefault="009110E3" w:rsidP="009110E3">
      <w:pPr>
        <w:jc w:val="center"/>
        <w:rPr>
          <w:rFonts w:cs="Times New Roman"/>
          <w:sz w:val="22"/>
        </w:rPr>
      </w:pPr>
      <w:r w:rsidRPr="007B0C0C">
        <w:rPr>
          <w:rFonts w:cs="Times New Roman"/>
          <w:noProof/>
          <w:sz w:val="22"/>
          <w:lang w:eastAsia="en-GB"/>
        </w:rPr>
        <w:drawing>
          <wp:inline distT="0" distB="0" distL="0" distR="0">
            <wp:extent cx="4535031" cy="2984500"/>
            <wp:effectExtent l="19050" t="0" r="0" b="0"/>
            <wp:docPr id="7" name="Picture 6" descr="pow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wers.jpg"/>
                    <pic:cNvPicPr/>
                  </pic:nvPicPr>
                  <pic:blipFill>
                    <a:blip r:embed="rId11" cstate="print"/>
                    <a:stretch>
                      <a:fillRect/>
                    </a:stretch>
                  </pic:blipFill>
                  <pic:spPr>
                    <a:xfrm>
                      <a:off x="0" y="0"/>
                      <a:ext cx="4544148" cy="2990500"/>
                    </a:xfrm>
                    <a:prstGeom prst="rect">
                      <a:avLst/>
                    </a:prstGeom>
                  </pic:spPr>
                </pic:pic>
              </a:graphicData>
            </a:graphic>
          </wp:inline>
        </w:drawing>
      </w:r>
    </w:p>
    <w:p w:rsidR="008C3E98" w:rsidRDefault="008C3E98">
      <w:pPr>
        <w:rPr>
          <w:rFonts w:cs="Times New Roman"/>
          <w:sz w:val="22"/>
        </w:rPr>
      </w:pPr>
    </w:p>
    <w:p w:rsidR="0026372D" w:rsidRPr="007B0C0C" w:rsidRDefault="006F29A2">
      <w:pPr>
        <w:rPr>
          <w:rFonts w:cs="Times New Roman"/>
          <w:sz w:val="22"/>
        </w:rPr>
      </w:pPr>
      <w:r w:rsidRPr="007B0C0C">
        <w:rPr>
          <w:rFonts w:cs="Times New Roman"/>
          <w:sz w:val="22"/>
        </w:rPr>
        <w:t xml:space="preserve">The three manuscripts surveyed share a number of notable features. First, while binary </w:t>
      </w:r>
      <w:r w:rsidRPr="007B0C0C">
        <w:rPr>
          <w:rFonts w:cs="Times New Roman"/>
          <w:i/>
          <w:sz w:val="22"/>
        </w:rPr>
        <w:t>notation</w:t>
      </w:r>
      <w:r w:rsidRPr="007B0C0C">
        <w:rPr>
          <w:rFonts w:cs="Times New Roman"/>
          <w:sz w:val="22"/>
        </w:rPr>
        <w:t xml:space="preserve"> may be present in all three, binary </w:t>
      </w:r>
      <w:r w:rsidRPr="007B0C0C">
        <w:rPr>
          <w:rFonts w:cs="Times New Roman"/>
          <w:i/>
          <w:sz w:val="22"/>
        </w:rPr>
        <w:t>arithmetic</w:t>
      </w:r>
      <w:r w:rsidRPr="007B0C0C">
        <w:rPr>
          <w:rFonts w:cs="Times New Roman"/>
          <w:sz w:val="22"/>
        </w:rPr>
        <w:t xml:space="preserve"> is not; instead, Leibniz performs all his arithmetic in decimal or algebra. Second, binary notation is used for illustration rather than for calculation. These common features suggest that at the time of writing these three manuscripts, Leibniz was not thinking beyond the notation, and this in turn would support the hypothesis that he developed this notation as a tool to assist his investigations in mathematical problems that were exercising him at the time.</w:t>
      </w:r>
      <w:r w:rsidRPr="007B0C0C">
        <w:rPr>
          <w:rStyle w:val="FootnoteReference"/>
          <w:rFonts w:cs="Times New Roman"/>
          <w:sz w:val="22"/>
        </w:rPr>
        <w:footnoteReference w:id="19"/>
      </w:r>
      <w:r w:rsidRPr="007B0C0C">
        <w:rPr>
          <w:rFonts w:cs="Times New Roman"/>
          <w:sz w:val="22"/>
        </w:rPr>
        <w:t xml:space="preserve"> Of course, given the difficulty in dating Leibniz’s earliest writings on binary with great accuracy,</w:t>
      </w:r>
      <w:r w:rsidRPr="007B0C0C">
        <w:rPr>
          <w:rStyle w:val="FootnoteReference"/>
          <w:rFonts w:cs="Times New Roman"/>
          <w:sz w:val="22"/>
        </w:rPr>
        <w:footnoteReference w:id="20"/>
      </w:r>
      <w:r w:rsidRPr="007B0C0C">
        <w:rPr>
          <w:rFonts w:cs="Times New Roman"/>
          <w:sz w:val="22"/>
        </w:rPr>
        <w:t xml:space="preserve"> the hypothesis just sketched about binary’s origins must remain speculative. But </w:t>
      </w:r>
      <w:r w:rsidR="001336D9" w:rsidRPr="007B0C0C">
        <w:rPr>
          <w:rFonts w:cs="Times New Roman"/>
          <w:sz w:val="22"/>
        </w:rPr>
        <w:t>on the face of it, it does seem to be better supported by manuscript evidence than the explanation Leibniz himself gave as to how he came to invent binary!</w:t>
      </w:r>
    </w:p>
    <w:sectPr w:rsidR="0026372D" w:rsidRPr="007B0C0C" w:rsidSect="00BC4130">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97131" w:rsidRDefault="00B97131" w:rsidP="006F29A2">
      <w:r>
        <w:separator/>
      </w:r>
    </w:p>
  </w:endnote>
  <w:endnote w:type="continuationSeparator" w:id="0">
    <w:p w:rsidR="00B97131" w:rsidRDefault="00B97131" w:rsidP="006F29A2">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97131" w:rsidRDefault="00B97131" w:rsidP="006F29A2">
      <w:r>
        <w:separator/>
      </w:r>
    </w:p>
  </w:footnote>
  <w:footnote w:type="continuationSeparator" w:id="0">
    <w:p w:rsidR="00B97131" w:rsidRDefault="00B97131" w:rsidP="006F29A2">
      <w:r>
        <w:continuationSeparator/>
      </w:r>
    </w:p>
  </w:footnote>
  <w:footnote w:id="1">
    <w:p w:rsidR="0029457B" w:rsidRPr="009B7A71" w:rsidRDefault="0029457B">
      <w:pPr>
        <w:pStyle w:val="FootnoteText"/>
        <w:rPr>
          <w:rFonts w:cs="Times New Roman"/>
        </w:rPr>
      </w:pPr>
      <w:r w:rsidRPr="009B7A71">
        <w:rPr>
          <w:rStyle w:val="FootnoteReference"/>
          <w:rFonts w:cs="Times New Roman"/>
        </w:rPr>
        <w:footnoteRef/>
      </w:r>
      <w:r w:rsidRPr="009B7A71">
        <w:rPr>
          <w:rFonts w:cs="Times New Roman"/>
        </w:rPr>
        <w:t xml:space="preserve"> See for example Louis </w:t>
      </w:r>
      <w:proofErr w:type="spellStart"/>
      <w:r w:rsidRPr="009B7A71">
        <w:rPr>
          <w:rFonts w:cs="Times New Roman"/>
        </w:rPr>
        <w:t>Couturat</w:t>
      </w:r>
      <w:proofErr w:type="spellEnd"/>
      <w:r w:rsidR="006B4472">
        <w:rPr>
          <w:rFonts w:cs="Times New Roman"/>
        </w:rPr>
        <w:t>:</w:t>
      </w:r>
      <w:r w:rsidRPr="009B7A71">
        <w:rPr>
          <w:rFonts w:cs="Times New Roman"/>
        </w:rPr>
        <w:t xml:space="preserve"> </w:t>
      </w:r>
      <w:r w:rsidRPr="009B7A71">
        <w:rPr>
          <w:rFonts w:cs="Times New Roman"/>
          <w:i/>
        </w:rPr>
        <w:t xml:space="preserve">La </w:t>
      </w:r>
      <w:proofErr w:type="spellStart"/>
      <w:r w:rsidRPr="009B7A71">
        <w:rPr>
          <w:rFonts w:cs="Times New Roman"/>
          <w:i/>
        </w:rPr>
        <w:t>logique</w:t>
      </w:r>
      <w:proofErr w:type="spellEnd"/>
      <w:r w:rsidRPr="009B7A71">
        <w:rPr>
          <w:rFonts w:cs="Times New Roman"/>
          <w:i/>
        </w:rPr>
        <w:t xml:space="preserve"> de Leibniz</w:t>
      </w:r>
      <w:r w:rsidR="006B4472">
        <w:rPr>
          <w:rFonts w:cs="Times New Roman"/>
        </w:rPr>
        <w:t>, Paris</w:t>
      </w:r>
      <w:r w:rsidRPr="009B7A71">
        <w:rPr>
          <w:rFonts w:cs="Times New Roman"/>
        </w:rPr>
        <w:t xml:space="preserve"> 1901, </w:t>
      </w:r>
      <w:r w:rsidR="006B4472">
        <w:rPr>
          <w:rFonts w:cs="Times New Roman"/>
        </w:rPr>
        <w:t xml:space="preserve">p. </w:t>
      </w:r>
      <w:r w:rsidRPr="009B7A71">
        <w:rPr>
          <w:rFonts w:cs="Times New Roman"/>
        </w:rPr>
        <w:t xml:space="preserve">473; Hans J. </w:t>
      </w:r>
      <w:proofErr w:type="spellStart"/>
      <w:r w:rsidRPr="009B7A71">
        <w:rPr>
          <w:rFonts w:cs="Times New Roman"/>
        </w:rPr>
        <w:t>Zacher</w:t>
      </w:r>
      <w:proofErr w:type="spellEnd"/>
      <w:r w:rsidR="006B4472">
        <w:rPr>
          <w:rFonts w:cs="Times New Roman"/>
        </w:rPr>
        <w:t xml:space="preserve"> (</w:t>
      </w:r>
      <w:r w:rsidRPr="009B7A71">
        <w:rPr>
          <w:rFonts w:cs="Times New Roman"/>
        </w:rPr>
        <w:t>ed.</w:t>
      </w:r>
      <w:r w:rsidR="006B4472">
        <w:rPr>
          <w:rFonts w:cs="Times New Roman"/>
        </w:rPr>
        <w:t>):</w:t>
      </w:r>
      <w:r w:rsidRPr="009B7A71">
        <w:rPr>
          <w:rFonts w:cs="Times New Roman"/>
        </w:rPr>
        <w:t xml:space="preserve"> </w:t>
      </w:r>
      <w:r w:rsidRPr="009B7A71">
        <w:rPr>
          <w:rFonts w:cs="Times New Roman"/>
          <w:i/>
        </w:rPr>
        <w:t xml:space="preserve">Die </w:t>
      </w:r>
      <w:proofErr w:type="spellStart"/>
      <w:r w:rsidRPr="009B7A71">
        <w:rPr>
          <w:rFonts w:cs="Times New Roman"/>
          <w:i/>
        </w:rPr>
        <w:t>Hauptschriften</w:t>
      </w:r>
      <w:proofErr w:type="spellEnd"/>
      <w:r w:rsidRPr="009B7A71">
        <w:rPr>
          <w:rFonts w:cs="Times New Roman"/>
          <w:i/>
        </w:rPr>
        <w:t xml:space="preserve"> </w:t>
      </w:r>
      <w:proofErr w:type="spellStart"/>
      <w:r w:rsidRPr="009B7A71">
        <w:rPr>
          <w:rFonts w:cs="Times New Roman"/>
          <w:i/>
        </w:rPr>
        <w:t>zur</w:t>
      </w:r>
      <w:proofErr w:type="spellEnd"/>
      <w:r w:rsidRPr="009B7A71">
        <w:rPr>
          <w:rFonts w:cs="Times New Roman"/>
          <w:i/>
        </w:rPr>
        <w:t xml:space="preserve"> </w:t>
      </w:r>
      <w:proofErr w:type="spellStart"/>
      <w:r w:rsidRPr="009B7A71">
        <w:rPr>
          <w:rFonts w:cs="Times New Roman"/>
          <w:i/>
        </w:rPr>
        <w:t>Dyadik</w:t>
      </w:r>
      <w:proofErr w:type="spellEnd"/>
      <w:r w:rsidRPr="009B7A71">
        <w:rPr>
          <w:rFonts w:cs="Times New Roman"/>
          <w:i/>
        </w:rPr>
        <w:t xml:space="preserve"> von G. W. Leibniz</w:t>
      </w:r>
      <w:r w:rsidR="006B4472">
        <w:rPr>
          <w:rFonts w:cs="Times New Roman"/>
        </w:rPr>
        <w:t>, Frankfurt</w:t>
      </w:r>
      <w:r w:rsidRPr="009B7A71">
        <w:rPr>
          <w:rFonts w:cs="Times New Roman"/>
        </w:rPr>
        <w:t xml:space="preserve"> 1973, </w:t>
      </w:r>
      <w:r w:rsidR="006B4472">
        <w:rPr>
          <w:rFonts w:cs="Times New Roman"/>
        </w:rPr>
        <w:t xml:space="preserve">pp. </w:t>
      </w:r>
      <w:r w:rsidRPr="009B7A71">
        <w:rPr>
          <w:rFonts w:cs="Times New Roman"/>
        </w:rPr>
        <w:t xml:space="preserve">9–33; Johannes </w:t>
      </w:r>
      <w:proofErr w:type="spellStart"/>
      <w:r w:rsidR="006B4472">
        <w:rPr>
          <w:rFonts w:cs="Times New Roman"/>
        </w:rPr>
        <w:t>Tropfke</w:t>
      </w:r>
      <w:proofErr w:type="spellEnd"/>
      <w:r w:rsidR="006B4472">
        <w:rPr>
          <w:rFonts w:cs="Times New Roman"/>
        </w:rPr>
        <w:t>:</w:t>
      </w:r>
      <w:r w:rsidRPr="009B7A71">
        <w:rPr>
          <w:rFonts w:cs="Times New Roman"/>
        </w:rPr>
        <w:t xml:space="preserve"> </w:t>
      </w:r>
      <w:r w:rsidRPr="009B7A71">
        <w:rPr>
          <w:rFonts w:cs="Times New Roman"/>
          <w:i/>
        </w:rPr>
        <w:t xml:space="preserve">Geschichte </w:t>
      </w:r>
      <w:proofErr w:type="spellStart"/>
      <w:r w:rsidRPr="009B7A71">
        <w:rPr>
          <w:rFonts w:cs="Times New Roman"/>
          <w:i/>
        </w:rPr>
        <w:t>der</w:t>
      </w:r>
      <w:proofErr w:type="spellEnd"/>
      <w:r w:rsidRPr="009B7A71">
        <w:rPr>
          <w:rFonts w:cs="Times New Roman"/>
          <w:i/>
        </w:rPr>
        <w:t xml:space="preserve"> </w:t>
      </w:r>
      <w:proofErr w:type="spellStart"/>
      <w:r w:rsidRPr="009B7A71">
        <w:rPr>
          <w:rFonts w:cs="Times New Roman"/>
          <w:i/>
        </w:rPr>
        <w:t>Elementarmathematik</w:t>
      </w:r>
      <w:proofErr w:type="spellEnd"/>
      <w:r w:rsidRPr="009B7A71">
        <w:rPr>
          <w:rFonts w:cs="Times New Roman"/>
          <w:i/>
        </w:rPr>
        <w:t xml:space="preserve">. Band 1: </w:t>
      </w:r>
      <w:proofErr w:type="spellStart"/>
      <w:r w:rsidRPr="009B7A71">
        <w:rPr>
          <w:rFonts w:cs="Times New Roman"/>
          <w:i/>
        </w:rPr>
        <w:t>Arithmetik</w:t>
      </w:r>
      <w:proofErr w:type="spellEnd"/>
      <w:r w:rsidRPr="009B7A71">
        <w:rPr>
          <w:rFonts w:cs="Times New Roman"/>
          <w:i/>
        </w:rPr>
        <w:t xml:space="preserve"> und Algebra</w:t>
      </w:r>
      <w:r w:rsidR="006B4472">
        <w:rPr>
          <w:rFonts w:cs="Times New Roman"/>
        </w:rPr>
        <w:t>, Berlin</w:t>
      </w:r>
      <w:r w:rsidRPr="009B7A71">
        <w:rPr>
          <w:rFonts w:cs="Times New Roman"/>
        </w:rPr>
        <w:t xml:space="preserve"> 1980, 4th ed., </w:t>
      </w:r>
      <w:r w:rsidR="006B4472">
        <w:rPr>
          <w:rFonts w:cs="Times New Roman"/>
        </w:rPr>
        <w:t xml:space="preserve">p. </w:t>
      </w:r>
      <w:r w:rsidRPr="009B7A71">
        <w:rPr>
          <w:rFonts w:cs="Times New Roman"/>
        </w:rPr>
        <w:t xml:space="preserve">12; Luigi </w:t>
      </w:r>
      <w:proofErr w:type="spellStart"/>
      <w:r w:rsidRPr="009B7A71">
        <w:rPr>
          <w:rFonts w:cs="Times New Roman"/>
        </w:rPr>
        <w:t>Ingaliso</w:t>
      </w:r>
      <w:proofErr w:type="spellEnd"/>
      <w:r w:rsidR="006B4472">
        <w:rPr>
          <w:rFonts w:cs="Times New Roman"/>
        </w:rPr>
        <w:t>:</w:t>
      </w:r>
      <w:r w:rsidRPr="009B7A71">
        <w:rPr>
          <w:rFonts w:cs="Times New Roman"/>
        </w:rPr>
        <w:t xml:space="preserve"> “Leibniz e la </w:t>
      </w:r>
      <w:proofErr w:type="spellStart"/>
      <w:r w:rsidRPr="009B7A71">
        <w:rPr>
          <w:rFonts w:cs="Times New Roman"/>
        </w:rPr>
        <w:t>lettura</w:t>
      </w:r>
      <w:proofErr w:type="spellEnd"/>
      <w:r w:rsidRPr="009B7A71">
        <w:rPr>
          <w:rFonts w:cs="Times New Roman"/>
        </w:rPr>
        <w:t xml:space="preserve"> </w:t>
      </w:r>
      <w:proofErr w:type="spellStart"/>
      <w:r w:rsidRPr="009B7A71">
        <w:rPr>
          <w:rFonts w:cs="Times New Roman"/>
        </w:rPr>
        <w:t>binaria</w:t>
      </w:r>
      <w:proofErr w:type="spellEnd"/>
      <w:r w:rsidRPr="009B7A71">
        <w:rPr>
          <w:rFonts w:cs="Times New Roman"/>
        </w:rPr>
        <w:t xml:space="preserve"> </w:t>
      </w:r>
      <w:proofErr w:type="spellStart"/>
      <w:r w:rsidRPr="009B7A71">
        <w:rPr>
          <w:rFonts w:cs="Times New Roman"/>
        </w:rPr>
        <w:t>dell’I</w:t>
      </w:r>
      <w:proofErr w:type="spellEnd"/>
      <w:r w:rsidRPr="009B7A71">
        <w:rPr>
          <w:rFonts w:cs="Times New Roman"/>
        </w:rPr>
        <w:t xml:space="preserve"> </w:t>
      </w:r>
      <w:proofErr w:type="spellStart"/>
      <w:r w:rsidRPr="009B7A71">
        <w:rPr>
          <w:rFonts w:cs="Times New Roman"/>
        </w:rPr>
        <w:t>Ching</w:t>
      </w:r>
      <w:proofErr w:type="spellEnd"/>
      <w:r w:rsidRPr="009B7A71">
        <w:rPr>
          <w:rFonts w:cs="Times New Roman"/>
        </w:rPr>
        <w:t xml:space="preserve">”, in </w:t>
      </w:r>
      <w:r w:rsidR="006B4472" w:rsidRPr="009B7A71">
        <w:rPr>
          <w:rFonts w:cs="Times New Roman"/>
        </w:rPr>
        <w:t xml:space="preserve">Giancarlo </w:t>
      </w:r>
      <w:proofErr w:type="spellStart"/>
      <w:r w:rsidR="006B4472" w:rsidRPr="009B7A71">
        <w:rPr>
          <w:rFonts w:cs="Times New Roman"/>
        </w:rPr>
        <w:t>Magnano</w:t>
      </w:r>
      <w:proofErr w:type="spellEnd"/>
      <w:r w:rsidR="006B4472" w:rsidRPr="009B7A71">
        <w:rPr>
          <w:rFonts w:cs="Times New Roman"/>
        </w:rPr>
        <w:t xml:space="preserve"> San </w:t>
      </w:r>
      <w:proofErr w:type="spellStart"/>
      <w:r w:rsidR="006B4472" w:rsidRPr="009B7A71">
        <w:rPr>
          <w:rFonts w:cs="Times New Roman"/>
        </w:rPr>
        <w:t>Lio</w:t>
      </w:r>
      <w:proofErr w:type="spellEnd"/>
      <w:r w:rsidR="006B4472" w:rsidRPr="009B7A71">
        <w:rPr>
          <w:rFonts w:cs="Times New Roman"/>
        </w:rPr>
        <w:t xml:space="preserve"> and Luigi </w:t>
      </w:r>
      <w:proofErr w:type="spellStart"/>
      <w:r w:rsidR="006B4472" w:rsidRPr="009B7A71">
        <w:rPr>
          <w:rFonts w:cs="Times New Roman"/>
        </w:rPr>
        <w:t>Ingaliso</w:t>
      </w:r>
      <w:proofErr w:type="spellEnd"/>
      <w:r w:rsidR="006B4472">
        <w:rPr>
          <w:rFonts w:cs="Times New Roman"/>
        </w:rPr>
        <w:t xml:space="preserve"> (eds.):</w:t>
      </w:r>
      <w:r w:rsidR="006B4472" w:rsidRPr="009B7A71">
        <w:rPr>
          <w:rFonts w:cs="Times New Roman"/>
          <w:i/>
        </w:rPr>
        <w:t xml:space="preserve"> </w:t>
      </w:r>
      <w:proofErr w:type="spellStart"/>
      <w:r w:rsidRPr="009B7A71">
        <w:rPr>
          <w:rFonts w:cs="Times New Roman"/>
          <w:i/>
        </w:rPr>
        <w:t>Alterità</w:t>
      </w:r>
      <w:proofErr w:type="spellEnd"/>
      <w:r w:rsidRPr="009B7A71">
        <w:rPr>
          <w:rFonts w:cs="Times New Roman"/>
          <w:i/>
        </w:rPr>
        <w:t xml:space="preserve"> e </w:t>
      </w:r>
      <w:proofErr w:type="spellStart"/>
      <w:r w:rsidRPr="009B7A71">
        <w:rPr>
          <w:rFonts w:cs="Times New Roman"/>
          <w:i/>
        </w:rPr>
        <w:t>Cosmopolitismo</w:t>
      </w:r>
      <w:proofErr w:type="spellEnd"/>
      <w:r w:rsidRPr="009B7A71">
        <w:rPr>
          <w:rFonts w:cs="Times New Roman"/>
          <w:i/>
        </w:rPr>
        <w:t xml:space="preserve"> </w:t>
      </w:r>
      <w:proofErr w:type="spellStart"/>
      <w:r w:rsidRPr="009B7A71">
        <w:rPr>
          <w:rFonts w:cs="Times New Roman"/>
          <w:i/>
        </w:rPr>
        <w:t>nel</w:t>
      </w:r>
      <w:proofErr w:type="spellEnd"/>
      <w:r w:rsidRPr="009B7A71">
        <w:rPr>
          <w:rFonts w:cs="Times New Roman"/>
          <w:i/>
        </w:rPr>
        <w:t xml:space="preserve"> </w:t>
      </w:r>
      <w:proofErr w:type="spellStart"/>
      <w:r w:rsidRPr="009B7A71">
        <w:rPr>
          <w:rFonts w:cs="Times New Roman"/>
          <w:i/>
        </w:rPr>
        <w:t>Pensiero</w:t>
      </w:r>
      <w:proofErr w:type="spellEnd"/>
      <w:r w:rsidRPr="009B7A71">
        <w:rPr>
          <w:rFonts w:cs="Times New Roman"/>
          <w:i/>
        </w:rPr>
        <w:t xml:space="preserve"> </w:t>
      </w:r>
      <w:proofErr w:type="spellStart"/>
      <w:r w:rsidRPr="009B7A71">
        <w:rPr>
          <w:rFonts w:cs="Times New Roman"/>
          <w:i/>
        </w:rPr>
        <w:t>Moderno</w:t>
      </w:r>
      <w:proofErr w:type="spellEnd"/>
      <w:r w:rsidRPr="009B7A71">
        <w:rPr>
          <w:rFonts w:cs="Times New Roman"/>
          <w:i/>
        </w:rPr>
        <w:t xml:space="preserve"> e </w:t>
      </w:r>
      <w:proofErr w:type="spellStart"/>
      <w:r w:rsidRPr="009B7A71">
        <w:rPr>
          <w:rFonts w:cs="Times New Roman"/>
          <w:i/>
        </w:rPr>
        <w:t>Contemporaneo</w:t>
      </w:r>
      <w:proofErr w:type="spellEnd"/>
      <w:r w:rsidR="006B4472">
        <w:rPr>
          <w:rFonts w:cs="Times New Roman"/>
        </w:rPr>
        <w:t>,</w:t>
      </w:r>
      <w:r w:rsidRPr="009B7A71">
        <w:rPr>
          <w:rFonts w:cs="Times New Roman"/>
        </w:rPr>
        <w:t xml:space="preserve"> </w:t>
      </w:r>
      <w:proofErr w:type="spellStart"/>
      <w:r w:rsidR="006B4472">
        <w:rPr>
          <w:rFonts w:cs="Times New Roman"/>
        </w:rPr>
        <w:t>Soveria</w:t>
      </w:r>
      <w:proofErr w:type="spellEnd"/>
      <w:r w:rsidR="006B4472">
        <w:rPr>
          <w:rFonts w:cs="Times New Roman"/>
        </w:rPr>
        <w:t xml:space="preserve"> </w:t>
      </w:r>
      <w:proofErr w:type="spellStart"/>
      <w:r w:rsidR="006B4472">
        <w:rPr>
          <w:rFonts w:cs="Times New Roman"/>
        </w:rPr>
        <w:t>Mannelli</w:t>
      </w:r>
      <w:proofErr w:type="spellEnd"/>
      <w:r w:rsidRPr="009B7A71">
        <w:rPr>
          <w:rFonts w:cs="Times New Roman"/>
        </w:rPr>
        <w:t xml:space="preserve"> 2017, </w:t>
      </w:r>
      <w:r w:rsidR="006B4472">
        <w:rPr>
          <w:rFonts w:cs="Times New Roman"/>
        </w:rPr>
        <w:t xml:space="preserve">pp. </w:t>
      </w:r>
      <w:r w:rsidRPr="009B7A71">
        <w:rPr>
          <w:rFonts w:cs="Times New Roman"/>
        </w:rPr>
        <w:t xml:space="preserve">109–132, especially </w:t>
      </w:r>
      <w:r w:rsidR="006B4472">
        <w:rPr>
          <w:rFonts w:cs="Times New Roman"/>
        </w:rPr>
        <w:t xml:space="preserve">pp. </w:t>
      </w:r>
      <w:r w:rsidRPr="009B7A71">
        <w:rPr>
          <w:rFonts w:cs="Times New Roman"/>
        </w:rPr>
        <w:t>111–112.</w:t>
      </w:r>
    </w:p>
  </w:footnote>
  <w:footnote w:id="2">
    <w:p w:rsidR="00070CC9" w:rsidRPr="00256028" w:rsidRDefault="00070CC9">
      <w:pPr>
        <w:pStyle w:val="FootnoteText"/>
        <w:rPr>
          <w:rFonts w:cs="Times New Roman"/>
        </w:rPr>
      </w:pPr>
      <w:r w:rsidRPr="009B7A71">
        <w:rPr>
          <w:rStyle w:val="FootnoteReference"/>
          <w:rFonts w:cs="Times New Roman"/>
        </w:rPr>
        <w:footnoteRef/>
      </w:r>
      <w:r w:rsidRPr="009B7A71">
        <w:rPr>
          <w:rFonts w:cs="Times New Roman"/>
        </w:rPr>
        <w:t xml:space="preserve"> </w:t>
      </w:r>
      <w:r w:rsidR="00256028">
        <w:rPr>
          <w:rFonts w:cs="Times New Roman"/>
        </w:rPr>
        <w:t xml:space="preserve">Such a question cannot, of course, be asked of Thomas </w:t>
      </w:r>
      <w:proofErr w:type="spellStart"/>
      <w:r w:rsidR="00256028">
        <w:rPr>
          <w:rFonts w:cs="Times New Roman"/>
        </w:rPr>
        <w:t>Harriot</w:t>
      </w:r>
      <w:proofErr w:type="spellEnd"/>
      <w:r w:rsidR="00256028">
        <w:rPr>
          <w:rFonts w:cs="Times New Roman"/>
        </w:rPr>
        <w:t xml:space="preserve">, who was, as far as we know, the first to invent binary, though as he did not publish his work it did not influence anyone else. For more on </w:t>
      </w:r>
      <w:proofErr w:type="spellStart"/>
      <w:r w:rsidR="00256028">
        <w:rPr>
          <w:rFonts w:cs="Times New Roman"/>
        </w:rPr>
        <w:t>Harriot’s</w:t>
      </w:r>
      <w:proofErr w:type="spellEnd"/>
      <w:r w:rsidR="00256028">
        <w:rPr>
          <w:rFonts w:cs="Times New Roman"/>
        </w:rPr>
        <w:t xml:space="preserve"> invention of binary, see Lloyd Str</w:t>
      </w:r>
      <w:r w:rsidR="006B4472">
        <w:rPr>
          <w:rFonts w:cs="Times New Roman"/>
        </w:rPr>
        <w:t>ickland:</w:t>
      </w:r>
      <w:r w:rsidR="00256028">
        <w:rPr>
          <w:rFonts w:cs="Times New Roman"/>
        </w:rPr>
        <w:t xml:space="preserve"> “Why did Thomas </w:t>
      </w:r>
      <w:proofErr w:type="spellStart"/>
      <w:r w:rsidR="00256028">
        <w:rPr>
          <w:rFonts w:cs="Times New Roman"/>
        </w:rPr>
        <w:t>Harriot</w:t>
      </w:r>
      <w:proofErr w:type="spellEnd"/>
      <w:r w:rsidR="00256028">
        <w:rPr>
          <w:rFonts w:cs="Times New Roman"/>
        </w:rPr>
        <w:t xml:space="preserve"> invent binary?”, </w:t>
      </w:r>
      <w:r w:rsidR="006B4472">
        <w:rPr>
          <w:rFonts w:cs="Times New Roman"/>
        </w:rPr>
        <w:t xml:space="preserve">in </w:t>
      </w:r>
      <w:r w:rsidR="00256028">
        <w:rPr>
          <w:rFonts w:cs="Times New Roman"/>
          <w:i/>
        </w:rPr>
        <w:t>The Mathematical Intelligencer</w:t>
      </w:r>
      <w:r w:rsidR="004837D5">
        <w:rPr>
          <w:rFonts w:cs="Times New Roman"/>
        </w:rPr>
        <w:t xml:space="preserve"> (2023)</w:t>
      </w:r>
      <w:r w:rsidR="00256028">
        <w:rPr>
          <w:rFonts w:cs="Times New Roman"/>
        </w:rPr>
        <w:t>.</w:t>
      </w:r>
      <w:r w:rsidR="004837D5">
        <w:rPr>
          <w:rFonts w:cs="Times New Roman"/>
        </w:rPr>
        <w:t xml:space="preserve"> Available here: </w:t>
      </w:r>
      <w:hyperlink r:id="rId1" w:history="1">
        <w:r w:rsidR="004837D5" w:rsidRPr="00783B62">
          <w:rPr>
            <w:rStyle w:val="Hyperlink"/>
            <w:rFonts w:cs="Times New Roman"/>
          </w:rPr>
          <w:t>https://link.springer.com/article/10.1007/s00283-023-10271-9</w:t>
        </w:r>
      </w:hyperlink>
      <w:r w:rsidR="004837D5">
        <w:rPr>
          <w:rFonts w:cs="Times New Roman"/>
        </w:rPr>
        <w:t xml:space="preserve"> </w:t>
      </w:r>
    </w:p>
  </w:footnote>
  <w:footnote w:id="3">
    <w:p w:rsidR="0029457B" w:rsidRPr="009B7A71" w:rsidRDefault="0029457B">
      <w:pPr>
        <w:pStyle w:val="FootnoteText"/>
        <w:rPr>
          <w:rFonts w:cs="Times New Roman"/>
        </w:rPr>
      </w:pPr>
      <w:r w:rsidRPr="009B7A71">
        <w:rPr>
          <w:rStyle w:val="FootnoteReference"/>
          <w:rFonts w:cs="Times New Roman"/>
        </w:rPr>
        <w:footnoteRef/>
      </w:r>
      <w:r w:rsidRPr="009B7A71">
        <w:rPr>
          <w:rFonts w:cs="Times New Roman"/>
        </w:rPr>
        <w:t xml:space="preserve"> </w:t>
      </w:r>
      <w:r w:rsidR="004837D5">
        <w:rPr>
          <w:rFonts w:cs="Times New Roman"/>
        </w:rPr>
        <w:t xml:space="preserve">Other suggested influences, such as Francis Bacon and Juan </w:t>
      </w:r>
      <w:proofErr w:type="spellStart"/>
      <w:r w:rsidR="004837D5">
        <w:rPr>
          <w:rFonts w:cs="Times New Roman"/>
        </w:rPr>
        <w:t>Caramuel</w:t>
      </w:r>
      <w:proofErr w:type="spellEnd"/>
      <w:r w:rsidR="004837D5">
        <w:rPr>
          <w:rFonts w:cs="Times New Roman"/>
        </w:rPr>
        <w:t xml:space="preserve"> y </w:t>
      </w:r>
      <w:proofErr w:type="spellStart"/>
      <w:r w:rsidR="004837D5">
        <w:rPr>
          <w:rFonts w:cs="Times New Roman"/>
        </w:rPr>
        <w:t>Lobkowitz</w:t>
      </w:r>
      <w:proofErr w:type="spellEnd"/>
      <w:r w:rsidR="004837D5">
        <w:rPr>
          <w:rFonts w:cs="Times New Roman"/>
        </w:rPr>
        <w:t xml:space="preserve">, are equally </w:t>
      </w:r>
      <w:r w:rsidR="00C915E5">
        <w:rPr>
          <w:rFonts w:cs="Times New Roman"/>
        </w:rPr>
        <w:t>untenable</w:t>
      </w:r>
      <w:r w:rsidR="004837D5">
        <w:rPr>
          <w:rFonts w:cs="Times New Roman"/>
        </w:rPr>
        <w:t>. For a discussion about these possible influences,</w:t>
      </w:r>
      <w:r w:rsidR="006B4472">
        <w:rPr>
          <w:rFonts w:cs="Times New Roman"/>
        </w:rPr>
        <w:t xml:space="preserve"> see Lloyd Strickland:</w:t>
      </w:r>
      <w:r w:rsidRPr="009B7A71">
        <w:rPr>
          <w:rFonts w:cs="Times New Roman"/>
        </w:rPr>
        <w:t xml:space="preserve"> “Leibniz on Number Systems”, in </w:t>
      </w:r>
      <w:proofErr w:type="spellStart"/>
      <w:r w:rsidR="006B4472" w:rsidRPr="009B7A71">
        <w:rPr>
          <w:rFonts w:cs="Times New Roman"/>
        </w:rPr>
        <w:t>Bharath</w:t>
      </w:r>
      <w:proofErr w:type="spellEnd"/>
      <w:r w:rsidR="006B4472" w:rsidRPr="009B7A71">
        <w:rPr>
          <w:rFonts w:cs="Times New Roman"/>
        </w:rPr>
        <w:t xml:space="preserve"> </w:t>
      </w:r>
      <w:proofErr w:type="spellStart"/>
      <w:r w:rsidR="006B4472" w:rsidRPr="009B7A71">
        <w:rPr>
          <w:rFonts w:cs="Times New Roman"/>
        </w:rPr>
        <w:t>Sriraman</w:t>
      </w:r>
      <w:proofErr w:type="spellEnd"/>
      <w:r w:rsidR="006B4472" w:rsidRPr="009B7A71">
        <w:rPr>
          <w:rFonts w:cs="Times New Roman"/>
        </w:rPr>
        <w:t xml:space="preserve"> </w:t>
      </w:r>
      <w:r w:rsidR="006B4472">
        <w:rPr>
          <w:rFonts w:cs="Times New Roman"/>
        </w:rPr>
        <w:t xml:space="preserve">(ed.), </w:t>
      </w:r>
      <w:r w:rsidRPr="009B7A71">
        <w:rPr>
          <w:rFonts w:cs="Times New Roman"/>
          <w:i/>
          <w:iCs/>
        </w:rPr>
        <w:t>Handbook of the History and Philosophy of Mathematical Practice</w:t>
      </w:r>
      <w:r w:rsidR="006B4472">
        <w:rPr>
          <w:rFonts w:cs="Times New Roman"/>
        </w:rPr>
        <w:t>,</w:t>
      </w:r>
      <w:r w:rsidRPr="009B7A71">
        <w:rPr>
          <w:rFonts w:cs="Times New Roman"/>
        </w:rPr>
        <w:t xml:space="preserve"> </w:t>
      </w:r>
      <w:r w:rsidR="006B4472">
        <w:rPr>
          <w:rFonts w:cs="Times New Roman"/>
        </w:rPr>
        <w:t>Cham</w:t>
      </w:r>
      <w:r w:rsidRPr="009B7A71">
        <w:rPr>
          <w:rFonts w:cs="Times New Roman"/>
        </w:rPr>
        <w:t xml:space="preserve"> 2023, section 1.</w:t>
      </w:r>
    </w:p>
  </w:footnote>
  <w:footnote w:id="4">
    <w:p w:rsidR="00F86A44" w:rsidRPr="009B7A71" w:rsidRDefault="00F86A44">
      <w:pPr>
        <w:pStyle w:val="FootnoteText"/>
        <w:rPr>
          <w:rFonts w:cs="Times New Roman"/>
        </w:rPr>
      </w:pPr>
      <w:r w:rsidRPr="009B7A71">
        <w:rPr>
          <w:rStyle w:val="FootnoteReference"/>
          <w:rFonts w:cs="Times New Roman"/>
        </w:rPr>
        <w:footnoteRef/>
      </w:r>
      <w:r w:rsidRPr="009B7A71">
        <w:rPr>
          <w:rFonts w:cs="Times New Roman"/>
        </w:rPr>
        <w:t xml:space="preserve"> </w:t>
      </w:r>
      <w:r w:rsidR="004837D5">
        <w:rPr>
          <w:rFonts w:cs="Times New Roman"/>
        </w:rPr>
        <w:t xml:space="preserve">See </w:t>
      </w:r>
      <w:r w:rsidR="009B7A71" w:rsidRPr="009B7A71">
        <w:rPr>
          <w:rStyle w:val="markedcontent"/>
          <w:rFonts w:cs="Times New Roman"/>
        </w:rPr>
        <w:t>Lloyd Strickland and Harry Lewis</w:t>
      </w:r>
      <w:r w:rsidR="006B4472">
        <w:rPr>
          <w:rStyle w:val="markedcontent"/>
          <w:rFonts w:cs="Times New Roman"/>
        </w:rPr>
        <w:t>:</w:t>
      </w:r>
      <w:r w:rsidR="009B7A71" w:rsidRPr="009B7A71">
        <w:rPr>
          <w:rStyle w:val="markedcontent"/>
          <w:rFonts w:cs="Times New Roman"/>
        </w:rPr>
        <w:t xml:space="preserve"> </w:t>
      </w:r>
      <w:r w:rsidR="009B7A71" w:rsidRPr="009B7A71">
        <w:rPr>
          <w:rStyle w:val="markedcontent"/>
          <w:rFonts w:cs="Times New Roman"/>
          <w:i/>
        </w:rPr>
        <w:t>Leibniz on Binary: The Invention of Computer</w:t>
      </w:r>
      <w:r w:rsidR="009B7A71">
        <w:rPr>
          <w:rStyle w:val="markedcontent"/>
          <w:rFonts w:cs="Times New Roman"/>
          <w:i/>
        </w:rPr>
        <w:t xml:space="preserve"> </w:t>
      </w:r>
      <w:r w:rsidR="009B7A71" w:rsidRPr="009B7A71">
        <w:rPr>
          <w:rStyle w:val="markedcontent"/>
          <w:rFonts w:cs="Times New Roman"/>
          <w:i/>
        </w:rPr>
        <w:t>Arithmetic</w:t>
      </w:r>
      <w:r w:rsidR="006B4472">
        <w:rPr>
          <w:rStyle w:val="markedcontent"/>
          <w:rFonts w:cs="Times New Roman"/>
        </w:rPr>
        <w:t>, Cambridge, Mass.</w:t>
      </w:r>
      <w:r w:rsidR="009B7A71" w:rsidRPr="009B7A71">
        <w:rPr>
          <w:rStyle w:val="markedcontent"/>
          <w:rFonts w:cs="Times New Roman"/>
        </w:rPr>
        <w:t xml:space="preserve"> 2002</w:t>
      </w:r>
      <w:r w:rsidR="009B7A71">
        <w:rPr>
          <w:rStyle w:val="markedcontent"/>
          <w:rFonts w:cs="Times New Roman"/>
        </w:rPr>
        <w:t xml:space="preserve">, </w:t>
      </w:r>
      <w:r w:rsidR="006B4472">
        <w:rPr>
          <w:rStyle w:val="markedcontent"/>
          <w:rFonts w:cs="Times New Roman"/>
        </w:rPr>
        <w:t xml:space="preserve">p. </w:t>
      </w:r>
      <w:r w:rsidRPr="009B7A71">
        <w:rPr>
          <w:rFonts w:cs="Times New Roman"/>
        </w:rPr>
        <w:t>138</w:t>
      </w:r>
      <w:r w:rsidR="009B7A71" w:rsidRPr="009B7A71">
        <w:rPr>
          <w:rFonts w:cs="Times New Roman"/>
        </w:rPr>
        <w:t xml:space="preserve">; see also </w:t>
      </w:r>
      <w:r w:rsidR="006B4472">
        <w:rPr>
          <w:rFonts w:cs="Times New Roman"/>
        </w:rPr>
        <w:t xml:space="preserve">p. </w:t>
      </w:r>
      <w:r w:rsidR="009B7A71" w:rsidRPr="009B7A71">
        <w:rPr>
          <w:rFonts w:cs="Times New Roman"/>
        </w:rPr>
        <w:t>110</w:t>
      </w:r>
      <w:r w:rsidR="009B7A71">
        <w:rPr>
          <w:rFonts w:cs="Times New Roman"/>
        </w:rPr>
        <w:t xml:space="preserve">, </w:t>
      </w:r>
      <w:r w:rsidR="006B4472">
        <w:rPr>
          <w:rFonts w:cs="Times New Roman"/>
        </w:rPr>
        <w:t xml:space="preserve">pp. </w:t>
      </w:r>
      <w:r w:rsidR="009B7A71">
        <w:rPr>
          <w:rFonts w:cs="Times New Roman"/>
        </w:rPr>
        <w:t>127</w:t>
      </w:r>
      <w:r w:rsidR="009B7A71" w:rsidRPr="009B7A71">
        <w:rPr>
          <w:rFonts w:cs="Times New Roman"/>
        </w:rPr>
        <w:t>–</w:t>
      </w:r>
      <w:r w:rsidR="009B7A71">
        <w:rPr>
          <w:rFonts w:cs="Times New Roman"/>
        </w:rPr>
        <w:t>128</w:t>
      </w:r>
      <w:r w:rsidRPr="009B7A71">
        <w:rPr>
          <w:rFonts w:cs="Times New Roman"/>
        </w:rPr>
        <w:t>.</w:t>
      </w:r>
    </w:p>
  </w:footnote>
  <w:footnote w:id="5">
    <w:p w:rsidR="00F86A44" w:rsidRPr="009B7A71" w:rsidRDefault="00F86A44">
      <w:pPr>
        <w:pStyle w:val="FootnoteText"/>
        <w:rPr>
          <w:rFonts w:cs="Times New Roman"/>
        </w:rPr>
      </w:pPr>
      <w:r w:rsidRPr="009B7A71">
        <w:rPr>
          <w:rStyle w:val="FootnoteReference"/>
          <w:rFonts w:cs="Times New Roman"/>
        </w:rPr>
        <w:footnoteRef/>
      </w:r>
      <w:r w:rsidRPr="009B7A71">
        <w:rPr>
          <w:rFonts w:cs="Times New Roman"/>
        </w:rPr>
        <w:t xml:space="preserve"> See A VI 4, 1162–1163.</w:t>
      </w:r>
    </w:p>
  </w:footnote>
  <w:footnote w:id="6">
    <w:p w:rsidR="00F86A44" w:rsidRPr="009B7A71" w:rsidRDefault="00F86A44">
      <w:pPr>
        <w:pStyle w:val="FootnoteText"/>
        <w:rPr>
          <w:rFonts w:cs="Times New Roman"/>
        </w:rPr>
      </w:pPr>
      <w:r w:rsidRPr="009B7A71">
        <w:rPr>
          <w:rStyle w:val="FootnoteReference"/>
          <w:rFonts w:cs="Times New Roman"/>
        </w:rPr>
        <w:footnoteRef/>
      </w:r>
      <w:r w:rsidRPr="009B7A71">
        <w:rPr>
          <w:rFonts w:cs="Times New Roman"/>
        </w:rPr>
        <w:t xml:space="preserve"> LH 35, 1, 25 Bl. 3v.</w:t>
      </w:r>
    </w:p>
  </w:footnote>
  <w:footnote w:id="7">
    <w:p w:rsidR="006F29A2" w:rsidRPr="009B7A71" w:rsidRDefault="006F29A2" w:rsidP="006F29A2">
      <w:pPr>
        <w:pStyle w:val="FootnoteText"/>
        <w:rPr>
          <w:rFonts w:cs="Times New Roman"/>
        </w:rPr>
      </w:pPr>
      <w:r w:rsidRPr="009B7A71">
        <w:rPr>
          <w:rStyle w:val="FootnoteReference"/>
          <w:rFonts w:cs="Times New Roman"/>
        </w:rPr>
        <w:footnoteRef/>
      </w:r>
      <w:r w:rsidRPr="009B7A71">
        <w:rPr>
          <w:rFonts w:cs="Times New Roman"/>
        </w:rPr>
        <w:t xml:space="preserve"> This work yielded his first publication in mathematics in February 1678, namely the short journal article “A new observation about the way of testing whether a number is prime”; see</w:t>
      </w:r>
      <w:r w:rsidR="004837D5">
        <w:rPr>
          <w:rFonts w:cs="Times New Roman"/>
          <w:szCs w:val="24"/>
        </w:rPr>
        <w:t xml:space="preserve"> Gottfried Wilhelm Leibniz</w:t>
      </w:r>
      <w:r w:rsidR="006B4472">
        <w:rPr>
          <w:rFonts w:cs="Times New Roman"/>
          <w:szCs w:val="24"/>
        </w:rPr>
        <w:t>:</w:t>
      </w:r>
      <w:r w:rsidR="004837D5">
        <w:rPr>
          <w:rFonts w:cs="Times New Roman"/>
          <w:szCs w:val="24"/>
        </w:rPr>
        <w:t xml:space="preserve"> “</w:t>
      </w:r>
      <w:proofErr w:type="spellStart"/>
      <w:r w:rsidR="004837D5">
        <w:rPr>
          <w:rFonts w:cs="Times New Roman"/>
          <w:szCs w:val="24"/>
        </w:rPr>
        <w:t>Extrait</w:t>
      </w:r>
      <w:proofErr w:type="spellEnd"/>
      <w:r w:rsidR="004837D5">
        <w:rPr>
          <w:rFonts w:cs="Times New Roman"/>
          <w:szCs w:val="24"/>
        </w:rPr>
        <w:t xml:space="preserve"> </w:t>
      </w:r>
      <w:proofErr w:type="spellStart"/>
      <w:r w:rsidR="004837D5">
        <w:rPr>
          <w:rFonts w:cs="Times New Roman"/>
          <w:szCs w:val="24"/>
        </w:rPr>
        <w:t>d’une</w:t>
      </w:r>
      <w:proofErr w:type="spellEnd"/>
      <w:r w:rsidR="004837D5">
        <w:rPr>
          <w:rFonts w:cs="Times New Roman"/>
          <w:szCs w:val="24"/>
        </w:rPr>
        <w:t xml:space="preserve"> </w:t>
      </w:r>
      <w:proofErr w:type="spellStart"/>
      <w:r w:rsidR="004837D5">
        <w:rPr>
          <w:rFonts w:cs="Times New Roman"/>
          <w:szCs w:val="24"/>
        </w:rPr>
        <w:t>lettre</w:t>
      </w:r>
      <w:proofErr w:type="spellEnd"/>
      <w:r w:rsidR="004837D5">
        <w:rPr>
          <w:rFonts w:cs="Times New Roman"/>
          <w:szCs w:val="24"/>
        </w:rPr>
        <w:t xml:space="preserve"> </w:t>
      </w:r>
      <w:proofErr w:type="spellStart"/>
      <w:r w:rsidR="004837D5">
        <w:rPr>
          <w:rFonts w:cs="Times New Roman"/>
          <w:szCs w:val="24"/>
        </w:rPr>
        <w:t>ecrite</w:t>
      </w:r>
      <w:proofErr w:type="spellEnd"/>
      <w:r w:rsidR="004837D5">
        <w:rPr>
          <w:rFonts w:cs="Times New Roman"/>
          <w:szCs w:val="24"/>
        </w:rPr>
        <w:t xml:space="preserve"> </w:t>
      </w:r>
      <w:proofErr w:type="spellStart"/>
      <w:r w:rsidR="004837D5">
        <w:rPr>
          <w:rFonts w:cs="Times New Roman"/>
          <w:szCs w:val="24"/>
        </w:rPr>
        <w:t>d’Hanovre</w:t>
      </w:r>
      <w:proofErr w:type="spellEnd"/>
      <w:r w:rsidR="004837D5">
        <w:rPr>
          <w:rFonts w:cs="Times New Roman"/>
          <w:szCs w:val="24"/>
        </w:rPr>
        <w:t xml:space="preserve"> par M. de Leibniz à </w:t>
      </w:r>
      <w:proofErr w:type="spellStart"/>
      <w:r w:rsidR="004837D5">
        <w:rPr>
          <w:rFonts w:cs="Times New Roman"/>
          <w:szCs w:val="24"/>
        </w:rPr>
        <w:t>l’Auteur</w:t>
      </w:r>
      <w:proofErr w:type="spellEnd"/>
      <w:r w:rsidR="004837D5">
        <w:rPr>
          <w:rFonts w:cs="Times New Roman"/>
          <w:szCs w:val="24"/>
        </w:rPr>
        <w:t xml:space="preserve"> du Journal, </w:t>
      </w:r>
      <w:proofErr w:type="spellStart"/>
      <w:r w:rsidR="004837D5">
        <w:rPr>
          <w:rFonts w:cs="Times New Roman"/>
          <w:szCs w:val="24"/>
        </w:rPr>
        <w:t>contenant</w:t>
      </w:r>
      <w:proofErr w:type="spellEnd"/>
      <w:r w:rsidR="004837D5">
        <w:rPr>
          <w:rFonts w:cs="Times New Roman"/>
          <w:szCs w:val="24"/>
        </w:rPr>
        <w:t xml:space="preserve"> </w:t>
      </w:r>
      <w:proofErr w:type="spellStart"/>
      <w:r w:rsidR="004837D5">
        <w:rPr>
          <w:rFonts w:cs="Times New Roman"/>
          <w:szCs w:val="24"/>
        </w:rPr>
        <w:t>une</w:t>
      </w:r>
      <w:proofErr w:type="spellEnd"/>
      <w:r w:rsidR="004837D5">
        <w:rPr>
          <w:rFonts w:cs="Times New Roman"/>
          <w:szCs w:val="24"/>
        </w:rPr>
        <w:t xml:space="preserve"> observation nouvelle de la </w:t>
      </w:r>
      <w:proofErr w:type="spellStart"/>
      <w:r w:rsidR="004837D5">
        <w:rPr>
          <w:rFonts w:cs="Times New Roman"/>
          <w:szCs w:val="24"/>
        </w:rPr>
        <w:t>maniere</w:t>
      </w:r>
      <w:proofErr w:type="spellEnd"/>
      <w:r w:rsidR="004837D5">
        <w:rPr>
          <w:rFonts w:cs="Times New Roman"/>
          <w:szCs w:val="24"/>
        </w:rPr>
        <w:t xml:space="preserve"> </w:t>
      </w:r>
      <w:proofErr w:type="spellStart"/>
      <w:r w:rsidR="004837D5">
        <w:rPr>
          <w:rFonts w:cs="Times New Roman"/>
          <w:szCs w:val="24"/>
        </w:rPr>
        <w:t>d’essayer</w:t>
      </w:r>
      <w:proofErr w:type="spellEnd"/>
      <w:r w:rsidR="004837D5">
        <w:rPr>
          <w:rFonts w:cs="Times New Roman"/>
          <w:szCs w:val="24"/>
        </w:rPr>
        <w:t xml:space="preserve"> </w:t>
      </w:r>
      <w:proofErr w:type="spellStart"/>
      <w:r w:rsidR="004837D5">
        <w:rPr>
          <w:rFonts w:cs="Times New Roman"/>
          <w:szCs w:val="24"/>
        </w:rPr>
        <w:t>si</w:t>
      </w:r>
      <w:proofErr w:type="spellEnd"/>
      <w:r w:rsidR="004837D5">
        <w:rPr>
          <w:rFonts w:cs="Times New Roman"/>
          <w:szCs w:val="24"/>
        </w:rPr>
        <w:t xml:space="preserve"> un </w:t>
      </w:r>
      <w:proofErr w:type="spellStart"/>
      <w:r w:rsidR="004837D5">
        <w:rPr>
          <w:rFonts w:cs="Times New Roman"/>
          <w:szCs w:val="24"/>
        </w:rPr>
        <w:t>nombre</w:t>
      </w:r>
      <w:proofErr w:type="spellEnd"/>
      <w:r w:rsidR="004837D5">
        <w:rPr>
          <w:rFonts w:cs="Times New Roman"/>
          <w:szCs w:val="24"/>
        </w:rPr>
        <w:t xml:space="preserve"> </w:t>
      </w:r>
      <w:proofErr w:type="spellStart"/>
      <w:r w:rsidR="004837D5">
        <w:rPr>
          <w:rFonts w:cs="Times New Roman"/>
          <w:szCs w:val="24"/>
        </w:rPr>
        <w:t>est</w:t>
      </w:r>
      <w:proofErr w:type="spellEnd"/>
      <w:r w:rsidR="004837D5">
        <w:rPr>
          <w:rFonts w:cs="Times New Roman"/>
          <w:szCs w:val="24"/>
        </w:rPr>
        <w:t xml:space="preserve"> </w:t>
      </w:r>
      <w:proofErr w:type="spellStart"/>
      <w:r w:rsidR="004837D5">
        <w:rPr>
          <w:rFonts w:cs="Times New Roman"/>
          <w:szCs w:val="24"/>
        </w:rPr>
        <w:t>primitif</w:t>
      </w:r>
      <w:proofErr w:type="spellEnd"/>
      <w:r w:rsidR="004837D5">
        <w:rPr>
          <w:rFonts w:cs="Times New Roman"/>
          <w:szCs w:val="24"/>
        </w:rPr>
        <w:t xml:space="preserve">”, </w:t>
      </w:r>
      <w:r w:rsidR="006B4472">
        <w:rPr>
          <w:rFonts w:cs="Times New Roman"/>
          <w:szCs w:val="24"/>
        </w:rPr>
        <w:t xml:space="preserve">in </w:t>
      </w:r>
      <w:r w:rsidR="004837D5">
        <w:rPr>
          <w:rFonts w:cs="Times New Roman"/>
          <w:i/>
          <w:szCs w:val="24"/>
        </w:rPr>
        <w:t xml:space="preserve">Journal des </w:t>
      </w:r>
      <w:proofErr w:type="spellStart"/>
      <w:r w:rsidR="004837D5">
        <w:rPr>
          <w:rFonts w:cs="Times New Roman"/>
          <w:i/>
          <w:szCs w:val="24"/>
        </w:rPr>
        <w:t>sçavans</w:t>
      </w:r>
      <w:proofErr w:type="spellEnd"/>
      <w:r w:rsidR="004837D5">
        <w:rPr>
          <w:rFonts w:cs="Times New Roman"/>
          <w:szCs w:val="24"/>
        </w:rPr>
        <w:t xml:space="preserve"> (1678),</w:t>
      </w:r>
      <w:r w:rsidR="00273867">
        <w:rPr>
          <w:rFonts w:cs="Times New Roman"/>
          <w:szCs w:val="24"/>
        </w:rPr>
        <w:t xml:space="preserve"> </w:t>
      </w:r>
      <w:r w:rsidR="006B4472">
        <w:rPr>
          <w:rFonts w:cs="Times New Roman"/>
          <w:szCs w:val="24"/>
        </w:rPr>
        <w:t xml:space="preserve">pp. </w:t>
      </w:r>
      <w:r w:rsidR="004837D5">
        <w:rPr>
          <w:rFonts w:cs="Times New Roman"/>
          <w:szCs w:val="24"/>
        </w:rPr>
        <w:t>75</w:t>
      </w:r>
      <w:r w:rsidR="004837D5" w:rsidRPr="00DC4765">
        <w:rPr>
          <w:rFonts w:cs="Times New Roman"/>
          <w:szCs w:val="24"/>
        </w:rPr>
        <w:t>–</w:t>
      </w:r>
      <w:r w:rsidR="004837D5">
        <w:rPr>
          <w:rFonts w:cs="Times New Roman"/>
          <w:szCs w:val="24"/>
        </w:rPr>
        <w:t xml:space="preserve">76. English translation: </w:t>
      </w:r>
      <w:hyperlink r:id="rId2" w:history="1">
        <w:r w:rsidRPr="009B7A71">
          <w:rPr>
            <w:rStyle w:val="Hyperlink"/>
            <w:rFonts w:cs="Times New Roman"/>
          </w:rPr>
          <w:t>http://www.leibniz-translations.com/prime.htm</w:t>
        </w:r>
      </w:hyperlink>
      <w:r w:rsidRPr="009B7A71">
        <w:rPr>
          <w:rFonts w:cs="Times New Roman"/>
        </w:rPr>
        <w:t xml:space="preserve"> For details of Leibniz’s work on primes, see</w:t>
      </w:r>
      <w:r w:rsidR="00F86A44" w:rsidRPr="009B7A71">
        <w:rPr>
          <w:rStyle w:val="acopre"/>
          <w:rFonts w:cs="Times New Roman"/>
        </w:rPr>
        <w:t xml:space="preserve"> Dietrich </w:t>
      </w:r>
      <w:proofErr w:type="spellStart"/>
      <w:r w:rsidR="00F86A44" w:rsidRPr="009B7A71">
        <w:rPr>
          <w:rStyle w:val="acopre"/>
          <w:rFonts w:cs="Times New Roman"/>
        </w:rPr>
        <w:t>Mahnke</w:t>
      </w:r>
      <w:proofErr w:type="spellEnd"/>
      <w:r w:rsidR="006B4472">
        <w:rPr>
          <w:rStyle w:val="acopre"/>
          <w:rFonts w:cs="Times New Roman"/>
        </w:rPr>
        <w:t>:</w:t>
      </w:r>
      <w:r w:rsidR="00F86A44" w:rsidRPr="009B7A71">
        <w:rPr>
          <w:rStyle w:val="acopre"/>
          <w:rFonts w:cs="Times New Roman"/>
        </w:rPr>
        <w:t xml:space="preserve"> “</w:t>
      </w:r>
      <w:r w:rsidR="00F86A44" w:rsidRPr="009B7A71">
        <w:rPr>
          <w:rStyle w:val="Emphasis"/>
          <w:rFonts w:cs="Times New Roman"/>
          <w:i w:val="0"/>
        </w:rPr>
        <w:t xml:space="preserve">Leibniz auf </w:t>
      </w:r>
      <w:proofErr w:type="spellStart"/>
      <w:r w:rsidR="00F86A44" w:rsidRPr="009B7A71">
        <w:rPr>
          <w:rStyle w:val="Emphasis"/>
          <w:rFonts w:cs="Times New Roman"/>
          <w:i w:val="0"/>
        </w:rPr>
        <w:t>der</w:t>
      </w:r>
      <w:proofErr w:type="spellEnd"/>
      <w:r w:rsidR="00F86A44" w:rsidRPr="009B7A71">
        <w:rPr>
          <w:rStyle w:val="Emphasis"/>
          <w:rFonts w:cs="Times New Roman"/>
          <w:i w:val="0"/>
        </w:rPr>
        <w:t xml:space="preserve"> </w:t>
      </w:r>
      <w:proofErr w:type="spellStart"/>
      <w:r w:rsidR="00F86A44" w:rsidRPr="009B7A71">
        <w:rPr>
          <w:rStyle w:val="Emphasis"/>
          <w:rFonts w:cs="Times New Roman"/>
          <w:i w:val="0"/>
        </w:rPr>
        <w:t>Suche</w:t>
      </w:r>
      <w:proofErr w:type="spellEnd"/>
      <w:r w:rsidR="00F86A44" w:rsidRPr="009B7A71">
        <w:rPr>
          <w:rStyle w:val="Emphasis"/>
          <w:rFonts w:cs="Times New Roman"/>
          <w:i w:val="0"/>
        </w:rPr>
        <w:t xml:space="preserve"> </w:t>
      </w:r>
      <w:proofErr w:type="spellStart"/>
      <w:r w:rsidR="00F86A44" w:rsidRPr="009B7A71">
        <w:rPr>
          <w:rStyle w:val="Emphasis"/>
          <w:rFonts w:cs="Times New Roman"/>
          <w:i w:val="0"/>
        </w:rPr>
        <w:t>nach</w:t>
      </w:r>
      <w:proofErr w:type="spellEnd"/>
      <w:r w:rsidR="00F86A44" w:rsidRPr="009B7A71">
        <w:rPr>
          <w:rStyle w:val="Emphasis"/>
          <w:rFonts w:cs="Times New Roman"/>
          <w:i w:val="0"/>
        </w:rPr>
        <w:t xml:space="preserve"> </w:t>
      </w:r>
      <w:proofErr w:type="spellStart"/>
      <w:r w:rsidR="00F86A44" w:rsidRPr="009B7A71">
        <w:rPr>
          <w:rStyle w:val="Emphasis"/>
          <w:rFonts w:cs="Times New Roman"/>
          <w:i w:val="0"/>
        </w:rPr>
        <w:t>einer</w:t>
      </w:r>
      <w:proofErr w:type="spellEnd"/>
      <w:r w:rsidR="00F86A44" w:rsidRPr="009B7A71">
        <w:rPr>
          <w:rStyle w:val="Emphasis"/>
          <w:rFonts w:cs="Times New Roman"/>
          <w:i w:val="0"/>
        </w:rPr>
        <w:t xml:space="preserve"> </w:t>
      </w:r>
      <w:proofErr w:type="spellStart"/>
      <w:r w:rsidR="00F86A44" w:rsidRPr="009B7A71">
        <w:rPr>
          <w:rStyle w:val="Emphasis"/>
          <w:rFonts w:cs="Times New Roman"/>
          <w:i w:val="0"/>
        </w:rPr>
        <w:t>allgemeinen</w:t>
      </w:r>
      <w:proofErr w:type="spellEnd"/>
      <w:r w:rsidR="00F86A44" w:rsidRPr="009B7A71">
        <w:rPr>
          <w:rStyle w:val="Emphasis"/>
          <w:rFonts w:cs="Times New Roman"/>
          <w:i w:val="0"/>
        </w:rPr>
        <w:t xml:space="preserve"> </w:t>
      </w:r>
      <w:proofErr w:type="spellStart"/>
      <w:r w:rsidR="00F86A44" w:rsidRPr="009B7A71">
        <w:rPr>
          <w:rStyle w:val="Emphasis"/>
          <w:rFonts w:cs="Times New Roman"/>
          <w:i w:val="0"/>
        </w:rPr>
        <w:t>Primzahlgleichung</w:t>
      </w:r>
      <w:proofErr w:type="spellEnd"/>
      <w:r w:rsidR="00F86A44" w:rsidRPr="009B7A71">
        <w:rPr>
          <w:rStyle w:val="acopre"/>
          <w:rFonts w:cs="Times New Roman"/>
        </w:rPr>
        <w:t xml:space="preserve">,” </w:t>
      </w:r>
      <w:r w:rsidR="006B4472">
        <w:rPr>
          <w:rStyle w:val="acopre"/>
          <w:rFonts w:cs="Times New Roman"/>
        </w:rPr>
        <w:t xml:space="preserve">in </w:t>
      </w:r>
      <w:r w:rsidR="00F86A44" w:rsidRPr="009B7A71">
        <w:rPr>
          <w:rStyle w:val="acopre"/>
          <w:rFonts w:cs="Times New Roman"/>
          <w:i/>
        </w:rPr>
        <w:t>Bibliotheca Math</w:t>
      </w:r>
      <w:r w:rsidR="00F86A44" w:rsidRPr="009B7A71">
        <w:rPr>
          <w:rStyle w:val="acopre"/>
          <w:rFonts w:cs="Times New Roman"/>
        </w:rPr>
        <w:t xml:space="preserve">. 13 (1912–13), </w:t>
      </w:r>
      <w:r w:rsidR="006B4472">
        <w:rPr>
          <w:rStyle w:val="acopre"/>
          <w:rFonts w:cs="Times New Roman"/>
        </w:rPr>
        <w:t xml:space="preserve">pp. </w:t>
      </w:r>
      <w:r w:rsidR="00F86A44" w:rsidRPr="009B7A71">
        <w:rPr>
          <w:rStyle w:val="acopre"/>
          <w:rFonts w:cs="Times New Roman"/>
        </w:rPr>
        <w:t>29–61.</w:t>
      </w:r>
    </w:p>
  </w:footnote>
  <w:footnote w:id="8">
    <w:p w:rsidR="006F29A2" w:rsidRPr="009B7A71" w:rsidRDefault="006F29A2" w:rsidP="006F29A2">
      <w:pPr>
        <w:pStyle w:val="FootnoteText"/>
        <w:rPr>
          <w:rFonts w:cs="Times New Roman"/>
        </w:rPr>
      </w:pPr>
      <w:r w:rsidRPr="009B7A71">
        <w:rPr>
          <w:rStyle w:val="FootnoteReference"/>
          <w:rFonts w:cs="Times New Roman"/>
        </w:rPr>
        <w:footnoteRef/>
      </w:r>
      <w:r w:rsidRPr="009B7A71">
        <w:rPr>
          <w:rFonts w:cs="Times New Roman"/>
        </w:rPr>
        <w:t xml:space="preserve"> In the manuscript entitled “</w:t>
      </w:r>
      <w:proofErr w:type="spellStart"/>
      <w:r w:rsidRPr="009B7A71">
        <w:rPr>
          <w:rFonts w:cs="Times New Roman"/>
        </w:rPr>
        <w:t>Formarum</w:t>
      </w:r>
      <w:proofErr w:type="spellEnd"/>
      <w:r w:rsidRPr="009B7A71">
        <w:rPr>
          <w:rFonts w:cs="Times New Roman"/>
        </w:rPr>
        <w:t xml:space="preserve"> </w:t>
      </w:r>
      <w:proofErr w:type="spellStart"/>
      <w:r w:rsidRPr="009B7A71">
        <w:rPr>
          <w:rFonts w:cs="Times New Roman"/>
        </w:rPr>
        <w:t>reductio</w:t>
      </w:r>
      <w:proofErr w:type="spellEnd"/>
      <w:r w:rsidRPr="009B7A71">
        <w:rPr>
          <w:rFonts w:cs="Times New Roman"/>
        </w:rPr>
        <w:t xml:space="preserve"> ad </w:t>
      </w:r>
      <w:proofErr w:type="spellStart"/>
      <w:r w:rsidRPr="009B7A71">
        <w:rPr>
          <w:rFonts w:cs="Times New Roman"/>
        </w:rPr>
        <w:t>simplices</w:t>
      </w:r>
      <w:proofErr w:type="spellEnd"/>
      <w:r w:rsidRPr="009B7A71">
        <w:rPr>
          <w:rFonts w:cs="Times New Roman"/>
        </w:rPr>
        <w:t>,” written 12 September 1680: “Therefore, 2</w:t>
      </w:r>
      <w:r w:rsidRPr="009B7A71">
        <w:rPr>
          <w:rFonts w:cs="Times New Roman"/>
          <w:i/>
          <w:vertAlign w:val="superscript"/>
        </w:rPr>
        <w:t>z</w:t>
      </w:r>
      <w:r w:rsidRPr="009B7A71">
        <w:rPr>
          <w:rFonts w:cs="Times New Roman"/>
          <w:vertAlign w:val="superscript"/>
        </w:rPr>
        <w:t>–1</w:t>
      </w:r>
      <w:r w:rsidRPr="009B7A71">
        <w:rPr>
          <w:rFonts w:cs="Times New Roman"/>
        </w:rPr>
        <w:t xml:space="preserve"> – 1 will be divisible by z, if z is prime” (LH 35, 3 A 4 Bl. 14r). During these investigations, Leibniz also glimpsed Wilson’s theorem: (</w:t>
      </w:r>
      <w:r w:rsidRPr="009B7A71">
        <w:rPr>
          <w:rFonts w:cs="Times New Roman"/>
          <w:i/>
        </w:rPr>
        <w:t>n</w:t>
      </w:r>
      <w:r w:rsidRPr="009B7A71">
        <w:rPr>
          <w:rFonts w:cs="Times New Roman"/>
        </w:rPr>
        <w:t xml:space="preserve"> – 2)! ≡ 1 (mod </w:t>
      </w:r>
      <w:r w:rsidRPr="009B7A71">
        <w:rPr>
          <w:rFonts w:cs="Times New Roman"/>
          <w:i/>
        </w:rPr>
        <w:t>n</w:t>
      </w:r>
      <w:r w:rsidRPr="009B7A71">
        <w:rPr>
          <w:rFonts w:cs="Times New Roman"/>
        </w:rPr>
        <w:t xml:space="preserve">), or in Leibniz’s words: “The product of continuous [integers] up to the number which </w:t>
      </w:r>
      <w:proofErr w:type="spellStart"/>
      <w:r w:rsidRPr="009B7A71">
        <w:rPr>
          <w:rFonts w:cs="Times New Roman"/>
        </w:rPr>
        <w:t>anteprecedes</w:t>
      </w:r>
      <w:proofErr w:type="spellEnd"/>
      <w:r w:rsidRPr="009B7A71">
        <w:rPr>
          <w:rFonts w:cs="Times New Roman"/>
        </w:rPr>
        <w:t xml:space="preserve"> the given integer, when divided by the given integer, leaves 1, if the given integer is prime. If the given integer is derivative, it will leave a number which, since it has a common measure with the given integer, is greater than one” (LH 35 3 B 11 Bl. 21r). However, when testing his articulation of the theorem, Leibniz made a miscalculation that led him to add the false statement “(or the complement of 1)” after “leaves 1.”</w:t>
      </w:r>
    </w:p>
  </w:footnote>
  <w:footnote w:id="9">
    <w:p w:rsidR="00F86A44" w:rsidRPr="009B7A71" w:rsidRDefault="00F86A44">
      <w:pPr>
        <w:pStyle w:val="FootnoteText"/>
        <w:rPr>
          <w:rFonts w:cs="Times New Roman"/>
        </w:rPr>
      </w:pPr>
      <w:r w:rsidRPr="009B7A71">
        <w:rPr>
          <w:rStyle w:val="FootnoteReference"/>
          <w:rFonts w:cs="Times New Roman"/>
        </w:rPr>
        <w:footnoteRef/>
      </w:r>
      <w:r w:rsidRPr="009B7A71">
        <w:rPr>
          <w:rFonts w:cs="Times New Roman"/>
        </w:rPr>
        <w:t xml:space="preserve"> LH 35, 12, 2 Bl. 4r.</w:t>
      </w:r>
    </w:p>
  </w:footnote>
  <w:footnote w:id="10">
    <w:p w:rsidR="006F29A2" w:rsidRPr="009B7A71" w:rsidRDefault="006F29A2" w:rsidP="006F29A2">
      <w:pPr>
        <w:pStyle w:val="FootnoteText"/>
        <w:rPr>
          <w:rFonts w:cs="Times New Roman"/>
        </w:rPr>
      </w:pPr>
      <w:r w:rsidRPr="009B7A71">
        <w:rPr>
          <w:rStyle w:val="FootnoteReference"/>
          <w:rFonts w:cs="Times New Roman"/>
        </w:rPr>
        <w:footnoteRef/>
      </w:r>
      <w:r w:rsidRPr="009B7A71">
        <w:rPr>
          <w:rFonts w:cs="Times New Roman"/>
        </w:rPr>
        <w:t xml:space="preserve"> In a slightly later manuscript, from 1679 (</w:t>
      </w:r>
      <w:r w:rsidRPr="009B7A71">
        <w:rPr>
          <w:rFonts w:eastAsia="Times New Roman" w:cs="Times New Roman"/>
          <w:lang w:eastAsia="en-GB"/>
        </w:rPr>
        <w:t>LH 35, 8, 30 Bl. 148)</w:t>
      </w:r>
      <w:r w:rsidRPr="009B7A71">
        <w:rPr>
          <w:rFonts w:cs="Times New Roman"/>
        </w:rPr>
        <w:t>, Leibniz again uses binary notation to illustrate his (still immature) formulation of a prime number theorem, namely 2</w:t>
      </w:r>
      <w:r w:rsidRPr="009B7A71">
        <w:rPr>
          <w:rFonts w:cs="Times New Roman"/>
          <w:vertAlign w:val="superscript"/>
        </w:rPr>
        <w:t>n</w:t>
      </w:r>
      <w:r w:rsidRPr="009B7A71">
        <w:rPr>
          <w:rFonts w:cs="Times New Roman"/>
        </w:rPr>
        <w:t xml:space="preserve"> – 1: “Let </w:t>
      </w:r>
      <w:r w:rsidRPr="009B7A71">
        <w:rPr>
          <w:rFonts w:cs="Times New Roman"/>
        </w:rPr>
        <w:sym w:font="Wingdings 2" w:char="F080"/>
      </w:r>
      <w:r w:rsidRPr="009B7A71">
        <w:rPr>
          <w:rFonts w:cs="Times New Roman"/>
        </w:rPr>
        <w:t xml:space="preserve"> = 111111, </w:t>
      </w:r>
      <w:r w:rsidRPr="009B7A71">
        <w:rPr>
          <w:rFonts w:cs="Times New Roman"/>
        </w:rPr>
        <w:sym w:font="Wingdings 2" w:char="F082"/>
      </w:r>
      <w:r w:rsidRPr="009B7A71">
        <w:rPr>
          <w:rFonts w:cs="Times New Roman"/>
        </w:rPr>
        <w:t xml:space="preserve"> = 1111, ♀ = 111, ♂ = 11. </w:t>
      </w:r>
      <w:r w:rsidRPr="009B7A71">
        <w:rPr>
          <w:rFonts w:cs="Times New Roman"/>
        </w:rPr>
        <w:sym w:font="Wingdings 2" w:char="F080"/>
      </w:r>
      <w:r w:rsidRPr="009B7A71">
        <w:rPr>
          <w:rFonts w:cs="Times New Roman"/>
        </w:rPr>
        <w:t xml:space="preserve"> = ♀A, </w:t>
      </w:r>
      <w:r w:rsidRPr="009B7A71">
        <w:rPr>
          <w:rFonts w:cs="Times New Roman"/>
        </w:rPr>
        <w:sym w:font="Wingdings 2" w:char="F080"/>
      </w:r>
      <w:r w:rsidRPr="009B7A71">
        <w:rPr>
          <w:rFonts w:cs="Times New Roman"/>
        </w:rPr>
        <w:t xml:space="preserve"> = ♂B. Now ♀ and ♂ are prime among themselves, because their exponents are such, that is, their indices, or the numbers 2 and 3. Therefore A and B are not prime among themselves and necessarily will become A = ♂C and B = ♀C, and will become </w:t>
      </w:r>
      <w:r w:rsidRPr="009B7A71">
        <w:rPr>
          <w:rFonts w:cs="Times New Roman"/>
        </w:rPr>
        <w:sym w:font="Wingdings 2" w:char="F080"/>
      </w:r>
      <w:r w:rsidRPr="009B7A71">
        <w:rPr>
          <w:rFonts w:cs="Times New Roman"/>
        </w:rPr>
        <w:t xml:space="preserve"> = ♀♂C. </w:t>
      </w:r>
      <w:proofErr w:type="spellStart"/>
      <w:r w:rsidRPr="009B7A71">
        <w:rPr>
          <w:rFonts w:cs="Times New Roman"/>
        </w:rPr>
        <w:t>Z</w:t>
      </w:r>
      <w:r w:rsidRPr="009B7A71">
        <w:rPr>
          <w:rFonts w:cs="Times New Roman"/>
          <w:vertAlign w:val="superscript"/>
        </w:rPr>
        <w:t>z</w:t>
      </w:r>
      <w:proofErr w:type="spellEnd"/>
      <w:r w:rsidRPr="009B7A71">
        <w:rPr>
          <w:rFonts w:cs="Times New Roman"/>
        </w:rPr>
        <w:t xml:space="preserve"> – 1 is divisible by Z if Z is prime, and I have demonstrated this as follows: 2</w:t>
      </w:r>
      <w:r w:rsidRPr="009B7A71">
        <w:rPr>
          <w:rFonts w:cs="Times New Roman"/>
          <w:vertAlign w:val="superscript"/>
        </w:rPr>
        <w:t>2</w:t>
      </w:r>
      <w:r w:rsidRPr="009B7A71">
        <w:rPr>
          <w:rFonts w:cs="Times New Roman"/>
        </w:rPr>
        <w:t xml:space="preserve"> – 1 by 3 and 2</w:t>
      </w:r>
      <w:r w:rsidRPr="009B7A71">
        <w:rPr>
          <w:rFonts w:cs="Times New Roman"/>
          <w:vertAlign w:val="superscript"/>
        </w:rPr>
        <w:t>4</w:t>
      </w:r>
      <w:r w:rsidRPr="009B7A71">
        <w:rPr>
          <w:rFonts w:cs="Times New Roman"/>
        </w:rPr>
        <w:t xml:space="preserve"> – 1 by 5, therefore 1111 is divisible by 5 and 11 by 3 and 111111 by 7. But 11111 cannot be divided by 6, for since 11 can be divided by 3, 11111 and 11 have a common divisor, yet they are prime among themselves. And hence we have the sought-for demonstration of a reciprocal property of a prime number.”</w:t>
      </w:r>
    </w:p>
  </w:footnote>
  <w:footnote w:id="11">
    <w:p w:rsidR="006F29A2" w:rsidRPr="009B7A71" w:rsidRDefault="006F29A2" w:rsidP="006F29A2">
      <w:pPr>
        <w:pStyle w:val="FootnoteText"/>
        <w:rPr>
          <w:rFonts w:cs="Times New Roman"/>
        </w:rPr>
      </w:pPr>
      <w:r w:rsidRPr="009B7A71">
        <w:rPr>
          <w:rStyle w:val="FootnoteReference"/>
          <w:rFonts w:cs="Times New Roman"/>
        </w:rPr>
        <w:footnoteRef/>
      </w:r>
      <w:r w:rsidRPr="009B7A71">
        <w:rPr>
          <w:rFonts w:cs="Times New Roman"/>
        </w:rPr>
        <w:t xml:space="preserve"> Euclid, </w:t>
      </w:r>
      <w:r w:rsidRPr="009B7A71">
        <w:rPr>
          <w:rFonts w:cs="Times New Roman"/>
          <w:i/>
        </w:rPr>
        <w:t>Elements</w:t>
      </w:r>
      <w:r w:rsidRPr="009B7A71">
        <w:rPr>
          <w:rFonts w:cs="Times New Roman"/>
        </w:rPr>
        <w:t>, IX.36. That is, if p is a positive integer and 2</w:t>
      </w:r>
      <w:r w:rsidRPr="009B7A71">
        <w:rPr>
          <w:rFonts w:cs="Times New Roman"/>
          <w:vertAlign w:val="superscript"/>
        </w:rPr>
        <w:t>p</w:t>
      </w:r>
      <w:r w:rsidRPr="009B7A71">
        <w:rPr>
          <w:rFonts w:cs="Times New Roman"/>
        </w:rPr>
        <w:t xml:space="preserve"> – 1 is prime, then 2</w:t>
      </w:r>
      <w:r w:rsidRPr="009B7A71">
        <w:rPr>
          <w:rFonts w:cs="Times New Roman"/>
          <w:vertAlign w:val="superscript"/>
        </w:rPr>
        <w:t xml:space="preserve">p-1 </w:t>
      </w:r>
      <w:r w:rsidRPr="009B7A71">
        <w:rPr>
          <w:rFonts w:cs="Times New Roman"/>
        </w:rPr>
        <w:t>(2</w:t>
      </w:r>
      <w:r w:rsidRPr="009B7A71">
        <w:rPr>
          <w:rFonts w:cs="Times New Roman"/>
          <w:vertAlign w:val="superscript"/>
        </w:rPr>
        <w:t>p</w:t>
      </w:r>
      <w:r w:rsidRPr="009B7A71">
        <w:rPr>
          <w:rFonts w:cs="Times New Roman"/>
        </w:rPr>
        <w:t xml:space="preserve"> − 1) is perfect.</w:t>
      </w:r>
    </w:p>
  </w:footnote>
  <w:footnote w:id="12">
    <w:p w:rsidR="002B4A5E" w:rsidRDefault="002B4A5E">
      <w:pPr>
        <w:pStyle w:val="FootnoteText"/>
      </w:pPr>
      <w:r>
        <w:rPr>
          <w:rStyle w:val="FootnoteReference"/>
        </w:rPr>
        <w:footnoteRef/>
      </w:r>
      <w:r>
        <w:rPr>
          <w:rFonts w:eastAsia="Times New Roman" w:cs="Times New Roman"/>
          <w:b/>
          <w:bCs/>
          <w:kern w:val="36"/>
          <w:szCs w:val="24"/>
          <w:lang w:eastAsia="en-GB"/>
        </w:rPr>
        <w:t xml:space="preserve"> </w:t>
      </w:r>
      <w:r>
        <w:rPr>
          <w:rFonts w:eastAsia="Times New Roman" w:cs="Times New Roman"/>
          <w:szCs w:val="24"/>
          <w:lang w:eastAsia="en-GB"/>
        </w:rPr>
        <w:t xml:space="preserve">Johann Wilhelm </w:t>
      </w:r>
      <w:r w:rsidRPr="00DD30D4">
        <w:rPr>
          <w:rFonts w:eastAsia="Times New Roman" w:cs="Times New Roman"/>
          <w:szCs w:val="24"/>
          <w:lang w:eastAsia="en-GB"/>
        </w:rPr>
        <w:t>Pauli</w:t>
      </w:r>
      <w:r w:rsidR="006B4472">
        <w:rPr>
          <w:rFonts w:eastAsia="Times New Roman" w:cs="Times New Roman"/>
          <w:szCs w:val="24"/>
          <w:lang w:eastAsia="en-GB"/>
        </w:rPr>
        <w:t>:</w:t>
      </w:r>
      <w:r>
        <w:rPr>
          <w:rFonts w:eastAsia="Times New Roman" w:cs="Times New Roman"/>
          <w:szCs w:val="24"/>
          <w:lang w:eastAsia="en-GB"/>
        </w:rPr>
        <w:t xml:space="preserve"> </w:t>
      </w:r>
      <w:proofErr w:type="spellStart"/>
      <w:r w:rsidRPr="00BC51B6">
        <w:rPr>
          <w:rFonts w:eastAsia="Times New Roman" w:cs="Times New Roman"/>
          <w:bCs/>
          <w:i/>
          <w:kern w:val="36"/>
          <w:szCs w:val="24"/>
          <w:lang w:eastAsia="en-GB"/>
        </w:rPr>
        <w:t>Disputatione</w:t>
      </w:r>
      <w:proofErr w:type="spellEnd"/>
      <w:r w:rsidRPr="00BC51B6">
        <w:rPr>
          <w:rFonts w:eastAsia="Times New Roman" w:cs="Times New Roman"/>
          <w:bCs/>
          <w:i/>
          <w:kern w:val="36"/>
          <w:szCs w:val="24"/>
          <w:lang w:eastAsia="en-GB"/>
        </w:rPr>
        <w:t xml:space="preserve"> </w:t>
      </w:r>
      <w:proofErr w:type="spellStart"/>
      <w:r>
        <w:rPr>
          <w:rFonts w:eastAsia="Times New Roman" w:cs="Times New Roman"/>
          <w:bCs/>
          <w:i/>
          <w:kern w:val="36"/>
          <w:szCs w:val="24"/>
          <w:lang w:eastAsia="en-GB"/>
        </w:rPr>
        <w:t>m</w:t>
      </w:r>
      <w:r w:rsidRPr="00BC51B6">
        <w:rPr>
          <w:rFonts w:eastAsia="Times New Roman" w:cs="Times New Roman"/>
          <w:bCs/>
          <w:i/>
          <w:kern w:val="36"/>
          <w:szCs w:val="24"/>
          <w:lang w:eastAsia="en-GB"/>
        </w:rPr>
        <w:t>athematica</w:t>
      </w:r>
      <w:proofErr w:type="spellEnd"/>
      <w:r w:rsidRPr="00BC51B6">
        <w:rPr>
          <w:rFonts w:eastAsia="Times New Roman" w:cs="Times New Roman"/>
          <w:bCs/>
          <w:i/>
          <w:kern w:val="36"/>
          <w:szCs w:val="24"/>
          <w:lang w:eastAsia="en-GB"/>
        </w:rPr>
        <w:t xml:space="preserve"> </w:t>
      </w:r>
      <w:proofErr w:type="spellStart"/>
      <w:r>
        <w:rPr>
          <w:rFonts w:eastAsia="Times New Roman" w:cs="Times New Roman"/>
          <w:bCs/>
          <w:i/>
          <w:kern w:val="36"/>
          <w:szCs w:val="24"/>
          <w:lang w:eastAsia="en-GB"/>
        </w:rPr>
        <w:t>n</w:t>
      </w:r>
      <w:r w:rsidRPr="00BC51B6">
        <w:rPr>
          <w:rFonts w:eastAsia="Times New Roman" w:cs="Times New Roman"/>
          <w:bCs/>
          <w:i/>
          <w:kern w:val="36"/>
          <w:szCs w:val="24"/>
          <w:lang w:eastAsia="en-GB"/>
        </w:rPr>
        <w:t>umerum</w:t>
      </w:r>
      <w:proofErr w:type="spellEnd"/>
      <w:r w:rsidRPr="00BC51B6">
        <w:rPr>
          <w:rFonts w:eastAsia="Times New Roman" w:cs="Times New Roman"/>
          <w:bCs/>
          <w:i/>
          <w:kern w:val="36"/>
          <w:szCs w:val="24"/>
          <w:lang w:eastAsia="en-GB"/>
        </w:rPr>
        <w:t xml:space="preserve"> </w:t>
      </w:r>
      <w:proofErr w:type="spellStart"/>
      <w:r>
        <w:rPr>
          <w:rFonts w:eastAsia="Times New Roman" w:cs="Times New Roman"/>
          <w:bCs/>
          <w:i/>
          <w:kern w:val="36"/>
          <w:szCs w:val="24"/>
          <w:lang w:eastAsia="en-GB"/>
        </w:rPr>
        <w:t>p</w:t>
      </w:r>
      <w:r w:rsidRPr="00BC51B6">
        <w:rPr>
          <w:rFonts w:eastAsia="Times New Roman" w:cs="Times New Roman"/>
          <w:bCs/>
          <w:i/>
          <w:kern w:val="36"/>
          <w:szCs w:val="24"/>
          <w:lang w:eastAsia="en-GB"/>
        </w:rPr>
        <w:t>erfectum</w:t>
      </w:r>
      <w:proofErr w:type="spellEnd"/>
      <w:r w:rsidRPr="00BC51B6">
        <w:rPr>
          <w:rFonts w:eastAsia="Times New Roman" w:cs="Times New Roman"/>
          <w:bCs/>
          <w:i/>
          <w:kern w:val="36"/>
          <w:szCs w:val="24"/>
          <w:lang w:eastAsia="en-GB"/>
        </w:rPr>
        <w:t xml:space="preserve"> </w:t>
      </w:r>
      <w:proofErr w:type="spellStart"/>
      <w:r>
        <w:rPr>
          <w:rFonts w:eastAsia="Times New Roman" w:cs="Times New Roman"/>
          <w:bCs/>
          <w:i/>
          <w:kern w:val="36"/>
          <w:szCs w:val="24"/>
          <w:lang w:eastAsia="en-GB"/>
        </w:rPr>
        <w:t>p</w:t>
      </w:r>
      <w:r w:rsidRPr="00BC51B6">
        <w:rPr>
          <w:rFonts w:eastAsia="Times New Roman" w:cs="Times New Roman"/>
          <w:bCs/>
          <w:i/>
          <w:kern w:val="36"/>
          <w:szCs w:val="24"/>
          <w:lang w:eastAsia="en-GB"/>
        </w:rPr>
        <w:t>erfectissimi</w:t>
      </w:r>
      <w:proofErr w:type="spellEnd"/>
      <w:r w:rsidR="006B4472">
        <w:rPr>
          <w:rFonts w:eastAsia="Times New Roman" w:cs="Times New Roman"/>
          <w:bCs/>
          <w:kern w:val="36"/>
          <w:szCs w:val="24"/>
          <w:lang w:eastAsia="en-GB"/>
        </w:rPr>
        <w:t xml:space="preserve">, </w:t>
      </w:r>
      <w:r>
        <w:rPr>
          <w:rFonts w:eastAsia="Times New Roman" w:cs="Times New Roman"/>
          <w:bCs/>
          <w:kern w:val="36"/>
          <w:szCs w:val="24"/>
          <w:lang w:eastAsia="en-GB"/>
        </w:rPr>
        <w:t>Leipzig 1678</w:t>
      </w:r>
      <w:r w:rsidRPr="00DD30D4">
        <w:rPr>
          <w:rFonts w:eastAsia="Times New Roman" w:cs="Times New Roman"/>
          <w:bCs/>
          <w:kern w:val="36"/>
          <w:szCs w:val="24"/>
          <w:lang w:eastAsia="en-GB"/>
        </w:rPr>
        <w:t>.</w:t>
      </w:r>
    </w:p>
  </w:footnote>
  <w:footnote w:id="13">
    <w:p w:rsidR="00F86A44" w:rsidRPr="009B7A71" w:rsidRDefault="00F86A44">
      <w:pPr>
        <w:pStyle w:val="FootnoteText"/>
        <w:rPr>
          <w:rFonts w:cs="Times New Roman"/>
        </w:rPr>
      </w:pPr>
      <w:r w:rsidRPr="009B7A71">
        <w:rPr>
          <w:rStyle w:val="FootnoteReference"/>
          <w:rFonts w:cs="Times New Roman"/>
        </w:rPr>
        <w:footnoteRef/>
      </w:r>
      <w:r w:rsidRPr="009B7A71">
        <w:rPr>
          <w:rFonts w:cs="Times New Roman"/>
        </w:rPr>
        <w:t xml:space="preserve"> LH 35 3 B 17, Bl. 2r.</w:t>
      </w:r>
    </w:p>
  </w:footnote>
  <w:footnote w:id="14">
    <w:p w:rsidR="006F29A2" w:rsidRPr="009B7A71" w:rsidRDefault="006F29A2" w:rsidP="006F29A2">
      <w:pPr>
        <w:pStyle w:val="FootnoteText"/>
        <w:rPr>
          <w:rFonts w:cs="Times New Roman"/>
        </w:rPr>
      </w:pPr>
      <w:r w:rsidRPr="009B7A71">
        <w:rPr>
          <w:rStyle w:val="FootnoteReference"/>
          <w:rFonts w:cs="Times New Roman"/>
        </w:rPr>
        <w:footnoteRef/>
      </w:r>
      <w:r w:rsidRPr="009B7A71">
        <w:rPr>
          <w:rFonts w:cs="Times New Roman"/>
        </w:rPr>
        <w:t xml:space="preserve"> Perhaps because of this, in another manuscript on the subject, probably written in 1678, Leibniz sought to demonstrate perfect numbers using a mixture of binary numeration and algebra based thereon (so unrelated to Pauli’s algebra), eventually reaching the conclusion “2</w:t>
      </w:r>
      <w:r w:rsidRPr="009B7A71">
        <w:rPr>
          <w:rFonts w:cs="Times New Roman"/>
          <w:vertAlign w:val="superscript"/>
        </w:rPr>
        <w:t>2z+1</w:t>
      </w:r>
      <w:r w:rsidRPr="009B7A71">
        <w:rPr>
          <w:rFonts w:cs="Times New Roman"/>
        </w:rPr>
        <w:t xml:space="preserve"> – 2</w:t>
      </w:r>
      <w:r w:rsidRPr="009B7A71">
        <w:rPr>
          <w:rFonts w:cs="Times New Roman"/>
          <w:vertAlign w:val="superscript"/>
        </w:rPr>
        <w:t>z</w:t>
      </w:r>
      <w:r w:rsidRPr="009B7A71">
        <w:rPr>
          <w:rFonts w:cs="Times New Roman"/>
        </w:rPr>
        <w:t xml:space="preserve"> will be a perfect number if 2</w:t>
      </w:r>
      <w:r w:rsidRPr="009B7A71">
        <w:rPr>
          <w:rFonts w:cs="Times New Roman"/>
          <w:vertAlign w:val="superscript"/>
        </w:rPr>
        <w:t>z+1</w:t>
      </w:r>
      <w:r w:rsidRPr="009B7A71">
        <w:rPr>
          <w:rFonts w:cs="Times New Roman"/>
        </w:rPr>
        <w:t xml:space="preserve"> – 1 is prime. Likewise, 2</w:t>
      </w:r>
      <w:r w:rsidRPr="009B7A71">
        <w:rPr>
          <w:rFonts w:cs="Times New Roman"/>
          <w:vertAlign w:val="superscript"/>
        </w:rPr>
        <w:t xml:space="preserve">z–1 </w:t>
      </w:r>
      <w:r w:rsidRPr="009B7A71">
        <w:rPr>
          <w:rFonts w:cs="Times New Roman"/>
        </w:rPr>
        <w:t xml:space="preserve"> – 1 will be divisible by z, if z is prime” (LH 35, 3 B 17 Bl. 1).</w:t>
      </w:r>
    </w:p>
  </w:footnote>
  <w:footnote w:id="15">
    <w:p w:rsidR="00F86A44" w:rsidRPr="009B7A71" w:rsidRDefault="00F86A44">
      <w:pPr>
        <w:pStyle w:val="FootnoteText"/>
        <w:rPr>
          <w:rFonts w:cs="Times New Roman"/>
        </w:rPr>
      </w:pPr>
      <w:r w:rsidRPr="009B7A71">
        <w:rPr>
          <w:rStyle w:val="FootnoteReference"/>
          <w:rFonts w:cs="Times New Roman"/>
        </w:rPr>
        <w:footnoteRef/>
      </w:r>
      <w:r w:rsidRPr="009B7A71">
        <w:rPr>
          <w:rFonts w:cs="Times New Roman"/>
        </w:rPr>
        <w:t xml:space="preserve"> A VI 4, 800.</w:t>
      </w:r>
    </w:p>
  </w:footnote>
  <w:footnote w:id="16">
    <w:p w:rsidR="00F86A44" w:rsidRPr="009B7A71" w:rsidRDefault="00F86A44">
      <w:pPr>
        <w:pStyle w:val="FootnoteText"/>
        <w:rPr>
          <w:rFonts w:cs="Times New Roman"/>
        </w:rPr>
      </w:pPr>
      <w:r w:rsidRPr="009B7A71">
        <w:rPr>
          <w:rStyle w:val="FootnoteReference"/>
          <w:rFonts w:cs="Times New Roman"/>
        </w:rPr>
        <w:footnoteRef/>
      </w:r>
      <w:r w:rsidRPr="009B7A71">
        <w:rPr>
          <w:rFonts w:cs="Times New Roman"/>
        </w:rPr>
        <w:t xml:space="preserve"> See for example A II 3, 452; Strickland and Lewis</w:t>
      </w:r>
      <w:r w:rsidR="006B4472">
        <w:rPr>
          <w:rFonts w:cs="Times New Roman"/>
        </w:rPr>
        <w:t>:</w:t>
      </w:r>
      <w:r w:rsidRPr="009B7A71">
        <w:rPr>
          <w:rFonts w:cs="Times New Roman"/>
        </w:rPr>
        <w:t xml:space="preserve"> </w:t>
      </w:r>
      <w:r w:rsidRPr="009B7A71">
        <w:rPr>
          <w:rFonts w:cs="Times New Roman"/>
          <w:i/>
        </w:rPr>
        <w:t>Leibniz on Binary</w:t>
      </w:r>
      <w:r w:rsidRPr="009B7A71">
        <w:rPr>
          <w:rFonts w:cs="Times New Roman"/>
        </w:rPr>
        <w:t xml:space="preserve">, </w:t>
      </w:r>
      <w:r w:rsidR="006B4472">
        <w:rPr>
          <w:rFonts w:cs="Times New Roman"/>
        </w:rPr>
        <w:t xml:space="preserve">p. </w:t>
      </w:r>
      <w:r w:rsidRPr="009B7A71">
        <w:rPr>
          <w:rFonts w:cs="Times New Roman"/>
        </w:rPr>
        <w:t xml:space="preserve">111; </w:t>
      </w:r>
      <w:r w:rsidR="006B4472">
        <w:rPr>
          <w:rFonts w:cs="Times New Roman"/>
        </w:rPr>
        <w:t xml:space="preserve">p. </w:t>
      </w:r>
      <w:r w:rsidRPr="009B7A71">
        <w:rPr>
          <w:rFonts w:cs="Times New Roman"/>
        </w:rPr>
        <w:t>195</w:t>
      </w:r>
    </w:p>
  </w:footnote>
  <w:footnote w:id="17">
    <w:p w:rsidR="006F29A2" w:rsidRPr="009B7A71" w:rsidRDefault="006F29A2" w:rsidP="006F29A2">
      <w:pPr>
        <w:pStyle w:val="FootnoteText"/>
        <w:rPr>
          <w:rFonts w:cs="Times New Roman"/>
        </w:rPr>
      </w:pPr>
      <w:r w:rsidRPr="009B7A71">
        <w:rPr>
          <w:rStyle w:val="FootnoteReference"/>
          <w:rFonts w:cs="Times New Roman"/>
        </w:rPr>
        <w:footnoteRef/>
      </w:r>
      <w:r w:rsidRPr="009B7A71">
        <w:rPr>
          <w:rFonts w:cs="Times New Roman"/>
        </w:rPr>
        <w:t xml:space="preserve"> Leibniz explicitly acknowledged these features, at least in the 1680s onwards. For example: “The very last digits of a number of the double geometric progression can be easily obtained like this: if 1 is subtracted from it, then it is written in binary: etc.1111111, that is, 1 + 2 + 4 + 8 + 16 + 32 etc.” (LH 35, 3 B 11 Bl. 10r; cf. LH 35, 8, 30 Bl. 75; LH 35, 13, 3 Bl. 33; LH 35, 15, 5 Bl. 10r; LH 35, 3 B 5 Bl. 51r).</w:t>
      </w:r>
    </w:p>
  </w:footnote>
  <w:footnote w:id="18">
    <w:p w:rsidR="006F29A2" w:rsidRPr="009B7A71" w:rsidRDefault="006F29A2" w:rsidP="006F29A2">
      <w:pPr>
        <w:pStyle w:val="FootnoteText"/>
        <w:rPr>
          <w:rFonts w:cs="Times New Roman"/>
        </w:rPr>
      </w:pPr>
      <w:r w:rsidRPr="009B7A71">
        <w:rPr>
          <w:rStyle w:val="FootnoteReference"/>
          <w:rFonts w:cs="Times New Roman"/>
        </w:rPr>
        <w:footnoteRef/>
      </w:r>
      <w:r w:rsidRPr="009B7A71">
        <w:rPr>
          <w:rFonts w:cs="Times New Roman"/>
        </w:rPr>
        <w:t xml:space="preserve"> </w:t>
      </w:r>
      <w:r w:rsidR="00F86A44" w:rsidRPr="009B7A71">
        <w:rPr>
          <w:rFonts w:cs="Times New Roman"/>
        </w:rPr>
        <w:t xml:space="preserve">LH 35, 4 11 Bl. 8r. </w:t>
      </w:r>
      <w:r w:rsidRPr="009B7A71">
        <w:rPr>
          <w:rFonts w:cs="Times New Roman"/>
        </w:rPr>
        <w:t>A similar table is found in other manuscripts, such as LH 35, 4, 11 Bl. 10r, though this was likely written in 1681.</w:t>
      </w:r>
    </w:p>
  </w:footnote>
  <w:footnote w:id="19">
    <w:p w:rsidR="006F29A2" w:rsidRPr="009B7A71" w:rsidRDefault="006F29A2" w:rsidP="006F29A2">
      <w:pPr>
        <w:pStyle w:val="FootnoteText"/>
        <w:rPr>
          <w:rFonts w:cs="Times New Roman"/>
        </w:rPr>
      </w:pPr>
      <w:r w:rsidRPr="009B7A71">
        <w:rPr>
          <w:rStyle w:val="FootnoteReference"/>
          <w:rFonts w:cs="Times New Roman"/>
        </w:rPr>
        <w:footnoteRef/>
      </w:r>
      <w:r w:rsidRPr="009B7A71">
        <w:rPr>
          <w:rFonts w:cs="Times New Roman"/>
        </w:rPr>
        <w:t xml:space="preserve"> Another writing in this vein is printed in Strickland and Lewis</w:t>
      </w:r>
      <w:r w:rsidR="006B4472">
        <w:rPr>
          <w:rFonts w:cs="Times New Roman"/>
        </w:rPr>
        <w:t>:</w:t>
      </w:r>
      <w:r w:rsidR="00F86A44" w:rsidRPr="009B7A71">
        <w:rPr>
          <w:rFonts w:cs="Times New Roman"/>
        </w:rPr>
        <w:t xml:space="preserve"> </w:t>
      </w:r>
      <w:r w:rsidR="00F86A44" w:rsidRPr="009B7A71">
        <w:rPr>
          <w:rFonts w:cs="Times New Roman"/>
          <w:i/>
        </w:rPr>
        <w:t>Leibniz on Binary</w:t>
      </w:r>
      <w:r w:rsidR="00F86A44" w:rsidRPr="009B7A71">
        <w:rPr>
          <w:rFonts w:cs="Times New Roman"/>
        </w:rPr>
        <w:t>,</w:t>
      </w:r>
      <w:r w:rsidRPr="009B7A71">
        <w:rPr>
          <w:rFonts w:cs="Times New Roman"/>
        </w:rPr>
        <w:t xml:space="preserve"> </w:t>
      </w:r>
      <w:r w:rsidR="006B4472">
        <w:rPr>
          <w:rFonts w:cs="Times New Roman"/>
        </w:rPr>
        <w:t xml:space="preserve">pp. </w:t>
      </w:r>
      <w:r w:rsidRPr="009B7A71">
        <w:rPr>
          <w:rFonts w:cs="Times New Roman"/>
        </w:rPr>
        <w:t>41–43.</w:t>
      </w:r>
    </w:p>
  </w:footnote>
  <w:footnote w:id="20">
    <w:p w:rsidR="006F29A2" w:rsidRPr="009B7A71" w:rsidRDefault="006F29A2" w:rsidP="006F29A2">
      <w:pPr>
        <w:pStyle w:val="FootnoteText"/>
        <w:rPr>
          <w:rFonts w:cs="Times New Roman"/>
        </w:rPr>
      </w:pPr>
      <w:r w:rsidRPr="009B7A71">
        <w:rPr>
          <w:rStyle w:val="FootnoteReference"/>
          <w:rFonts w:cs="Times New Roman"/>
        </w:rPr>
        <w:footnoteRef/>
      </w:r>
      <w:r w:rsidRPr="009B7A71">
        <w:rPr>
          <w:rFonts w:cs="Times New Roman"/>
        </w:rPr>
        <w:t xml:space="preserve"> Leibniz did not affix a date to them, and the paper contains no watermarks that could be used to determine a dating, so they have to be dated using internal evidence.</w:t>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proofState w:spelling="clean"/>
  <w:defaultTabStop w:val="720"/>
  <w:characterSpacingControl w:val="doNotCompress"/>
  <w:footnotePr>
    <w:footnote w:id="-1"/>
    <w:footnote w:id="0"/>
  </w:footnotePr>
  <w:endnotePr>
    <w:endnote w:id="-1"/>
    <w:endnote w:id="0"/>
  </w:endnotePr>
  <w:compat/>
  <w:rsids>
    <w:rsidRoot w:val="006F29A2"/>
    <w:rsid w:val="00070CC9"/>
    <w:rsid w:val="00082B9A"/>
    <w:rsid w:val="001336D9"/>
    <w:rsid w:val="001C39CB"/>
    <w:rsid w:val="00225BB6"/>
    <w:rsid w:val="00256028"/>
    <w:rsid w:val="00273867"/>
    <w:rsid w:val="00276134"/>
    <w:rsid w:val="0029457B"/>
    <w:rsid w:val="002B4A5E"/>
    <w:rsid w:val="002E6E19"/>
    <w:rsid w:val="0046323B"/>
    <w:rsid w:val="004837D5"/>
    <w:rsid w:val="004E1694"/>
    <w:rsid w:val="005204F4"/>
    <w:rsid w:val="0053283D"/>
    <w:rsid w:val="00633446"/>
    <w:rsid w:val="006B4472"/>
    <w:rsid w:val="006C2034"/>
    <w:rsid w:val="006F29A2"/>
    <w:rsid w:val="00751EB2"/>
    <w:rsid w:val="007B0C0C"/>
    <w:rsid w:val="007E5369"/>
    <w:rsid w:val="008643F7"/>
    <w:rsid w:val="008C3E98"/>
    <w:rsid w:val="009110E3"/>
    <w:rsid w:val="00936523"/>
    <w:rsid w:val="009B2FEB"/>
    <w:rsid w:val="009B7A71"/>
    <w:rsid w:val="00A363CF"/>
    <w:rsid w:val="00AE5C68"/>
    <w:rsid w:val="00B06060"/>
    <w:rsid w:val="00B97131"/>
    <w:rsid w:val="00BC3CB6"/>
    <w:rsid w:val="00BC4130"/>
    <w:rsid w:val="00BF34E7"/>
    <w:rsid w:val="00C739F0"/>
    <w:rsid w:val="00C73A9A"/>
    <w:rsid w:val="00C87AC7"/>
    <w:rsid w:val="00C915E5"/>
    <w:rsid w:val="00CE01E9"/>
    <w:rsid w:val="00E42375"/>
    <w:rsid w:val="00F8625B"/>
    <w:rsid w:val="00F86A44"/>
    <w:rsid w:val="00FB04C2"/>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line="48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F29A2"/>
    <w:pPr>
      <w:spacing w:line="240" w:lineRule="auto"/>
    </w:pPr>
    <w:rPr>
      <w:rFonts w:ascii="Times New Roman" w:hAnsi="Times New Roman"/>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rsid w:val="006F29A2"/>
    <w:rPr>
      <w:sz w:val="20"/>
      <w:szCs w:val="20"/>
    </w:rPr>
  </w:style>
  <w:style w:type="character" w:customStyle="1" w:styleId="FootnoteTextChar">
    <w:name w:val="Footnote Text Char"/>
    <w:basedOn w:val="DefaultParagraphFont"/>
    <w:link w:val="FootnoteText"/>
    <w:uiPriority w:val="99"/>
    <w:rsid w:val="006F29A2"/>
    <w:rPr>
      <w:rFonts w:ascii="Times New Roman" w:hAnsi="Times New Roman"/>
      <w:sz w:val="20"/>
      <w:szCs w:val="20"/>
    </w:rPr>
  </w:style>
  <w:style w:type="character" w:styleId="FootnoteReference">
    <w:name w:val="footnote reference"/>
    <w:basedOn w:val="DefaultParagraphFont"/>
    <w:uiPriority w:val="99"/>
    <w:semiHidden/>
    <w:unhideWhenUsed/>
    <w:rsid w:val="006F29A2"/>
    <w:rPr>
      <w:vertAlign w:val="superscript"/>
    </w:rPr>
  </w:style>
  <w:style w:type="table" w:styleId="TableGrid">
    <w:name w:val="Table Grid"/>
    <w:basedOn w:val="TableNormal"/>
    <w:uiPriority w:val="39"/>
    <w:rsid w:val="006F29A2"/>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6F29A2"/>
    <w:rPr>
      <w:color w:val="0563C1" w:themeColor="hyperlink"/>
      <w:u w:val="single"/>
    </w:rPr>
  </w:style>
  <w:style w:type="character" w:customStyle="1" w:styleId="q4iawc">
    <w:name w:val="q4iawc"/>
    <w:basedOn w:val="DefaultParagraphFont"/>
    <w:rsid w:val="006F29A2"/>
  </w:style>
  <w:style w:type="character" w:customStyle="1" w:styleId="acopre">
    <w:name w:val="acopre"/>
    <w:basedOn w:val="DefaultParagraphFont"/>
    <w:rsid w:val="00F86A44"/>
  </w:style>
  <w:style w:type="character" w:styleId="Emphasis">
    <w:name w:val="Emphasis"/>
    <w:basedOn w:val="DefaultParagraphFont"/>
    <w:uiPriority w:val="20"/>
    <w:qFormat/>
    <w:rsid w:val="00F86A44"/>
    <w:rPr>
      <w:i/>
      <w:iCs/>
    </w:rPr>
  </w:style>
  <w:style w:type="paragraph" w:styleId="ListParagraph">
    <w:name w:val="List Paragraph"/>
    <w:basedOn w:val="Normal"/>
    <w:uiPriority w:val="34"/>
    <w:qFormat/>
    <w:rsid w:val="00BF34E7"/>
    <w:pPr>
      <w:ind w:left="720"/>
      <w:contextualSpacing/>
    </w:pPr>
  </w:style>
  <w:style w:type="character" w:customStyle="1" w:styleId="markedcontent">
    <w:name w:val="markedcontent"/>
    <w:basedOn w:val="DefaultParagraphFont"/>
    <w:rsid w:val="009B7A71"/>
  </w:style>
  <w:style w:type="paragraph" w:styleId="BalloonText">
    <w:name w:val="Balloon Text"/>
    <w:basedOn w:val="Normal"/>
    <w:link w:val="BalloonTextChar"/>
    <w:uiPriority w:val="99"/>
    <w:semiHidden/>
    <w:unhideWhenUsed/>
    <w:rsid w:val="0046323B"/>
    <w:rPr>
      <w:rFonts w:ascii="Tahoma" w:hAnsi="Tahoma" w:cs="Tahoma"/>
      <w:sz w:val="16"/>
      <w:szCs w:val="16"/>
    </w:rPr>
  </w:style>
  <w:style w:type="character" w:customStyle="1" w:styleId="BalloonTextChar">
    <w:name w:val="Balloon Text Char"/>
    <w:basedOn w:val="DefaultParagraphFont"/>
    <w:link w:val="BalloonText"/>
    <w:uiPriority w:val="99"/>
    <w:semiHidden/>
    <w:rsid w:val="0046323B"/>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l.strickland@mmu.ac.uk"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s>
</file>

<file path=word/_rels/footnotes.xml.rels><?xml version="1.0" encoding="UTF-8" standalone="yes"?>
<Relationships xmlns="http://schemas.openxmlformats.org/package/2006/relationships"><Relationship Id="rId2" Type="http://schemas.openxmlformats.org/officeDocument/2006/relationships/hyperlink" Target="http://www.leibniz-translations.com/prime.htm" TargetMode="External"/><Relationship Id="rId1" Type="http://schemas.openxmlformats.org/officeDocument/2006/relationships/hyperlink" Target="https://link.springer.com/article/10.1007/s00283-023-10271-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B939B41-37BE-48B0-9F58-5C9C47B525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2356</Words>
  <Characters>11219</Characters>
  <Application>Microsoft Office Word</Application>
  <DocSecurity>0</DocSecurity>
  <Lines>228</Lines>
  <Paragraphs>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13494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Lloyd</dc:creator>
  <cp:keywords/>
  <dc:description/>
  <cp:lastModifiedBy>Lloyd</cp:lastModifiedBy>
  <cp:revision>3</cp:revision>
  <dcterms:created xsi:type="dcterms:W3CDTF">2023-04-18T10:49:00Z</dcterms:created>
  <dcterms:modified xsi:type="dcterms:W3CDTF">2023-04-18T10:49:00Z</dcterms:modified>
</cp:coreProperties>
</file>