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D87F" w14:textId="63A9EF9C" w:rsidR="007A141B" w:rsidRPr="00920AB8" w:rsidRDefault="00A4293F" w:rsidP="00554F1E">
      <w:pPr>
        <w:pStyle w:val="Title"/>
        <w:rPr>
          <w:rFonts w:ascii="Times New Roman" w:hAnsi="Times New Roman" w:cs="Times New Roman"/>
          <w:b/>
          <w:bCs/>
          <w:sz w:val="28"/>
          <w:szCs w:val="28"/>
        </w:rPr>
      </w:pPr>
      <w:r w:rsidRPr="00920AB8">
        <w:rPr>
          <w:rFonts w:ascii="Times New Roman" w:hAnsi="Times New Roman" w:cs="Times New Roman"/>
          <w:b/>
          <w:bCs/>
          <w:sz w:val="28"/>
          <w:szCs w:val="28"/>
        </w:rPr>
        <w:t>The gender wars, academic freedom and education</w:t>
      </w:r>
    </w:p>
    <w:p w14:paraId="1D162E10" w14:textId="77777777" w:rsidR="00B57D73" w:rsidRDefault="00B57D73" w:rsidP="00B57D73">
      <w:pPr>
        <w:rPr>
          <w:szCs w:val="24"/>
        </w:rPr>
      </w:pPr>
    </w:p>
    <w:p w14:paraId="787E4E28" w14:textId="77777777" w:rsidR="00B57D73" w:rsidRPr="00920AB8" w:rsidRDefault="00B57D73" w:rsidP="00B57D73">
      <w:r>
        <w:t>JUDITH SUISSA AND ALICE SULLIVAN</w:t>
      </w:r>
    </w:p>
    <w:p w14:paraId="40355D49" w14:textId="0D512DE7" w:rsidR="000E4AF9" w:rsidRDefault="000E4AF9" w:rsidP="000E4AF9">
      <w:pPr>
        <w:rPr>
          <w:szCs w:val="24"/>
        </w:rPr>
      </w:pPr>
      <w:r>
        <w:rPr>
          <w:szCs w:val="24"/>
        </w:rPr>
        <w:t>Version a</w:t>
      </w:r>
      <w:r>
        <w:rPr>
          <w:szCs w:val="24"/>
        </w:rPr>
        <w:t>ccepted for publication, Journal of Philosophy of Education.</w:t>
      </w:r>
    </w:p>
    <w:p w14:paraId="5A487EAD" w14:textId="6E8CF551" w:rsidR="000E4AF9" w:rsidRPr="00B57D73" w:rsidRDefault="000E4AF9" w:rsidP="000E4AF9">
      <w:pPr>
        <w:rPr>
          <w:szCs w:val="24"/>
        </w:rPr>
      </w:pPr>
      <w:r>
        <w:rPr>
          <w:rFonts w:ascii="Arial" w:hAnsi="Arial" w:cs="Arial"/>
          <w:color w:val="222222"/>
          <w:sz w:val="20"/>
          <w:szCs w:val="20"/>
          <w:shd w:val="clear" w:color="auto" w:fill="FFFFFF"/>
        </w:rPr>
        <w:t xml:space="preserve">Published version: </w:t>
      </w:r>
      <w:proofErr w:type="spellStart"/>
      <w:r>
        <w:rPr>
          <w:rFonts w:ascii="Arial" w:hAnsi="Arial" w:cs="Arial"/>
          <w:color w:val="222222"/>
          <w:sz w:val="20"/>
          <w:szCs w:val="20"/>
          <w:shd w:val="clear" w:color="auto" w:fill="FFFFFF"/>
        </w:rPr>
        <w:t>Suissa</w:t>
      </w:r>
      <w:proofErr w:type="spellEnd"/>
      <w:r>
        <w:rPr>
          <w:rFonts w:ascii="Arial" w:hAnsi="Arial" w:cs="Arial"/>
          <w:color w:val="222222"/>
          <w:sz w:val="20"/>
          <w:szCs w:val="20"/>
          <w:shd w:val="clear" w:color="auto" w:fill="FFFFFF"/>
        </w:rPr>
        <w:t>, J. and Sullivan, A., 2021. The gender wars, academic freedom and education. </w:t>
      </w:r>
      <w:r>
        <w:rPr>
          <w:rFonts w:ascii="Arial" w:hAnsi="Arial" w:cs="Arial"/>
          <w:i/>
          <w:iCs/>
          <w:color w:val="222222"/>
          <w:sz w:val="20"/>
          <w:szCs w:val="20"/>
          <w:shd w:val="clear" w:color="auto" w:fill="FFFFFF"/>
        </w:rPr>
        <w:t>Journal of Philosophy of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55</w:t>
      </w:r>
      <w:r>
        <w:rPr>
          <w:rFonts w:ascii="Arial" w:hAnsi="Arial" w:cs="Arial"/>
          <w:color w:val="222222"/>
          <w:sz w:val="20"/>
          <w:szCs w:val="20"/>
          <w:shd w:val="clear" w:color="auto" w:fill="FFFFFF"/>
        </w:rPr>
        <w:t xml:space="preserve">(1), pp.55-82. </w:t>
      </w:r>
      <w:r>
        <w:rPr>
          <w:rFonts w:ascii="Source Sans Pro" w:hAnsi="Source Sans Pro"/>
          <w:color w:val="2A2A2A"/>
          <w:sz w:val="26"/>
          <w:szCs w:val="26"/>
          <w:shd w:val="clear" w:color="auto" w:fill="FFFFFF"/>
        </w:rPr>
        <w:t> </w:t>
      </w:r>
      <w:hyperlink r:id="rId8" w:history="1">
        <w:r>
          <w:rPr>
            <w:rStyle w:val="Hyperlink"/>
            <w:rFonts w:ascii="Source Sans Pro" w:hAnsi="Source Sans Pro"/>
            <w:color w:val="006FB7"/>
            <w:sz w:val="26"/>
            <w:szCs w:val="26"/>
            <w:bdr w:val="none" w:sz="0" w:space="0" w:color="auto" w:frame="1"/>
            <w:shd w:val="clear" w:color="auto" w:fill="FFFFFF"/>
          </w:rPr>
          <w:t>https://doi.org/10.1111/1467-9752.12549</w:t>
        </w:r>
      </w:hyperlink>
    </w:p>
    <w:p w14:paraId="39954E6C" w14:textId="77777777" w:rsidR="00B57D73" w:rsidRPr="000E4AF9" w:rsidRDefault="00B57D73" w:rsidP="007F3135">
      <w:pPr>
        <w:rPr>
          <w:bCs/>
          <w:iCs/>
          <w:lang w:val="en-US"/>
        </w:rPr>
      </w:pPr>
    </w:p>
    <w:p w14:paraId="64ADDAC1" w14:textId="76F1E96F" w:rsidR="007F3135" w:rsidRPr="00374413" w:rsidRDefault="007F3135" w:rsidP="007F3135">
      <w:pPr>
        <w:rPr>
          <w:bCs/>
        </w:rPr>
      </w:pPr>
      <w:r w:rsidRPr="00C138DF">
        <w:rPr>
          <w:bCs/>
          <w:i/>
          <w:lang w:val="en-US"/>
        </w:rPr>
        <w:t>“The ideal subject of totalitarian rule is not the convinced Nazi or the convinced Communist, but people for whom the distinction between fact and fiction (i.e., the reality of experience) and the distinction between true and false (i.e., the standards of thought) no longer exist.”</w:t>
      </w:r>
      <w:r>
        <w:rPr>
          <w:bCs/>
          <w:lang w:val="en-US"/>
        </w:rPr>
        <w:t xml:space="preserve"> </w:t>
      </w:r>
      <w:r w:rsidR="007D10C4">
        <w:rPr>
          <w:bCs/>
          <w:lang w:val="en-US"/>
        </w:rPr>
        <w:t>(Arendt, 1973</w:t>
      </w:r>
      <w:r w:rsidR="000E6141">
        <w:rPr>
          <w:bCs/>
          <w:lang w:val="en-US"/>
        </w:rPr>
        <w:t>: p.474</w:t>
      </w:r>
      <w:r w:rsidR="007D10C4">
        <w:rPr>
          <w:bCs/>
          <w:lang w:val="en-US"/>
        </w:rPr>
        <w:t>).</w:t>
      </w:r>
    </w:p>
    <w:p w14:paraId="559B31BB" w14:textId="77777777" w:rsidR="00920AB8" w:rsidRDefault="00920AB8"/>
    <w:p w14:paraId="35898A47" w14:textId="77777777" w:rsidR="00920AB8" w:rsidRPr="00920AB8" w:rsidRDefault="00920AB8">
      <w:pPr>
        <w:rPr>
          <w:b/>
          <w:bCs/>
        </w:rPr>
      </w:pPr>
      <w:r w:rsidRPr="00920AB8">
        <w:rPr>
          <w:b/>
          <w:bCs/>
        </w:rPr>
        <w:t>INTRODUCTION</w:t>
      </w:r>
    </w:p>
    <w:p w14:paraId="77C6AB6F" w14:textId="5EE941AE" w:rsidR="00B2620A" w:rsidRDefault="00271ADB">
      <w:r>
        <w:t xml:space="preserve">Philosophical arguments regarding academic freedom can sometimes appear removed from the real conflicts playing out in contemporary universities. This paper focusses on a set of issues at the front line of these conflicts, </w:t>
      </w:r>
      <w:r w:rsidR="00106D1B">
        <w:t xml:space="preserve">namely </w:t>
      </w:r>
      <w:r>
        <w:t xml:space="preserve">questions regarding sex, gender, and gender identity. As a philosopher and a sociologist, we aim to elucidate the costs of curtailing discussion </w:t>
      </w:r>
      <w:r w:rsidR="000A0C9B">
        <w:t>on fundamental</w:t>
      </w:r>
      <w:r>
        <w:t xml:space="preserve"> demographic and conceptual categor</w:t>
      </w:r>
      <w:r w:rsidR="00253F02">
        <w:t>ies</w:t>
      </w:r>
      <w:r>
        <w:t xml:space="preserve">. </w:t>
      </w:r>
      <w:r w:rsidR="00B2620A">
        <w:t xml:space="preserve">We argue that these costs are educational in the broadest sense: constricting the possibility of shared learning and knowledge production, which in turn </w:t>
      </w:r>
      <w:r w:rsidR="00B91324">
        <w:t>are</w:t>
      </w:r>
      <w:r w:rsidR="00B2620A">
        <w:t xml:space="preserve"> vital to a functioning democracy. </w:t>
      </w:r>
    </w:p>
    <w:p w14:paraId="411CD0A0" w14:textId="3A389CC6" w:rsidR="00B42B1D" w:rsidRPr="00BA23FB" w:rsidDel="00143072" w:rsidRDefault="00B42B1D" w:rsidP="00252CB2">
      <w:pPr>
        <w:rPr>
          <w:rFonts w:cs="Times New Roman"/>
          <w:szCs w:val="24"/>
        </w:rPr>
      </w:pPr>
      <w:r>
        <w:rPr>
          <w:rFonts w:cs="Times New Roman"/>
          <w:szCs w:val="24"/>
        </w:rPr>
        <w:t xml:space="preserve">We will argue that current conflicts around sex and gender are not about trans rights per se, which we fully support, </w:t>
      </w:r>
      <w:r w:rsidR="00440362">
        <w:rPr>
          <w:rFonts w:cs="Times New Roman"/>
          <w:szCs w:val="24"/>
        </w:rPr>
        <w:t xml:space="preserve">and which are already protected under current </w:t>
      </w:r>
      <w:r w:rsidR="00E66380">
        <w:rPr>
          <w:rFonts w:cs="Times New Roman"/>
          <w:szCs w:val="24"/>
        </w:rPr>
        <w:t xml:space="preserve">UK </w:t>
      </w:r>
      <w:r w:rsidR="00440362">
        <w:rPr>
          <w:rFonts w:cs="Times New Roman"/>
          <w:szCs w:val="24"/>
        </w:rPr>
        <w:t>legislation</w:t>
      </w:r>
      <w:r w:rsidR="008C44E2">
        <w:rPr>
          <w:rStyle w:val="FootnoteReference"/>
          <w:rFonts w:cs="Times New Roman"/>
          <w:szCs w:val="24"/>
        </w:rPr>
        <w:footnoteReference w:id="1"/>
      </w:r>
      <w:r w:rsidR="00440362">
        <w:rPr>
          <w:rFonts w:cs="Times New Roman"/>
          <w:szCs w:val="24"/>
        </w:rPr>
        <w:t xml:space="preserve">, </w:t>
      </w:r>
      <w:r>
        <w:rPr>
          <w:rFonts w:cs="Times New Roman"/>
          <w:szCs w:val="24"/>
        </w:rPr>
        <w:t xml:space="preserve">but about the imposition of ontological claims </w:t>
      </w:r>
      <w:r w:rsidR="00255A7A">
        <w:rPr>
          <w:rFonts w:cs="Times New Roman"/>
          <w:szCs w:val="24"/>
        </w:rPr>
        <w:t>underlying</w:t>
      </w:r>
      <w:r>
        <w:rPr>
          <w:rFonts w:cs="Times New Roman"/>
          <w:szCs w:val="24"/>
        </w:rPr>
        <w:t xml:space="preserve"> </w:t>
      </w:r>
      <w:r w:rsidR="003F3D01">
        <w:rPr>
          <w:rFonts w:cs="Times New Roman"/>
          <w:szCs w:val="24"/>
        </w:rPr>
        <w:t xml:space="preserve">a particular ideological </w:t>
      </w:r>
      <w:r w:rsidR="00064E82">
        <w:rPr>
          <w:rFonts w:cs="Times New Roman"/>
          <w:szCs w:val="24"/>
        </w:rPr>
        <w:t>position</w:t>
      </w:r>
      <w:r w:rsidR="00255A7A">
        <w:rPr>
          <w:rFonts w:cs="Times New Roman"/>
          <w:szCs w:val="24"/>
        </w:rPr>
        <w:t>.  Often associated with the intellectual traditions of post-modern</w:t>
      </w:r>
      <w:r w:rsidR="00635E99">
        <w:rPr>
          <w:rFonts w:cs="Times New Roman"/>
          <w:szCs w:val="24"/>
        </w:rPr>
        <w:t>ism</w:t>
      </w:r>
      <w:r w:rsidR="00255A7A">
        <w:rPr>
          <w:rFonts w:cs="Times New Roman"/>
          <w:szCs w:val="24"/>
        </w:rPr>
        <w:t xml:space="preserve"> and</w:t>
      </w:r>
      <w:r w:rsidR="00ED40C9" w:rsidRPr="001907E6">
        <w:rPr>
          <w:rFonts w:cs="Times New Roman"/>
          <w:szCs w:val="24"/>
        </w:rPr>
        <w:t xml:space="preserve"> </w:t>
      </w:r>
      <w:r w:rsidRPr="001907E6">
        <w:rPr>
          <w:rFonts w:cs="Times New Roman"/>
          <w:szCs w:val="24"/>
        </w:rPr>
        <w:t>queer theory</w:t>
      </w:r>
      <w:r w:rsidR="00255A7A">
        <w:rPr>
          <w:rFonts w:cs="Times New Roman"/>
          <w:szCs w:val="24"/>
        </w:rPr>
        <w:t xml:space="preserve">, this position </w:t>
      </w:r>
      <w:r>
        <w:rPr>
          <w:rFonts w:cs="Times New Roman"/>
          <w:szCs w:val="24"/>
        </w:rPr>
        <w:t xml:space="preserve">entails denying the material reality and political salience of sex as a category, and </w:t>
      </w:r>
      <w:r w:rsidR="007609DF">
        <w:rPr>
          <w:rFonts w:cs="Times New Roman"/>
          <w:szCs w:val="24"/>
        </w:rPr>
        <w:t>rejecting</w:t>
      </w:r>
      <w:r>
        <w:rPr>
          <w:rFonts w:cs="Times New Roman"/>
          <w:szCs w:val="24"/>
        </w:rPr>
        <w:t xml:space="preserve"> the </w:t>
      </w:r>
      <w:r w:rsidR="00ED40C9">
        <w:rPr>
          <w:rFonts w:cs="Times New Roman"/>
          <w:szCs w:val="24"/>
        </w:rPr>
        <w:t>rights of women as a sex</w:t>
      </w:r>
      <w:r w:rsidR="00255A7A">
        <w:rPr>
          <w:rFonts w:cs="Times New Roman"/>
          <w:szCs w:val="24"/>
        </w:rPr>
        <w:t xml:space="preserve"> class</w:t>
      </w:r>
      <w:r w:rsidR="00E67849">
        <w:rPr>
          <w:rFonts w:cs="Times New Roman"/>
          <w:szCs w:val="24"/>
        </w:rPr>
        <w:t xml:space="preserve"> (Jones and Mackenzie 2020)</w:t>
      </w:r>
      <w:r>
        <w:rPr>
          <w:rFonts w:cs="Times New Roman"/>
          <w:szCs w:val="24"/>
        </w:rPr>
        <w:t>.</w:t>
      </w:r>
      <w:r w:rsidR="007609DF">
        <w:rPr>
          <w:rFonts w:cs="Times New Roman"/>
          <w:szCs w:val="24"/>
        </w:rPr>
        <w:t xml:space="preserve"> Disallowing discussion on these points is </w:t>
      </w:r>
      <w:r w:rsidR="009D347F">
        <w:rPr>
          <w:rFonts w:cs="Times New Roman"/>
          <w:szCs w:val="24"/>
        </w:rPr>
        <w:t xml:space="preserve">a feature of and, as we will argue, fundamental to a prominent strand of activism associated with this position, which </w:t>
      </w:r>
      <w:r w:rsidR="00255A7A">
        <w:rPr>
          <w:rFonts w:cs="Times New Roman"/>
          <w:szCs w:val="24"/>
        </w:rPr>
        <w:t xml:space="preserve">we will refer to </w:t>
      </w:r>
      <w:r w:rsidR="009D347F">
        <w:rPr>
          <w:rFonts w:cs="Times New Roman"/>
          <w:szCs w:val="24"/>
        </w:rPr>
        <w:t xml:space="preserve">here </w:t>
      </w:r>
      <w:r w:rsidR="00255A7A">
        <w:rPr>
          <w:rFonts w:cs="Times New Roman"/>
          <w:szCs w:val="24"/>
        </w:rPr>
        <w:t xml:space="preserve">as </w:t>
      </w:r>
      <w:r w:rsidR="007609DF">
        <w:rPr>
          <w:rFonts w:cs="Times New Roman"/>
          <w:szCs w:val="24"/>
        </w:rPr>
        <w:t>the gender</w:t>
      </w:r>
      <w:r w:rsidR="00ED40C9">
        <w:rPr>
          <w:rFonts w:cs="Times New Roman"/>
          <w:szCs w:val="24"/>
        </w:rPr>
        <w:t xml:space="preserve"> identity</w:t>
      </w:r>
      <w:r w:rsidR="007609DF">
        <w:rPr>
          <w:rFonts w:cs="Times New Roman"/>
          <w:szCs w:val="24"/>
        </w:rPr>
        <w:t xml:space="preserve"> ideology and movement.</w:t>
      </w:r>
    </w:p>
    <w:p w14:paraId="08E3FF3E" w14:textId="39B11EA0" w:rsidR="00DC5999" w:rsidRDefault="00483070" w:rsidP="001907E6">
      <w:r>
        <w:t xml:space="preserve">Following this introduction, section two </w:t>
      </w:r>
      <w:r w:rsidR="00BE5358">
        <w:t xml:space="preserve">explains why the core position of gender identity ideology is fundamentally opposed to the expression of a range of views on sex and gender, and the role of the definition of </w:t>
      </w:r>
      <w:r w:rsidR="00635E99">
        <w:t>“</w:t>
      </w:r>
      <w:r w:rsidR="00BE5358">
        <w:t>transphobia</w:t>
      </w:r>
      <w:r w:rsidR="00635E99">
        <w:t>”</w:t>
      </w:r>
      <w:r w:rsidR="00BE5358">
        <w:t xml:space="preserve"> in creating unspeakable truths. Section three describes the forms that breaches of academic freedom to discuss sex and gender have taken. Section four </w:t>
      </w:r>
      <w:r w:rsidR="00CC3FC5">
        <w:t xml:space="preserve">outlines our argument in favour of academic freedom, with particular reference to sex and gender, based on a) the importance of engagement with others and of sharing ideas and evidence for a community of scholars and students, and b) the importance of knowledge </w:t>
      </w:r>
      <w:r w:rsidR="00CC3FC5">
        <w:lastRenderedPageBreak/>
        <w:t xml:space="preserve">as a public good in a democracy. </w:t>
      </w:r>
      <w:r>
        <w:t>S</w:t>
      </w:r>
      <w:r w:rsidR="007609DF">
        <w:t xml:space="preserve">ection </w:t>
      </w:r>
      <w:r w:rsidR="00CC3FC5">
        <w:t xml:space="preserve">five </w:t>
      </w:r>
      <w:r w:rsidR="007609DF">
        <w:t>discusses</w:t>
      </w:r>
      <w:r>
        <w:t xml:space="preserve"> </w:t>
      </w:r>
      <w:r w:rsidR="00B2620A">
        <w:t>the boundaries between academic freedom and acceptable speech, and consider</w:t>
      </w:r>
      <w:r>
        <w:t>s</w:t>
      </w:r>
      <w:r w:rsidR="00B2620A">
        <w:t xml:space="preserve"> </w:t>
      </w:r>
      <w:r w:rsidR="009372DD">
        <w:t>a</w:t>
      </w:r>
      <w:r w:rsidR="00B2620A">
        <w:t xml:space="preserve"> recent </w:t>
      </w:r>
      <w:r w:rsidR="00440362">
        <w:t xml:space="preserve">argument in defence of </w:t>
      </w:r>
      <w:r w:rsidR="00B2620A">
        <w:t xml:space="preserve">no-platforming and related practices by Simpson and Srinivasan (2018). </w:t>
      </w:r>
      <w:r>
        <w:t xml:space="preserve"> </w:t>
      </w:r>
      <w:r w:rsidR="00403BCA">
        <w:t xml:space="preserve">We consider this paper in some detail as an exemplar of contemporary arguments that academic freedom is not under threat in any meaningful sense. </w:t>
      </w:r>
      <w:r w:rsidR="00253F02">
        <w:t xml:space="preserve">We conclude by </w:t>
      </w:r>
      <w:r w:rsidR="00AD57B4">
        <w:t>affirming</w:t>
      </w:r>
      <w:r w:rsidR="00253F02">
        <w:t xml:space="preserve"> our shared responsibility to uphold academic freedom as an academic community, and </w:t>
      </w:r>
      <w:r w:rsidR="00AD57B4">
        <w:t>suggesting</w:t>
      </w:r>
      <w:r w:rsidR="00253F02">
        <w:t xml:space="preserve"> steps we might take</w:t>
      </w:r>
      <w:r>
        <w:t xml:space="preserve"> to address this</w:t>
      </w:r>
      <w:r w:rsidR="00253F02">
        <w:t>.</w:t>
      </w:r>
    </w:p>
    <w:p w14:paraId="1DCEB7A0" w14:textId="27C9AD37" w:rsidR="00B100B5" w:rsidRDefault="00BB25BE" w:rsidP="001907E6">
      <w:r>
        <w:t>Discussion of the</w:t>
      </w:r>
      <w:r w:rsidR="00B100B5">
        <w:t xml:space="preserve"> related ideas of academic freedom and free speech</w:t>
      </w:r>
      <w:r>
        <w:t xml:space="preserve"> is a thread which runs through the paper,</w:t>
      </w:r>
      <w:r w:rsidR="00B100B5">
        <w:t xml:space="preserve"> as, while these notions are conceptually distinct, they are also intertwined in significant ways in universities. In exploring this particular issue, we hope to contribute to discussions about how these ideas are conceptualized, how the</w:t>
      </w:r>
      <w:r w:rsidR="0026186B">
        <w:t xml:space="preserve">ir complex </w:t>
      </w:r>
      <w:r w:rsidR="00E90E71">
        <w:t>interdependence</w:t>
      </w:r>
      <w:r w:rsidR="0026186B">
        <w:t xml:space="preserve"> plays out in practice, and why they matter. </w:t>
      </w:r>
    </w:p>
    <w:p w14:paraId="748D0A0C" w14:textId="77777777" w:rsidR="00920AB8" w:rsidRDefault="00920AB8" w:rsidP="00BE5358">
      <w:pPr>
        <w:rPr>
          <w:b/>
          <w:bCs/>
        </w:rPr>
      </w:pPr>
    </w:p>
    <w:p w14:paraId="376DD3A3" w14:textId="4A889370" w:rsidR="00920AB8" w:rsidRPr="00920AB8" w:rsidRDefault="00920AB8" w:rsidP="00BE5358">
      <w:pPr>
        <w:rPr>
          <w:b/>
          <w:bCs/>
        </w:rPr>
      </w:pPr>
      <w:r w:rsidRPr="00920AB8">
        <w:rPr>
          <w:b/>
          <w:bCs/>
        </w:rPr>
        <w:t>TRANSPHOBIA AND “NO DEBATE”</w:t>
      </w:r>
    </w:p>
    <w:p w14:paraId="44282344" w14:textId="0D777D7E" w:rsidR="00BE5358" w:rsidRDefault="00BE5358" w:rsidP="00BE5358">
      <w:r>
        <w:t>For gender identity campaigners</w:t>
      </w:r>
      <w:r w:rsidR="000B7D0B">
        <w:t>,</w:t>
      </w:r>
      <w:r>
        <w:t xml:space="preserve"> simply asserting that sex exists as a meaningful category, distinct from </w:t>
      </w:r>
      <w:r w:rsidR="000B7D0B">
        <w:t>people’s self-declared “</w:t>
      </w:r>
      <w:r>
        <w:t>gender identity</w:t>
      </w:r>
      <w:r w:rsidR="000B7D0B">
        <w:t>”</w:t>
      </w:r>
      <w:r>
        <w:t>, is deemed transphobic. Lobby groups such as Stonewall demand affirmation of the mantra “Trans Women Are Women”, with explicit and repeated calls for “No debate”. The statement “Trans Women Are Women” could be assumed to be a polite fiction</w:t>
      </w:r>
      <w:r w:rsidR="005E21DF">
        <w:t>.</w:t>
      </w:r>
      <w:r>
        <w:t xml:space="preserve"> </w:t>
      </w:r>
      <w:r w:rsidR="005E21DF">
        <w:t>I</w:t>
      </w:r>
      <w:r w:rsidR="0074174D">
        <w:t xml:space="preserve">ndeed, the claim that a man who has undergone a sex change and is in possession of a Gender Reassignment Certificate </w:t>
      </w:r>
      <w:r w:rsidR="00162423">
        <w:t xml:space="preserve">can be legally regarded as a woman is </w:t>
      </w:r>
      <w:r w:rsidR="0074174D">
        <w:t xml:space="preserve">commonly acknowledged as a legal fiction subject to clear limitations in </w:t>
      </w:r>
      <w:r w:rsidR="00162423">
        <w:t xml:space="preserve">significant </w:t>
      </w:r>
      <w:r w:rsidR="0074174D">
        <w:t>legislati</w:t>
      </w:r>
      <w:r w:rsidR="00162423">
        <w:t>ve contexts</w:t>
      </w:r>
      <w:r w:rsidR="0074174D">
        <w:t xml:space="preserve"> (</w:t>
      </w:r>
      <w:proofErr w:type="spellStart"/>
      <w:r w:rsidR="0074174D">
        <w:t>Asteriti</w:t>
      </w:r>
      <w:proofErr w:type="spellEnd"/>
      <w:r w:rsidR="0074174D">
        <w:t xml:space="preserve"> and Bull, 2020).  However</w:t>
      </w:r>
      <w:r w:rsidR="0031672C">
        <w:t>,</w:t>
      </w:r>
      <w:r>
        <w:t xml:space="preserve"> </w:t>
      </w:r>
      <w:r w:rsidR="0074174D">
        <w:t>the s</w:t>
      </w:r>
      <w:r w:rsidR="00162423">
        <w:t xml:space="preserve">logan </w:t>
      </w:r>
      <w:r>
        <w:t>functions</w:t>
      </w:r>
      <w:r w:rsidR="00162423">
        <w:t xml:space="preserve"> not as an empirical statement but</w:t>
      </w:r>
      <w:r>
        <w:t xml:space="preserve"> as a demand t</w:t>
      </w:r>
      <w:r w:rsidR="00162423">
        <w:t>o adhere to the ontological position that claims about people’s “gender identity” trump claims about their biological sex.</w:t>
      </w:r>
      <w:r w:rsidR="009C5DA2">
        <w:t xml:space="preserve"> </w:t>
      </w:r>
      <w:r w:rsidR="00635E99">
        <w:t xml:space="preserve">Gender identity ideology </w:t>
      </w:r>
      <w:r>
        <w:t xml:space="preserve">is in this sense, absolutist, demanding that we ignore material evidence of the relevance of sex in any context. Repetition of the </w:t>
      </w:r>
      <w:r w:rsidR="005E21DF">
        <w:t xml:space="preserve">mantra </w:t>
      </w:r>
      <w:r>
        <w:t>“Trans Women Are Women” obstructs any attempt at a nuanced discussion about the circumstances under which sex might be relevant. Th</w:t>
      </w:r>
      <w:r w:rsidR="00EA1660">
        <w:t>us</w:t>
      </w:r>
      <w:r w:rsidR="005E21DF">
        <w:t>,</w:t>
      </w:r>
      <w:r w:rsidR="00EA1660">
        <w:t xml:space="preserve"> epistemological scepticism </w:t>
      </w:r>
      <w:r w:rsidR="009C5DA2">
        <w:t>regarding scientific</w:t>
      </w:r>
      <w:r w:rsidR="00EA1660">
        <w:t xml:space="preserve"> discoveries and the truth of empirical facts</w:t>
      </w:r>
      <w:r>
        <w:t xml:space="preserve"> is combined with profound moral certainty (Wight 2020). The view that it is transphobic to acknowledge natal sex as even potentially relevant has led gender identity campaigners to demand that social and human scientists must not collect data on sex, and philosophers must not use sex as a conceptual category. Such demands are fundamentally antithetical to academic freedom.</w:t>
      </w:r>
    </w:p>
    <w:p w14:paraId="24BD2765" w14:textId="3490BA5C" w:rsidR="00162423" w:rsidRDefault="00BE5358" w:rsidP="00BE5358">
      <w:pPr>
        <w:rPr>
          <w:rFonts w:cs="Times New Roman"/>
          <w:color w:val="111111"/>
          <w:szCs w:val="24"/>
          <w:shd w:val="clear" w:color="auto" w:fill="FFFFFF"/>
        </w:rPr>
      </w:pPr>
      <w:r>
        <w:rPr>
          <w:rFonts w:cs="Times New Roman"/>
          <w:color w:val="111111"/>
          <w:szCs w:val="24"/>
          <w:shd w:val="clear" w:color="auto" w:fill="FFFFFF"/>
        </w:rPr>
        <w:t xml:space="preserve">Defenders </w:t>
      </w:r>
      <w:r w:rsidR="00E00B87">
        <w:rPr>
          <w:rFonts w:cs="Times New Roman"/>
          <w:color w:val="111111"/>
          <w:szCs w:val="24"/>
          <w:shd w:val="clear" w:color="auto" w:fill="FFFFFF"/>
        </w:rPr>
        <w:t xml:space="preserve">of </w:t>
      </w:r>
      <w:r w:rsidR="00E00B87" w:rsidRPr="00F323DB">
        <w:rPr>
          <w:rFonts w:cs="Times New Roman"/>
          <w:color w:val="111111"/>
          <w:szCs w:val="24"/>
          <w:shd w:val="clear" w:color="auto" w:fill="FFFFFF"/>
        </w:rPr>
        <w:t>the</w:t>
      </w:r>
      <w:r w:rsidRPr="00F323DB">
        <w:rPr>
          <w:rFonts w:cs="Times New Roman"/>
          <w:color w:val="111111"/>
          <w:szCs w:val="24"/>
          <w:shd w:val="clear" w:color="auto" w:fill="FFFFFF"/>
        </w:rPr>
        <w:t xml:space="preserve"> silencing tactics we </w:t>
      </w:r>
      <w:r w:rsidR="00E00B87">
        <w:rPr>
          <w:rFonts w:cs="Times New Roman"/>
          <w:color w:val="111111"/>
          <w:szCs w:val="24"/>
          <w:shd w:val="clear" w:color="auto" w:fill="FFFFFF"/>
        </w:rPr>
        <w:t xml:space="preserve">will </w:t>
      </w:r>
      <w:r w:rsidRPr="00F323DB">
        <w:rPr>
          <w:rFonts w:cs="Times New Roman"/>
          <w:color w:val="111111"/>
          <w:szCs w:val="24"/>
          <w:shd w:val="clear" w:color="auto" w:fill="FFFFFF"/>
        </w:rPr>
        <w:t>outline</w:t>
      </w:r>
      <w:r w:rsidR="00F7006F">
        <w:rPr>
          <w:rFonts w:cs="Times New Roman"/>
          <w:color w:val="111111"/>
          <w:szCs w:val="24"/>
          <w:shd w:val="clear" w:color="auto" w:fill="FFFFFF"/>
        </w:rPr>
        <w:t xml:space="preserve"> in section three</w:t>
      </w:r>
      <w:r w:rsidRPr="00F323DB">
        <w:rPr>
          <w:rFonts w:cs="Times New Roman"/>
          <w:color w:val="111111"/>
          <w:szCs w:val="24"/>
          <w:shd w:val="clear" w:color="auto" w:fill="FFFFFF"/>
        </w:rPr>
        <w:t xml:space="preserve"> typically rely on </w:t>
      </w:r>
      <w:r w:rsidR="00FE345B">
        <w:rPr>
          <w:rFonts w:cs="Times New Roman"/>
          <w:color w:val="111111"/>
          <w:szCs w:val="24"/>
          <w:shd w:val="clear" w:color="auto" w:fill="FFFFFF"/>
        </w:rPr>
        <w:t xml:space="preserve">a </w:t>
      </w:r>
      <w:r>
        <w:rPr>
          <w:rFonts w:cs="Times New Roman"/>
          <w:color w:val="111111"/>
          <w:szCs w:val="24"/>
          <w:shd w:val="clear" w:color="auto" w:fill="FFFFFF"/>
        </w:rPr>
        <w:t xml:space="preserve">combination of two distinct claims. Firstly, it is often suggested that the kinds of verbal attacks and threats described are simply part of the legitimate academic practice of rejecting people’s arguments, or protesting at the allegedly damaging consequences of articulating these arguments in the public sphere. We will </w:t>
      </w:r>
      <w:r w:rsidR="0015164E">
        <w:rPr>
          <w:rFonts w:cs="Times New Roman"/>
          <w:color w:val="111111"/>
          <w:szCs w:val="24"/>
          <w:shd w:val="clear" w:color="auto" w:fill="FFFFFF"/>
        </w:rPr>
        <w:t xml:space="preserve">go on to </w:t>
      </w:r>
      <w:r>
        <w:rPr>
          <w:rFonts w:cs="Times New Roman"/>
          <w:color w:val="111111"/>
          <w:szCs w:val="24"/>
          <w:shd w:val="clear" w:color="auto" w:fill="FFFFFF"/>
        </w:rPr>
        <w:t xml:space="preserve">discuss the problems with eliding the distinction between the norms of content-based peer review, which can involve reward and rejection of academic research and scholarship, </w:t>
      </w:r>
      <w:r w:rsidR="00964BCA">
        <w:rPr>
          <w:rFonts w:cs="Times New Roman"/>
          <w:color w:val="111111"/>
          <w:szCs w:val="24"/>
          <w:shd w:val="clear" w:color="auto" w:fill="FFFFFF"/>
        </w:rPr>
        <w:t>and</w:t>
      </w:r>
      <w:r>
        <w:rPr>
          <w:rFonts w:cs="Times New Roman"/>
          <w:color w:val="111111"/>
          <w:szCs w:val="24"/>
          <w:shd w:val="clear" w:color="auto" w:fill="FFFFFF"/>
        </w:rPr>
        <w:t xml:space="preserve"> the suppression of the expression of ideas. A second claim made in this context is </w:t>
      </w:r>
      <w:r w:rsidRPr="00F323DB">
        <w:rPr>
          <w:rFonts w:cs="Times New Roman"/>
          <w:color w:val="111111"/>
          <w:szCs w:val="24"/>
          <w:shd w:val="clear" w:color="auto" w:fill="FFFFFF"/>
        </w:rPr>
        <w:t xml:space="preserve">that the targets </w:t>
      </w:r>
      <w:r>
        <w:rPr>
          <w:rFonts w:cs="Times New Roman"/>
          <w:color w:val="111111"/>
          <w:szCs w:val="24"/>
          <w:shd w:val="clear" w:color="auto" w:fill="FFFFFF"/>
        </w:rPr>
        <w:t xml:space="preserve">of such tactics </w:t>
      </w:r>
      <w:r w:rsidRPr="00F323DB">
        <w:rPr>
          <w:rFonts w:cs="Times New Roman"/>
          <w:color w:val="111111"/>
          <w:szCs w:val="24"/>
          <w:shd w:val="clear" w:color="auto" w:fill="FFFFFF"/>
        </w:rPr>
        <w:t>are transphobic bigots, and that gender</w:t>
      </w:r>
      <w:r>
        <w:rPr>
          <w:rFonts w:cs="Times New Roman"/>
          <w:color w:val="111111"/>
          <w:szCs w:val="24"/>
          <w:shd w:val="clear" w:color="auto" w:fill="FFFFFF"/>
        </w:rPr>
        <w:t xml:space="preserve"> identity</w:t>
      </w:r>
      <w:r w:rsidRPr="00F323DB">
        <w:rPr>
          <w:rFonts w:cs="Times New Roman"/>
          <w:color w:val="111111"/>
          <w:szCs w:val="24"/>
          <w:shd w:val="clear" w:color="auto" w:fill="FFFFFF"/>
        </w:rPr>
        <w:t xml:space="preserve"> advocates are simply defending a marginalised group.  </w:t>
      </w:r>
      <w:r>
        <w:rPr>
          <w:rFonts w:cs="Times New Roman"/>
          <w:color w:val="111111"/>
          <w:szCs w:val="24"/>
          <w:shd w:val="clear" w:color="auto" w:fill="FFFFFF"/>
        </w:rPr>
        <w:t>Key to understanding this charge, and the far-reaching significance of its effects, is an exploration of the way the term “transphobia”</w:t>
      </w:r>
      <w:r w:rsidR="000B7D0B">
        <w:rPr>
          <w:rFonts w:cs="Times New Roman"/>
          <w:color w:val="111111"/>
          <w:szCs w:val="24"/>
          <w:shd w:val="clear" w:color="auto" w:fill="FFFFFF"/>
        </w:rPr>
        <w:t xml:space="preserve">, and arguably the term “trans” itself, </w:t>
      </w:r>
      <w:r>
        <w:rPr>
          <w:rFonts w:cs="Times New Roman"/>
          <w:color w:val="111111"/>
          <w:szCs w:val="24"/>
          <w:shd w:val="clear" w:color="auto" w:fill="FFFFFF"/>
        </w:rPr>
        <w:t xml:space="preserve">has become </w:t>
      </w:r>
      <w:r>
        <w:rPr>
          <w:rFonts w:cs="Times New Roman"/>
          <w:color w:val="111111"/>
          <w:szCs w:val="24"/>
          <w:shd w:val="clear" w:color="auto" w:fill="FFFFFF"/>
        </w:rPr>
        <w:lastRenderedPageBreak/>
        <w:t xml:space="preserve">conceptually and politically intertwined with the particular ontological position underlying gender identity ideology. </w:t>
      </w:r>
    </w:p>
    <w:p w14:paraId="79726CDA" w14:textId="04C67CCA" w:rsidR="00A56603" w:rsidRDefault="00BE5358" w:rsidP="00BE5358">
      <w:pPr>
        <w:rPr>
          <w:rFonts w:cs="Times New Roman"/>
          <w:color w:val="111111"/>
          <w:szCs w:val="24"/>
          <w:shd w:val="clear" w:color="auto" w:fill="FFFFFF"/>
        </w:rPr>
      </w:pPr>
      <w:r w:rsidRPr="00F323DB">
        <w:rPr>
          <w:rFonts w:cs="Times New Roman"/>
          <w:color w:val="111111"/>
          <w:szCs w:val="24"/>
          <w:shd w:val="clear" w:color="auto" w:fill="FFFFFF"/>
        </w:rPr>
        <w:t xml:space="preserve">Stonewall defines transphobia as “The fear or dislike of someone based on the fact they are trans, </w:t>
      </w:r>
      <w:r w:rsidRPr="00F323DB">
        <w:rPr>
          <w:rFonts w:cs="Times New Roman"/>
          <w:i/>
          <w:iCs/>
          <w:color w:val="111111"/>
          <w:szCs w:val="24"/>
          <w:shd w:val="clear" w:color="auto" w:fill="FFFFFF"/>
        </w:rPr>
        <w:t>including denying their gender identity or refusing to accept it</w:t>
      </w:r>
      <w:r w:rsidRPr="00F323DB">
        <w:rPr>
          <w:rFonts w:cs="Times New Roman"/>
          <w:color w:val="111111"/>
          <w:szCs w:val="24"/>
          <w:shd w:val="clear" w:color="auto" w:fill="FFFFFF"/>
        </w:rPr>
        <w:t xml:space="preserve">.” (our italics). This </w:t>
      </w:r>
      <w:r w:rsidR="005E21DF">
        <w:rPr>
          <w:rFonts w:cs="Times New Roman"/>
          <w:color w:val="111111"/>
          <w:szCs w:val="24"/>
          <w:shd w:val="clear" w:color="auto" w:fill="FFFFFF"/>
        </w:rPr>
        <w:t>statement is</w:t>
      </w:r>
      <w:r w:rsidRPr="00F323DB">
        <w:rPr>
          <w:rFonts w:cs="Times New Roman"/>
          <w:color w:val="111111"/>
          <w:szCs w:val="24"/>
          <w:shd w:val="clear" w:color="auto" w:fill="FFFFFF"/>
        </w:rPr>
        <w:t xml:space="preserve"> open to interpretation, particularly </w:t>
      </w:r>
      <w:r w:rsidR="009121E4">
        <w:rPr>
          <w:rFonts w:cs="Times New Roman"/>
          <w:color w:val="111111"/>
          <w:szCs w:val="24"/>
          <w:shd w:val="clear" w:color="auto" w:fill="FFFFFF"/>
        </w:rPr>
        <w:t xml:space="preserve">given </w:t>
      </w:r>
      <w:r w:rsidRPr="00F323DB">
        <w:rPr>
          <w:rFonts w:cs="Times New Roman"/>
          <w:color w:val="111111"/>
          <w:szCs w:val="24"/>
          <w:shd w:val="clear" w:color="auto" w:fill="FFFFFF"/>
        </w:rPr>
        <w:t>the lack of clarity and public understanding regarding the notion of gender identity</w:t>
      </w:r>
      <w:r w:rsidR="009C5DA2">
        <w:rPr>
          <w:rFonts w:cs="Times New Roman"/>
          <w:color w:val="111111"/>
          <w:szCs w:val="24"/>
          <w:shd w:val="clear" w:color="auto" w:fill="FFFFFF"/>
        </w:rPr>
        <w:t xml:space="preserve"> </w:t>
      </w:r>
      <w:r w:rsidRPr="00F323DB">
        <w:rPr>
          <w:rFonts w:cs="Times New Roman"/>
          <w:color w:val="111111"/>
          <w:szCs w:val="24"/>
          <w:shd w:val="clear" w:color="auto" w:fill="FFFFFF"/>
        </w:rPr>
        <w:t>(see Burt, 2020; Byrne, 2019; Murray Blackburn Mackenzie</w:t>
      </w:r>
      <w:r w:rsidR="002121E3">
        <w:rPr>
          <w:rFonts w:cs="Times New Roman"/>
          <w:color w:val="111111"/>
          <w:szCs w:val="24"/>
          <w:shd w:val="clear" w:color="auto" w:fill="FFFFFF"/>
        </w:rPr>
        <w:t xml:space="preserve"> Policy Analysis</w:t>
      </w:r>
      <w:r w:rsidRPr="00F323DB">
        <w:rPr>
          <w:rFonts w:cs="Times New Roman"/>
          <w:color w:val="111111"/>
          <w:szCs w:val="24"/>
          <w:shd w:val="clear" w:color="auto" w:fill="FFFFFF"/>
        </w:rPr>
        <w:t xml:space="preserve">, 2020(b); Reay, 2014).  </w:t>
      </w:r>
    </w:p>
    <w:p w14:paraId="21061B48" w14:textId="5877728D" w:rsidR="00BE5358" w:rsidRPr="00E92D82" w:rsidRDefault="009121E4" w:rsidP="00BE5358">
      <w:pPr>
        <w:rPr>
          <w:rFonts w:cs="Times New Roman"/>
          <w:szCs w:val="24"/>
          <w:shd w:val="clear" w:color="auto" w:fill="FFFFFF"/>
        </w:rPr>
      </w:pPr>
      <w:r w:rsidRPr="00E92D82">
        <w:rPr>
          <w:rFonts w:cs="Times New Roman"/>
          <w:szCs w:val="24"/>
          <w:shd w:val="clear" w:color="auto" w:fill="FFFFFF"/>
        </w:rPr>
        <w:t>In practice, t</w:t>
      </w:r>
      <w:r w:rsidR="00BE5358" w:rsidRPr="00E92D82">
        <w:rPr>
          <w:rFonts w:cs="Times New Roman"/>
          <w:szCs w:val="24"/>
          <w:shd w:val="clear" w:color="auto" w:fill="FFFFFF"/>
        </w:rPr>
        <w:t xml:space="preserve">he kinds of statements that routinely lead to people (overwhelmingly women) being denounced as transphobes include: that humans, like all  mammals, have two sexes, male and female; that females are the sex that produce large immobile gametes called ova; </w:t>
      </w:r>
      <w:r w:rsidR="00FE345B">
        <w:rPr>
          <w:rFonts w:cs="Times New Roman"/>
          <w:szCs w:val="24"/>
          <w:shd w:val="clear" w:color="auto" w:fill="FFFFFF"/>
        </w:rPr>
        <w:t xml:space="preserve">that </w:t>
      </w:r>
      <w:r w:rsidR="00BE5358" w:rsidRPr="00E92D82">
        <w:rPr>
          <w:rFonts w:cs="Times New Roman"/>
          <w:szCs w:val="24"/>
          <w:shd w:val="clear" w:color="auto" w:fill="FFFFFF"/>
        </w:rPr>
        <w:t xml:space="preserve">males are the sex that produce small mobile gametes called sperm; that women are adult human females; that women do not have penises; that homosexuality is same-sex attraction; </w:t>
      </w:r>
      <w:r w:rsidR="009666A5" w:rsidRPr="00E92D82">
        <w:rPr>
          <w:rFonts w:cs="Times New Roman"/>
          <w:szCs w:val="24"/>
          <w:shd w:val="clear" w:color="auto" w:fill="FFFFFF"/>
        </w:rPr>
        <w:t xml:space="preserve">that only women have cervixes; </w:t>
      </w:r>
      <w:r w:rsidR="00BE5358" w:rsidRPr="00E92D82">
        <w:rPr>
          <w:rFonts w:cs="Times New Roman"/>
          <w:szCs w:val="24"/>
          <w:shd w:val="clear" w:color="auto" w:fill="FFFFFF"/>
        </w:rPr>
        <w:t>that a transwoman who transitions as an adult has not always been female; that non-gender conforming young children should not be encouraged to believe that they may have been “born in the wrong body” and that they can change their sex</w:t>
      </w:r>
      <w:r w:rsidR="00FE345B">
        <w:rPr>
          <w:rFonts w:cs="Times New Roman"/>
          <w:szCs w:val="24"/>
          <w:shd w:val="clear" w:color="auto" w:fill="FFFFFF"/>
        </w:rPr>
        <w:t>.</w:t>
      </w:r>
    </w:p>
    <w:p w14:paraId="02515D58" w14:textId="09191245" w:rsidR="00BE5358" w:rsidRDefault="00BE5358" w:rsidP="00BE5358">
      <w:r>
        <w:t>Most people could in principle fall foul of the charge of transphobia, but in practice it is most commonly applied to women who have articulated and defended an account of women’s rights that assumes the biological reality of the male/female distinction and, accordingly, defines women as a sex class.  Many but not all of these women are also feminists, in that they believe that gender is a socially</w:t>
      </w:r>
      <w:r w:rsidR="00E92D82">
        <w:t xml:space="preserve"> </w:t>
      </w:r>
      <w:r>
        <w:t xml:space="preserve">constructed system that maintains male privilege and oppresses females on the basis of their sexed bodies. On this view, in Susan </w:t>
      </w:r>
      <w:proofErr w:type="spellStart"/>
      <w:r>
        <w:t>Okin’s</w:t>
      </w:r>
      <w:proofErr w:type="spellEnd"/>
      <w:r>
        <w:t xml:space="preserve"> words, gender is </w:t>
      </w:r>
      <w:r w:rsidRPr="00721E5F">
        <w:t>“</w:t>
      </w:r>
      <w:r w:rsidRPr="001907E6">
        <w:rPr>
          <w:lang w:val="en-US"/>
        </w:rPr>
        <w:t xml:space="preserve">a social and political construct, </w:t>
      </w:r>
      <w:r w:rsidRPr="001907E6">
        <w:rPr>
          <w:i/>
          <w:iCs/>
          <w:lang w:val="en-US"/>
        </w:rPr>
        <w:t xml:space="preserve">related to but not determined by </w:t>
      </w:r>
      <w:r w:rsidRPr="001907E6">
        <w:rPr>
          <w:lang w:val="en-US"/>
        </w:rPr>
        <w:t>biological sex”</w:t>
      </w:r>
      <w:r>
        <w:rPr>
          <w:lang w:val="en-US"/>
        </w:rPr>
        <w:t xml:space="preserve"> (</w:t>
      </w:r>
      <w:proofErr w:type="spellStart"/>
      <w:r>
        <w:rPr>
          <w:lang w:val="en-US"/>
        </w:rPr>
        <w:t>Okin</w:t>
      </w:r>
      <w:proofErr w:type="spellEnd"/>
      <w:r>
        <w:rPr>
          <w:lang w:val="en-US"/>
        </w:rPr>
        <w:t>, 1998</w:t>
      </w:r>
      <w:r w:rsidR="001F32B8">
        <w:rPr>
          <w:lang w:val="en-US"/>
        </w:rPr>
        <w:t>, p. 26, italics in original</w:t>
      </w:r>
      <w:r>
        <w:rPr>
          <w:lang w:val="en-US"/>
        </w:rPr>
        <w:t>)</w:t>
      </w:r>
      <w:r w:rsidRPr="001907E6">
        <w:rPr>
          <w:lang w:val="en-US"/>
        </w:rPr>
        <w:t>.</w:t>
      </w:r>
      <w:r>
        <w:rPr>
          <w:color w:val="2F5597"/>
          <w:lang w:val="en-US"/>
        </w:rPr>
        <w:t xml:space="preserve"> </w:t>
      </w:r>
      <w:r>
        <w:t xml:space="preserve"> This theoretical position, which conceptualises hierarchical systems of gender as historically and socially contingent, rather than as an innate feature of individuals, is at odds with the view that everyone </w:t>
      </w:r>
      <w:r w:rsidRPr="00E92D82">
        <w:rPr>
          <w:i/>
          <w:iCs/>
        </w:rPr>
        <w:t>has</w:t>
      </w:r>
      <w:r>
        <w:t xml:space="preserve"> a personal gender</w:t>
      </w:r>
      <w:r>
        <w:rPr>
          <w:rStyle w:val="FootnoteReference"/>
        </w:rPr>
        <w:footnoteReference w:id="2"/>
      </w:r>
      <w:r>
        <w:t xml:space="preserve"> or gender identity, and they must be categorised based on their gender identity, rather than their sex, for all purposes.</w:t>
      </w:r>
      <w:r w:rsidR="009121E4">
        <w:t xml:space="preserve"> </w:t>
      </w:r>
    </w:p>
    <w:p w14:paraId="0676B7B0" w14:textId="5511737C" w:rsidR="00BE5358" w:rsidRPr="00F323DB" w:rsidRDefault="00BE5358" w:rsidP="004C3057">
      <w:pPr>
        <w:rPr>
          <w:rStyle w:val="Strong"/>
          <w:rFonts w:eastAsiaTheme="majorEastAsia"/>
          <w:b w:val="0"/>
          <w:bCs w:val="0"/>
        </w:rPr>
      </w:pPr>
      <w:r w:rsidRPr="00F323DB">
        <w:t xml:space="preserve">In discussing </w:t>
      </w:r>
      <w:r w:rsidR="00EE3EDA">
        <w:t>“</w:t>
      </w:r>
      <w:r w:rsidRPr="00F323DB">
        <w:t>transphobia</w:t>
      </w:r>
      <w:r w:rsidR="00EE3EDA">
        <w:t>”</w:t>
      </w:r>
      <w:r w:rsidRPr="00F323DB">
        <w:t xml:space="preserve"> it is also important to clarify what is meant by </w:t>
      </w:r>
      <w:r w:rsidR="00FE345B">
        <w:t>“</w:t>
      </w:r>
      <w:r w:rsidRPr="00F323DB">
        <w:t>trans</w:t>
      </w:r>
      <w:r w:rsidR="00EE3EDA">
        <w:t>”</w:t>
      </w:r>
      <w:r w:rsidRPr="00F323DB">
        <w:t xml:space="preserve">. Many assume that the word “transgender” refers to transsexual people; i.e.  people who experience or have experienced dysphoria with their natal sex and who are undergoing, or have undergone, some form of medical transition. However, it is important to note that the term “trans” is now used as a term of self-definition, and that </w:t>
      </w:r>
      <w:r w:rsidRPr="00F323DB">
        <w:rPr>
          <w:rStyle w:val="Strong"/>
          <w:rFonts w:eastAsiaTheme="majorEastAsia"/>
          <w:b w:val="0"/>
          <w:bCs w:val="0"/>
        </w:rPr>
        <w:t xml:space="preserve">one need not have dysphoria nor any intention of undergoing any medical intervention or “sex change” operation to call oneself trans.  Indeed, </w:t>
      </w:r>
      <w:r w:rsidR="004C3057">
        <w:rPr>
          <w:rFonts w:eastAsia="Times New Roman" w:cs="Times New Roman"/>
          <w:color w:val="000000"/>
          <w:szCs w:val="24"/>
          <w:shd w:val="clear" w:color="auto" w:fill="FFFFFF"/>
        </w:rPr>
        <w:t xml:space="preserve">a recent systematic review reports that the majority of individuals identifying as transgender do not undergo any modifications to their body, with less than 0.1% of the trans community undergoing genital surgery each year (Collin et. al. 2016). </w:t>
      </w:r>
      <w:r w:rsidRPr="00FE345B">
        <w:rPr>
          <w:shd w:val="clear" w:color="auto" w:fill="FFFFFF"/>
        </w:rPr>
        <w:t xml:space="preserve">In other words,  the vast majority of males who identify as women retain their male sexual organs and male hormones. </w:t>
      </w:r>
      <w:r w:rsidRPr="00F323DB">
        <w:rPr>
          <w:rStyle w:val="Strong"/>
          <w:rFonts w:eastAsiaTheme="majorEastAsia"/>
          <w:b w:val="0"/>
          <w:bCs w:val="0"/>
        </w:rPr>
        <w:t>The Stonewall definition of trans is as follows:</w:t>
      </w:r>
    </w:p>
    <w:p w14:paraId="13718FB1" w14:textId="77777777" w:rsidR="00BE5358" w:rsidRPr="00E92D82" w:rsidRDefault="00BE5358" w:rsidP="00E92D82">
      <w:pPr>
        <w:ind w:left="567" w:right="521"/>
        <w:rPr>
          <w:iCs/>
          <w:shd w:val="clear" w:color="auto" w:fill="FFFFFF"/>
        </w:rPr>
      </w:pPr>
      <w:r w:rsidRPr="00E92D82">
        <w:rPr>
          <w:iCs/>
          <w:shd w:val="clear" w:color="auto" w:fill="FFFFFF"/>
        </w:rPr>
        <w:t xml:space="preserve">“An umbrella term to describe people whose gender is not the same as, or does not sit comfortably with, the sex they were assigned at birth. Trans people may describe themselves using one or more of a wide variety of terms, including (but </w:t>
      </w:r>
      <w:r w:rsidRPr="00E92D82">
        <w:rPr>
          <w:iCs/>
          <w:shd w:val="clear" w:color="auto" w:fill="FFFFFF"/>
        </w:rPr>
        <w:lastRenderedPageBreak/>
        <w:t>not limited to) transgender, transsexual, gender-queer (GQ), gender-fluid, non-binary, gender-variant, crossdresser, genderless, agender, nongender, third gender, bi-gender, trans man, trans woman, trans masculine, trans feminine and neutrois.”</w:t>
      </w:r>
    </w:p>
    <w:p w14:paraId="06A23EFB" w14:textId="17DD0CD6" w:rsidR="00BE5358" w:rsidRPr="00004DE0" w:rsidRDefault="00BE5358" w:rsidP="00BE5358">
      <w:r w:rsidRPr="001907E6">
        <w:rPr>
          <w:shd w:val="clear" w:color="auto" w:fill="FFFFFF"/>
        </w:rPr>
        <w:t xml:space="preserve">Liberals should not have any problem extending tolerance to male cross-dressers, transsexuals, or any of the above varieties of gender non-conforming behaviour. In the same way as it is homophobic to discriminate against someone based on their sexual preference, it is </w:t>
      </w:r>
      <w:r w:rsidR="00E92D82">
        <w:rPr>
          <w:shd w:val="clear" w:color="auto" w:fill="FFFFFF"/>
        </w:rPr>
        <w:t xml:space="preserve">prejudiced and unjust </w:t>
      </w:r>
      <w:r w:rsidRPr="001907E6">
        <w:rPr>
          <w:shd w:val="clear" w:color="auto" w:fill="FFFFFF"/>
        </w:rPr>
        <w:t xml:space="preserve">to discriminate against someone based on their failure to comply with prescriptive gender roles and the </w:t>
      </w:r>
      <w:r w:rsidR="00FE345B">
        <w:rPr>
          <w:shd w:val="clear" w:color="auto" w:fill="FFFFFF"/>
        </w:rPr>
        <w:t xml:space="preserve">socially normative </w:t>
      </w:r>
      <w:r w:rsidRPr="001907E6">
        <w:rPr>
          <w:shd w:val="clear" w:color="auto" w:fill="FFFFFF"/>
        </w:rPr>
        <w:t xml:space="preserve">visible trappings of these roles.  However, </w:t>
      </w:r>
      <w:r>
        <w:rPr>
          <w:shd w:val="clear" w:color="auto" w:fill="FFFFFF"/>
        </w:rPr>
        <w:t xml:space="preserve">the view that males who reject the gendered forms of </w:t>
      </w:r>
      <w:r w:rsidR="00334228">
        <w:rPr>
          <w:shd w:val="clear" w:color="auto" w:fill="FFFFFF"/>
        </w:rPr>
        <w:t>presentation</w:t>
      </w:r>
      <w:r>
        <w:rPr>
          <w:shd w:val="clear" w:color="auto" w:fill="FFFFFF"/>
        </w:rPr>
        <w:t xml:space="preserve"> and behaviour typically associated with males should not suffer discrimination or abuse for doing so is an entirely different position from the view that doing so equates to “identifying as a woman”,  </w:t>
      </w:r>
      <w:r w:rsidR="00334228">
        <w:rPr>
          <w:shd w:val="clear" w:color="auto" w:fill="FFFFFF"/>
        </w:rPr>
        <w:t xml:space="preserve">thereby </w:t>
      </w:r>
      <w:r>
        <w:rPr>
          <w:shd w:val="clear" w:color="auto" w:fill="FFFFFF"/>
        </w:rPr>
        <w:t>constitut</w:t>
      </w:r>
      <w:r w:rsidR="00334228">
        <w:rPr>
          <w:shd w:val="clear" w:color="auto" w:fill="FFFFFF"/>
        </w:rPr>
        <w:t>ing their</w:t>
      </w:r>
      <w:r>
        <w:rPr>
          <w:shd w:val="clear" w:color="auto" w:fill="FFFFFF"/>
        </w:rPr>
        <w:t xml:space="preserve"> “gender identity”</w:t>
      </w:r>
      <w:r w:rsidR="00334228">
        <w:rPr>
          <w:shd w:val="clear" w:color="auto" w:fill="FFFFFF"/>
        </w:rPr>
        <w:t>, and</w:t>
      </w:r>
      <w:r>
        <w:rPr>
          <w:shd w:val="clear" w:color="auto" w:fill="FFFFFF"/>
        </w:rPr>
        <w:t xml:space="preserve"> that </w:t>
      </w:r>
      <w:r w:rsidR="00334228">
        <w:rPr>
          <w:shd w:val="clear" w:color="auto" w:fill="FFFFFF"/>
        </w:rPr>
        <w:t xml:space="preserve">this </w:t>
      </w:r>
      <w:r w:rsidR="00EE3EDA">
        <w:rPr>
          <w:shd w:val="clear" w:color="auto" w:fill="FFFFFF"/>
        </w:rPr>
        <w:t xml:space="preserve">equates to the claim that such a person </w:t>
      </w:r>
      <w:r w:rsidR="00EE3EDA" w:rsidRPr="009C5DA2">
        <w:rPr>
          <w:i/>
          <w:iCs/>
          <w:shd w:val="clear" w:color="auto" w:fill="FFFFFF"/>
        </w:rPr>
        <w:t>is</w:t>
      </w:r>
      <w:r w:rsidR="00EE3EDA">
        <w:rPr>
          <w:shd w:val="clear" w:color="auto" w:fill="FFFFFF"/>
        </w:rPr>
        <w:t xml:space="preserve"> a woman</w:t>
      </w:r>
      <w:r>
        <w:rPr>
          <w:shd w:val="clear" w:color="auto" w:fill="FFFFFF"/>
        </w:rPr>
        <w:t xml:space="preserve">. Yet it is this latter view that forms the core of the political demands made by gender identity ideologists; demands which include legal and social inclusion in the category of women for a range of practices, from competitive sports to single-sex accommodation, all-women shortlists, and </w:t>
      </w:r>
      <w:r w:rsidRPr="001907E6">
        <w:rPr>
          <w:shd w:val="clear" w:color="auto" w:fill="FFFFFF"/>
        </w:rPr>
        <w:t xml:space="preserve"> data collection</w:t>
      </w:r>
      <w:r>
        <w:rPr>
          <w:shd w:val="clear" w:color="auto" w:fill="FFFFFF"/>
        </w:rPr>
        <w:t>.</w:t>
      </w:r>
    </w:p>
    <w:p w14:paraId="30BFB24D" w14:textId="0C58649C" w:rsidR="00BE5358" w:rsidRPr="002F4D30" w:rsidRDefault="00BE5358" w:rsidP="00BE5358">
      <w:pPr>
        <w:rPr>
          <w:szCs w:val="24"/>
        </w:rPr>
      </w:pPr>
      <w:r w:rsidRPr="009C5DA2">
        <w:rPr>
          <w:szCs w:val="24"/>
        </w:rPr>
        <w:t xml:space="preserve">Whether or not one subscribes to a version of queer theory, according to which human biological sex is merely a social construct – or, in Butler’s words, </w:t>
      </w:r>
      <w:r w:rsidR="005F7699">
        <w:rPr>
          <w:szCs w:val="24"/>
        </w:rPr>
        <w:t xml:space="preserve">a “categorical fiction” produced by a </w:t>
      </w:r>
      <w:r w:rsidRPr="00E92D82">
        <w:rPr>
          <w:rFonts w:eastAsia="Times New Roman" w:cs="Times New Roman"/>
          <w:color w:val="292929"/>
          <w:szCs w:val="24"/>
        </w:rPr>
        <w:t>“medico-legal alliance emerging in nineteenth century Europe</w:t>
      </w:r>
      <w:r w:rsidR="005F7699">
        <w:rPr>
          <w:rFonts w:eastAsia="Times New Roman" w:cs="Times New Roman"/>
          <w:color w:val="292929"/>
          <w:szCs w:val="24"/>
        </w:rPr>
        <w:t>”</w:t>
      </w:r>
      <w:r w:rsidRPr="00E92D82">
        <w:rPr>
          <w:rFonts w:eastAsia="Times New Roman" w:cs="Times New Roman"/>
          <w:color w:val="292929"/>
          <w:szCs w:val="24"/>
        </w:rPr>
        <w:t xml:space="preserve"> (Butler, 199</w:t>
      </w:r>
      <w:r w:rsidR="005F7699">
        <w:rPr>
          <w:rFonts w:eastAsia="Times New Roman" w:cs="Times New Roman"/>
          <w:color w:val="292929"/>
          <w:szCs w:val="24"/>
        </w:rPr>
        <w:t>9, p. 42-43</w:t>
      </w:r>
      <w:r w:rsidRPr="00E92D82">
        <w:rPr>
          <w:rFonts w:eastAsia="Times New Roman" w:cs="Times New Roman"/>
          <w:color w:val="292929"/>
          <w:szCs w:val="24"/>
        </w:rPr>
        <w:t>)</w:t>
      </w:r>
      <w:r w:rsidRPr="009C5DA2">
        <w:rPr>
          <w:szCs w:val="24"/>
        </w:rPr>
        <w:t xml:space="preserve"> -  the denial that humans are sexually-dimorphic mammals appears, at the very least, problematic for a range o</w:t>
      </w:r>
      <w:r w:rsidRPr="00344317">
        <w:rPr>
          <w:szCs w:val="24"/>
        </w:rPr>
        <w:t xml:space="preserve">f scientific disciplines, and the belief that sex is not real and determined </w:t>
      </w:r>
      <w:r w:rsidR="00F64F4E" w:rsidRPr="00344317">
        <w:rPr>
          <w:szCs w:val="24"/>
        </w:rPr>
        <w:t>at conception</w:t>
      </w:r>
      <w:r w:rsidRPr="005D3598">
        <w:rPr>
          <w:szCs w:val="24"/>
        </w:rPr>
        <w:t xml:space="preserve"> but merely </w:t>
      </w:r>
      <w:r w:rsidR="000B7D0B" w:rsidRPr="00E776AE">
        <w:rPr>
          <w:szCs w:val="24"/>
        </w:rPr>
        <w:t>“</w:t>
      </w:r>
      <w:r w:rsidRPr="00FE345B">
        <w:rPr>
          <w:szCs w:val="24"/>
        </w:rPr>
        <w:t>assigned</w:t>
      </w:r>
      <w:r w:rsidR="000B7D0B" w:rsidRPr="00FE345B">
        <w:rPr>
          <w:szCs w:val="24"/>
        </w:rPr>
        <w:t>”</w:t>
      </w:r>
      <w:r w:rsidRPr="00FE345B">
        <w:rPr>
          <w:szCs w:val="24"/>
        </w:rPr>
        <w:t xml:space="preserve"> at birth as a social label, whereas gender identity is real and </w:t>
      </w:r>
      <w:r w:rsidRPr="00092F5E">
        <w:rPr>
          <w:szCs w:val="24"/>
        </w:rPr>
        <w:t>innate (</w:t>
      </w:r>
      <w:proofErr w:type="spellStart"/>
      <w:r w:rsidRPr="00092F5E">
        <w:rPr>
          <w:szCs w:val="24"/>
        </w:rPr>
        <w:t>Ehrensaft</w:t>
      </w:r>
      <w:proofErr w:type="spellEnd"/>
      <w:r w:rsidRPr="00092F5E">
        <w:rPr>
          <w:szCs w:val="24"/>
        </w:rPr>
        <w:t>, 2012),  has implications for a range of social and political questions. Yet these beliefs are so fundamental to the orthodox gender identitarian position that merely to point out the contentious nature of the ontological claims on which they rest and the tensions they give rise to is to attract accusations of transphobia.  The absolutism of</w:t>
      </w:r>
      <w:r w:rsidRPr="00635E99">
        <w:rPr>
          <w:szCs w:val="24"/>
        </w:rPr>
        <w:t xml:space="preserve"> the orthodox genderist position militates against reasoned debate. If the above definitions of transphobia, much less the shifting public understanding of what it is to be “trans”</w:t>
      </w:r>
      <w:r w:rsidR="001F0B23">
        <w:rPr>
          <w:szCs w:val="24"/>
        </w:rPr>
        <w:t>,</w:t>
      </w:r>
      <w:r w:rsidRPr="00635E99">
        <w:rPr>
          <w:szCs w:val="24"/>
        </w:rPr>
        <w:t xml:space="preserve"> cannot even be discussed, then there is certainly no space for questioning </w:t>
      </w:r>
      <w:r w:rsidRPr="001F32B8">
        <w:rPr>
          <w:szCs w:val="24"/>
        </w:rPr>
        <w:t>the political implications of these conceptual claims. If the campaigning slogan “Trans Women Are Women” is taken as true in an absolute and literal sense, then there can be no scope for discussion of the ways in which the possession of a male body may be relevant in different ways in different contexts, from sex-segregated sports, to changing rooms, to prisons, to lesbian relationships, and no scope for compromise regarding women’s concerns and boundaries. The refusal to acknowledge biological categories a</w:t>
      </w:r>
      <w:r w:rsidRPr="008B00BC">
        <w:rPr>
          <w:szCs w:val="24"/>
        </w:rPr>
        <w:t xml:space="preserve">lso impinges on our ability to collect data according to sex, as </w:t>
      </w:r>
      <w:r w:rsidR="00F64F4E" w:rsidRPr="002F4D30">
        <w:rPr>
          <w:szCs w:val="24"/>
        </w:rPr>
        <w:t>we discuss below.</w:t>
      </w:r>
    </w:p>
    <w:p w14:paraId="4527F7F8" w14:textId="2A22E408" w:rsidR="00BE5358" w:rsidRDefault="009773EE" w:rsidP="00BE5358">
      <w:r>
        <w:rPr>
          <w:rFonts w:cs="Times New Roman"/>
          <w:szCs w:val="24"/>
        </w:rPr>
        <w:t xml:space="preserve">Disagreement with the ontological foundations of genderist ideology </w:t>
      </w:r>
      <w:r w:rsidR="00BE5358" w:rsidRPr="00FC4F64">
        <w:rPr>
          <w:rFonts w:cs="Times New Roman"/>
          <w:szCs w:val="24"/>
        </w:rPr>
        <w:t>is routinely condemned as constituting or legitimating discrimination against individuals for being trans</w:t>
      </w:r>
      <w:r w:rsidR="00BE5358">
        <w:rPr>
          <w:rFonts w:cs="Times New Roman"/>
          <w:szCs w:val="24"/>
        </w:rPr>
        <w:t xml:space="preserve">, </w:t>
      </w:r>
      <w:r w:rsidR="00F64F4E">
        <w:rPr>
          <w:rFonts w:cs="Times New Roman"/>
          <w:szCs w:val="24"/>
        </w:rPr>
        <w:t xml:space="preserve">even when the targets of this charge </w:t>
      </w:r>
      <w:r w:rsidR="00BE5358" w:rsidRPr="00BB6841">
        <w:t xml:space="preserve"> </w:t>
      </w:r>
      <w:r w:rsidR="00F64F4E">
        <w:t xml:space="preserve">uphold </w:t>
      </w:r>
      <w:r w:rsidR="00BE5358" w:rsidRPr="00BB6841">
        <w:t xml:space="preserve">the moral </w:t>
      </w:r>
      <w:r w:rsidR="00F64F4E">
        <w:t>and</w:t>
      </w:r>
      <w:r w:rsidR="00BE5358" w:rsidRPr="00BB6841">
        <w:t xml:space="preserve"> legal importance of guaranteeing the </w:t>
      </w:r>
      <w:r w:rsidR="00BE5358">
        <w:t xml:space="preserve">existing </w:t>
      </w:r>
      <w:r w:rsidR="00BE5358" w:rsidRPr="00BB6841">
        <w:t xml:space="preserve">rights of trans </w:t>
      </w:r>
      <w:r w:rsidR="00BE5358">
        <w:t xml:space="preserve">people. </w:t>
      </w:r>
      <w:r w:rsidR="00BE5358" w:rsidRPr="00FC4F64">
        <w:rPr>
          <w:rFonts w:cs="Times New Roman"/>
          <w:szCs w:val="24"/>
        </w:rPr>
        <w:t xml:space="preserve"> </w:t>
      </w:r>
      <w:r w:rsidR="00BE5358">
        <w:rPr>
          <w:rFonts w:cs="Times New Roman"/>
          <w:szCs w:val="24"/>
        </w:rPr>
        <w:t xml:space="preserve">Nor does the routine description of such views as “anti-trans” acknowledge the range of views amongst </w:t>
      </w:r>
      <w:r w:rsidR="00BE5358" w:rsidRPr="00FC4F64">
        <w:rPr>
          <w:rFonts w:cs="Times New Roman"/>
          <w:szCs w:val="24"/>
        </w:rPr>
        <w:t>trans people</w:t>
      </w:r>
      <w:r w:rsidR="00BE5358">
        <w:rPr>
          <w:rFonts w:cs="Times New Roman"/>
          <w:szCs w:val="24"/>
        </w:rPr>
        <w:t xml:space="preserve">, some of whom are </w:t>
      </w:r>
      <w:r w:rsidR="00BE5358" w:rsidRPr="00FC4F64">
        <w:rPr>
          <w:rFonts w:cs="Times New Roman"/>
          <w:szCs w:val="24"/>
        </w:rPr>
        <w:t xml:space="preserve">attacked by </w:t>
      </w:r>
      <w:r w:rsidR="00BE5358">
        <w:rPr>
          <w:rFonts w:cs="Times New Roman"/>
          <w:szCs w:val="24"/>
        </w:rPr>
        <w:t xml:space="preserve">gender identity </w:t>
      </w:r>
      <w:r w:rsidR="00BE5358" w:rsidRPr="00FC4F64">
        <w:rPr>
          <w:rFonts w:cs="Times New Roman"/>
          <w:szCs w:val="24"/>
        </w:rPr>
        <w:t xml:space="preserve">activists </w:t>
      </w:r>
      <w:r w:rsidR="00BE5358">
        <w:rPr>
          <w:rFonts w:cs="Times New Roman"/>
          <w:szCs w:val="24"/>
        </w:rPr>
        <w:t>for dissenting from the orthodoxy</w:t>
      </w:r>
      <w:r w:rsidR="00BE5358" w:rsidRPr="00FC4F64">
        <w:rPr>
          <w:rFonts w:cs="Times New Roman"/>
          <w:szCs w:val="24"/>
        </w:rPr>
        <w:t xml:space="preserve">. </w:t>
      </w:r>
      <w:r w:rsidR="00BE5358">
        <w:rPr>
          <w:rFonts w:cs="Times New Roman"/>
          <w:szCs w:val="24"/>
        </w:rPr>
        <w:t xml:space="preserve">Indeed, as Pilgrim notes, there is an ambiguity within trans-affirmative politics regarding the role of medicalization, leading to the epithet “truscum”  (pronounced </w:t>
      </w:r>
      <w:r w:rsidR="00092F5E">
        <w:rPr>
          <w:rFonts w:cs="Times New Roman"/>
          <w:szCs w:val="24"/>
        </w:rPr>
        <w:t>“</w:t>
      </w:r>
      <w:r w:rsidR="00BE5358">
        <w:rPr>
          <w:rFonts w:cs="Times New Roman"/>
          <w:szCs w:val="24"/>
        </w:rPr>
        <w:t>true scum</w:t>
      </w:r>
      <w:r w:rsidR="00092F5E">
        <w:rPr>
          <w:rFonts w:cs="Times New Roman"/>
          <w:szCs w:val="24"/>
        </w:rPr>
        <w:t>”</w:t>
      </w:r>
      <w:r w:rsidR="00BE5358">
        <w:rPr>
          <w:rFonts w:cs="Times New Roman"/>
          <w:szCs w:val="24"/>
        </w:rPr>
        <w:t xml:space="preserve">) being applied by gender identity campaigners to transsexual people who wish to make a distinction between themselves and those trans people </w:t>
      </w:r>
      <w:r w:rsidR="00BE5358">
        <w:rPr>
          <w:rFonts w:cs="Times New Roman"/>
          <w:szCs w:val="24"/>
        </w:rPr>
        <w:lastRenderedPageBreak/>
        <w:t xml:space="preserve">who simply </w:t>
      </w:r>
      <w:r w:rsidR="00092F5E">
        <w:rPr>
          <w:rFonts w:cs="Times New Roman"/>
          <w:szCs w:val="24"/>
        </w:rPr>
        <w:t>“</w:t>
      </w:r>
      <w:r w:rsidR="00BE5358">
        <w:rPr>
          <w:rFonts w:cs="Times New Roman"/>
          <w:szCs w:val="24"/>
        </w:rPr>
        <w:t>identify as</w:t>
      </w:r>
      <w:r w:rsidR="00092F5E">
        <w:rPr>
          <w:rFonts w:cs="Times New Roman"/>
          <w:szCs w:val="24"/>
        </w:rPr>
        <w:t>”</w:t>
      </w:r>
      <w:r w:rsidR="00BE5358">
        <w:rPr>
          <w:rFonts w:cs="Times New Roman"/>
          <w:szCs w:val="24"/>
        </w:rPr>
        <w:t xml:space="preserve"> the opposite sex without medical intervention </w:t>
      </w:r>
      <w:r w:rsidR="00BE5358">
        <w:t xml:space="preserve">(See Pilgrim, 2018, p. 317).  </w:t>
      </w:r>
    </w:p>
    <w:p w14:paraId="2960CBEF" w14:textId="211D4DC5" w:rsidR="00BE5358" w:rsidRDefault="00BE5358" w:rsidP="00BE5358">
      <w:pPr>
        <w:rPr>
          <w:rFonts w:cs="Times New Roman"/>
          <w:szCs w:val="24"/>
        </w:rPr>
      </w:pPr>
      <w:r w:rsidRPr="00893DD3">
        <w:rPr>
          <w:rFonts w:cs="Times New Roman"/>
          <w:szCs w:val="24"/>
        </w:rPr>
        <w:t xml:space="preserve">We can draw a parallel with religious belief here – one can respect </w:t>
      </w:r>
      <w:r>
        <w:rPr>
          <w:rFonts w:cs="Times New Roman"/>
          <w:szCs w:val="24"/>
        </w:rPr>
        <w:t xml:space="preserve">the rights of members of </w:t>
      </w:r>
      <w:r w:rsidRPr="00893DD3">
        <w:rPr>
          <w:rFonts w:cs="Times New Roman"/>
          <w:szCs w:val="24"/>
        </w:rPr>
        <w:t>religious groups</w:t>
      </w:r>
      <w:r>
        <w:rPr>
          <w:rFonts w:cs="Times New Roman"/>
          <w:szCs w:val="24"/>
        </w:rPr>
        <w:t xml:space="preserve"> to practice their beliefs </w:t>
      </w:r>
      <w:r w:rsidRPr="00893DD3">
        <w:rPr>
          <w:rFonts w:cs="Times New Roman"/>
          <w:szCs w:val="24"/>
        </w:rPr>
        <w:t>without necessarily respecting their beliefs, in the sense of seeing these beliefs</w:t>
      </w:r>
      <w:r w:rsidRPr="00F43E85">
        <w:rPr>
          <w:rFonts w:cs="Times New Roman"/>
          <w:szCs w:val="24"/>
        </w:rPr>
        <w:t xml:space="preserve"> as well-founded, and certainly without sharing their beliefs. Indeed, the possibility of res</w:t>
      </w:r>
      <w:r w:rsidRPr="002B7ED3">
        <w:rPr>
          <w:rFonts w:cs="Times New Roman"/>
          <w:szCs w:val="24"/>
        </w:rPr>
        <w:t>pecting people without sharing their beliefs is essential in a pluralist society</w:t>
      </w:r>
      <w:r>
        <w:rPr>
          <w:rFonts w:cs="Times New Roman"/>
          <w:szCs w:val="24"/>
        </w:rPr>
        <w:t xml:space="preserve">. </w:t>
      </w:r>
    </w:p>
    <w:p w14:paraId="7C3D3868" w14:textId="1792CB9E" w:rsidR="005F7699" w:rsidRDefault="005F7699" w:rsidP="00BE5358">
      <w:pPr>
        <w:rPr>
          <w:rFonts w:cs="Times New Roman"/>
          <w:szCs w:val="24"/>
        </w:rPr>
      </w:pPr>
      <w:r>
        <w:t>The obfuscation in many official documents, popular discourse and policy language between “sex</w:t>
      </w:r>
      <w:r w:rsidR="00964BCA">
        <w:t>”</w:t>
      </w:r>
      <w:r>
        <w:t xml:space="preserve"> and “gender”  has contributed to the difficulties of articulating critical  intellectual positions on these issues. But policy, the law, and research cannot work, let alone make changes and advances, without clear and commonly understood definitions. If large swathes of the population are talking at cross purposes when they use basic terms like “sex”, “gender”  and  “gender identity”</w:t>
      </w:r>
      <w:r w:rsidR="009773EE">
        <w:t>,</w:t>
      </w:r>
      <w:r>
        <w:t xml:space="preserve"> it is imperative for spaces to exist where we can discuss what we mean when we use these terms</w:t>
      </w:r>
      <w:r w:rsidR="009773EE">
        <w:t>,</w:t>
      </w:r>
      <w:r>
        <w:t xml:space="preserve"> and what is implied by their use in different contexts. If universities, of all places, can’t provide these spaces, it is difficult to see how they can fulfil their function of contributing to public understanding.</w:t>
      </w:r>
    </w:p>
    <w:p w14:paraId="312B0F29" w14:textId="24C213EC" w:rsidR="00E00B87" w:rsidRDefault="00E00B87" w:rsidP="00E00B87">
      <w:pPr>
        <w:pStyle w:val="Heading1"/>
        <w:ind w:left="360"/>
      </w:pPr>
      <w:r>
        <w:t xml:space="preserve"> </w:t>
      </w:r>
    </w:p>
    <w:p w14:paraId="5BF16F42" w14:textId="77777777" w:rsidR="00E00B87" w:rsidRDefault="00E00B87" w:rsidP="00E00B87">
      <w:pPr>
        <w:spacing w:after="0" w:line="240" w:lineRule="auto"/>
        <w:rPr>
          <w:rFonts w:cs="Times New Roman"/>
          <w:szCs w:val="24"/>
        </w:rPr>
      </w:pPr>
    </w:p>
    <w:p w14:paraId="3B3F982E" w14:textId="76B7976F" w:rsidR="00920AB8" w:rsidRPr="00920AB8" w:rsidRDefault="00920AB8" w:rsidP="00E00B87">
      <w:pPr>
        <w:rPr>
          <w:rFonts w:cs="Times New Roman"/>
          <w:b/>
          <w:bCs/>
          <w:szCs w:val="24"/>
        </w:rPr>
      </w:pPr>
      <w:r w:rsidRPr="00920AB8">
        <w:rPr>
          <w:rFonts w:cs="Times New Roman"/>
          <w:b/>
          <w:bCs/>
          <w:szCs w:val="24"/>
        </w:rPr>
        <w:t>THE SUPPRESSON OF ACADEMIC FREEDOM ON SEX AND GENDER</w:t>
      </w:r>
    </w:p>
    <w:p w14:paraId="58462F3C" w14:textId="5AF0C427" w:rsidR="00E00B87" w:rsidRDefault="00E00B87" w:rsidP="00E00B87">
      <w:r>
        <w:rPr>
          <w:rFonts w:cs="Times New Roman"/>
          <w:szCs w:val="24"/>
        </w:rPr>
        <w:t xml:space="preserve">This section documents some examples of the suppression of academic freedom on sex and gender. It is not intended to be exhaustive, but to give a sense of the terrain. </w:t>
      </w:r>
      <w:r w:rsidR="00AD29F2">
        <w:rPr>
          <w:rFonts w:cs="Times New Roman"/>
          <w:szCs w:val="24"/>
        </w:rPr>
        <w:t xml:space="preserve">We focus primarily, but not exclusively, </w:t>
      </w:r>
      <w:r w:rsidR="00CC02C1">
        <w:rPr>
          <w:rFonts w:cs="Times New Roman"/>
          <w:szCs w:val="24"/>
        </w:rPr>
        <w:t xml:space="preserve">on instances in Britain. </w:t>
      </w:r>
      <w:r w:rsidR="003104C8">
        <w:rPr>
          <w:rFonts w:cs="Times New Roman"/>
          <w:szCs w:val="24"/>
        </w:rPr>
        <w:t xml:space="preserve">These examples </w:t>
      </w:r>
      <w:r>
        <w:t xml:space="preserve">include: attempts to prevent research or suppress research evidence; no-platforming and shutting down of events and conferences; dis-invitations from academic events and publications; blacklisting, and attempts to get people fired; harassment and smear campaigns directed at students and staff.  Our aim </w:t>
      </w:r>
      <w:r w:rsidR="00E92D82">
        <w:t>here</w:t>
      </w:r>
      <w:r>
        <w:t xml:space="preserve"> is to document these tactics, as advocates of gender identity ideology often deny that any silencing of opponents of their position is taking place, or diminish its extent and significance. A further aim in detailing these examples is to </w:t>
      </w:r>
      <w:r w:rsidR="003104C8">
        <w:t>inform the subsequent discussion of the value of academic freedom</w:t>
      </w:r>
      <w:r>
        <w:t xml:space="preserve"> and the conceptual distinctions involved in justifications for attempts to limit freedom of expression. As our discussion will make clear, although most incidents of course do not receive publicity, the prevalence of practices such as these has an inevitable wider chilling effect on academics who avoid saying anything in anticipation of the potential consequences (Stock, 2019).</w:t>
      </w:r>
      <w:r w:rsidR="009372DD">
        <w:rPr>
          <w:rStyle w:val="FootnoteReference"/>
        </w:rPr>
        <w:footnoteReference w:id="3"/>
      </w:r>
      <w:r>
        <w:t xml:space="preserve"> We will return to the question of the distinction between academic freedom and free speech, and </w:t>
      </w:r>
      <w:r w:rsidR="00092F5E">
        <w:t>will</w:t>
      </w:r>
      <w:r>
        <w:t xml:space="preserve"> problematise this distinction.  </w:t>
      </w:r>
    </w:p>
    <w:p w14:paraId="178EFF18" w14:textId="77777777" w:rsidR="00E00B87" w:rsidRDefault="00E00B87" w:rsidP="00E00B87">
      <w:r>
        <w:t xml:space="preserve">Some of the examples that we document constitute obvious violations of  academic freedom in that they involve overt attempts to prevent academics from carrying out research or to remove them from their professional roles; others may seem more appropriately regarded as threats to the basic right to freedom of expression, enshrined in the Universal Declaration of Human Rights (Article 19), which states that </w:t>
      </w:r>
      <w:r w:rsidRPr="00585343">
        <w:t>“Everyone has the right to freedom of opinion and e</w:t>
      </w:r>
      <w:r w:rsidRPr="00251DE1">
        <w:t xml:space="preserve">xpression; this right includes freedom to hold opinions without interference and to seek, </w:t>
      </w:r>
      <w:r w:rsidRPr="00251DE1">
        <w:lastRenderedPageBreak/>
        <w:t>receive and impart information and ideas through any media and regardless of frontiers.”</w:t>
      </w:r>
      <w:r w:rsidRPr="00E92D82">
        <w:rPr>
          <w:i/>
          <w:iCs/>
        </w:rPr>
        <w:t xml:space="preserve"> </w:t>
      </w:r>
      <w:r>
        <w:t xml:space="preserve"> In practice, academic freedom is intertwined with free speech, as the free exchange of information and ideas is fundamental to research and teaching, and to the capacity of scholars to use their knowledge for public benefit. </w:t>
      </w:r>
    </w:p>
    <w:p w14:paraId="0001B025" w14:textId="02CF2381" w:rsidR="00E00B87" w:rsidRPr="00A77652" w:rsidRDefault="00E00B87" w:rsidP="00E00B87">
      <w:pPr>
        <w:spacing w:after="0" w:line="240" w:lineRule="auto"/>
        <w:rPr>
          <w:rFonts w:cs="Times New Roman"/>
          <w:szCs w:val="24"/>
        </w:rPr>
      </w:pPr>
    </w:p>
    <w:p w14:paraId="11406597" w14:textId="328DB3ED" w:rsidR="00920AB8" w:rsidRPr="00920AB8" w:rsidRDefault="00920AB8" w:rsidP="00920AB8">
      <w:pPr>
        <w:rPr>
          <w:i/>
          <w:iCs/>
        </w:rPr>
      </w:pPr>
      <w:r w:rsidRPr="00920AB8">
        <w:rPr>
          <w:i/>
          <w:iCs/>
        </w:rPr>
        <w:t>1. Suppression of research</w:t>
      </w:r>
    </w:p>
    <w:p w14:paraId="33D23B5E" w14:textId="5F91D059" w:rsidR="00E00B87" w:rsidRDefault="00E00B87" w:rsidP="00E00B87">
      <w:r>
        <w:t>The extreme tactics used by gender identity campaigners to suppress research, including the use of defamatory allegations against researchers, have been described by social historian Alice Dreger (2008, 2016). Dreger documents the campaign against psychologist J. Michael Bailey, which included targeting his family, and false allegations that he sexually abused his children. For exposing the abuse of Bailey, Dreger was targeted by the same group of activists (Dreger 2016). She received threatening messages mentioning her family, and referring to her five year old son as her “precious womb-turd”. Slanderous allegations were made that Bailey had paid for Dreger’s work. Vexatious ethics charges were filed against her</w:t>
      </w:r>
      <w:r w:rsidR="003104C8">
        <w:t>, and organised c</w:t>
      </w:r>
      <w:r>
        <w:t>omplaints were directed at institutions which invited her to speak.</w:t>
      </w:r>
    </w:p>
    <w:p w14:paraId="5D5CE9DB" w14:textId="3A21A243" w:rsidR="00E00B87" w:rsidRDefault="00E00B87" w:rsidP="00E00B87">
      <w:r>
        <w:t>Whereas research on gender identity may have seemed a niche interest when Bailey (2003) was writing about adult male transsexuals, the stakes are now much higher</w:t>
      </w:r>
      <w:r w:rsidR="003104C8">
        <w:t>, as the number of young people</w:t>
      </w:r>
      <w:r w:rsidR="001F5442">
        <w:t xml:space="preserve"> expressing trans identities has risen</w:t>
      </w:r>
      <w:r>
        <w:t>.</w:t>
      </w:r>
      <w:r w:rsidR="001F5442">
        <w:t xml:space="preserve"> </w:t>
      </w:r>
      <w:r>
        <w:t>The first research paper to examine the broader social and psychological reasons for the surge in gender dysphoria among teenage girls (Littman 2018) prompted protests from gender identity campaigners. Brown University bowed to pressure by removing publicity on the paper from their website, while the journal which had published the peer-reviewed paper, PLOS One, carried out a post-publication review</w:t>
      </w:r>
      <w:r w:rsidR="00092F5E">
        <w:t xml:space="preserve">. </w:t>
      </w:r>
      <w:r>
        <w:t xml:space="preserve"> This vindicated the analysis and results, yet the journal insisted on some “reframing” of the paper in a corrected version (Heber 2019). In the UK, proposed </w:t>
      </w:r>
      <w:r w:rsidRPr="00A77652">
        <w:t>r</w:t>
      </w:r>
      <w:r>
        <w:t xml:space="preserve">esearch on people who </w:t>
      </w:r>
      <w:r w:rsidR="00092F5E">
        <w:t>“</w:t>
      </w:r>
      <w:r>
        <w:t>de-transition</w:t>
      </w:r>
      <w:r w:rsidR="00092F5E">
        <w:t>”</w:t>
      </w:r>
      <w:r>
        <w:t xml:space="preserve"> (</w:t>
      </w:r>
      <w:proofErr w:type="spellStart"/>
      <w:r>
        <w:t>Revesz</w:t>
      </w:r>
      <w:proofErr w:type="spellEnd"/>
      <w:r>
        <w:t>, 2017) has been blocked by Bath Spa University, apparently due to concerns about potential reputational damage to the university. Meanwhile, rising numbers of people who regret medical transition suggest a profound need for such research (Holt 2020).  Research on the wider implications of these issues for women’s rights is also affected – a publisher applied pressure to have a peer reviewed paper on policy capture in this area spiked (Murray Blackburn Mackenzie</w:t>
      </w:r>
      <w:r w:rsidR="002121E3">
        <w:t xml:space="preserve"> Policy Analysis</w:t>
      </w:r>
      <w:r>
        <w:t xml:space="preserve"> 2020</w:t>
      </w:r>
      <w:r w:rsidR="002121E3">
        <w:t>a</w:t>
      </w:r>
      <w:r>
        <w:t xml:space="preserve">). </w:t>
      </w:r>
    </w:p>
    <w:p w14:paraId="5F35B5C6" w14:textId="77777777" w:rsidR="00920AB8" w:rsidRDefault="00920AB8" w:rsidP="00920AB8"/>
    <w:p w14:paraId="74443BE4" w14:textId="74E062A8" w:rsidR="00920AB8" w:rsidRPr="00920AB8" w:rsidRDefault="00920AB8" w:rsidP="00920AB8">
      <w:pPr>
        <w:rPr>
          <w:i/>
          <w:iCs/>
        </w:rPr>
      </w:pPr>
      <w:r w:rsidRPr="00920AB8">
        <w:rPr>
          <w:i/>
          <w:iCs/>
        </w:rPr>
        <w:t>2. Blacklisting, harassment and smear campaigns</w:t>
      </w:r>
    </w:p>
    <w:p w14:paraId="2457AB5F" w14:textId="7CEC2E13" w:rsidR="001F5442" w:rsidRDefault="009C5DA2" w:rsidP="001F5442">
      <w:r>
        <w:t xml:space="preserve">A </w:t>
      </w:r>
      <w:r w:rsidRPr="00192AE2">
        <w:t>campaign</w:t>
      </w:r>
      <w:r w:rsidR="00E00B87" w:rsidRPr="00192AE2">
        <w:t xml:space="preserve"> of blacklisting and smears</w:t>
      </w:r>
      <w:r w:rsidR="00E00B87">
        <w:t xml:space="preserve"> against women academics was orchestrated by a lecturer at Goldsmiths University’s Department of Educational Studies, Natacha Kennedy, who plotted to oust feminist academics from their jobs by accusing them of hate-crimes. Kennedy was supported by some Goldsmiths students, who argued, in all earnestness, that their opponents should be sent to the </w:t>
      </w:r>
      <w:r w:rsidR="00E00B87" w:rsidRPr="00192AE2">
        <w:t>Gulag for re-education (Woolcock and Bannerman, 2018)</w:t>
      </w:r>
      <w:r w:rsidR="00E00B87">
        <w:t xml:space="preserve">. Several academics have faced attempts to get them sacked, for example, philosopher Kathleen Stock faced calls for her dismissal by student activists angered by her articulation of concerns about the conceptual assumptions behind the slogan </w:t>
      </w:r>
      <w:r w:rsidR="00092F5E">
        <w:t>“</w:t>
      </w:r>
      <w:r w:rsidR="00E00B87">
        <w:t>Trans women are women</w:t>
      </w:r>
      <w:r w:rsidR="00092F5E">
        <w:t>”</w:t>
      </w:r>
      <w:r w:rsidR="00E00B87">
        <w:t xml:space="preserve">, and about the </w:t>
      </w:r>
      <w:r w:rsidR="00E00B87" w:rsidRPr="00192AE2">
        <w:t>potential effects of allowing males to claim the status of women based on self-declaration</w:t>
      </w:r>
      <w:r w:rsidR="00E00B87">
        <w:t xml:space="preserve">. Attempts to remove academics from their posts can take the form of co-ordinated campaigns of (often anonymous) complaints to university administrators, which, though they </w:t>
      </w:r>
      <w:r w:rsidR="00E00B87">
        <w:lastRenderedPageBreak/>
        <w:t xml:space="preserve">may fail in the goal of getting the target fired, often trigger a stressful and time-consuming administrative process. Another tactic is to launch a petition calling for an academic with dissenting views to be fired. This technique was deployed against disabilities scholar Michele Moore in an attempt to remove her from the editorship of the journal </w:t>
      </w:r>
      <w:r w:rsidR="00E00B87">
        <w:rPr>
          <w:i/>
        </w:rPr>
        <w:t>Disability and Society</w:t>
      </w:r>
      <w:r w:rsidR="00E00B87">
        <w:t xml:space="preserve"> for expressing concern about the narrative that children can be </w:t>
      </w:r>
      <w:r w:rsidR="00716796">
        <w:t>“</w:t>
      </w:r>
      <w:r w:rsidR="00E00B87">
        <w:t>born in the wrong body</w:t>
      </w:r>
      <w:r w:rsidR="00716796">
        <w:t>”</w:t>
      </w:r>
      <w:r w:rsidR="00E00B87">
        <w:t xml:space="preserve">, and the fact that vulnerable and autistic children are disproportionately likely to be referred to gender identity services (Yeomans, </w:t>
      </w:r>
      <w:r w:rsidR="00B03D60">
        <w:t>2019</w:t>
      </w:r>
      <w:r w:rsidR="00E00B87">
        <w:t xml:space="preserve">). Similar tactics were used to </w:t>
      </w:r>
      <w:r w:rsidR="00E00B87" w:rsidRPr="00192AE2">
        <w:rPr>
          <w:rFonts w:cs="Times New Roman"/>
          <w:szCs w:val="24"/>
        </w:rPr>
        <w:t xml:space="preserve">fire </w:t>
      </w:r>
      <w:r w:rsidR="00E00B87" w:rsidRPr="00192AE2">
        <w:rPr>
          <w:rFonts w:cs="Times New Roman"/>
          <w:color w:val="121212"/>
          <w:szCs w:val="24"/>
          <w:shd w:val="clear" w:color="auto" w:fill="FFFFFF"/>
        </w:rPr>
        <w:t xml:space="preserve">Sarah </w:t>
      </w:r>
      <w:proofErr w:type="spellStart"/>
      <w:r w:rsidR="00E00B87" w:rsidRPr="00192AE2">
        <w:rPr>
          <w:rFonts w:cs="Times New Roman"/>
          <w:color w:val="121212"/>
          <w:szCs w:val="24"/>
          <w:shd w:val="clear" w:color="auto" w:fill="FFFFFF"/>
        </w:rPr>
        <w:t>Honeychurch</w:t>
      </w:r>
      <w:proofErr w:type="spellEnd"/>
      <w:r w:rsidR="00E00B87" w:rsidRPr="00192AE2">
        <w:rPr>
          <w:rFonts w:cs="Times New Roman"/>
          <w:color w:val="121212"/>
          <w:szCs w:val="24"/>
          <w:shd w:val="clear" w:color="auto" w:fill="FFFFFF"/>
        </w:rPr>
        <w:t xml:space="preserve">, a fellow at the University of Glasgow’s business school, from her role as editor of the academic journal </w:t>
      </w:r>
      <w:r w:rsidR="00E00B87" w:rsidRPr="00365007">
        <w:rPr>
          <w:rFonts w:cs="Times New Roman"/>
          <w:i/>
          <w:color w:val="121212"/>
          <w:szCs w:val="24"/>
          <w:shd w:val="clear" w:color="auto" w:fill="FFFFFF"/>
        </w:rPr>
        <w:t>Hybrid Pedagogy</w:t>
      </w:r>
      <w:r w:rsidR="00E00B87">
        <w:rPr>
          <w:rFonts w:cs="Times New Roman"/>
          <w:color w:val="121212"/>
          <w:szCs w:val="24"/>
          <w:shd w:val="clear" w:color="auto" w:fill="FFFFFF"/>
        </w:rPr>
        <w:t xml:space="preserve"> </w:t>
      </w:r>
      <w:r w:rsidR="00E00B87" w:rsidRPr="00192AE2">
        <w:rPr>
          <w:rFonts w:cs="Times New Roman"/>
          <w:color w:val="121212"/>
          <w:szCs w:val="24"/>
          <w:shd w:val="clear" w:color="auto" w:fill="FFFFFF"/>
        </w:rPr>
        <w:t>(</w:t>
      </w:r>
      <w:proofErr w:type="spellStart"/>
      <w:r w:rsidR="00E00B87" w:rsidRPr="00192AE2">
        <w:rPr>
          <w:rFonts w:cs="Times New Roman"/>
          <w:color w:val="121212"/>
          <w:szCs w:val="24"/>
          <w:shd w:val="clear" w:color="auto" w:fill="FFFFFF"/>
        </w:rPr>
        <w:t>Fazackerley</w:t>
      </w:r>
      <w:proofErr w:type="spellEnd"/>
      <w:r w:rsidR="00E00B87" w:rsidRPr="00192AE2">
        <w:rPr>
          <w:rFonts w:cs="Times New Roman"/>
          <w:color w:val="121212"/>
          <w:szCs w:val="24"/>
          <w:shd w:val="clear" w:color="auto" w:fill="FFFFFF"/>
        </w:rPr>
        <w:t>, 2020)</w:t>
      </w:r>
      <w:r w:rsidR="00E00B87">
        <w:rPr>
          <w:rFonts w:cs="Times New Roman"/>
          <w:color w:val="121212"/>
          <w:szCs w:val="24"/>
          <w:shd w:val="clear" w:color="auto" w:fill="FFFFFF"/>
        </w:rPr>
        <w:t>.</w:t>
      </w:r>
      <w:r w:rsidR="00E00B87">
        <w:rPr>
          <w:rFonts w:ascii="Georgia" w:hAnsi="Georgia"/>
          <w:color w:val="121212"/>
          <w:sz w:val="26"/>
          <w:szCs w:val="26"/>
          <w:shd w:val="clear" w:color="auto" w:fill="FFFFFF"/>
        </w:rPr>
        <w:t xml:space="preserve"> </w:t>
      </w:r>
      <w:r w:rsidR="001F5442">
        <w:t xml:space="preserve">Physical threats and intimidation </w:t>
      </w:r>
      <w:r w:rsidR="00972FCD">
        <w:t>are part of the gender identity activist arsenal.</w:t>
      </w:r>
      <w:r w:rsidR="001F5442">
        <w:t xml:space="preserve"> The history faculty at the University of Oxford has received credible threats against the historian Selina Todd, forcing them to provide security at her lectures. There are many lower profile cases of (mainly) female academics facing campaigns of defamation and campaigns to have them sacked (see Stock 2019). The personal costs of such processes, in terms of mental and emotional stress and financial insecurity, especially for those on precarious contracts, should not be underestimated. </w:t>
      </w:r>
    </w:p>
    <w:p w14:paraId="08A889DF" w14:textId="6C36C3CD" w:rsidR="00F64F4E" w:rsidRDefault="00972FCD" w:rsidP="00F64F4E">
      <w:pPr>
        <w:rPr>
          <w:rFonts w:cs="Times New Roman"/>
          <w:szCs w:val="24"/>
        </w:rPr>
      </w:pPr>
      <w:r>
        <w:t xml:space="preserve">Simply defending academic freedom is enough to draw accusations of transphobia. </w:t>
      </w:r>
      <w:r w:rsidR="00E00B87">
        <w:t xml:space="preserve">Signatories to letters in the press (Guardian 2018) about academic freedom to discuss sex and gender have been subject to </w:t>
      </w:r>
      <w:r w:rsidR="00E00B87" w:rsidRPr="00192AE2">
        <w:t>campaigns of harassment</w:t>
      </w:r>
      <w:r w:rsidR="00E00B87">
        <w:t xml:space="preserve"> by students (Griffiths, </w:t>
      </w:r>
      <w:proofErr w:type="spellStart"/>
      <w:r w:rsidR="00E00B87">
        <w:t>McStay</w:t>
      </w:r>
      <w:proofErr w:type="spellEnd"/>
      <w:r w:rsidR="00E00B87">
        <w:t xml:space="preserve"> and Gee 2018). </w:t>
      </w:r>
      <w:r w:rsidR="00F64F4E">
        <w:t xml:space="preserve">After becoming aware of how fellow academics – overwhelmingly women - were being harassed, bullied, verbally abused and threatened for voicing a particular view on sex and gender, we  published three short pieces expressing concern about the shutting down of academic freedom on these issues (Sullivan and Suissa 2019; Smith, Suissa and Sullivan 2019; Sullivan, Suissa, Smith and Gourlay 2019).  Since doing so, we have </w:t>
      </w:r>
      <w:r w:rsidR="00F64F4E">
        <w:rPr>
          <w:rFonts w:cs="Times New Roman"/>
          <w:szCs w:val="24"/>
        </w:rPr>
        <w:t>had colleagues refuse to work with us, had complaints about our views directed at our managers, have been subject to</w:t>
      </w:r>
      <w:r w:rsidR="00F64F4E" w:rsidRPr="001D2F4A">
        <w:rPr>
          <w:rFonts w:cs="Times New Roman"/>
          <w:szCs w:val="24"/>
        </w:rPr>
        <w:t xml:space="preserve"> calls for students to avoid our classes</w:t>
      </w:r>
      <w:r w:rsidR="00F64F4E">
        <w:rPr>
          <w:rFonts w:cs="Times New Roman"/>
          <w:szCs w:val="24"/>
        </w:rPr>
        <w:t xml:space="preserve">, and have had to report </w:t>
      </w:r>
      <w:r w:rsidR="00D7145C">
        <w:rPr>
          <w:rFonts w:cs="Times New Roman"/>
          <w:szCs w:val="24"/>
        </w:rPr>
        <w:t>violent</w:t>
      </w:r>
      <w:r w:rsidR="00F64F4E">
        <w:rPr>
          <w:rFonts w:cs="Times New Roman"/>
          <w:szCs w:val="24"/>
        </w:rPr>
        <w:t xml:space="preserve"> threats to the police.</w:t>
      </w:r>
      <w:r w:rsidR="00F64F4E">
        <w:t xml:space="preserve"> </w:t>
      </w:r>
      <w:r w:rsidR="0014118C">
        <w:t xml:space="preserve">A </w:t>
      </w:r>
      <w:r w:rsidR="00F64F4E">
        <w:rPr>
          <w:rFonts w:cs="Times New Roman"/>
          <w:szCs w:val="24"/>
        </w:rPr>
        <w:t>flyer featuring a photograph of Suissa, denouncing her as a fascist</w:t>
      </w:r>
      <w:r w:rsidR="00E92D82">
        <w:rPr>
          <w:rFonts w:cs="Times New Roman"/>
          <w:szCs w:val="24"/>
        </w:rPr>
        <w:t>,</w:t>
      </w:r>
      <w:r w:rsidR="00F64F4E">
        <w:rPr>
          <w:rFonts w:cs="Times New Roman"/>
          <w:szCs w:val="24"/>
        </w:rPr>
        <w:t xml:space="preserve"> w</w:t>
      </w:r>
      <w:r w:rsidR="0014118C">
        <w:rPr>
          <w:rFonts w:cs="Times New Roman"/>
          <w:szCs w:val="24"/>
        </w:rPr>
        <w:t xml:space="preserve">as </w:t>
      </w:r>
      <w:r w:rsidR="00F64F4E">
        <w:rPr>
          <w:rFonts w:cs="Times New Roman"/>
          <w:szCs w:val="24"/>
        </w:rPr>
        <w:t>dis</w:t>
      </w:r>
      <w:r w:rsidR="0014118C">
        <w:rPr>
          <w:rFonts w:cs="Times New Roman"/>
          <w:szCs w:val="24"/>
        </w:rPr>
        <w:t>played</w:t>
      </w:r>
      <w:r w:rsidR="00F64F4E">
        <w:rPr>
          <w:rFonts w:cs="Times New Roman"/>
          <w:szCs w:val="24"/>
        </w:rPr>
        <w:t xml:space="preserve"> in her faculty building. In Sullivan’s case, advocating for accurate sex-based data collection led to de-platforming from a research methods seminar (Griffiths, 2020). </w:t>
      </w:r>
    </w:p>
    <w:p w14:paraId="0566F738" w14:textId="4B705E49" w:rsidR="00E00B87" w:rsidRDefault="001F5442" w:rsidP="00E00B87">
      <w:r w:rsidRPr="005915F8" w:rsidDel="001F5442">
        <w:rPr>
          <w:rFonts w:cs="Times New Roman"/>
          <w:szCs w:val="24"/>
        </w:rPr>
        <w:t xml:space="preserve"> </w:t>
      </w:r>
      <w:r w:rsidR="0014118C">
        <w:t>“</w:t>
      </w:r>
      <w:r w:rsidR="00E00B87">
        <w:t>Cancel culture</w:t>
      </w:r>
      <w:r w:rsidR="0014118C">
        <w:t>”</w:t>
      </w:r>
      <w:r w:rsidR="00E00B87">
        <w:t xml:space="preserve"> on campus is often characterised as a conflict between students and academics. The truth is more complex. A small minority of students and university staff are active in the harassment of their peers, and students are also targeted. For example, Bristol University is being sued by a student, Raquel Rosario Sanchez, who has experienced over two years of harassment by transactivists (Somerville, 2020).  </w:t>
      </w:r>
      <w:r w:rsidR="0061203B">
        <w:t xml:space="preserve">Neither are non-academic staff exempt from persecution. </w:t>
      </w:r>
      <w:r w:rsidR="00431189">
        <w:t xml:space="preserve">Kevin Price, a college porter at Clare College Cambridge, resigned from his role as a Labour councillor rather than support a </w:t>
      </w:r>
      <w:r w:rsidR="00CC02C1">
        <w:t xml:space="preserve">council </w:t>
      </w:r>
      <w:r w:rsidR="00431189">
        <w:t xml:space="preserve">motion containing the slogan </w:t>
      </w:r>
      <w:r w:rsidR="0031672C">
        <w:t>“</w:t>
      </w:r>
      <w:r w:rsidR="00431189">
        <w:t xml:space="preserve">Trans </w:t>
      </w:r>
      <w:r w:rsidR="00CC02C1">
        <w:t>W</w:t>
      </w:r>
      <w:r w:rsidR="00431189">
        <w:t xml:space="preserve">omen are </w:t>
      </w:r>
      <w:r w:rsidR="00CC02C1">
        <w:t>W</w:t>
      </w:r>
      <w:r w:rsidR="00431189">
        <w:t>omen</w:t>
      </w:r>
      <w:r w:rsidR="0031672C">
        <w:t>”</w:t>
      </w:r>
      <w:r w:rsidR="00431189">
        <w:t>. For this principled political ac</w:t>
      </w:r>
      <w:r w:rsidR="00DB0C2E">
        <w:t>tion</w:t>
      </w:r>
      <w:r w:rsidR="00431189">
        <w:t>, entirely unrelated to his duties as a porter, the Students’ Union called for him to be sacked (Watson 2020).</w:t>
      </w:r>
      <w:r w:rsidR="001E09DD">
        <w:t xml:space="preserve"> This case highlight</w:t>
      </w:r>
      <w:r w:rsidR="00734D81">
        <w:t>s</w:t>
      </w:r>
      <w:r w:rsidR="001E09DD">
        <w:t xml:space="preserve"> the </w:t>
      </w:r>
      <w:r w:rsidR="004E07F7">
        <w:t>tendency for</w:t>
      </w:r>
      <w:r w:rsidR="001E09DD">
        <w:t xml:space="preserve"> universities with a disproportionately upper-class student body to be most afflicted </w:t>
      </w:r>
      <w:r w:rsidR="004E07F7">
        <w:t>with student demands for those with differing views to be sacked or punished.</w:t>
      </w:r>
      <w:r w:rsidR="00734D81">
        <w:t xml:space="preserve"> </w:t>
      </w:r>
      <w:r w:rsidR="001E09DD">
        <w:t xml:space="preserve"> </w:t>
      </w:r>
    </w:p>
    <w:p w14:paraId="3ED8A633" w14:textId="7DF6888F" w:rsidR="00920AB8" w:rsidRPr="006766F1" w:rsidRDefault="00920AB8" w:rsidP="00E00B87">
      <w:pPr>
        <w:pStyle w:val="NormalWeb"/>
        <w:shd w:val="clear" w:color="auto" w:fill="FFFFFF"/>
        <w:rPr>
          <w:i/>
          <w:iCs/>
        </w:rPr>
      </w:pPr>
      <w:r w:rsidRPr="006766F1">
        <w:rPr>
          <w:i/>
          <w:iCs/>
        </w:rPr>
        <w:t>3. No-platforming, disinvitations and shutting down of events</w:t>
      </w:r>
      <w:r w:rsidR="006766F1" w:rsidRPr="006766F1">
        <w:rPr>
          <w:i/>
          <w:iCs/>
        </w:rPr>
        <w:t xml:space="preserve"> </w:t>
      </w:r>
    </w:p>
    <w:p w14:paraId="1EC8D015" w14:textId="1B131E4D" w:rsidR="00E00B87" w:rsidRDefault="00E00B87" w:rsidP="00E00B87">
      <w:pPr>
        <w:pStyle w:val="NormalWeb"/>
        <w:shd w:val="clear" w:color="auto" w:fill="FFFFFF"/>
      </w:pPr>
      <w:r w:rsidRPr="00365007">
        <w:t xml:space="preserve">Public attention is often focused on the  no-platforming of individual speakers including well-known figures such as Germaine Greer, Julie </w:t>
      </w:r>
      <w:proofErr w:type="spellStart"/>
      <w:r w:rsidRPr="00365007">
        <w:t>Bindel</w:t>
      </w:r>
      <w:proofErr w:type="spellEnd"/>
      <w:r w:rsidRPr="00365007">
        <w:t xml:space="preserve">, and Jenni Murray,  a tactic often </w:t>
      </w:r>
      <w:r w:rsidRPr="00365007">
        <w:lastRenderedPageBreak/>
        <w:t xml:space="preserve">described as McCarthyite, because the woman herself is banned, regardless of the topic she may be due to speak on </w:t>
      </w:r>
      <w:proofErr w:type="spellStart"/>
      <w:r w:rsidRPr="00365007">
        <w:t>on</w:t>
      </w:r>
      <w:proofErr w:type="spellEnd"/>
      <w:r w:rsidRPr="00365007">
        <w:t xml:space="preserve"> any given occasion.</w:t>
      </w:r>
      <w:r>
        <w:t xml:space="preserve"> But activists have also targeted events organised by individuals with gender-critical views, even where these views are not the topic of the event, as in the case of a planned Open University conference on prison reform which was cancelled after pressure from activists, or a talk on women’s art by the artist Rachel Ara. Events discussing the consequences of changes in policy and practice have been targeted. For example, the criminologist Jo Phoenix, from the Open University, had a planned talk on trans rights in prisons cancelled by The University of Essex following protests from activists who objected to her raising questions about possible tensions within the criminal justice system. (</w:t>
      </w:r>
      <w:proofErr w:type="spellStart"/>
      <w:r>
        <w:t>Fazackerley</w:t>
      </w:r>
      <w:proofErr w:type="spellEnd"/>
      <w:r>
        <w:t>, 2020)</w:t>
      </w:r>
      <w:r w:rsidR="004E07F7">
        <w:t>.</w:t>
      </w:r>
      <w:r>
        <w:t xml:space="preserve">   </w:t>
      </w:r>
    </w:p>
    <w:p w14:paraId="18E3867B" w14:textId="08E4B5EA" w:rsidR="00E00B87" w:rsidRDefault="00E00B87" w:rsidP="00E00B87">
      <w:pPr>
        <w:pStyle w:val="NormalWeb"/>
        <w:shd w:val="clear" w:color="auto" w:fill="FFFFFF"/>
      </w:pPr>
      <w:r>
        <w:t xml:space="preserve">Activists have attempted to silence discussion of women’s rights in the context of proposed legislative change within universities as well as without. An event at Edinburgh University to discuss women’s sex-based rights in June 2019 was subject to a campaign of intimidation, including attempts to sabotage the booking system, defamatory allegations against the speakers made using university channels, a petition to get the meeting shut down, and a rally outside the event with banners showing misogynistic slurs. The university was forced to provide a high level of security. One of the speakers, Julie </w:t>
      </w:r>
      <w:proofErr w:type="spellStart"/>
      <w:r>
        <w:t>Bindel</w:t>
      </w:r>
      <w:proofErr w:type="spellEnd"/>
      <w:r>
        <w:t xml:space="preserve">, was assaulted by a transactivist when leaving the venue. As one of the organisers has pointed out: </w:t>
      </w:r>
      <w:r w:rsidRPr="00136152">
        <w:rPr>
          <w:i/>
        </w:rPr>
        <w:t>“We did not face traditional academic criticism for the event, based on engagement with the ideas discussed. We faced a gloves-off concerted attempt to stop it from going ahead and thereby silence a discussion of women’s rights”</w:t>
      </w:r>
      <w:r>
        <w:rPr>
          <w:i/>
        </w:rPr>
        <w:t xml:space="preserve"> </w:t>
      </w:r>
      <w:r w:rsidRPr="00F323DB">
        <w:t xml:space="preserve">(Benjamin 2019). </w:t>
      </w:r>
      <w:r>
        <w:t xml:space="preserve">The university had hosted several trans-rights events in the preceding months, which had faced no disruption of any kind. </w:t>
      </w:r>
    </w:p>
    <w:p w14:paraId="2AA48E15" w14:textId="33791D77" w:rsidR="006766F1" w:rsidRDefault="00783C2C" w:rsidP="00CC3FC5">
      <w:pPr>
        <w:rPr>
          <w:rFonts w:asciiTheme="majorHAnsi" w:eastAsiaTheme="majorEastAsia" w:hAnsiTheme="majorHAnsi" w:cstheme="majorBidi"/>
          <w:color w:val="2E74B5" w:themeColor="accent1" w:themeShade="BF"/>
          <w:sz w:val="32"/>
          <w:szCs w:val="32"/>
        </w:rPr>
      </w:pPr>
      <w:r>
        <w:rPr>
          <w:rFonts w:cs="Times New Roman"/>
          <w:szCs w:val="24"/>
        </w:rPr>
        <w:t>An</w:t>
      </w:r>
      <w:r w:rsidRPr="00BF4C25">
        <w:rPr>
          <w:rFonts w:cs="Times New Roman"/>
          <w:szCs w:val="24"/>
        </w:rPr>
        <w:t xml:space="preserve"> event scheduled </w:t>
      </w:r>
      <w:r>
        <w:rPr>
          <w:rFonts w:cs="Times New Roman"/>
          <w:szCs w:val="24"/>
        </w:rPr>
        <w:t>for</w:t>
      </w:r>
      <w:r w:rsidRPr="00BF4C25">
        <w:rPr>
          <w:rFonts w:cs="Times New Roman"/>
          <w:szCs w:val="24"/>
        </w:rPr>
        <w:t xml:space="preserve"> 2019 at Edinburgh University on the teaching of gender identity in Scottish schools</w:t>
      </w:r>
      <w:r>
        <w:rPr>
          <w:rFonts w:cs="Times New Roman"/>
          <w:szCs w:val="24"/>
        </w:rPr>
        <w:t xml:space="preserve"> was cancelled following complaints (Davidson 2019)</w:t>
      </w:r>
      <w:r w:rsidRPr="00BF4C25">
        <w:rPr>
          <w:rFonts w:cs="Times New Roman"/>
          <w:szCs w:val="24"/>
        </w:rPr>
        <w:t>. Given that DfE guidance for English schools on this matter was changed some months after the cancellation of this event, this illustrates the way in which a culture of silencing prevents academics, policymakers and practitioners from coming together to discuss matters of public importance, with potentially damaging consequences for policy and practice, and in this case, for young people</w:t>
      </w:r>
      <w:r>
        <w:rPr>
          <w:rFonts w:cs="Times New Roman"/>
          <w:szCs w:val="24"/>
        </w:rPr>
        <w:t xml:space="preserve"> (Davidson, 2019)</w:t>
      </w:r>
      <w:r w:rsidRPr="00BF4C25">
        <w:rPr>
          <w:rFonts w:cs="Times New Roman"/>
          <w:szCs w:val="24"/>
        </w:rPr>
        <w:t>.</w:t>
      </w:r>
    </w:p>
    <w:p w14:paraId="54BF6997" w14:textId="1B586EEF" w:rsidR="006766F1" w:rsidRPr="006766F1" w:rsidRDefault="006766F1" w:rsidP="00CC3FC5">
      <w:pPr>
        <w:rPr>
          <w:b/>
          <w:bCs/>
        </w:rPr>
      </w:pPr>
      <w:r w:rsidRPr="006766F1">
        <w:rPr>
          <w:b/>
          <w:bCs/>
        </w:rPr>
        <w:t xml:space="preserve">WHAT IS ACADEMIC FREEDOM AND WHY DOES IT MATTER? </w:t>
      </w:r>
    </w:p>
    <w:p w14:paraId="07320899" w14:textId="2958F518" w:rsidR="00B54691" w:rsidRDefault="00B54691" w:rsidP="00CC3FC5">
      <w:r>
        <w:t>In this section we outline our understanding of academic freedom and its educational and societal importance.</w:t>
      </w:r>
    </w:p>
    <w:p w14:paraId="107EF8FD" w14:textId="60A05D8B" w:rsidR="00CC3FC5" w:rsidRDefault="00CC3FC5" w:rsidP="00CC3FC5">
      <w:r>
        <w:t xml:space="preserve">While the conceptual distinctions involved in any account of academic freedom and its relationship with associated ideas about free speech are complex, as we explore below, the  legal framework governing practice in this area is clear. In the UK,  the main relevant legal context is the Education Reform Act 1988, section 202(2)(a) of which states: </w:t>
      </w:r>
      <w:r w:rsidR="0014118C" w:rsidRPr="00585343">
        <w:t>“</w:t>
      </w:r>
      <w:r w:rsidRPr="00920852">
        <w:t>[A</w:t>
      </w:r>
      <w:r w:rsidRPr="00112513">
        <w:t>]</w:t>
      </w:r>
      <w:proofErr w:type="spellStart"/>
      <w:r w:rsidRPr="00112513">
        <w:t>cademic</w:t>
      </w:r>
      <w:proofErr w:type="spellEnd"/>
      <w:r w:rsidRPr="00112513">
        <w:t xml:space="preserve"> staff have freedom within the law to question and test received wisdom, and to put forward new ideas and controversial or unpopular opinions, without placing themselves in jeopardy of losing their jobs or privileges they may have at their institut</w:t>
      </w:r>
      <w:r w:rsidRPr="00251DE1">
        <w:t>ions.</w:t>
      </w:r>
      <w:r w:rsidR="0014118C" w:rsidRPr="00251DE1">
        <w:t>”</w:t>
      </w:r>
      <w:r>
        <w:t xml:space="preserve"> This formulation is included verbatim in the statutes and charters of many UK universities. The Education Act (No. 2) 1986 (Section 43) also enshrines a positive and proactive legal duty on universities to promote and protect freedom of speech on campus, by requiring that universities </w:t>
      </w:r>
      <w:r w:rsidRPr="00585343">
        <w:t>“shall take such steps as are reasonably practicable to ensure that freedom of speech within the law is secured for members, students and employees of the establishment and for visiting speakers.”</w:t>
      </w:r>
    </w:p>
    <w:p w14:paraId="691D8E9F" w14:textId="25C3C13A" w:rsidR="00901F98" w:rsidRPr="00692F43" w:rsidRDefault="00901F98" w:rsidP="006766F1">
      <w:pPr>
        <w:pStyle w:val="Heading2"/>
        <w:ind w:left="1080"/>
      </w:pPr>
    </w:p>
    <w:p w14:paraId="38539F77" w14:textId="1E5B8C44" w:rsidR="006766F1" w:rsidRPr="006766F1" w:rsidRDefault="006766F1" w:rsidP="006766F1">
      <w:pPr>
        <w:rPr>
          <w:i/>
          <w:iCs/>
        </w:rPr>
      </w:pPr>
      <w:r w:rsidRPr="006766F1">
        <w:rPr>
          <w:i/>
          <w:iCs/>
        </w:rPr>
        <w:t>Academic freedom and the possibility of learning</w:t>
      </w:r>
    </w:p>
    <w:p w14:paraId="2DF54EFE" w14:textId="05EB8B82" w:rsidR="00901F98" w:rsidRDefault="00901F98" w:rsidP="00901F98">
      <w:r>
        <w:t>As an empirical social scientist and a philosopher, we rely on conceptual distinctions such as that between sex and gender in our teaching and research, whether in collecting data about sex differences in education, or discussing theories about the gendered division of labour in the family and how it can be addressed as part of a theory of justice. But crucially, what we do when we employ such concepts and tools is not just go out and design and carry out research, write papers, or present well worked-out position</w:t>
      </w:r>
      <w:r w:rsidR="0083721A">
        <w:t>s</w:t>
      </w:r>
      <w:r>
        <w:t xml:space="preserve">.  Nor do we only speak to people who are already immersed in our disciplinary frameworks. </w:t>
      </w:r>
      <w:r w:rsidR="0083721A">
        <w:t>Underpinning this is</w:t>
      </w:r>
      <w:r>
        <w:t xml:space="preserve"> a form of thinking aloud; putting forward ideas which conversational companions  - whether students, colleagues or members of the public attending academic events - engage with and may disagree with.  In the course of such conversations, people may express ideas that are not fully developed or defended.  They may say things that we disagree with, but we try to make sense of the disagreement, clarify what we mean by the terms and positions we describe, explore their implications, and reach towards a common understanding; or, at least, a shared view on what it is we disagree about and why. </w:t>
      </w:r>
    </w:p>
    <w:p w14:paraId="36E428F6" w14:textId="7A5C5CD1" w:rsidR="00901F98" w:rsidRDefault="00901F98" w:rsidP="00901F98">
      <w:r>
        <w:t xml:space="preserve">This activity is precisely what is enabled when the </w:t>
      </w:r>
      <w:r w:rsidR="0083721A">
        <w:t xml:space="preserve">university </w:t>
      </w:r>
      <w:r>
        <w:t>is really an environment bound not just by the principles of academic freedom, but by a broader commitment to free speech. Recognising this does not mean that we collapse the distinction</w:t>
      </w:r>
      <w:r w:rsidR="0014118C">
        <w:t>s</w:t>
      </w:r>
      <w:r>
        <w:t xml:space="preserve"> </w:t>
      </w:r>
      <w:r w:rsidR="0014118C">
        <w:t xml:space="preserve">between academic freedom and free speech </w:t>
      </w:r>
      <w:r>
        <w:t xml:space="preserve">articulated by </w:t>
      </w:r>
      <w:r w:rsidR="0014118C">
        <w:t xml:space="preserve">theorists writing on this issue (see </w:t>
      </w:r>
      <w:r>
        <w:t xml:space="preserve">Simpson, </w:t>
      </w:r>
      <w:r w:rsidR="0014118C">
        <w:t xml:space="preserve">2020; </w:t>
      </w:r>
      <w:r>
        <w:t>Post</w:t>
      </w:r>
      <w:r w:rsidR="0014118C">
        <w:t>, 2012).</w:t>
      </w:r>
      <w:r>
        <w:t xml:space="preserve"> But it does require that we acknowledge that this distinction does not map neatly onto the reality of academic life. Nor does the insistence that the commitment to free speech is an integral part of academic life, rather than separate from it, commit us to versions of this commitment that invoke  a “battle of ideas” or the “marketplace</w:t>
      </w:r>
      <w:r w:rsidR="0014118C">
        <w:t xml:space="preserve"> of ideas</w:t>
      </w:r>
      <w:r>
        <w:t>” envisaged by classic liberal theorists, where the best argument w</w:t>
      </w:r>
      <w:r w:rsidR="00716796">
        <w:t>ill</w:t>
      </w:r>
      <w:r>
        <w:t xml:space="preserve"> win out and human progress w</w:t>
      </w:r>
      <w:r w:rsidR="00716796">
        <w:t>ill</w:t>
      </w:r>
      <w:r>
        <w:t xml:space="preserve"> be achieved in a relentless march towards the Truth. A somewhat different emphasis, based on an account of the essential pluralism of thought and action, comes from Hannah Arendt, who argued: </w:t>
      </w:r>
    </w:p>
    <w:p w14:paraId="0697FC75" w14:textId="38356DDE" w:rsidR="000B2FDF" w:rsidRPr="000B2FDF" w:rsidRDefault="00901F98" w:rsidP="00136152">
      <w:pPr>
        <w:ind w:left="851" w:right="804"/>
        <w:jc w:val="both"/>
      </w:pPr>
      <w:r w:rsidRPr="000B2FDF">
        <w:t xml:space="preserve">We know from experience that no one can adequately grasp the objective world in its full reality all on his own, because the world always shows and reveals itself to him from only one perspective, which corresponds to his standpoint in the world and is determined by it. </w:t>
      </w:r>
    </w:p>
    <w:p w14:paraId="5713A592" w14:textId="1C4217B9" w:rsidR="000B2FDF" w:rsidRDefault="00901F98" w:rsidP="000B2FDF">
      <w:pPr>
        <w:ind w:right="804"/>
      </w:pPr>
      <w:r w:rsidRPr="00F323DB">
        <w:t>For Arendt, freedom of speech means that we will always hear other opinions, other perspectives, and other arguments than our own. Free speech is the foundation of all serious thinking</w:t>
      </w:r>
      <w:r>
        <w:t>:</w:t>
      </w:r>
    </w:p>
    <w:p w14:paraId="6A04322B" w14:textId="19AE6916" w:rsidR="00901F98" w:rsidRDefault="00901F98" w:rsidP="000B2FDF">
      <w:pPr>
        <w:ind w:left="851" w:right="804"/>
        <w:jc w:val="both"/>
      </w:pPr>
      <w:r w:rsidRPr="000B2FDF">
        <w:t xml:space="preserve">If someone wants to see and experience the world as it </w:t>
      </w:r>
      <w:r w:rsidR="0014118C" w:rsidRPr="000B2FDF">
        <w:t>‘</w:t>
      </w:r>
      <w:r w:rsidRPr="000B2FDF">
        <w:t>really</w:t>
      </w:r>
      <w:r w:rsidR="0014118C" w:rsidRPr="000B2FDF">
        <w:t>’</w:t>
      </w:r>
      <w:r w:rsidRPr="000B2FDF">
        <w:t xml:space="preserve"> is, he [sic] can do so only by understanding it as something that is shared by many people, lies between them, separates them, showing itself differently to each and comprehensible only to the extent that many people can talk about it and exchange their opinions and perspectives with one another, over against one another. Only in the freedom of our speaking with one another does the world, as that about which we speak, emerge in its objectivity and visibility from all sides.</w:t>
      </w:r>
      <w:r w:rsidRPr="00585343">
        <w:t xml:space="preserve"> (</w:t>
      </w:r>
      <w:r w:rsidRPr="00F323DB">
        <w:t>Arendt, 2005, pp. 128-129).</w:t>
      </w:r>
    </w:p>
    <w:p w14:paraId="3E057C6E" w14:textId="109CC616" w:rsidR="00901F98" w:rsidRDefault="00901F98" w:rsidP="00901F98">
      <w:r>
        <w:lastRenderedPageBreak/>
        <w:t xml:space="preserve">On this view, it is not </w:t>
      </w:r>
      <w:r w:rsidR="00742302">
        <w:t xml:space="preserve">only </w:t>
      </w:r>
      <w:r w:rsidR="000B2FDF">
        <w:t>tru</w:t>
      </w:r>
      <w:r w:rsidR="00B03D60">
        <w:t>th about the world</w:t>
      </w:r>
      <w:r>
        <w:t xml:space="preserve"> which we are striving for</w:t>
      </w:r>
      <w:r w:rsidR="000B2FDF">
        <w:t>,</w:t>
      </w:r>
      <w:r>
        <w:t xml:space="preserve"> but the </w:t>
      </w:r>
      <w:r w:rsidR="00B03D60">
        <w:t xml:space="preserve">viability of  the </w:t>
      </w:r>
      <w:r>
        <w:t xml:space="preserve">world as a shared place to create, to improve, and to live in.   As academics, we already share this world with students and colleagues whose experience of it is often different from ours. In coming together in a spirit of intellectual enquiry, we are not engaging in abstract theoretical debates or trying to defeat opponents with knock-down arguments, but trying to make sense of this world, to offer explanations that make sense of our lives within it and help us think about how we can change it for the better.  It is this ability to conduct such forms of thinking aloud that is frozen out in the current climate. When students and staff have whispered exchanges in corridors rather than thinking out loud in seminar rooms and lecture halls, we all lose out, because these seminar rooms and lecture halls become places where “the world as that about which we speak” is less likely to emerge as a shared place. </w:t>
      </w:r>
    </w:p>
    <w:p w14:paraId="73835582" w14:textId="7B875FE3" w:rsidR="00901F98" w:rsidRDefault="00901F98" w:rsidP="00901F98">
      <w:pPr>
        <w:rPr>
          <w:rFonts w:cs="Times New Roman"/>
          <w:szCs w:val="24"/>
        </w:rPr>
      </w:pPr>
      <w:r w:rsidRPr="00FC4F64">
        <w:rPr>
          <w:rFonts w:cs="Times New Roman"/>
          <w:szCs w:val="24"/>
        </w:rPr>
        <w:t xml:space="preserve">In a context where shared understanding of basic concepts such as sex and gender has substantive implications for a range of social issues, not least for children’s education, one might think that the existence of widespread and deep disagreement would call for more, not less, </w:t>
      </w:r>
      <w:r w:rsidR="00716796">
        <w:rPr>
          <w:rFonts w:cs="Times New Roman"/>
          <w:szCs w:val="24"/>
        </w:rPr>
        <w:t>discussion</w:t>
      </w:r>
      <w:r w:rsidRPr="00FC4F64">
        <w:rPr>
          <w:rFonts w:cs="Times New Roman"/>
          <w:szCs w:val="24"/>
        </w:rPr>
        <w:t xml:space="preserve">.  Opposition to </w:t>
      </w:r>
      <w:r>
        <w:rPr>
          <w:rFonts w:cs="Times New Roman"/>
          <w:szCs w:val="24"/>
        </w:rPr>
        <w:t>gender identit</w:t>
      </w:r>
      <w:r w:rsidR="00A117E5">
        <w:rPr>
          <w:rFonts w:cs="Times New Roman"/>
          <w:szCs w:val="24"/>
        </w:rPr>
        <w:t xml:space="preserve">y ideology </w:t>
      </w:r>
      <w:r w:rsidRPr="00FC4F64">
        <w:rPr>
          <w:rFonts w:cs="Times New Roman"/>
          <w:szCs w:val="24"/>
        </w:rPr>
        <w:t>comes from a range of perspectives</w:t>
      </w:r>
      <w:r>
        <w:rPr>
          <w:rFonts w:cs="Times New Roman"/>
          <w:szCs w:val="24"/>
        </w:rPr>
        <w:t xml:space="preserve"> and is not limited to feminists. </w:t>
      </w:r>
      <w:r w:rsidRPr="00FC4F64">
        <w:rPr>
          <w:rFonts w:cs="Times New Roman"/>
          <w:szCs w:val="24"/>
        </w:rPr>
        <w:t xml:space="preserve"> </w:t>
      </w:r>
      <w:r>
        <w:rPr>
          <w:rFonts w:cs="Times New Roman"/>
          <w:szCs w:val="24"/>
        </w:rPr>
        <w:t>Yet the effective silencing of voices and self-censorship, as a result of tact</w:t>
      </w:r>
      <w:r w:rsidRPr="00C138DF">
        <w:rPr>
          <w:rFonts w:cs="Times New Roman"/>
          <w:szCs w:val="24"/>
        </w:rPr>
        <w:t>i</w:t>
      </w:r>
      <w:r>
        <w:rPr>
          <w:rFonts w:cs="Times New Roman"/>
          <w:szCs w:val="24"/>
        </w:rPr>
        <w:t>cs such as those described above, is</w:t>
      </w:r>
      <w:r w:rsidRPr="00C138DF">
        <w:rPr>
          <w:rFonts w:cs="Times New Roman"/>
          <w:szCs w:val="24"/>
        </w:rPr>
        <w:t xml:space="preserve"> now common-place</w:t>
      </w:r>
      <w:r w:rsidR="00A117E5">
        <w:rPr>
          <w:rFonts w:cs="Times New Roman"/>
          <w:szCs w:val="24"/>
        </w:rPr>
        <w:t>, as</w:t>
      </w:r>
      <w:r w:rsidR="00F31D92">
        <w:rPr>
          <w:rFonts w:cs="Times New Roman"/>
          <w:szCs w:val="24"/>
        </w:rPr>
        <w:t xml:space="preserve"> </w:t>
      </w:r>
      <w:r w:rsidR="00A117E5">
        <w:t xml:space="preserve">reflected in our own frequent experience of being contacted by students and colleagues who say they </w:t>
      </w:r>
      <w:r w:rsidR="0099539B">
        <w:t xml:space="preserve">agree with us, but </w:t>
      </w:r>
      <w:r w:rsidR="00A117E5">
        <w:t>are too frightened to express their views in class or in public</w:t>
      </w:r>
      <w:r w:rsidR="0099539B">
        <w:t>. Often these are junior staff on casualised contracts, members of minority groups, or young women at the start of their careers.</w:t>
      </w:r>
    </w:p>
    <w:p w14:paraId="10745C5B" w14:textId="53F8F168" w:rsidR="00901F98" w:rsidRDefault="00A117E5" w:rsidP="00901F98">
      <w:pPr>
        <w:pStyle w:val="c-article-bodytext"/>
        <w:shd w:val="clear" w:color="auto" w:fill="FFFFFF"/>
      </w:pPr>
      <w:r>
        <w:t>The r</w:t>
      </w:r>
      <w:r w:rsidR="00901F98">
        <w:t>efus</w:t>
      </w:r>
      <w:r>
        <w:t>al</w:t>
      </w:r>
      <w:r w:rsidR="00901F98">
        <w:t xml:space="preserve"> to engage with </w:t>
      </w:r>
      <w:r>
        <w:t>“</w:t>
      </w:r>
      <w:r w:rsidR="00901F98">
        <w:t>offensive</w:t>
      </w:r>
      <w:r>
        <w:t>”</w:t>
      </w:r>
      <w:r w:rsidR="00901F98">
        <w:t xml:space="preserve"> views directly</w:t>
      </w:r>
      <w:r>
        <w:t xml:space="preserve">, reflected in </w:t>
      </w:r>
      <w:r w:rsidR="0083721A">
        <w:t>the tactics described</w:t>
      </w:r>
      <w:r>
        <w:t xml:space="preserve"> above</w:t>
      </w:r>
      <w:r w:rsidR="0083721A">
        <w:t xml:space="preserve">, </w:t>
      </w:r>
      <w:r w:rsidR="00901F98">
        <w:t>means that</w:t>
      </w:r>
      <w:r>
        <w:t xml:space="preserve"> </w:t>
      </w:r>
      <w:r w:rsidR="00901F98">
        <w:t xml:space="preserve">certain views </w:t>
      </w:r>
      <w:r>
        <w:t>are</w:t>
      </w:r>
      <w:r w:rsidR="00901F98">
        <w:t xml:space="preserve"> </w:t>
      </w:r>
      <w:r>
        <w:t xml:space="preserve">widely </w:t>
      </w:r>
      <w:r w:rsidR="00901F98">
        <w:t xml:space="preserve">available </w:t>
      </w:r>
      <w:r>
        <w:t xml:space="preserve">only </w:t>
      </w:r>
      <w:r w:rsidR="00901F98">
        <w:t xml:space="preserve">in a misrepresented form. The historian Mary Beard provides an example in a recent review of Germaine Greer’s book on Rape (Beard, 2019).  Beard shows, with careful quotes from the book, how a lot of what Greer is accused of saying about rape (mostly based on a talk she gave at the Hay festival) completely misrepresents her arguments.  Beard notes that perhaps </w:t>
      </w:r>
      <w:r w:rsidR="00901F98" w:rsidRPr="00585343">
        <w:t>“Greer is being punished for her much-quoted remarks on the trans community”</w:t>
      </w:r>
      <w:r w:rsidR="00901F98">
        <w:t xml:space="preserve"> and that </w:t>
      </w:r>
      <w:r w:rsidR="00901F98" w:rsidRPr="00585343">
        <w:t>“the anger at what she has said on that topic h</w:t>
      </w:r>
      <w:r w:rsidR="00901F98" w:rsidRPr="00251DE1">
        <w:t>as clouded fair judgement of her arguments on rape”.</w:t>
      </w:r>
      <w:r w:rsidR="00901F98">
        <w:t xml:space="preserve">  A vicious circle of ignorance and offense follows: once an individual has been denounced, her work can be freely misrepresented, since her opponents will not give it a fair reading (or any reading at all). This process is similarly illustrated by the case of Rebecca </w:t>
      </w:r>
      <w:proofErr w:type="spellStart"/>
      <w:r w:rsidR="00901F98">
        <w:t>Tuvel</w:t>
      </w:r>
      <w:proofErr w:type="spellEnd"/>
      <w:r w:rsidR="00901F98">
        <w:t>, a scholar who was subject to ad hominem attacks and online shaming, accompanied by a striking failure to engage with what she had actually written (</w:t>
      </w:r>
      <w:proofErr w:type="spellStart"/>
      <w:r w:rsidR="00901F98">
        <w:t>Singal</w:t>
      </w:r>
      <w:proofErr w:type="spellEnd"/>
      <w:r w:rsidR="00901F98">
        <w:t xml:space="preserve"> 2017, </w:t>
      </w:r>
      <w:proofErr w:type="spellStart"/>
      <w:r w:rsidR="00901F98">
        <w:t>Tuvel</w:t>
      </w:r>
      <w:proofErr w:type="spellEnd"/>
      <w:r w:rsidR="00901F98">
        <w:t xml:space="preserve"> 2017). The book-burnings and #RIPJKRowling hashtag provoked by JK Rowling’s latest novel before it had been generally released exemplify the capacity for those so-minded to be outraged by words they have not read (Cohen 2020). </w:t>
      </w:r>
      <w:r w:rsidR="00AE7F5E">
        <w:t xml:space="preserve">Kathleen Stock has written of the way her views have been misrepresented in order to demonise her, including in an open letter which had to be corrected with an erratum because a central claim was patently false (Stock 2021). </w:t>
      </w:r>
      <w:r w:rsidR="00901F98">
        <w:t xml:space="preserve">To speak about women as a sex routinely leads to hyperbolic accusations of </w:t>
      </w:r>
      <w:r w:rsidR="00F31D92">
        <w:t>offences</w:t>
      </w:r>
      <w:r w:rsidR="00901F98">
        <w:t xml:space="preserve"> such as “literal violence” against trans people and “denying trans people’s existence”. When intellectual engagement is replaced by denunciation, the possibility of learning is lost.</w:t>
      </w:r>
    </w:p>
    <w:p w14:paraId="573FAB17" w14:textId="63E44788" w:rsidR="00901F98" w:rsidRDefault="00700A48" w:rsidP="00901F98">
      <w:pPr>
        <w:pStyle w:val="c-article-bodytext"/>
        <w:shd w:val="clear" w:color="auto" w:fill="FFFFFF"/>
      </w:pPr>
      <w:r>
        <w:t>Discrimination and harassment directed at trans students or staff</w:t>
      </w:r>
      <w:r w:rsidR="00901F98" w:rsidRPr="006D5366">
        <w:t xml:space="preserve"> should </w:t>
      </w:r>
      <w:r>
        <w:t xml:space="preserve">of course </w:t>
      </w:r>
      <w:r w:rsidR="00901F98" w:rsidRPr="006D5366">
        <w:t>be treated with the relevant disciplinary procedures. But if statements, claims, theoretical positions, and conceptual definitions are denounced as transphobic by definition, irrespective of the actual view</w:t>
      </w:r>
      <w:r w:rsidR="00982D2B">
        <w:t>s</w:t>
      </w:r>
      <w:r w:rsidR="00901F98" w:rsidRPr="006D5366">
        <w:t xml:space="preserve"> or theoretical arguments that the speaker is trying to articulate, these arguments are </w:t>
      </w:r>
      <w:r w:rsidR="00901F98" w:rsidRPr="006D5366">
        <w:lastRenderedPageBreak/>
        <w:t>never heard, and never engaged with on anything other than the most superficial level.</w:t>
      </w:r>
      <w:r w:rsidR="00901F98" w:rsidRPr="001907E6">
        <w:t xml:space="preserve"> </w:t>
      </w:r>
      <w:r w:rsidR="00901F98">
        <w:t xml:space="preserve">Thus the discursive realm in which anyone can make any useful social or political argument about sexism, gender roles or sexuality is narrowed. This is surely detrimental to the people for whom universities should provide, amongst other things, access to a broad </w:t>
      </w:r>
      <w:r w:rsidR="005433F6">
        <w:t xml:space="preserve"> intellectual domain</w:t>
      </w:r>
      <w:r w:rsidR="00901F98">
        <w:t xml:space="preserve"> and the tools to navigate it. This state of affairs is not only profoundly anti-intellectual and anti-democratic, but educationally disastrous.  </w:t>
      </w:r>
    </w:p>
    <w:p w14:paraId="753BCF89" w14:textId="1597C4DC" w:rsidR="00901F98" w:rsidRDefault="00901F98" w:rsidP="00901F98">
      <w:pPr>
        <w:spacing w:after="0" w:line="240" w:lineRule="auto"/>
        <w:rPr>
          <w:rFonts w:cs="Times New Roman"/>
          <w:szCs w:val="24"/>
        </w:rPr>
      </w:pPr>
    </w:p>
    <w:p w14:paraId="7A67F8A5" w14:textId="198D9FF2" w:rsidR="006766F1" w:rsidRPr="006766F1" w:rsidRDefault="006766F1" w:rsidP="00901F98">
      <w:pPr>
        <w:spacing w:after="0" w:line="240" w:lineRule="auto"/>
        <w:rPr>
          <w:rFonts w:cs="Times New Roman"/>
          <w:i/>
          <w:iCs/>
          <w:szCs w:val="24"/>
        </w:rPr>
      </w:pPr>
      <w:r w:rsidRPr="006766F1">
        <w:rPr>
          <w:rFonts w:cs="Times New Roman"/>
          <w:i/>
          <w:iCs/>
          <w:szCs w:val="24"/>
        </w:rPr>
        <w:t>Academic freedom and democracy</w:t>
      </w:r>
    </w:p>
    <w:p w14:paraId="693DBF8F" w14:textId="77777777" w:rsidR="006766F1" w:rsidRDefault="006766F1" w:rsidP="00901F98">
      <w:pPr>
        <w:spacing w:after="0" w:line="240" w:lineRule="auto"/>
        <w:rPr>
          <w:rFonts w:cs="Times New Roman"/>
          <w:szCs w:val="24"/>
        </w:rPr>
      </w:pPr>
    </w:p>
    <w:p w14:paraId="7D9E7DBB" w14:textId="77777777" w:rsidR="00B03D60" w:rsidRDefault="00901F98" w:rsidP="00901F98">
      <w:pPr>
        <w:spacing w:after="0" w:line="240" w:lineRule="auto"/>
        <w:rPr>
          <w:rFonts w:cs="Times New Roman"/>
          <w:szCs w:val="24"/>
        </w:rPr>
      </w:pPr>
      <w:r>
        <w:rPr>
          <w:rFonts w:cs="Times New Roman"/>
          <w:szCs w:val="24"/>
        </w:rPr>
        <w:t>The ability to engage the public beyond the university lies at the heart of the connection between academic freedom and democracy</w:t>
      </w:r>
      <w:r w:rsidRPr="00E92D82">
        <w:rPr>
          <w:rFonts w:cs="Times New Roman"/>
          <w:szCs w:val="24"/>
        </w:rPr>
        <w:t xml:space="preserve">. </w:t>
      </w:r>
      <w:r w:rsidR="000D2EF6" w:rsidRPr="00E92D82">
        <w:rPr>
          <w:rFonts w:cs="Times New Roman"/>
          <w:szCs w:val="24"/>
        </w:rPr>
        <w:t xml:space="preserve">Indeed, the Universities and College Union statement on </w:t>
      </w:r>
      <w:r w:rsidR="000D2EF6" w:rsidRPr="00E92D82" w:rsidDel="00143072">
        <w:rPr>
          <w:rFonts w:cs="Times New Roman"/>
          <w:szCs w:val="24"/>
        </w:rPr>
        <w:t xml:space="preserve">academic freedom </w:t>
      </w:r>
      <w:r w:rsidR="000D2EF6" w:rsidRPr="00E92D82">
        <w:rPr>
          <w:rFonts w:cs="Times New Roman"/>
          <w:szCs w:val="24"/>
        </w:rPr>
        <w:t>notes that</w:t>
      </w:r>
    </w:p>
    <w:p w14:paraId="74BEF8AB" w14:textId="77777777" w:rsidR="00B03D60" w:rsidRDefault="00B03D60" w:rsidP="00901F98">
      <w:pPr>
        <w:spacing w:after="0" w:line="240" w:lineRule="auto"/>
        <w:rPr>
          <w:rFonts w:cs="Times New Roman"/>
          <w:szCs w:val="24"/>
        </w:rPr>
      </w:pPr>
    </w:p>
    <w:p w14:paraId="1125C94B" w14:textId="44F27073" w:rsidR="000D2EF6" w:rsidRDefault="000D2EF6" w:rsidP="00B03D60">
      <w:pPr>
        <w:spacing w:after="0" w:line="240" w:lineRule="auto"/>
        <w:ind w:left="851" w:right="804"/>
        <w:rPr>
          <w:rFonts w:cs="Times New Roman"/>
        </w:rPr>
      </w:pPr>
      <w:r w:rsidRPr="006766F1">
        <w:rPr>
          <w:rFonts w:cs="Times New Roman"/>
          <w:shd w:val="clear" w:color="auto" w:fill="FFFFFF"/>
        </w:rPr>
        <w:t>One of the purposes of post-compulsory education is to serve the public interest through extending knowledge and understanding and fostering critical thinking and expression in staff and students, and then in society more widely. Academic freedom is essential to the achieving these ends and therefore to the development of a civilised democracy</w:t>
      </w:r>
      <w:r w:rsidRPr="006766F1">
        <w:rPr>
          <w:rFonts w:cs="Times New Roman"/>
        </w:rPr>
        <w:t xml:space="preserve"> </w:t>
      </w:r>
      <w:r w:rsidR="00B03D60">
        <w:rPr>
          <w:rFonts w:cs="Times New Roman"/>
        </w:rPr>
        <w:t>(UCU, 2021)</w:t>
      </w:r>
      <w:r w:rsidR="00590746">
        <w:rPr>
          <w:rFonts w:cs="Times New Roman"/>
        </w:rPr>
        <w:t>.</w:t>
      </w:r>
      <w:r w:rsidR="00B03D60">
        <w:rPr>
          <w:rFonts w:cs="Times New Roman"/>
        </w:rPr>
        <w:t xml:space="preserve"> </w:t>
      </w:r>
    </w:p>
    <w:p w14:paraId="353B51FC" w14:textId="77777777" w:rsidR="00B03D60" w:rsidRPr="00E92D82" w:rsidRDefault="00B03D60" w:rsidP="00590746">
      <w:pPr>
        <w:spacing w:after="0" w:line="240" w:lineRule="auto"/>
        <w:ind w:left="851" w:right="804"/>
        <w:rPr>
          <w:rFonts w:ascii="Source Sans Pro" w:hAnsi="Source Sans Pro"/>
          <w:shd w:val="clear" w:color="auto" w:fill="FFFFFF"/>
        </w:rPr>
      </w:pPr>
    </w:p>
    <w:p w14:paraId="1295BAAD" w14:textId="5A065538" w:rsidR="00901F98" w:rsidRDefault="000D2EF6" w:rsidP="00901F98">
      <w:pPr>
        <w:spacing w:after="0" w:line="240" w:lineRule="auto"/>
        <w:rPr>
          <w:rFonts w:cs="Times New Roman"/>
          <w:szCs w:val="24"/>
        </w:rPr>
      </w:pPr>
      <w:r>
        <w:rPr>
          <w:rFonts w:cs="Times New Roman"/>
          <w:szCs w:val="24"/>
        </w:rPr>
        <w:t>A</w:t>
      </w:r>
      <w:r w:rsidR="00901F98">
        <w:rPr>
          <w:rFonts w:cs="Times New Roman"/>
          <w:szCs w:val="24"/>
        </w:rPr>
        <w:t xml:space="preserve">s Calhoun (2009) puts it, </w:t>
      </w:r>
      <w:r w:rsidR="00901F98" w:rsidRPr="00585343">
        <w:rPr>
          <w:rFonts w:cs="Times New Roman"/>
          <w:szCs w:val="24"/>
        </w:rPr>
        <w:t>“</w:t>
      </w:r>
      <w:r w:rsidR="00901F98" w:rsidRPr="00E92D82">
        <w:rPr>
          <w:rFonts w:cs="Times New Roman"/>
          <w:szCs w:val="24"/>
        </w:rPr>
        <w:t>The issue is not just whether free speech is repressed, important and basic as that is, or whether individuals suffer in their careers for expressing controversial views. It is whether and how universities bring knowledge, diverse perspectives and competing analyses into the public sphere.”</w:t>
      </w:r>
      <w:r w:rsidR="00901F98">
        <w:rPr>
          <w:rFonts w:cs="Times New Roman"/>
          <w:i/>
          <w:szCs w:val="24"/>
        </w:rPr>
        <w:t xml:space="preserve"> </w:t>
      </w:r>
      <w:r w:rsidR="00901F98">
        <w:rPr>
          <w:rFonts w:cs="Times New Roman"/>
          <w:szCs w:val="24"/>
        </w:rPr>
        <w:t xml:space="preserve">(p.578). For Calhoun, this delivery of knowledge as a public good is both a right and a responsibility, demanding a notion of academic freedom as a positive freedom rather than simply an absence of outright repression. The responsibility to share knowledge and insights with the wider public can also be seen as a logical extension of the educational function of the university. </w:t>
      </w:r>
    </w:p>
    <w:p w14:paraId="152734B9" w14:textId="77777777" w:rsidR="00901F98" w:rsidRDefault="00901F98" w:rsidP="00901F98">
      <w:pPr>
        <w:spacing w:after="0" w:line="240" w:lineRule="auto"/>
        <w:rPr>
          <w:rFonts w:cs="Times New Roman"/>
          <w:szCs w:val="24"/>
        </w:rPr>
      </w:pPr>
    </w:p>
    <w:p w14:paraId="1C1E67B0" w14:textId="66D0F398" w:rsidR="00901F98" w:rsidRDefault="00982D2B" w:rsidP="00901F98">
      <w:pPr>
        <w:spacing w:after="0" w:line="240" w:lineRule="auto"/>
        <w:rPr>
          <w:bCs/>
        </w:rPr>
      </w:pPr>
      <w:r>
        <w:rPr>
          <w:bCs/>
        </w:rPr>
        <w:t>I</w:t>
      </w:r>
      <w:r w:rsidR="00901F98" w:rsidRPr="00374413">
        <w:rPr>
          <w:bCs/>
        </w:rPr>
        <w:t xml:space="preserve">t </w:t>
      </w:r>
      <w:r w:rsidR="00901F98">
        <w:rPr>
          <w:bCs/>
        </w:rPr>
        <w:t>should be</w:t>
      </w:r>
      <w:r w:rsidR="00901F98" w:rsidRPr="00374413">
        <w:rPr>
          <w:bCs/>
        </w:rPr>
        <w:t xml:space="preserve"> a basic right for all workers to take part in the democratic process without f</w:t>
      </w:r>
      <w:r w:rsidR="00901F98">
        <w:rPr>
          <w:bCs/>
        </w:rPr>
        <w:t xml:space="preserve">ear of losing their livelihoods. But for academics, public engagement has a special importance, because it is essential that policy discussions, in the widest sense, are informed by reasoned argument and evidence. Free speech and academic freedom are conceptually distinct, yet interdependent values. In a climate where discussion is being shut-down, and </w:t>
      </w:r>
      <w:r w:rsidR="008316DD">
        <w:rPr>
          <w:bCs/>
        </w:rPr>
        <w:t>threats are used to silence opponents,</w:t>
      </w:r>
      <w:r w:rsidR="00901F98">
        <w:rPr>
          <w:bCs/>
        </w:rPr>
        <w:t xml:space="preserve"> it is particularly important that universities provide a space where discussion can occur without fear. Indeed,</w:t>
      </w:r>
      <w:r w:rsidR="00ED3664">
        <w:rPr>
          <w:bCs/>
        </w:rPr>
        <w:t xml:space="preserve"> as</w:t>
      </w:r>
      <w:r w:rsidR="00901F98">
        <w:rPr>
          <w:bCs/>
        </w:rPr>
        <w:t xml:space="preserve"> universities are not the only organisations which are engaged in knowledge production and sharing in contemporary society, there is a case for extending the rights and responsibilities entailed by academic freedom to research organisations outside academia.  </w:t>
      </w:r>
    </w:p>
    <w:p w14:paraId="557C938B" w14:textId="77777777" w:rsidR="00901F98" w:rsidRDefault="00901F98" w:rsidP="00901F98">
      <w:pPr>
        <w:spacing w:after="0" w:line="240" w:lineRule="auto"/>
        <w:rPr>
          <w:rFonts w:cs="Times New Roman"/>
          <w:szCs w:val="24"/>
        </w:rPr>
      </w:pPr>
    </w:p>
    <w:p w14:paraId="0FCCDCDB" w14:textId="28A9B5D6" w:rsidR="00901F98" w:rsidRDefault="00901F98" w:rsidP="00901F98">
      <w:pPr>
        <w:spacing w:after="0" w:line="240" w:lineRule="auto"/>
        <w:rPr>
          <w:bCs/>
        </w:rPr>
      </w:pPr>
      <w:r>
        <w:rPr>
          <w:rFonts w:cs="Times New Roman"/>
          <w:szCs w:val="24"/>
        </w:rPr>
        <w:t xml:space="preserve">These debates about sex and gender are not abstract. In the UK, they have been triggered partly by proposed legislative change, in the form of changes to the 2004 Gender Recognition Act which would allow individuals to change their legal sex </w:t>
      </w:r>
      <w:r w:rsidR="006D00BC">
        <w:rPr>
          <w:rFonts w:cs="Times New Roman"/>
          <w:szCs w:val="24"/>
        </w:rPr>
        <w:t xml:space="preserve">on the basis of self-ID, </w:t>
      </w:r>
      <w:r>
        <w:rPr>
          <w:rFonts w:cs="Times New Roman"/>
          <w:szCs w:val="24"/>
        </w:rPr>
        <w:t xml:space="preserve">without meeting any diagnostic or other criteria. It is important to note that, in the UK context, transgender people are already protected from discrimination under the 2010 Equality Act, which lists </w:t>
      </w:r>
      <w:r w:rsidR="003F6EC7">
        <w:rPr>
          <w:rFonts w:cs="Times New Roman"/>
          <w:szCs w:val="24"/>
        </w:rPr>
        <w:t>“</w:t>
      </w:r>
      <w:r>
        <w:rPr>
          <w:rFonts w:cs="Times New Roman"/>
          <w:szCs w:val="24"/>
        </w:rPr>
        <w:t>gender reassignment</w:t>
      </w:r>
      <w:r w:rsidR="003F6EC7">
        <w:rPr>
          <w:rFonts w:cs="Times New Roman"/>
          <w:szCs w:val="24"/>
        </w:rPr>
        <w:t>”</w:t>
      </w:r>
      <w:r>
        <w:rPr>
          <w:rFonts w:cs="Times New Roman"/>
          <w:szCs w:val="24"/>
        </w:rPr>
        <w:t xml:space="preserve"> as a protected characteristic a</w:t>
      </w:r>
      <w:r w:rsidR="003F6EC7">
        <w:rPr>
          <w:rFonts w:cs="Times New Roman"/>
          <w:szCs w:val="24"/>
        </w:rPr>
        <w:t>s well as</w:t>
      </w:r>
      <w:r>
        <w:rPr>
          <w:rFonts w:cs="Times New Roman"/>
          <w:szCs w:val="24"/>
        </w:rPr>
        <w:t xml:space="preserve"> sex. Beyond this proposed legislative change, gender</w:t>
      </w:r>
      <w:r w:rsidR="008316DD">
        <w:rPr>
          <w:rFonts w:cs="Times New Roman"/>
          <w:szCs w:val="24"/>
        </w:rPr>
        <w:t xml:space="preserve"> identity </w:t>
      </w:r>
      <w:r>
        <w:rPr>
          <w:rFonts w:cs="Times New Roman"/>
          <w:szCs w:val="24"/>
        </w:rPr>
        <w:t xml:space="preserve">lobby groups are </w:t>
      </w:r>
      <w:r w:rsidR="008316DD">
        <w:rPr>
          <w:rFonts w:cs="Times New Roman"/>
          <w:szCs w:val="24"/>
        </w:rPr>
        <w:t>campaigning to remove the existing legal protections for single-sex spaces</w:t>
      </w:r>
      <w:r w:rsidR="00ED3664">
        <w:rPr>
          <w:rFonts w:cs="Times New Roman"/>
          <w:szCs w:val="24"/>
        </w:rPr>
        <w:t xml:space="preserve"> (see for example WPUK 2018)</w:t>
      </w:r>
      <w:r w:rsidR="008316DD">
        <w:rPr>
          <w:rFonts w:cs="Times New Roman"/>
          <w:szCs w:val="24"/>
        </w:rPr>
        <w:t xml:space="preserve">, </w:t>
      </w:r>
      <w:r w:rsidR="00ED3664">
        <w:rPr>
          <w:rFonts w:cs="Times New Roman"/>
          <w:szCs w:val="24"/>
        </w:rPr>
        <w:t xml:space="preserve">and for the effective erasure </w:t>
      </w:r>
      <w:r>
        <w:rPr>
          <w:rFonts w:cs="Times New Roman"/>
          <w:szCs w:val="24"/>
        </w:rPr>
        <w:t>of sex as a category in language, law and data</w:t>
      </w:r>
      <w:r w:rsidR="00ED3664">
        <w:rPr>
          <w:rFonts w:cs="Times New Roman"/>
          <w:szCs w:val="24"/>
        </w:rPr>
        <w:t xml:space="preserve"> (Jones and Mackenzie 2020)</w:t>
      </w:r>
      <w:r>
        <w:rPr>
          <w:rFonts w:cs="Times New Roman"/>
          <w:szCs w:val="24"/>
        </w:rPr>
        <w:t xml:space="preserve">. Lobbyists such as Stonewall have been highly effective in achieving </w:t>
      </w:r>
      <w:r w:rsidR="003F6EC7">
        <w:rPr>
          <w:rFonts w:cs="Times New Roman"/>
          <w:szCs w:val="24"/>
        </w:rPr>
        <w:t>“</w:t>
      </w:r>
      <w:r>
        <w:rPr>
          <w:rFonts w:cs="Times New Roman"/>
          <w:szCs w:val="24"/>
        </w:rPr>
        <w:t>policy capture</w:t>
      </w:r>
      <w:r w:rsidR="003F6EC7">
        <w:rPr>
          <w:rFonts w:cs="Times New Roman"/>
          <w:szCs w:val="24"/>
        </w:rPr>
        <w:t>”</w:t>
      </w:r>
      <w:r>
        <w:rPr>
          <w:rFonts w:cs="Times New Roman"/>
          <w:szCs w:val="24"/>
        </w:rPr>
        <w:t xml:space="preserve"> of </w:t>
      </w:r>
      <w:r>
        <w:rPr>
          <w:rFonts w:cs="Times New Roman"/>
          <w:szCs w:val="24"/>
        </w:rPr>
        <w:lastRenderedPageBreak/>
        <w:t>organisations, meaning that</w:t>
      </w:r>
      <w:r w:rsidR="008316DD">
        <w:rPr>
          <w:rFonts w:cs="Times New Roman"/>
          <w:szCs w:val="24"/>
        </w:rPr>
        <w:t xml:space="preserve">, </w:t>
      </w:r>
      <w:r w:rsidR="00ED3664">
        <w:rPr>
          <w:rFonts w:cs="Times New Roman"/>
          <w:szCs w:val="24"/>
        </w:rPr>
        <w:t>without achieving the proposed</w:t>
      </w:r>
      <w:r w:rsidR="008316DD">
        <w:rPr>
          <w:rFonts w:cs="Times New Roman"/>
          <w:szCs w:val="24"/>
        </w:rPr>
        <w:t xml:space="preserve"> legislative change,</w:t>
      </w:r>
      <w:r>
        <w:rPr>
          <w:rFonts w:cs="Times New Roman"/>
          <w:szCs w:val="24"/>
        </w:rPr>
        <w:t xml:space="preserve"> the status of the category of sex in policy </w:t>
      </w:r>
      <w:r w:rsidR="005433F6">
        <w:rPr>
          <w:rFonts w:cs="Times New Roman"/>
          <w:szCs w:val="24"/>
        </w:rPr>
        <w:t xml:space="preserve">and practice </w:t>
      </w:r>
      <w:r>
        <w:rPr>
          <w:rFonts w:cs="Times New Roman"/>
          <w:szCs w:val="24"/>
        </w:rPr>
        <w:t xml:space="preserve">has been eroded </w:t>
      </w:r>
      <w:r w:rsidR="004645D6">
        <w:rPr>
          <w:rFonts w:cs="Times New Roman"/>
          <w:szCs w:val="24"/>
        </w:rPr>
        <w:t xml:space="preserve">with extraordinary rapidity, and </w:t>
      </w:r>
      <w:r>
        <w:rPr>
          <w:rFonts w:cs="Times New Roman"/>
          <w:szCs w:val="24"/>
        </w:rPr>
        <w:t>without proper democratic scrutiny</w:t>
      </w:r>
      <w:r>
        <w:rPr>
          <w:bCs/>
        </w:rPr>
        <w:t xml:space="preserve"> (Biggs 2020</w:t>
      </w:r>
      <w:r w:rsidR="002121E3">
        <w:rPr>
          <w:bCs/>
        </w:rPr>
        <w:t>a</w:t>
      </w:r>
      <w:r>
        <w:rPr>
          <w:bCs/>
        </w:rPr>
        <w:t>, Murray and Blackburn 2019). Similar processes have occurred internationally (Burt 2020, Murray, Blackburn and Mackenzie 2020).</w:t>
      </w:r>
    </w:p>
    <w:p w14:paraId="0AF287F0" w14:textId="1555AB1A" w:rsidR="0065393A" w:rsidRDefault="0065393A" w:rsidP="00901F98">
      <w:pPr>
        <w:spacing w:after="0" w:line="240" w:lineRule="auto"/>
        <w:rPr>
          <w:bCs/>
        </w:rPr>
      </w:pPr>
    </w:p>
    <w:p w14:paraId="18DC6B55" w14:textId="2A34E3A8" w:rsidR="0065393A" w:rsidRDefault="0065393A" w:rsidP="0065393A">
      <w:pPr>
        <w:spacing w:after="0" w:line="240" w:lineRule="auto"/>
        <w:rPr>
          <w:bCs/>
        </w:rPr>
      </w:pPr>
      <w:r>
        <w:rPr>
          <w:bCs/>
        </w:rPr>
        <w:t>The need for academic freedom to research and discuss sex and gender identity seems clear-cut given the wide range of questions at stake, and the implications of these questions for policy and practice. Gender self-ID has implications for equalities monitoring and women’s legal rights to sex-based protections (</w:t>
      </w:r>
      <w:proofErr w:type="spellStart"/>
      <w:r>
        <w:rPr>
          <w:bCs/>
        </w:rPr>
        <w:t>Asteriti</w:t>
      </w:r>
      <w:proofErr w:type="spellEnd"/>
      <w:r>
        <w:rPr>
          <w:bCs/>
        </w:rPr>
        <w:t xml:space="preserve"> and Bull 2020); for single sex services</w:t>
      </w:r>
      <w:r w:rsidR="00DA24B4">
        <w:rPr>
          <w:bCs/>
        </w:rPr>
        <w:t xml:space="preserve"> (Greed 2019)</w:t>
      </w:r>
      <w:r>
        <w:rPr>
          <w:bCs/>
        </w:rPr>
        <w:t>; and girls’ and women’s sports</w:t>
      </w:r>
      <w:r w:rsidR="000451CF">
        <w:rPr>
          <w:bCs/>
        </w:rPr>
        <w:t xml:space="preserve"> (</w:t>
      </w:r>
      <w:r w:rsidR="0086147F">
        <w:rPr>
          <w:bCs/>
        </w:rPr>
        <w:t xml:space="preserve">Hilton and Lundberg 2020, </w:t>
      </w:r>
      <w:r w:rsidR="000451CF">
        <w:rPr>
          <w:bCs/>
        </w:rPr>
        <w:t>Pike 2020)</w:t>
      </w:r>
      <w:r>
        <w:rPr>
          <w:bCs/>
        </w:rPr>
        <w:t>. The narrative that one can be “born in the wrong body” has implications for adolescent development and education (</w:t>
      </w:r>
      <w:proofErr w:type="spellStart"/>
      <w:r>
        <w:rPr>
          <w:bCs/>
        </w:rPr>
        <w:t>Brunskell</w:t>
      </w:r>
      <w:proofErr w:type="spellEnd"/>
      <w:r>
        <w:rPr>
          <w:bCs/>
        </w:rPr>
        <w:t xml:space="preserve">-Evans and Moore 2019). </w:t>
      </w:r>
    </w:p>
    <w:p w14:paraId="2D5BB9C4" w14:textId="77777777" w:rsidR="0065393A" w:rsidRDefault="0065393A" w:rsidP="0065393A">
      <w:pPr>
        <w:spacing w:after="0" w:line="240" w:lineRule="auto"/>
        <w:rPr>
          <w:bCs/>
        </w:rPr>
      </w:pPr>
    </w:p>
    <w:p w14:paraId="1291BEAB" w14:textId="108B0EF8" w:rsidR="0065393A" w:rsidRDefault="0065393A" w:rsidP="0065393A">
      <w:pPr>
        <w:spacing w:after="0" w:line="240" w:lineRule="auto"/>
        <w:rPr>
          <w:bCs/>
        </w:rPr>
      </w:pPr>
      <w:r>
        <w:t xml:space="preserve">Given that the rapid growth in the numbers of young people, especially girls, presenting with gender dysphoria (psychological distress relating to one’s bodily sex) is not well-understood, there is a prima facie public interest in facilitating scientific research in this area. </w:t>
      </w:r>
      <w:r w:rsidR="00D06116">
        <w:t>T</w:t>
      </w:r>
      <w:r w:rsidRPr="00BB6841">
        <w:t xml:space="preserve">hese are not purely theoretical </w:t>
      </w:r>
      <w:r w:rsidR="00D06116">
        <w:t>questions</w:t>
      </w:r>
      <w:r w:rsidRPr="00BB6841">
        <w:t xml:space="preserve">. </w:t>
      </w:r>
      <w:r>
        <w:t>Professionals</w:t>
      </w:r>
      <w:r w:rsidRPr="00BB6841">
        <w:t xml:space="preserve"> working in this field have a duty to ensure that children turning to </w:t>
      </w:r>
      <w:r w:rsidR="000451CF">
        <w:t>them</w:t>
      </w:r>
      <w:r w:rsidR="000451CF" w:rsidRPr="00BB6841">
        <w:t xml:space="preserve"> </w:t>
      </w:r>
      <w:r w:rsidRPr="00BB6841">
        <w:t>for help and support, receive the most appropriate treatment based on rigorous research and evidence.</w:t>
      </w:r>
      <w:r>
        <w:t xml:space="preserve"> Yet there are serious concerns that experimental treatments are not receiving the scrutiny that one would expect (Biggs 2019; see also Dower, 2018; Evans, 2019; Heneghan and Jefferson, 2019). The Tavistock Clinic in London reports that referrals to its Gender Identity Development Service clinic for teenagers have more than doubled in recent years, referral of girls has </w:t>
      </w:r>
      <w:r w:rsidRPr="00365007">
        <w:t>multiplied</w:t>
      </w:r>
      <w:r>
        <w:t xml:space="preserve"> by a factor of 44 from 2009/10 to 2017/18, with teenage girls now constituting 70% of those referred (Gilligan, 2019). The wider context is one of a crisis in adolescent girls’ mental health, with 24% of 14 year old girls in the UK classified as depressed, compared to 9% of boys of the same age (</w:t>
      </w:r>
      <w:proofErr w:type="spellStart"/>
      <w:r>
        <w:t>Patalay</w:t>
      </w:r>
      <w:proofErr w:type="spellEnd"/>
      <w:r>
        <w:t xml:space="preserve"> and Fitzsimons 2018). There is also an apparent overlap between gender dysphoria and other mental health conditions, including autism (Shumer et. Al. 2016, </w:t>
      </w:r>
      <w:proofErr w:type="spellStart"/>
      <w:r>
        <w:t>Warrier</w:t>
      </w:r>
      <w:proofErr w:type="spellEnd"/>
      <w:r>
        <w:t xml:space="preserve"> et al 2020).  In this context, a lack of open academic scrutiny is likely to harm rather than help vulnerable people. In particular, a lack of normal scientific process in assessing medical interventions has serious risks (D’Angelo 2020).  An article raising concerns in the </w:t>
      </w:r>
      <w:r w:rsidRPr="00C138DF">
        <w:rPr>
          <w:i/>
        </w:rPr>
        <w:t>British Medical Journal</w:t>
      </w:r>
      <w:r>
        <w:t xml:space="preserve"> notes “</w:t>
      </w:r>
      <w:r w:rsidRPr="00E92D82">
        <w:rPr>
          <w:iCs/>
          <w:lang w:val="en"/>
        </w:rPr>
        <w:t>We sought the views of methodologists and clinical trial statisticians, but few were prepared to speak publicly for fear of reprisal”</w:t>
      </w:r>
      <w:r>
        <w:rPr>
          <w:lang w:val="en"/>
        </w:rPr>
        <w:t xml:space="preserve"> </w:t>
      </w:r>
      <w:r>
        <w:rPr>
          <w:lang w:val="en"/>
        </w:rPr>
        <w:fldChar w:fldCharType="begin"/>
      </w:r>
      <w:r>
        <w:rPr>
          <w:lang w:val="en"/>
        </w:rPr>
        <w:instrText xml:space="preserve"> ADDIN EN.CITE &lt;EndNote&gt;&lt;Cite&gt;&lt;Author&gt;Cohen&lt;/Author&gt;&lt;Year&gt;2019&lt;/Year&gt;&lt;RecNum&gt;1573&lt;/RecNum&gt;&lt;DisplayText&gt;(Cohen and Barnes 2019)&lt;/DisplayText&gt;&lt;record&gt;&lt;rec-number&gt;1573&lt;/rec-number&gt;&lt;foreign-keys&gt;&lt;key app="EN" db-id="aeretdtfgatxzketrem5pp9n9d2vvexz5rvr" timestamp="1570720730"&gt;1573&lt;/key&gt;&lt;/foreign-keys&gt;&lt;ref-type name="Journal Article"&gt;17&lt;/ref-type&gt;&lt;contributors&gt;&lt;authors&gt;&lt;author&gt;Cohen, Deborah&lt;/author&gt;&lt;author&gt;Barnes, Hannah&lt;/author&gt;&lt;/authors&gt;&lt;/contributors&gt;&lt;titles&gt;&lt;title&gt;Gender dysphoria in children: puberty blockers study draws further criticism&lt;/title&gt;&lt;secondary-title&gt;BMJ&lt;/secondary-title&gt;&lt;/titles&gt;&lt;periodical&gt;&lt;full-title&gt;Bmj&lt;/full-title&gt;&lt;/periodical&gt;&lt;pages&gt;l5647&lt;/pages&gt;&lt;volume&gt;366&lt;/volume&gt;&lt;dates&gt;&lt;year&gt;2019&lt;/year&gt;&lt;/dates&gt;&lt;isbn&gt;0959-8138&lt;/isbn&gt;&lt;urls&gt;&lt;/urls&gt;&lt;/record&gt;&lt;/Cite&gt;&lt;/EndNote&gt;</w:instrText>
      </w:r>
      <w:r>
        <w:rPr>
          <w:lang w:val="en"/>
        </w:rPr>
        <w:fldChar w:fldCharType="separate"/>
      </w:r>
      <w:r>
        <w:rPr>
          <w:noProof/>
          <w:lang w:val="en"/>
        </w:rPr>
        <w:t>(Cohen and Barnes 2019)</w:t>
      </w:r>
      <w:r>
        <w:rPr>
          <w:lang w:val="en"/>
        </w:rPr>
        <w:fldChar w:fldCharType="end"/>
      </w:r>
      <w:r w:rsidR="00EA4308">
        <w:rPr>
          <w:lang w:val="en"/>
        </w:rPr>
        <w:t>. Academics who have raised the alarm about such matters may consider themselves vindicated by the recent High Court Judgement in the case of Keira Bell</w:t>
      </w:r>
      <w:r w:rsidR="00F01610">
        <w:rPr>
          <w:lang w:val="en"/>
        </w:rPr>
        <w:t xml:space="preserve"> (Bell vs </w:t>
      </w:r>
      <w:proofErr w:type="spellStart"/>
      <w:r w:rsidR="00F01610">
        <w:rPr>
          <w:lang w:val="en"/>
        </w:rPr>
        <w:t>Tavistock</w:t>
      </w:r>
      <w:proofErr w:type="spellEnd"/>
      <w:r w:rsidR="00F01610">
        <w:rPr>
          <w:lang w:val="en"/>
        </w:rPr>
        <w:t>, 2020)</w:t>
      </w:r>
      <w:r w:rsidR="00EA4308">
        <w:rPr>
          <w:lang w:val="en"/>
        </w:rPr>
        <w:t>, a young woman who</w:t>
      </w:r>
      <w:r w:rsidR="00C73106">
        <w:rPr>
          <w:lang w:val="en"/>
        </w:rPr>
        <w:t xml:space="preserve"> took action against the </w:t>
      </w:r>
      <w:proofErr w:type="spellStart"/>
      <w:r w:rsidR="00C73106">
        <w:rPr>
          <w:lang w:val="en"/>
        </w:rPr>
        <w:t>Tavistock</w:t>
      </w:r>
      <w:proofErr w:type="spellEnd"/>
      <w:r w:rsidR="00C73106">
        <w:rPr>
          <w:lang w:val="en"/>
        </w:rPr>
        <w:t xml:space="preserve"> clinic following her medical transition, and subsequent regret and decision to “de-transition”. </w:t>
      </w:r>
      <w:r w:rsidR="00F01610">
        <w:rPr>
          <w:lang w:val="en"/>
        </w:rPr>
        <w:t>The judgment highlighted the lack of data collection and evidence for the treatments provided. The case illustrates the dangers to the mental and physical health of vulnerable people when professional standards of scrutiny, safeguarding and research ethics are abandoned on the face of ideological demands (Biggs 2020b</w:t>
      </w:r>
      <w:r w:rsidR="000B2FDF">
        <w:rPr>
          <w:lang w:val="en"/>
        </w:rPr>
        <w:t>, Griffiths, 2021</w:t>
      </w:r>
      <w:r w:rsidR="00F01610">
        <w:rPr>
          <w:lang w:val="en"/>
        </w:rPr>
        <w:t>).</w:t>
      </w:r>
    </w:p>
    <w:p w14:paraId="4141674B" w14:textId="77777777" w:rsidR="00901F98" w:rsidRDefault="00901F98" w:rsidP="00901F98">
      <w:pPr>
        <w:spacing w:after="0" w:line="240" w:lineRule="auto"/>
        <w:rPr>
          <w:bCs/>
        </w:rPr>
      </w:pPr>
    </w:p>
    <w:p w14:paraId="052488C2" w14:textId="4A50C25A" w:rsidR="00901F98" w:rsidRDefault="00901F98" w:rsidP="00901F98">
      <w:pPr>
        <w:spacing w:after="0"/>
        <w:rPr>
          <w:bCs/>
        </w:rPr>
      </w:pPr>
      <w:r>
        <w:rPr>
          <w:bCs/>
        </w:rPr>
        <w:t xml:space="preserve">Women who have attempted to discuss </w:t>
      </w:r>
      <w:r w:rsidR="00D06116">
        <w:rPr>
          <w:bCs/>
        </w:rPr>
        <w:t xml:space="preserve">girls’ and </w:t>
      </w:r>
      <w:r>
        <w:rPr>
          <w:bCs/>
        </w:rPr>
        <w:t>women’s rights</w:t>
      </w:r>
      <w:r w:rsidR="00D06116">
        <w:rPr>
          <w:bCs/>
        </w:rPr>
        <w:t xml:space="preserve"> and their experience as a sex class </w:t>
      </w:r>
      <w:r>
        <w:rPr>
          <w:bCs/>
        </w:rPr>
        <w:t xml:space="preserve">in this context have faced concerted attempts to have their meetings shut down and to silence them (Kirkup 2018; </w:t>
      </w:r>
      <w:proofErr w:type="spellStart"/>
      <w:r>
        <w:rPr>
          <w:bCs/>
        </w:rPr>
        <w:t>Aaronovich</w:t>
      </w:r>
      <w:proofErr w:type="spellEnd"/>
      <w:r>
        <w:rPr>
          <w:bCs/>
        </w:rPr>
        <w:t xml:space="preserve">, 2019). </w:t>
      </w:r>
      <w:r w:rsidR="00734D81">
        <w:rPr>
          <w:bCs/>
        </w:rPr>
        <w:t xml:space="preserve">Woman’s Place UK was formed after a meeting to discuss </w:t>
      </w:r>
      <w:r w:rsidR="005F76ED">
        <w:rPr>
          <w:bCs/>
        </w:rPr>
        <w:t>proposed legislative</w:t>
      </w:r>
      <w:r w:rsidR="00734D81">
        <w:rPr>
          <w:bCs/>
        </w:rPr>
        <w:t xml:space="preserve"> reform was targeted for harassment, and a 60 year old woman was battered by male gender identity activists (Turner 2017). </w:t>
      </w:r>
      <w:r w:rsidR="005F76ED">
        <w:rPr>
          <w:bCs/>
        </w:rPr>
        <w:t>Yet w</w:t>
      </w:r>
      <w:r>
        <w:rPr>
          <w:bCs/>
        </w:rPr>
        <w:t>omen’s organisations</w:t>
      </w:r>
      <w:r w:rsidR="008316DD">
        <w:rPr>
          <w:bCs/>
        </w:rPr>
        <w:t xml:space="preserve"> that campaign within the law to protect women’s existing rights</w:t>
      </w:r>
      <w:r>
        <w:rPr>
          <w:bCs/>
        </w:rPr>
        <w:t xml:space="preserve">, such as Woman’s Place UK and Fair Play for Women are slandered and denounced as </w:t>
      </w:r>
      <w:r w:rsidR="003F6EC7">
        <w:rPr>
          <w:bCs/>
        </w:rPr>
        <w:t>“</w:t>
      </w:r>
      <w:r>
        <w:rPr>
          <w:bCs/>
        </w:rPr>
        <w:t>hate groups</w:t>
      </w:r>
      <w:r w:rsidR="003F6EC7">
        <w:rPr>
          <w:bCs/>
        </w:rPr>
        <w:t>”</w:t>
      </w:r>
      <w:r>
        <w:rPr>
          <w:bCs/>
        </w:rPr>
        <w:t xml:space="preserve">. </w:t>
      </w:r>
      <w:r>
        <w:rPr>
          <w:bCs/>
        </w:rPr>
        <w:lastRenderedPageBreak/>
        <w:t>Accusations of fascism abound, directed at life-long socialists and trade-union activists</w:t>
      </w:r>
      <w:r w:rsidR="00B7181E">
        <w:rPr>
          <w:bCs/>
        </w:rPr>
        <w:t>, in order to justify denying these women a platform by any means</w:t>
      </w:r>
      <w:r>
        <w:rPr>
          <w:bCs/>
        </w:rPr>
        <w:t>. It is worth noting that</w:t>
      </w:r>
      <w:r w:rsidRPr="004B5659">
        <w:rPr>
          <w:bCs/>
        </w:rPr>
        <w:t xml:space="preserve"> the </w:t>
      </w:r>
      <w:r>
        <w:rPr>
          <w:bCs/>
        </w:rPr>
        <w:t xml:space="preserve">traditional </w:t>
      </w:r>
      <w:r w:rsidR="003F6EC7">
        <w:rPr>
          <w:bCs/>
        </w:rPr>
        <w:t>L</w:t>
      </w:r>
      <w:r w:rsidR="00C854A3">
        <w:rPr>
          <w:bCs/>
        </w:rPr>
        <w:t xml:space="preserve">eft </w:t>
      </w:r>
      <w:r w:rsidRPr="004B5659">
        <w:rPr>
          <w:bCs/>
        </w:rPr>
        <w:t xml:space="preserve">basis for no-platforming fascists is often misunderstood. </w:t>
      </w:r>
      <w:r w:rsidR="00C854A3">
        <w:rPr>
          <w:bCs/>
        </w:rPr>
        <w:t xml:space="preserve">This rests on the view </w:t>
      </w:r>
      <w:r w:rsidRPr="004B5659">
        <w:rPr>
          <w:bCs/>
        </w:rPr>
        <w:t xml:space="preserve">that fascists </w:t>
      </w:r>
      <w:r>
        <w:rPr>
          <w:bCs/>
        </w:rPr>
        <w:t>will</w:t>
      </w:r>
      <w:r w:rsidRPr="004B5659">
        <w:rPr>
          <w:bCs/>
        </w:rPr>
        <w:t xml:space="preserve"> shut down democratic debate </w:t>
      </w:r>
      <w:r w:rsidR="00221D6E">
        <w:rPr>
          <w:bCs/>
        </w:rPr>
        <w:t xml:space="preserve">and organising </w:t>
      </w:r>
      <w:r w:rsidRPr="004B5659">
        <w:rPr>
          <w:bCs/>
        </w:rPr>
        <w:t>through the use of violence against opponents</w:t>
      </w:r>
      <w:r>
        <w:rPr>
          <w:bCs/>
        </w:rPr>
        <w:t xml:space="preserve"> (</w:t>
      </w:r>
      <w:proofErr w:type="spellStart"/>
      <w:r>
        <w:rPr>
          <w:bCs/>
        </w:rPr>
        <w:t>Trostsky</w:t>
      </w:r>
      <w:proofErr w:type="spellEnd"/>
      <w:r>
        <w:rPr>
          <w:bCs/>
        </w:rPr>
        <w:t xml:space="preserve"> 1932)</w:t>
      </w:r>
      <w:r w:rsidRPr="004B5659">
        <w:rPr>
          <w:bCs/>
        </w:rPr>
        <w:t xml:space="preserve">. </w:t>
      </w:r>
      <w:r w:rsidR="00C854A3">
        <w:rPr>
          <w:bCs/>
        </w:rPr>
        <w:t>The argument wa</w:t>
      </w:r>
      <w:r w:rsidR="00C854A3" w:rsidRPr="004B5659">
        <w:rPr>
          <w:bCs/>
        </w:rPr>
        <w:t>s not that fascist speakers have dangerous ideas which might influence their audience,</w:t>
      </w:r>
      <w:r w:rsidR="00C854A3">
        <w:rPr>
          <w:bCs/>
        </w:rPr>
        <w:t xml:space="preserve"> but that there is no sense in trying to reason with violent thugs.</w:t>
      </w:r>
      <w:r w:rsidR="00C854A3" w:rsidRPr="004B5659">
        <w:rPr>
          <w:bCs/>
        </w:rPr>
        <w:t xml:space="preserve"> </w:t>
      </w:r>
      <w:r>
        <w:rPr>
          <w:bCs/>
        </w:rPr>
        <w:t xml:space="preserve">Careless use of the term </w:t>
      </w:r>
      <w:r w:rsidR="003F6EC7">
        <w:rPr>
          <w:bCs/>
        </w:rPr>
        <w:t>“</w:t>
      </w:r>
      <w:r>
        <w:rPr>
          <w:bCs/>
        </w:rPr>
        <w:t>fascist</w:t>
      </w:r>
      <w:r w:rsidR="003F6EC7">
        <w:rPr>
          <w:bCs/>
        </w:rPr>
        <w:t>”</w:t>
      </w:r>
      <w:r>
        <w:rPr>
          <w:bCs/>
        </w:rPr>
        <w:t xml:space="preserve"> is far from new (Orwell 1944), and the parameters of the </w:t>
      </w:r>
      <w:r w:rsidR="003F6EC7">
        <w:rPr>
          <w:bCs/>
        </w:rPr>
        <w:t>“</w:t>
      </w:r>
      <w:r>
        <w:rPr>
          <w:bCs/>
        </w:rPr>
        <w:t>no-platform for fascists</w:t>
      </w:r>
      <w:r w:rsidR="003F6EC7">
        <w:rPr>
          <w:bCs/>
        </w:rPr>
        <w:t>”</w:t>
      </w:r>
      <w:r>
        <w:rPr>
          <w:bCs/>
        </w:rPr>
        <w:t xml:space="preserve"> policy have been contested throughout its history</w:t>
      </w:r>
      <w:r w:rsidR="00ED3664">
        <w:rPr>
          <w:bCs/>
        </w:rPr>
        <w:t xml:space="preserve"> from the early 1970s</w:t>
      </w:r>
      <w:r>
        <w:rPr>
          <w:bCs/>
        </w:rPr>
        <w:t xml:space="preserve"> (Smith 2016).  But it seems that no-platforming has now been turned on its head, as those who oppose the democratic civil liberties of freedom of speech and association use no-platforming to silence dissent (</w:t>
      </w:r>
      <w:proofErr w:type="spellStart"/>
      <w:r>
        <w:rPr>
          <w:bCs/>
        </w:rPr>
        <w:t>Ditum</w:t>
      </w:r>
      <w:proofErr w:type="spellEnd"/>
      <w:r>
        <w:rPr>
          <w:bCs/>
        </w:rPr>
        <w:t xml:space="preserve"> 2014). </w:t>
      </w:r>
      <w:r w:rsidRPr="004B5659">
        <w:rPr>
          <w:bCs/>
        </w:rPr>
        <w:t xml:space="preserve">None of the feminists who have been no-platformed for gender-critical views have committed or incited violent acts. Accusations of fascism and </w:t>
      </w:r>
      <w:r w:rsidR="003F6EC7">
        <w:rPr>
          <w:bCs/>
        </w:rPr>
        <w:t>“</w:t>
      </w:r>
      <w:r w:rsidRPr="004B5659">
        <w:rPr>
          <w:bCs/>
        </w:rPr>
        <w:t>literal violence</w:t>
      </w:r>
      <w:r w:rsidR="003F6EC7">
        <w:rPr>
          <w:bCs/>
        </w:rPr>
        <w:t>”</w:t>
      </w:r>
      <w:r w:rsidRPr="004B5659">
        <w:rPr>
          <w:bCs/>
        </w:rPr>
        <w:t xml:space="preserve"> levelled against these women </w:t>
      </w:r>
      <w:r w:rsidR="008316DD">
        <w:rPr>
          <w:bCs/>
        </w:rPr>
        <w:t xml:space="preserve">may </w:t>
      </w:r>
      <w:r w:rsidR="00C854A3" w:rsidRPr="004B5659">
        <w:rPr>
          <w:bCs/>
        </w:rPr>
        <w:t>appear comical</w:t>
      </w:r>
      <w:r w:rsidRPr="004B5659">
        <w:rPr>
          <w:bCs/>
        </w:rPr>
        <w:t xml:space="preserve">, but have real consequences in dehumanising and monstering them, thereby justifying harassment </w:t>
      </w:r>
      <w:r>
        <w:rPr>
          <w:bCs/>
        </w:rPr>
        <w:t xml:space="preserve">and </w:t>
      </w:r>
      <w:r w:rsidRPr="004B5659">
        <w:rPr>
          <w:bCs/>
        </w:rPr>
        <w:t>even violence against them.</w:t>
      </w:r>
    </w:p>
    <w:p w14:paraId="28B3B65A" w14:textId="11675524" w:rsidR="00B7181E" w:rsidRDefault="00B7181E" w:rsidP="00901F98">
      <w:pPr>
        <w:spacing w:after="0"/>
        <w:rPr>
          <w:bCs/>
        </w:rPr>
      </w:pPr>
    </w:p>
    <w:p w14:paraId="43EFA85E" w14:textId="1374E54E" w:rsidR="00147256" w:rsidRDefault="00901F98" w:rsidP="00147256">
      <w:pPr>
        <w:spacing w:after="0" w:line="240" w:lineRule="auto"/>
        <w:rPr>
          <w:bCs/>
        </w:rPr>
      </w:pPr>
      <w:r>
        <w:rPr>
          <w:bCs/>
        </w:rPr>
        <w:t xml:space="preserve">The rights and humanity of women have historically been discounted, and </w:t>
      </w:r>
      <w:r w:rsidR="008316DD">
        <w:rPr>
          <w:bCs/>
        </w:rPr>
        <w:t>a</w:t>
      </w:r>
      <w:r>
        <w:rPr>
          <w:bCs/>
        </w:rPr>
        <w:t xml:space="preserve">ttempts to silence women with threats of violence and slanderous attacks on our reputations are as old as history. Yet we have been shocked by the outpouring of hatred directed at women, typically accompanied by the term </w:t>
      </w:r>
      <w:r w:rsidR="00253BC6">
        <w:rPr>
          <w:bCs/>
        </w:rPr>
        <w:t>“</w:t>
      </w:r>
      <w:r>
        <w:rPr>
          <w:bCs/>
        </w:rPr>
        <w:t>TERF</w:t>
      </w:r>
      <w:r w:rsidR="00253BC6">
        <w:rPr>
          <w:bCs/>
        </w:rPr>
        <w:t>”</w:t>
      </w:r>
      <w:r>
        <w:rPr>
          <w:bCs/>
        </w:rPr>
        <w:t xml:space="preserve">, effectively used as a replacement for epithets such as </w:t>
      </w:r>
      <w:r w:rsidR="00253BC6">
        <w:rPr>
          <w:bCs/>
        </w:rPr>
        <w:t>“</w:t>
      </w:r>
      <w:r>
        <w:rPr>
          <w:bCs/>
        </w:rPr>
        <w:t>witch</w:t>
      </w:r>
      <w:r w:rsidR="00253BC6">
        <w:rPr>
          <w:bCs/>
        </w:rPr>
        <w:t>”</w:t>
      </w:r>
      <w:r>
        <w:rPr>
          <w:bCs/>
        </w:rPr>
        <w:t xml:space="preserve">, </w:t>
      </w:r>
      <w:r w:rsidR="00253BC6">
        <w:rPr>
          <w:bCs/>
        </w:rPr>
        <w:t>“</w:t>
      </w:r>
      <w:r>
        <w:rPr>
          <w:bCs/>
        </w:rPr>
        <w:t>bitch</w:t>
      </w:r>
      <w:r w:rsidR="00253BC6">
        <w:rPr>
          <w:bCs/>
        </w:rPr>
        <w:t>”</w:t>
      </w:r>
      <w:r>
        <w:rPr>
          <w:bCs/>
        </w:rPr>
        <w:t xml:space="preserve"> or </w:t>
      </w:r>
      <w:r w:rsidR="00253BC6">
        <w:rPr>
          <w:bCs/>
        </w:rPr>
        <w:t>“</w:t>
      </w:r>
      <w:r>
        <w:rPr>
          <w:bCs/>
        </w:rPr>
        <w:t>cunt</w:t>
      </w:r>
      <w:r w:rsidR="00253BC6">
        <w:rPr>
          <w:bCs/>
        </w:rPr>
        <w:t>”</w:t>
      </w:r>
      <w:r>
        <w:rPr>
          <w:bCs/>
        </w:rPr>
        <w:t xml:space="preserve"> (see Cameron, 2016). The treatment of J.K. Rowling, subjected to a tidal wave of requests to </w:t>
      </w:r>
      <w:r w:rsidR="00253BC6">
        <w:rPr>
          <w:bCs/>
        </w:rPr>
        <w:t>“</w:t>
      </w:r>
      <w:r>
        <w:rPr>
          <w:bCs/>
        </w:rPr>
        <w:t>choke on a basket of dicks</w:t>
      </w:r>
      <w:r w:rsidR="00253BC6">
        <w:rPr>
          <w:bCs/>
        </w:rPr>
        <w:t>”</w:t>
      </w:r>
      <w:r>
        <w:rPr>
          <w:bCs/>
        </w:rPr>
        <w:t xml:space="preserve"> and similar, in response to a strikingly thoughtful and empathetic essay, is simply the highest profile case of a commonplace phenomenon (Rowling 2020, </w:t>
      </w:r>
      <w:proofErr w:type="spellStart"/>
      <w:r>
        <w:rPr>
          <w:bCs/>
        </w:rPr>
        <w:t>Leng</w:t>
      </w:r>
      <w:proofErr w:type="spellEnd"/>
      <w:r>
        <w:rPr>
          <w:bCs/>
        </w:rPr>
        <w:t xml:space="preserve"> 2020).</w:t>
      </w:r>
      <w:r w:rsidR="00147256">
        <w:rPr>
          <w:bCs/>
        </w:rPr>
        <w:t xml:space="preserve"> Rowling’s intervention was prompted by the fact that women who speak publicly on these issues face campaigns of harassment, including attempts to get them fired. Prominent </w:t>
      </w:r>
      <w:r w:rsidR="005F76ED">
        <w:rPr>
          <w:bCs/>
        </w:rPr>
        <w:t xml:space="preserve">legal </w:t>
      </w:r>
      <w:r w:rsidR="00147256">
        <w:rPr>
          <w:bCs/>
        </w:rPr>
        <w:t>cases</w:t>
      </w:r>
      <w:r w:rsidR="00F22B4D">
        <w:rPr>
          <w:bCs/>
        </w:rPr>
        <w:t xml:space="preserve"> </w:t>
      </w:r>
      <w:r w:rsidR="00147256">
        <w:rPr>
          <w:bCs/>
        </w:rPr>
        <w:t xml:space="preserve">like those of Maya </w:t>
      </w:r>
      <w:proofErr w:type="spellStart"/>
      <w:r w:rsidR="00147256">
        <w:rPr>
          <w:bCs/>
        </w:rPr>
        <w:t>Forstater</w:t>
      </w:r>
      <w:proofErr w:type="spellEnd"/>
      <w:r w:rsidR="00147256">
        <w:rPr>
          <w:bCs/>
        </w:rPr>
        <w:t xml:space="preserve"> (Kirkup 2019), Allison Bailey (</w:t>
      </w:r>
      <w:proofErr w:type="spellStart"/>
      <w:r w:rsidR="00147256">
        <w:rPr>
          <w:bCs/>
        </w:rPr>
        <w:t>Filia</w:t>
      </w:r>
      <w:proofErr w:type="spellEnd"/>
      <w:r w:rsidR="00147256">
        <w:rPr>
          <w:bCs/>
        </w:rPr>
        <w:t xml:space="preserve"> 2020) and Sonia Appleby (Barnes and Cohen 2020)</w:t>
      </w:r>
      <w:r w:rsidR="00F22B4D">
        <w:rPr>
          <w:bCs/>
        </w:rPr>
        <w:t>,</w:t>
      </w:r>
      <w:r w:rsidR="00147256">
        <w:rPr>
          <w:bCs/>
        </w:rPr>
        <w:t xml:space="preserve"> represent the tip of the iceberg. </w:t>
      </w:r>
      <w:r w:rsidR="00F22B4D">
        <w:rPr>
          <w:bCs/>
        </w:rPr>
        <w:t>The role of the police in restricting free speech on sex and gender has also been challenged in a number of legal cases, some of which are ongoing</w:t>
      </w:r>
      <w:r w:rsidR="00DF3303">
        <w:rPr>
          <w:bCs/>
        </w:rPr>
        <w:t xml:space="preserve"> at the time of writing</w:t>
      </w:r>
      <w:r w:rsidR="00F22B4D">
        <w:rPr>
          <w:bCs/>
        </w:rPr>
        <w:t xml:space="preserve"> (Phillimore 2020).</w:t>
      </w:r>
    </w:p>
    <w:p w14:paraId="2F243C80" w14:textId="6EAE5292" w:rsidR="00901F98" w:rsidRDefault="00901F98" w:rsidP="00901F98">
      <w:pPr>
        <w:spacing w:after="0" w:line="240" w:lineRule="auto"/>
        <w:rPr>
          <w:bCs/>
        </w:rPr>
      </w:pPr>
    </w:p>
    <w:p w14:paraId="30A28B2C" w14:textId="07675E85" w:rsidR="00F01503" w:rsidRDefault="00F01503" w:rsidP="00901F98">
      <w:pPr>
        <w:spacing w:after="0" w:line="240" w:lineRule="auto"/>
        <w:rPr>
          <w:bCs/>
        </w:rPr>
      </w:pPr>
      <w:r>
        <w:rPr>
          <w:bCs/>
        </w:rPr>
        <w:t xml:space="preserve">The </w:t>
      </w:r>
      <w:r w:rsidR="000449F6">
        <w:rPr>
          <w:bCs/>
        </w:rPr>
        <w:t>policing of women’s language</w:t>
      </w:r>
      <w:r w:rsidR="00EC350A">
        <w:rPr>
          <w:bCs/>
        </w:rPr>
        <w:t xml:space="preserve"> and political activity is particularly evident within the Labour movement. During the 2020 Labour Leadership campaign, all candidates barring the winner (Keir Starmer) signed a pledge demanding the expulsion of </w:t>
      </w:r>
      <w:r w:rsidR="00980AFC">
        <w:rPr>
          <w:bCs/>
        </w:rPr>
        <w:t xml:space="preserve">women who support women’s sex-based rights from the party. </w:t>
      </w:r>
      <w:r w:rsidR="00EC350A">
        <w:rPr>
          <w:bCs/>
        </w:rPr>
        <w:t>The policing of women’s</w:t>
      </w:r>
      <w:r w:rsidR="000449F6">
        <w:rPr>
          <w:bCs/>
        </w:rPr>
        <w:t xml:space="preserve"> </w:t>
      </w:r>
      <w:r w:rsidR="006D00BC">
        <w:rPr>
          <w:bCs/>
        </w:rPr>
        <w:t xml:space="preserve">language </w:t>
      </w:r>
      <w:r w:rsidR="000449F6">
        <w:rPr>
          <w:bCs/>
        </w:rPr>
        <w:t xml:space="preserve">regarding our own bodies </w:t>
      </w:r>
      <w:r w:rsidR="00DA1225">
        <w:rPr>
          <w:bCs/>
        </w:rPr>
        <w:t>is</w:t>
      </w:r>
      <w:r w:rsidR="000449F6">
        <w:rPr>
          <w:bCs/>
        </w:rPr>
        <w:t xml:space="preserve"> illustrated by the hounding of Labour MP Rosie Duffield</w:t>
      </w:r>
      <w:r w:rsidR="003F6EC7">
        <w:rPr>
          <w:bCs/>
        </w:rPr>
        <w:t>, who</w:t>
      </w:r>
      <w:r w:rsidR="000449F6">
        <w:rPr>
          <w:bCs/>
        </w:rPr>
        <w:t xml:space="preserve"> </w:t>
      </w:r>
      <w:r w:rsidR="003F6EC7">
        <w:rPr>
          <w:bCs/>
        </w:rPr>
        <w:t>“</w:t>
      </w:r>
      <w:r w:rsidR="000449F6">
        <w:rPr>
          <w:bCs/>
        </w:rPr>
        <w:t>liked</w:t>
      </w:r>
      <w:r w:rsidR="003F6EC7">
        <w:rPr>
          <w:bCs/>
        </w:rPr>
        <w:t>”</w:t>
      </w:r>
      <w:r w:rsidR="000449F6">
        <w:rPr>
          <w:bCs/>
        </w:rPr>
        <w:t xml:space="preserve"> a tweet commenting “do you mean women?” in reply to a campaign recommending cervical cancer screening to </w:t>
      </w:r>
      <w:r w:rsidR="000449F6" w:rsidRPr="000449F6">
        <w:rPr>
          <w:bCs/>
        </w:rPr>
        <w:t xml:space="preserve">“Individuals with a </w:t>
      </w:r>
      <w:r w:rsidR="000449F6">
        <w:rPr>
          <w:bCs/>
        </w:rPr>
        <w:t>cervix”. To imply that cervix-bearing people might prefer to be described as women, or that only women have a cervix, was sufficient for her to face calls for the removal of the Labour whip</w:t>
      </w:r>
      <w:r w:rsidR="00980AFC">
        <w:rPr>
          <w:bCs/>
        </w:rPr>
        <w:t xml:space="preserve"> (Hayton 2020)</w:t>
      </w:r>
      <w:r w:rsidR="00481CE0">
        <w:rPr>
          <w:bCs/>
        </w:rPr>
        <w:t xml:space="preserve">. </w:t>
      </w:r>
      <w:r w:rsidR="00587E88">
        <w:rPr>
          <w:bCs/>
        </w:rPr>
        <w:t xml:space="preserve">Beyond the Labour movement, parliamentarians across the political spectrum are reported to be afraid to speak their views on these matters (Kirkup 2018). </w:t>
      </w:r>
    </w:p>
    <w:p w14:paraId="48E3504B" w14:textId="77777777" w:rsidR="00D06116" w:rsidRDefault="00D06116" w:rsidP="00D06116">
      <w:pPr>
        <w:spacing w:after="0" w:line="240" w:lineRule="auto"/>
        <w:rPr>
          <w:bCs/>
        </w:rPr>
      </w:pPr>
    </w:p>
    <w:p w14:paraId="3DBA6A24" w14:textId="29BE1F81" w:rsidR="00901F98" w:rsidRDefault="00D06116" w:rsidP="00901F98">
      <w:pPr>
        <w:spacing w:after="0" w:line="240" w:lineRule="auto"/>
        <w:rPr>
          <w:bCs/>
        </w:rPr>
      </w:pPr>
      <w:r>
        <w:rPr>
          <w:bCs/>
        </w:rPr>
        <w:t>The need for academics to communicate evidence and rational analysis is all the more apparent when political discussion is constrained by fear and intimidation. Yet</w:t>
      </w:r>
      <w:r w:rsidR="00901F98">
        <w:rPr>
          <w:bCs/>
        </w:rPr>
        <w:t xml:space="preserve"> dehumanising name-calling, mindless slogans, and associated threats</w:t>
      </w:r>
      <w:r>
        <w:rPr>
          <w:bCs/>
        </w:rPr>
        <w:t xml:space="preserve"> are</w:t>
      </w:r>
      <w:r w:rsidR="00901F98">
        <w:rPr>
          <w:bCs/>
        </w:rPr>
        <w:t xml:space="preserve"> not restricted to </w:t>
      </w:r>
      <w:r w:rsidR="006D00BC">
        <w:rPr>
          <w:bCs/>
        </w:rPr>
        <w:t>T</w:t>
      </w:r>
      <w:r w:rsidR="00901F98">
        <w:rPr>
          <w:bCs/>
        </w:rPr>
        <w:t xml:space="preserve">witter, but appear in peer-reviewed journals (Allen et. al. 2019), and in teaching materials. The lack of a vigilant and robust defence of a positive conception of academic freedom risks allowing </w:t>
      </w:r>
      <w:r w:rsidR="00901F98">
        <w:rPr>
          <w:bCs/>
        </w:rPr>
        <w:lastRenderedPageBreak/>
        <w:t xml:space="preserve">those engaged in what amounts to bullying to set the parameters of what can and cannot be discussed. </w:t>
      </w:r>
    </w:p>
    <w:p w14:paraId="4874D12E" w14:textId="59B6FAF9" w:rsidR="00147256" w:rsidRDefault="00147256" w:rsidP="00901F98">
      <w:pPr>
        <w:spacing w:after="0" w:line="240" w:lineRule="auto"/>
        <w:rPr>
          <w:bCs/>
        </w:rPr>
      </w:pPr>
    </w:p>
    <w:p w14:paraId="23E8DF3D" w14:textId="2E46EFDE" w:rsidR="0056194D" w:rsidRDefault="0065393A" w:rsidP="00AD776F">
      <w:r>
        <w:rPr>
          <w:rFonts w:cs="Times New Roman"/>
          <w:szCs w:val="24"/>
        </w:rPr>
        <w:t xml:space="preserve">The current debates about sex and gender provide an illustration of the way in which threats to free speech in the wider society both tend to impinge on academic freedom, and also demonstrate the importance of maintaining universities as places in which uncomfortable truths can be spoken. </w:t>
      </w:r>
      <w:r w:rsidR="0056194D">
        <w:t>Academics have both a right and a duty to engage in research and discussion which illuminates questions of public and policy importance. To stifle such research risks real harm</w:t>
      </w:r>
      <w:r>
        <w:t xml:space="preserve">, </w:t>
      </w:r>
      <w:r w:rsidR="00350C25">
        <w:t xml:space="preserve">particularly in a climate of post-truth politics, polarisation, and intolerance. </w:t>
      </w:r>
    </w:p>
    <w:p w14:paraId="2357BB25" w14:textId="77777777" w:rsidR="00AD776F" w:rsidRDefault="00AD776F" w:rsidP="00901F98">
      <w:pPr>
        <w:spacing w:after="0" w:line="240" w:lineRule="auto"/>
        <w:rPr>
          <w:bCs/>
        </w:rPr>
      </w:pPr>
    </w:p>
    <w:p w14:paraId="2E9C9FDA" w14:textId="7FB35D88" w:rsidR="006766F1" w:rsidRPr="006766F1" w:rsidRDefault="006766F1" w:rsidP="00B93BDA">
      <w:pPr>
        <w:rPr>
          <w:rFonts w:cs="Times New Roman"/>
          <w:b/>
          <w:bCs/>
          <w:szCs w:val="24"/>
        </w:rPr>
      </w:pPr>
      <w:r w:rsidRPr="006766F1">
        <w:rPr>
          <w:rFonts w:cs="Times New Roman"/>
          <w:b/>
          <w:bCs/>
          <w:szCs w:val="24"/>
        </w:rPr>
        <w:t>ACADEMIC FREEDOM AND ACCEPTABLE SPEECH: WHERE DO THE BOUNDARIES LIE?</w:t>
      </w:r>
    </w:p>
    <w:p w14:paraId="261CDB13" w14:textId="07EDCEA6" w:rsidR="00B93BDA" w:rsidRPr="0010285D" w:rsidRDefault="000D2EF6" w:rsidP="00B93BDA">
      <w:r>
        <w:rPr>
          <w:rFonts w:cs="Times New Roman"/>
          <w:szCs w:val="24"/>
        </w:rPr>
        <w:t>A</w:t>
      </w:r>
      <w:r w:rsidR="00884398" w:rsidRPr="00661D56" w:rsidDel="00143072">
        <w:rPr>
          <w:rFonts w:cs="Times New Roman"/>
          <w:szCs w:val="24"/>
        </w:rPr>
        <w:t xml:space="preserve">cademic freedom </w:t>
      </w:r>
      <w:r>
        <w:rPr>
          <w:rFonts w:cs="Times New Roman"/>
          <w:szCs w:val="24"/>
        </w:rPr>
        <w:t>is often described as a “</w:t>
      </w:r>
      <w:r w:rsidR="00884398" w:rsidRPr="00661D56" w:rsidDel="00143072">
        <w:rPr>
          <w:rFonts w:cs="Times New Roman"/>
          <w:szCs w:val="24"/>
        </w:rPr>
        <w:t>foundational value</w:t>
      </w:r>
      <w:r>
        <w:rPr>
          <w:rFonts w:cs="Times New Roman"/>
          <w:szCs w:val="24"/>
        </w:rPr>
        <w:t>”</w:t>
      </w:r>
      <w:r w:rsidR="00884398" w:rsidRPr="00661D56" w:rsidDel="00143072">
        <w:rPr>
          <w:rFonts w:cs="Times New Roman"/>
          <w:szCs w:val="24"/>
        </w:rPr>
        <w:t xml:space="preserve"> in Higher Education</w:t>
      </w:r>
      <w:r>
        <w:rPr>
          <w:rFonts w:cs="Times New Roman"/>
          <w:szCs w:val="24"/>
        </w:rPr>
        <w:t xml:space="preserve"> (Harland and Pickering, 2010; Davies, 2015)</w:t>
      </w:r>
      <w:r w:rsidR="00884398" w:rsidRPr="00661D56" w:rsidDel="00143072">
        <w:rPr>
          <w:rFonts w:cs="Times New Roman"/>
          <w:szCs w:val="24"/>
        </w:rPr>
        <w:t xml:space="preserve">, yet is it is important </w:t>
      </w:r>
      <w:r w:rsidR="00F323DB">
        <w:rPr>
          <w:rFonts w:cs="Times New Roman"/>
          <w:szCs w:val="24"/>
        </w:rPr>
        <w:t xml:space="preserve">to note that this value is not </w:t>
      </w:r>
      <w:r w:rsidR="00884398" w:rsidRPr="00661D56" w:rsidDel="00143072">
        <w:rPr>
          <w:rFonts w:cs="Times New Roman"/>
          <w:szCs w:val="24"/>
        </w:rPr>
        <w:t xml:space="preserve">synonymous with the right to freedom of speech. Significantly, while the concepts of free speech and academic freedom are </w:t>
      </w:r>
      <w:r w:rsidR="00F323DB" w:rsidRPr="00F323DB">
        <w:rPr>
          <w:rFonts w:cs="Times New Roman"/>
          <w:szCs w:val="24"/>
        </w:rPr>
        <w:t>“symmetrical and overlapping, not synonymous”</w:t>
      </w:r>
      <w:r w:rsidR="00585343">
        <w:rPr>
          <w:rFonts w:cs="Times New Roman"/>
          <w:szCs w:val="24"/>
        </w:rPr>
        <w:t xml:space="preserve"> (Olivas, 1993, p. 1838)</w:t>
      </w:r>
      <w:r w:rsidR="00F323DB" w:rsidRPr="00F323DB">
        <w:rPr>
          <w:rFonts w:cs="Times New Roman"/>
          <w:szCs w:val="24"/>
        </w:rPr>
        <w:t xml:space="preserve">, neither of these principles translates into an unrestricted right of individuals to say whatever they like. </w:t>
      </w:r>
      <w:r w:rsidR="006B1C15">
        <w:rPr>
          <w:rFonts w:cs="Times New Roman"/>
          <w:szCs w:val="24"/>
        </w:rPr>
        <w:t xml:space="preserve"> As</w:t>
      </w:r>
      <w:r w:rsidR="00376188">
        <w:rPr>
          <w:rFonts w:cs="Times New Roman"/>
          <w:szCs w:val="24"/>
        </w:rPr>
        <w:t xml:space="preserve"> mentioned above, academics in UK universities are protected by </w:t>
      </w:r>
      <w:r w:rsidR="006B1C15">
        <w:rPr>
          <w:rFonts w:cs="Times New Roman"/>
          <w:szCs w:val="24"/>
        </w:rPr>
        <w:t xml:space="preserve">the legal frameworks of both academic freedom and the right to freedom of expression, and </w:t>
      </w:r>
      <w:r w:rsidR="00376188">
        <w:rPr>
          <w:lang w:val="en-US"/>
        </w:rPr>
        <w:t xml:space="preserve">the Education Act (No. 2) 1986 (Section 43) </w:t>
      </w:r>
      <w:r w:rsidR="0018038E">
        <w:rPr>
          <w:lang w:val="en-US"/>
        </w:rPr>
        <w:t xml:space="preserve">requires </w:t>
      </w:r>
      <w:r w:rsidR="00376188">
        <w:rPr>
          <w:lang w:val="en-US"/>
        </w:rPr>
        <w:t xml:space="preserve">universities </w:t>
      </w:r>
      <w:r w:rsidR="0018038E">
        <w:rPr>
          <w:lang w:val="en-US"/>
        </w:rPr>
        <w:t xml:space="preserve">to </w:t>
      </w:r>
      <w:r w:rsidR="00376188">
        <w:rPr>
          <w:lang w:val="en-US"/>
        </w:rPr>
        <w:t xml:space="preserve">“take such steps as are reasonably practicable to ensure that freedom of speech within the law is secured for members, students and employees of the establishment and for visiting speakers.” </w:t>
      </w:r>
      <w:r w:rsidR="006B1C15">
        <w:rPr>
          <w:lang w:val="en-US"/>
        </w:rPr>
        <w:t xml:space="preserve"> But as the phrase “within the law” indicates, there are significant constraints on these freedoms, in line with existing legislation on </w:t>
      </w:r>
      <w:r w:rsidR="006B1C15" w:rsidRPr="007D3C4D">
        <w:t>the prevention of disorder</w:t>
      </w:r>
      <w:r w:rsidR="006B1C15">
        <w:t xml:space="preserve"> or</w:t>
      </w:r>
      <w:r w:rsidR="006B1C15" w:rsidRPr="007D3C4D">
        <w:t xml:space="preserve"> crime</w:t>
      </w:r>
      <w:r w:rsidR="006B1C15">
        <w:t>,</w:t>
      </w:r>
      <w:r w:rsidR="006B1C15" w:rsidRPr="007D3C4D">
        <w:t xml:space="preserve"> protection of the reputation or rights of others, </w:t>
      </w:r>
      <w:r w:rsidR="006B1C15">
        <w:t xml:space="preserve">and </w:t>
      </w:r>
      <w:r w:rsidR="006B1C15" w:rsidRPr="007D3C4D">
        <w:t>protect</w:t>
      </w:r>
      <w:r w:rsidR="006B1C15">
        <w:t xml:space="preserve">ion of </w:t>
      </w:r>
      <w:r w:rsidR="006B1C15" w:rsidRPr="007D3C4D">
        <w:t>national security and public safety</w:t>
      </w:r>
      <w:r w:rsidR="006B1C15">
        <w:t xml:space="preserve">.  </w:t>
      </w:r>
      <w:r w:rsidR="006B1C15" w:rsidRPr="0010285D">
        <w:rPr>
          <w:rFonts w:cs="Times New Roman"/>
          <w:szCs w:val="24"/>
        </w:rPr>
        <w:t xml:space="preserve">The </w:t>
      </w:r>
      <w:r w:rsidR="00601497" w:rsidRPr="0010285D">
        <w:rPr>
          <w:rFonts w:cs="Times New Roman"/>
          <w:szCs w:val="24"/>
        </w:rPr>
        <w:t xml:space="preserve">Criminal Justice and Public Order Act (1994) expressly forbids </w:t>
      </w:r>
      <w:r w:rsidR="00601497" w:rsidRPr="0010285D">
        <w:rPr>
          <w:rFonts w:cs="Times New Roman"/>
          <w:szCs w:val="24"/>
          <w:shd w:val="clear" w:color="auto" w:fill="FFFFFF"/>
        </w:rPr>
        <w:t xml:space="preserve">communication which is “threatening or abusive, and is intended to harass, alarm, or distress someone”, and similarly </w:t>
      </w:r>
      <w:r w:rsidR="00B93BDA" w:rsidRPr="0010285D">
        <w:rPr>
          <w:rFonts w:cs="Times New Roman"/>
          <w:szCs w:val="24"/>
          <w:shd w:val="clear" w:color="auto" w:fill="FFFFFF"/>
        </w:rPr>
        <w:t>the Racial and Religious Hatred Act (2006) forbids the</w:t>
      </w:r>
      <w:r w:rsidR="00376188" w:rsidRPr="0010285D">
        <w:rPr>
          <w:rFonts w:cs="Times New Roman"/>
          <w:szCs w:val="24"/>
          <w:lang w:val="en-US"/>
        </w:rPr>
        <w:t xml:space="preserve"> harassment of individuals and incitation to racial or religious hatred. But these unlawful acts are narrowly defined and require in general either “threatening, abusive or insulting words or </w:t>
      </w:r>
      <w:proofErr w:type="spellStart"/>
      <w:r w:rsidR="00376188" w:rsidRPr="0010285D">
        <w:rPr>
          <w:rFonts w:cs="Times New Roman"/>
          <w:szCs w:val="24"/>
          <w:lang w:val="en-US"/>
        </w:rPr>
        <w:t>behavio</w:t>
      </w:r>
      <w:r w:rsidR="0010285D">
        <w:rPr>
          <w:rFonts w:cs="Times New Roman"/>
          <w:szCs w:val="24"/>
          <w:lang w:val="en-US"/>
        </w:rPr>
        <w:t>u</w:t>
      </w:r>
      <w:r w:rsidR="00376188" w:rsidRPr="0010285D">
        <w:rPr>
          <w:rFonts w:cs="Times New Roman"/>
          <w:szCs w:val="24"/>
          <w:lang w:val="en-US"/>
        </w:rPr>
        <w:t>r</w:t>
      </w:r>
      <w:proofErr w:type="spellEnd"/>
      <w:r w:rsidR="00376188" w:rsidRPr="0010285D">
        <w:rPr>
          <w:rFonts w:cs="Times New Roman"/>
          <w:szCs w:val="24"/>
          <w:lang w:val="en-US"/>
        </w:rPr>
        <w:t>” or conduct</w:t>
      </w:r>
      <w:r w:rsidR="00376188" w:rsidRPr="0010285D">
        <w:rPr>
          <w:lang w:val="en-US"/>
        </w:rPr>
        <w:t xml:space="preserve"> that “creates an intimidating, hostile, degrading, humiliating or offensive environment” for another individual</w:t>
      </w:r>
      <w:r w:rsidR="00B93BDA" w:rsidRPr="0010285D">
        <w:rPr>
          <w:lang w:val="en-US"/>
        </w:rPr>
        <w:t>,</w:t>
      </w:r>
      <w:r w:rsidR="00B93BDA" w:rsidRPr="0010285D">
        <w:t xml:space="preserve"> with particular reference to the protected characteristics under the Equality Act 2010. </w:t>
      </w:r>
    </w:p>
    <w:p w14:paraId="65C07B91" w14:textId="7CD903D0" w:rsidR="00884398" w:rsidRPr="00585343" w:rsidRDefault="00884398" w:rsidP="0010285D">
      <w:pPr>
        <w:widowControl w:val="0"/>
        <w:autoSpaceDE w:val="0"/>
        <w:autoSpaceDN w:val="0"/>
        <w:adjustRightInd w:val="0"/>
        <w:spacing w:line="254" w:lineRule="auto"/>
        <w:ind w:right="-613"/>
        <w:rPr>
          <w:rFonts w:cs="Times New Roman"/>
          <w:szCs w:val="24"/>
        </w:rPr>
      </w:pPr>
      <w:r w:rsidRPr="00661D56" w:rsidDel="00143072">
        <w:rPr>
          <w:rFonts w:cs="Times New Roman"/>
          <w:szCs w:val="24"/>
        </w:rPr>
        <w:t xml:space="preserve">Liberal defences of free speech usually invoke a version of J.S. Mill’s classic argument in </w:t>
      </w:r>
      <w:r w:rsidRPr="0010285D" w:rsidDel="00143072">
        <w:rPr>
          <w:rFonts w:cs="Times New Roman"/>
          <w:i/>
          <w:iCs/>
          <w:szCs w:val="24"/>
        </w:rPr>
        <w:t>On Liberty</w:t>
      </w:r>
      <w:r w:rsidRPr="00661D56" w:rsidDel="00143072">
        <w:rPr>
          <w:rFonts w:cs="Times New Roman"/>
          <w:szCs w:val="24"/>
        </w:rPr>
        <w:t xml:space="preserve"> (</w:t>
      </w:r>
      <w:r w:rsidRPr="00661D56">
        <w:rPr>
          <w:rFonts w:cs="Times New Roman"/>
          <w:szCs w:val="24"/>
        </w:rPr>
        <w:t>M</w:t>
      </w:r>
      <w:r w:rsidRPr="00661D56" w:rsidDel="00143072">
        <w:rPr>
          <w:rFonts w:cs="Times New Roman"/>
          <w:szCs w:val="24"/>
        </w:rPr>
        <w:t>ill, 1</w:t>
      </w:r>
      <w:r w:rsidR="00BE5E55">
        <w:rPr>
          <w:rFonts w:cs="Times New Roman"/>
          <w:szCs w:val="24"/>
        </w:rPr>
        <w:t>991, p. 21</w:t>
      </w:r>
      <w:r w:rsidR="00585343">
        <w:rPr>
          <w:rFonts w:cs="Times New Roman"/>
          <w:szCs w:val="24"/>
        </w:rPr>
        <w:t>)</w:t>
      </w:r>
      <w:r w:rsidRPr="00661D56" w:rsidDel="00143072">
        <w:rPr>
          <w:rFonts w:cs="Times New Roman"/>
          <w:szCs w:val="24"/>
        </w:rPr>
        <w:t xml:space="preserve">, whereby </w:t>
      </w:r>
      <w:r w:rsidRPr="0010285D" w:rsidDel="00143072">
        <w:rPr>
          <w:rFonts w:cs="Times New Roman"/>
          <w:szCs w:val="24"/>
        </w:rPr>
        <w:t>“The peculiar evil of silencing the expression of an opinion is, that it is robbing the human race; posterity as well as the existing generation; those who dissent from the opinion, still more than those who hold it.”</w:t>
      </w:r>
      <w:r w:rsidRPr="00661D56" w:rsidDel="00143072">
        <w:rPr>
          <w:rFonts w:cs="Times New Roman"/>
          <w:szCs w:val="24"/>
        </w:rPr>
        <w:t xml:space="preserve"> Suppressing free speech can be damaging for opponents of the position in question, on Mill’s view, because </w:t>
      </w:r>
      <w:r w:rsidRPr="0010285D" w:rsidDel="00143072">
        <w:rPr>
          <w:rFonts w:cs="Times New Roman"/>
          <w:szCs w:val="24"/>
        </w:rPr>
        <w:t>“If the opinion is right, they are deprived of the opportunity of exchanging error for truth”, and “If wrong, they lose, what is almost as great a benefit, the clearer perception and livelier impression of truth, produced by its collision with error.”</w:t>
      </w:r>
    </w:p>
    <w:p w14:paraId="1A74B59F" w14:textId="17DD9C0D" w:rsidR="002E11AA" w:rsidRPr="0010285D" w:rsidRDefault="002E11AA" w:rsidP="001907E6">
      <w:pPr>
        <w:rPr>
          <w:iCs/>
          <w:szCs w:val="24"/>
        </w:rPr>
      </w:pPr>
      <w:r w:rsidRPr="00FA2B91">
        <w:rPr>
          <w:lang w:val="en-US"/>
        </w:rPr>
        <w:t xml:space="preserve">While many writers on this issue distinguish between a “free speech zone” that university campuses, as public spaces, are part of, and the zone of academic freedom governed by different (disciplinary) standards, </w:t>
      </w:r>
      <w:r>
        <w:rPr>
          <w:lang w:val="en-US"/>
        </w:rPr>
        <w:t xml:space="preserve">Robert </w:t>
      </w:r>
      <w:r w:rsidRPr="00FA2B91">
        <w:rPr>
          <w:lang w:val="en-US"/>
        </w:rPr>
        <w:t xml:space="preserve">Simpson </w:t>
      </w:r>
      <w:r w:rsidR="00BE5E55">
        <w:rPr>
          <w:lang w:val="en-US"/>
        </w:rPr>
        <w:t xml:space="preserve">(2020) </w:t>
      </w:r>
      <w:r w:rsidRPr="00FA2B91">
        <w:rPr>
          <w:lang w:val="en-US"/>
        </w:rPr>
        <w:t xml:space="preserve">is critical of this </w:t>
      </w:r>
      <w:r w:rsidRPr="00585343">
        <w:rPr>
          <w:lang w:val="en-US"/>
        </w:rPr>
        <w:t>“</w:t>
      </w:r>
      <w:r w:rsidRPr="0010285D">
        <w:rPr>
          <w:lang w:val="en-US"/>
        </w:rPr>
        <w:t>standard view</w:t>
      </w:r>
      <w:r w:rsidRPr="00585343">
        <w:rPr>
          <w:lang w:val="en-US"/>
        </w:rPr>
        <w:t>”</w:t>
      </w:r>
      <w:r w:rsidRPr="00FA2B91">
        <w:rPr>
          <w:lang w:val="en-US"/>
        </w:rPr>
        <w:t xml:space="preserve"> </w:t>
      </w:r>
      <w:r w:rsidRPr="00FA2B91">
        <w:rPr>
          <w:lang w:val="en-US"/>
        </w:rPr>
        <w:lastRenderedPageBreak/>
        <w:t xml:space="preserve">according to </w:t>
      </w:r>
      <w:r w:rsidRPr="00FA2B91">
        <w:rPr>
          <w:szCs w:val="24"/>
          <w:lang w:val="en-US"/>
        </w:rPr>
        <w:t xml:space="preserve">which </w:t>
      </w:r>
      <w:r w:rsidRPr="00585343">
        <w:rPr>
          <w:szCs w:val="24"/>
          <w:lang w:val="en-US"/>
        </w:rPr>
        <w:t>“</w:t>
      </w:r>
      <w:r w:rsidRPr="0010285D">
        <w:rPr>
          <w:szCs w:val="24"/>
        </w:rPr>
        <w:t>academic freedom and free speech are importantly distinct, but both kinds of freedom have important –and complementary –roles to play in the university’s organisation and governance</w:t>
      </w:r>
      <w:r w:rsidRPr="00585343">
        <w:rPr>
          <w:szCs w:val="24"/>
        </w:rPr>
        <w:t>”.</w:t>
      </w:r>
      <w:r w:rsidRPr="002B7ED3">
        <w:rPr>
          <w:szCs w:val="24"/>
        </w:rPr>
        <w:t xml:space="preserve">  In his view, </w:t>
      </w:r>
      <w:r w:rsidRPr="0010285D">
        <w:rPr>
          <w:iCs/>
          <w:szCs w:val="24"/>
        </w:rPr>
        <w:t>“we have good reasons to uphold free speech as a basic civil liberty, and good reasons to accept academic freedom as a governing principle in universities. But we don’t have particularly good reasons […] for thinking of the university as a special venue for extra-academic speech, or for making that extra-academic speech immune to content-based restrictions, as if it were just another form of free-speech-protected public discourse.”</w:t>
      </w:r>
    </w:p>
    <w:p w14:paraId="0A685F3E" w14:textId="10C22A87" w:rsidR="002E11AA" w:rsidRPr="0018038E" w:rsidRDefault="002E11AA" w:rsidP="001907E6">
      <w:pPr>
        <w:rPr>
          <w:iCs/>
          <w:szCs w:val="24"/>
        </w:rPr>
      </w:pPr>
      <w:r w:rsidRPr="002B7ED3">
        <w:rPr>
          <w:szCs w:val="24"/>
        </w:rPr>
        <w:t>Rejecting the view that sees</w:t>
      </w:r>
      <w:r w:rsidRPr="00FA2B91">
        <w:rPr>
          <w:lang w:val="en-US"/>
        </w:rPr>
        <w:t xml:space="preserve"> the proper function of the university as</w:t>
      </w:r>
      <w:r w:rsidR="00EC3593">
        <w:rPr>
          <w:lang w:val="en-US"/>
        </w:rPr>
        <w:t>,</w:t>
      </w:r>
      <w:r w:rsidRPr="00FA2B91">
        <w:rPr>
          <w:lang w:val="en-US"/>
        </w:rPr>
        <w:t xml:space="preserve"> not just academic excellence</w:t>
      </w:r>
      <w:r w:rsidR="00EC3593">
        <w:rPr>
          <w:lang w:val="en-US"/>
        </w:rPr>
        <w:t>,</w:t>
      </w:r>
      <w:r w:rsidRPr="00FA2B91">
        <w:rPr>
          <w:lang w:val="en-US"/>
        </w:rPr>
        <w:t xml:space="preserve"> but the maintenance of a “free speech zone”</w:t>
      </w:r>
      <w:r w:rsidRPr="003A5362">
        <w:rPr>
          <w:lang w:val="en-US"/>
        </w:rPr>
        <w:t xml:space="preserve"> that covers all</w:t>
      </w:r>
      <w:r w:rsidRPr="003D3BAA">
        <w:rPr>
          <w:lang w:val="en-US"/>
        </w:rPr>
        <w:t xml:space="preserve"> extracurricular activities</w:t>
      </w:r>
      <w:r w:rsidRPr="00367B09">
        <w:rPr>
          <w:lang w:val="en-US"/>
        </w:rPr>
        <w:t xml:space="preserve">, </w:t>
      </w:r>
      <w:r>
        <w:rPr>
          <w:lang w:val="en-US"/>
        </w:rPr>
        <w:t>Simpson</w:t>
      </w:r>
      <w:r w:rsidRPr="00367B09">
        <w:rPr>
          <w:lang w:val="en-US"/>
        </w:rPr>
        <w:t xml:space="preserve"> argues that all university activity sho</w:t>
      </w:r>
      <w:r w:rsidRPr="00AA7514">
        <w:rPr>
          <w:lang w:val="en-US"/>
        </w:rPr>
        <w:t>ul</w:t>
      </w:r>
      <w:r w:rsidRPr="005E101F">
        <w:rPr>
          <w:lang w:val="en-US"/>
        </w:rPr>
        <w:t>d b</w:t>
      </w:r>
      <w:r w:rsidRPr="009B0D73">
        <w:rPr>
          <w:lang w:val="en-US"/>
        </w:rPr>
        <w:t xml:space="preserve">e subject to the standards of </w:t>
      </w:r>
      <w:proofErr w:type="spellStart"/>
      <w:r w:rsidRPr="009B0D73">
        <w:rPr>
          <w:lang w:val="en-US"/>
        </w:rPr>
        <w:t>rigour</w:t>
      </w:r>
      <w:proofErr w:type="spellEnd"/>
      <w:r w:rsidRPr="009B0D73">
        <w:rPr>
          <w:lang w:val="en-US"/>
        </w:rPr>
        <w:t xml:space="preserve"> </w:t>
      </w:r>
      <w:r w:rsidRPr="003E42A7">
        <w:rPr>
          <w:lang w:val="en-US"/>
        </w:rPr>
        <w:t xml:space="preserve">that define and limit academic freedom: </w:t>
      </w:r>
      <w:r w:rsidRPr="0010285D">
        <w:rPr>
          <w:iCs/>
          <w:szCs w:val="24"/>
        </w:rPr>
        <w:t>“Universities can be run as discriminating, intellectually regimented discursive arenas. We aren’t obliged to turn universities into totally wide-open marketplaces of ideas”</w:t>
      </w:r>
      <w:r w:rsidR="002C66FE">
        <w:rPr>
          <w:iCs/>
          <w:szCs w:val="24"/>
        </w:rPr>
        <w:t xml:space="preserve"> </w:t>
      </w:r>
      <w:r w:rsidR="002C66FE" w:rsidRPr="002C66FE">
        <w:rPr>
          <w:iCs/>
          <w:szCs w:val="24"/>
          <w:highlight w:val="yellow"/>
        </w:rPr>
        <w:t>(p.3)</w:t>
      </w:r>
      <w:r w:rsidR="007A66E4" w:rsidRPr="002C66FE">
        <w:rPr>
          <w:iCs/>
          <w:szCs w:val="24"/>
          <w:highlight w:val="yellow"/>
        </w:rPr>
        <w:t>.</w:t>
      </w:r>
    </w:p>
    <w:p w14:paraId="7077FE64" w14:textId="71CB1AB8" w:rsidR="0018038E" w:rsidRDefault="002E11AA" w:rsidP="0018038E">
      <w:pPr>
        <w:rPr>
          <w:rFonts w:eastAsia="Times New Roman" w:cs="Times New Roman"/>
          <w:szCs w:val="24"/>
          <w:lang w:eastAsia="en-GB"/>
        </w:rPr>
      </w:pPr>
      <w:r w:rsidRPr="002B7ED3">
        <w:rPr>
          <w:szCs w:val="24"/>
        </w:rPr>
        <w:t xml:space="preserve">The same </w:t>
      </w:r>
      <w:r w:rsidR="0018038E">
        <w:rPr>
          <w:szCs w:val="24"/>
        </w:rPr>
        <w:t>position</w:t>
      </w:r>
      <w:r w:rsidRPr="002B7ED3">
        <w:rPr>
          <w:szCs w:val="24"/>
        </w:rPr>
        <w:t xml:space="preserve">, i.e. that the norms of academic freedom should govern university life, rather than the “two zones” </w:t>
      </w:r>
      <w:r>
        <w:rPr>
          <w:szCs w:val="24"/>
        </w:rPr>
        <w:t xml:space="preserve">position, </w:t>
      </w:r>
      <w:r w:rsidR="0018038E">
        <w:rPr>
          <w:szCs w:val="24"/>
        </w:rPr>
        <w:t>in</w:t>
      </w:r>
      <w:r w:rsidRPr="002B7ED3">
        <w:rPr>
          <w:szCs w:val="24"/>
        </w:rPr>
        <w:t>form</w:t>
      </w:r>
      <w:r>
        <w:rPr>
          <w:szCs w:val="24"/>
        </w:rPr>
        <w:t>s</w:t>
      </w:r>
      <w:r w:rsidRPr="002B7ED3">
        <w:rPr>
          <w:szCs w:val="24"/>
        </w:rPr>
        <w:t xml:space="preserve"> Simpson’s argument, in a</w:t>
      </w:r>
      <w:r w:rsidR="00B93BDA">
        <w:rPr>
          <w:szCs w:val="24"/>
        </w:rPr>
        <w:t xml:space="preserve">n earlier </w:t>
      </w:r>
      <w:r w:rsidRPr="002B7ED3">
        <w:rPr>
          <w:szCs w:val="24"/>
        </w:rPr>
        <w:t>paper co-authored with Amia Srinivasan (Simpson and Srinivasan, 201</w:t>
      </w:r>
      <w:r w:rsidR="00B93BDA">
        <w:rPr>
          <w:szCs w:val="24"/>
        </w:rPr>
        <w:t>8</w:t>
      </w:r>
      <w:r w:rsidRPr="002B7ED3">
        <w:rPr>
          <w:szCs w:val="24"/>
        </w:rPr>
        <w:t>) that offers a liberal defence of no-platforming. Drawing similar distinctions, they argue</w:t>
      </w:r>
      <w:r w:rsidR="002C66FE">
        <w:rPr>
          <w:szCs w:val="24"/>
        </w:rPr>
        <w:t xml:space="preserve"> </w:t>
      </w:r>
      <w:r w:rsidR="002C66FE" w:rsidRPr="002C66FE">
        <w:rPr>
          <w:szCs w:val="24"/>
          <w:highlight w:val="yellow"/>
        </w:rPr>
        <w:t>(p.1)</w:t>
      </w:r>
      <w:r w:rsidRPr="002C66FE">
        <w:rPr>
          <w:szCs w:val="24"/>
          <w:highlight w:val="yellow"/>
        </w:rPr>
        <w:t>:</w:t>
      </w:r>
      <w:r w:rsidRPr="002B7ED3">
        <w:rPr>
          <w:szCs w:val="24"/>
        </w:rPr>
        <w:t xml:space="preserve"> </w:t>
      </w:r>
      <w:r w:rsidRPr="0010285D">
        <w:rPr>
          <w:iCs/>
          <w:szCs w:val="24"/>
        </w:rPr>
        <w:t>“No platforming should therefore be acceptable to liberals, in principle, in cases where it is used to support a university culture that maintains rigorous disciplinary standards, by denying attention and credibility to speakers without appropriate disciplinary credentials</w:t>
      </w:r>
      <w:r w:rsidR="002C66FE">
        <w:rPr>
          <w:iCs/>
          <w:szCs w:val="24"/>
        </w:rPr>
        <w:t>.</w:t>
      </w:r>
      <w:r w:rsidRPr="0010285D">
        <w:rPr>
          <w:iCs/>
          <w:szCs w:val="24"/>
        </w:rPr>
        <w:t>”</w:t>
      </w:r>
      <w:r w:rsidR="007A66E4">
        <w:rPr>
          <w:szCs w:val="24"/>
        </w:rPr>
        <w:t xml:space="preserve"> They are dismissive of </w:t>
      </w:r>
      <w:r w:rsidR="002D10D5">
        <w:rPr>
          <w:szCs w:val="24"/>
        </w:rPr>
        <w:t>concerns raised</w:t>
      </w:r>
      <w:r w:rsidR="0020492C">
        <w:rPr>
          <w:szCs w:val="24"/>
        </w:rPr>
        <w:t xml:space="preserve">, </w:t>
      </w:r>
      <w:r w:rsidR="002D10D5">
        <w:rPr>
          <w:szCs w:val="24"/>
        </w:rPr>
        <w:t>for example by</w:t>
      </w:r>
      <w:r w:rsidR="0020492C">
        <w:rPr>
          <w:szCs w:val="24"/>
        </w:rPr>
        <w:t xml:space="preserve"> Lu</w:t>
      </w:r>
      <w:r w:rsidR="00CD12F8">
        <w:rPr>
          <w:szCs w:val="24"/>
        </w:rPr>
        <w:t>kianoff and Haidt (</w:t>
      </w:r>
      <w:r w:rsidR="00EC3593">
        <w:rPr>
          <w:szCs w:val="24"/>
        </w:rPr>
        <w:t xml:space="preserve">2015, </w:t>
      </w:r>
      <w:r w:rsidR="003E1B0B">
        <w:rPr>
          <w:szCs w:val="24"/>
        </w:rPr>
        <w:t>201</w:t>
      </w:r>
      <w:r w:rsidR="0068167C">
        <w:rPr>
          <w:szCs w:val="24"/>
        </w:rPr>
        <w:t>8</w:t>
      </w:r>
      <w:r w:rsidR="003E1B0B">
        <w:rPr>
          <w:szCs w:val="24"/>
        </w:rPr>
        <w:t>)</w:t>
      </w:r>
      <w:r w:rsidR="00705109">
        <w:rPr>
          <w:szCs w:val="24"/>
        </w:rPr>
        <w:t>,</w:t>
      </w:r>
      <w:r w:rsidR="00B4493D">
        <w:rPr>
          <w:szCs w:val="24"/>
        </w:rPr>
        <w:t xml:space="preserve"> </w:t>
      </w:r>
      <w:r w:rsidR="009678FD">
        <w:rPr>
          <w:szCs w:val="24"/>
        </w:rPr>
        <w:t xml:space="preserve">that </w:t>
      </w:r>
      <w:r w:rsidR="00A264C7">
        <w:rPr>
          <w:szCs w:val="24"/>
        </w:rPr>
        <w:t>activists pose a threat to academic freedom</w:t>
      </w:r>
      <w:r w:rsidR="00FB2CB7">
        <w:rPr>
          <w:szCs w:val="24"/>
        </w:rPr>
        <w:t xml:space="preserve">, claiming that this is a distraction and/or a </w:t>
      </w:r>
      <w:r w:rsidR="008F3B7A">
        <w:rPr>
          <w:szCs w:val="24"/>
        </w:rPr>
        <w:t xml:space="preserve">misrepresentation of what academic freedom really consists in. </w:t>
      </w:r>
      <w:r w:rsidR="0018038E">
        <w:rPr>
          <w:rFonts w:eastAsia="Times New Roman" w:cs="Times New Roman"/>
          <w:i/>
          <w:szCs w:val="24"/>
          <w:lang w:eastAsia="en-GB"/>
        </w:rPr>
        <w:t>“</w:t>
      </w:r>
      <w:r w:rsidR="00393B9D" w:rsidRPr="0010285D">
        <w:rPr>
          <w:rFonts w:eastAsia="Times New Roman" w:cs="Times New Roman"/>
          <w:iCs/>
          <w:szCs w:val="24"/>
          <w:lang w:eastAsia="en-GB"/>
        </w:rPr>
        <w:t>No platforming, trigger warnings, safe spaces, and calls for curriculum reform are the bugbears of some self-appointed champions of academic freedom”</w:t>
      </w:r>
      <w:r w:rsidR="00393B9D" w:rsidRPr="0018038E">
        <w:rPr>
          <w:rFonts w:eastAsia="Times New Roman" w:cs="Times New Roman"/>
          <w:iCs/>
          <w:szCs w:val="24"/>
          <w:lang w:eastAsia="en-GB"/>
        </w:rPr>
        <w:t>,</w:t>
      </w:r>
      <w:r w:rsidR="00393B9D">
        <w:rPr>
          <w:rFonts w:eastAsia="Times New Roman" w:cs="Times New Roman"/>
          <w:szCs w:val="24"/>
          <w:lang w:eastAsia="en-GB"/>
        </w:rPr>
        <w:t xml:space="preserve"> Simpson and Srinivasan declare</w:t>
      </w:r>
      <w:r w:rsidR="0018038E">
        <w:rPr>
          <w:rFonts w:eastAsia="Times New Roman" w:cs="Times New Roman"/>
          <w:szCs w:val="24"/>
          <w:lang w:eastAsia="en-GB"/>
        </w:rPr>
        <w:t>,</w:t>
      </w:r>
      <w:r w:rsidR="00393B9D">
        <w:rPr>
          <w:rFonts w:eastAsia="Times New Roman" w:cs="Times New Roman"/>
          <w:szCs w:val="24"/>
          <w:lang w:eastAsia="en-GB"/>
        </w:rPr>
        <w:t xml:space="preserve"> </w:t>
      </w:r>
    </w:p>
    <w:p w14:paraId="4F5DE64A" w14:textId="7D0A0E1D" w:rsidR="00393B9D" w:rsidRPr="0010285D" w:rsidRDefault="00393B9D" w:rsidP="0010285D">
      <w:pPr>
        <w:ind w:left="567" w:right="521"/>
        <w:rPr>
          <w:rFonts w:eastAsia="Times New Roman" w:cs="Times New Roman"/>
          <w:iCs/>
          <w:szCs w:val="24"/>
          <w:lang w:eastAsia="en-GB"/>
        </w:rPr>
      </w:pPr>
      <w:r w:rsidRPr="0010285D">
        <w:rPr>
          <w:rFonts w:eastAsia="Times New Roman" w:cs="Times New Roman"/>
          <w:iCs/>
          <w:szCs w:val="24"/>
          <w:lang w:eastAsia="en-GB"/>
        </w:rPr>
        <w:t>But in the end they may distract from more potent threats to the independence of academic experts from outside influences. When it comes to political interference in academic research, threats from the pro-Israel lobby or the anti-climate science lobby seem to exert much more pressure than student activists. And when it comes to factors that passively incentivize academics to direct their research away from some topics and towards others, the influence of corporate sponsorship, private grant-making bodies, and government research agendas is stronger, and in some cases more pernicious, than the influence exerted by students.</w:t>
      </w:r>
      <w:r w:rsidR="002C66FE">
        <w:rPr>
          <w:rFonts w:eastAsia="Times New Roman" w:cs="Times New Roman"/>
          <w:iCs/>
          <w:szCs w:val="24"/>
          <w:lang w:eastAsia="en-GB"/>
        </w:rPr>
        <w:t xml:space="preserve"> </w:t>
      </w:r>
      <w:r w:rsidR="002C66FE" w:rsidRPr="002C66FE">
        <w:rPr>
          <w:rFonts w:eastAsia="Times New Roman" w:cs="Times New Roman"/>
          <w:iCs/>
          <w:szCs w:val="24"/>
          <w:highlight w:val="yellow"/>
          <w:lang w:eastAsia="en-GB"/>
        </w:rPr>
        <w:t>(pp. 22-23.</w:t>
      </w:r>
      <w:r w:rsidR="002C66FE">
        <w:rPr>
          <w:rFonts w:eastAsia="Times New Roman" w:cs="Times New Roman"/>
          <w:iCs/>
          <w:szCs w:val="24"/>
          <w:lang w:eastAsia="en-GB"/>
        </w:rPr>
        <w:t>)</w:t>
      </w:r>
    </w:p>
    <w:p w14:paraId="605876C7" w14:textId="77777777" w:rsidR="00393B9D" w:rsidRDefault="00393B9D" w:rsidP="00393B9D">
      <w:pPr>
        <w:spacing w:after="0" w:line="240" w:lineRule="auto"/>
        <w:rPr>
          <w:rFonts w:eastAsia="Times New Roman" w:cs="Times New Roman"/>
          <w:szCs w:val="24"/>
          <w:lang w:eastAsia="en-GB"/>
        </w:rPr>
      </w:pPr>
    </w:p>
    <w:p w14:paraId="0E5B0FFD" w14:textId="60D2D6D6" w:rsidR="001D0BC8" w:rsidRDefault="00230059" w:rsidP="006D2D62">
      <w:pPr>
        <w:rPr>
          <w:szCs w:val="24"/>
        </w:rPr>
      </w:pPr>
      <w:r>
        <w:rPr>
          <w:szCs w:val="24"/>
        </w:rPr>
        <w:t xml:space="preserve">We suggest that in making these claims, </w:t>
      </w:r>
      <w:r w:rsidR="00692D20">
        <w:rPr>
          <w:szCs w:val="24"/>
        </w:rPr>
        <w:t xml:space="preserve">Simpson and Srinivasan </w:t>
      </w:r>
      <w:r w:rsidR="00544DAE">
        <w:rPr>
          <w:szCs w:val="24"/>
        </w:rPr>
        <w:t xml:space="preserve">fail to engage </w:t>
      </w:r>
      <w:r w:rsidR="00F65656">
        <w:rPr>
          <w:szCs w:val="24"/>
        </w:rPr>
        <w:t xml:space="preserve">with the </w:t>
      </w:r>
      <w:r w:rsidR="00605A9E">
        <w:rPr>
          <w:szCs w:val="24"/>
        </w:rPr>
        <w:t>reality on the ground</w:t>
      </w:r>
      <w:r w:rsidR="006E0BF2">
        <w:rPr>
          <w:szCs w:val="24"/>
        </w:rPr>
        <w:t>.</w:t>
      </w:r>
      <w:r w:rsidR="008B6F18">
        <w:rPr>
          <w:szCs w:val="24"/>
        </w:rPr>
        <w:t xml:space="preserve"> W</w:t>
      </w:r>
      <w:r w:rsidR="00D25C0E">
        <w:rPr>
          <w:szCs w:val="24"/>
        </w:rPr>
        <w:t>e do not</w:t>
      </w:r>
      <w:r w:rsidR="007130F0">
        <w:rPr>
          <w:szCs w:val="24"/>
        </w:rPr>
        <w:t xml:space="preserve"> disagree with </w:t>
      </w:r>
      <w:r w:rsidR="007130F0" w:rsidRPr="002C66FE">
        <w:rPr>
          <w:szCs w:val="24"/>
          <w:highlight w:val="yellow"/>
        </w:rPr>
        <w:t>the</w:t>
      </w:r>
      <w:r w:rsidR="007130F0">
        <w:rPr>
          <w:szCs w:val="24"/>
        </w:rPr>
        <w:t xml:space="preserve"> statement </w:t>
      </w:r>
      <w:r w:rsidR="002E11AA" w:rsidRPr="002B7ED3">
        <w:rPr>
          <w:szCs w:val="24"/>
        </w:rPr>
        <w:t xml:space="preserve">that </w:t>
      </w:r>
      <w:r w:rsidR="002E11AA" w:rsidRPr="0010285D">
        <w:rPr>
          <w:iCs/>
          <w:szCs w:val="24"/>
        </w:rPr>
        <w:t>“the communicative climate of the campus at large [should be] characterised by similar kinds of rigour, thoughtfulness, and deference to academic expertise as the lecture theatre or faculty research seminar.”</w:t>
      </w:r>
      <w:r w:rsidR="001D0BC8" w:rsidRPr="0018038E">
        <w:rPr>
          <w:iCs/>
          <w:szCs w:val="24"/>
        </w:rPr>
        <w:t xml:space="preserve"> </w:t>
      </w:r>
      <w:r w:rsidR="009372DD">
        <w:rPr>
          <w:iCs/>
          <w:szCs w:val="24"/>
        </w:rPr>
        <w:t>(</w:t>
      </w:r>
      <w:r w:rsidR="002C66FE" w:rsidRPr="009372DD">
        <w:rPr>
          <w:iCs/>
          <w:szCs w:val="24"/>
          <w:highlight w:val="yellow"/>
        </w:rPr>
        <w:t>Simpson, 2020, p.13</w:t>
      </w:r>
      <w:r w:rsidR="002C66FE">
        <w:rPr>
          <w:iCs/>
          <w:szCs w:val="24"/>
        </w:rPr>
        <w:t xml:space="preserve">). </w:t>
      </w:r>
      <w:r w:rsidR="001D0BC8">
        <w:rPr>
          <w:szCs w:val="24"/>
        </w:rPr>
        <w:t>Yet it seems to us that the values of thoughtfulness and rigour are precisely those under attack.</w:t>
      </w:r>
    </w:p>
    <w:p w14:paraId="7905BCF6" w14:textId="20F91937" w:rsidR="0018038E" w:rsidRDefault="00B76D0F" w:rsidP="006D2D62">
      <w:r>
        <w:rPr>
          <w:szCs w:val="24"/>
        </w:rPr>
        <w:t>Simpson and Srinivasan’s characterisation of discussions on gender as a “</w:t>
      </w:r>
      <w:r w:rsidR="00796722">
        <w:rPr>
          <w:szCs w:val="24"/>
        </w:rPr>
        <w:t>hard</w:t>
      </w:r>
      <w:r>
        <w:rPr>
          <w:szCs w:val="24"/>
        </w:rPr>
        <w:t xml:space="preserve"> case”</w:t>
      </w:r>
      <w:r w:rsidR="00796722">
        <w:rPr>
          <w:szCs w:val="24"/>
        </w:rPr>
        <w:t xml:space="preserve"> </w:t>
      </w:r>
      <w:r w:rsidR="00796722" w:rsidRPr="009372DD">
        <w:rPr>
          <w:szCs w:val="24"/>
          <w:highlight w:val="yellow"/>
        </w:rPr>
        <w:t>(</w:t>
      </w:r>
      <w:r w:rsidR="009372DD" w:rsidRPr="009372DD">
        <w:rPr>
          <w:szCs w:val="24"/>
          <w:highlight w:val="yellow"/>
        </w:rPr>
        <w:t xml:space="preserve">Simpson and Srinivasan, 2018, </w:t>
      </w:r>
      <w:r w:rsidR="00796722" w:rsidRPr="009372DD">
        <w:rPr>
          <w:szCs w:val="24"/>
          <w:highlight w:val="yellow"/>
        </w:rPr>
        <w:t>p.17)</w:t>
      </w:r>
      <w:r w:rsidR="00796722">
        <w:rPr>
          <w:szCs w:val="24"/>
        </w:rPr>
        <w:t xml:space="preserve"> </w:t>
      </w:r>
      <w:r>
        <w:rPr>
          <w:szCs w:val="24"/>
        </w:rPr>
        <w:t xml:space="preserve">in terms of academic freedom is </w:t>
      </w:r>
      <w:r w:rsidR="00796722">
        <w:rPr>
          <w:szCs w:val="24"/>
        </w:rPr>
        <w:t>significant.</w:t>
      </w:r>
      <w:r w:rsidR="00642DFB">
        <w:rPr>
          <w:szCs w:val="24"/>
        </w:rPr>
        <w:t xml:space="preserve"> They </w:t>
      </w:r>
      <w:r w:rsidR="00796722">
        <w:rPr>
          <w:szCs w:val="24"/>
        </w:rPr>
        <w:t xml:space="preserve">suggest that the reason it is such a “hard case” is that </w:t>
      </w:r>
      <w:r w:rsidR="00796722" w:rsidRPr="0018038E">
        <w:rPr>
          <w:szCs w:val="24"/>
        </w:rPr>
        <w:t>“</w:t>
      </w:r>
      <w:r w:rsidR="00796722" w:rsidRPr="00920852">
        <w:t xml:space="preserve">there exists deep disagreement – either </w:t>
      </w:r>
      <w:r w:rsidR="00796722" w:rsidRPr="00920852">
        <w:lastRenderedPageBreak/>
        <w:t>intradisciplinary or interdisciplinary – over whether a particular speaker possesses disciplinary competence of a relevant kind</w:t>
      </w:r>
      <w:r w:rsidR="00796722" w:rsidRPr="00251DE1">
        <w:t>”</w:t>
      </w:r>
      <w:r w:rsidR="00796722">
        <w:t xml:space="preserve"> (ibid). </w:t>
      </w:r>
    </w:p>
    <w:p w14:paraId="39E6FC2A" w14:textId="78E3F6AE" w:rsidR="004C17E4" w:rsidRPr="009C5DA2" w:rsidRDefault="004C17E4" w:rsidP="0010285D">
      <w:pPr>
        <w:ind w:left="567" w:right="521"/>
      </w:pPr>
      <w:r w:rsidRPr="0010285D">
        <w:rPr>
          <w:iCs/>
        </w:rPr>
        <w:t>Some scholars with apparent institutional and disciplinary credibility – in fields like cultural studies, sociology, anthropology, philosophy, gender studies, and queer studies – will insist that the questions of what a woman is and whether trans women qualify are central to feminist inquiry. Other scholars in those same fields, with similar credentials, will insist that the question has been settled and is no longer reasonably treated as open to inquiry…</w:t>
      </w:r>
      <w:r w:rsidRPr="0010285D">
        <w:rPr>
          <w:rFonts w:ascii="Californian FB" w:hAnsi="Californian FB" w:cs="Californian FB"/>
          <w:iCs/>
          <w:color w:val="000000"/>
          <w:sz w:val="22"/>
        </w:rPr>
        <w:t xml:space="preserve"> </w:t>
      </w:r>
      <w:r w:rsidRPr="0010285D">
        <w:rPr>
          <w:iCs/>
        </w:rPr>
        <w:t>If ascendant trends in feminist theory continue, it is possible that Greer’s trans-exclusionary views might one day be rejected by all credentialed experts in the relevant humanities or social science disciplines.</w:t>
      </w:r>
      <w:r w:rsidR="00AA2C44">
        <w:rPr>
          <w:i/>
        </w:rPr>
        <w:t xml:space="preserve"> </w:t>
      </w:r>
      <w:r w:rsidR="00A96D74">
        <w:t>(p.17).</w:t>
      </w:r>
    </w:p>
    <w:p w14:paraId="253518DF" w14:textId="28AD21BF" w:rsidR="004C17E4" w:rsidRPr="004C17E4" w:rsidRDefault="004C17E4" w:rsidP="006D2D62">
      <w:r>
        <w:t xml:space="preserve">The claim that the question of </w:t>
      </w:r>
      <w:r w:rsidR="00D562C4">
        <w:t>“what a women is” has been settled in favour of the view that womanhood is determined by identity</w:t>
      </w:r>
      <w:r>
        <w:t xml:space="preserve"> </w:t>
      </w:r>
      <w:r w:rsidR="00D562C4">
        <w:t xml:space="preserve">rather than sex </w:t>
      </w:r>
      <w:r>
        <w:t xml:space="preserve">is surprising, not least because the statement “Trans Women Are Women” has typically been accompanied by the </w:t>
      </w:r>
      <w:r w:rsidR="00A96D74">
        <w:t>demand</w:t>
      </w:r>
      <w:r w:rsidR="00530415">
        <w:t xml:space="preserve"> for</w:t>
      </w:r>
      <w:r w:rsidR="00A96D74">
        <w:t xml:space="preserve"> </w:t>
      </w:r>
      <w:r>
        <w:t>“no debate”</w:t>
      </w:r>
      <w:r w:rsidR="00A96D74">
        <w:t>, which</w:t>
      </w:r>
      <w:r w:rsidR="00044FB1">
        <w:t>, as we discuss above,</w:t>
      </w:r>
      <w:r w:rsidR="00A96D74">
        <w:t xml:space="preserve"> has been highly successful in preventing open dialogue on these questions</w:t>
      </w:r>
      <w:r>
        <w:t xml:space="preserve">. </w:t>
      </w:r>
      <w:r w:rsidR="00DB302D">
        <w:t xml:space="preserve">The list of disciplines deemed </w:t>
      </w:r>
      <w:r w:rsidR="0018038E">
        <w:t xml:space="preserve">here </w:t>
      </w:r>
      <w:r w:rsidR="00DB302D">
        <w:t xml:space="preserve">to have a stake in these questions is </w:t>
      </w:r>
      <w:r w:rsidR="00D562C4">
        <w:t>remarkably</w:t>
      </w:r>
      <w:r w:rsidR="00DB302D">
        <w:t xml:space="preserve"> narrow, with the notable omission</w:t>
      </w:r>
      <w:r w:rsidR="00BE5358">
        <w:t>s</w:t>
      </w:r>
      <w:r w:rsidR="00DB302D">
        <w:t xml:space="preserve"> of biology</w:t>
      </w:r>
      <w:r w:rsidR="00BE5358">
        <w:t>, history and economics</w:t>
      </w:r>
      <w:r w:rsidR="00DB302D">
        <w:t xml:space="preserve">. </w:t>
      </w:r>
      <w:r>
        <w:t xml:space="preserve">If some scholar has made </w:t>
      </w:r>
      <w:r w:rsidR="00A96D74">
        <w:t xml:space="preserve">the argument that </w:t>
      </w:r>
      <w:r w:rsidR="00DB302D">
        <w:t>“</w:t>
      </w:r>
      <w:r w:rsidR="006B596F">
        <w:t>the woma</w:t>
      </w:r>
      <w:r w:rsidR="00DB302D">
        <w:t>n question” was</w:t>
      </w:r>
      <w:r w:rsidR="00A96D74">
        <w:t xml:space="preserve"> at some point open to discussion, but </w:t>
      </w:r>
      <w:r w:rsidR="00DB302D">
        <w:t>is</w:t>
      </w:r>
      <w:r w:rsidR="00A96D74">
        <w:t xml:space="preserve"> now settled, we would be interested to see their case</w:t>
      </w:r>
      <w:r w:rsidR="00DB302D">
        <w:t xml:space="preserve"> (</w:t>
      </w:r>
      <w:r w:rsidR="00972A46">
        <w:t xml:space="preserve">while </w:t>
      </w:r>
      <w:r w:rsidR="00D562C4">
        <w:t>regretful</w:t>
      </w:r>
      <w:r w:rsidR="00DB302D">
        <w:t xml:space="preserve"> that we missed the window for debate)</w:t>
      </w:r>
      <w:r w:rsidR="00A96D74">
        <w:t xml:space="preserve">. </w:t>
      </w:r>
      <w:r w:rsidR="00D562C4">
        <w:t xml:space="preserve">Such a </w:t>
      </w:r>
      <w:r w:rsidR="000246BA">
        <w:t>claim implies</w:t>
      </w:r>
      <w:r w:rsidR="00DB302D">
        <w:t xml:space="preserve"> </w:t>
      </w:r>
      <w:r w:rsidR="00972A46">
        <w:t xml:space="preserve">that </w:t>
      </w:r>
      <w:r w:rsidR="00DB302D">
        <w:t>a scientific revolution</w:t>
      </w:r>
      <w:r w:rsidR="00972A46">
        <w:t xml:space="preserve"> has occurred</w:t>
      </w:r>
      <w:r w:rsidR="00DB302D">
        <w:t xml:space="preserve">, over-turning </w:t>
      </w:r>
      <w:r w:rsidR="00AA2C44">
        <w:t>millennia</w:t>
      </w:r>
      <w:r w:rsidR="00044FB1">
        <w:t xml:space="preserve"> of evolutionary data and</w:t>
      </w:r>
      <w:r w:rsidR="00D562C4">
        <w:t xml:space="preserve"> </w:t>
      </w:r>
      <w:r w:rsidR="00253BC6">
        <w:t xml:space="preserve">a </w:t>
      </w:r>
      <w:r w:rsidR="00D562C4">
        <w:t>wealth of</w:t>
      </w:r>
      <w:r w:rsidR="00DB302D">
        <w:t xml:space="preserve"> empirical evidence for the physical and social relevance of biological sex. </w:t>
      </w:r>
      <w:r w:rsidR="00AB2558">
        <w:t>Yet</w:t>
      </w:r>
      <w:r w:rsidR="00D562C4">
        <w:t>,</w:t>
      </w:r>
      <w:r w:rsidR="00A96D74">
        <w:t xml:space="preserve"> in support of </w:t>
      </w:r>
      <w:r w:rsidR="00972A46">
        <w:t>the view that the sex question is settled</w:t>
      </w:r>
      <w:r w:rsidR="00A96D74">
        <w:t xml:space="preserve">, Simpson and Srinivasan cite Paris Lees, a journalist and activist, not a scholar with </w:t>
      </w:r>
      <w:r w:rsidR="00253BC6">
        <w:t>“</w:t>
      </w:r>
      <w:r w:rsidR="00A96D74">
        <w:t>disciplinary credibility</w:t>
      </w:r>
      <w:r w:rsidR="00253BC6">
        <w:t>”</w:t>
      </w:r>
      <w:r w:rsidR="00A96D74">
        <w:t xml:space="preserve">. Lees’ piece (2016) is littered with the misogynistic slur </w:t>
      </w:r>
      <w:r w:rsidR="00253BC6">
        <w:t>“</w:t>
      </w:r>
      <w:r w:rsidR="00A96D74">
        <w:t>TERF</w:t>
      </w:r>
      <w:r w:rsidR="00253BC6">
        <w:t>”</w:t>
      </w:r>
      <w:r w:rsidR="00A96D74">
        <w:t>, and simply denies the need for debate</w:t>
      </w:r>
      <w:r w:rsidR="006B596F">
        <w:t>,</w:t>
      </w:r>
      <w:r w:rsidR="00A96D74">
        <w:t xml:space="preserve"> while branding those who disagree as bigots.  </w:t>
      </w:r>
      <w:r w:rsidR="00AB2558">
        <w:t xml:space="preserve">Simpson and Srinivasan’s labelling of </w:t>
      </w:r>
      <w:r w:rsidR="0018038E">
        <w:t xml:space="preserve">Germaine </w:t>
      </w:r>
      <w:r w:rsidR="00AB2558">
        <w:t xml:space="preserve">Greer’s views as </w:t>
      </w:r>
      <w:r w:rsidR="00253BC6">
        <w:t>“</w:t>
      </w:r>
      <w:r w:rsidR="00AB2558">
        <w:t>trans-exclusionary</w:t>
      </w:r>
      <w:r w:rsidR="00253BC6">
        <w:t>”</w:t>
      </w:r>
      <w:r w:rsidR="00AB2558">
        <w:t>, without any engagement with those views, is also disappointingly prejudicial.</w:t>
      </w:r>
    </w:p>
    <w:p w14:paraId="4164BA2D" w14:textId="0EFC6CBB" w:rsidR="008B6F18" w:rsidRDefault="006B596F" w:rsidP="006D2D62">
      <w:pPr>
        <w:rPr>
          <w:szCs w:val="24"/>
        </w:rPr>
      </w:pPr>
      <w:r>
        <w:t>I</w:t>
      </w:r>
      <w:r w:rsidR="00796722">
        <w:t xml:space="preserve">n portraying controversies over the no-platforming of feminists such as Greer as </w:t>
      </w:r>
      <w:r w:rsidR="00F84E07">
        <w:t>a</w:t>
      </w:r>
      <w:r w:rsidR="00796722">
        <w:t xml:space="preserve"> reflecti</w:t>
      </w:r>
      <w:r w:rsidR="00F84E07">
        <w:t>o</w:t>
      </w:r>
      <w:r w:rsidR="00796722">
        <w:t>n</w:t>
      </w:r>
      <w:r w:rsidR="00F84E07">
        <w:t xml:space="preserve"> of </w:t>
      </w:r>
      <w:r w:rsidR="00796722">
        <w:t>th</w:t>
      </w:r>
      <w:r w:rsidR="00F84E07">
        <w:t>e</w:t>
      </w:r>
      <w:r w:rsidR="00796722">
        <w:t xml:space="preserve"> fact that “the governing disciplinary standards in this arena remain deeply contested” (ibid), Simpson and Srinivasan </w:t>
      </w:r>
      <w:r w:rsidR="00642DFB">
        <w:rPr>
          <w:szCs w:val="24"/>
        </w:rPr>
        <w:t xml:space="preserve">fail to acknowledge that </w:t>
      </w:r>
      <w:r w:rsidR="00610177">
        <w:rPr>
          <w:szCs w:val="24"/>
        </w:rPr>
        <w:t xml:space="preserve">the debate over gender self-identification is </w:t>
      </w:r>
      <w:r w:rsidR="00875B9A">
        <w:rPr>
          <w:szCs w:val="24"/>
        </w:rPr>
        <w:t>a matter of public significance, subject to potential legislative change</w:t>
      </w:r>
      <w:r w:rsidR="00605769">
        <w:rPr>
          <w:szCs w:val="24"/>
        </w:rPr>
        <w:t>, with far-reaching implications over a range of social contexts</w:t>
      </w:r>
      <w:r w:rsidR="00875B9A">
        <w:rPr>
          <w:szCs w:val="24"/>
        </w:rPr>
        <w:t xml:space="preserve">. The implicit suggestion here is that </w:t>
      </w:r>
      <w:r w:rsidR="001404AA">
        <w:rPr>
          <w:szCs w:val="24"/>
        </w:rPr>
        <w:t xml:space="preserve">this legislative change </w:t>
      </w:r>
      <w:r w:rsidR="00B93BDA">
        <w:rPr>
          <w:szCs w:val="24"/>
        </w:rPr>
        <w:t xml:space="preserve">does not in and of itself raise complex issues on which there is no consensus </w:t>
      </w:r>
      <w:r w:rsidR="00F84E07">
        <w:rPr>
          <w:szCs w:val="24"/>
        </w:rPr>
        <w:t xml:space="preserve">amongst academics, and which requires an informed and rigorous </w:t>
      </w:r>
      <w:r w:rsidR="0018038E">
        <w:rPr>
          <w:szCs w:val="24"/>
        </w:rPr>
        <w:t>discussion</w:t>
      </w:r>
      <w:r w:rsidR="00F84E07">
        <w:rPr>
          <w:szCs w:val="24"/>
        </w:rPr>
        <w:t xml:space="preserve">, including about conflicting rights claims. </w:t>
      </w:r>
    </w:p>
    <w:p w14:paraId="348727E8" w14:textId="3A237F1D" w:rsidR="006F509B" w:rsidRDefault="00F45407" w:rsidP="00F45407">
      <w:pPr>
        <w:rPr>
          <w:rFonts w:cs="Times New Roman"/>
          <w:szCs w:val="24"/>
        </w:rPr>
      </w:pPr>
      <w:r w:rsidRPr="00623D8C">
        <w:rPr>
          <w:rFonts w:cs="Times New Roman"/>
          <w:szCs w:val="24"/>
        </w:rPr>
        <w:t xml:space="preserve">It is all very well to argue, with </w:t>
      </w:r>
      <w:r w:rsidRPr="00B57D73">
        <w:rPr>
          <w:rFonts w:cs="Times New Roman"/>
          <w:szCs w:val="24"/>
        </w:rPr>
        <w:t xml:space="preserve">Simpson </w:t>
      </w:r>
      <w:r w:rsidR="009372DD" w:rsidRPr="00B57D73">
        <w:rPr>
          <w:rFonts w:cs="Times New Roman"/>
          <w:szCs w:val="24"/>
        </w:rPr>
        <w:t>(2020, p. 3)</w:t>
      </w:r>
      <w:r w:rsidR="009372DD">
        <w:rPr>
          <w:rFonts w:cs="Times New Roman"/>
          <w:szCs w:val="24"/>
        </w:rPr>
        <w:t xml:space="preserve"> </w:t>
      </w:r>
      <w:r w:rsidRPr="00623D8C">
        <w:rPr>
          <w:rFonts w:cs="Times New Roman"/>
          <w:szCs w:val="24"/>
        </w:rPr>
        <w:t>that</w:t>
      </w:r>
      <w:r w:rsidRPr="00623D8C">
        <w:rPr>
          <w:rFonts w:cs="Times New Roman"/>
          <w:sz w:val="28"/>
          <w:szCs w:val="28"/>
        </w:rPr>
        <w:t xml:space="preserve"> </w:t>
      </w:r>
      <w:r w:rsidRPr="0010285D">
        <w:rPr>
          <w:rFonts w:cs="Times New Roman"/>
          <w:iCs/>
          <w:szCs w:val="24"/>
        </w:rPr>
        <w:t>“Universities can be run as discriminating, intellectually regimented discursive arenas”</w:t>
      </w:r>
      <w:r w:rsidRPr="00623D8C">
        <w:rPr>
          <w:rFonts w:cs="Times New Roman"/>
          <w:szCs w:val="24"/>
        </w:rPr>
        <w:t xml:space="preserve">. </w:t>
      </w:r>
      <w:r w:rsidR="006F509B">
        <w:rPr>
          <w:rFonts w:cs="Times New Roman"/>
          <w:szCs w:val="24"/>
        </w:rPr>
        <w:t>But if we are to accept that some views will not find a platform, we need to at least pose the questions “</w:t>
      </w:r>
      <w:r w:rsidR="006F509B" w:rsidRPr="001907E6">
        <w:rPr>
          <w:rFonts w:cs="Times New Roman"/>
          <w:i/>
          <w:szCs w:val="24"/>
        </w:rPr>
        <w:t>who decides</w:t>
      </w:r>
      <w:r w:rsidR="006F509B">
        <w:rPr>
          <w:rFonts w:cs="Times New Roman"/>
          <w:i/>
          <w:szCs w:val="24"/>
        </w:rPr>
        <w:t>, and how</w:t>
      </w:r>
      <w:r w:rsidR="006F509B">
        <w:rPr>
          <w:rFonts w:cs="Times New Roman"/>
          <w:szCs w:val="24"/>
        </w:rPr>
        <w:t xml:space="preserve">”? </w:t>
      </w:r>
      <w:r w:rsidR="002D79F2">
        <w:rPr>
          <w:rFonts w:cs="Times New Roman"/>
          <w:szCs w:val="24"/>
        </w:rPr>
        <w:t>I</w:t>
      </w:r>
      <w:r>
        <w:rPr>
          <w:rFonts w:cs="Times New Roman"/>
          <w:szCs w:val="24"/>
        </w:rPr>
        <w:t xml:space="preserve">ntellectual discrimination has typically taken place within disciplinary and subject based boundaries, for example in the form of peer review. </w:t>
      </w:r>
      <w:r w:rsidR="006F509B">
        <w:rPr>
          <w:rFonts w:cs="Times New Roman"/>
          <w:szCs w:val="24"/>
        </w:rPr>
        <w:t xml:space="preserve">But </w:t>
      </w:r>
      <w:r w:rsidR="002D79F2">
        <w:rPr>
          <w:rFonts w:cs="Times New Roman"/>
          <w:szCs w:val="24"/>
        </w:rPr>
        <w:t xml:space="preserve">content-based </w:t>
      </w:r>
      <w:r w:rsidR="006F509B">
        <w:rPr>
          <w:rFonts w:cs="Times New Roman"/>
          <w:szCs w:val="24"/>
        </w:rPr>
        <w:t xml:space="preserve">academic discrimination is not absolute – a paper may be rejected by one journal, only to be accepted by another, and not all academic speech is expected to meet the standards of peer review. </w:t>
      </w:r>
      <w:r w:rsidR="002D79F2">
        <w:rPr>
          <w:rFonts w:cs="Times New Roman"/>
          <w:szCs w:val="24"/>
        </w:rPr>
        <w:t xml:space="preserve">There is scope for radical ideas to be developed, even if they are not initially (or ever) </w:t>
      </w:r>
      <w:r w:rsidR="002D79F2">
        <w:rPr>
          <w:rFonts w:cs="Times New Roman"/>
          <w:szCs w:val="24"/>
        </w:rPr>
        <w:lastRenderedPageBreak/>
        <w:t>accepted by the relevant scientific or scholarly community (Kuhn 1962).</w:t>
      </w:r>
      <w:r w:rsidR="00096E7F">
        <w:rPr>
          <w:rFonts w:cs="Times New Roman"/>
          <w:szCs w:val="24"/>
        </w:rPr>
        <w:t xml:space="preserve"> There is a fundamental difference between the processes via which research is rewarded or not (through publication, funding, etc.) and silencing tactics such as no-platforming.</w:t>
      </w:r>
    </w:p>
    <w:p w14:paraId="36BCA54C" w14:textId="0B39B1CC" w:rsidR="00044FB1" w:rsidRDefault="00044FB1" w:rsidP="00044FB1">
      <w:pPr>
        <w:pStyle w:val="c-article-bodytext"/>
        <w:shd w:val="clear" w:color="auto" w:fill="FFFFFF"/>
      </w:pPr>
      <w:r>
        <w:t>Crucially, the</w:t>
      </w:r>
      <w:r w:rsidRPr="006D5366">
        <w:rPr>
          <w:lang w:val="en-US"/>
        </w:rPr>
        <w:t xml:space="preserve"> </w:t>
      </w:r>
      <w:r>
        <w:rPr>
          <w:lang w:val="en-US"/>
        </w:rPr>
        <w:t xml:space="preserve">very </w:t>
      </w:r>
      <w:r w:rsidRPr="006D5366">
        <w:rPr>
          <w:lang w:val="en-US"/>
        </w:rPr>
        <w:t>existence of sound, content-based norms by which positions can be explored and argued with, depends on academics being able to function within a climate where they can talk and express ideas freely with their colleagues and students. I</w:t>
      </w:r>
      <w:r w:rsidRPr="006D5366">
        <w:t xml:space="preserve">f a range of prima facie unproblematic content is proscribed or self-censored, the result is that the scope of the academic discussions within which content-based judgement and distinctions are made in the first place becomes thin. </w:t>
      </w:r>
    </w:p>
    <w:p w14:paraId="7658EF3A" w14:textId="39C6B660" w:rsidR="00F45407" w:rsidRDefault="002D79F2" w:rsidP="00F45407">
      <w:pPr>
        <w:rPr>
          <w:rFonts w:cs="Times New Roman"/>
          <w:szCs w:val="24"/>
        </w:rPr>
      </w:pPr>
      <w:r>
        <w:rPr>
          <w:rFonts w:cs="Times New Roman"/>
          <w:szCs w:val="24"/>
        </w:rPr>
        <w:t>A</w:t>
      </w:r>
      <w:r w:rsidR="00F45407">
        <w:rPr>
          <w:rFonts w:cs="Times New Roman"/>
          <w:szCs w:val="24"/>
        </w:rPr>
        <w:t xml:space="preserve"> notable element of  gender</w:t>
      </w:r>
      <w:r w:rsidR="00F84E07">
        <w:rPr>
          <w:rFonts w:cs="Times New Roman"/>
          <w:szCs w:val="24"/>
        </w:rPr>
        <w:t xml:space="preserve"> identity ideology</w:t>
      </w:r>
      <w:r w:rsidR="00CB6C07">
        <w:rPr>
          <w:rFonts w:cs="Times New Roman"/>
          <w:szCs w:val="24"/>
        </w:rPr>
        <w:t>’s</w:t>
      </w:r>
      <w:r w:rsidR="00F45407">
        <w:rPr>
          <w:rFonts w:cs="Times New Roman"/>
          <w:szCs w:val="24"/>
        </w:rPr>
        <w:t xml:space="preserve"> assault on academic freedom is that it does not operate within </w:t>
      </w:r>
      <w:r>
        <w:rPr>
          <w:rFonts w:cs="Times New Roman"/>
          <w:szCs w:val="24"/>
        </w:rPr>
        <w:t>the</w:t>
      </w:r>
      <w:r w:rsidR="00F45407">
        <w:rPr>
          <w:rFonts w:cs="Times New Roman"/>
          <w:szCs w:val="24"/>
        </w:rPr>
        <w:t xml:space="preserve"> intellectual and professional parameters</w:t>
      </w:r>
      <w:r>
        <w:rPr>
          <w:rFonts w:cs="Times New Roman"/>
          <w:szCs w:val="24"/>
        </w:rPr>
        <w:t xml:space="preserve"> that Simpson and Srinivasan </w:t>
      </w:r>
      <w:r w:rsidR="009F2ACE">
        <w:rPr>
          <w:rFonts w:cs="Times New Roman"/>
          <w:szCs w:val="24"/>
        </w:rPr>
        <w:t>assume</w:t>
      </w:r>
      <w:r w:rsidR="00F45407">
        <w:rPr>
          <w:rFonts w:cs="Times New Roman"/>
          <w:szCs w:val="24"/>
        </w:rPr>
        <w:t xml:space="preserve">. For example, academics who have never used population data have lobbied to prevent the UK Census from including data on sex (Sullivan 2020, 2020b). Similarly, university staff who attempt to shut down events on women’s rights may come from the natural sciences or the English department or from technical services – their intervention is grounded in </w:t>
      </w:r>
      <w:r w:rsidR="00971590">
        <w:rPr>
          <w:rFonts w:cs="Times New Roman"/>
          <w:szCs w:val="24"/>
        </w:rPr>
        <w:t>an ideological position</w:t>
      </w:r>
      <w:r w:rsidR="00F45407">
        <w:rPr>
          <w:rFonts w:cs="Times New Roman"/>
          <w:szCs w:val="24"/>
        </w:rPr>
        <w:t>, not any relevant disciplinary expertise. Within such a climate, it is possible to be no-platformed and harassed for expressing views which are quietly shared by the majority of one</w:t>
      </w:r>
      <w:r w:rsidR="005643EE">
        <w:rPr>
          <w:rFonts w:cs="Times New Roman"/>
          <w:szCs w:val="24"/>
        </w:rPr>
        <w:t>’</w:t>
      </w:r>
      <w:r w:rsidR="00F45407">
        <w:rPr>
          <w:rFonts w:cs="Times New Roman"/>
          <w:szCs w:val="24"/>
        </w:rPr>
        <w:t>s peers.</w:t>
      </w:r>
      <w:r w:rsidR="00DC5FBE">
        <w:rPr>
          <w:rFonts w:cs="Times New Roman"/>
          <w:szCs w:val="24"/>
        </w:rPr>
        <w:t xml:space="preserve"> Simpson and Srinivasan give no consideration </w:t>
      </w:r>
      <w:r w:rsidR="00F84E07">
        <w:rPr>
          <w:rFonts w:cs="Times New Roman"/>
          <w:szCs w:val="24"/>
        </w:rPr>
        <w:t>of</w:t>
      </w:r>
      <w:r w:rsidR="00DC5FBE">
        <w:rPr>
          <w:rFonts w:cs="Times New Roman"/>
          <w:szCs w:val="24"/>
        </w:rPr>
        <w:t xml:space="preserve"> the power dynamics and processes involved in such cases, whereby some academics and studen</w:t>
      </w:r>
      <w:r w:rsidR="002C776C">
        <w:rPr>
          <w:rFonts w:cs="Times New Roman"/>
          <w:szCs w:val="24"/>
        </w:rPr>
        <w:t xml:space="preserve">ts are able to silence others. </w:t>
      </w:r>
      <w:r w:rsidR="004F38A0">
        <w:rPr>
          <w:rFonts w:cs="Times New Roman"/>
          <w:szCs w:val="24"/>
        </w:rPr>
        <w:t xml:space="preserve">As co-convenors of the </w:t>
      </w:r>
      <w:r w:rsidR="00253BC6">
        <w:rPr>
          <w:rFonts w:cs="Times New Roman"/>
          <w:szCs w:val="24"/>
        </w:rPr>
        <w:t>“</w:t>
      </w:r>
      <w:r w:rsidR="004F38A0">
        <w:rPr>
          <w:rFonts w:cs="Times New Roman"/>
          <w:szCs w:val="24"/>
        </w:rPr>
        <w:t>Women’s Liberation 2020</w:t>
      </w:r>
      <w:r w:rsidR="00253BC6">
        <w:rPr>
          <w:rFonts w:cs="Times New Roman"/>
          <w:szCs w:val="24"/>
        </w:rPr>
        <w:t>”</w:t>
      </w:r>
      <w:r w:rsidR="004F38A0">
        <w:rPr>
          <w:rFonts w:cs="Times New Roman"/>
          <w:szCs w:val="24"/>
        </w:rPr>
        <w:t xml:space="preserve"> conference at UCL, we gained first-hand </w:t>
      </w:r>
      <w:r w:rsidR="002C776C">
        <w:rPr>
          <w:rFonts w:cs="Times New Roman"/>
          <w:szCs w:val="24"/>
        </w:rPr>
        <w:t>experience of t</w:t>
      </w:r>
      <w:r w:rsidR="00DC5FBE">
        <w:rPr>
          <w:rFonts w:cs="Times New Roman"/>
          <w:szCs w:val="24"/>
        </w:rPr>
        <w:t xml:space="preserve">he role of university administrators in assessing </w:t>
      </w:r>
      <w:r w:rsidR="00253BC6">
        <w:rPr>
          <w:rFonts w:cs="Times New Roman"/>
          <w:szCs w:val="24"/>
        </w:rPr>
        <w:t>“</w:t>
      </w:r>
      <w:r w:rsidR="00DC5FBE">
        <w:rPr>
          <w:rFonts w:cs="Times New Roman"/>
          <w:szCs w:val="24"/>
        </w:rPr>
        <w:t>risk</w:t>
      </w:r>
      <w:r w:rsidR="00253BC6">
        <w:rPr>
          <w:rFonts w:cs="Times New Roman"/>
          <w:szCs w:val="24"/>
        </w:rPr>
        <w:t>”</w:t>
      </w:r>
      <w:r w:rsidR="002C776C">
        <w:rPr>
          <w:rFonts w:cs="Times New Roman"/>
          <w:szCs w:val="24"/>
        </w:rPr>
        <w:t>, in terms of physical threat and reputational management,</w:t>
      </w:r>
      <w:r w:rsidR="00DC5FBE">
        <w:rPr>
          <w:rFonts w:cs="Times New Roman"/>
          <w:szCs w:val="24"/>
        </w:rPr>
        <w:t xml:space="preserve"> </w:t>
      </w:r>
      <w:r w:rsidR="002C776C">
        <w:rPr>
          <w:rFonts w:cs="Times New Roman"/>
          <w:szCs w:val="24"/>
        </w:rPr>
        <w:t xml:space="preserve">which </w:t>
      </w:r>
      <w:r w:rsidR="00DC5FBE">
        <w:rPr>
          <w:rFonts w:cs="Times New Roman"/>
          <w:szCs w:val="24"/>
        </w:rPr>
        <w:t xml:space="preserve">is central to this. </w:t>
      </w:r>
      <w:r w:rsidR="002C776C">
        <w:rPr>
          <w:rFonts w:cs="Times New Roman"/>
          <w:szCs w:val="24"/>
        </w:rPr>
        <w:t xml:space="preserve">Because events </w:t>
      </w:r>
      <w:r w:rsidR="00044FB1">
        <w:rPr>
          <w:rFonts w:cs="Times New Roman"/>
          <w:szCs w:val="24"/>
        </w:rPr>
        <w:t xml:space="preserve">discussing women’s rights </w:t>
      </w:r>
      <w:r w:rsidR="002C776C">
        <w:rPr>
          <w:rFonts w:cs="Times New Roman"/>
          <w:szCs w:val="24"/>
        </w:rPr>
        <w:t xml:space="preserve">have faced threats of violence and campaigns of smears, they are deemed </w:t>
      </w:r>
      <w:r w:rsidR="00253BC6">
        <w:rPr>
          <w:rFonts w:cs="Times New Roman"/>
          <w:szCs w:val="24"/>
        </w:rPr>
        <w:t>“</w:t>
      </w:r>
      <w:r w:rsidR="002C776C">
        <w:rPr>
          <w:rFonts w:cs="Times New Roman"/>
          <w:szCs w:val="24"/>
        </w:rPr>
        <w:t>high risk</w:t>
      </w:r>
      <w:r w:rsidR="00253BC6">
        <w:rPr>
          <w:rFonts w:cs="Times New Roman"/>
          <w:szCs w:val="24"/>
        </w:rPr>
        <w:t>”</w:t>
      </w:r>
      <w:r w:rsidR="002C776C">
        <w:rPr>
          <w:rFonts w:cs="Times New Roman"/>
          <w:szCs w:val="24"/>
        </w:rPr>
        <w:t xml:space="preserve">. In contrast, there are no </w:t>
      </w:r>
      <w:r w:rsidR="00971590">
        <w:rPr>
          <w:rFonts w:cs="Times New Roman"/>
          <w:szCs w:val="24"/>
        </w:rPr>
        <w:t xml:space="preserve">documented </w:t>
      </w:r>
      <w:r w:rsidR="002C776C">
        <w:rPr>
          <w:rFonts w:cs="Times New Roman"/>
          <w:szCs w:val="24"/>
        </w:rPr>
        <w:t xml:space="preserve">cases of university events </w:t>
      </w:r>
      <w:r w:rsidR="004F38A0">
        <w:rPr>
          <w:rFonts w:cs="Times New Roman"/>
          <w:szCs w:val="24"/>
        </w:rPr>
        <w:t xml:space="preserve">organised by gender identity campaigners </w:t>
      </w:r>
      <w:r w:rsidR="002C776C">
        <w:rPr>
          <w:rFonts w:cs="Times New Roman"/>
          <w:szCs w:val="24"/>
        </w:rPr>
        <w:t xml:space="preserve">facing such threats, hence these events pose no special risk. This generates a perverse incentive, and a power imbalance between those who are willing to use intimidatory tactics and those who are not. And </w:t>
      </w:r>
      <w:r w:rsidR="00044FB1">
        <w:rPr>
          <w:rFonts w:cs="Times New Roman"/>
          <w:szCs w:val="24"/>
        </w:rPr>
        <w:t>this</w:t>
      </w:r>
      <w:r w:rsidR="002C776C">
        <w:rPr>
          <w:rFonts w:cs="Times New Roman"/>
          <w:szCs w:val="24"/>
        </w:rPr>
        <w:t xml:space="preserve"> has nothing to do with </w:t>
      </w:r>
      <w:r w:rsidR="00FE37CD">
        <w:rPr>
          <w:rFonts w:cs="Times New Roman"/>
          <w:szCs w:val="24"/>
        </w:rPr>
        <w:t>disciplinary standards or</w:t>
      </w:r>
      <w:r w:rsidR="00044FB1">
        <w:rPr>
          <w:rFonts w:cs="Times New Roman"/>
          <w:szCs w:val="24"/>
        </w:rPr>
        <w:t xml:space="preserve"> </w:t>
      </w:r>
      <w:r w:rsidR="002C776C">
        <w:rPr>
          <w:rFonts w:cs="Times New Roman"/>
          <w:szCs w:val="24"/>
        </w:rPr>
        <w:t>the exercise of intellectual discrimination.</w:t>
      </w:r>
      <w:r w:rsidR="006F509B">
        <w:rPr>
          <w:rFonts w:cs="Times New Roman"/>
          <w:szCs w:val="24"/>
        </w:rPr>
        <w:t xml:space="preserve"> </w:t>
      </w:r>
    </w:p>
    <w:p w14:paraId="6F9BA448" w14:textId="3DA9AB41" w:rsidR="000C2A12" w:rsidRDefault="005D1BDA" w:rsidP="00F45407">
      <w:pPr>
        <w:rPr>
          <w:rFonts w:cs="Times New Roman"/>
          <w:szCs w:val="24"/>
        </w:rPr>
      </w:pPr>
      <w:bookmarkStart w:id="0" w:name="_Hlk54600002"/>
      <w:r>
        <w:rPr>
          <w:rFonts w:cs="Times New Roman"/>
          <w:szCs w:val="24"/>
        </w:rPr>
        <w:t>Some norms of scholarly enquiry can be seen as cross-disciplinary</w:t>
      </w:r>
      <w:r w:rsidR="00C15B61">
        <w:rPr>
          <w:rFonts w:cs="Times New Roman"/>
          <w:szCs w:val="24"/>
        </w:rPr>
        <w:t xml:space="preserve">, </w:t>
      </w:r>
      <w:r w:rsidR="005705FA">
        <w:rPr>
          <w:rFonts w:cs="Times New Roman"/>
          <w:szCs w:val="24"/>
        </w:rPr>
        <w:t xml:space="preserve">including the importance of rational argument and empirical evidence. </w:t>
      </w:r>
      <w:r w:rsidR="004A00B3" w:rsidRPr="00BA23FB">
        <w:rPr>
          <w:rFonts w:cs="Times New Roman"/>
          <w:szCs w:val="24"/>
        </w:rPr>
        <w:t xml:space="preserve">But such cross-disciplinary norms </w:t>
      </w:r>
      <w:r w:rsidR="008401C7" w:rsidRPr="00BA23FB">
        <w:rPr>
          <w:rFonts w:cs="Times New Roman"/>
          <w:szCs w:val="24"/>
        </w:rPr>
        <w:t>do not apply to all</w:t>
      </w:r>
      <w:r w:rsidR="004A00B3" w:rsidRPr="001907E6">
        <w:rPr>
          <w:rFonts w:cs="Times New Roman"/>
          <w:szCs w:val="24"/>
        </w:rPr>
        <w:t xml:space="preserve"> disciplines</w:t>
      </w:r>
      <w:r w:rsidR="00B324FB">
        <w:rPr>
          <w:rFonts w:cs="Times New Roman"/>
          <w:szCs w:val="24"/>
        </w:rPr>
        <w:t>.</w:t>
      </w:r>
      <w:r w:rsidR="00EB0EB8" w:rsidRPr="001907E6">
        <w:rPr>
          <w:rFonts w:cs="Times New Roman"/>
          <w:szCs w:val="24"/>
        </w:rPr>
        <w:t xml:space="preserve"> </w:t>
      </w:r>
      <w:r w:rsidR="005909F1">
        <w:rPr>
          <w:rFonts w:cs="Times New Roman"/>
          <w:szCs w:val="24"/>
        </w:rPr>
        <w:t xml:space="preserve">And </w:t>
      </w:r>
      <w:r w:rsidR="00FE37CD">
        <w:rPr>
          <w:rFonts w:cs="Times New Roman"/>
          <w:szCs w:val="24"/>
        </w:rPr>
        <w:t>while p</w:t>
      </w:r>
      <w:r w:rsidR="00E9698F">
        <w:rPr>
          <w:rFonts w:cs="Times New Roman"/>
          <w:szCs w:val="24"/>
        </w:rPr>
        <w:t xml:space="preserve">ostmodernists have always </w:t>
      </w:r>
      <w:r w:rsidR="00FE37CD">
        <w:rPr>
          <w:rFonts w:cs="Times New Roman"/>
          <w:szCs w:val="24"/>
        </w:rPr>
        <w:t xml:space="preserve">been sceptical </w:t>
      </w:r>
      <w:r w:rsidR="00E9698F">
        <w:rPr>
          <w:rFonts w:cs="Times New Roman"/>
          <w:szCs w:val="24"/>
        </w:rPr>
        <w:t>regard</w:t>
      </w:r>
      <w:r w:rsidR="00FE37CD">
        <w:rPr>
          <w:rFonts w:cs="Times New Roman"/>
          <w:szCs w:val="24"/>
        </w:rPr>
        <w:t xml:space="preserve">ing </w:t>
      </w:r>
      <w:r w:rsidR="00E9698F">
        <w:rPr>
          <w:rFonts w:cs="Times New Roman"/>
          <w:szCs w:val="24"/>
        </w:rPr>
        <w:t>scien</w:t>
      </w:r>
      <w:r w:rsidR="00FE37CD">
        <w:rPr>
          <w:rFonts w:cs="Times New Roman"/>
          <w:szCs w:val="24"/>
        </w:rPr>
        <w:t>tific truth claims</w:t>
      </w:r>
      <w:r w:rsidR="00E9698F">
        <w:rPr>
          <w:rFonts w:cs="Times New Roman"/>
          <w:szCs w:val="24"/>
        </w:rPr>
        <w:t xml:space="preserve"> (</w:t>
      </w:r>
      <w:proofErr w:type="spellStart"/>
      <w:r w:rsidR="00E9698F">
        <w:rPr>
          <w:rFonts w:cs="Times New Roman"/>
          <w:szCs w:val="24"/>
        </w:rPr>
        <w:t>Sokal</w:t>
      </w:r>
      <w:proofErr w:type="spellEnd"/>
      <w:r w:rsidR="00E9698F">
        <w:rPr>
          <w:rFonts w:cs="Times New Roman"/>
          <w:szCs w:val="24"/>
        </w:rPr>
        <w:t xml:space="preserve"> and </w:t>
      </w:r>
      <w:proofErr w:type="spellStart"/>
      <w:r w:rsidR="00E9698F">
        <w:rPr>
          <w:rFonts w:cs="Times New Roman"/>
          <w:szCs w:val="24"/>
        </w:rPr>
        <w:t>Bricmont</w:t>
      </w:r>
      <w:proofErr w:type="spellEnd"/>
      <w:r w:rsidR="00E9698F">
        <w:rPr>
          <w:rFonts w:cs="Times New Roman"/>
          <w:szCs w:val="24"/>
        </w:rPr>
        <w:t xml:space="preserve"> 1998)</w:t>
      </w:r>
      <w:r w:rsidR="00FE37CD">
        <w:rPr>
          <w:rFonts w:cs="Times New Roman"/>
          <w:szCs w:val="24"/>
        </w:rPr>
        <w:t>,</w:t>
      </w:r>
      <w:r w:rsidR="00E9698F">
        <w:rPr>
          <w:rFonts w:cs="Times New Roman"/>
          <w:szCs w:val="24"/>
        </w:rPr>
        <w:t xml:space="preserve"> </w:t>
      </w:r>
      <w:r w:rsidR="00971590">
        <w:rPr>
          <w:rFonts w:cs="Times New Roman"/>
          <w:szCs w:val="24"/>
        </w:rPr>
        <w:t>Q</w:t>
      </w:r>
      <w:r w:rsidR="00721E5F">
        <w:rPr>
          <w:rFonts w:cs="Times New Roman"/>
          <w:szCs w:val="24"/>
        </w:rPr>
        <w:t xml:space="preserve">ueer </w:t>
      </w:r>
      <w:r w:rsidR="00971590">
        <w:rPr>
          <w:rFonts w:cs="Times New Roman"/>
          <w:szCs w:val="24"/>
        </w:rPr>
        <w:t>T</w:t>
      </w:r>
      <w:r w:rsidR="00721E5F">
        <w:rPr>
          <w:rFonts w:cs="Times New Roman"/>
          <w:szCs w:val="24"/>
        </w:rPr>
        <w:t>heory</w:t>
      </w:r>
      <w:r w:rsidR="00D34177">
        <w:rPr>
          <w:rFonts w:cs="Times New Roman"/>
          <w:szCs w:val="24"/>
        </w:rPr>
        <w:t xml:space="preserve"> </w:t>
      </w:r>
      <w:r w:rsidR="00FE37CD">
        <w:rPr>
          <w:rFonts w:cs="Times New Roman"/>
          <w:szCs w:val="24"/>
        </w:rPr>
        <w:t xml:space="preserve">seems to </w:t>
      </w:r>
      <w:r w:rsidR="00D34177">
        <w:rPr>
          <w:rFonts w:cs="Times New Roman"/>
          <w:szCs w:val="24"/>
        </w:rPr>
        <w:t>ha</w:t>
      </w:r>
      <w:r w:rsidR="00FE37CD">
        <w:rPr>
          <w:rFonts w:cs="Times New Roman"/>
          <w:szCs w:val="24"/>
        </w:rPr>
        <w:t>ve</w:t>
      </w:r>
      <w:r w:rsidR="00D34177">
        <w:rPr>
          <w:rFonts w:cs="Times New Roman"/>
          <w:szCs w:val="24"/>
        </w:rPr>
        <w:t xml:space="preserve"> moved </w:t>
      </w:r>
      <w:r w:rsidR="005D3598">
        <w:rPr>
          <w:rFonts w:cs="Times New Roman"/>
          <w:szCs w:val="24"/>
        </w:rPr>
        <w:t>beyond</w:t>
      </w:r>
      <w:r w:rsidR="00FE37CD">
        <w:rPr>
          <w:rFonts w:cs="Times New Roman"/>
          <w:szCs w:val="24"/>
        </w:rPr>
        <w:t xml:space="preserve"> epistemological questioning of the status of </w:t>
      </w:r>
      <w:r w:rsidR="00D34177">
        <w:rPr>
          <w:rFonts w:cs="Times New Roman"/>
          <w:szCs w:val="24"/>
        </w:rPr>
        <w:t xml:space="preserve"> </w:t>
      </w:r>
      <w:r w:rsidR="00095C26">
        <w:rPr>
          <w:rFonts w:cs="Times New Roman"/>
          <w:szCs w:val="24"/>
        </w:rPr>
        <w:t>scientific</w:t>
      </w:r>
      <w:r w:rsidR="00D34177">
        <w:rPr>
          <w:rFonts w:cs="Times New Roman"/>
          <w:szCs w:val="24"/>
        </w:rPr>
        <w:t xml:space="preserve"> </w:t>
      </w:r>
      <w:r w:rsidR="005D3598">
        <w:rPr>
          <w:rFonts w:cs="Times New Roman"/>
          <w:szCs w:val="24"/>
        </w:rPr>
        <w:t xml:space="preserve">methods </w:t>
      </w:r>
      <w:r w:rsidR="00FE37CD">
        <w:rPr>
          <w:rFonts w:cs="Times New Roman"/>
          <w:szCs w:val="24"/>
        </w:rPr>
        <w:t xml:space="preserve">and claims </w:t>
      </w:r>
      <w:r w:rsidR="00DC45AC">
        <w:rPr>
          <w:rFonts w:cs="Times New Roman"/>
          <w:szCs w:val="24"/>
        </w:rPr>
        <w:t xml:space="preserve">to </w:t>
      </w:r>
      <w:r w:rsidR="00FE37CD">
        <w:rPr>
          <w:rFonts w:cs="Times New Roman"/>
          <w:szCs w:val="24"/>
        </w:rPr>
        <w:t xml:space="preserve">a demand that </w:t>
      </w:r>
      <w:r w:rsidR="005D3598">
        <w:rPr>
          <w:rFonts w:cs="Times New Roman"/>
          <w:szCs w:val="24"/>
        </w:rPr>
        <w:t>the logic of scientific enquiry</w:t>
      </w:r>
      <w:r w:rsidR="00FE37CD">
        <w:rPr>
          <w:rFonts w:cs="Times New Roman"/>
          <w:szCs w:val="24"/>
        </w:rPr>
        <w:t xml:space="preserve"> be </w:t>
      </w:r>
      <w:r w:rsidR="00DC45AC">
        <w:rPr>
          <w:rFonts w:cs="Times New Roman"/>
          <w:szCs w:val="24"/>
        </w:rPr>
        <w:t xml:space="preserve"> reject</w:t>
      </w:r>
      <w:r w:rsidR="00FE37CD">
        <w:rPr>
          <w:rFonts w:cs="Times New Roman"/>
          <w:szCs w:val="24"/>
        </w:rPr>
        <w:t>ed</w:t>
      </w:r>
      <w:r w:rsidR="00DC45AC">
        <w:rPr>
          <w:rFonts w:cs="Times New Roman"/>
          <w:szCs w:val="24"/>
        </w:rPr>
        <w:t xml:space="preserve"> </w:t>
      </w:r>
      <w:r w:rsidR="00FE37CD">
        <w:rPr>
          <w:rFonts w:cs="Times New Roman"/>
          <w:szCs w:val="24"/>
        </w:rPr>
        <w:t xml:space="preserve">across the board. </w:t>
      </w:r>
    </w:p>
    <w:bookmarkEnd w:id="0"/>
    <w:p w14:paraId="311BBD32" w14:textId="524E8B7F" w:rsidR="00BB684F" w:rsidRDefault="00E05B15" w:rsidP="00BB684F">
      <w:pPr>
        <w:rPr>
          <w:rFonts w:cs="Times New Roman"/>
          <w:szCs w:val="24"/>
        </w:rPr>
      </w:pPr>
      <w:r>
        <w:rPr>
          <w:lang w:val="en-US"/>
        </w:rPr>
        <w:t xml:space="preserve">In attempting to </w:t>
      </w:r>
      <w:proofErr w:type="spellStart"/>
      <w:r>
        <w:rPr>
          <w:lang w:val="en-US"/>
        </w:rPr>
        <w:t>theorise</w:t>
      </w:r>
      <w:proofErr w:type="spellEnd"/>
      <w:r>
        <w:rPr>
          <w:lang w:val="en-US"/>
        </w:rPr>
        <w:t xml:space="preserve"> current debates over no-platforming on the basis of the conceptual distinction between academic freedom and free speech, commentators like Srinivasan and Simpson side-step the problems posed by current restrictions on academics’ speech. </w:t>
      </w:r>
      <w:r w:rsidRPr="0010285D">
        <w:rPr>
          <w:rFonts w:cs="Times New Roman"/>
          <w:iCs/>
          <w:szCs w:val="24"/>
          <w:lang w:val="en-US"/>
        </w:rPr>
        <w:t>“</w:t>
      </w:r>
      <w:r w:rsidRPr="0010285D">
        <w:rPr>
          <w:rFonts w:cs="Times New Roman"/>
          <w:iCs/>
          <w:szCs w:val="24"/>
        </w:rPr>
        <w:t>Principles of academic freedom”,</w:t>
      </w:r>
      <w:r w:rsidRPr="00623D8C">
        <w:rPr>
          <w:rFonts w:cs="Times New Roman"/>
          <w:szCs w:val="24"/>
        </w:rPr>
        <w:t xml:space="preserve"> they argue</w:t>
      </w:r>
      <w:r w:rsidR="009372DD">
        <w:rPr>
          <w:rFonts w:cs="Times New Roman"/>
          <w:szCs w:val="24"/>
        </w:rPr>
        <w:t xml:space="preserve"> </w:t>
      </w:r>
      <w:r w:rsidR="009372DD" w:rsidRPr="00B57D73">
        <w:rPr>
          <w:rFonts w:cs="Times New Roman"/>
          <w:szCs w:val="24"/>
        </w:rPr>
        <w:t>(2018, p. 22)</w:t>
      </w:r>
      <w:r w:rsidRPr="00B57D73">
        <w:rPr>
          <w:rFonts w:cs="Times New Roman"/>
          <w:szCs w:val="24"/>
        </w:rPr>
        <w:t>,</w:t>
      </w:r>
      <w:r w:rsidRPr="00623D8C">
        <w:rPr>
          <w:rFonts w:cs="Times New Roman"/>
          <w:szCs w:val="24"/>
        </w:rPr>
        <w:t xml:space="preserve"> </w:t>
      </w:r>
      <w:r w:rsidRPr="0010285D">
        <w:rPr>
          <w:rFonts w:cs="Times New Roman"/>
          <w:iCs/>
          <w:szCs w:val="24"/>
        </w:rPr>
        <w:t>“unlike principles of free speech, positively support the exclusion of speakers and viewpoints for content-based–rather than merely procedural –reasons.”</w:t>
      </w:r>
      <w:r w:rsidRPr="00623D8C">
        <w:rPr>
          <w:rFonts w:cs="Times New Roman"/>
          <w:szCs w:val="24"/>
        </w:rPr>
        <w:t xml:space="preserve"> That may be so, yet the distinction between content-based and procedural reasons </w:t>
      </w:r>
      <w:r>
        <w:rPr>
          <w:rFonts w:cs="Times New Roman"/>
          <w:szCs w:val="24"/>
        </w:rPr>
        <w:t xml:space="preserve">is difficult, if not impossible, to maintain in practice, and </w:t>
      </w:r>
      <w:r w:rsidRPr="00623D8C">
        <w:rPr>
          <w:rFonts w:cs="Times New Roman"/>
          <w:szCs w:val="24"/>
        </w:rPr>
        <w:t xml:space="preserve">has been completely blurred in current examples of </w:t>
      </w:r>
      <w:r>
        <w:rPr>
          <w:rFonts w:cs="Times New Roman"/>
          <w:szCs w:val="24"/>
        </w:rPr>
        <w:t>policing</w:t>
      </w:r>
      <w:r w:rsidRPr="00623D8C">
        <w:rPr>
          <w:rFonts w:cs="Times New Roman"/>
          <w:szCs w:val="24"/>
        </w:rPr>
        <w:t xml:space="preserve"> </w:t>
      </w:r>
      <w:r>
        <w:rPr>
          <w:rFonts w:cs="Times New Roman"/>
          <w:szCs w:val="24"/>
        </w:rPr>
        <w:t xml:space="preserve">academics’ </w:t>
      </w:r>
      <w:r w:rsidRPr="00623D8C">
        <w:rPr>
          <w:rFonts w:cs="Times New Roman"/>
          <w:szCs w:val="24"/>
        </w:rPr>
        <w:t xml:space="preserve">speech. </w:t>
      </w:r>
      <w:r>
        <w:rPr>
          <w:rFonts w:cs="Times New Roman"/>
          <w:szCs w:val="24"/>
        </w:rPr>
        <w:t xml:space="preserve"> One reason it can be so easily blurred is because what counts as unproblematic content in one discipline often gets framed as problematic when it is referred to within another. </w:t>
      </w:r>
    </w:p>
    <w:p w14:paraId="3F364832" w14:textId="1036062D" w:rsidR="00E05B15" w:rsidRDefault="00E05B15" w:rsidP="00E05B15">
      <w:pPr>
        <w:rPr>
          <w:rFonts w:cs="Times New Roman"/>
          <w:szCs w:val="24"/>
        </w:rPr>
      </w:pPr>
    </w:p>
    <w:p w14:paraId="207C6D59" w14:textId="70AC0D08" w:rsidR="00E05B15" w:rsidRDefault="00E05B15" w:rsidP="00E05B15">
      <w:pPr>
        <w:rPr>
          <w:rFonts w:cs="Times New Roman"/>
          <w:szCs w:val="24"/>
        </w:rPr>
      </w:pPr>
      <w:r>
        <w:rPr>
          <w:rFonts w:cs="Times New Roman"/>
          <w:szCs w:val="24"/>
        </w:rPr>
        <w:t xml:space="preserve">Many philosophers draw on empirical data in their work. In teaching </w:t>
      </w:r>
      <w:r w:rsidR="00971590">
        <w:rPr>
          <w:rFonts w:cs="Times New Roman"/>
          <w:szCs w:val="24"/>
        </w:rPr>
        <w:t xml:space="preserve">philosophical </w:t>
      </w:r>
      <w:r>
        <w:rPr>
          <w:rFonts w:cs="Times New Roman"/>
          <w:szCs w:val="24"/>
        </w:rPr>
        <w:t xml:space="preserve">theories of justice, for example, one may refer to examples of injustice or structural inequality, such as the fact that women are more likely than men to encounter obstacles to participation in the political sphere. This is a simple fact, easily backed up by objective data.  But if part of the job of philosophy is to offer explanations as to why our social world is the way it is, this involves offering conceptual distinctions and theoretical frameworks that make sense of this world. One such theoretical framework is that which sees patriarchal systems as, at base, a way of controlling women’s bodies because of their reproductive capacity.  Another is the connected body of work that theorises the very distinction between the “public” world of politics and the “private” world of the home as based on the gendered distinction between productive and reproductive labour. These theoretical ideas are at the heart of a body of feminist </w:t>
      </w:r>
      <w:r w:rsidR="00442587">
        <w:rPr>
          <w:rFonts w:cs="Times New Roman"/>
          <w:szCs w:val="24"/>
        </w:rPr>
        <w:t>theory</w:t>
      </w:r>
      <w:r>
        <w:rPr>
          <w:rFonts w:cs="Times New Roman"/>
          <w:szCs w:val="24"/>
        </w:rPr>
        <w:t xml:space="preserve"> that explains the ongoing </w:t>
      </w:r>
      <w:r w:rsidR="00393F92">
        <w:rPr>
          <w:rFonts w:cs="Times New Roman"/>
          <w:szCs w:val="24"/>
        </w:rPr>
        <w:t xml:space="preserve">inequality between men and </w:t>
      </w:r>
      <w:r>
        <w:rPr>
          <w:rFonts w:cs="Times New Roman"/>
          <w:szCs w:val="24"/>
        </w:rPr>
        <w:t>women</w:t>
      </w:r>
      <w:r w:rsidR="00393F92">
        <w:rPr>
          <w:rFonts w:cs="Times New Roman"/>
          <w:szCs w:val="24"/>
        </w:rPr>
        <w:t xml:space="preserve">,  its historical origins and its role in political theory and practice (see </w:t>
      </w:r>
      <w:proofErr w:type="spellStart"/>
      <w:r w:rsidR="00393F92">
        <w:rPr>
          <w:rFonts w:cs="Times New Roman"/>
          <w:szCs w:val="24"/>
        </w:rPr>
        <w:t>Okin</w:t>
      </w:r>
      <w:proofErr w:type="spellEnd"/>
      <w:r w:rsidR="00393F92">
        <w:rPr>
          <w:rFonts w:cs="Times New Roman"/>
          <w:szCs w:val="24"/>
        </w:rPr>
        <w:t xml:space="preserve">, </w:t>
      </w:r>
      <w:r w:rsidR="00442587">
        <w:rPr>
          <w:rFonts w:cs="Times New Roman"/>
          <w:szCs w:val="24"/>
        </w:rPr>
        <w:t xml:space="preserve">1998; </w:t>
      </w:r>
      <w:r w:rsidR="00393F92">
        <w:rPr>
          <w:rFonts w:cs="Times New Roman"/>
          <w:szCs w:val="24"/>
        </w:rPr>
        <w:t>Pateman,</w:t>
      </w:r>
      <w:r w:rsidR="00442587">
        <w:rPr>
          <w:rFonts w:cs="Times New Roman"/>
          <w:szCs w:val="24"/>
        </w:rPr>
        <w:t xml:space="preserve"> 1983</w:t>
      </w:r>
      <w:r w:rsidR="00393F92">
        <w:rPr>
          <w:rFonts w:cs="Times New Roman"/>
          <w:szCs w:val="24"/>
        </w:rPr>
        <w:t xml:space="preserve">) </w:t>
      </w:r>
      <w:r>
        <w:rPr>
          <w:rFonts w:cs="Times New Roman"/>
          <w:szCs w:val="24"/>
        </w:rPr>
        <w:t>But one cannot articulate, much less defend, this theoretical analysis without assuming the basic distinction between biological sex and gender</w:t>
      </w:r>
      <w:r w:rsidR="00CF059B">
        <w:rPr>
          <w:rFonts w:cs="Times New Roman"/>
          <w:szCs w:val="24"/>
        </w:rPr>
        <w:t>.</w:t>
      </w:r>
      <w:r>
        <w:rPr>
          <w:rFonts w:cs="Times New Roman"/>
          <w:szCs w:val="24"/>
        </w:rPr>
        <w:t xml:space="preserve"> </w:t>
      </w:r>
    </w:p>
    <w:p w14:paraId="607BB83C" w14:textId="2289E545" w:rsidR="00E05B15" w:rsidRDefault="00E05B15" w:rsidP="00E05B15">
      <w:pPr>
        <w:rPr>
          <w:rFonts w:cs="Times New Roman"/>
          <w:szCs w:val="24"/>
        </w:rPr>
      </w:pPr>
      <w:r>
        <w:rPr>
          <w:rFonts w:cs="Times New Roman"/>
          <w:szCs w:val="24"/>
        </w:rPr>
        <w:t xml:space="preserve">Srinivasan and Simpson’s argument may allow one to claim, rightly, that this distinction is not one which could reasonably be rejected on the basis of disciplinary norms of academic rigour. </w:t>
      </w:r>
      <w:r w:rsidR="00DC5FBE">
        <w:rPr>
          <w:rFonts w:cs="Times New Roman"/>
          <w:szCs w:val="24"/>
        </w:rPr>
        <w:t>But</w:t>
      </w:r>
      <w:r w:rsidRPr="00661D56">
        <w:rPr>
          <w:rFonts w:cs="Times New Roman"/>
          <w:szCs w:val="24"/>
        </w:rPr>
        <w:t xml:space="preserve"> </w:t>
      </w:r>
      <w:r>
        <w:rPr>
          <w:rFonts w:cs="Times New Roman"/>
          <w:szCs w:val="24"/>
        </w:rPr>
        <w:t>most academics are not insulated in disciplinary silos, and rely on being able to freely refer to facts about the social world and different views about these facts.  If this involves invoking the idea that t</w:t>
      </w:r>
      <w:r>
        <w:t>he terms “female” and “male” refer to the biological categories that apply to</w:t>
      </w:r>
      <w:r w:rsidR="00F323DB">
        <w:t xml:space="preserve"> </w:t>
      </w:r>
      <w:r w:rsidR="00F323DB" w:rsidRPr="00F323DB">
        <w:t xml:space="preserve">all species that reproduce sexually, </w:t>
      </w:r>
      <w:r>
        <w:t xml:space="preserve"> but this idea, when expressed in public, routinely attracts accusations of bigotry and transphobia that serve to </w:t>
      </w:r>
      <w:r>
        <w:rPr>
          <w:rFonts w:cs="Times New Roman"/>
          <w:szCs w:val="24"/>
        </w:rPr>
        <w:t>silence and intimidate anyone expressing it, then it is not much help to tell academics that they can invoke disciplinary norms of academic rigour in defending their right to make such statements.</w:t>
      </w:r>
      <w:r w:rsidR="00570774">
        <w:rPr>
          <w:rFonts w:cs="Times New Roman"/>
          <w:szCs w:val="24"/>
        </w:rPr>
        <w:t xml:space="preserve"> When the basic facts of human biology become unspeakable, something is amiss (Hilton et. al. 2021).</w:t>
      </w:r>
    </w:p>
    <w:p w14:paraId="0557CBE3" w14:textId="532DBD70" w:rsidR="00E05B15" w:rsidRPr="00623D8C" w:rsidRDefault="00E05B15" w:rsidP="00E05B15">
      <w:pPr>
        <w:rPr>
          <w:rFonts w:cs="Times New Roman"/>
          <w:szCs w:val="24"/>
        </w:rPr>
      </w:pPr>
      <w:r>
        <w:rPr>
          <w:rFonts w:cs="Times New Roman"/>
          <w:szCs w:val="24"/>
        </w:rPr>
        <w:t xml:space="preserve">In the current climate, the effect of the above-described accusations of “transphobia” is to prevent individuals from articulating ideas and positions based on such statements; the idea, for example, that </w:t>
      </w:r>
      <w:r w:rsidRPr="00623D8C">
        <w:rPr>
          <w:rFonts w:cs="Times New Roman"/>
          <w:szCs w:val="24"/>
        </w:rPr>
        <w:t>i</w:t>
      </w:r>
      <w:r w:rsidRPr="00623D8C">
        <w:t xml:space="preserve">t is not just a coincidence that the people who </w:t>
      </w:r>
      <w:r>
        <w:t xml:space="preserve">have historically </w:t>
      </w:r>
      <w:r w:rsidRPr="00623D8C">
        <w:t>experience</w:t>
      </w:r>
      <w:r>
        <w:t>d</w:t>
      </w:r>
      <w:r w:rsidRPr="00623D8C">
        <w:t xml:space="preserve"> sexism and misogyny happen to be the ones with vaginas and wombs, and </w:t>
      </w:r>
      <w:r>
        <w:t>that gendered social differences have to do with women’s child-bearing capacity.</w:t>
      </w:r>
      <w:r w:rsidRPr="00623D8C">
        <w:t xml:space="preserve"> </w:t>
      </w:r>
      <w:r>
        <w:t xml:space="preserve"> </w:t>
      </w:r>
      <w:r>
        <w:rPr>
          <w:rFonts w:cs="Times New Roman"/>
          <w:szCs w:val="24"/>
        </w:rPr>
        <w:t>Although the objections to the original statement</w:t>
      </w:r>
      <w:r w:rsidR="00F84E07">
        <w:rPr>
          <w:rFonts w:cs="Times New Roman"/>
          <w:szCs w:val="24"/>
        </w:rPr>
        <w:t>s</w:t>
      </w:r>
      <w:r>
        <w:rPr>
          <w:rFonts w:cs="Times New Roman"/>
          <w:szCs w:val="24"/>
        </w:rPr>
        <w:t xml:space="preserve">  may not be framed as “content-based”, their effect is to prevent people from hearing, much less engaging with, certain content.  This in turn </w:t>
      </w:r>
      <w:r w:rsidRPr="00623D8C">
        <w:rPr>
          <w:rFonts w:cs="Times New Roman"/>
          <w:szCs w:val="24"/>
        </w:rPr>
        <w:t>has the effect of shutting down forum</w:t>
      </w:r>
      <w:r>
        <w:rPr>
          <w:rFonts w:cs="Times New Roman"/>
          <w:szCs w:val="24"/>
        </w:rPr>
        <w:t>s</w:t>
      </w:r>
      <w:r w:rsidRPr="00623D8C">
        <w:rPr>
          <w:rFonts w:cs="Times New Roman"/>
          <w:szCs w:val="24"/>
        </w:rPr>
        <w:t xml:space="preserve"> for exp</w:t>
      </w:r>
      <w:r>
        <w:rPr>
          <w:rFonts w:cs="Times New Roman"/>
          <w:szCs w:val="24"/>
        </w:rPr>
        <w:t>l</w:t>
      </w:r>
      <w:r w:rsidRPr="00623D8C">
        <w:rPr>
          <w:rFonts w:cs="Times New Roman"/>
          <w:szCs w:val="24"/>
        </w:rPr>
        <w:t>orin</w:t>
      </w:r>
      <w:r>
        <w:rPr>
          <w:rFonts w:cs="Times New Roman"/>
          <w:szCs w:val="24"/>
        </w:rPr>
        <w:t>g</w:t>
      </w:r>
      <w:r w:rsidRPr="00623D8C">
        <w:rPr>
          <w:rFonts w:cs="Times New Roman"/>
          <w:szCs w:val="24"/>
        </w:rPr>
        <w:t xml:space="preserve"> ideas, creating a cycle of misunderstanding that impoverishes the intellectual </w:t>
      </w:r>
      <w:r>
        <w:rPr>
          <w:rFonts w:cs="Times New Roman"/>
          <w:szCs w:val="24"/>
        </w:rPr>
        <w:t xml:space="preserve">quality and </w:t>
      </w:r>
      <w:r w:rsidRPr="00623D8C">
        <w:rPr>
          <w:rFonts w:cs="Times New Roman"/>
          <w:szCs w:val="24"/>
        </w:rPr>
        <w:t xml:space="preserve">educational </w:t>
      </w:r>
      <w:r>
        <w:rPr>
          <w:rFonts w:cs="Times New Roman"/>
          <w:szCs w:val="24"/>
        </w:rPr>
        <w:t>purpose</w:t>
      </w:r>
      <w:r w:rsidRPr="00623D8C">
        <w:rPr>
          <w:rFonts w:cs="Times New Roman"/>
          <w:szCs w:val="24"/>
        </w:rPr>
        <w:t xml:space="preserve"> of academic life. </w:t>
      </w:r>
    </w:p>
    <w:p w14:paraId="5C9B6F4F" w14:textId="1EF7C3E6" w:rsidR="008406FA" w:rsidRDefault="00DC5FBE" w:rsidP="008406FA">
      <w:pPr>
        <w:pStyle w:val="c-article-bodytext"/>
        <w:shd w:val="clear" w:color="auto" w:fill="FFFFFF"/>
      </w:pPr>
      <w:r w:rsidRPr="008F4F91">
        <w:t>T</w:t>
      </w:r>
      <w:r w:rsidR="008406FA" w:rsidRPr="008F4F91">
        <w:t>heoretical arguments that delineate the distinctions between free speech and academic freedom fail to capture the educationally damaging effects of the contemporary situation</w:t>
      </w:r>
      <w:r w:rsidR="008406FA">
        <w:t xml:space="preserve">; effects that become apparent only when one analyses the details of this debate.  For the distinction between content-based and “procedural” is precisely what is at stake in these contexts.  </w:t>
      </w:r>
      <w:r w:rsidR="00BD0A4B">
        <w:t>I</w:t>
      </w:r>
      <w:r w:rsidR="008406FA">
        <w:t xml:space="preserve">n the current climate, what may appear to be a new content-based disciplinary set of accepted standards and norms is actually often the result of people’s fear to speak out, or of their being prevented from doing so.  </w:t>
      </w:r>
    </w:p>
    <w:p w14:paraId="3029E628" w14:textId="2AFB43C0" w:rsidR="006F509B" w:rsidRPr="00920852" w:rsidRDefault="00C5798B" w:rsidP="001907E6">
      <w:pPr>
        <w:pStyle w:val="c-article-bodytext"/>
        <w:shd w:val="clear" w:color="auto" w:fill="FFFFFF"/>
        <w:rPr>
          <w:b/>
          <w:bCs/>
        </w:rPr>
      </w:pPr>
      <w:r>
        <w:lastRenderedPageBreak/>
        <w:t>O</w:t>
      </w:r>
      <w:r w:rsidR="00442587">
        <w:t>ne of the effects of current dismissals of particular views and speakers as “transphobic” is to ascribe positions and opinions to people that they do not actually hold.  This creates a  vicious circle in which people are not given the opportunity to articulate their views, and other people are prevented from hearing and critiquing them.  Simpson and Srinivasan, in a paper intended to provide clarity on these issues, in fact end up contributing to this vicious circle by re</w:t>
      </w:r>
      <w:r w:rsidR="00FE0B46">
        <w:t xml:space="preserve">ferring to </w:t>
      </w:r>
      <w:r w:rsidR="00442587">
        <w:t xml:space="preserve">the charge of “transphobia” made against </w:t>
      </w:r>
      <w:r>
        <w:t xml:space="preserve">Kenneth </w:t>
      </w:r>
      <w:r w:rsidR="00442587">
        <w:t xml:space="preserve">Zucker, </w:t>
      </w:r>
      <w:r w:rsidR="00FE0B46">
        <w:t xml:space="preserve">without acknowledging the contested nature of this charge and the slippery conceptual terrain on which it relies. Zucker, </w:t>
      </w:r>
      <w:r>
        <w:t>the psychiatrist</w:t>
      </w:r>
      <w:r w:rsidRPr="00785E7A">
        <w:t xml:space="preserve"> </w:t>
      </w:r>
      <w:r>
        <w:t xml:space="preserve">fired from his post as Director of the CAMHE </w:t>
      </w:r>
      <w:r w:rsidRPr="00785E7A">
        <w:rPr>
          <w:color w:val="191919"/>
          <w:shd w:val="clear" w:color="auto" w:fill="FFFFFF"/>
        </w:rPr>
        <w:t xml:space="preserve">Family Gender Identity Clinic in Toronto </w:t>
      </w:r>
      <w:r>
        <w:rPr>
          <w:color w:val="191919"/>
          <w:shd w:val="clear" w:color="auto" w:fill="FFFFFF"/>
        </w:rPr>
        <w:t>after</w:t>
      </w:r>
      <w:r w:rsidRPr="00785E7A">
        <w:rPr>
          <w:color w:val="191919"/>
          <w:shd w:val="clear" w:color="auto" w:fill="FFFFFF"/>
        </w:rPr>
        <w:t xml:space="preserve"> 30</w:t>
      </w:r>
      <w:r>
        <w:rPr>
          <w:color w:val="191919"/>
          <w:shd w:val="clear" w:color="auto" w:fill="FFFFFF"/>
        </w:rPr>
        <w:t xml:space="preserve"> y</w:t>
      </w:r>
      <w:r w:rsidRPr="00785E7A">
        <w:t>ears</w:t>
      </w:r>
      <w:r>
        <w:t xml:space="preserve">’ experience, </w:t>
      </w:r>
      <w:r w:rsidR="00FE0B46">
        <w:t>was</w:t>
      </w:r>
      <w:r>
        <w:t xml:space="preserve"> later cleared of all charges and issued a public apology and financial settlement from CAMHE.  In their letter objecting to his dismissal, over 500 clinicians and researchers noted that the attempts to shut down his clinical practice </w:t>
      </w:r>
      <w:r w:rsidRPr="00920852">
        <w:t>“</w:t>
      </w:r>
      <w:r w:rsidRPr="00D35F0D">
        <w:rPr>
          <w:color w:val="2B2B2B"/>
          <w:shd w:val="clear" w:color="auto" w:fill="FFFFFF"/>
        </w:rPr>
        <w:t xml:space="preserve">appear primarily politically motivated and to have been rationalized and justified, after the fact, by public statements extremely damaging to </w:t>
      </w:r>
      <w:proofErr w:type="spellStart"/>
      <w:r w:rsidRPr="00D35F0D">
        <w:rPr>
          <w:color w:val="2B2B2B"/>
          <w:shd w:val="clear" w:color="auto" w:fill="FFFFFF"/>
        </w:rPr>
        <w:t>Dr.</w:t>
      </w:r>
      <w:proofErr w:type="spellEnd"/>
      <w:r w:rsidRPr="00D35F0D">
        <w:rPr>
          <w:color w:val="2B2B2B"/>
          <w:shd w:val="clear" w:color="auto" w:fill="FFFFFF"/>
        </w:rPr>
        <w:t xml:space="preserve"> Zucker</w:t>
      </w:r>
      <w:r w:rsidRPr="00D35F0D">
        <w:rPr>
          <w:rFonts w:hint="eastAsia"/>
          <w:color w:val="2B2B2B"/>
          <w:shd w:val="clear" w:color="auto" w:fill="FFFFFF"/>
        </w:rPr>
        <w:t>’</w:t>
      </w:r>
      <w:r w:rsidRPr="00D35F0D">
        <w:rPr>
          <w:color w:val="2B2B2B"/>
          <w:shd w:val="clear" w:color="auto" w:fill="FFFFFF"/>
        </w:rPr>
        <w:t>s professional reputation</w:t>
      </w:r>
      <w:r w:rsidRPr="00920852">
        <w:rPr>
          <w:color w:val="2B2B2B"/>
          <w:shd w:val="clear" w:color="auto" w:fill="FFFFFF"/>
        </w:rPr>
        <w:t>.”</w:t>
      </w:r>
      <w:r w:rsidR="001D0DF3">
        <w:rPr>
          <w:rStyle w:val="FootnoteReference"/>
          <w:color w:val="2B2B2B"/>
          <w:shd w:val="clear" w:color="auto" w:fill="FFFFFF"/>
        </w:rPr>
        <w:footnoteReference w:id="4"/>
      </w:r>
      <w:r w:rsidR="00F323DB" w:rsidRPr="00112513">
        <w:rPr>
          <w:color w:val="2B2B2B"/>
          <w:shd w:val="clear" w:color="auto" w:fill="FFFFFF"/>
        </w:rPr>
        <w:t xml:space="preserve"> </w:t>
      </w:r>
    </w:p>
    <w:p w14:paraId="0CED40FB" w14:textId="4DA36D1F" w:rsidR="00F45407" w:rsidRDefault="00F45407" w:rsidP="00F45407">
      <w:r>
        <w:t xml:space="preserve">Universities should not be places where students </w:t>
      </w:r>
      <w:r w:rsidR="000246BA">
        <w:t xml:space="preserve">or staff </w:t>
      </w:r>
      <w:r>
        <w:t xml:space="preserve">feel threatened or unsafe, and campaigns of silencing and harassment precisely prevent the possibility of the university as a </w:t>
      </w:r>
      <w:r w:rsidR="00920852">
        <w:t>“</w:t>
      </w:r>
      <w:r>
        <w:t>safe space</w:t>
      </w:r>
      <w:r w:rsidR="00920852">
        <w:t>”</w:t>
      </w:r>
      <w:r>
        <w:t xml:space="preserve"> for open discussion. In light of the need to address the way in which claims about harm are in fact frequently used to restrict academic freedom, it may be more useful to focus not on a robust definition of the content-based norms of disciplinary rigour, but on the procedural norms that govern restrictions on free speech.    </w:t>
      </w:r>
    </w:p>
    <w:p w14:paraId="09521EA3" w14:textId="4CD5B38D" w:rsidR="006766F1" w:rsidRDefault="006766F1" w:rsidP="006766F1"/>
    <w:p w14:paraId="146DD7E7" w14:textId="28C0D903" w:rsidR="006766F1" w:rsidRPr="006766F1" w:rsidRDefault="006766F1" w:rsidP="006766F1">
      <w:pPr>
        <w:rPr>
          <w:b/>
          <w:bCs/>
        </w:rPr>
      </w:pPr>
      <w:r w:rsidRPr="006766F1">
        <w:rPr>
          <w:b/>
          <w:bCs/>
        </w:rPr>
        <w:t>CONCLUSION: WHAT CAN UNIVERSITIES DO?</w:t>
      </w:r>
    </w:p>
    <w:p w14:paraId="21F393F9" w14:textId="1AA9F2B1" w:rsidR="000A5360" w:rsidRDefault="00932D2A">
      <w:pPr>
        <w:rPr>
          <w:bCs/>
        </w:rPr>
      </w:pPr>
      <w:r>
        <w:t>The defen</w:t>
      </w:r>
      <w:r w:rsidR="00BA569E">
        <w:t>c</w:t>
      </w:r>
      <w:r>
        <w:t xml:space="preserve">e of academic freedom is the collective responsibility of the academic community. </w:t>
      </w:r>
      <w:r w:rsidR="00AB57B4">
        <w:rPr>
          <w:bCs/>
        </w:rPr>
        <w:t xml:space="preserve"> </w:t>
      </w:r>
      <w:r w:rsidR="00A6422C">
        <w:rPr>
          <w:bCs/>
        </w:rPr>
        <w:t xml:space="preserve">Current challenges to upholding this value include </w:t>
      </w:r>
      <w:r w:rsidR="00AB57B4">
        <w:rPr>
          <w:bCs/>
        </w:rPr>
        <w:t xml:space="preserve">a </w:t>
      </w:r>
      <w:proofErr w:type="spellStart"/>
      <w:r w:rsidR="00AB57B4">
        <w:rPr>
          <w:bCs/>
        </w:rPr>
        <w:t>marketised</w:t>
      </w:r>
      <w:proofErr w:type="spellEnd"/>
      <w:r w:rsidR="00AB57B4">
        <w:rPr>
          <w:bCs/>
        </w:rPr>
        <w:t xml:space="preserve"> system in which students are seen </w:t>
      </w:r>
      <w:r w:rsidR="00793E83">
        <w:rPr>
          <w:bCs/>
        </w:rPr>
        <w:t xml:space="preserve">by university leaders </w:t>
      </w:r>
      <w:r w:rsidR="00AB57B4">
        <w:rPr>
          <w:bCs/>
        </w:rPr>
        <w:t>primarily as customers rather than learners</w:t>
      </w:r>
      <w:r w:rsidR="008E0B7D">
        <w:rPr>
          <w:bCs/>
        </w:rPr>
        <w:t xml:space="preserve"> (</w:t>
      </w:r>
      <w:r w:rsidR="004D233C">
        <w:rPr>
          <w:bCs/>
        </w:rPr>
        <w:t>Jones and Cunliffe 2020</w:t>
      </w:r>
      <w:r w:rsidR="008E0B7D">
        <w:rPr>
          <w:bCs/>
        </w:rPr>
        <w:t>)</w:t>
      </w:r>
      <w:r w:rsidR="00993A69">
        <w:rPr>
          <w:bCs/>
        </w:rPr>
        <w:t xml:space="preserve">, </w:t>
      </w:r>
      <w:r w:rsidR="008E0B7D">
        <w:rPr>
          <w:bCs/>
        </w:rPr>
        <w:t>encouraging</w:t>
      </w:r>
      <w:r w:rsidR="00C2258F">
        <w:rPr>
          <w:bCs/>
        </w:rPr>
        <w:t xml:space="preserve"> an instrumentalism at odds with educational traditions which strive to teach how to think</w:t>
      </w:r>
      <w:r w:rsidR="00D35F0D">
        <w:rPr>
          <w:bCs/>
        </w:rPr>
        <w:t xml:space="preserve"> </w:t>
      </w:r>
      <w:r w:rsidR="00C2258F">
        <w:rPr>
          <w:bCs/>
        </w:rPr>
        <w:t>rather than what to think</w:t>
      </w:r>
      <w:r w:rsidR="00920852">
        <w:rPr>
          <w:bCs/>
        </w:rPr>
        <w:t>.</w:t>
      </w:r>
      <w:r w:rsidR="00C2258F">
        <w:rPr>
          <w:bCs/>
        </w:rPr>
        <w:t xml:space="preserve"> </w:t>
      </w:r>
      <w:r w:rsidR="00A6422C">
        <w:rPr>
          <w:bCs/>
        </w:rPr>
        <w:t>I</w:t>
      </w:r>
      <w:r w:rsidR="00740165">
        <w:rPr>
          <w:bCs/>
        </w:rPr>
        <w:t xml:space="preserve">ncreasing precarity among academic staff makes the exercise of academic freedom, both in teaching and research, </w:t>
      </w:r>
      <w:r w:rsidR="00214571">
        <w:rPr>
          <w:bCs/>
        </w:rPr>
        <w:t>too risky for many colleagues to contemplate</w:t>
      </w:r>
      <w:r w:rsidR="00740165">
        <w:rPr>
          <w:bCs/>
        </w:rPr>
        <w:t>.</w:t>
      </w:r>
      <w:r w:rsidR="00AB57B4">
        <w:rPr>
          <w:bCs/>
        </w:rPr>
        <w:t xml:space="preserve"> </w:t>
      </w:r>
      <w:r w:rsidR="00035CC3">
        <w:rPr>
          <w:bCs/>
        </w:rPr>
        <w:t xml:space="preserve">The trend for university administrators to police the boundaries of </w:t>
      </w:r>
      <w:r w:rsidR="00C94145">
        <w:rPr>
          <w:bCs/>
        </w:rPr>
        <w:t xml:space="preserve">academic freedom within the parameters of </w:t>
      </w:r>
      <w:r w:rsidR="00920852">
        <w:rPr>
          <w:bCs/>
        </w:rPr>
        <w:t>“</w:t>
      </w:r>
      <w:r w:rsidR="00C94145">
        <w:rPr>
          <w:bCs/>
        </w:rPr>
        <w:t>risk assessments</w:t>
      </w:r>
      <w:r w:rsidR="00920852">
        <w:rPr>
          <w:bCs/>
        </w:rPr>
        <w:t>”</w:t>
      </w:r>
      <w:r w:rsidR="00C94145">
        <w:rPr>
          <w:bCs/>
        </w:rPr>
        <w:t xml:space="preserve"> and </w:t>
      </w:r>
      <w:r w:rsidR="00920852">
        <w:rPr>
          <w:bCs/>
        </w:rPr>
        <w:t>“</w:t>
      </w:r>
      <w:r w:rsidR="00C94145">
        <w:rPr>
          <w:bCs/>
        </w:rPr>
        <w:t>reputational damage</w:t>
      </w:r>
      <w:r w:rsidR="00920852">
        <w:rPr>
          <w:bCs/>
        </w:rPr>
        <w:t>”</w:t>
      </w:r>
      <w:r w:rsidR="00C94145">
        <w:rPr>
          <w:bCs/>
        </w:rPr>
        <w:t xml:space="preserve">, </w:t>
      </w:r>
      <w:r w:rsidR="00035CC3">
        <w:rPr>
          <w:bCs/>
        </w:rPr>
        <w:t xml:space="preserve">rather than seeing </w:t>
      </w:r>
      <w:r w:rsidR="00C94145">
        <w:rPr>
          <w:bCs/>
        </w:rPr>
        <w:t xml:space="preserve">academic freedom </w:t>
      </w:r>
      <w:r w:rsidR="00035CC3">
        <w:rPr>
          <w:bCs/>
        </w:rPr>
        <w:t>as a matter for the academic community</w:t>
      </w:r>
      <w:r w:rsidR="00C94145">
        <w:rPr>
          <w:bCs/>
        </w:rPr>
        <w:t>,</w:t>
      </w:r>
      <w:r w:rsidR="00035CC3">
        <w:rPr>
          <w:bCs/>
        </w:rPr>
        <w:t xml:space="preserve"> is</w:t>
      </w:r>
      <w:r w:rsidR="00A6422C">
        <w:rPr>
          <w:bCs/>
        </w:rPr>
        <w:t xml:space="preserve"> </w:t>
      </w:r>
      <w:r w:rsidR="00C94145">
        <w:rPr>
          <w:bCs/>
        </w:rPr>
        <w:t>central to</w:t>
      </w:r>
      <w:r w:rsidR="00A6422C">
        <w:rPr>
          <w:bCs/>
        </w:rPr>
        <w:t xml:space="preserve"> the problem. Social media creates the conditions where small numbers of academic staff and students can loudly demand the censure of </w:t>
      </w:r>
      <w:r w:rsidR="007D6FED">
        <w:rPr>
          <w:bCs/>
        </w:rPr>
        <w:t>others</w:t>
      </w:r>
      <w:r w:rsidR="00A6422C">
        <w:rPr>
          <w:bCs/>
        </w:rPr>
        <w:t>, but it does not force universities</w:t>
      </w:r>
      <w:r w:rsidR="00570774">
        <w:rPr>
          <w:bCs/>
        </w:rPr>
        <w:t>, publishers, or scholarly bodies</w:t>
      </w:r>
      <w:r w:rsidR="00A6422C">
        <w:rPr>
          <w:bCs/>
        </w:rPr>
        <w:t xml:space="preserve"> to acquiesce to the</w:t>
      </w:r>
      <w:r w:rsidR="00C85E42">
        <w:rPr>
          <w:bCs/>
        </w:rPr>
        <w:t>se</w:t>
      </w:r>
      <w:r w:rsidR="00A6422C">
        <w:rPr>
          <w:bCs/>
        </w:rPr>
        <w:t xml:space="preserve"> demands. </w:t>
      </w:r>
    </w:p>
    <w:p w14:paraId="0735906A" w14:textId="75CF8833" w:rsidR="00C078E5" w:rsidRDefault="00840280" w:rsidP="00840280">
      <w:pPr>
        <w:rPr>
          <w:rFonts w:cs="Times New Roman"/>
          <w:szCs w:val="24"/>
        </w:rPr>
      </w:pPr>
      <w:r>
        <w:t>In rejecting the “anything-goes</w:t>
      </w:r>
      <w:r w:rsidR="00B26054">
        <w:t>”</w:t>
      </w:r>
      <w:r>
        <w:t xml:space="preserve"> permissiveness of free speech and defending the view that academic standards of intellectual rigour can and should be used to make decisions on who gets to speak on campus, Simpson proposes that </w:t>
      </w:r>
      <w:r w:rsidR="00C078E5">
        <w:t xml:space="preserve">the way for universities to vet speakers </w:t>
      </w:r>
      <w:r w:rsidR="00C078E5" w:rsidRPr="00920852">
        <w:rPr>
          <w:iCs/>
        </w:rPr>
        <w:t>“</w:t>
      </w:r>
      <w:r w:rsidR="00C078E5" w:rsidRPr="00920852">
        <w:rPr>
          <w:rFonts w:cs="Times New Roman"/>
          <w:iCs/>
          <w:szCs w:val="24"/>
        </w:rPr>
        <w:t>calls</w:t>
      </w:r>
      <w:r w:rsidRPr="00920852">
        <w:rPr>
          <w:rFonts w:cs="Times New Roman"/>
          <w:iCs/>
          <w:szCs w:val="24"/>
        </w:rPr>
        <w:t xml:space="preserve"> upon the intellectual expertise and judgement of the institution’s own academic experts.</w:t>
      </w:r>
      <w:r w:rsidR="007F3135" w:rsidRPr="00920852">
        <w:rPr>
          <w:rFonts w:cs="Times New Roman"/>
          <w:iCs/>
          <w:szCs w:val="24"/>
        </w:rPr>
        <w:t>”</w:t>
      </w:r>
      <w:r w:rsidR="00C078E5">
        <w:rPr>
          <w:rFonts w:cs="Times New Roman"/>
          <w:szCs w:val="24"/>
        </w:rPr>
        <w:t xml:space="preserve"> Yet the above discussion shows not only that this is manifestly not occurring in universities at present, but that a central threat to academic freedom comes not</w:t>
      </w:r>
      <w:r w:rsidR="00CF7B41">
        <w:rPr>
          <w:rFonts w:cs="Times New Roman"/>
          <w:szCs w:val="24"/>
        </w:rPr>
        <w:t xml:space="preserve"> primarily</w:t>
      </w:r>
      <w:r w:rsidR="00C078E5">
        <w:rPr>
          <w:rFonts w:cs="Times New Roman"/>
          <w:szCs w:val="24"/>
        </w:rPr>
        <w:t xml:space="preserve"> from the no-platforming of invited speakers, but from the fear and intimidation that leads </w:t>
      </w:r>
      <w:r w:rsidR="00C078E5">
        <w:rPr>
          <w:rFonts w:cs="Times New Roman"/>
          <w:szCs w:val="24"/>
        </w:rPr>
        <w:lastRenderedPageBreak/>
        <w:t xml:space="preserve">academics to suppress and self-censor particular ideas and views due to a surrounding climate of political intolerance.  </w:t>
      </w:r>
    </w:p>
    <w:p w14:paraId="7511E6D1" w14:textId="649E2931" w:rsidR="006348EA" w:rsidRDefault="00C078E5" w:rsidP="001907E6">
      <w:r>
        <w:t xml:space="preserve">Academic research undertaken in good faith and by experienced researchers can be, and regularly is, criticised for its methodology, for its underpinning assumptions, and for what it does not say, as well as what it does say. But in an era </w:t>
      </w:r>
      <w:r w:rsidR="00590746">
        <w:t>of “</w:t>
      </w:r>
      <w:r>
        <w:t>post-truth</w:t>
      </w:r>
      <w:r w:rsidR="00920852">
        <w:t>”</w:t>
      </w:r>
      <w:r>
        <w:t xml:space="preserve"> and </w:t>
      </w:r>
      <w:r w:rsidR="00920852">
        <w:t>“</w:t>
      </w:r>
      <w:r>
        <w:t>alternative facts</w:t>
      </w:r>
      <w:r w:rsidR="00920852">
        <w:t>”</w:t>
      </w:r>
      <w:r>
        <w:t xml:space="preserve">, when we are witnessing the incremental but unmistakable rise of forms of totalitarian political discourse, it seems imperative to be careful and accurate in distinguishing rigorous academic research from dogma and ideology. </w:t>
      </w:r>
      <w:r w:rsidR="009D4E2F">
        <w:rPr>
          <w:bCs/>
        </w:rPr>
        <w:t>The language of harm and safety must be treated critically and seriously.</w:t>
      </w:r>
      <w:r w:rsidR="009D4E2F">
        <w:t xml:space="preserve"> While we should all be vigilant in addressing the disadvantage and discrimination faced by various minority groups, students and staff should be able to distinguish between the expression of dissenting views and </w:t>
      </w:r>
      <w:r w:rsidR="00666F7C">
        <w:t xml:space="preserve">actions and speech which constitute overt forms of harassment, intimidation and threats towards individuals. </w:t>
      </w:r>
    </w:p>
    <w:p w14:paraId="4AD0D75C" w14:textId="4396C8D1" w:rsidR="006348EA" w:rsidRDefault="006348EA" w:rsidP="006348EA">
      <w:pPr>
        <w:rPr>
          <w:bCs/>
        </w:rPr>
      </w:pPr>
      <w:r>
        <w:rPr>
          <w:bCs/>
        </w:rPr>
        <w:t>A commitment to free speech and academic freedom does not and should not constitute a defence of harassment or attempts to close down the speech of others (for some helpful recent work on the different meanings of “harm” and “safety” in this context, see B</w:t>
      </w:r>
      <w:r>
        <w:t xml:space="preserve">en-Porath, 2017; Callan, 2016). </w:t>
      </w:r>
      <w:r>
        <w:rPr>
          <w:bCs/>
        </w:rPr>
        <w:t xml:space="preserve">Universities must take appropriate disciplinary action against students and staff who engage in campaigns of harassment against other students and staff. </w:t>
      </w:r>
    </w:p>
    <w:p w14:paraId="78EFD6DF" w14:textId="76BF197F" w:rsidR="00A45983" w:rsidRPr="00A45983" w:rsidRDefault="00C078E5" w:rsidP="00A45983">
      <w:pPr>
        <w:rPr>
          <w:bCs/>
        </w:rPr>
      </w:pPr>
      <w:r>
        <w:t xml:space="preserve"> </w:t>
      </w:r>
      <w:r w:rsidR="00E63442">
        <w:rPr>
          <w:bCs/>
        </w:rPr>
        <w:t xml:space="preserve">Opponents of free speech and academic freedom </w:t>
      </w:r>
      <w:r w:rsidR="00374413">
        <w:rPr>
          <w:bCs/>
        </w:rPr>
        <w:t xml:space="preserve">in some sections of the </w:t>
      </w:r>
      <w:r w:rsidR="00920852">
        <w:rPr>
          <w:bCs/>
        </w:rPr>
        <w:t>L</w:t>
      </w:r>
      <w:r w:rsidR="00DD7C8B">
        <w:rPr>
          <w:bCs/>
        </w:rPr>
        <w:t xml:space="preserve">eft </w:t>
      </w:r>
      <w:r w:rsidR="0016080B">
        <w:rPr>
          <w:bCs/>
        </w:rPr>
        <w:t>increasingly</w:t>
      </w:r>
      <w:r w:rsidR="00E63442">
        <w:rPr>
          <w:bCs/>
        </w:rPr>
        <w:t xml:space="preserve"> </w:t>
      </w:r>
      <w:r w:rsidR="0016080B">
        <w:rPr>
          <w:bCs/>
        </w:rPr>
        <w:t>assume that there is something right-wing about upholding these values</w:t>
      </w:r>
      <w:r w:rsidR="00A45983">
        <w:rPr>
          <w:bCs/>
        </w:rPr>
        <w:t xml:space="preserve"> (Wight 2020)</w:t>
      </w:r>
      <w:r w:rsidR="006403B4">
        <w:rPr>
          <w:bCs/>
        </w:rPr>
        <w:t>, which they see as elitist</w:t>
      </w:r>
      <w:r w:rsidR="00337A2E">
        <w:rPr>
          <w:bCs/>
        </w:rPr>
        <w:t xml:space="preserve"> (</w:t>
      </w:r>
      <w:r w:rsidR="006403B4">
        <w:t xml:space="preserve">Chatterjee and </w:t>
      </w:r>
      <w:proofErr w:type="spellStart"/>
      <w:r w:rsidR="006403B4">
        <w:t>Maira</w:t>
      </w:r>
      <w:proofErr w:type="spellEnd"/>
      <w:r w:rsidR="006403B4">
        <w:t>, 2014</w:t>
      </w:r>
      <w:r w:rsidR="00337A2E">
        <w:rPr>
          <w:bCs/>
        </w:rPr>
        <w:t>)</w:t>
      </w:r>
      <w:r w:rsidR="0016080B">
        <w:rPr>
          <w:bCs/>
        </w:rPr>
        <w:t xml:space="preserve">. </w:t>
      </w:r>
      <w:r w:rsidR="00374413">
        <w:rPr>
          <w:bCs/>
        </w:rPr>
        <w:t>Yet this is both historically illiterate and grossly short-sighted.</w:t>
      </w:r>
      <w:r w:rsidR="008E0B7D">
        <w:rPr>
          <w:bCs/>
        </w:rPr>
        <w:t xml:space="preserve"> It perversely ignores the power dynamic</w:t>
      </w:r>
      <w:r w:rsidR="000C7FE4">
        <w:rPr>
          <w:bCs/>
        </w:rPr>
        <w:t>s</w:t>
      </w:r>
      <w:r w:rsidR="008E0B7D">
        <w:rPr>
          <w:bCs/>
        </w:rPr>
        <w:t xml:space="preserve"> at play, and the fact that abandoning academic freedom as a value to be upheld by the academic community means ceding decisions about what can and cannot be said to administrators</w:t>
      </w:r>
      <w:r w:rsidR="002B7F18">
        <w:rPr>
          <w:bCs/>
        </w:rPr>
        <w:t xml:space="preserve"> who may</w:t>
      </w:r>
      <w:r w:rsidR="00365464">
        <w:rPr>
          <w:bCs/>
        </w:rPr>
        <w:t xml:space="preserve"> equally</w:t>
      </w:r>
      <w:r w:rsidR="002B7F18">
        <w:rPr>
          <w:bCs/>
        </w:rPr>
        <w:t xml:space="preserve"> be swayed by government, financial donors, or</w:t>
      </w:r>
      <w:r w:rsidR="00E82349">
        <w:rPr>
          <w:bCs/>
        </w:rPr>
        <w:t xml:space="preserve"> social media mobs</w:t>
      </w:r>
      <w:r w:rsidR="008E0B7D">
        <w:rPr>
          <w:bCs/>
        </w:rPr>
        <w:t>.</w:t>
      </w:r>
      <w:r w:rsidR="00A45983">
        <w:rPr>
          <w:bCs/>
        </w:rPr>
        <w:t xml:space="preserve"> </w:t>
      </w:r>
      <w:r w:rsidR="00A45983" w:rsidRPr="00A45983">
        <w:rPr>
          <w:bCs/>
        </w:rPr>
        <w:t xml:space="preserve">As </w:t>
      </w:r>
      <w:r w:rsidR="00A45983">
        <w:rPr>
          <w:bCs/>
        </w:rPr>
        <w:t>this paper focusses on</w:t>
      </w:r>
      <w:r w:rsidR="00A45983" w:rsidRPr="00A45983">
        <w:rPr>
          <w:bCs/>
        </w:rPr>
        <w:t xml:space="preserve"> academic freedom, we </w:t>
      </w:r>
      <w:r w:rsidR="00A45983">
        <w:rPr>
          <w:bCs/>
        </w:rPr>
        <w:t xml:space="preserve">have </w:t>
      </w:r>
      <w:r w:rsidR="00A45983" w:rsidRPr="00A45983">
        <w:rPr>
          <w:bCs/>
        </w:rPr>
        <w:t>emphasise</w:t>
      </w:r>
      <w:r w:rsidR="00A45983">
        <w:rPr>
          <w:bCs/>
        </w:rPr>
        <w:t>d</w:t>
      </w:r>
      <w:r w:rsidR="00A45983" w:rsidRPr="00A45983">
        <w:rPr>
          <w:bCs/>
        </w:rPr>
        <w:t xml:space="preserve"> the case of academics and quasi-academic workers, but there is also a complementary case for strengthening free speech as an employment right for all workers, given that the absence of such protection tends to expose organisations to policy capture, weakens democratic discourse, and can only be detrimental to the ability of policymakers to know the views of the people they represent.</w:t>
      </w:r>
      <w:r w:rsidR="006348EA">
        <w:rPr>
          <w:bCs/>
        </w:rPr>
        <w:t xml:space="preserve"> Universities are not ivory towers, and our ability to defend academic freedom</w:t>
      </w:r>
      <w:r w:rsidR="00570774">
        <w:rPr>
          <w:bCs/>
        </w:rPr>
        <w:t>, and to deliver knowledge as a public good,</w:t>
      </w:r>
      <w:r w:rsidR="006348EA">
        <w:rPr>
          <w:bCs/>
        </w:rPr>
        <w:t xml:space="preserve"> is undermined by a wider climate of censorship.</w:t>
      </w:r>
      <w:r w:rsidR="00403BCA">
        <w:rPr>
          <w:bCs/>
        </w:rPr>
        <w:t xml:space="preserve"> </w:t>
      </w:r>
    </w:p>
    <w:p w14:paraId="16D3738F" w14:textId="3185D867" w:rsidR="006C7468" w:rsidRDefault="003B48A0" w:rsidP="00B44932">
      <w:pPr>
        <w:rPr>
          <w:bCs/>
        </w:rPr>
      </w:pPr>
      <w:r>
        <w:rPr>
          <w:bCs/>
        </w:rPr>
        <w:t xml:space="preserve">Institutions </w:t>
      </w:r>
      <w:r w:rsidR="00F77EAA">
        <w:rPr>
          <w:bCs/>
        </w:rPr>
        <w:t xml:space="preserve">need to give serious consideration to whether some of the organisations they work with operate in a way </w:t>
      </w:r>
      <w:r w:rsidR="00793E83">
        <w:rPr>
          <w:bCs/>
        </w:rPr>
        <w:t>which is incompatible</w:t>
      </w:r>
      <w:r w:rsidR="00F77EAA">
        <w:rPr>
          <w:bCs/>
        </w:rPr>
        <w:t xml:space="preserve"> with the core value of academic freedom. </w:t>
      </w:r>
      <w:r w:rsidR="00297897">
        <w:rPr>
          <w:bCs/>
        </w:rPr>
        <w:t>Lobby groups</w:t>
      </w:r>
      <w:r w:rsidR="00F77EAA">
        <w:rPr>
          <w:bCs/>
        </w:rPr>
        <w:t xml:space="preserve"> such as Stonewall and Gendered Intelligence provide training at many universities, yet these organisations</w:t>
      </w:r>
      <w:r w:rsidR="002E7B23">
        <w:rPr>
          <w:bCs/>
        </w:rPr>
        <w:t xml:space="preserve"> </w:t>
      </w:r>
      <w:r w:rsidR="00A87094">
        <w:rPr>
          <w:bCs/>
        </w:rPr>
        <w:t>promote a</w:t>
      </w:r>
      <w:r w:rsidR="002F644C">
        <w:rPr>
          <w:bCs/>
        </w:rPr>
        <w:t xml:space="preserve"> particular perspective on gender </w:t>
      </w:r>
      <w:r w:rsidR="00A87094">
        <w:rPr>
          <w:bCs/>
        </w:rPr>
        <w:t xml:space="preserve">and </w:t>
      </w:r>
      <w:r w:rsidR="002E7B23">
        <w:rPr>
          <w:bCs/>
        </w:rPr>
        <w:t>face</w:t>
      </w:r>
      <w:r w:rsidR="002F644C">
        <w:rPr>
          <w:bCs/>
        </w:rPr>
        <w:t xml:space="preserve"> serious criticisms </w:t>
      </w:r>
      <w:r w:rsidR="00A87094">
        <w:rPr>
          <w:bCs/>
        </w:rPr>
        <w:t xml:space="preserve">for their </w:t>
      </w:r>
      <w:r w:rsidR="00A87094" w:rsidRPr="00A06818">
        <w:t>role</w:t>
      </w:r>
      <w:r w:rsidR="00A87094">
        <w:rPr>
          <w:bCs/>
        </w:rPr>
        <w:t xml:space="preserve"> in</w:t>
      </w:r>
      <w:r w:rsidR="002F644C">
        <w:rPr>
          <w:bCs/>
        </w:rPr>
        <w:t xml:space="preserve"> silencing debate</w:t>
      </w:r>
      <w:r w:rsidR="002E7B23">
        <w:rPr>
          <w:bCs/>
        </w:rPr>
        <w:t>.</w:t>
      </w:r>
      <w:r w:rsidR="00DD7C8B">
        <w:rPr>
          <w:bCs/>
        </w:rPr>
        <w:t xml:space="preserve"> </w:t>
      </w:r>
      <w:r w:rsidR="00601FF6">
        <w:rPr>
          <w:bCs/>
        </w:rPr>
        <w:t>All university policies should be assessed to ensure their alignment with academic freedom</w:t>
      </w:r>
      <w:r w:rsidR="00AB2858">
        <w:rPr>
          <w:bCs/>
        </w:rPr>
        <w:t>.</w:t>
      </w:r>
      <w:r w:rsidR="00601FF6">
        <w:rPr>
          <w:bCs/>
        </w:rPr>
        <w:t xml:space="preserve"> </w:t>
      </w:r>
      <w:r w:rsidR="00AB2858">
        <w:rPr>
          <w:bCs/>
        </w:rPr>
        <w:t>Universities</w:t>
      </w:r>
      <w:r w:rsidR="003A5DA7">
        <w:t xml:space="preserve"> are legally bound to protect both</w:t>
      </w:r>
      <w:r w:rsidR="00505153">
        <w:t xml:space="preserve"> gender reassignment</w:t>
      </w:r>
      <w:r w:rsidR="003A5DA7">
        <w:t xml:space="preserve"> </w:t>
      </w:r>
      <w:r w:rsidR="00AB2858" w:rsidRPr="001907E6">
        <w:rPr>
          <w:i/>
        </w:rPr>
        <w:t xml:space="preserve">and </w:t>
      </w:r>
      <w:r w:rsidR="00505153">
        <w:t xml:space="preserve">sex </w:t>
      </w:r>
      <w:r w:rsidR="003A5DA7">
        <w:t xml:space="preserve">as protected characteristics under the Equality Act, </w:t>
      </w:r>
      <w:r w:rsidR="00AB2858">
        <w:t xml:space="preserve">and </w:t>
      </w:r>
      <w:r w:rsidR="00601FF6">
        <w:rPr>
          <w:bCs/>
        </w:rPr>
        <w:t xml:space="preserve">it is not acceptable that they should impose </w:t>
      </w:r>
      <w:r w:rsidR="00575E45">
        <w:rPr>
          <w:bCs/>
        </w:rPr>
        <w:t xml:space="preserve">an </w:t>
      </w:r>
      <w:r w:rsidR="00AB2858" w:rsidRPr="001907E6">
        <w:t>o</w:t>
      </w:r>
      <w:r w:rsidR="00AB2858">
        <w:rPr>
          <w:bCs/>
        </w:rPr>
        <w:t>fficial ideological view on gender identity which erases sex (Biggs 2018).</w:t>
      </w:r>
      <w:r w:rsidR="003425DC">
        <w:rPr>
          <w:bCs/>
        </w:rPr>
        <w:t xml:space="preserve"> </w:t>
      </w:r>
      <w:r w:rsidR="00920852">
        <w:rPr>
          <w:bCs/>
        </w:rPr>
        <w:t>“</w:t>
      </w:r>
      <w:r w:rsidR="00501EA0">
        <w:rPr>
          <w:bCs/>
        </w:rPr>
        <w:t>Policy capture</w:t>
      </w:r>
      <w:r w:rsidR="00920852">
        <w:rPr>
          <w:bCs/>
        </w:rPr>
        <w:t>”</w:t>
      </w:r>
      <w:r w:rsidR="00501EA0">
        <w:rPr>
          <w:bCs/>
        </w:rPr>
        <w:t>, where a small number of powerful lobbyists determine policy without proper scrutiny</w:t>
      </w:r>
      <w:r w:rsidR="00AB2858">
        <w:rPr>
          <w:bCs/>
        </w:rPr>
        <w:t xml:space="preserve"> (Murray and Blackburn 2019)</w:t>
      </w:r>
      <w:r w:rsidR="00501EA0">
        <w:rPr>
          <w:bCs/>
        </w:rPr>
        <w:t xml:space="preserve">, has driven policy on </w:t>
      </w:r>
      <w:r w:rsidR="008F4E6F">
        <w:rPr>
          <w:bCs/>
        </w:rPr>
        <w:t xml:space="preserve">sex and </w:t>
      </w:r>
      <w:r w:rsidR="00501EA0">
        <w:rPr>
          <w:bCs/>
        </w:rPr>
        <w:t>gender</w:t>
      </w:r>
      <w:r w:rsidR="008F4E6F">
        <w:rPr>
          <w:bCs/>
        </w:rPr>
        <w:t xml:space="preserve"> identity</w:t>
      </w:r>
      <w:r w:rsidR="00501EA0">
        <w:rPr>
          <w:bCs/>
        </w:rPr>
        <w:t xml:space="preserve"> at our universities as it has at other institutions.</w:t>
      </w:r>
    </w:p>
    <w:p w14:paraId="0A7721DB" w14:textId="0CA6D17B" w:rsidR="00783C2C" w:rsidRDefault="00826F3F" w:rsidP="00B44932">
      <w:pPr>
        <w:rPr>
          <w:bCs/>
        </w:rPr>
      </w:pPr>
      <w:r>
        <w:rPr>
          <w:bCs/>
        </w:rPr>
        <w:t xml:space="preserve">Many academics have only recently become aware of the political project to deny the material reality of sex, and the restrictions it aims to place on the conceptual and empirical </w:t>
      </w:r>
      <w:r>
        <w:rPr>
          <w:bCs/>
        </w:rPr>
        <w:lastRenderedPageBreak/>
        <w:t xml:space="preserve">landscape. </w:t>
      </w:r>
      <w:r>
        <w:t xml:space="preserve">This paper has focussed on the threat to academic freedom in the case of sex and gender, not because it is a hard case, but because it is an easy one, with implications across the disciplines. If we cannot defend academic freedom in such a case, we cannot defend it at all. </w:t>
      </w:r>
    </w:p>
    <w:p w14:paraId="6754FFEA" w14:textId="77777777" w:rsidR="009A4F85" w:rsidRDefault="009A4F85">
      <w:pPr>
        <w:rPr>
          <w:lang w:val="en-US"/>
        </w:rPr>
      </w:pPr>
      <w:r>
        <w:rPr>
          <w:lang w:val="en-US"/>
        </w:rPr>
        <w:br w:type="page"/>
      </w:r>
    </w:p>
    <w:p w14:paraId="4E538352" w14:textId="61DB47CF" w:rsidR="00181E8E" w:rsidRDefault="00181E8E" w:rsidP="00056D59">
      <w:pPr>
        <w:pStyle w:val="EndnoteText"/>
        <w:rPr>
          <w:rFonts w:cs="Times New Roman"/>
          <w:b/>
          <w:bCs/>
          <w:sz w:val="24"/>
          <w:szCs w:val="24"/>
        </w:rPr>
      </w:pPr>
      <w:r>
        <w:rPr>
          <w:rFonts w:cs="Times New Roman"/>
          <w:b/>
          <w:bCs/>
          <w:sz w:val="24"/>
          <w:szCs w:val="24"/>
        </w:rPr>
        <w:lastRenderedPageBreak/>
        <w:t>ACKNOWLEDGEMENTS</w:t>
      </w:r>
    </w:p>
    <w:p w14:paraId="345EBCEC" w14:textId="318272B7" w:rsidR="00181E8E" w:rsidRDefault="00181E8E" w:rsidP="00056D59">
      <w:pPr>
        <w:pStyle w:val="EndnoteText"/>
        <w:rPr>
          <w:rFonts w:cs="Times New Roman"/>
          <w:b/>
          <w:bCs/>
          <w:sz w:val="24"/>
          <w:szCs w:val="24"/>
        </w:rPr>
      </w:pPr>
    </w:p>
    <w:p w14:paraId="5198935C" w14:textId="465BAFD4" w:rsidR="00181E8E" w:rsidRDefault="00181E8E" w:rsidP="00181E8E">
      <w:pPr>
        <w:rPr>
          <w:rFonts w:eastAsia="Times New Roman"/>
          <w:color w:val="000000"/>
          <w:szCs w:val="24"/>
        </w:rPr>
      </w:pPr>
      <w:r>
        <w:rPr>
          <w:rFonts w:eastAsia="Times New Roman"/>
          <w:color w:val="000000"/>
          <w:szCs w:val="24"/>
        </w:rPr>
        <w:t>We would like to thank Holly Smith, Michael Biggs, Alan Sokal, Adam Swift, and an anonymous reviewer of this journal for their extremely helpful comments on an earlier draft of this paper</w:t>
      </w:r>
    </w:p>
    <w:p w14:paraId="7477AD2B" w14:textId="77777777" w:rsidR="00181E8E" w:rsidRDefault="00181E8E" w:rsidP="00056D59">
      <w:pPr>
        <w:pStyle w:val="EndnoteText"/>
        <w:rPr>
          <w:rFonts w:cs="Times New Roman"/>
          <w:b/>
          <w:bCs/>
          <w:sz w:val="24"/>
          <w:szCs w:val="24"/>
        </w:rPr>
      </w:pPr>
    </w:p>
    <w:p w14:paraId="10D5FA47" w14:textId="77777777" w:rsidR="00181E8E" w:rsidRDefault="00181E8E" w:rsidP="00056D59">
      <w:pPr>
        <w:pStyle w:val="EndnoteText"/>
        <w:rPr>
          <w:rFonts w:cs="Times New Roman"/>
          <w:b/>
          <w:bCs/>
          <w:sz w:val="24"/>
          <w:szCs w:val="24"/>
        </w:rPr>
      </w:pPr>
    </w:p>
    <w:p w14:paraId="3BE96AB3" w14:textId="74E1ADD0" w:rsidR="00056D59" w:rsidRPr="006766F1" w:rsidRDefault="00056D59" w:rsidP="00056D59">
      <w:pPr>
        <w:pStyle w:val="EndnoteText"/>
        <w:rPr>
          <w:rFonts w:cs="Times New Roman"/>
          <w:b/>
          <w:bCs/>
          <w:sz w:val="24"/>
          <w:szCs w:val="24"/>
        </w:rPr>
      </w:pPr>
      <w:r w:rsidRPr="006766F1">
        <w:rPr>
          <w:rFonts w:cs="Times New Roman"/>
          <w:b/>
          <w:bCs/>
          <w:sz w:val="24"/>
          <w:szCs w:val="24"/>
        </w:rPr>
        <w:t>R</w:t>
      </w:r>
      <w:r w:rsidR="006766F1" w:rsidRPr="006766F1">
        <w:rPr>
          <w:rFonts w:cs="Times New Roman"/>
          <w:b/>
          <w:bCs/>
          <w:sz w:val="24"/>
          <w:szCs w:val="24"/>
        </w:rPr>
        <w:t>EFERENCES</w:t>
      </w:r>
    </w:p>
    <w:p w14:paraId="04AF2BE0" w14:textId="77777777" w:rsidR="00056D59" w:rsidRPr="00695D0D" w:rsidRDefault="00056D59" w:rsidP="00056D59">
      <w:pPr>
        <w:pStyle w:val="EndnoteText"/>
        <w:rPr>
          <w:rFonts w:cs="Times New Roman"/>
          <w:sz w:val="24"/>
          <w:szCs w:val="24"/>
        </w:rPr>
      </w:pPr>
    </w:p>
    <w:p w14:paraId="4F32D17E" w14:textId="77777777" w:rsidR="00056D59" w:rsidRPr="00695D0D" w:rsidRDefault="00056D59" w:rsidP="00056D59">
      <w:pPr>
        <w:pStyle w:val="CommentText"/>
        <w:rPr>
          <w:rFonts w:cs="Times New Roman"/>
          <w:sz w:val="24"/>
          <w:szCs w:val="24"/>
        </w:rPr>
      </w:pPr>
      <w:proofErr w:type="spellStart"/>
      <w:r w:rsidRPr="00695D0D">
        <w:rPr>
          <w:rFonts w:cs="Times New Roman"/>
          <w:sz w:val="24"/>
          <w:szCs w:val="24"/>
        </w:rPr>
        <w:t>Aaronovich</w:t>
      </w:r>
      <w:proofErr w:type="spellEnd"/>
      <w:r w:rsidRPr="00695D0D">
        <w:rPr>
          <w:rFonts w:cs="Times New Roman"/>
          <w:sz w:val="24"/>
          <w:szCs w:val="24"/>
        </w:rPr>
        <w:t xml:space="preserve">, D. (2018) “Assaults on free speech are led by the Left”, </w:t>
      </w:r>
      <w:r w:rsidRPr="006766F1">
        <w:rPr>
          <w:rFonts w:cs="Times New Roman"/>
          <w:i/>
          <w:iCs/>
          <w:sz w:val="24"/>
          <w:szCs w:val="24"/>
        </w:rPr>
        <w:t>The Times</w:t>
      </w:r>
      <w:r w:rsidRPr="00695D0D">
        <w:rPr>
          <w:rFonts w:cs="Times New Roman"/>
          <w:sz w:val="24"/>
          <w:szCs w:val="24"/>
        </w:rPr>
        <w:t>, 14</w:t>
      </w:r>
      <w:r w:rsidRPr="00695D0D">
        <w:rPr>
          <w:rFonts w:cs="Times New Roman"/>
          <w:sz w:val="24"/>
          <w:szCs w:val="24"/>
          <w:vertAlign w:val="superscript"/>
        </w:rPr>
        <w:t>th</w:t>
      </w:r>
      <w:r w:rsidRPr="00695D0D">
        <w:rPr>
          <w:rFonts w:cs="Times New Roman"/>
          <w:sz w:val="24"/>
          <w:szCs w:val="24"/>
        </w:rPr>
        <w:t xml:space="preserve"> June, 2018.</w:t>
      </w:r>
    </w:p>
    <w:p w14:paraId="6B9BB38D" w14:textId="560BE861" w:rsidR="00056D59" w:rsidRDefault="00056D59" w:rsidP="00056D59">
      <w:pPr>
        <w:pStyle w:val="EndnoteText"/>
        <w:rPr>
          <w:rFonts w:cs="Times New Roman"/>
          <w:sz w:val="24"/>
          <w:szCs w:val="24"/>
        </w:rPr>
      </w:pPr>
      <w:r w:rsidRPr="00695D0D">
        <w:rPr>
          <w:rFonts w:cs="Times New Roman"/>
          <w:sz w:val="24"/>
          <w:szCs w:val="24"/>
        </w:rPr>
        <w:t xml:space="preserve">Allen, S. R., </w:t>
      </w:r>
      <w:proofErr w:type="spellStart"/>
      <w:r w:rsidRPr="00695D0D">
        <w:rPr>
          <w:rFonts w:cs="Times New Roman"/>
          <w:sz w:val="24"/>
          <w:szCs w:val="24"/>
        </w:rPr>
        <w:t>Finneron</w:t>
      </w:r>
      <w:proofErr w:type="spellEnd"/>
      <w:r w:rsidRPr="00695D0D">
        <w:rPr>
          <w:rFonts w:cs="Times New Roman"/>
          <w:sz w:val="24"/>
          <w:szCs w:val="24"/>
        </w:rPr>
        <w:t xml:space="preserve">-Burns, E., </w:t>
      </w:r>
      <w:proofErr w:type="spellStart"/>
      <w:r w:rsidRPr="00695D0D">
        <w:rPr>
          <w:rFonts w:cs="Times New Roman"/>
          <w:sz w:val="24"/>
          <w:szCs w:val="24"/>
        </w:rPr>
        <w:t>Leng</w:t>
      </w:r>
      <w:proofErr w:type="spellEnd"/>
      <w:r w:rsidRPr="00695D0D">
        <w:rPr>
          <w:rFonts w:cs="Times New Roman"/>
          <w:sz w:val="24"/>
          <w:szCs w:val="24"/>
        </w:rPr>
        <w:t xml:space="preserve">, M., Lawford-Smith, H., Jones, J. C., Reilly-Cooper, R., &amp; Simpson, R. J. (2019). </w:t>
      </w:r>
      <w:r w:rsidR="006766F1">
        <w:rPr>
          <w:rFonts w:cs="Times New Roman"/>
          <w:sz w:val="24"/>
          <w:szCs w:val="24"/>
        </w:rPr>
        <w:t>“</w:t>
      </w:r>
      <w:r w:rsidRPr="00695D0D">
        <w:rPr>
          <w:rFonts w:cs="Times New Roman"/>
          <w:sz w:val="24"/>
          <w:szCs w:val="24"/>
        </w:rPr>
        <w:t>On an Alleged Case of Propaganda: Reply to McKinnon</w:t>
      </w:r>
      <w:r w:rsidR="006766F1">
        <w:rPr>
          <w:rFonts w:cs="Times New Roman"/>
          <w:sz w:val="24"/>
          <w:szCs w:val="24"/>
        </w:rPr>
        <w:t>”</w:t>
      </w:r>
      <w:r w:rsidRPr="00695D0D">
        <w:rPr>
          <w:rFonts w:cs="Times New Roman"/>
          <w:sz w:val="24"/>
          <w:szCs w:val="24"/>
        </w:rPr>
        <w:t xml:space="preserve">. </w:t>
      </w:r>
      <w:proofErr w:type="spellStart"/>
      <w:r w:rsidRPr="00695D0D">
        <w:rPr>
          <w:rFonts w:cs="Times New Roman"/>
          <w:sz w:val="24"/>
          <w:szCs w:val="24"/>
        </w:rPr>
        <w:t>Philpapers</w:t>
      </w:r>
      <w:proofErr w:type="spellEnd"/>
      <w:r w:rsidRPr="00695D0D">
        <w:rPr>
          <w:rFonts w:cs="Times New Roman"/>
          <w:sz w:val="24"/>
          <w:szCs w:val="24"/>
        </w:rPr>
        <w:t>.</w:t>
      </w:r>
    </w:p>
    <w:p w14:paraId="1A0046FE" w14:textId="3DF775FF" w:rsidR="008E76FF" w:rsidRDefault="008E76FF" w:rsidP="00056D59">
      <w:pPr>
        <w:pStyle w:val="EndnoteText"/>
        <w:rPr>
          <w:rFonts w:cs="Times New Roman"/>
          <w:sz w:val="24"/>
          <w:szCs w:val="24"/>
        </w:rPr>
      </w:pPr>
    </w:p>
    <w:p w14:paraId="00D33D2F" w14:textId="3ABB0DA9" w:rsidR="00056D59" w:rsidRPr="00695D0D" w:rsidRDefault="00056D59" w:rsidP="00056D59">
      <w:pPr>
        <w:pStyle w:val="EndnoteText"/>
        <w:rPr>
          <w:rFonts w:cs="Times New Roman"/>
          <w:sz w:val="24"/>
          <w:szCs w:val="24"/>
        </w:rPr>
      </w:pPr>
      <w:r w:rsidRPr="00695D0D">
        <w:rPr>
          <w:rFonts w:cs="Times New Roman"/>
          <w:sz w:val="24"/>
          <w:szCs w:val="24"/>
        </w:rPr>
        <w:t xml:space="preserve">Arendt, H. (2005) </w:t>
      </w:r>
      <w:r w:rsidRPr="00695D0D">
        <w:rPr>
          <w:rFonts w:cs="Times New Roman"/>
          <w:i/>
          <w:iCs/>
          <w:sz w:val="24"/>
          <w:szCs w:val="24"/>
        </w:rPr>
        <w:t>The Promise of Politics</w:t>
      </w:r>
      <w:r w:rsidRPr="00695D0D">
        <w:rPr>
          <w:rFonts w:cs="Times New Roman"/>
          <w:sz w:val="24"/>
          <w:szCs w:val="24"/>
        </w:rPr>
        <w:t xml:space="preserve">, (Jerome Kohn, Ed) New York, </w:t>
      </w:r>
      <w:proofErr w:type="spellStart"/>
      <w:r w:rsidRPr="00695D0D">
        <w:rPr>
          <w:rFonts w:cs="Times New Roman"/>
          <w:sz w:val="24"/>
          <w:szCs w:val="24"/>
        </w:rPr>
        <w:t>Shocken</w:t>
      </w:r>
      <w:proofErr w:type="spellEnd"/>
      <w:r w:rsidRPr="00695D0D">
        <w:rPr>
          <w:rFonts w:cs="Times New Roman"/>
          <w:sz w:val="24"/>
          <w:szCs w:val="24"/>
        </w:rPr>
        <w:t xml:space="preserve"> Books.</w:t>
      </w:r>
    </w:p>
    <w:p w14:paraId="42DEEC45" w14:textId="77777777" w:rsidR="00056D59" w:rsidRPr="00695D0D" w:rsidRDefault="00056D59" w:rsidP="00056D59">
      <w:pPr>
        <w:pStyle w:val="EndnoteText"/>
        <w:rPr>
          <w:rFonts w:cs="Times New Roman"/>
          <w:sz w:val="24"/>
          <w:szCs w:val="24"/>
        </w:rPr>
      </w:pPr>
    </w:p>
    <w:p w14:paraId="7D1AF5BF" w14:textId="77777777" w:rsidR="00056D59" w:rsidRPr="00695D0D" w:rsidRDefault="00056D59" w:rsidP="00056D59">
      <w:pPr>
        <w:pStyle w:val="EndnoteText"/>
        <w:rPr>
          <w:rFonts w:cs="Times New Roman"/>
          <w:sz w:val="24"/>
          <w:szCs w:val="24"/>
        </w:rPr>
      </w:pPr>
      <w:r w:rsidRPr="00695D0D">
        <w:rPr>
          <w:rFonts w:cs="Times New Roman"/>
          <w:sz w:val="24"/>
          <w:szCs w:val="24"/>
        </w:rPr>
        <w:t xml:space="preserve">Arendt, H. (1973). </w:t>
      </w:r>
      <w:r w:rsidRPr="00695D0D">
        <w:rPr>
          <w:rFonts w:cs="Times New Roman"/>
          <w:i/>
          <w:iCs/>
          <w:sz w:val="24"/>
          <w:szCs w:val="24"/>
        </w:rPr>
        <w:t>The origins of totalitarianism</w:t>
      </w:r>
      <w:r w:rsidRPr="00695D0D">
        <w:rPr>
          <w:rFonts w:cs="Times New Roman"/>
          <w:sz w:val="24"/>
          <w:szCs w:val="24"/>
        </w:rPr>
        <w:t>. Houghton Mifflin Harcourt, New York.</w:t>
      </w:r>
    </w:p>
    <w:p w14:paraId="0E528E29" w14:textId="77777777" w:rsidR="00056D59" w:rsidRPr="00695D0D" w:rsidRDefault="00056D59" w:rsidP="00056D59">
      <w:pPr>
        <w:pStyle w:val="EndnoteText"/>
        <w:rPr>
          <w:rFonts w:cs="Times New Roman"/>
          <w:bCs/>
          <w:sz w:val="24"/>
          <w:szCs w:val="24"/>
        </w:rPr>
      </w:pPr>
    </w:p>
    <w:p w14:paraId="29AC0B8C" w14:textId="42488565" w:rsidR="00F40974" w:rsidRDefault="00F40974" w:rsidP="00056D59">
      <w:pPr>
        <w:pStyle w:val="EndnoteText"/>
        <w:rPr>
          <w:rFonts w:cs="Times New Roman"/>
          <w:sz w:val="24"/>
          <w:szCs w:val="24"/>
        </w:rPr>
      </w:pPr>
      <w:proofErr w:type="spellStart"/>
      <w:r w:rsidRPr="00F40974">
        <w:rPr>
          <w:rFonts w:cs="Times New Roman"/>
          <w:sz w:val="24"/>
          <w:szCs w:val="24"/>
        </w:rPr>
        <w:t>Asteriti</w:t>
      </w:r>
      <w:proofErr w:type="spellEnd"/>
      <w:r>
        <w:rPr>
          <w:rFonts w:cs="Times New Roman"/>
          <w:sz w:val="24"/>
          <w:szCs w:val="24"/>
        </w:rPr>
        <w:t>, A.</w:t>
      </w:r>
      <w:r w:rsidRPr="00F40974">
        <w:rPr>
          <w:rFonts w:cs="Times New Roman"/>
          <w:sz w:val="24"/>
          <w:szCs w:val="24"/>
        </w:rPr>
        <w:t xml:space="preserve"> &amp; Bull,</w:t>
      </w:r>
      <w:r>
        <w:rPr>
          <w:rFonts w:cs="Times New Roman"/>
          <w:sz w:val="24"/>
          <w:szCs w:val="24"/>
        </w:rPr>
        <w:t xml:space="preserve"> R. (2020)</w:t>
      </w:r>
      <w:r w:rsidRPr="00F40974">
        <w:rPr>
          <w:rFonts w:cs="Times New Roman"/>
          <w:sz w:val="24"/>
          <w:szCs w:val="24"/>
        </w:rPr>
        <w:t xml:space="preserve"> ‘Gender Self-Declaration and Women’s Rights: How Self Identification Undermines Women’s Rights and Will Lead to an Increase in Harms: A Reply to Alex Sharpe, “Will Gender Self-Declaration Undermine Women’s Rights and Lead to an Increase in Harms?” </w:t>
      </w:r>
      <w:r>
        <w:rPr>
          <w:rFonts w:cs="Times New Roman"/>
          <w:i/>
          <w:sz w:val="24"/>
          <w:szCs w:val="24"/>
        </w:rPr>
        <w:t xml:space="preserve">Modern Law Review </w:t>
      </w:r>
      <w:r w:rsidRPr="00F40974">
        <w:rPr>
          <w:rFonts w:cs="Times New Roman"/>
          <w:sz w:val="24"/>
          <w:szCs w:val="24"/>
        </w:rPr>
        <w:t>83(3) 539</w:t>
      </w:r>
      <w:r>
        <w:rPr>
          <w:rFonts w:cs="Times New Roman"/>
          <w:sz w:val="24"/>
          <w:szCs w:val="24"/>
        </w:rPr>
        <w:t>.</w:t>
      </w:r>
    </w:p>
    <w:p w14:paraId="7332430A" w14:textId="6A42BE2E" w:rsidR="009516F1" w:rsidRDefault="009516F1" w:rsidP="00056D59">
      <w:pPr>
        <w:pStyle w:val="EndnoteText"/>
        <w:rPr>
          <w:rFonts w:cs="Times New Roman"/>
          <w:sz w:val="24"/>
          <w:szCs w:val="24"/>
        </w:rPr>
      </w:pPr>
    </w:p>
    <w:p w14:paraId="5C1CE29C" w14:textId="77777777" w:rsidR="009516F1" w:rsidRPr="00695D0D" w:rsidRDefault="009516F1" w:rsidP="009516F1">
      <w:pPr>
        <w:pStyle w:val="EndnoteText"/>
        <w:rPr>
          <w:rFonts w:cs="Times New Roman"/>
          <w:sz w:val="24"/>
          <w:szCs w:val="24"/>
        </w:rPr>
      </w:pPr>
      <w:r w:rsidRPr="00695D0D">
        <w:rPr>
          <w:rFonts w:cs="Times New Roman"/>
          <w:sz w:val="24"/>
          <w:szCs w:val="24"/>
        </w:rPr>
        <w:t xml:space="preserve">BBC News (2017) Bath Spa University ‘Blocks transgender research’. </w:t>
      </w:r>
      <w:hyperlink r:id="rId9" w:history="1">
        <w:r w:rsidRPr="00695D0D">
          <w:rPr>
            <w:rStyle w:val="Hyperlink"/>
            <w:rFonts w:cs="Times New Roman"/>
            <w:sz w:val="24"/>
            <w:szCs w:val="24"/>
          </w:rPr>
          <w:t>https://www.bbc.co.uk/news/uk-41384473</w:t>
        </w:r>
      </w:hyperlink>
    </w:p>
    <w:p w14:paraId="1D86EC1D" w14:textId="77777777" w:rsidR="009516F1" w:rsidRDefault="009516F1" w:rsidP="00056D59">
      <w:pPr>
        <w:pStyle w:val="EndnoteText"/>
        <w:rPr>
          <w:rFonts w:cs="Times New Roman"/>
          <w:sz w:val="24"/>
          <w:szCs w:val="24"/>
        </w:rPr>
      </w:pPr>
    </w:p>
    <w:p w14:paraId="1024726B" w14:textId="56E20181" w:rsidR="00056D59" w:rsidRPr="00695D0D" w:rsidRDefault="00056D59" w:rsidP="00056D59">
      <w:pPr>
        <w:pStyle w:val="EndnoteText"/>
        <w:rPr>
          <w:rFonts w:cs="Times New Roman"/>
          <w:sz w:val="24"/>
          <w:szCs w:val="24"/>
          <w:lang w:val="en-US"/>
        </w:rPr>
      </w:pPr>
      <w:r w:rsidRPr="00695D0D">
        <w:rPr>
          <w:rFonts w:cs="Times New Roman"/>
          <w:sz w:val="24"/>
          <w:szCs w:val="24"/>
          <w:lang w:val="en-US"/>
        </w:rPr>
        <w:t xml:space="preserve">Bailey, J. M. (2003). </w:t>
      </w:r>
      <w:r w:rsidRPr="00695D0D">
        <w:rPr>
          <w:rFonts w:cs="Times New Roman"/>
          <w:i/>
          <w:iCs/>
          <w:sz w:val="24"/>
          <w:szCs w:val="24"/>
          <w:lang w:val="en-US"/>
        </w:rPr>
        <w:t>The man who would be queen: The science of gender-bending and transsexualism</w:t>
      </w:r>
      <w:r w:rsidRPr="00695D0D">
        <w:rPr>
          <w:rFonts w:cs="Times New Roman"/>
          <w:sz w:val="24"/>
          <w:szCs w:val="24"/>
          <w:lang w:val="en-US"/>
        </w:rPr>
        <w:t>. Joseph Henry Press.</w:t>
      </w:r>
    </w:p>
    <w:p w14:paraId="61463D33" w14:textId="77777777" w:rsidR="00056D59" w:rsidRPr="00695D0D" w:rsidRDefault="00056D59" w:rsidP="00056D59">
      <w:pPr>
        <w:pStyle w:val="EndnoteText"/>
        <w:rPr>
          <w:rFonts w:cs="Times New Roman"/>
          <w:sz w:val="24"/>
          <w:szCs w:val="24"/>
          <w:lang w:val="en-US"/>
        </w:rPr>
      </w:pPr>
    </w:p>
    <w:p w14:paraId="5EA6AE8F" w14:textId="77777777" w:rsidR="00056D59" w:rsidRPr="00695D0D" w:rsidRDefault="00056D59" w:rsidP="00056D59">
      <w:pPr>
        <w:pStyle w:val="EndnoteText"/>
        <w:rPr>
          <w:rFonts w:cs="Times New Roman"/>
          <w:sz w:val="24"/>
          <w:szCs w:val="24"/>
          <w:lang w:val="en-US"/>
        </w:rPr>
      </w:pPr>
      <w:r w:rsidRPr="00695D0D">
        <w:rPr>
          <w:rFonts w:cs="Times New Roman"/>
          <w:sz w:val="24"/>
          <w:szCs w:val="24"/>
          <w:lang w:val="en-US"/>
        </w:rPr>
        <w:t xml:space="preserve">Barnes, H. and Cohen, D. (2020) NHS child gender clinic: Staff concerns ‘shut down’. </w:t>
      </w:r>
      <w:r w:rsidRPr="00695D0D">
        <w:rPr>
          <w:rFonts w:cs="Times New Roman"/>
          <w:i/>
          <w:sz w:val="24"/>
          <w:szCs w:val="24"/>
          <w:lang w:val="en-US"/>
        </w:rPr>
        <w:t xml:space="preserve">BBC News. </w:t>
      </w:r>
      <w:hyperlink r:id="rId10" w:history="1">
        <w:r w:rsidRPr="00695D0D">
          <w:rPr>
            <w:rStyle w:val="Hyperlink"/>
            <w:rFonts w:cs="Times New Roman"/>
            <w:sz w:val="24"/>
            <w:szCs w:val="24"/>
          </w:rPr>
          <w:t>https://www.bbc.co.uk/news/health-51806962</w:t>
        </w:r>
      </w:hyperlink>
    </w:p>
    <w:p w14:paraId="3B838668" w14:textId="77777777" w:rsidR="00056D59" w:rsidRPr="00695D0D" w:rsidRDefault="00056D59" w:rsidP="00056D59">
      <w:pPr>
        <w:pStyle w:val="EndnoteText"/>
        <w:rPr>
          <w:rFonts w:cs="Times New Roman"/>
          <w:sz w:val="24"/>
          <w:szCs w:val="24"/>
          <w:lang w:val="en-US"/>
        </w:rPr>
      </w:pPr>
    </w:p>
    <w:p w14:paraId="3FC8112F" w14:textId="19216FB2" w:rsidR="00056D59" w:rsidRDefault="00056D59" w:rsidP="00056D59">
      <w:pPr>
        <w:pStyle w:val="EndnoteText"/>
        <w:rPr>
          <w:rFonts w:cs="Times New Roman"/>
          <w:sz w:val="24"/>
          <w:szCs w:val="24"/>
        </w:rPr>
      </w:pPr>
      <w:r w:rsidRPr="00695D0D">
        <w:rPr>
          <w:rFonts w:cs="Times New Roman"/>
          <w:sz w:val="24"/>
          <w:szCs w:val="24"/>
        </w:rPr>
        <w:t xml:space="preserve">Beard, M. (2019) “The Greer Method”, </w:t>
      </w:r>
      <w:r w:rsidRPr="00695D0D">
        <w:rPr>
          <w:rFonts w:cs="Times New Roman"/>
          <w:i/>
          <w:iCs/>
          <w:sz w:val="24"/>
          <w:szCs w:val="24"/>
        </w:rPr>
        <w:t>London Review of Books</w:t>
      </w:r>
      <w:r w:rsidRPr="00695D0D">
        <w:rPr>
          <w:rFonts w:cs="Times New Roman"/>
          <w:sz w:val="24"/>
          <w:szCs w:val="24"/>
        </w:rPr>
        <w:t>, 24</w:t>
      </w:r>
      <w:r w:rsidRPr="00695D0D">
        <w:rPr>
          <w:rFonts w:cs="Times New Roman"/>
          <w:sz w:val="24"/>
          <w:szCs w:val="24"/>
          <w:vertAlign w:val="superscript"/>
        </w:rPr>
        <w:t>th</w:t>
      </w:r>
      <w:r w:rsidRPr="00695D0D">
        <w:rPr>
          <w:rFonts w:cs="Times New Roman"/>
          <w:sz w:val="24"/>
          <w:szCs w:val="24"/>
        </w:rPr>
        <w:t xml:space="preserve"> October, 2019.</w:t>
      </w:r>
    </w:p>
    <w:p w14:paraId="32C6C054" w14:textId="0DCD26FE" w:rsidR="00F01610" w:rsidRDefault="00F01610" w:rsidP="00056D59">
      <w:pPr>
        <w:pStyle w:val="EndnoteText"/>
        <w:rPr>
          <w:rFonts w:cs="Times New Roman"/>
          <w:sz w:val="24"/>
          <w:szCs w:val="24"/>
        </w:rPr>
      </w:pPr>
    </w:p>
    <w:p w14:paraId="125D94E6" w14:textId="6FA74031" w:rsidR="00F01610" w:rsidRPr="00695D0D" w:rsidRDefault="00F01610" w:rsidP="00056D59">
      <w:pPr>
        <w:pStyle w:val="EndnoteText"/>
        <w:rPr>
          <w:rFonts w:cs="Times New Roman"/>
          <w:sz w:val="24"/>
          <w:szCs w:val="24"/>
          <w:lang w:val="en-US"/>
        </w:rPr>
      </w:pPr>
      <w:r>
        <w:rPr>
          <w:rFonts w:cs="Times New Roman"/>
          <w:sz w:val="24"/>
          <w:szCs w:val="24"/>
        </w:rPr>
        <w:t xml:space="preserve">Bell vs Tavistock (2020) Royal Courts of Justice, Case no: CO/60/2020  </w:t>
      </w:r>
      <w:r w:rsidRPr="00F01610">
        <w:rPr>
          <w:rFonts w:cs="Times New Roman"/>
          <w:sz w:val="24"/>
          <w:szCs w:val="24"/>
        </w:rPr>
        <w:t>https://www.judiciary.uk/wp-content/uploads/2020/12/Bell-v-Tavistock-Judgment.pdf</w:t>
      </w:r>
    </w:p>
    <w:p w14:paraId="794803E6" w14:textId="77777777" w:rsidR="00056D59" w:rsidRPr="00695D0D" w:rsidRDefault="00056D59" w:rsidP="00056D59">
      <w:pPr>
        <w:pStyle w:val="EndnoteText"/>
        <w:rPr>
          <w:rFonts w:cs="Times New Roman"/>
          <w:sz w:val="24"/>
          <w:szCs w:val="24"/>
          <w:lang w:val="en-US"/>
        </w:rPr>
      </w:pPr>
    </w:p>
    <w:p w14:paraId="5ACA87DD" w14:textId="77777777" w:rsidR="00056D59" w:rsidRPr="00695D0D" w:rsidRDefault="00056D59" w:rsidP="00056D59">
      <w:pPr>
        <w:pStyle w:val="EndnoteText"/>
        <w:rPr>
          <w:rFonts w:cs="Times New Roman"/>
          <w:sz w:val="24"/>
          <w:szCs w:val="24"/>
          <w:lang w:val="en-US"/>
        </w:rPr>
      </w:pPr>
      <w:r w:rsidRPr="00695D0D">
        <w:rPr>
          <w:rFonts w:cs="Times New Roman"/>
          <w:sz w:val="24"/>
          <w:szCs w:val="24"/>
          <w:lang w:val="en-US"/>
        </w:rPr>
        <w:t xml:space="preserve">Benjamin, S. (2019) “UCU needs to defend freedom to discuss sex and gender”, </w:t>
      </w:r>
      <w:r w:rsidRPr="00695D0D">
        <w:rPr>
          <w:rFonts w:cs="Times New Roman"/>
          <w:i/>
          <w:iCs/>
          <w:sz w:val="24"/>
          <w:szCs w:val="24"/>
          <w:lang w:val="en-US"/>
        </w:rPr>
        <w:t>Morning Star</w:t>
      </w:r>
      <w:r w:rsidRPr="00695D0D">
        <w:rPr>
          <w:rFonts w:cs="Times New Roman"/>
          <w:sz w:val="24"/>
          <w:szCs w:val="24"/>
          <w:lang w:val="en-US"/>
        </w:rPr>
        <w:t xml:space="preserve">, </w:t>
      </w:r>
      <w:hyperlink r:id="rId11" w:history="1">
        <w:r w:rsidRPr="00695D0D">
          <w:rPr>
            <w:rStyle w:val="Hyperlink"/>
            <w:rFonts w:cs="Times New Roman"/>
            <w:sz w:val="24"/>
            <w:szCs w:val="24"/>
          </w:rPr>
          <w:t>https://morningstaronline.co.uk/article/f/ucu-needs-defend-freedom-discuss-sex-and-gender</w:t>
        </w:r>
      </w:hyperlink>
      <w:r w:rsidRPr="00695D0D">
        <w:rPr>
          <w:rFonts w:cs="Times New Roman"/>
          <w:sz w:val="24"/>
          <w:szCs w:val="24"/>
          <w:lang w:val="en-US"/>
        </w:rPr>
        <w:t xml:space="preserve"> </w:t>
      </w:r>
    </w:p>
    <w:p w14:paraId="26CB0620" w14:textId="71597208" w:rsidR="00056D59" w:rsidRDefault="00056D59" w:rsidP="00056D59">
      <w:pPr>
        <w:pStyle w:val="EndnoteText"/>
        <w:rPr>
          <w:rFonts w:cs="Times New Roman"/>
          <w:sz w:val="24"/>
          <w:szCs w:val="24"/>
        </w:rPr>
      </w:pPr>
    </w:p>
    <w:p w14:paraId="1EAC29E4" w14:textId="77777777" w:rsidR="006766F1" w:rsidRDefault="006766F1" w:rsidP="006766F1">
      <w:pPr>
        <w:pStyle w:val="EndnoteText"/>
        <w:rPr>
          <w:rFonts w:cs="Times New Roman"/>
          <w:sz w:val="24"/>
          <w:szCs w:val="24"/>
        </w:rPr>
      </w:pPr>
      <w:r w:rsidRPr="00695D0D">
        <w:rPr>
          <w:rFonts w:cs="Times New Roman"/>
          <w:sz w:val="24"/>
          <w:szCs w:val="24"/>
        </w:rPr>
        <w:t xml:space="preserve">Ben-Porath, S. (2017) </w:t>
      </w:r>
      <w:r w:rsidRPr="00695D0D">
        <w:rPr>
          <w:rFonts w:cs="Times New Roman"/>
          <w:i/>
          <w:iCs/>
          <w:sz w:val="24"/>
          <w:szCs w:val="24"/>
        </w:rPr>
        <w:t>Free Speech on Campus</w:t>
      </w:r>
      <w:r w:rsidRPr="00695D0D">
        <w:rPr>
          <w:rFonts w:cs="Times New Roman"/>
          <w:sz w:val="24"/>
          <w:szCs w:val="24"/>
        </w:rPr>
        <w:t>, Philadelphia; University of Pennsylvania Press.</w:t>
      </w:r>
    </w:p>
    <w:p w14:paraId="0F788C54" w14:textId="77777777" w:rsidR="006766F1" w:rsidRPr="00695D0D" w:rsidRDefault="006766F1" w:rsidP="00056D59">
      <w:pPr>
        <w:pStyle w:val="EndnoteText"/>
        <w:rPr>
          <w:rFonts w:cs="Times New Roman"/>
          <w:sz w:val="24"/>
          <w:szCs w:val="24"/>
        </w:rPr>
      </w:pPr>
    </w:p>
    <w:p w14:paraId="55B6AF1F" w14:textId="77777777" w:rsidR="00056D59" w:rsidRPr="00695D0D" w:rsidRDefault="00056D59" w:rsidP="00056D59">
      <w:pPr>
        <w:pStyle w:val="EndnoteText"/>
        <w:rPr>
          <w:rStyle w:val="Hyperlink"/>
          <w:rFonts w:cs="Times New Roman"/>
          <w:sz w:val="24"/>
          <w:szCs w:val="24"/>
          <w:lang w:val="en-US"/>
        </w:rPr>
      </w:pPr>
      <w:r w:rsidRPr="00695D0D">
        <w:rPr>
          <w:rFonts w:cs="Times New Roman"/>
          <w:sz w:val="24"/>
          <w:szCs w:val="24"/>
        </w:rPr>
        <w:t xml:space="preserve">Biggs, M. 2018. How Queer Theory Became University Policy. Conatus News. </w:t>
      </w:r>
      <w:hyperlink r:id="rId12" w:history="1">
        <w:r w:rsidRPr="00695D0D">
          <w:rPr>
            <w:rStyle w:val="Hyperlink"/>
            <w:rFonts w:cs="Times New Roman"/>
            <w:sz w:val="24"/>
            <w:szCs w:val="24"/>
            <w:lang w:val="en-US"/>
          </w:rPr>
          <w:t>https://conatusnews.com/how-queer-theory-became-university-policy/</w:t>
        </w:r>
      </w:hyperlink>
    </w:p>
    <w:p w14:paraId="5C692CA0" w14:textId="77777777" w:rsidR="00056D59" w:rsidRPr="00695D0D" w:rsidRDefault="00056D59" w:rsidP="00056D59">
      <w:pPr>
        <w:pStyle w:val="EndnoteText"/>
        <w:rPr>
          <w:rStyle w:val="Hyperlink"/>
          <w:rFonts w:cs="Times New Roman"/>
          <w:sz w:val="24"/>
          <w:szCs w:val="24"/>
          <w:lang w:val="en-US"/>
        </w:rPr>
      </w:pPr>
    </w:p>
    <w:p w14:paraId="49E1D356" w14:textId="77777777" w:rsidR="00056D59" w:rsidRPr="00695D0D" w:rsidRDefault="00056D59" w:rsidP="00056D59">
      <w:pPr>
        <w:pStyle w:val="EndnoteText"/>
        <w:rPr>
          <w:rFonts w:cs="Times New Roman"/>
          <w:sz w:val="24"/>
          <w:szCs w:val="24"/>
        </w:rPr>
      </w:pPr>
      <w:r w:rsidRPr="00695D0D">
        <w:rPr>
          <w:rFonts w:cs="Times New Roman"/>
          <w:sz w:val="24"/>
          <w:szCs w:val="24"/>
        </w:rPr>
        <w:lastRenderedPageBreak/>
        <w:t>Biggs, M. 2019. Britain’s experiment with puberty blockers</w:t>
      </w:r>
      <w:r w:rsidRPr="00D35F0D">
        <w:rPr>
          <w:rFonts w:cs="Times New Roman"/>
          <w:sz w:val="24"/>
          <w:szCs w:val="24"/>
        </w:rPr>
        <w:t xml:space="preserve">, </w:t>
      </w:r>
      <w:hyperlink r:id="rId13" w:history="1">
        <w:r w:rsidRPr="00D35F0D">
          <w:rPr>
            <w:rStyle w:val="Emphasis"/>
            <w:rFonts w:cs="Times New Roman"/>
            <w:sz w:val="24"/>
            <w:szCs w:val="24"/>
          </w:rPr>
          <w:t>Inventing Transgender Children and Young People</w:t>
        </w:r>
      </w:hyperlink>
      <w:r w:rsidRPr="00D35F0D">
        <w:rPr>
          <w:rFonts w:cs="Times New Roman"/>
          <w:sz w:val="24"/>
          <w:szCs w:val="24"/>
        </w:rPr>
        <w:t>,</w:t>
      </w:r>
      <w:r w:rsidRPr="00695D0D">
        <w:rPr>
          <w:rFonts w:cs="Times New Roman"/>
          <w:sz w:val="24"/>
          <w:szCs w:val="24"/>
        </w:rPr>
        <w:t xml:space="preserve"> ed. Michele Moore and Heather </w:t>
      </w:r>
      <w:proofErr w:type="spellStart"/>
      <w:r w:rsidRPr="00695D0D">
        <w:rPr>
          <w:rFonts w:cs="Times New Roman"/>
          <w:sz w:val="24"/>
          <w:szCs w:val="24"/>
        </w:rPr>
        <w:t>Brunskell</w:t>
      </w:r>
      <w:proofErr w:type="spellEnd"/>
      <w:r w:rsidRPr="00695D0D">
        <w:rPr>
          <w:rFonts w:cs="Times New Roman"/>
          <w:sz w:val="24"/>
          <w:szCs w:val="24"/>
        </w:rPr>
        <w:t xml:space="preserve">-Evans, Cambridge Scholars Press, 2019, </w:t>
      </w:r>
      <w:proofErr w:type="spellStart"/>
      <w:r w:rsidRPr="00695D0D">
        <w:rPr>
          <w:rFonts w:cs="Times New Roman"/>
          <w:sz w:val="24"/>
          <w:szCs w:val="24"/>
        </w:rPr>
        <w:t>ch.</w:t>
      </w:r>
      <w:proofErr w:type="spellEnd"/>
      <w:r w:rsidRPr="00695D0D">
        <w:rPr>
          <w:rFonts w:cs="Times New Roman"/>
          <w:sz w:val="24"/>
          <w:szCs w:val="24"/>
        </w:rPr>
        <w:t xml:space="preserve"> 2</w:t>
      </w:r>
    </w:p>
    <w:p w14:paraId="77756294" w14:textId="77777777" w:rsidR="00056D59" w:rsidRPr="00695D0D" w:rsidRDefault="00056D59" w:rsidP="00056D59">
      <w:pPr>
        <w:pStyle w:val="EndnoteText"/>
        <w:rPr>
          <w:rStyle w:val="Hyperlink"/>
          <w:rFonts w:cs="Times New Roman"/>
          <w:sz w:val="24"/>
          <w:szCs w:val="24"/>
          <w:lang w:val="en-US"/>
        </w:rPr>
      </w:pPr>
    </w:p>
    <w:p w14:paraId="6D53CDE3" w14:textId="4DAE095B" w:rsidR="00056D59" w:rsidRDefault="00056D59" w:rsidP="00056D59">
      <w:pPr>
        <w:pStyle w:val="EndnoteText"/>
        <w:rPr>
          <w:rFonts w:cs="Times New Roman"/>
          <w:color w:val="222222"/>
          <w:sz w:val="24"/>
          <w:szCs w:val="24"/>
        </w:rPr>
      </w:pPr>
      <w:r w:rsidRPr="00695D0D">
        <w:rPr>
          <w:rFonts w:cs="Times New Roman"/>
          <w:color w:val="222222"/>
          <w:sz w:val="24"/>
          <w:szCs w:val="24"/>
        </w:rPr>
        <w:t>Biggs, M. (2020</w:t>
      </w:r>
      <w:r w:rsidR="002121E3">
        <w:rPr>
          <w:rFonts w:cs="Times New Roman"/>
          <w:color w:val="222222"/>
          <w:sz w:val="24"/>
          <w:szCs w:val="24"/>
        </w:rPr>
        <w:t>a</w:t>
      </w:r>
      <w:r w:rsidRPr="00695D0D">
        <w:rPr>
          <w:rFonts w:cs="Times New Roman"/>
          <w:color w:val="222222"/>
          <w:sz w:val="24"/>
          <w:szCs w:val="24"/>
        </w:rPr>
        <w:t xml:space="preserve">). The Transition from Sex to Gender in English Prisons: Human Rights and Queer Theory. </w:t>
      </w:r>
      <w:proofErr w:type="spellStart"/>
      <w:r w:rsidRPr="00695D0D">
        <w:rPr>
          <w:rFonts w:cs="Times New Roman"/>
          <w:color w:val="222222"/>
          <w:sz w:val="24"/>
          <w:szCs w:val="24"/>
        </w:rPr>
        <w:t>SocArxiv</w:t>
      </w:r>
      <w:proofErr w:type="spellEnd"/>
      <w:r w:rsidRPr="00695D0D">
        <w:rPr>
          <w:rFonts w:cs="Times New Roman"/>
          <w:color w:val="222222"/>
          <w:sz w:val="24"/>
          <w:szCs w:val="24"/>
        </w:rPr>
        <w:t xml:space="preserve"> Papers </w:t>
      </w:r>
      <w:hyperlink r:id="rId14" w:history="1">
        <w:r w:rsidRPr="00695D0D">
          <w:rPr>
            <w:rStyle w:val="Hyperlink"/>
            <w:rFonts w:cs="Times New Roman"/>
            <w:sz w:val="24"/>
            <w:szCs w:val="24"/>
          </w:rPr>
          <w:t>https://osf.io/preprints/socarxiv/43f2t/</w:t>
        </w:r>
      </w:hyperlink>
      <w:r w:rsidRPr="00695D0D">
        <w:rPr>
          <w:rFonts w:cs="Times New Roman"/>
          <w:color w:val="222222"/>
          <w:sz w:val="24"/>
          <w:szCs w:val="24"/>
        </w:rPr>
        <w:t xml:space="preserve"> </w:t>
      </w:r>
    </w:p>
    <w:p w14:paraId="2B4AC48A" w14:textId="6E62AB43" w:rsidR="00DF3303" w:rsidRDefault="00DF3303" w:rsidP="00056D59">
      <w:pPr>
        <w:pStyle w:val="EndnoteText"/>
        <w:rPr>
          <w:rFonts w:cs="Times New Roman"/>
          <w:color w:val="222222"/>
          <w:sz w:val="24"/>
          <w:szCs w:val="24"/>
        </w:rPr>
      </w:pPr>
    </w:p>
    <w:p w14:paraId="5A510DF8" w14:textId="0A7545DE" w:rsidR="00DF3303" w:rsidRPr="00695D0D" w:rsidRDefault="00DF3303" w:rsidP="00056D59">
      <w:pPr>
        <w:pStyle w:val="EndnoteText"/>
        <w:rPr>
          <w:rStyle w:val="Hyperlink"/>
          <w:rFonts w:cs="Times New Roman"/>
          <w:sz w:val="24"/>
          <w:szCs w:val="24"/>
          <w:lang w:val="en-US"/>
        </w:rPr>
      </w:pPr>
      <w:r>
        <w:rPr>
          <w:rFonts w:cs="Times New Roman"/>
          <w:color w:val="222222"/>
          <w:sz w:val="24"/>
          <w:szCs w:val="24"/>
        </w:rPr>
        <w:t xml:space="preserve">Biggs, M. (2020b) </w:t>
      </w:r>
      <w:r w:rsidRPr="00FB7553">
        <w:rPr>
          <w:rFonts w:cs="Times New Roman"/>
          <w:i/>
          <w:iCs/>
          <w:color w:val="222222"/>
          <w:sz w:val="24"/>
          <w:szCs w:val="24"/>
        </w:rPr>
        <w:t>The Tavistock’s Experimentation with Puberty Blockers</w:t>
      </w:r>
      <w:r>
        <w:rPr>
          <w:rFonts w:cs="Times New Roman"/>
          <w:color w:val="222222"/>
          <w:sz w:val="24"/>
          <w:szCs w:val="24"/>
        </w:rPr>
        <w:t xml:space="preserve">. Transgender Trend. </w:t>
      </w:r>
      <w:r w:rsidRPr="00DF3303">
        <w:rPr>
          <w:rFonts w:cs="Times New Roman"/>
          <w:color w:val="222222"/>
          <w:sz w:val="24"/>
          <w:szCs w:val="24"/>
        </w:rPr>
        <w:t>https://www.transgendertrend.com/product/the-tavistocks-experimentation-with-puberty-blockers/</w:t>
      </w:r>
    </w:p>
    <w:p w14:paraId="430E5CB3" w14:textId="77777777" w:rsidR="00056D59" w:rsidRPr="00695D0D" w:rsidRDefault="00056D59" w:rsidP="00056D59">
      <w:pPr>
        <w:pStyle w:val="EndnoteText"/>
        <w:rPr>
          <w:rFonts w:cs="Times New Roman"/>
          <w:color w:val="222222"/>
          <w:sz w:val="24"/>
          <w:szCs w:val="24"/>
        </w:rPr>
      </w:pPr>
    </w:p>
    <w:p w14:paraId="3F8E571D" w14:textId="77777777" w:rsidR="00056D59" w:rsidRPr="00695D0D" w:rsidRDefault="00056D59" w:rsidP="00056D59">
      <w:pPr>
        <w:pStyle w:val="EndnoteText"/>
        <w:rPr>
          <w:rFonts w:cs="Times New Roman"/>
          <w:sz w:val="24"/>
          <w:szCs w:val="24"/>
          <w:lang w:val="en-US"/>
        </w:rPr>
      </w:pPr>
    </w:p>
    <w:p w14:paraId="56C6133E" w14:textId="0D488C27" w:rsidR="00541E8D" w:rsidRPr="006766F1" w:rsidRDefault="00541E8D" w:rsidP="00056D59">
      <w:pPr>
        <w:pStyle w:val="EndnoteText"/>
        <w:rPr>
          <w:rFonts w:cs="Times New Roman"/>
          <w:sz w:val="24"/>
          <w:szCs w:val="24"/>
          <w:shd w:val="clear" w:color="auto" w:fill="FFFFFF"/>
        </w:rPr>
      </w:pPr>
      <w:proofErr w:type="spellStart"/>
      <w:r w:rsidRPr="00BE51EA">
        <w:rPr>
          <w:rFonts w:cs="Times New Roman"/>
          <w:color w:val="222222"/>
          <w:sz w:val="24"/>
          <w:szCs w:val="24"/>
          <w:shd w:val="clear" w:color="auto" w:fill="FFFFFF"/>
        </w:rPr>
        <w:t>Brunskell</w:t>
      </w:r>
      <w:proofErr w:type="spellEnd"/>
      <w:r w:rsidRPr="00BE51EA">
        <w:rPr>
          <w:rFonts w:cs="Times New Roman"/>
          <w:color w:val="222222"/>
          <w:sz w:val="24"/>
          <w:szCs w:val="24"/>
          <w:shd w:val="clear" w:color="auto" w:fill="FFFFFF"/>
        </w:rPr>
        <w:t>-Evans, H., &amp; Moore, M. (Eds.). (2019). </w:t>
      </w:r>
      <w:r w:rsidRPr="00BE51EA">
        <w:rPr>
          <w:rFonts w:cs="Times New Roman"/>
          <w:i/>
          <w:iCs/>
          <w:color w:val="222222"/>
          <w:sz w:val="24"/>
          <w:szCs w:val="24"/>
          <w:shd w:val="clear" w:color="auto" w:fill="FFFFFF"/>
        </w:rPr>
        <w:t xml:space="preserve">Inventing Transgender Children and </w:t>
      </w:r>
      <w:r w:rsidRPr="006766F1">
        <w:rPr>
          <w:rFonts w:cs="Times New Roman"/>
          <w:i/>
          <w:iCs/>
          <w:sz w:val="24"/>
          <w:szCs w:val="24"/>
          <w:shd w:val="clear" w:color="auto" w:fill="FFFFFF"/>
        </w:rPr>
        <w:t>Young People</w:t>
      </w:r>
      <w:r w:rsidRPr="006766F1">
        <w:rPr>
          <w:rFonts w:cs="Times New Roman"/>
          <w:sz w:val="24"/>
          <w:szCs w:val="24"/>
          <w:shd w:val="clear" w:color="auto" w:fill="FFFFFF"/>
        </w:rPr>
        <w:t>. Cambridge Scholars Publishing.</w:t>
      </w:r>
    </w:p>
    <w:p w14:paraId="33355B82" w14:textId="21044B91" w:rsidR="009121E4" w:rsidRPr="006766F1" w:rsidRDefault="009121E4" w:rsidP="00056D59">
      <w:pPr>
        <w:pStyle w:val="EndnoteText"/>
        <w:rPr>
          <w:rFonts w:ascii="Arial" w:hAnsi="Arial" w:cs="Arial"/>
          <w:shd w:val="clear" w:color="auto" w:fill="FFFFFF"/>
        </w:rPr>
      </w:pPr>
    </w:p>
    <w:p w14:paraId="21E568FA" w14:textId="77777777" w:rsidR="009121E4" w:rsidRPr="006766F1" w:rsidRDefault="009121E4" w:rsidP="009121E4">
      <w:pPr>
        <w:pStyle w:val="EndnoteText"/>
        <w:rPr>
          <w:rFonts w:cs="Times New Roman"/>
          <w:sz w:val="24"/>
          <w:szCs w:val="24"/>
        </w:rPr>
      </w:pPr>
      <w:r w:rsidRPr="006766F1">
        <w:rPr>
          <w:rFonts w:cs="Times New Roman"/>
          <w:sz w:val="24"/>
          <w:szCs w:val="24"/>
        </w:rPr>
        <w:t xml:space="preserve">Burt, Callie H. "Scrutinizing the US Equality Act 2019: A Feminist Examination of Definitional Changes and Sociolegal Ramifications." </w:t>
      </w:r>
      <w:r w:rsidRPr="006766F1">
        <w:rPr>
          <w:rFonts w:cs="Times New Roman"/>
          <w:i/>
          <w:iCs/>
          <w:sz w:val="24"/>
          <w:szCs w:val="24"/>
        </w:rPr>
        <w:t>Feminist Criminology</w:t>
      </w:r>
      <w:r w:rsidRPr="006766F1">
        <w:rPr>
          <w:rFonts w:cs="Times New Roman"/>
          <w:sz w:val="24"/>
          <w:szCs w:val="24"/>
        </w:rPr>
        <w:t xml:space="preserve"> (2020): 15(4) 363-409.</w:t>
      </w:r>
    </w:p>
    <w:p w14:paraId="3CD3BC23" w14:textId="77777777" w:rsidR="009121E4" w:rsidRPr="00695D0D" w:rsidRDefault="009121E4" w:rsidP="00056D59">
      <w:pPr>
        <w:pStyle w:val="EndnoteText"/>
        <w:rPr>
          <w:rFonts w:cs="Times New Roman"/>
          <w:sz w:val="24"/>
          <w:szCs w:val="24"/>
        </w:rPr>
      </w:pPr>
    </w:p>
    <w:p w14:paraId="48EB3CE4" w14:textId="7F86A77B" w:rsidR="00056D59" w:rsidRDefault="00716796" w:rsidP="00056D59">
      <w:pPr>
        <w:pStyle w:val="EndnoteText"/>
        <w:rPr>
          <w:rFonts w:cs="Times New Roman"/>
          <w:sz w:val="24"/>
          <w:szCs w:val="24"/>
        </w:rPr>
      </w:pPr>
      <w:r>
        <w:rPr>
          <w:rFonts w:cs="Times New Roman"/>
          <w:sz w:val="24"/>
          <w:szCs w:val="24"/>
        </w:rPr>
        <w:t xml:space="preserve">Butler, J. (1999) </w:t>
      </w:r>
      <w:r w:rsidRPr="00D35F0D">
        <w:rPr>
          <w:rFonts w:cs="Times New Roman"/>
          <w:i/>
          <w:iCs/>
          <w:sz w:val="24"/>
          <w:szCs w:val="24"/>
        </w:rPr>
        <w:t>Gender Trouble; Feminism and the Subversion of Identity</w:t>
      </w:r>
      <w:r>
        <w:rPr>
          <w:rFonts w:cs="Times New Roman"/>
          <w:sz w:val="24"/>
          <w:szCs w:val="24"/>
        </w:rPr>
        <w:t>. New York, Routledge.</w:t>
      </w:r>
    </w:p>
    <w:p w14:paraId="6BD40BB9" w14:textId="77777777" w:rsidR="00D35F0D" w:rsidRPr="00695D0D" w:rsidRDefault="00D35F0D" w:rsidP="00056D59">
      <w:pPr>
        <w:pStyle w:val="EndnoteText"/>
        <w:rPr>
          <w:rFonts w:cs="Times New Roman"/>
          <w:sz w:val="24"/>
          <w:szCs w:val="24"/>
        </w:rPr>
      </w:pPr>
    </w:p>
    <w:p w14:paraId="038BCB6E" w14:textId="77777777" w:rsidR="00056D59" w:rsidRPr="00695D0D" w:rsidRDefault="00056D59" w:rsidP="00056D59">
      <w:pPr>
        <w:pStyle w:val="EndnoteText"/>
        <w:rPr>
          <w:rFonts w:cs="Times New Roman"/>
          <w:sz w:val="24"/>
          <w:szCs w:val="24"/>
        </w:rPr>
      </w:pPr>
      <w:r w:rsidRPr="00695D0D">
        <w:rPr>
          <w:rFonts w:cs="Times New Roman"/>
          <w:sz w:val="24"/>
          <w:szCs w:val="24"/>
        </w:rPr>
        <w:t xml:space="preserve">Byrne, A. (2019) “What is gender identity? The elusive true gender self” </w:t>
      </w:r>
      <w:hyperlink r:id="rId15" w:history="1">
        <w:r w:rsidRPr="00695D0D">
          <w:rPr>
            <w:rStyle w:val="Hyperlink"/>
            <w:rFonts w:cs="Times New Roman"/>
            <w:sz w:val="24"/>
            <w:szCs w:val="24"/>
          </w:rPr>
          <w:t>https://arcdigital.media/what-is-gender-identity-10ce0da71999</w:t>
        </w:r>
      </w:hyperlink>
    </w:p>
    <w:p w14:paraId="2507E1DA" w14:textId="77777777" w:rsidR="00056D59" w:rsidRPr="00695D0D" w:rsidRDefault="00056D59" w:rsidP="00056D59">
      <w:pPr>
        <w:pStyle w:val="EndnoteText"/>
        <w:rPr>
          <w:rFonts w:cs="Times New Roman"/>
          <w:sz w:val="24"/>
          <w:szCs w:val="24"/>
        </w:rPr>
      </w:pPr>
    </w:p>
    <w:p w14:paraId="3A702616" w14:textId="77777777" w:rsidR="00056D59" w:rsidRPr="00695D0D" w:rsidRDefault="00056D59" w:rsidP="00056D59">
      <w:pPr>
        <w:pStyle w:val="EndnoteText"/>
        <w:rPr>
          <w:rFonts w:cs="Times New Roman"/>
          <w:sz w:val="24"/>
          <w:szCs w:val="24"/>
        </w:rPr>
      </w:pPr>
      <w:r w:rsidRPr="00695D0D">
        <w:rPr>
          <w:rFonts w:cs="Times New Roman"/>
          <w:sz w:val="24"/>
          <w:szCs w:val="24"/>
        </w:rPr>
        <w:t xml:space="preserve">Callan, E. (2016). Education in safe and unsafe spaces. </w:t>
      </w:r>
      <w:r w:rsidRPr="00695D0D">
        <w:rPr>
          <w:rFonts w:cs="Times New Roman"/>
          <w:i/>
          <w:iCs/>
          <w:sz w:val="24"/>
          <w:szCs w:val="24"/>
        </w:rPr>
        <w:t>Philosophical Inquiry in Education</w:t>
      </w:r>
      <w:r w:rsidRPr="00695D0D">
        <w:rPr>
          <w:rFonts w:cs="Times New Roman"/>
          <w:sz w:val="24"/>
          <w:szCs w:val="24"/>
        </w:rPr>
        <w:t>, 24(1), 64–78</w:t>
      </w:r>
    </w:p>
    <w:p w14:paraId="4108CED3" w14:textId="77777777" w:rsidR="00D50411" w:rsidRDefault="00D50411" w:rsidP="00056D59">
      <w:pPr>
        <w:pStyle w:val="EndnoteText"/>
        <w:rPr>
          <w:rFonts w:cs="Times New Roman"/>
          <w:color w:val="222222"/>
          <w:sz w:val="24"/>
          <w:szCs w:val="24"/>
          <w:shd w:val="clear" w:color="auto" w:fill="FFFFFF"/>
        </w:rPr>
      </w:pPr>
    </w:p>
    <w:p w14:paraId="7B71F52D" w14:textId="285787FD" w:rsidR="00056D59" w:rsidRPr="009516F1" w:rsidRDefault="00666F7C" w:rsidP="00056D59">
      <w:pPr>
        <w:pStyle w:val="EndnoteText"/>
      </w:pPr>
      <w:r w:rsidRPr="009516F1">
        <w:rPr>
          <w:rFonts w:cs="Times New Roman"/>
          <w:sz w:val="24"/>
          <w:szCs w:val="24"/>
          <w:shd w:val="clear" w:color="auto" w:fill="FFFFFF"/>
        </w:rPr>
        <w:t xml:space="preserve">Cameron, D. (2016) “What makes a word a slur? </w:t>
      </w:r>
      <w:hyperlink r:id="rId16" w:history="1">
        <w:r w:rsidRPr="009516F1">
          <w:rPr>
            <w:rStyle w:val="Hyperlink"/>
            <w:color w:val="auto"/>
          </w:rPr>
          <w:t>https://debuk.wordpress.com/2016/11/06/what-makes-a-word-a-slur/</w:t>
        </w:r>
      </w:hyperlink>
    </w:p>
    <w:p w14:paraId="323B9727" w14:textId="77777777" w:rsidR="00666F7C" w:rsidRPr="009516F1" w:rsidRDefault="00666F7C" w:rsidP="00056D59">
      <w:pPr>
        <w:pStyle w:val="EndnoteText"/>
        <w:rPr>
          <w:rFonts w:cs="Times New Roman"/>
          <w:sz w:val="24"/>
          <w:szCs w:val="24"/>
          <w:shd w:val="clear" w:color="auto" w:fill="FFFFFF"/>
        </w:rPr>
      </w:pPr>
    </w:p>
    <w:p w14:paraId="33BE4FDA" w14:textId="70C8F0DC" w:rsidR="00D50411" w:rsidRPr="009516F1" w:rsidRDefault="00D50411" w:rsidP="00056D59">
      <w:pPr>
        <w:pStyle w:val="EndnoteText"/>
        <w:rPr>
          <w:rFonts w:cs="Times New Roman"/>
          <w:sz w:val="24"/>
          <w:szCs w:val="24"/>
          <w:shd w:val="clear" w:color="auto" w:fill="FFFFFF"/>
        </w:rPr>
      </w:pPr>
      <w:r w:rsidRPr="009516F1">
        <w:rPr>
          <w:rFonts w:cs="Times New Roman"/>
          <w:sz w:val="24"/>
          <w:szCs w:val="24"/>
          <w:shd w:val="clear" w:color="auto" w:fill="FFFFFF"/>
        </w:rPr>
        <w:t xml:space="preserve">Calhoun, C. 2009. Academic Freedom: Public Knowledge and the Structural Transformation of the University. </w:t>
      </w:r>
      <w:r w:rsidRPr="009516F1">
        <w:rPr>
          <w:rFonts w:cs="Times New Roman"/>
          <w:i/>
          <w:sz w:val="24"/>
          <w:szCs w:val="24"/>
          <w:shd w:val="clear" w:color="auto" w:fill="FFFFFF"/>
        </w:rPr>
        <w:t xml:space="preserve">Social Research </w:t>
      </w:r>
      <w:r w:rsidRPr="009516F1">
        <w:rPr>
          <w:rFonts w:cs="Times New Roman"/>
          <w:sz w:val="24"/>
          <w:szCs w:val="24"/>
          <w:shd w:val="clear" w:color="auto" w:fill="FFFFFF"/>
        </w:rPr>
        <w:t>76(2) 561-598.</w:t>
      </w:r>
    </w:p>
    <w:p w14:paraId="3C308AC9" w14:textId="77777777" w:rsidR="00D50411" w:rsidRPr="009516F1" w:rsidRDefault="00D50411" w:rsidP="00056D59">
      <w:pPr>
        <w:pStyle w:val="EndnoteText"/>
        <w:rPr>
          <w:rFonts w:cs="Times New Roman"/>
          <w:sz w:val="24"/>
          <w:szCs w:val="24"/>
          <w:shd w:val="clear" w:color="auto" w:fill="FFFFFF"/>
        </w:rPr>
      </w:pPr>
    </w:p>
    <w:p w14:paraId="5DD7C1B9" w14:textId="5C39E2CA" w:rsidR="00056D59" w:rsidRPr="009516F1" w:rsidRDefault="00056D59" w:rsidP="00056D59">
      <w:pPr>
        <w:pStyle w:val="EndnoteText"/>
        <w:rPr>
          <w:rFonts w:cs="Times New Roman"/>
          <w:sz w:val="24"/>
          <w:szCs w:val="24"/>
          <w:shd w:val="clear" w:color="auto" w:fill="FFFFFF"/>
        </w:rPr>
      </w:pPr>
      <w:r w:rsidRPr="009516F1">
        <w:rPr>
          <w:rFonts w:cs="Times New Roman"/>
          <w:sz w:val="24"/>
          <w:szCs w:val="24"/>
          <w:shd w:val="clear" w:color="auto" w:fill="FFFFFF"/>
        </w:rPr>
        <w:t xml:space="preserve">Chatterjee, P., &amp; </w:t>
      </w:r>
      <w:proofErr w:type="spellStart"/>
      <w:r w:rsidRPr="009516F1">
        <w:rPr>
          <w:rFonts w:cs="Times New Roman"/>
          <w:sz w:val="24"/>
          <w:szCs w:val="24"/>
          <w:shd w:val="clear" w:color="auto" w:fill="FFFFFF"/>
        </w:rPr>
        <w:t>Maira</w:t>
      </w:r>
      <w:proofErr w:type="spellEnd"/>
      <w:r w:rsidRPr="009516F1">
        <w:rPr>
          <w:rFonts w:cs="Times New Roman"/>
          <w:sz w:val="24"/>
          <w:szCs w:val="24"/>
          <w:shd w:val="clear" w:color="auto" w:fill="FFFFFF"/>
        </w:rPr>
        <w:t>, S. (Eds.). (2014). </w:t>
      </w:r>
      <w:r w:rsidRPr="009516F1">
        <w:rPr>
          <w:rFonts w:cs="Times New Roman"/>
          <w:i/>
          <w:iCs/>
          <w:sz w:val="24"/>
          <w:szCs w:val="24"/>
          <w:shd w:val="clear" w:color="auto" w:fill="FFFFFF"/>
        </w:rPr>
        <w:t>The imperial university: Academic repression and scholarly dissent</w:t>
      </w:r>
      <w:r w:rsidRPr="009516F1">
        <w:rPr>
          <w:rFonts w:cs="Times New Roman"/>
          <w:sz w:val="24"/>
          <w:szCs w:val="24"/>
          <w:shd w:val="clear" w:color="auto" w:fill="FFFFFF"/>
        </w:rPr>
        <w:t>. U of Minnesota Press.</w:t>
      </w:r>
    </w:p>
    <w:p w14:paraId="57DFE266" w14:textId="7F6A8A47" w:rsidR="000407DA" w:rsidRPr="009516F1" w:rsidRDefault="000407DA" w:rsidP="00056D59">
      <w:pPr>
        <w:pStyle w:val="EndnoteText"/>
        <w:rPr>
          <w:rFonts w:cs="Times New Roman"/>
          <w:sz w:val="24"/>
          <w:szCs w:val="24"/>
          <w:shd w:val="clear" w:color="auto" w:fill="FFFFFF"/>
        </w:rPr>
      </w:pPr>
    </w:p>
    <w:p w14:paraId="3547BB6E" w14:textId="73834F35" w:rsidR="000407DA" w:rsidRPr="009516F1" w:rsidRDefault="000407DA" w:rsidP="00056D59">
      <w:pPr>
        <w:pStyle w:val="EndnoteText"/>
        <w:rPr>
          <w:rFonts w:cs="Times New Roman"/>
          <w:sz w:val="24"/>
          <w:szCs w:val="24"/>
          <w:shd w:val="clear" w:color="auto" w:fill="FFFFFF"/>
        </w:rPr>
      </w:pPr>
      <w:r w:rsidRPr="009516F1">
        <w:rPr>
          <w:rFonts w:cs="Times New Roman"/>
          <w:sz w:val="24"/>
          <w:szCs w:val="24"/>
          <w:shd w:val="clear" w:color="auto" w:fill="FFFFFF"/>
        </w:rPr>
        <w:t xml:space="preserve">Cohen, N. (2020). JK Rowling’s latest novel isn’t ‘transphobic’. </w:t>
      </w:r>
      <w:r w:rsidRPr="009516F1">
        <w:rPr>
          <w:rFonts w:cs="Times New Roman"/>
          <w:i/>
          <w:iCs/>
          <w:sz w:val="24"/>
          <w:szCs w:val="24"/>
          <w:shd w:val="clear" w:color="auto" w:fill="FFFFFF"/>
        </w:rPr>
        <w:t>The Spectator</w:t>
      </w:r>
      <w:r w:rsidRPr="009516F1">
        <w:rPr>
          <w:rFonts w:cs="Times New Roman"/>
          <w:sz w:val="24"/>
          <w:szCs w:val="24"/>
          <w:shd w:val="clear" w:color="auto" w:fill="FFFFFF"/>
        </w:rPr>
        <w:t>. 15</w:t>
      </w:r>
      <w:r w:rsidRPr="009516F1">
        <w:rPr>
          <w:rFonts w:cs="Times New Roman"/>
          <w:sz w:val="24"/>
          <w:szCs w:val="24"/>
          <w:shd w:val="clear" w:color="auto" w:fill="FFFFFF"/>
          <w:vertAlign w:val="superscript"/>
        </w:rPr>
        <w:t>th</w:t>
      </w:r>
      <w:r w:rsidRPr="009516F1">
        <w:rPr>
          <w:rFonts w:cs="Times New Roman"/>
          <w:sz w:val="24"/>
          <w:szCs w:val="24"/>
          <w:shd w:val="clear" w:color="auto" w:fill="FFFFFF"/>
        </w:rPr>
        <w:t xml:space="preserve"> September 2020.</w:t>
      </w:r>
    </w:p>
    <w:p w14:paraId="392FB225" w14:textId="77777777" w:rsidR="00056D59" w:rsidRPr="009516F1" w:rsidRDefault="00056D59" w:rsidP="00056D59">
      <w:pPr>
        <w:pStyle w:val="EndnoteText"/>
        <w:rPr>
          <w:rFonts w:cs="Times New Roman"/>
          <w:sz w:val="24"/>
          <w:szCs w:val="24"/>
          <w:lang w:val="en-US"/>
        </w:rPr>
      </w:pPr>
    </w:p>
    <w:p w14:paraId="75D20A68" w14:textId="4FCE477D" w:rsidR="00056D59" w:rsidRPr="00695D0D" w:rsidRDefault="00056D59" w:rsidP="00056D59">
      <w:pPr>
        <w:pStyle w:val="EndnoteText"/>
        <w:rPr>
          <w:rFonts w:cs="Times New Roman"/>
          <w:sz w:val="24"/>
          <w:szCs w:val="24"/>
          <w:lang w:val="en-US"/>
        </w:rPr>
      </w:pPr>
      <w:r w:rsidRPr="00695D0D">
        <w:rPr>
          <w:rFonts w:cs="Times New Roman"/>
          <w:sz w:val="24"/>
          <w:szCs w:val="24"/>
          <w:lang w:val="en-US"/>
        </w:rPr>
        <w:t xml:space="preserve">Cohen, Deborah, and Hannah Barnes. 2019. "Gender dysphoria in children: puberty blockers study draws further criticism." </w:t>
      </w:r>
      <w:r w:rsidRPr="00695D0D">
        <w:rPr>
          <w:rFonts w:cs="Times New Roman"/>
          <w:i/>
          <w:sz w:val="24"/>
          <w:szCs w:val="24"/>
          <w:lang w:val="en-US"/>
        </w:rPr>
        <w:t>B</w:t>
      </w:r>
      <w:r w:rsidR="009516F1">
        <w:rPr>
          <w:rFonts w:cs="Times New Roman"/>
          <w:i/>
          <w:sz w:val="24"/>
          <w:szCs w:val="24"/>
          <w:lang w:val="en-US"/>
        </w:rPr>
        <w:t>ritish Medical Journal</w:t>
      </w:r>
      <w:r w:rsidRPr="00695D0D">
        <w:rPr>
          <w:rFonts w:cs="Times New Roman"/>
          <w:sz w:val="24"/>
          <w:szCs w:val="24"/>
          <w:lang w:val="en-US"/>
        </w:rPr>
        <w:t xml:space="preserve"> 366:l5647.</w:t>
      </w:r>
    </w:p>
    <w:p w14:paraId="15E6373D" w14:textId="77777777" w:rsidR="00056D59" w:rsidRPr="00695D0D" w:rsidRDefault="00056D59" w:rsidP="00056D59">
      <w:pPr>
        <w:pStyle w:val="EndnoteText"/>
        <w:rPr>
          <w:rFonts w:cs="Times New Roman"/>
          <w:sz w:val="24"/>
          <w:szCs w:val="24"/>
          <w:lang w:val="en-US"/>
        </w:rPr>
      </w:pPr>
    </w:p>
    <w:p w14:paraId="3BE1D196" w14:textId="672DD8AA" w:rsidR="00056D59" w:rsidRDefault="00056D59" w:rsidP="00056D59">
      <w:pPr>
        <w:pStyle w:val="EndnoteText"/>
        <w:rPr>
          <w:rFonts w:cs="Times New Roman"/>
          <w:color w:val="222222"/>
          <w:sz w:val="24"/>
          <w:szCs w:val="24"/>
          <w:shd w:val="clear" w:color="auto" w:fill="FFFFFF"/>
        </w:rPr>
      </w:pPr>
      <w:r w:rsidRPr="00695D0D">
        <w:rPr>
          <w:rFonts w:cs="Times New Roman"/>
          <w:color w:val="222222"/>
          <w:sz w:val="24"/>
          <w:szCs w:val="24"/>
          <w:shd w:val="clear" w:color="auto" w:fill="FFFFFF"/>
        </w:rPr>
        <w:t xml:space="preserve">Collin, L., Reisner, S. L., </w:t>
      </w:r>
      <w:proofErr w:type="spellStart"/>
      <w:r w:rsidRPr="00695D0D">
        <w:rPr>
          <w:rFonts w:cs="Times New Roman"/>
          <w:color w:val="222222"/>
          <w:sz w:val="24"/>
          <w:szCs w:val="24"/>
          <w:shd w:val="clear" w:color="auto" w:fill="FFFFFF"/>
        </w:rPr>
        <w:t>Tangpricha</w:t>
      </w:r>
      <w:proofErr w:type="spellEnd"/>
      <w:r w:rsidRPr="00695D0D">
        <w:rPr>
          <w:rFonts w:cs="Times New Roman"/>
          <w:color w:val="222222"/>
          <w:sz w:val="24"/>
          <w:szCs w:val="24"/>
          <w:shd w:val="clear" w:color="auto" w:fill="FFFFFF"/>
        </w:rPr>
        <w:t xml:space="preserve">, V., &amp; Goodman, M. (2016). </w:t>
      </w:r>
      <w:r w:rsidR="00BE51EA">
        <w:rPr>
          <w:rFonts w:cs="Times New Roman"/>
          <w:color w:val="222222"/>
          <w:sz w:val="24"/>
          <w:szCs w:val="24"/>
          <w:shd w:val="clear" w:color="auto" w:fill="FFFFFF"/>
        </w:rPr>
        <w:t>“</w:t>
      </w:r>
      <w:r w:rsidRPr="00695D0D">
        <w:rPr>
          <w:rFonts w:cs="Times New Roman"/>
          <w:color w:val="222222"/>
          <w:sz w:val="24"/>
          <w:szCs w:val="24"/>
          <w:shd w:val="clear" w:color="auto" w:fill="FFFFFF"/>
        </w:rPr>
        <w:t xml:space="preserve">Prevalence of transgender depends on the </w:t>
      </w:r>
      <w:r w:rsidR="00BE51EA">
        <w:rPr>
          <w:rFonts w:cs="Times New Roman"/>
          <w:color w:val="222222"/>
          <w:sz w:val="24"/>
          <w:szCs w:val="24"/>
          <w:shd w:val="clear" w:color="auto" w:fill="FFFFFF"/>
        </w:rPr>
        <w:t>‘</w:t>
      </w:r>
      <w:r w:rsidRPr="00695D0D">
        <w:rPr>
          <w:rFonts w:cs="Times New Roman"/>
          <w:color w:val="222222"/>
          <w:sz w:val="24"/>
          <w:szCs w:val="24"/>
          <w:shd w:val="clear" w:color="auto" w:fill="FFFFFF"/>
        </w:rPr>
        <w:t>case</w:t>
      </w:r>
      <w:r w:rsidR="00BE51EA">
        <w:rPr>
          <w:rFonts w:cs="Times New Roman"/>
          <w:color w:val="222222"/>
          <w:sz w:val="24"/>
          <w:szCs w:val="24"/>
          <w:shd w:val="clear" w:color="auto" w:fill="FFFFFF"/>
        </w:rPr>
        <w:t>’</w:t>
      </w:r>
      <w:r w:rsidRPr="00695D0D">
        <w:rPr>
          <w:rFonts w:cs="Times New Roman"/>
          <w:color w:val="222222"/>
          <w:sz w:val="24"/>
          <w:szCs w:val="24"/>
          <w:shd w:val="clear" w:color="auto" w:fill="FFFFFF"/>
        </w:rPr>
        <w:t xml:space="preserve"> definition: a systematic review</w:t>
      </w:r>
      <w:r w:rsidR="00BE51EA">
        <w:rPr>
          <w:rFonts w:cs="Times New Roman"/>
          <w:color w:val="222222"/>
          <w:sz w:val="24"/>
          <w:szCs w:val="24"/>
          <w:shd w:val="clear" w:color="auto" w:fill="FFFFFF"/>
        </w:rPr>
        <w:t>”</w:t>
      </w:r>
      <w:r w:rsidRPr="00695D0D">
        <w:rPr>
          <w:rFonts w:cs="Times New Roman"/>
          <w:color w:val="222222"/>
          <w:sz w:val="24"/>
          <w:szCs w:val="24"/>
          <w:shd w:val="clear" w:color="auto" w:fill="FFFFFF"/>
        </w:rPr>
        <w:t>. </w:t>
      </w:r>
      <w:r w:rsidRPr="00695D0D">
        <w:rPr>
          <w:rFonts w:cs="Times New Roman"/>
          <w:i/>
          <w:iCs/>
          <w:color w:val="222222"/>
          <w:sz w:val="24"/>
          <w:szCs w:val="24"/>
          <w:shd w:val="clear" w:color="auto" w:fill="FFFFFF"/>
        </w:rPr>
        <w:t>The journal of sexual medicine</w:t>
      </w:r>
      <w:r w:rsidRPr="00695D0D">
        <w:rPr>
          <w:rFonts w:cs="Times New Roman"/>
          <w:color w:val="222222"/>
          <w:sz w:val="24"/>
          <w:szCs w:val="24"/>
          <w:shd w:val="clear" w:color="auto" w:fill="FFFFFF"/>
        </w:rPr>
        <w:t>, </w:t>
      </w:r>
      <w:r w:rsidRPr="00695D0D">
        <w:rPr>
          <w:rFonts w:cs="Times New Roman"/>
          <w:i/>
          <w:iCs/>
          <w:color w:val="222222"/>
          <w:sz w:val="24"/>
          <w:szCs w:val="24"/>
          <w:shd w:val="clear" w:color="auto" w:fill="FFFFFF"/>
        </w:rPr>
        <w:t>13</w:t>
      </w:r>
      <w:r w:rsidRPr="00695D0D">
        <w:rPr>
          <w:rFonts w:cs="Times New Roman"/>
          <w:color w:val="222222"/>
          <w:sz w:val="24"/>
          <w:szCs w:val="24"/>
          <w:shd w:val="clear" w:color="auto" w:fill="FFFFFF"/>
        </w:rPr>
        <w:t>(4), 613-626.</w:t>
      </w:r>
    </w:p>
    <w:p w14:paraId="5DD5FA97" w14:textId="77777777" w:rsidR="000246BA" w:rsidRDefault="000246BA" w:rsidP="00056D59">
      <w:pPr>
        <w:pStyle w:val="EndnoteText"/>
        <w:rPr>
          <w:rFonts w:cs="Times New Roman"/>
          <w:color w:val="222222"/>
          <w:sz w:val="24"/>
          <w:szCs w:val="24"/>
          <w:shd w:val="clear" w:color="auto" w:fill="FFFFFF"/>
        </w:rPr>
      </w:pPr>
    </w:p>
    <w:p w14:paraId="1FFF25C0" w14:textId="486C3094" w:rsidR="001973FA" w:rsidRDefault="000246BA" w:rsidP="00056D59">
      <w:pPr>
        <w:pStyle w:val="EndnoteText"/>
        <w:rPr>
          <w:rStyle w:val="Hyperlink"/>
          <w:rFonts w:cs="Times New Roman"/>
          <w:sz w:val="24"/>
          <w:szCs w:val="24"/>
          <w:shd w:val="clear" w:color="auto" w:fill="FFFFFF"/>
        </w:rPr>
      </w:pPr>
      <w:r w:rsidRPr="000246BA">
        <w:rPr>
          <w:rFonts w:cs="Times New Roman"/>
          <w:color w:val="222222"/>
          <w:sz w:val="24"/>
          <w:szCs w:val="24"/>
          <w:shd w:val="clear" w:color="auto" w:fill="FFFFFF"/>
        </w:rPr>
        <w:t xml:space="preserve">D’Angelo, R., </w:t>
      </w:r>
      <w:proofErr w:type="spellStart"/>
      <w:r w:rsidRPr="000246BA">
        <w:rPr>
          <w:rFonts w:cs="Times New Roman"/>
          <w:color w:val="222222"/>
          <w:sz w:val="24"/>
          <w:szCs w:val="24"/>
          <w:shd w:val="clear" w:color="auto" w:fill="FFFFFF"/>
        </w:rPr>
        <w:t>Syrulnik</w:t>
      </w:r>
      <w:proofErr w:type="spellEnd"/>
      <w:r w:rsidRPr="000246BA">
        <w:rPr>
          <w:rFonts w:cs="Times New Roman"/>
          <w:color w:val="222222"/>
          <w:sz w:val="24"/>
          <w:szCs w:val="24"/>
          <w:shd w:val="clear" w:color="auto" w:fill="FFFFFF"/>
        </w:rPr>
        <w:t xml:space="preserve">, E., Ayad, S. et al. </w:t>
      </w:r>
      <w:r>
        <w:rPr>
          <w:rFonts w:cs="Times New Roman"/>
          <w:color w:val="222222"/>
          <w:sz w:val="24"/>
          <w:szCs w:val="24"/>
          <w:shd w:val="clear" w:color="auto" w:fill="FFFFFF"/>
        </w:rPr>
        <w:t xml:space="preserve">(2020) </w:t>
      </w:r>
      <w:r w:rsidR="00BE51EA">
        <w:rPr>
          <w:rFonts w:cs="Times New Roman"/>
          <w:color w:val="222222"/>
          <w:sz w:val="24"/>
          <w:szCs w:val="24"/>
          <w:shd w:val="clear" w:color="auto" w:fill="FFFFFF"/>
        </w:rPr>
        <w:t>“</w:t>
      </w:r>
      <w:r w:rsidRPr="000246BA">
        <w:rPr>
          <w:rFonts w:cs="Times New Roman"/>
          <w:color w:val="222222"/>
          <w:sz w:val="24"/>
          <w:szCs w:val="24"/>
          <w:shd w:val="clear" w:color="auto" w:fill="FFFFFF"/>
        </w:rPr>
        <w:t>One Size Does Not Fit All: In Support of Psychotherapy for Gender Dysphoria</w:t>
      </w:r>
      <w:r w:rsidR="00BE51EA">
        <w:rPr>
          <w:rFonts w:cs="Times New Roman"/>
          <w:color w:val="222222"/>
          <w:sz w:val="24"/>
          <w:szCs w:val="24"/>
          <w:shd w:val="clear" w:color="auto" w:fill="FFFFFF"/>
        </w:rPr>
        <w:t>”</w:t>
      </w:r>
      <w:r>
        <w:rPr>
          <w:rFonts w:cs="Times New Roman"/>
          <w:color w:val="222222"/>
          <w:sz w:val="24"/>
          <w:szCs w:val="24"/>
          <w:shd w:val="clear" w:color="auto" w:fill="FFFFFF"/>
        </w:rPr>
        <w:t xml:space="preserve">. </w:t>
      </w:r>
      <w:r w:rsidRPr="00D35F0D">
        <w:rPr>
          <w:rFonts w:cs="Times New Roman"/>
          <w:i/>
          <w:iCs/>
          <w:color w:val="222222"/>
          <w:sz w:val="24"/>
          <w:szCs w:val="24"/>
          <w:shd w:val="clear" w:color="auto" w:fill="FFFFFF"/>
        </w:rPr>
        <w:t xml:space="preserve">Archives of Sexual </w:t>
      </w:r>
      <w:proofErr w:type="spellStart"/>
      <w:r w:rsidRPr="00D35F0D">
        <w:rPr>
          <w:rFonts w:cs="Times New Roman"/>
          <w:i/>
          <w:iCs/>
          <w:color w:val="222222"/>
          <w:sz w:val="24"/>
          <w:szCs w:val="24"/>
          <w:shd w:val="clear" w:color="auto" w:fill="FFFFFF"/>
        </w:rPr>
        <w:t>Behavior</w:t>
      </w:r>
      <w:proofErr w:type="spellEnd"/>
      <w:r>
        <w:rPr>
          <w:rFonts w:cs="Times New Roman"/>
          <w:color w:val="222222"/>
          <w:sz w:val="24"/>
          <w:szCs w:val="24"/>
          <w:shd w:val="clear" w:color="auto" w:fill="FFFFFF"/>
        </w:rPr>
        <w:t xml:space="preserve">. </w:t>
      </w:r>
      <w:hyperlink r:id="rId17" w:history="1">
        <w:r w:rsidRPr="000246BA">
          <w:rPr>
            <w:rStyle w:val="Hyperlink"/>
            <w:rFonts w:cs="Times New Roman"/>
            <w:sz w:val="24"/>
            <w:szCs w:val="24"/>
            <w:shd w:val="clear" w:color="auto" w:fill="FFFFFF"/>
          </w:rPr>
          <w:t>https://doi.org/10.1007/s10508-020-01844-2</w:t>
        </w:r>
      </w:hyperlink>
    </w:p>
    <w:p w14:paraId="79906924" w14:textId="341E7FF1" w:rsidR="00783C2C" w:rsidRDefault="00783C2C" w:rsidP="00056D59">
      <w:pPr>
        <w:pStyle w:val="EndnoteText"/>
        <w:rPr>
          <w:rStyle w:val="Hyperlink"/>
          <w:rFonts w:cs="Times New Roman"/>
          <w:sz w:val="24"/>
          <w:szCs w:val="24"/>
          <w:shd w:val="clear" w:color="auto" w:fill="FFFFFF"/>
        </w:rPr>
      </w:pPr>
    </w:p>
    <w:p w14:paraId="111F0FC1" w14:textId="12F5F689" w:rsidR="00783C2C" w:rsidRDefault="00783C2C" w:rsidP="00056D59">
      <w:pPr>
        <w:pStyle w:val="EndnoteText"/>
        <w:rPr>
          <w:rFonts w:cs="Times New Roman"/>
          <w:color w:val="222222"/>
          <w:sz w:val="24"/>
          <w:szCs w:val="24"/>
          <w:shd w:val="clear" w:color="auto" w:fill="FFFFFF"/>
        </w:rPr>
      </w:pPr>
      <w:r>
        <w:rPr>
          <w:rStyle w:val="Hyperlink"/>
          <w:rFonts w:cs="Times New Roman"/>
          <w:sz w:val="24"/>
          <w:szCs w:val="24"/>
          <w:shd w:val="clear" w:color="auto" w:fill="FFFFFF"/>
        </w:rPr>
        <w:t xml:space="preserve">Davidson, G. (2019) </w:t>
      </w:r>
      <w:r w:rsidR="001A7BDD">
        <w:rPr>
          <w:rStyle w:val="Hyperlink"/>
          <w:rFonts w:cs="Times New Roman"/>
          <w:sz w:val="24"/>
          <w:szCs w:val="24"/>
          <w:shd w:val="clear" w:color="auto" w:fill="FFFFFF"/>
        </w:rPr>
        <w:t>“</w:t>
      </w:r>
      <w:r>
        <w:rPr>
          <w:rStyle w:val="Hyperlink"/>
          <w:rFonts w:cs="Times New Roman"/>
          <w:sz w:val="24"/>
          <w:szCs w:val="24"/>
          <w:shd w:val="clear" w:color="auto" w:fill="FFFFFF"/>
        </w:rPr>
        <w:t xml:space="preserve">Scottish </w:t>
      </w:r>
      <w:r w:rsidR="001A7BDD">
        <w:rPr>
          <w:rStyle w:val="Hyperlink"/>
          <w:rFonts w:cs="Times New Roman"/>
          <w:sz w:val="24"/>
          <w:szCs w:val="24"/>
          <w:shd w:val="clear" w:color="auto" w:fill="FFFFFF"/>
        </w:rPr>
        <w:t xml:space="preserve">schools transgender event cancelled amid fears for speakers’ safety”. </w:t>
      </w:r>
      <w:r w:rsidR="001A7BDD">
        <w:rPr>
          <w:rStyle w:val="Hyperlink"/>
          <w:rFonts w:cs="Times New Roman"/>
          <w:i/>
          <w:iCs/>
          <w:sz w:val="24"/>
          <w:szCs w:val="24"/>
          <w:shd w:val="clear" w:color="auto" w:fill="FFFFFF"/>
        </w:rPr>
        <w:t xml:space="preserve">Scotsman </w:t>
      </w:r>
      <w:r>
        <w:rPr>
          <w:rStyle w:val="Hyperlink"/>
          <w:rFonts w:cs="Times New Roman"/>
          <w:sz w:val="24"/>
          <w:szCs w:val="24"/>
          <w:shd w:val="clear" w:color="auto" w:fill="FFFFFF"/>
        </w:rPr>
        <w:t xml:space="preserve"> </w:t>
      </w:r>
      <w:r w:rsidRPr="00783C2C">
        <w:rPr>
          <w:rStyle w:val="Hyperlink"/>
          <w:rFonts w:cs="Times New Roman"/>
          <w:sz w:val="24"/>
          <w:szCs w:val="24"/>
          <w:shd w:val="clear" w:color="auto" w:fill="FFFFFF"/>
        </w:rPr>
        <w:t>https://www.scotsman.com/news/scottish-news/scottish-schools-transgender-event-cancelled-amid-fears-speakers-safety-1400793</w:t>
      </w:r>
    </w:p>
    <w:p w14:paraId="6006E1B9" w14:textId="7113DCFB" w:rsidR="00876F5B" w:rsidRDefault="00876F5B" w:rsidP="001973FA">
      <w:pPr>
        <w:pStyle w:val="EndnoteText"/>
        <w:rPr>
          <w:rFonts w:cs="Times New Roman"/>
          <w:color w:val="222222"/>
          <w:sz w:val="24"/>
          <w:szCs w:val="24"/>
          <w:shd w:val="clear" w:color="auto" w:fill="FFFFFF"/>
        </w:rPr>
      </w:pPr>
    </w:p>
    <w:p w14:paraId="22118139" w14:textId="5D85AA16" w:rsidR="000D2EF6" w:rsidRPr="00D35F0D" w:rsidRDefault="000D2EF6" w:rsidP="001973FA">
      <w:pPr>
        <w:pStyle w:val="EndnoteText"/>
        <w:rPr>
          <w:sz w:val="24"/>
          <w:szCs w:val="24"/>
        </w:rPr>
      </w:pPr>
      <w:r w:rsidRPr="00D35F0D">
        <w:rPr>
          <w:sz w:val="24"/>
          <w:szCs w:val="24"/>
        </w:rPr>
        <w:t>Davies, Mark (2015) Academic freedom: a lawyer's perspective. Higher Education, 70 (6). pp. 987-1002.</w:t>
      </w:r>
    </w:p>
    <w:p w14:paraId="6BDB08DF" w14:textId="77777777" w:rsidR="000D2EF6" w:rsidRPr="00D35F0D" w:rsidRDefault="000D2EF6" w:rsidP="001973FA">
      <w:pPr>
        <w:pStyle w:val="EndnoteText"/>
        <w:rPr>
          <w:rFonts w:cs="Times New Roman"/>
          <w:color w:val="222222"/>
          <w:sz w:val="24"/>
          <w:szCs w:val="24"/>
          <w:shd w:val="clear" w:color="auto" w:fill="FFFFFF"/>
        </w:rPr>
      </w:pPr>
    </w:p>
    <w:p w14:paraId="601F89A2" w14:textId="2D3186A3" w:rsidR="001973FA" w:rsidRPr="009C5DA2" w:rsidRDefault="001973FA" w:rsidP="001973FA">
      <w:pPr>
        <w:pStyle w:val="EndnoteText"/>
        <w:rPr>
          <w:rFonts w:cs="Times New Roman"/>
          <w:bCs/>
          <w:color w:val="222222"/>
          <w:sz w:val="24"/>
          <w:szCs w:val="24"/>
          <w:shd w:val="clear" w:color="auto" w:fill="FFFFFF"/>
        </w:rPr>
      </w:pPr>
      <w:proofErr w:type="spellStart"/>
      <w:r>
        <w:rPr>
          <w:rFonts w:cs="Times New Roman"/>
          <w:color w:val="222222"/>
          <w:sz w:val="24"/>
          <w:szCs w:val="24"/>
          <w:shd w:val="clear" w:color="auto" w:fill="FFFFFF"/>
        </w:rPr>
        <w:t>Ditum</w:t>
      </w:r>
      <w:proofErr w:type="spellEnd"/>
      <w:r>
        <w:rPr>
          <w:rFonts w:cs="Times New Roman"/>
          <w:color w:val="222222"/>
          <w:sz w:val="24"/>
          <w:szCs w:val="24"/>
          <w:shd w:val="clear" w:color="auto" w:fill="FFFFFF"/>
        </w:rPr>
        <w:t xml:space="preserve">, S. 2014.  </w:t>
      </w:r>
      <w:r w:rsidRPr="009C5DA2">
        <w:rPr>
          <w:rFonts w:cs="Times New Roman"/>
          <w:bCs/>
          <w:color w:val="222222"/>
          <w:sz w:val="24"/>
          <w:szCs w:val="24"/>
          <w:shd w:val="clear" w:color="auto" w:fill="FFFFFF"/>
        </w:rPr>
        <w:t>“No platform” was once reserved for violent fascists. Now it's being used to silence debate</w:t>
      </w:r>
      <w:r>
        <w:rPr>
          <w:rFonts w:cs="Times New Roman"/>
          <w:bCs/>
          <w:color w:val="222222"/>
          <w:sz w:val="24"/>
          <w:szCs w:val="24"/>
          <w:shd w:val="clear" w:color="auto" w:fill="FFFFFF"/>
        </w:rPr>
        <w:t xml:space="preserve">. </w:t>
      </w:r>
      <w:r w:rsidRPr="00D35F0D">
        <w:rPr>
          <w:rFonts w:cs="Times New Roman"/>
          <w:bCs/>
          <w:i/>
          <w:iCs/>
          <w:color w:val="222222"/>
          <w:sz w:val="24"/>
          <w:szCs w:val="24"/>
          <w:shd w:val="clear" w:color="auto" w:fill="FFFFFF"/>
        </w:rPr>
        <w:t>New Statesman</w:t>
      </w:r>
      <w:r>
        <w:rPr>
          <w:rFonts w:cs="Times New Roman"/>
          <w:bCs/>
          <w:color w:val="222222"/>
          <w:sz w:val="24"/>
          <w:szCs w:val="24"/>
          <w:shd w:val="clear" w:color="auto" w:fill="FFFFFF"/>
        </w:rPr>
        <w:t>, 18</w:t>
      </w:r>
      <w:r w:rsidRPr="009C5DA2">
        <w:rPr>
          <w:rFonts w:cs="Times New Roman"/>
          <w:bCs/>
          <w:color w:val="222222"/>
          <w:sz w:val="24"/>
          <w:szCs w:val="24"/>
          <w:shd w:val="clear" w:color="auto" w:fill="FFFFFF"/>
          <w:vertAlign w:val="superscript"/>
        </w:rPr>
        <w:t>th</w:t>
      </w:r>
      <w:r>
        <w:rPr>
          <w:rFonts w:cs="Times New Roman"/>
          <w:bCs/>
          <w:color w:val="222222"/>
          <w:sz w:val="24"/>
          <w:szCs w:val="24"/>
          <w:shd w:val="clear" w:color="auto" w:fill="FFFFFF"/>
        </w:rPr>
        <w:t xml:space="preserve"> March 2014.</w:t>
      </w:r>
    </w:p>
    <w:p w14:paraId="726F0C9D" w14:textId="2D7CAC11" w:rsidR="001973FA" w:rsidRPr="00695D0D" w:rsidRDefault="001973FA" w:rsidP="00056D59">
      <w:pPr>
        <w:pStyle w:val="EndnoteText"/>
        <w:rPr>
          <w:rFonts w:cs="Times New Roman"/>
          <w:sz w:val="24"/>
          <w:szCs w:val="24"/>
          <w:lang w:val="en-US"/>
        </w:rPr>
      </w:pPr>
    </w:p>
    <w:p w14:paraId="61324AB2" w14:textId="77777777" w:rsidR="00056D59" w:rsidRPr="00695D0D" w:rsidRDefault="00056D59" w:rsidP="00056D59">
      <w:pPr>
        <w:pStyle w:val="EndnoteText"/>
        <w:rPr>
          <w:rFonts w:cs="Times New Roman"/>
          <w:color w:val="222222"/>
          <w:sz w:val="24"/>
          <w:szCs w:val="24"/>
          <w:shd w:val="clear" w:color="auto" w:fill="FFFFFF"/>
        </w:rPr>
      </w:pPr>
    </w:p>
    <w:p w14:paraId="61687B62" w14:textId="77777777" w:rsidR="00056D59" w:rsidRPr="00695D0D" w:rsidRDefault="00056D59" w:rsidP="00056D59">
      <w:pPr>
        <w:pStyle w:val="EndnoteText"/>
        <w:rPr>
          <w:rFonts w:cs="Times New Roman"/>
          <w:color w:val="222222"/>
          <w:sz w:val="24"/>
          <w:szCs w:val="24"/>
          <w:shd w:val="clear" w:color="auto" w:fill="FFFFFF"/>
        </w:rPr>
      </w:pPr>
      <w:proofErr w:type="spellStart"/>
      <w:r w:rsidRPr="00695D0D">
        <w:rPr>
          <w:rFonts w:cs="Times New Roman"/>
          <w:color w:val="222222"/>
          <w:sz w:val="24"/>
          <w:szCs w:val="24"/>
          <w:shd w:val="clear" w:color="auto" w:fill="FFFFFF"/>
        </w:rPr>
        <w:t>Doward</w:t>
      </w:r>
      <w:proofErr w:type="spellEnd"/>
      <w:r w:rsidRPr="00695D0D">
        <w:rPr>
          <w:rFonts w:cs="Times New Roman"/>
          <w:color w:val="222222"/>
          <w:sz w:val="24"/>
          <w:szCs w:val="24"/>
          <w:shd w:val="clear" w:color="auto" w:fill="FFFFFF"/>
        </w:rPr>
        <w:t xml:space="preserve">, J. (2018) “Gender identity clinic accused of fast-tracking young adults”, </w:t>
      </w:r>
      <w:r w:rsidRPr="00695D0D">
        <w:rPr>
          <w:rFonts w:cs="Times New Roman"/>
          <w:i/>
          <w:iCs/>
          <w:color w:val="222222"/>
          <w:sz w:val="24"/>
          <w:szCs w:val="24"/>
          <w:shd w:val="clear" w:color="auto" w:fill="FFFFFF"/>
        </w:rPr>
        <w:t>The Observer</w:t>
      </w:r>
      <w:r w:rsidRPr="00695D0D">
        <w:rPr>
          <w:rFonts w:cs="Times New Roman"/>
          <w:color w:val="222222"/>
          <w:sz w:val="24"/>
          <w:szCs w:val="24"/>
          <w:shd w:val="clear" w:color="auto" w:fill="FFFFFF"/>
        </w:rPr>
        <w:t xml:space="preserve">, 3 November, 2018. </w:t>
      </w:r>
    </w:p>
    <w:p w14:paraId="00524DF3" w14:textId="77777777" w:rsidR="00056D59" w:rsidRPr="00695D0D" w:rsidRDefault="00056D59" w:rsidP="00056D59">
      <w:pPr>
        <w:pStyle w:val="EndnoteText"/>
        <w:rPr>
          <w:rFonts w:cs="Times New Roman"/>
          <w:color w:val="222222"/>
          <w:sz w:val="24"/>
          <w:szCs w:val="24"/>
        </w:rPr>
      </w:pPr>
    </w:p>
    <w:p w14:paraId="7085139A" w14:textId="77777777" w:rsidR="00056D59" w:rsidRPr="00695D0D" w:rsidRDefault="00056D59" w:rsidP="00056D59">
      <w:pPr>
        <w:pStyle w:val="EndnoteText"/>
        <w:rPr>
          <w:rFonts w:cs="Times New Roman"/>
          <w:color w:val="222222"/>
          <w:sz w:val="24"/>
          <w:szCs w:val="24"/>
        </w:rPr>
      </w:pPr>
      <w:r w:rsidRPr="00695D0D">
        <w:rPr>
          <w:rFonts w:cs="Times New Roman"/>
          <w:color w:val="222222"/>
          <w:sz w:val="24"/>
          <w:szCs w:val="24"/>
        </w:rPr>
        <w:t xml:space="preserve">Dreger, A. D. (2008). The controversy surrounding The Man Who Would Be Queen: A case history of the politics of science, identity, and sex in the internet age. </w:t>
      </w:r>
      <w:r w:rsidRPr="00695D0D">
        <w:rPr>
          <w:rFonts w:cs="Times New Roman"/>
          <w:i/>
          <w:iCs/>
          <w:color w:val="222222"/>
          <w:sz w:val="24"/>
          <w:szCs w:val="24"/>
        </w:rPr>
        <w:t xml:space="preserve">Archives of Sexual </w:t>
      </w:r>
      <w:proofErr w:type="spellStart"/>
      <w:r w:rsidRPr="00695D0D">
        <w:rPr>
          <w:rFonts w:cs="Times New Roman"/>
          <w:i/>
          <w:iCs/>
          <w:color w:val="222222"/>
          <w:sz w:val="24"/>
          <w:szCs w:val="24"/>
        </w:rPr>
        <w:t>Behavior</w:t>
      </w:r>
      <w:proofErr w:type="spellEnd"/>
      <w:r w:rsidRPr="00695D0D">
        <w:rPr>
          <w:rFonts w:cs="Times New Roman"/>
          <w:color w:val="222222"/>
          <w:sz w:val="24"/>
          <w:szCs w:val="24"/>
        </w:rPr>
        <w:t xml:space="preserve">, </w:t>
      </w:r>
      <w:r w:rsidRPr="00695D0D">
        <w:rPr>
          <w:rFonts w:cs="Times New Roman"/>
          <w:i/>
          <w:iCs/>
          <w:color w:val="222222"/>
          <w:sz w:val="24"/>
          <w:szCs w:val="24"/>
        </w:rPr>
        <w:t>37</w:t>
      </w:r>
      <w:r w:rsidRPr="00695D0D">
        <w:rPr>
          <w:rFonts w:cs="Times New Roman"/>
          <w:color w:val="222222"/>
          <w:sz w:val="24"/>
          <w:szCs w:val="24"/>
        </w:rPr>
        <w:t>(3), 366-421.</w:t>
      </w:r>
    </w:p>
    <w:p w14:paraId="3C4E0138" w14:textId="77777777" w:rsidR="00056D59" w:rsidRPr="00695D0D" w:rsidRDefault="00056D59" w:rsidP="00056D59">
      <w:pPr>
        <w:pStyle w:val="EndnoteText"/>
        <w:rPr>
          <w:rFonts w:cs="Times New Roman"/>
          <w:color w:val="222222"/>
          <w:sz w:val="24"/>
          <w:szCs w:val="24"/>
        </w:rPr>
      </w:pPr>
    </w:p>
    <w:p w14:paraId="17919664" w14:textId="77777777" w:rsidR="00056D59" w:rsidRPr="00695D0D" w:rsidRDefault="00056D59" w:rsidP="00056D59">
      <w:pPr>
        <w:pStyle w:val="EndnoteText"/>
        <w:rPr>
          <w:rFonts w:cs="Times New Roman"/>
          <w:sz w:val="24"/>
          <w:szCs w:val="24"/>
        </w:rPr>
      </w:pPr>
      <w:r w:rsidRPr="00695D0D">
        <w:rPr>
          <w:rFonts w:cs="Times New Roman"/>
          <w:color w:val="222222"/>
          <w:sz w:val="24"/>
          <w:szCs w:val="24"/>
        </w:rPr>
        <w:t xml:space="preserve">Dreger, A. (2016). </w:t>
      </w:r>
      <w:r w:rsidRPr="00695D0D">
        <w:rPr>
          <w:rFonts w:cs="Times New Roman"/>
          <w:i/>
          <w:iCs/>
          <w:color w:val="222222"/>
          <w:sz w:val="24"/>
          <w:szCs w:val="24"/>
        </w:rPr>
        <w:t>Galileo's middle finger: Heretics, activists, and one scholar's search for justice</w:t>
      </w:r>
      <w:r w:rsidRPr="00695D0D">
        <w:rPr>
          <w:rFonts w:cs="Times New Roman"/>
          <w:color w:val="222222"/>
          <w:sz w:val="24"/>
          <w:szCs w:val="24"/>
        </w:rPr>
        <w:t>. Penguin Books.</w:t>
      </w:r>
    </w:p>
    <w:p w14:paraId="47433406" w14:textId="77777777" w:rsidR="00056D59" w:rsidRPr="00695D0D" w:rsidRDefault="00056D59" w:rsidP="00056D59">
      <w:pPr>
        <w:pStyle w:val="EndnoteText"/>
        <w:rPr>
          <w:rFonts w:cs="Times New Roman"/>
          <w:sz w:val="24"/>
          <w:szCs w:val="24"/>
        </w:rPr>
      </w:pPr>
    </w:p>
    <w:p w14:paraId="782F9EC5" w14:textId="695EC8FE" w:rsidR="00056D59" w:rsidRPr="00695D0D" w:rsidRDefault="00056D59" w:rsidP="00056D59">
      <w:pPr>
        <w:pStyle w:val="EndnoteText"/>
        <w:rPr>
          <w:rFonts w:cs="Times New Roman"/>
          <w:sz w:val="24"/>
          <w:szCs w:val="24"/>
        </w:rPr>
      </w:pPr>
      <w:proofErr w:type="spellStart"/>
      <w:r w:rsidRPr="00695D0D">
        <w:rPr>
          <w:rFonts w:cs="Times New Roman"/>
          <w:sz w:val="24"/>
          <w:szCs w:val="24"/>
        </w:rPr>
        <w:t>Ehrensaft</w:t>
      </w:r>
      <w:proofErr w:type="spellEnd"/>
      <w:r w:rsidRPr="00695D0D">
        <w:rPr>
          <w:rFonts w:cs="Times New Roman"/>
          <w:sz w:val="24"/>
          <w:szCs w:val="24"/>
        </w:rPr>
        <w:t xml:space="preserve">, D. (2012) “From gender identity disorder to gender identity creativity: True gender </w:t>
      </w:r>
      <w:proofErr w:type="spellStart"/>
      <w:r w:rsidRPr="00695D0D">
        <w:rPr>
          <w:rFonts w:cs="Times New Roman"/>
          <w:sz w:val="24"/>
          <w:szCs w:val="24"/>
        </w:rPr>
        <w:t>self child</w:t>
      </w:r>
      <w:proofErr w:type="spellEnd"/>
      <w:r w:rsidRPr="00695D0D">
        <w:rPr>
          <w:rFonts w:cs="Times New Roman"/>
          <w:sz w:val="24"/>
          <w:szCs w:val="24"/>
        </w:rPr>
        <w:t xml:space="preserve"> therapy</w:t>
      </w:r>
      <w:r w:rsidR="00D35F0D">
        <w:rPr>
          <w:rFonts w:cs="Times New Roman"/>
          <w:sz w:val="24"/>
          <w:szCs w:val="24"/>
        </w:rPr>
        <w:t>”</w:t>
      </w:r>
      <w:r w:rsidRPr="00695D0D">
        <w:rPr>
          <w:rFonts w:cs="Times New Roman"/>
          <w:sz w:val="24"/>
          <w:szCs w:val="24"/>
        </w:rPr>
        <w:t xml:space="preserve">, </w:t>
      </w:r>
      <w:r w:rsidRPr="00695D0D">
        <w:rPr>
          <w:rFonts w:cs="Times New Roman"/>
          <w:i/>
          <w:iCs/>
          <w:sz w:val="24"/>
          <w:szCs w:val="24"/>
        </w:rPr>
        <w:t>Journal of Homosexualit</w:t>
      </w:r>
      <w:r w:rsidRPr="00695D0D">
        <w:rPr>
          <w:rFonts w:cs="Times New Roman"/>
          <w:sz w:val="24"/>
          <w:szCs w:val="24"/>
        </w:rPr>
        <w:t xml:space="preserve">y, 59:3, 337-356. </w:t>
      </w:r>
    </w:p>
    <w:p w14:paraId="55EAEE8A" w14:textId="77777777" w:rsidR="00056D59" w:rsidRPr="00695D0D" w:rsidRDefault="00056D59" w:rsidP="00056D59">
      <w:pPr>
        <w:pStyle w:val="EndnoteText"/>
        <w:rPr>
          <w:rFonts w:cs="Times New Roman"/>
          <w:sz w:val="24"/>
          <w:szCs w:val="24"/>
        </w:rPr>
      </w:pPr>
    </w:p>
    <w:p w14:paraId="30CE1174" w14:textId="77777777" w:rsidR="00056D59" w:rsidRPr="00695D0D" w:rsidRDefault="00056D59" w:rsidP="00056D59">
      <w:pPr>
        <w:pStyle w:val="EndnoteText"/>
        <w:rPr>
          <w:rFonts w:cs="Times New Roman"/>
          <w:sz w:val="24"/>
          <w:szCs w:val="24"/>
        </w:rPr>
      </w:pPr>
      <w:r w:rsidRPr="00695D0D">
        <w:rPr>
          <w:rFonts w:cs="Times New Roman"/>
          <w:sz w:val="24"/>
          <w:szCs w:val="24"/>
        </w:rPr>
        <w:t xml:space="preserve">Evans, M. (2019) “Why I resigned from the Tavistock” </w:t>
      </w:r>
      <w:hyperlink r:id="rId18" w:history="1">
        <w:r w:rsidRPr="00695D0D">
          <w:rPr>
            <w:rStyle w:val="Hyperlink"/>
            <w:rFonts w:cs="Times New Roman"/>
            <w:sz w:val="24"/>
            <w:szCs w:val="24"/>
          </w:rPr>
          <w:t>https://quillette.com/2020/01/17/why-i-resigned-from-tavistock-trans-identified-children-need-therapy-not-just-affirmation-and-drugs/</w:t>
        </w:r>
      </w:hyperlink>
      <w:r w:rsidRPr="00695D0D">
        <w:rPr>
          <w:rFonts w:cs="Times New Roman"/>
          <w:sz w:val="24"/>
          <w:szCs w:val="24"/>
        </w:rPr>
        <w:t xml:space="preserve"> </w:t>
      </w:r>
    </w:p>
    <w:p w14:paraId="6C806980" w14:textId="77777777" w:rsidR="00056D59" w:rsidRPr="00695D0D" w:rsidRDefault="00056D59" w:rsidP="00056D59">
      <w:pPr>
        <w:pStyle w:val="EndnoteText"/>
        <w:rPr>
          <w:rFonts w:cs="Times New Roman"/>
          <w:sz w:val="24"/>
          <w:szCs w:val="24"/>
        </w:rPr>
      </w:pPr>
    </w:p>
    <w:p w14:paraId="155C55F4" w14:textId="77777777" w:rsidR="00056D59" w:rsidRPr="00695D0D" w:rsidRDefault="00056D59" w:rsidP="00056D59">
      <w:pPr>
        <w:pStyle w:val="EndnoteText"/>
        <w:rPr>
          <w:rFonts w:cs="Times New Roman"/>
          <w:sz w:val="24"/>
          <w:szCs w:val="24"/>
        </w:rPr>
      </w:pPr>
      <w:proofErr w:type="spellStart"/>
      <w:r w:rsidRPr="00695D0D">
        <w:rPr>
          <w:rFonts w:cs="Times New Roman"/>
          <w:sz w:val="24"/>
          <w:szCs w:val="24"/>
        </w:rPr>
        <w:t>Fazackerley</w:t>
      </w:r>
      <w:proofErr w:type="spellEnd"/>
      <w:r w:rsidRPr="00695D0D">
        <w:rPr>
          <w:rFonts w:cs="Times New Roman"/>
          <w:sz w:val="24"/>
          <w:szCs w:val="24"/>
        </w:rPr>
        <w:t xml:space="preserve">, A. (2020) “Sacked or silenced; academics say they are blocked from exploring trans issues”, </w:t>
      </w:r>
      <w:r w:rsidRPr="00695D0D">
        <w:rPr>
          <w:rFonts w:cs="Times New Roman"/>
          <w:i/>
          <w:iCs/>
          <w:sz w:val="24"/>
          <w:szCs w:val="24"/>
        </w:rPr>
        <w:t>The Guardian</w:t>
      </w:r>
      <w:r w:rsidRPr="00695D0D">
        <w:rPr>
          <w:rFonts w:cs="Times New Roman"/>
          <w:sz w:val="24"/>
          <w:szCs w:val="24"/>
        </w:rPr>
        <w:t xml:space="preserve">, 14 January, 2020. </w:t>
      </w:r>
    </w:p>
    <w:p w14:paraId="125A2E43" w14:textId="77777777" w:rsidR="00056D59" w:rsidRPr="00695D0D" w:rsidRDefault="00056D59" w:rsidP="00056D59">
      <w:pPr>
        <w:pStyle w:val="EndnoteText"/>
        <w:rPr>
          <w:rFonts w:cs="Times New Roman"/>
          <w:sz w:val="24"/>
          <w:szCs w:val="24"/>
        </w:rPr>
      </w:pPr>
    </w:p>
    <w:p w14:paraId="28AD71CB" w14:textId="77777777" w:rsidR="00056D59" w:rsidRPr="00695D0D" w:rsidRDefault="00056D59" w:rsidP="00056D59">
      <w:pPr>
        <w:pStyle w:val="EndnoteText"/>
        <w:rPr>
          <w:rFonts w:cs="Times New Roman"/>
          <w:sz w:val="24"/>
          <w:szCs w:val="24"/>
        </w:rPr>
      </w:pPr>
      <w:proofErr w:type="spellStart"/>
      <w:r w:rsidRPr="00695D0D">
        <w:rPr>
          <w:rFonts w:cs="Times New Roman"/>
          <w:sz w:val="24"/>
          <w:szCs w:val="24"/>
        </w:rPr>
        <w:t>Filia</w:t>
      </w:r>
      <w:proofErr w:type="spellEnd"/>
      <w:r w:rsidRPr="00695D0D">
        <w:rPr>
          <w:rFonts w:cs="Times New Roman"/>
          <w:sz w:val="24"/>
          <w:szCs w:val="24"/>
        </w:rPr>
        <w:t xml:space="preserve"> (2020) “Allison Bailey: I am suing Stonewall to stop them policing free speech”. </w:t>
      </w:r>
      <w:hyperlink r:id="rId19" w:history="1">
        <w:r w:rsidRPr="00695D0D">
          <w:rPr>
            <w:rStyle w:val="Hyperlink"/>
            <w:rFonts w:cs="Times New Roman"/>
            <w:sz w:val="24"/>
            <w:szCs w:val="24"/>
          </w:rPr>
          <w:t>https://filia.org.uk/news/2020/6/27/allison-bailey-i-am-suing-stonewall-to-stop-them-policing-free-speech</w:t>
        </w:r>
      </w:hyperlink>
    </w:p>
    <w:p w14:paraId="20F34E17" w14:textId="77777777" w:rsidR="00056D59" w:rsidRPr="00695D0D" w:rsidRDefault="00056D59" w:rsidP="00056D59">
      <w:pPr>
        <w:pStyle w:val="EndnoteText"/>
        <w:rPr>
          <w:rFonts w:cs="Times New Roman"/>
          <w:sz w:val="24"/>
          <w:szCs w:val="24"/>
        </w:rPr>
      </w:pPr>
    </w:p>
    <w:p w14:paraId="31079DED" w14:textId="77777777" w:rsidR="00056D59" w:rsidRPr="00695D0D" w:rsidRDefault="00056D59" w:rsidP="00056D59">
      <w:pPr>
        <w:pStyle w:val="EndnoteText"/>
        <w:rPr>
          <w:rFonts w:cs="Times New Roman"/>
          <w:sz w:val="24"/>
          <w:szCs w:val="24"/>
        </w:rPr>
      </w:pPr>
      <w:r w:rsidRPr="00695D0D">
        <w:rPr>
          <w:rFonts w:cs="Times New Roman"/>
          <w:sz w:val="24"/>
          <w:szCs w:val="24"/>
        </w:rPr>
        <w:t xml:space="preserve">Gilligan, A. (2019) “Surge in girls switching gender”, </w:t>
      </w:r>
      <w:r w:rsidRPr="00695D0D">
        <w:rPr>
          <w:rFonts w:cs="Times New Roman"/>
          <w:i/>
          <w:iCs/>
          <w:sz w:val="24"/>
          <w:szCs w:val="24"/>
        </w:rPr>
        <w:t>Sunday Times</w:t>
      </w:r>
      <w:r w:rsidRPr="00695D0D">
        <w:rPr>
          <w:rFonts w:cs="Times New Roman"/>
          <w:sz w:val="24"/>
          <w:szCs w:val="24"/>
        </w:rPr>
        <w:t>,  29 June, 2019.</w:t>
      </w:r>
    </w:p>
    <w:p w14:paraId="0C425136" w14:textId="77777777" w:rsidR="00056D59" w:rsidRPr="00695D0D" w:rsidRDefault="00056D59" w:rsidP="00056D59">
      <w:pPr>
        <w:pStyle w:val="EndnoteText"/>
        <w:rPr>
          <w:rFonts w:cs="Times New Roman"/>
          <w:sz w:val="24"/>
          <w:szCs w:val="24"/>
        </w:rPr>
      </w:pPr>
    </w:p>
    <w:p w14:paraId="28A0C9F4" w14:textId="74CAEB87" w:rsidR="00DA24B4" w:rsidRDefault="00DA24B4" w:rsidP="00056D59">
      <w:pPr>
        <w:pStyle w:val="EndnoteText"/>
        <w:rPr>
          <w:rFonts w:cs="Times New Roman"/>
          <w:sz w:val="24"/>
          <w:szCs w:val="24"/>
        </w:rPr>
      </w:pPr>
      <w:r w:rsidRPr="00DA24B4">
        <w:rPr>
          <w:rFonts w:cs="Times New Roman"/>
          <w:sz w:val="24"/>
          <w:szCs w:val="24"/>
        </w:rPr>
        <w:t>Greed, C. (2019). Join the queue: Including women’s toilet needs in public space. </w:t>
      </w:r>
      <w:r w:rsidRPr="00DA24B4">
        <w:rPr>
          <w:rFonts w:cs="Times New Roman"/>
          <w:i/>
          <w:iCs/>
          <w:sz w:val="24"/>
          <w:szCs w:val="24"/>
        </w:rPr>
        <w:t>The Sociological Review</w:t>
      </w:r>
      <w:r w:rsidRPr="00DA24B4">
        <w:rPr>
          <w:rFonts w:cs="Times New Roman"/>
          <w:sz w:val="24"/>
          <w:szCs w:val="24"/>
        </w:rPr>
        <w:t>, </w:t>
      </w:r>
      <w:r w:rsidRPr="00DA24B4">
        <w:rPr>
          <w:rFonts w:cs="Times New Roman"/>
          <w:i/>
          <w:iCs/>
          <w:sz w:val="24"/>
          <w:szCs w:val="24"/>
        </w:rPr>
        <w:t>67</w:t>
      </w:r>
      <w:r w:rsidRPr="00DA24B4">
        <w:rPr>
          <w:rFonts w:cs="Times New Roman"/>
          <w:sz w:val="24"/>
          <w:szCs w:val="24"/>
        </w:rPr>
        <w:t>(4), 908-926.</w:t>
      </w:r>
    </w:p>
    <w:p w14:paraId="27BA7E13" w14:textId="77777777" w:rsidR="00DA24B4" w:rsidRDefault="00DA24B4" w:rsidP="00056D59">
      <w:pPr>
        <w:pStyle w:val="EndnoteText"/>
        <w:rPr>
          <w:rFonts w:cs="Times New Roman"/>
          <w:sz w:val="24"/>
          <w:szCs w:val="24"/>
        </w:rPr>
      </w:pPr>
    </w:p>
    <w:p w14:paraId="069171EA" w14:textId="77777777" w:rsidR="00B03D60" w:rsidRDefault="001D0DF3" w:rsidP="00056D59">
      <w:pPr>
        <w:pStyle w:val="EndnoteText"/>
        <w:rPr>
          <w:rFonts w:cs="Times New Roman"/>
          <w:sz w:val="24"/>
          <w:szCs w:val="24"/>
        </w:rPr>
      </w:pPr>
      <w:r>
        <w:rPr>
          <w:rFonts w:cs="Times New Roman"/>
          <w:sz w:val="24"/>
          <w:szCs w:val="24"/>
        </w:rPr>
        <w:t>Griffiths, S. (2021) “Autistic girls seeking answers ‘are seizing on sex change’”, The Times, 9</w:t>
      </w:r>
      <w:r w:rsidR="00B03D60" w:rsidRPr="00FB7553">
        <w:rPr>
          <w:rFonts w:cs="Times New Roman"/>
          <w:sz w:val="24"/>
          <w:szCs w:val="24"/>
          <w:vertAlign w:val="superscript"/>
        </w:rPr>
        <w:t>th</w:t>
      </w:r>
      <w:r w:rsidR="00B03D60">
        <w:rPr>
          <w:rFonts w:cs="Times New Roman"/>
          <w:sz w:val="24"/>
          <w:szCs w:val="24"/>
        </w:rPr>
        <w:t xml:space="preserve"> January, 2021.</w:t>
      </w:r>
    </w:p>
    <w:p w14:paraId="1E856A47" w14:textId="4436D4E0" w:rsidR="001D0DF3" w:rsidRDefault="001D0DF3" w:rsidP="00056D59">
      <w:pPr>
        <w:pStyle w:val="EndnoteText"/>
        <w:rPr>
          <w:rFonts w:cs="Times New Roman"/>
          <w:sz w:val="24"/>
          <w:szCs w:val="24"/>
        </w:rPr>
      </w:pPr>
      <w:r>
        <w:rPr>
          <w:rFonts w:cs="Times New Roman"/>
          <w:sz w:val="24"/>
          <w:szCs w:val="24"/>
        </w:rPr>
        <w:t xml:space="preserve">  </w:t>
      </w:r>
    </w:p>
    <w:p w14:paraId="67323C5D" w14:textId="38F80931" w:rsidR="00056D59" w:rsidRPr="00695D0D" w:rsidRDefault="00056D59" w:rsidP="00056D59">
      <w:pPr>
        <w:pStyle w:val="EndnoteText"/>
        <w:rPr>
          <w:rFonts w:cs="Times New Roman"/>
          <w:sz w:val="24"/>
          <w:szCs w:val="24"/>
        </w:rPr>
      </w:pPr>
      <w:r w:rsidRPr="00695D0D">
        <w:rPr>
          <w:rFonts w:cs="Times New Roman"/>
          <w:sz w:val="24"/>
          <w:szCs w:val="24"/>
        </w:rPr>
        <w:t>Griffiths, S. (2020) “</w:t>
      </w:r>
      <w:proofErr w:type="spellStart"/>
      <w:r w:rsidRPr="00695D0D">
        <w:rPr>
          <w:rFonts w:cs="Times New Roman"/>
          <w:sz w:val="24"/>
          <w:szCs w:val="24"/>
        </w:rPr>
        <w:t>Stonewall’s</w:t>
      </w:r>
      <w:proofErr w:type="spellEnd"/>
      <w:r w:rsidRPr="00695D0D">
        <w:rPr>
          <w:rFonts w:cs="Times New Roman"/>
          <w:sz w:val="24"/>
          <w:szCs w:val="24"/>
        </w:rPr>
        <w:t xml:space="preserve"> new boss Nancy Kelly let census expert be no-platformed” The Sunday Times. </w:t>
      </w:r>
      <w:hyperlink r:id="rId20" w:history="1">
        <w:r w:rsidRPr="00695D0D">
          <w:rPr>
            <w:rStyle w:val="Hyperlink"/>
            <w:rFonts w:cs="Times New Roman"/>
            <w:sz w:val="24"/>
            <w:szCs w:val="24"/>
          </w:rPr>
          <w:t>https://www.thetimes.co.uk/article/stonewalls-new-boss-nancy-kelley-let-census-expert-be-no-platformed-ljsnw6v3r</w:t>
        </w:r>
      </w:hyperlink>
    </w:p>
    <w:p w14:paraId="0D429B06" w14:textId="77777777" w:rsidR="00056D59" w:rsidRPr="00695D0D" w:rsidRDefault="00056D59" w:rsidP="00056D59">
      <w:pPr>
        <w:pStyle w:val="EndnoteText"/>
        <w:rPr>
          <w:rFonts w:cs="Times New Roman"/>
          <w:sz w:val="24"/>
          <w:szCs w:val="24"/>
        </w:rPr>
      </w:pPr>
    </w:p>
    <w:p w14:paraId="4F41E37C" w14:textId="77777777" w:rsidR="00056D59" w:rsidRPr="00695D0D" w:rsidRDefault="00056D59" w:rsidP="00056D59">
      <w:pPr>
        <w:pStyle w:val="EndnoteText"/>
        <w:rPr>
          <w:rStyle w:val="Hyperlink"/>
          <w:rFonts w:cs="Times New Roman"/>
          <w:sz w:val="24"/>
          <w:szCs w:val="24"/>
        </w:rPr>
      </w:pPr>
      <w:r w:rsidRPr="00695D0D">
        <w:rPr>
          <w:rFonts w:cs="Times New Roman"/>
          <w:sz w:val="24"/>
          <w:szCs w:val="24"/>
        </w:rPr>
        <w:lastRenderedPageBreak/>
        <w:t xml:space="preserve">Griffiths, S., </w:t>
      </w:r>
      <w:proofErr w:type="spellStart"/>
      <w:r w:rsidRPr="00695D0D">
        <w:rPr>
          <w:rFonts w:cs="Times New Roman"/>
          <w:sz w:val="24"/>
          <w:szCs w:val="24"/>
        </w:rPr>
        <w:t>McStay</w:t>
      </w:r>
      <w:proofErr w:type="spellEnd"/>
      <w:r w:rsidRPr="00695D0D">
        <w:rPr>
          <w:rFonts w:cs="Times New Roman"/>
          <w:sz w:val="24"/>
          <w:szCs w:val="24"/>
        </w:rPr>
        <w:t xml:space="preserve">, J. and Gee, G. (2018) “Activists thwart work on gender law reforms” Sunday Times. </w:t>
      </w:r>
      <w:hyperlink r:id="rId21" w:history="1">
        <w:r w:rsidRPr="00695D0D">
          <w:rPr>
            <w:rStyle w:val="Hyperlink"/>
            <w:rFonts w:cs="Times New Roman"/>
            <w:sz w:val="24"/>
            <w:szCs w:val="24"/>
          </w:rPr>
          <w:t>https://www.thetimes.co.uk/article/activists-thwart-work-on-gender-law-reforms-jx6lwd6tf</w:t>
        </w:r>
      </w:hyperlink>
    </w:p>
    <w:p w14:paraId="2DC0EFA1" w14:textId="77777777" w:rsidR="00056D59" w:rsidRPr="00695D0D" w:rsidRDefault="00056D59" w:rsidP="00056D59">
      <w:pPr>
        <w:pStyle w:val="EndnoteText"/>
        <w:rPr>
          <w:rFonts w:cs="Times New Roman"/>
          <w:sz w:val="24"/>
          <w:szCs w:val="24"/>
        </w:rPr>
      </w:pPr>
    </w:p>
    <w:p w14:paraId="5DB5B653" w14:textId="77777777" w:rsidR="00056D59" w:rsidRPr="00695D0D" w:rsidRDefault="00056D59" w:rsidP="00056D59">
      <w:pPr>
        <w:pStyle w:val="EndnoteText"/>
        <w:rPr>
          <w:rFonts w:cs="Times New Roman"/>
          <w:sz w:val="24"/>
          <w:szCs w:val="24"/>
        </w:rPr>
      </w:pPr>
      <w:r w:rsidRPr="00695D0D">
        <w:rPr>
          <w:rFonts w:cs="Times New Roman"/>
          <w:sz w:val="24"/>
          <w:szCs w:val="24"/>
        </w:rPr>
        <w:t xml:space="preserve">Guardian (2018) Academics are being harassed over their research into transgender issues. (Letters) </w:t>
      </w:r>
      <w:hyperlink r:id="rId22" w:history="1">
        <w:r w:rsidRPr="00695D0D">
          <w:rPr>
            <w:rStyle w:val="Hyperlink"/>
            <w:rFonts w:cs="Times New Roman"/>
            <w:sz w:val="24"/>
            <w:szCs w:val="24"/>
          </w:rPr>
          <w:t>https://www.theguardian.com/society/2018/oct/16/academics-are-being-harassed-over-their-research-into-transgender-issues</w:t>
        </w:r>
      </w:hyperlink>
    </w:p>
    <w:p w14:paraId="1F2068E5" w14:textId="77777777" w:rsidR="00056D59" w:rsidRPr="00695D0D" w:rsidRDefault="00056D59" w:rsidP="00056D59">
      <w:pPr>
        <w:pStyle w:val="EndnoteText"/>
        <w:rPr>
          <w:rFonts w:cs="Times New Roman"/>
          <w:sz w:val="24"/>
          <w:szCs w:val="24"/>
        </w:rPr>
      </w:pPr>
    </w:p>
    <w:p w14:paraId="3964CB65" w14:textId="77777777" w:rsidR="00056D59" w:rsidRPr="00695D0D" w:rsidRDefault="00056D59" w:rsidP="00056D59">
      <w:pPr>
        <w:pStyle w:val="EndnoteText"/>
        <w:rPr>
          <w:rFonts w:cs="Times New Roman"/>
          <w:sz w:val="24"/>
          <w:szCs w:val="24"/>
        </w:rPr>
      </w:pPr>
    </w:p>
    <w:p w14:paraId="6ADBAFFD" w14:textId="127AA0A3" w:rsidR="00056D59" w:rsidRDefault="00056D59" w:rsidP="00056D59">
      <w:pPr>
        <w:pStyle w:val="EndnoteText"/>
        <w:rPr>
          <w:rFonts w:cs="Times New Roman"/>
          <w:color w:val="222222"/>
          <w:sz w:val="24"/>
          <w:szCs w:val="24"/>
        </w:rPr>
      </w:pPr>
      <w:r w:rsidRPr="00695D0D">
        <w:rPr>
          <w:rFonts w:cs="Times New Roman"/>
          <w:color w:val="222222"/>
          <w:sz w:val="24"/>
          <w:szCs w:val="24"/>
        </w:rPr>
        <w:t xml:space="preserve">Harland, T., &amp; Pickering, N. (2010). </w:t>
      </w:r>
      <w:r w:rsidRPr="00695D0D">
        <w:rPr>
          <w:rFonts w:cs="Times New Roman"/>
          <w:i/>
          <w:iCs/>
          <w:color w:val="222222"/>
          <w:sz w:val="24"/>
          <w:szCs w:val="24"/>
        </w:rPr>
        <w:t>Values in higher education teaching</w:t>
      </w:r>
      <w:r w:rsidRPr="00695D0D">
        <w:rPr>
          <w:rFonts w:cs="Times New Roman"/>
          <w:color w:val="222222"/>
          <w:sz w:val="24"/>
          <w:szCs w:val="24"/>
        </w:rPr>
        <w:t>. Routledge.</w:t>
      </w:r>
    </w:p>
    <w:p w14:paraId="05715320" w14:textId="678EB828" w:rsidR="00980AFC" w:rsidRDefault="00980AFC" w:rsidP="00056D59">
      <w:pPr>
        <w:pStyle w:val="EndnoteText"/>
        <w:rPr>
          <w:rFonts w:cs="Times New Roman"/>
          <w:color w:val="222222"/>
          <w:sz w:val="24"/>
          <w:szCs w:val="24"/>
        </w:rPr>
      </w:pPr>
    </w:p>
    <w:p w14:paraId="693BC5F3" w14:textId="20E7F294" w:rsidR="00980AFC" w:rsidRDefault="00980AFC" w:rsidP="00056D59">
      <w:pPr>
        <w:pStyle w:val="EndnoteText"/>
        <w:rPr>
          <w:rFonts w:cs="Times New Roman"/>
          <w:color w:val="222222"/>
          <w:sz w:val="24"/>
          <w:szCs w:val="24"/>
        </w:rPr>
      </w:pPr>
      <w:r>
        <w:rPr>
          <w:rFonts w:cs="Times New Roman"/>
          <w:color w:val="222222"/>
          <w:sz w:val="24"/>
          <w:szCs w:val="24"/>
        </w:rPr>
        <w:t xml:space="preserve">Hayton, D. (2020) Labour’s Transgender Civil War has Hit a new Low. </w:t>
      </w:r>
      <w:r>
        <w:rPr>
          <w:rFonts w:cs="Times New Roman"/>
          <w:i/>
          <w:iCs/>
          <w:color w:val="222222"/>
          <w:sz w:val="24"/>
          <w:szCs w:val="24"/>
        </w:rPr>
        <w:t xml:space="preserve">Spectator. </w:t>
      </w:r>
      <w:r w:rsidRPr="00980AFC">
        <w:rPr>
          <w:rFonts w:cs="Times New Roman"/>
          <w:color w:val="222222"/>
          <w:sz w:val="24"/>
          <w:szCs w:val="24"/>
        </w:rPr>
        <w:t>https://www.spectator.co.uk/article/labour-s-transgender-civil-war-has-hit-a-new-low</w:t>
      </w:r>
    </w:p>
    <w:p w14:paraId="4E9C7FFF" w14:textId="65E782D9" w:rsidR="006C40B9" w:rsidRDefault="006C40B9" w:rsidP="00056D59">
      <w:pPr>
        <w:pStyle w:val="EndnoteText"/>
        <w:rPr>
          <w:rFonts w:cs="Times New Roman"/>
          <w:color w:val="222222"/>
          <w:sz w:val="24"/>
          <w:szCs w:val="24"/>
        </w:rPr>
      </w:pPr>
    </w:p>
    <w:p w14:paraId="7D93B597" w14:textId="06AD6D19" w:rsidR="006C40B9" w:rsidRPr="00695D0D" w:rsidRDefault="006C40B9" w:rsidP="00056D59">
      <w:pPr>
        <w:pStyle w:val="EndnoteText"/>
        <w:rPr>
          <w:rFonts w:cs="Times New Roman"/>
          <w:color w:val="222222"/>
          <w:sz w:val="24"/>
          <w:szCs w:val="24"/>
        </w:rPr>
      </w:pPr>
      <w:r>
        <w:rPr>
          <w:rFonts w:cs="Times New Roman"/>
          <w:color w:val="222222"/>
          <w:sz w:val="24"/>
          <w:szCs w:val="24"/>
        </w:rPr>
        <w:t xml:space="preserve">Heber, J. (2019) Correcting the scientific record and an apology. PLOS Blogs </w:t>
      </w:r>
      <w:proofErr w:type="spellStart"/>
      <w:r>
        <w:rPr>
          <w:rFonts w:cs="Times New Roman"/>
          <w:color w:val="222222"/>
          <w:sz w:val="24"/>
          <w:szCs w:val="24"/>
        </w:rPr>
        <w:t>EveryONE</w:t>
      </w:r>
      <w:proofErr w:type="spellEnd"/>
      <w:r>
        <w:rPr>
          <w:rFonts w:cs="Times New Roman"/>
          <w:color w:val="222222"/>
          <w:sz w:val="24"/>
          <w:szCs w:val="24"/>
        </w:rPr>
        <w:t>. 19</w:t>
      </w:r>
      <w:r w:rsidRPr="009C5DA2">
        <w:rPr>
          <w:rFonts w:cs="Times New Roman"/>
          <w:color w:val="222222"/>
          <w:sz w:val="24"/>
          <w:szCs w:val="24"/>
          <w:vertAlign w:val="superscript"/>
        </w:rPr>
        <w:t>th</w:t>
      </w:r>
      <w:r>
        <w:rPr>
          <w:rFonts w:cs="Times New Roman"/>
          <w:color w:val="222222"/>
          <w:sz w:val="24"/>
          <w:szCs w:val="24"/>
        </w:rPr>
        <w:t xml:space="preserve"> March 2019.  </w:t>
      </w:r>
      <w:r w:rsidRPr="006C40B9">
        <w:rPr>
          <w:rFonts w:cs="Times New Roman"/>
          <w:color w:val="222222"/>
          <w:sz w:val="24"/>
          <w:szCs w:val="24"/>
        </w:rPr>
        <w:t>https://everyone.plos.org/2019/03/19/correcting-the-scientific-record-and-an-apology/</w:t>
      </w:r>
    </w:p>
    <w:p w14:paraId="08FB75FF" w14:textId="77777777" w:rsidR="00056D59" w:rsidRPr="00695D0D" w:rsidRDefault="00056D59" w:rsidP="00056D59">
      <w:pPr>
        <w:pStyle w:val="EndnoteText"/>
        <w:rPr>
          <w:rFonts w:cs="Times New Roman"/>
          <w:color w:val="222222"/>
          <w:sz w:val="24"/>
          <w:szCs w:val="24"/>
        </w:rPr>
      </w:pPr>
    </w:p>
    <w:p w14:paraId="31EA7F7E" w14:textId="77777777" w:rsidR="00056D59" w:rsidRPr="00695D0D" w:rsidRDefault="00056D59" w:rsidP="00056D59">
      <w:pPr>
        <w:pStyle w:val="EndnoteText"/>
        <w:rPr>
          <w:rFonts w:cs="Times New Roman"/>
          <w:sz w:val="24"/>
          <w:szCs w:val="24"/>
        </w:rPr>
      </w:pPr>
      <w:r w:rsidRPr="00695D0D">
        <w:rPr>
          <w:rFonts w:cs="Times New Roman"/>
          <w:color w:val="222222"/>
          <w:sz w:val="24"/>
          <w:szCs w:val="24"/>
        </w:rPr>
        <w:t xml:space="preserve">Heneghan, C. and Jefferson, To, (2019) Gender affirming hormone in children and adolescents, </w:t>
      </w:r>
      <w:r w:rsidRPr="00D35F0D">
        <w:rPr>
          <w:rFonts w:cs="Times New Roman"/>
          <w:i/>
          <w:iCs/>
          <w:color w:val="222222"/>
          <w:sz w:val="24"/>
          <w:szCs w:val="24"/>
        </w:rPr>
        <w:t>British Medical Journal</w:t>
      </w:r>
      <w:r w:rsidRPr="00695D0D">
        <w:rPr>
          <w:rFonts w:cs="Times New Roman"/>
          <w:color w:val="222222"/>
          <w:sz w:val="24"/>
          <w:szCs w:val="24"/>
        </w:rPr>
        <w:t xml:space="preserve"> Evidence Based Medicine Spotlight, </w:t>
      </w:r>
      <w:hyperlink r:id="rId23" w:history="1">
        <w:r w:rsidRPr="00695D0D">
          <w:rPr>
            <w:rStyle w:val="Hyperlink"/>
            <w:rFonts w:cs="Times New Roman"/>
            <w:sz w:val="24"/>
            <w:szCs w:val="24"/>
          </w:rPr>
          <w:t>https://blogs.bmj.com/bmjebmspotlight/2019/02/25/gender-affirming-hormone-in-children-and-adolescents-evidence-review/</w:t>
        </w:r>
      </w:hyperlink>
    </w:p>
    <w:p w14:paraId="0C29E609" w14:textId="77777777" w:rsidR="00056D59" w:rsidRPr="00695D0D" w:rsidRDefault="00056D59" w:rsidP="00056D59">
      <w:pPr>
        <w:pStyle w:val="EndnoteText"/>
        <w:rPr>
          <w:rFonts w:cs="Times New Roman"/>
          <w:color w:val="222222"/>
          <w:sz w:val="24"/>
          <w:szCs w:val="24"/>
        </w:rPr>
      </w:pPr>
    </w:p>
    <w:p w14:paraId="3E6A91E7" w14:textId="53D6C224" w:rsidR="00056D59" w:rsidRDefault="0086147F" w:rsidP="00056D59">
      <w:pPr>
        <w:pStyle w:val="EndnoteText"/>
        <w:rPr>
          <w:rFonts w:cs="Times New Roman"/>
          <w:color w:val="222222"/>
          <w:sz w:val="24"/>
          <w:szCs w:val="24"/>
        </w:rPr>
      </w:pPr>
      <w:r w:rsidRPr="0086147F">
        <w:rPr>
          <w:rFonts w:cs="Times New Roman"/>
          <w:color w:val="222222"/>
          <w:sz w:val="24"/>
          <w:szCs w:val="24"/>
        </w:rPr>
        <w:t>Hilton, E.N., Lundberg, T.R. Transgender Women in the Female Category of Sport: Perspectives on Testosterone Suppression and Performance Advantage. </w:t>
      </w:r>
      <w:r w:rsidRPr="0086147F">
        <w:rPr>
          <w:rFonts w:cs="Times New Roman"/>
          <w:i/>
          <w:iCs/>
          <w:color w:val="222222"/>
          <w:sz w:val="24"/>
          <w:szCs w:val="24"/>
        </w:rPr>
        <w:t>Sports Med</w:t>
      </w:r>
      <w:r w:rsidRPr="0086147F">
        <w:rPr>
          <w:rFonts w:cs="Times New Roman"/>
          <w:color w:val="222222"/>
          <w:sz w:val="24"/>
          <w:szCs w:val="24"/>
        </w:rPr>
        <w:t xml:space="preserve"> (2020). </w:t>
      </w:r>
      <w:hyperlink r:id="rId24" w:history="1">
        <w:r w:rsidRPr="005629DD">
          <w:rPr>
            <w:rStyle w:val="Hyperlink"/>
            <w:rFonts w:cs="Times New Roman"/>
            <w:sz w:val="24"/>
            <w:szCs w:val="24"/>
          </w:rPr>
          <w:t>https://doi.org/10.1007/s40279-020-01389-3</w:t>
        </w:r>
      </w:hyperlink>
    </w:p>
    <w:p w14:paraId="29E5FD65" w14:textId="69F047D4" w:rsidR="0086147F" w:rsidRDefault="0086147F" w:rsidP="00056D59">
      <w:pPr>
        <w:pStyle w:val="EndnoteText"/>
        <w:rPr>
          <w:rFonts w:cs="Times New Roman"/>
          <w:color w:val="222222"/>
          <w:sz w:val="24"/>
          <w:szCs w:val="24"/>
        </w:rPr>
      </w:pPr>
    </w:p>
    <w:p w14:paraId="42006D4D" w14:textId="1088C14A" w:rsidR="00826F3F" w:rsidRDefault="00826F3F" w:rsidP="00056D59">
      <w:pPr>
        <w:pStyle w:val="EndnoteText"/>
        <w:rPr>
          <w:rFonts w:cs="Times New Roman"/>
          <w:color w:val="222222"/>
          <w:sz w:val="24"/>
          <w:szCs w:val="24"/>
        </w:rPr>
      </w:pPr>
      <w:r w:rsidRPr="00826F3F">
        <w:rPr>
          <w:rFonts w:cs="Times New Roman"/>
          <w:color w:val="222222"/>
          <w:sz w:val="24"/>
          <w:szCs w:val="24"/>
        </w:rPr>
        <w:t>Hilton, E., Thompson, P., Wright, C. </w:t>
      </w:r>
      <w:r w:rsidRPr="00826F3F">
        <w:rPr>
          <w:rFonts w:cs="Times New Roman"/>
          <w:i/>
          <w:iCs/>
          <w:color w:val="222222"/>
          <w:sz w:val="24"/>
          <w:szCs w:val="24"/>
        </w:rPr>
        <w:t>et al.</w:t>
      </w:r>
      <w:r>
        <w:rPr>
          <w:rFonts w:cs="Times New Roman"/>
          <w:i/>
          <w:iCs/>
          <w:color w:val="222222"/>
          <w:sz w:val="24"/>
          <w:szCs w:val="24"/>
        </w:rPr>
        <w:t xml:space="preserve">  </w:t>
      </w:r>
      <w:r>
        <w:rPr>
          <w:rFonts w:cs="Times New Roman"/>
          <w:color w:val="222222"/>
          <w:sz w:val="24"/>
          <w:szCs w:val="24"/>
        </w:rPr>
        <w:t>(2021)</w:t>
      </w:r>
      <w:r w:rsidRPr="00826F3F">
        <w:rPr>
          <w:rFonts w:cs="Times New Roman"/>
          <w:color w:val="222222"/>
          <w:sz w:val="24"/>
          <w:szCs w:val="24"/>
        </w:rPr>
        <w:t> The reality of sex. </w:t>
      </w:r>
      <w:proofErr w:type="spellStart"/>
      <w:r w:rsidRPr="00826F3F">
        <w:rPr>
          <w:rFonts w:cs="Times New Roman"/>
          <w:i/>
          <w:iCs/>
          <w:color w:val="222222"/>
          <w:sz w:val="24"/>
          <w:szCs w:val="24"/>
        </w:rPr>
        <w:t>Ir</w:t>
      </w:r>
      <w:proofErr w:type="spellEnd"/>
      <w:r w:rsidRPr="00826F3F">
        <w:rPr>
          <w:rFonts w:cs="Times New Roman"/>
          <w:i/>
          <w:iCs/>
          <w:color w:val="222222"/>
          <w:sz w:val="24"/>
          <w:szCs w:val="24"/>
        </w:rPr>
        <w:t xml:space="preserve"> J Med Sci</w:t>
      </w:r>
      <w:r w:rsidRPr="00826F3F">
        <w:rPr>
          <w:rFonts w:cs="Times New Roman"/>
          <w:color w:val="222222"/>
          <w:sz w:val="24"/>
          <w:szCs w:val="24"/>
        </w:rPr>
        <w:t>.</w:t>
      </w:r>
    </w:p>
    <w:p w14:paraId="052FBAB5" w14:textId="77777777" w:rsidR="00826F3F" w:rsidRPr="00695D0D" w:rsidRDefault="00826F3F" w:rsidP="00056D59">
      <w:pPr>
        <w:pStyle w:val="EndnoteText"/>
        <w:rPr>
          <w:rFonts w:cs="Times New Roman"/>
          <w:color w:val="222222"/>
          <w:sz w:val="24"/>
          <w:szCs w:val="24"/>
        </w:rPr>
      </w:pPr>
    </w:p>
    <w:p w14:paraId="196C3252" w14:textId="77777777" w:rsidR="00056D59" w:rsidRPr="00695D0D" w:rsidRDefault="00056D59" w:rsidP="00056D59">
      <w:pPr>
        <w:pStyle w:val="EndnoteText"/>
        <w:rPr>
          <w:rFonts w:cs="Times New Roman"/>
          <w:color w:val="222222"/>
          <w:sz w:val="24"/>
          <w:szCs w:val="24"/>
        </w:rPr>
      </w:pPr>
      <w:r w:rsidRPr="00695D0D">
        <w:rPr>
          <w:rFonts w:cs="Times New Roman"/>
          <w:color w:val="222222"/>
          <w:sz w:val="24"/>
          <w:szCs w:val="24"/>
        </w:rPr>
        <w:t xml:space="preserve">Holt, 2020. NHS Gender Clinic ‘should have challenged me more’ over transition </w:t>
      </w:r>
      <w:r w:rsidRPr="00695D0D">
        <w:rPr>
          <w:rFonts w:cs="Times New Roman"/>
          <w:i/>
          <w:color w:val="222222"/>
          <w:sz w:val="24"/>
          <w:szCs w:val="24"/>
        </w:rPr>
        <w:t>BBC News</w:t>
      </w:r>
      <w:r w:rsidRPr="00695D0D">
        <w:rPr>
          <w:rFonts w:cs="Times New Roman"/>
          <w:color w:val="222222"/>
          <w:sz w:val="24"/>
          <w:szCs w:val="24"/>
        </w:rPr>
        <w:t>. https://www.bbc.co.uk/news/health-51676020</w:t>
      </w:r>
    </w:p>
    <w:p w14:paraId="66D340BD" w14:textId="77777777" w:rsidR="00056D59" w:rsidRPr="00695D0D" w:rsidRDefault="00056D59" w:rsidP="00056D59">
      <w:pPr>
        <w:pStyle w:val="EndnoteText"/>
        <w:rPr>
          <w:rFonts w:cs="Times New Roman"/>
          <w:sz w:val="24"/>
          <w:szCs w:val="24"/>
        </w:rPr>
      </w:pPr>
    </w:p>
    <w:p w14:paraId="51678167" w14:textId="20AAAEF6" w:rsidR="00056D59" w:rsidRPr="00D35F0D" w:rsidRDefault="00056D59" w:rsidP="00056D59">
      <w:pPr>
        <w:pStyle w:val="EndnoteText"/>
        <w:rPr>
          <w:rStyle w:val="Hyperlink"/>
          <w:rFonts w:cs="Times New Roman"/>
          <w:color w:val="auto"/>
          <w:sz w:val="24"/>
          <w:szCs w:val="24"/>
        </w:rPr>
      </w:pPr>
      <w:r w:rsidRPr="00695D0D">
        <w:rPr>
          <w:rFonts w:cs="Times New Roman"/>
          <w:sz w:val="24"/>
          <w:szCs w:val="24"/>
        </w:rPr>
        <w:t xml:space="preserve">Jones, L. and Cunliffe, P. (2020) Saving Britain’s Universities: Academic Freedom, Democracy and Renewal. </w:t>
      </w:r>
      <w:proofErr w:type="spellStart"/>
      <w:r w:rsidRPr="00695D0D">
        <w:rPr>
          <w:rFonts w:cs="Times New Roman"/>
          <w:sz w:val="24"/>
          <w:szCs w:val="24"/>
        </w:rPr>
        <w:t>Cieo</w:t>
      </w:r>
      <w:proofErr w:type="spellEnd"/>
      <w:r w:rsidRPr="00695D0D">
        <w:rPr>
          <w:rFonts w:cs="Times New Roman"/>
          <w:sz w:val="24"/>
          <w:szCs w:val="24"/>
        </w:rPr>
        <w:t xml:space="preserve">. </w:t>
      </w:r>
      <w:hyperlink r:id="rId25" w:history="1">
        <w:r w:rsidRPr="00D35F0D">
          <w:rPr>
            <w:rStyle w:val="Hyperlink"/>
            <w:rFonts w:cs="Times New Roman"/>
            <w:color w:val="auto"/>
            <w:sz w:val="24"/>
            <w:szCs w:val="24"/>
          </w:rPr>
          <w:t>https://www.cieo.org.uk/research/saving-universities/</w:t>
        </w:r>
      </w:hyperlink>
    </w:p>
    <w:p w14:paraId="4F06C7AB" w14:textId="5226BCB8" w:rsidR="00E67849" w:rsidRPr="00D35F0D" w:rsidRDefault="00E67849" w:rsidP="00056D59">
      <w:pPr>
        <w:pStyle w:val="EndnoteText"/>
        <w:rPr>
          <w:rStyle w:val="Hyperlink"/>
          <w:rFonts w:cs="Times New Roman"/>
          <w:color w:val="auto"/>
          <w:sz w:val="24"/>
          <w:szCs w:val="24"/>
        </w:rPr>
      </w:pPr>
    </w:p>
    <w:p w14:paraId="3322B144" w14:textId="7CE4FE42" w:rsidR="00E67849" w:rsidRDefault="00E67849" w:rsidP="00056D59">
      <w:pPr>
        <w:pStyle w:val="EndnoteText"/>
        <w:rPr>
          <w:rStyle w:val="Hyperlink"/>
          <w:rFonts w:cs="Times New Roman"/>
          <w:color w:val="auto"/>
          <w:sz w:val="24"/>
          <w:szCs w:val="24"/>
          <w:u w:val="none"/>
        </w:rPr>
      </w:pPr>
      <w:r w:rsidRPr="00A56603">
        <w:rPr>
          <w:rStyle w:val="Hyperlink"/>
          <w:rFonts w:cs="Times New Roman"/>
          <w:color w:val="auto"/>
          <w:sz w:val="24"/>
          <w:szCs w:val="24"/>
          <w:u w:val="none"/>
        </w:rPr>
        <w:t xml:space="preserve">Jones, J.C. and Mackenzie, L. (2020) </w:t>
      </w:r>
      <w:r w:rsidRPr="00A56603">
        <w:rPr>
          <w:rStyle w:val="Hyperlink"/>
          <w:rFonts w:cs="Times New Roman"/>
          <w:i/>
          <w:iCs/>
          <w:color w:val="auto"/>
          <w:sz w:val="24"/>
          <w:szCs w:val="24"/>
          <w:u w:val="none"/>
        </w:rPr>
        <w:t>The Political Erasure of Sex (1) Sex and the Census</w:t>
      </w:r>
      <w:r w:rsidRPr="00A56603">
        <w:rPr>
          <w:rStyle w:val="Hyperlink"/>
          <w:rFonts w:cs="Times New Roman"/>
          <w:color w:val="auto"/>
          <w:sz w:val="24"/>
          <w:szCs w:val="24"/>
          <w:u w:val="none"/>
        </w:rPr>
        <w:t xml:space="preserve">. Oxford University. </w:t>
      </w:r>
      <w:hyperlink r:id="rId26" w:history="1">
        <w:r w:rsidR="00E90E71" w:rsidRPr="00515091">
          <w:rPr>
            <w:rStyle w:val="Hyperlink"/>
            <w:rFonts w:cs="Times New Roman"/>
            <w:sz w:val="24"/>
            <w:szCs w:val="24"/>
          </w:rPr>
          <w:t>https://thepoliticalerasureofsex.org/</w:t>
        </w:r>
      </w:hyperlink>
    </w:p>
    <w:p w14:paraId="13ACB96F" w14:textId="77FB1DD0" w:rsidR="00E90E71" w:rsidRDefault="00E90E71" w:rsidP="00056D59">
      <w:pPr>
        <w:pStyle w:val="EndnoteText"/>
        <w:rPr>
          <w:rStyle w:val="Hyperlink"/>
          <w:rFonts w:cs="Times New Roman"/>
          <w:color w:val="auto"/>
          <w:sz w:val="24"/>
          <w:szCs w:val="24"/>
          <w:u w:val="none"/>
        </w:rPr>
      </w:pPr>
    </w:p>
    <w:p w14:paraId="3D60A4DF" w14:textId="77777777" w:rsidR="00056D59" w:rsidRPr="00695D0D" w:rsidRDefault="00056D59" w:rsidP="00056D59">
      <w:pPr>
        <w:pStyle w:val="EndnoteText"/>
        <w:rPr>
          <w:rFonts w:cs="Times New Roman"/>
          <w:sz w:val="24"/>
          <w:szCs w:val="24"/>
        </w:rPr>
      </w:pPr>
      <w:r w:rsidRPr="00695D0D">
        <w:rPr>
          <w:rFonts w:cs="Times New Roman"/>
          <w:sz w:val="24"/>
          <w:szCs w:val="24"/>
        </w:rPr>
        <w:t xml:space="preserve">Kirkup, J. (2018) Why are women who discuss gender getting bomb threats? </w:t>
      </w:r>
      <w:r w:rsidRPr="00695D0D">
        <w:rPr>
          <w:rFonts w:cs="Times New Roman"/>
          <w:i/>
          <w:sz w:val="24"/>
          <w:szCs w:val="24"/>
        </w:rPr>
        <w:t xml:space="preserve">Spectator </w:t>
      </w:r>
      <w:r w:rsidRPr="00695D0D">
        <w:rPr>
          <w:rFonts w:cs="Times New Roman"/>
          <w:sz w:val="24"/>
          <w:szCs w:val="24"/>
        </w:rPr>
        <w:t>https://www.spectator.co.uk/article/why-are-women-who-discuss-gender-getting-bomb-threats-</w:t>
      </w:r>
    </w:p>
    <w:p w14:paraId="3FA1C2AC" w14:textId="21F6D48D" w:rsidR="00056D59" w:rsidRDefault="00056D59" w:rsidP="00056D59">
      <w:pPr>
        <w:pStyle w:val="EndnoteText"/>
        <w:rPr>
          <w:rFonts w:cs="Times New Roman"/>
          <w:sz w:val="24"/>
          <w:szCs w:val="24"/>
        </w:rPr>
      </w:pPr>
    </w:p>
    <w:p w14:paraId="1544E810" w14:textId="3061D553" w:rsidR="00587E88" w:rsidRDefault="00587E88" w:rsidP="00056D59">
      <w:pPr>
        <w:pStyle w:val="EndnoteText"/>
        <w:rPr>
          <w:rFonts w:cs="Times New Roman"/>
          <w:sz w:val="24"/>
          <w:szCs w:val="24"/>
        </w:rPr>
      </w:pPr>
      <w:r>
        <w:rPr>
          <w:rFonts w:cs="Times New Roman"/>
          <w:sz w:val="24"/>
          <w:szCs w:val="24"/>
        </w:rPr>
        <w:t xml:space="preserve">Kirkup, J (2018) Even our MPs are Afraid of the Transgender Mob </w:t>
      </w:r>
      <w:hyperlink r:id="rId27" w:history="1">
        <w:r w:rsidRPr="00211F29">
          <w:rPr>
            <w:rStyle w:val="Hyperlink"/>
            <w:rFonts w:cs="Times New Roman"/>
            <w:sz w:val="24"/>
            <w:szCs w:val="24"/>
          </w:rPr>
          <w:t>https://www.spectator.co.uk/article/even-our-mps-are-afraid-of-the-transgender-mob-15-october-2018</w:t>
        </w:r>
      </w:hyperlink>
    </w:p>
    <w:p w14:paraId="26C2396D" w14:textId="77777777" w:rsidR="00587E88" w:rsidRPr="00695D0D" w:rsidRDefault="00587E88" w:rsidP="00056D59">
      <w:pPr>
        <w:pStyle w:val="EndnoteText"/>
        <w:rPr>
          <w:rFonts w:cs="Times New Roman"/>
          <w:sz w:val="24"/>
          <w:szCs w:val="24"/>
        </w:rPr>
      </w:pPr>
    </w:p>
    <w:p w14:paraId="3BB61B26" w14:textId="77777777" w:rsidR="00056D59" w:rsidRPr="00695D0D" w:rsidRDefault="00056D59" w:rsidP="00056D59">
      <w:pPr>
        <w:pStyle w:val="EndnoteText"/>
        <w:rPr>
          <w:rFonts w:cs="Times New Roman"/>
          <w:sz w:val="24"/>
          <w:szCs w:val="24"/>
        </w:rPr>
      </w:pPr>
      <w:r w:rsidRPr="00695D0D">
        <w:rPr>
          <w:rFonts w:cs="Times New Roman"/>
          <w:sz w:val="24"/>
          <w:szCs w:val="24"/>
        </w:rPr>
        <w:t xml:space="preserve">Kirkup, J. (2019) Women are being silenced from talking about transgender rights. </w:t>
      </w:r>
      <w:r w:rsidRPr="00695D0D">
        <w:rPr>
          <w:rFonts w:cs="Times New Roman"/>
          <w:i/>
          <w:sz w:val="24"/>
          <w:szCs w:val="24"/>
        </w:rPr>
        <w:t xml:space="preserve">Spectator. </w:t>
      </w:r>
      <w:hyperlink r:id="rId28" w:history="1">
        <w:r w:rsidRPr="00695D0D">
          <w:rPr>
            <w:rStyle w:val="Hyperlink"/>
            <w:rFonts w:cs="Times New Roman"/>
            <w:sz w:val="24"/>
            <w:szCs w:val="24"/>
          </w:rPr>
          <w:t>https://www.spectator.co.uk/article/women-are-being-silenced-from-speaking-about-transgender-rights</w:t>
        </w:r>
      </w:hyperlink>
    </w:p>
    <w:p w14:paraId="543C5267" w14:textId="77777777" w:rsidR="00056D59" w:rsidRPr="00695D0D" w:rsidRDefault="00056D59" w:rsidP="00056D59">
      <w:pPr>
        <w:pStyle w:val="EndnoteText"/>
        <w:rPr>
          <w:rFonts w:cs="Times New Roman"/>
          <w:sz w:val="24"/>
          <w:szCs w:val="24"/>
        </w:rPr>
      </w:pPr>
    </w:p>
    <w:p w14:paraId="29320BD7" w14:textId="77777777" w:rsidR="00056D59" w:rsidRPr="00695D0D" w:rsidRDefault="00056D59" w:rsidP="00056D59">
      <w:pPr>
        <w:pStyle w:val="EndnoteText"/>
        <w:rPr>
          <w:rFonts w:cs="Times New Roman"/>
          <w:sz w:val="24"/>
          <w:szCs w:val="24"/>
        </w:rPr>
      </w:pPr>
      <w:proofErr w:type="spellStart"/>
      <w:r w:rsidRPr="00695D0D">
        <w:rPr>
          <w:rFonts w:cs="Times New Roman"/>
          <w:sz w:val="24"/>
          <w:szCs w:val="24"/>
        </w:rPr>
        <w:lastRenderedPageBreak/>
        <w:t>Leng</w:t>
      </w:r>
      <w:proofErr w:type="spellEnd"/>
      <w:r w:rsidRPr="00695D0D">
        <w:rPr>
          <w:rFonts w:cs="Times New Roman"/>
          <w:sz w:val="24"/>
          <w:szCs w:val="24"/>
        </w:rPr>
        <w:t xml:space="preserve">, M. (2020) Harry Potter and the Reverse Voltaire. </w:t>
      </w:r>
      <w:r w:rsidRPr="00695D0D">
        <w:rPr>
          <w:rFonts w:cs="Times New Roman"/>
          <w:i/>
          <w:sz w:val="24"/>
          <w:szCs w:val="24"/>
        </w:rPr>
        <w:t>Medium. https://medium.com/@mary.leng/harry-potter-and-the-reverse-voltaire-4c7f3a07241</w:t>
      </w:r>
    </w:p>
    <w:p w14:paraId="7FFD0973" w14:textId="77777777" w:rsidR="00056D59" w:rsidRPr="00695D0D" w:rsidRDefault="00056D59" w:rsidP="00056D59">
      <w:pPr>
        <w:pStyle w:val="EndnoteText"/>
        <w:rPr>
          <w:rFonts w:cs="Times New Roman"/>
          <w:sz w:val="24"/>
          <w:szCs w:val="24"/>
        </w:rPr>
      </w:pPr>
    </w:p>
    <w:p w14:paraId="29607285" w14:textId="417C487D" w:rsidR="00056D59" w:rsidRPr="00695D0D" w:rsidRDefault="00056D59" w:rsidP="00056D59">
      <w:pPr>
        <w:pStyle w:val="EndnoteText"/>
        <w:rPr>
          <w:rFonts w:cs="Times New Roman"/>
          <w:color w:val="222222"/>
          <w:sz w:val="24"/>
          <w:szCs w:val="24"/>
        </w:rPr>
      </w:pPr>
      <w:r w:rsidRPr="00695D0D">
        <w:rPr>
          <w:rFonts w:cs="Times New Roman"/>
          <w:color w:val="222222"/>
          <w:sz w:val="24"/>
          <w:szCs w:val="24"/>
        </w:rPr>
        <w:t xml:space="preserve">Littman, L. (2018) </w:t>
      </w:r>
      <w:r w:rsidR="00D35F0D">
        <w:rPr>
          <w:rFonts w:cs="Times New Roman"/>
          <w:color w:val="222222"/>
          <w:sz w:val="24"/>
          <w:szCs w:val="24"/>
        </w:rPr>
        <w:t>“</w:t>
      </w:r>
      <w:r w:rsidRPr="00695D0D">
        <w:rPr>
          <w:rFonts w:cs="Times New Roman"/>
          <w:color w:val="222222"/>
          <w:sz w:val="24"/>
          <w:szCs w:val="24"/>
        </w:rPr>
        <w:t>Rapid-onset gender dysphoria in adolescents and young adults: A study of parental reports</w:t>
      </w:r>
      <w:r w:rsidR="00D35F0D">
        <w:rPr>
          <w:rFonts w:cs="Times New Roman"/>
          <w:color w:val="222222"/>
          <w:sz w:val="24"/>
          <w:szCs w:val="24"/>
        </w:rPr>
        <w:t>”</w:t>
      </w:r>
      <w:r w:rsidRPr="00695D0D">
        <w:rPr>
          <w:rFonts w:cs="Times New Roman"/>
          <w:color w:val="222222"/>
          <w:sz w:val="24"/>
          <w:szCs w:val="24"/>
        </w:rPr>
        <w:t xml:space="preserve">. </w:t>
      </w:r>
      <w:proofErr w:type="spellStart"/>
      <w:r w:rsidRPr="00695D0D">
        <w:rPr>
          <w:rFonts w:cs="Times New Roman"/>
          <w:i/>
          <w:iCs/>
          <w:color w:val="222222"/>
          <w:sz w:val="24"/>
          <w:szCs w:val="24"/>
        </w:rPr>
        <w:t>PloS</w:t>
      </w:r>
      <w:proofErr w:type="spellEnd"/>
      <w:r w:rsidRPr="00695D0D">
        <w:rPr>
          <w:rFonts w:cs="Times New Roman"/>
          <w:i/>
          <w:iCs/>
          <w:color w:val="222222"/>
          <w:sz w:val="24"/>
          <w:szCs w:val="24"/>
        </w:rPr>
        <w:t xml:space="preserve"> one</w:t>
      </w:r>
      <w:r w:rsidRPr="00695D0D">
        <w:rPr>
          <w:rFonts w:cs="Times New Roman"/>
          <w:color w:val="222222"/>
          <w:sz w:val="24"/>
          <w:szCs w:val="24"/>
        </w:rPr>
        <w:t xml:space="preserve">, </w:t>
      </w:r>
      <w:r w:rsidRPr="00695D0D">
        <w:rPr>
          <w:rFonts w:cs="Times New Roman"/>
          <w:i/>
          <w:iCs/>
          <w:color w:val="222222"/>
          <w:sz w:val="24"/>
          <w:szCs w:val="24"/>
        </w:rPr>
        <w:t>13</w:t>
      </w:r>
      <w:r w:rsidRPr="00695D0D">
        <w:rPr>
          <w:rFonts w:cs="Times New Roman"/>
          <w:color w:val="222222"/>
          <w:sz w:val="24"/>
          <w:szCs w:val="24"/>
        </w:rPr>
        <w:t>(8), e0202330.</w:t>
      </w:r>
    </w:p>
    <w:p w14:paraId="741627F6" w14:textId="77777777" w:rsidR="00056D59" w:rsidRPr="00695D0D" w:rsidRDefault="00056D59" w:rsidP="00056D59">
      <w:pPr>
        <w:pStyle w:val="EndnoteText"/>
        <w:rPr>
          <w:rFonts w:cs="Times New Roman"/>
          <w:color w:val="222222"/>
          <w:sz w:val="24"/>
          <w:szCs w:val="24"/>
        </w:rPr>
      </w:pPr>
    </w:p>
    <w:p w14:paraId="11080BCB" w14:textId="4BE013A3" w:rsidR="00056D59" w:rsidRPr="00695D0D" w:rsidRDefault="00056D59" w:rsidP="00056D59">
      <w:pPr>
        <w:pStyle w:val="EndnoteText"/>
        <w:rPr>
          <w:rFonts w:cs="Times New Roman"/>
          <w:sz w:val="24"/>
          <w:szCs w:val="24"/>
        </w:rPr>
      </w:pPr>
      <w:r w:rsidRPr="00695D0D">
        <w:rPr>
          <w:rFonts w:cs="Times New Roman"/>
          <w:sz w:val="24"/>
          <w:szCs w:val="24"/>
        </w:rPr>
        <w:t xml:space="preserve">Lukianoff, G., &amp; Haidt, J. (2015, September). </w:t>
      </w:r>
      <w:r w:rsidR="00D35F0D">
        <w:rPr>
          <w:rFonts w:cs="Times New Roman"/>
          <w:sz w:val="24"/>
          <w:szCs w:val="24"/>
        </w:rPr>
        <w:t>“</w:t>
      </w:r>
      <w:r w:rsidRPr="00695D0D">
        <w:rPr>
          <w:rFonts w:cs="Times New Roman"/>
          <w:sz w:val="24"/>
          <w:szCs w:val="24"/>
        </w:rPr>
        <w:t>The coddling of the American mind</w:t>
      </w:r>
      <w:r w:rsidR="00D35F0D">
        <w:rPr>
          <w:rFonts w:cs="Times New Roman"/>
          <w:sz w:val="24"/>
          <w:szCs w:val="24"/>
        </w:rPr>
        <w:t>”</w:t>
      </w:r>
      <w:r w:rsidRPr="00695D0D">
        <w:rPr>
          <w:rFonts w:cs="Times New Roman"/>
          <w:sz w:val="24"/>
          <w:szCs w:val="24"/>
        </w:rPr>
        <w:t xml:space="preserve">. </w:t>
      </w:r>
      <w:r w:rsidRPr="00D35F0D">
        <w:rPr>
          <w:rFonts w:cs="Times New Roman"/>
          <w:i/>
          <w:iCs/>
          <w:sz w:val="24"/>
          <w:szCs w:val="24"/>
        </w:rPr>
        <w:t>The Atlantic</w:t>
      </w:r>
      <w:r w:rsidRPr="00695D0D">
        <w:rPr>
          <w:rFonts w:cs="Times New Roman"/>
          <w:sz w:val="24"/>
          <w:szCs w:val="24"/>
        </w:rPr>
        <w:t xml:space="preserve">. </w:t>
      </w:r>
      <w:hyperlink r:id="rId29" w:history="1">
        <w:r w:rsidRPr="00695D0D">
          <w:rPr>
            <w:rStyle w:val="Hyperlink"/>
            <w:rFonts w:cs="Times New Roman"/>
            <w:sz w:val="24"/>
            <w:szCs w:val="24"/>
          </w:rPr>
          <w:t>http://www.theatlantic.com/magazine/archive/2015/09/the-coddling-of-theamericanmind/399356/</w:t>
        </w:r>
      </w:hyperlink>
    </w:p>
    <w:p w14:paraId="7CB9354C" w14:textId="77777777" w:rsidR="00056D59" w:rsidRPr="00695D0D" w:rsidRDefault="00056D59" w:rsidP="00056D59">
      <w:pPr>
        <w:pStyle w:val="EndnoteText"/>
        <w:rPr>
          <w:rFonts w:cs="Times New Roman"/>
          <w:sz w:val="24"/>
          <w:szCs w:val="24"/>
        </w:rPr>
      </w:pPr>
    </w:p>
    <w:p w14:paraId="683E9A8B" w14:textId="77777777" w:rsidR="00056D59" w:rsidRPr="00695D0D" w:rsidRDefault="00056D59" w:rsidP="00056D59">
      <w:pPr>
        <w:pStyle w:val="EndnoteText"/>
        <w:rPr>
          <w:rFonts w:cs="Times New Roman"/>
          <w:sz w:val="24"/>
          <w:szCs w:val="24"/>
        </w:rPr>
      </w:pPr>
    </w:p>
    <w:p w14:paraId="44BBC31A" w14:textId="6E5E21C3" w:rsidR="00056D59" w:rsidRPr="00695D0D" w:rsidRDefault="00056D59" w:rsidP="00056D59">
      <w:pPr>
        <w:pStyle w:val="EndnoteText"/>
        <w:rPr>
          <w:rFonts w:cs="Times New Roman"/>
          <w:color w:val="222222"/>
          <w:sz w:val="24"/>
          <w:szCs w:val="24"/>
        </w:rPr>
      </w:pPr>
      <w:r w:rsidRPr="00695D0D">
        <w:rPr>
          <w:rFonts w:cs="Times New Roman"/>
          <w:color w:val="222222"/>
          <w:sz w:val="24"/>
          <w:szCs w:val="24"/>
        </w:rPr>
        <w:t>Lukianoff, G., &amp; Haidt, J. (201</w:t>
      </w:r>
      <w:r w:rsidR="0068167C">
        <w:rPr>
          <w:rFonts w:cs="Times New Roman"/>
          <w:color w:val="222222"/>
          <w:sz w:val="24"/>
          <w:szCs w:val="24"/>
        </w:rPr>
        <w:t>8</w:t>
      </w:r>
      <w:r w:rsidRPr="00695D0D">
        <w:rPr>
          <w:rFonts w:cs="Times New Roman"/>
          <w:color w:val="222222"/>
          <w:sz w:val="24"/>
          <w:szCs w:val="24"/>
        </w:rPr>
        <w:t xml:space="preserve">). </w:t>
      </w:r>
      <w:r w:rsidRPr="00695D0D">
        <w:rPr>
          <w:rFonts w:cs="Times New Roman"/>
          <w:i/>
          <w:iCs/>
          <w:color w:val="222222"/>
          <w:sz w:val="24"/>
          <w:szCs w:val="24"/>
        </w:rPr>
        <w:t>The coddling of the American mind: How good intentions and bad ideas are setting up a generation for failure</w:t>
      </w:r>
      <w:r w:rsidRPr="00695D0D">
        <w:rPr>
          <w:rFonts w:cs="Times New Roman"/>
          <w:color w:val="222222"/>
          <w:sz w:val="24"/>
          <w:szCs w:val="24"/>
        </w:rPr>
        <w:t>. Penguin Books.</w:t>
      </w:r>
    </w:p>
    <w:p w14:paraId="723898E7" w14:textId="77777777" w:rsidR="00056D59" w:rsidRPr="00695D0D" w:rsidRDefault="00056D59" w:rsidP="00056D59">
      <w:pPr>
        <w:pStyle w:val="EndnoteText"/>
        <w:rPr>
          <w:rFonts w:cs="Times New Roman"/>
          <w:sz w:val="24"/>
          <w:szCs w:val="24"/>
        </w:rPr>
      </w:pPr>
    </w:p>
    <w:p w14:paraId="004EDBAB" w14:textId="77777777" w:rsidR="00056D59" w:rsidRPr="00695D0D" w:rsidRDefault="00056D59" w:rsidP="00056D59">
      <w:pPr>
        <w:pStyle w:val="EndnoteText"/>
        <w:rPr>
          <w:rFonts w:cs="Times New Roman"/>
          <w:sz w:val="24"/>
          <w:szCs w:val="24"/>
        </w:rPr>
      </w:pPr>
      <w:proofErr w:type="spellStart"/>
      <w:r w:rsidRPr="00695D0D">
        <w:rPr>
          <w:rFonts w:cs="Times New Roman"/>
          <w:sz w:val="24"/>
          <w:szCs w:val="24"/>
        </w:rPr>
        <w:t>McLamee</w:t>
      </w:r>
      <w:proofErr w:type="spellEnd"/>
      <w:r w:rsidRPr="00695D0D">
        <w:rPr>
          <w:rFonts w:cs="Times New Roman"/>
          <w:sz w:val="24"/>
          <w:szCs w:val="24"/>
        </w:rPr>
        <w:t xml:space="preserve"> (2012) Ideas of Academic Freedom”, </w:t>
      </w:r>
      <w:hyperlink r:id="rId30" w:history="1">
        <w:r w:rsidRPr="00695D0D">
          <w:rPr>
            <w:rStyle w:val="Hyperlink"/>
            <w:rFonts w:cs="Times New Roman"/>
            <w:sz w:val="24"/>
            <w:szCs w:val="24"/>
          </w:rPr>
          <w:t>https://www.insidehighered.com/views/2012/01/18/review-robert-posts-democracy-expertise-academic-freedom</w:t>
        </w:r>
      </w:hyperlink>
    </w:p>
    <w:p w14:paraId="6C4DEB70" w14:textId="77777777" w:rsidR="00056D59" w:rsidRPr="00695D0D" w:rsidRDefault="00056D59" w:rsidP="00056D59">
      <w:pPr>
        <w:pStyle w:val="EndnoteText"/>
        <w:rPr>
          <w:rFonts w:cs="Times New Roman"/>
          <w:sz w:val="24"/>
          <w:szCs w:val="24"/>
        </w:rPr>
      </w:pPr>
    </w:p>
    <w:p w14:paraId="044E0A00" w14:textId="77777777" w:rsidR="00056D59" w:rsidRPr="00695D0D" w:rsidRDefault="00056D59" w:rsidP="00056D59">
      <w:pPr>
        <w:pStyle w:val="EndnoteText"/>
        <w:rPr>
          <w:rFonts w:cs="Times New Roman"/>
          <w:sz w:val="24"/>
          <w:szCs w:val="24"/>
        </w:rPr>
      </w:pPr>
      <w:r w:rsidRPr="00695D0D">
        <w:rPr>
          <w:rFonts w:cs="Times New Roman"/>
          <w:sz w:val="24"/>
          <w:szCs w:val="24"/>
        </w:rPr>
        <w:t xml:space="preserve">Mill, J.S. (1991) [1859]  </w:t>
      </w:r>
      <w:r w:rsidRPr="00695D0D">
        <w:rPr>
          <w:rFonts w:cs="Times New Roman"/>
          <w:i/>
          <w:iCs/>
          <w:sz w:val="24"/>
          <w:szCs w:val="24"/>
        </w:rPr>
        <w:t>On Liberty and Other Essays</w:t>
      </w:r>
      <w:r w:rsidRPr="00695D0D">
        <w:rPr>
          <w:rFonts w:cs="Times New Roman"/>
          <w:sz w:val="24"/>
          <w:szCs w:val="24"/>
        </w:rPr>
        <w:t xml:space="preserve">, Oxford, Oxford University Press. </w:t>
      </w:r>
    </w:p>
    <w:p w14:paraId="40E2497D" w14:textId="77777777" w:rsidR="00056D59" w:rsidRPr="00695D0D" w:rsidRDefault="00056D59" w:rsidP="00056D59">
      <w:pPr>
        <w:pStyle w:val="EndnoteText"/>
        <w:rPr>
          <w:rFonts w:cs="Times New Roman"/>
          <w:sz w:val="24"/>
          <w:szCs w:val="24"/>
        </w:rPr>
      </w:pPr>
    </w:p>
    <w:p w14:paraId="442A0FAF" w14:textId="77777777" w:rsidR="00056D59" w:rsidRPr="00695D0D" w:rsidRDefault="00056D59" w:rsidP="00056D59">
      <w:pPr>
        <w:pStyle w:val="EndnoteText"/>
        <w:rPr>
          <w:rFonts w:cs="Times New Roman"/>
          <w:color w:val="222222"/>
          <w:sz w:val="24"/>
          <w:szCs w:val="24"/>
        </w:rPr>
      </w:pPr>
      <w:r w:rsidRPr="00695D0D">
        <w:rPr>
          <w:rFonts w:cs="Times New Roman"/>
          <w:color w:val="222222"/>
          <w:sz w:val="24"/>
          <w:szCs w:val="24"/>
        </w:rPr>
        <w:t xml:space="preserve">Murray, K., &amp; Hunter Blackburn, L. (2019). Losing sight of women's rights: the unregulated introduction of gender self-identification as a case study of policy capture in Scotland. </w:t>
      </w:r>
      <w:r w:rsidRPr="00695D0D">
        <w:rPr>
          <w:rFonts w:cs="Times New Roman"/>
          <w:i/>
          <w:iCs/>
          <w:color w:val="222222"/>
          <w:sz w:val="24"/>
          <w:szCs w:val="24"/>
        </w:rPr>
        <w:t>Scottish Affairs</w:t>
      </w:r>
      <w:r w:rsidRPr="00695D0D">
        <w:rPr>
          <w:rFonts w:cs="Times New Roman"/>
          <w:color w:val="222222"/>
          <w:sz w:val="24"/>
          <w:szCs w:val="24"/>
        </w:rPr>
        <w:t xml:space="preserve">, </w:t>
      </w:r>
      <w:r w:rsidRPr="00695D0D">
        <w:rPr>
          <w:rFonts w:cs="Times New Roman"/>
          <w:i/>
          <w:iCs/>
          <w:color w:val="222222"/>
          <w:sz w:val="24"/>
          <w:szCs w:val="24"/>
        </w:rPr>
        <w:t>28</w:t>
      </w:r>
      <w:r w:rsidRPr="00695D0D">
        <w:rPr>
          <w:rFonts w:cs="Times New Roman"/>
          <w:color w:val="222222"/>
          <w:sz w:val="24"/>
          <w:szCs w:val="24"/>
        </w:rPr>
        <w:t>(3), 262-289.</w:t>
      </w:r>
    </w:p>
    <w:p w14:paraId="1CA88D29" w14:textId="77777777" w:rsidR="00056D59" w:rsidRPr="00695D0D" w:rsidRDefault="00056D59" w:rsidP="00056D59">
      <w:pPr>
        <w:pStyle w:val="EndnoteText"/>
        <w:rPr>
          <w:rFonts w:cs="Times New Roman"/>
          <w:color w:val="222222"/>
          <w:sz w:val="24"/>
          <w:szCs w:val="24"/>
        </w:rPr>
      </w:pPr>
    </w:p>
    <w:p w14:paraId="093C168B" w14:textId="77777777" w:rsidR="00056D59" w:rsidRPr="00695D0D" w:rsidRDefault="00056D59" w:rsidP="00056D59">
      <w:pPr>
        <w:pStyle w:val="EndnoteText"/>
        <w:rPr>
          <w:rFonts w:cs="Times New Roman"/>
          <w:color w:val="222222"/>
          <w:sz w:val="24"/>
          <w:szCs w:val="24"/>
        </w:rPr>
      </w:pPr>
      <w:r w:rsidRPr="00695D0D">
        <w:rPr>
          <w:rFonts w:cs="Times New Roman"/>
          <w:color w:val="222222"/>
          <w:sz w:val="24"/>
          <w:szCs w:val="24"/>
        </w:rPr>
        <w:t xml:space="preserve">Murray, K., Blackburn, L. H., &amp; Mackenzie, L. (2020). Reform “under the radar”? Lessons for Scotland from the Development of Gender Self-Declaration Laws in Europe, </w:t>
      </w:r>
      <w:r w:rsidRPr="00695D0D">
        <w:rPr>
          <w:rFonts w:cs="Times New Roman"/>
          <w:i/>
          <w:iCs/>
          <w:color w:val="222222"/>
          <w:sz w:val="24"/>
          <w:szCs w:val="24"/>
        </w:rPr>
        <w:t>Edinburgh Law Review</w:t>
      </w:r>
      <w:r w:rsidRPr="00695D0D">
        <w:rPr>
          <w:rFonts w:cs="Times New Roman"/>
          <w:color w:val="222222"/>
          <w:sz w:val="24"/>
          <w:szCs w:val="24"/>
        </w:rPr>
        <w:t>. 24(2) 281-189.</w:t>
      </w:r>
    </w:p>
    <w:p w14:paraId="61399242" w14:textId="77777777" w:rsidR="00056D59" w:rsidRPr="00695D0D" w:rsidRDefault="00056D59" w:rsidP="00056D59">
      <w:pPr>
        <w:pStyle w:val="EndnoteText"/>
        <w:rPr>
          <w:rFonts w:cs="Times New Roman"/>
          <w:color w:val="222222"/>
          <w:sz w:val="24"/>
          <w:szCs w:val="24"/>
        </w:rPr>
      </w:pPr>
    </w:p>
    <w:p w14:paraId="78ACDDEB" w14:textId="77777777" w:rsidR="00056D59" w:rsidRPr="00695D0D" w:rsidRDefault="00056D59" w:rsidP="00056D59">
      <w:pPr>
        <w:pStyle w:val="EndnoteText"/>
        <w:rPr>
          <w:rStyle w:val="Hyperlink"/>
          <w:rFonts w:cs="Times New Roman"/>
          <w:sz w:val="24"/>
          <w:szCs w:val="24"/>
        </w:rPr>
      </w:pPr>
      <w:r w:rsidRPr="00695D0D">
        <w:rPr>
          <w:rFonts w:cs="Times New Roman"/>
          <w:color w:val="222222"/>
          <w:sz w:val="24"/>
          <w:szCs w:val="24"/>
        </w:rPr>
        <w:t xml:space="preserve">Murray Blackburn Mackenzie Policy Analysis (2020) (a) Statement about Edinburgh University Press and Our Scottish Affairs Article </w:t>
      </w:r>
      <w:hyperlink r:id="rId31" w:history="1">
        <w:r w:rsidRPr="00695D0D">
          <w:rPr>
            <w:rStyle w:val="Hyperlink"/>
            <w:rFonts w:cs="Times New Roman"/>
            <w:sz w:val="24"/>
            <w:szCs w:val="24"/>
          </w:rPr>
          <w:t>https://murrayblackburnmackenzie.org/2020/08/01/statement-about-edinburgh-university-press-and-our-scottish-affairs-article/</w:t>
        </w:r>
      </w:hyperlink>
    </w:p>
    <w:p w14:paraId="1ACA6873" w14:textId="77777777" w:rsidR="00056D59" w:rsidRPr="00695D0D" w:rsidRDefault="00056D59" w:rsidP="00056D59">
      <w:pPr>
        <w:pStyle w:val="EndnoteText"/>
        <w:rPr>
          <w:rStyle w:val="Hyperlink"/>
          <w:rFonts w:cs="Times New Roman"/>
          <w:sz w:val="24"/>
          <w:szCs w:val="24"/>
        </w:rPr>
      </w:pPr>
    </w:p>
    <w:p w14:paraId="6215C2CA" w14:textId="5E16BA33" w:rsidR="00056D59" w:rsidRPr="00695D0D" w:rsidRDefault="00D94F9D" w:rsidP="00056D59">
      <w:pPr>
        <w:pStyle w:val="EndnoteText"/>
        <w:rPr>
          <w:rStyle w:val="Hyperlink"/>
          <w:rFonts w:cs="Times New Roman"/>
          <w:sz w:val="24"/>
          <w:szCs w:val="24"/>
        </w:rPr>
      </w:pPr>
      <w:r w:rsidRPr="00D94F9D">
        <w:rPr>
          <w:rFonts w:cs="Times New Roman"/>
          <w:sz w:val="24"/>
          <w:szCs w:val="24"/>
        </w:rPr>
        <w:t>Murray Blackburn Mackenzie</w:t>
      </w:r>
      <w:r w:rsidR="00F5480C">
        <w:rPr>
          <w:rFonts w:cs="Times New Roman"/>
          <w:sz w:val="24"/>
          <w:szCs w:val="24"/>
        </w:rPr>
        <w:t xml:space="preserve"> Policy Analysis</w:t>
      </w:r>
      <w:r w:rsidRPr="00D94F9D">
        <w:rPr>
          <w:rFonts w:cs="Times New Roman"/>
          <w:sz w:val="24"/>
          <w:szCs w:val="24"/>
        </w:rPr>
        <w:t xml:space="preserve"> (2020) (b) “Defining transgender identity in the hate crime and public order bill and beyond”, </w:t>
      </w:r>
      <w:r>
        <w:rPr>
          <w:rFonts w:cs="Times New Roman"/>
          <w:sz w:val="24"/>
          <w:szCs w:val="24"/>
        </w:rPr>
        <w:t xml:space="preserve"> </w:t>
      </w:r>
      <w:hyperlink r:id="rId32" w:history="1">
        <w:r w:rsidR="00056D59" w:rsidRPr="00695D0D">
          <w:rPr>
            <w:rStyle w:val="Hyperlink"/>
            <w:rFonts w:cs="Times New Roman"/>
            <w:sz w:val="24"/>
            <w:szCs w:val="24"/>
          </w:rPr>
          <w:t>https://murrayblackburnmackenzie.org/2020/08/17/defining-transgender-identity-in-the-hate-crime-and-public-order-bill-and-beyond/</w:t>
        </w:r>
      </w:hyperlink>
    </w:p>
    <w:p w14:paraId="77DEB65E" w14:textId="77777777" w:rsidR="00056D59" w:rsidRPr="00695D0D" w:rsidRDefault="00056D59" w:rsidP="00056D59">
      <w:pPr>
        <w:pStyle w:val="EndnoteText"/>
        <w:rPr>
          <w:rStyle w:val="Hyperlink"/>
          <w:rFonts w:cs="Times New Roman"/>
          <w:sz w:val="24"/>
          <w:szCs w:val="24"/>
        </w:rPr>
      </w:pPr>
    </w:p>
    <w:p w14:paraId="36071F12" w14:textId="77777777" w:rsidR="00056D59" w:rsidRPr="00695D0D" w:rsidRDefault="00056D59" w:rsidP="00056D59">
      <w:pPr>
        <w:pStyle w:val="CommentText"/>
        <w:rPr>
          <w:rFonts w:cs="Times New Roman"/>
          <w:sz w:val="24"/>
          <w:szCs w:val="24"/>
        </w:rPr>
      </w:pPr>
      <w:proofErr w:type="spellStart"/>
      <w:r w:rsidRPr="00695D0D">
        <w:rPr>
          <w:rFonts w:cs="Times New Roman"/>
          <w:sz w:val="24"/>
          <w:szCs w:val="24"/>
        </w:rPr>
        <w:t>Okin</w:t>
      </w:r>
      <w:proofErr w:type="spellEnd"/>
      <w:r w:rsidRPr="00695D0D">
        <w:rPr>
          <w:rFonts w:cs="Times New Roman"/>
          <w:sz w:val="24"/>
          <w:szCs w:val="24"/>
        </w:rPr>
        <w:t>, S. (1998) “Gender, the Public and the Private”, in Phillips, A. (ed.), (1998</w:t>
      </w:r>
      <w:r w:rsidRPr="00695D0D">
        <w:rPr>
          <w:rFonts w:cs="Times New Roman"/>
          <w:i/>
          <w:iCs/>
          <w:sz w:val="24"/>
          <w:szCs w:val="24"/>
        </w:rPr>
        <w:t>) Feminism and politics</w:t>
      </w:r>
      <w:r w:rsidRPr="00695D0D">
        <w:rPr>
          <w:rFonts w:cs="Times New Roman"/>
          <w:sz w:val="24"/>
          <w:szCs w:val="24"/>
        </w:rPr>
        <w:t>, Oxford: Oxford University Press</w:t>
      </w:r>
    </w:p>
    <w:p w14:paraId="4A3FD72C" w14:textId="1B0EFB5C" w:rsidR="00056D59" w:rsidRDefault="00056D59" w:rsidP="00056D59">
      <w:pPr>
        <w:pStyle w:val="EndnoteText"/>
        <w:rPr>
          <w:rFonts w:cs="Times New Roman"/>
          <w:sz w:val="24"/>
          <w:szCs w:val="24"/>
        </w:rPr>
      </w:pPr>
      <w:r w:rsidRPr="00695D0D">
        <w:rPr>
          <w:rFonts w:cs="Times New Roman"/>
          <w:sz w:val="24"/>
          <w:szCs w:val="24"/>
        </w:rPr>
        <w:t xml:space="preserve">Olivas, M. (1993) “Reflections of professorial academic freedom: Second thoughts on the third ‘essential freedom’”, </w:t>
      </w:r>
      <w:r w:rsidRPr="00D35F0D">
        <w:rPr>
          <w:rFonts w:cs="Times New Roman"/>
          <w:i/>
          <w:iCs/>
          <w:sz w:val="24"/>
          <w:szCs w:val="24"/>
        </w:rPr>
        <w:t>Stanford Law Review</w:t>
      </w:r>
      <w:r w:rsidRPr="00695D0D">
        <w:rPr>
          <w:rFonts w:cs="Times New Roman"/>
          <w:sz w:val="24"/>
          <w:szCs w:val="24"/>
        </w:rPr>
        <w:t>, 45(6).</w:t>
      </w:r>
    </w:p>
    <w:p w14:paraId="28CDC0CE" w14:textId="270A6E48" w:rsidR="005F14B6" w:rsidRDefault="005F14B6" w:rsidP="00056D59">
      <w:pPr>
        <w:pStyle w:val="EndnoteText"/>
        <w:rPr>
          <w:rFonts w:cs="Times New Roman"/>
          <w:sz w:val="24"/>
          <w:szCs w:val="24"/>
        </w:rPr>
      </w:pPr>
    </w:p>
    <w:p w14:paraId="563589F6" w14:textId="546C1102" w:rsidR="005F14B6" w:rsidRPr="00695D0D" w:rsidRDefault="005F14B6" w:rsidP="00056D59">
      <w:pPr>
        <w:pStyle w:val="EndnoteText"/>
        <w:rPr>
          <w:rFonts w:cs="Times New Roman"/>
          <w:sz w:val="24"/>
          <w:szCs w:val="24"/>
        </w:rPr>
      </w:pPr>
      <w:r>
        <w:rPr>
          <w:rFonts w:cs="Times New Roman"/>
          <w:sz w:val="24"/>
          <w:szCs w:val="24"/>
        </w:rPr>
        <w:t xml:space="preserve">Orwell, G. (1944) What is Fascism? </w:t>
      </w:r>
      <w:r w:rsidRPr="00D35F0D">
        <w:rPr>
          <w:rFonts w:cs="Times New Roman"/>
          <w:i/>
          <w:iCs/>
          <w:sz w:val="24"/>
          <w:szCs w:val="24"/>
        </w:rPr>
        <w:t>Tribune</w:t>
      </w:r>
      <w:r>
        <w:rPr>
          <w:rFonts w:cs="Times New Roman"/>
          <w:sz w:val="24"/>
          <w:szCs w:val="24"/>
        </w:rPr>
        <w:t>. 24</w:t>
      </w:r>
      <w:r w:rsidRPr="009C5DA2">
        <w:rPr>
          <w:rFonts w:cs="Times New Roman"/>
          <w:sz w:val="24"/>
          <w:szCs w:val="24"/>
          <w:vertAlign w:val="superscript"/>
        </w:rPr>
        <w:t>th</w:t>
      </w:r>
      <w:r>
        <w:rPr>
          <w:rFonts w:cs="Times New Roman"/>
          <w:sz w:val="24"/>
          <w:szCs w:val="24"/>
        </w:rPr>
        <w:t xml:space="preserve"> March 1944.</w:t>
      </w:r>
    </w:p>
    <w:p w14:paraId="0E2E8077" w14:textId="77777777" w:rsidR="00056D59" w:rsidRPr="00695D0D" w:rsidRDefault="00056D59" w:rsidP="00056D59">
      <w:pPr>
        <w:pStyle w:val="EndnoteText"/>
        <w:rPr>
          <w:rFonts w:cs="Times New Roman"/>
          <w:color w:val="222222"/>
          <w:sz w:val="24"/>
          <w:szCs w:val="24"/>
          <w:shd w:val="clear" w:color="auto" w:fill="FFFFFF"/>
        </w:rPr>
      </w:pPr>
    </w:p>
    <w:p w14:paraId="290301AA" w14:textId="638DF9DC" w:rsidR="00056D59" w:rsidRPr="00695D0D" w:rsidRDefault="00056D59" w:rsidP="00056D59">
      <w:pPr>
        <w:pStyle w:val="EndnoteText"/>
        <w:rPr>
          <w:rFonts w:cs="Times New Roman"/>
          <w:color w:val="222222"/>
          <w:sz w:val="24"/>
          <w:szCs w:val="24"/>
          <w:shd w:val="clear" w:color="auto" w:fill="FFFFFF"/>
        </w:rPr>
      </w:pPr>
      <w:proofErr w:type="spellStart"/>
      <w:r w:rsidRPr="00695D0D">
        <w:rPr>
          <w:rFonts w:cs="Times New Roman"/>
          <w:color w:val="222222"/>
          <w:sz w:val="24"/>
          <w:szCs w:val="24"/>
          <w:shd w:val="clear" w:color="auto" w:fill="FFFFFF"/>
        </w:rPr>
        <w:t>Patalay</w:t>
      </w:r>
      <w:proofErr w:type="spellEnd"/>
      <w:r w:rsidRPr="00695D0D">
        <w:rPr>
          <w:rFonts w:cs="Times New Roman"/>
          <w:color w:val="222222"/>
          <w:sz w:val="24"/>
          <w:szCs w:val="24"/>
          <w:shd w:val="clear" w:color="auto" w:fill="FFFFFF"/>
        </w:rPr>
        <w:t xml:space="preserve">, P., &amp; Fitzsimons, E. (2018). </w:t>
      </w:r>
      <w:r w:rsidR="00D35F0D">
        <w:rPr>
          <w:rFonts w:cs="Times New Roman"/>
          <w:color w:val="222222"/>
          <w:sz w:val="24"/>
          <w:szCs w:val="24"/>
          <w:shd w:val="clear" w:color="auto" w:fill="FFFFFF"/>
        </w:rPr>
        <w:t>“</w:t>
      </w:r>
      <w:r w:rsidRPr="00695D0D">
        <w:rPr>
          <w:rFonts w:cs="Times New Roman"/>
          <w:color w:val="222222"/>
          <w:sz w:val="24"/>
          <w:szCs w:val="24"/>
          <w:shd w:val="clear" w:color="auto" w:fill="FFFFFF"/>
        </w:rPr>
        <w:t>Development and predictors of mental ill-health and wellbeing from childhood to adolescence</w:t>
      </w:r>
      <w:r w:rsidR="00D35F0D">
        <w:rPr>
          <w:rFonts w:cs="Times New Roman"/>
          <w:color w:val="222222"/>
          <w:sz w:val="24"/>
          <w:szCs w:val="24"/>
          <w:shd w:val="clear" w:color="auto" w:fill="FFFFFF"/>
        </w:rPr>
        <w:t>”</w:t>
      </w:r>
      <w:r w:rsidRPr="00695D0D">
        <w:rPr>
          <w:rFonts w:cs="Times New Roman"/>
          <w:color w:val="222222"/>
          <w:sz w:val="24"/>
          <w:szCs w:val="24"/>
          <w:shd w:val="clear" w:color="auto" w:fill="FFFFFF"/>
        </w:rPr>
        <w:t>. </w:t>
      </w:r>
      <w:r w:rsidRPr="00695D0D">
        <w:rPr>
          <w:rFonts w:cs="Times New Roman"/>
          <w:i/>
          <w:iCs/>
          <w:color w:val="222222"/>
          <w:sz w:val="24"/>
          <w:szCs w:val="24"/>
          <w:shd w:val="clear" w:color="auto" w:fill="FFFFFF"/>
        </w:rPr>
        <w:t>Social psychiatry and psychiatric epidemiology</w:t>
      </w:r>
      <w:r w:rsidRPr="00695D0D">
        <w:rPr>
          <w:rFonts w:cs="Times New Roman"/>
          <w:color w:val="222222"/>
          <w:sz w:val="24"/>
          <w:szCs w:val="24"/>
          <w:shd w:val="clear" w:color="auto" w:fill="FFFFFF"/>
        </w:rPr>
        <w:t>, </w:t>
      </w:r>
      <w:r w:rsidRPr="00695D0D">
        <w:rPr>
          <w:rFonts w:cs="Times New Roman"/>
          <w:i/>
          <w:iCs/>
          <w:color w:val="222222"/>
          <w:sz w:val="24"/>
          <w:szCs w:val="24"/>
          <w:shd w:val="clear" w:color="auto" w:fill="FFFFFF"/>
        </w:rPr>
        <w:t>53</w:t>
      </w:r>
      <w:r w:rsidRPr="00695D0D">
        <w:rPr>
          <w:rFonts w:cs="Times New Roman"/>
          <w:color w:val="222222"/>
          <w:sz w:val="24"/>
          <w:szCs w:val="24"/>
          <w:shd w:val="clear" w:color="auto" w:fill="FFFFFF"/>
        </w:rPr>
        <w:t>(12), 1311-1323.</w:t>
      </w:r>
    </w:p>
    <w:p w14:paraId="7363A594" w14:textId="77777777" w:rsidR="00056D59" w:rsidRPr="00695D0D" w:rsidRDefault="00056D59" w:rsidP="00056D59">
      <w:pPr>
        <w:pStyle w:val="CommentText"/>
        <w:rPr>
          <w:rFonts w:cs="Times New Roman"/>
          <w:sz w:val="24"/>
          <w:szCs w:val="24"/>
          <w:shd w:val="clear" w:color="auto" w:fill="FFFFFF"/>
        </w:rPr>
      </w:pPr>
    </w:p>
    <w:p w14:paraId="50D42244" w14:textId="4F7E7E2B" w:rsidR="00056D59" w:rsidRPr="00695D0D" w:rsidRDefault="00056D59" w:rsidP="00056D59">
      <w:pPr>
        <w:pStyle w:val="CommentText"/>
        <w:rPr>
          <w:rFonts w:cs="Times New Roman"/>
          <w:sz w:val="24"/>
          <w:szCs w:val="24"/>
        </w:rPr>
      </w:pPr>
      <w:r w:rsidRPr="00695D0D">
        <w:rPr>
          <w:rFonts w:cs="Times New Roman"/>
          <w:sz w:val="24"/>
          <w:szCs w:val="24"/>
          <w:shd w:val="clear" w:color="auto" w:fill="FFFFFF"/>
        </w:rPr>
        <w:lastRenderedPageBreak/>
        <w:t xml:space="preserve">Pateman, C. ‘Feminist Critiques of the Public/Private Dichotomy’, in S. Benn and G. </w:t>
      </w:r>
      <w:proofErr w:type="spellStart"/>
      <w:r w:rsidRPr="00695D0D">
        <w:rPr>
          <w:rFonts w:cs="Times New Roman"/>
          <w:sz w:val="24"/>
          <w:szCs w:val="24"/>
          <w:shd w:val="clear" w:color="auto" w:fill="FFFFFF"/>
        </w:rPr>
        <w:t>Gaus</w:t>
      </w:r>
      <w:proofErr w:type="spellEnd"/>
      <w:r w:rsidRPr="00695D0D">
        <w:rPr>
          <w:rFonts w:cs="Times New Roman"/>
          <w:sz w:val="24"/>
          <w:szCs w:val="24"/>
          <w:shd w:val="clear" w:color="auto" w:fill="FFFFFF"/>
        </w:rPr>
        <w:t xml:space="preserve"> (eds), </w:t>
      </w:r>
      <w:r w:rsidRPr="00695D0D">
        <w:rPr>
          <w:rFonts w:cs="Times New Roman"/>
          <w:i/>
          <w:iCs/>
          <w:sz w:val="24"/>
          <w:szCs w:val="24"/>
          <w:bdr w:val="none" w:sz="0" w:space="0" w:color="auto" w:frame="1"/>
          <w:shd w:val="clear" w:color="auto" w:fill="FFFFFF"/>
        </w:rPr>
        <w:t>Public and Private in Social Life</w:t>
      </w:r>
      <w:r w:rsidRPr="00695D0D">
        <w:rPr>
          <w:rFonts w:cs="Times New Roman"/>
          <w:sz w:val="24"/>
          <w:szCs w:val="24"/>
          <w:shd w:val="clear" w:color="auto" w:fill="FFFFFF"/>
        </w:rPr>
        <w:t> (London, Croom Helm, 1983), pp. 281–303</w:t>
      </w:r>
      <w:r w:rsidR="000451CF">
        <w:rPr>
          <w:rFonts w:cs="Times New Roman"/>
          <w:sz w:val="24"/>
          <w:szCs w:val="24"/>
          <w:shd w:val="clear" w:color="auto" w:fill="FFFFFF"/>
        </w:rPr>
        <w:t>.</w:t>
      </w:r>
    </w:p>
    <w:p w14:paraId="5B44CF50" w14:textId="5CAEEF12" w:rsidR="00F22B4D" w:rsidRPr="00FB7553" w:rsidRDefault="00F22B4D" w:rsidP="00056D59">
      <w:pPr>
        <w:pStyle w:val="EndnoteText"/>
        <w:rPr>
          <w:rFonts w:cs="Times New Roman"/>
          <w:i/>
          <w:iCs/>
          <w:sz w:val="24"/>
          <w:szCs w:val="24"/>
        </w:rPr>
      </w:pPr>
      <w:r>
        <w:rPr>
          <w:rFonts w:cs="Times New Roman"/>
          <w:sz w:val="24"/>
          <w:szCs w:val="24"/>
        </w:rPr>
        <w:t xml:space="preserve">Phillimore, S. (2020). “Freedom of </w:t>
      </w:r>
      <w:r w:rsidR="00BE6FE5">
        <w:rPr>
          <w:rFonts w:cs="Times New Roman"/>
          <w:sz w:val="24"/>
          <w:szCs w:val="24"/>
        </w:rPr>
        <w:t>S</w:t>
      </w:r>
      <w:r>
        <w:rPr>
          <w:rFonts w:cs="Times New Roman"/>
          <w:sz w:val="24"/>
          <w:szCs w:val="24"/>
        </w:rPr>
        <w:t>peech Awakens</w:t>
      </w:r>
      <w:r w:rsidR="00BE6FE5">
        <w:rPr>
          <w:rFonts w:cs="Times New Roman"/>
          <w:sz w:val="24"/>
          <w:szCs w:val="24"/>
        </w:rPr>
        <w:t xml:space="preserve">”. </w:t>
      </w:r>
      <w:r w:rsidR="00BE6FE5">
        <w:rPr>
          <w:rFonts w:cs="Times New Roman"/>
          <w:i/>
          <w:iCs/>
          <w:sz w:val="24"/>
          <w:szCs w:val="24"/>
        </w:rPr>
        <w:t xml:space="preserve">The Critic. </w:t>
      </w:r>
      <w:hyperlink r:id="rId33" w:history="1">
        <w:r w:rsidR="00BE6FE5" w:rsidRPr="00740ACC">
          <w:rPr>
            <w:rStyle w:val="Hyperlink"/>
            <w:rFonts w:cs="Times New Roman"/>
            <w:i/>
            <w:iCs/>
            <w:sz w:val="24"/>
            <w:szCs w:val="24"/>
          </w:rPr>
          <w:t>https://thecritic.co.uk/insults-are-not-illegal-yet/</w:t>
        </w:r>
      </w:hyperlink>
      <w:r w:rsidR="00BE6FE5">
        <w:rPr>
          <w:rFonts w:cs="Times New Roman"/>
          <w:i/>
          <w:iCs/>
          <w:sz w:val="24"/>
          <w:szCs w:val="24"/>
        </w:rPr>
        <w:t xml:space="preserve"> </w:t>
      </w:r>
    </w:p>
    <w:p w14:paraId="0A45AF6C" w14:textId="77777777" w:rsidR="00F22B4D" w:rsidRDefault="00F22B4D" w:rsidP="00056D59">
      <w:pPr>
        <w:pStyle w:val="EndnoteText"/>
        <w:rPr>
          <w:rFonts w:cs="Times New Roman"/>
          <w:sz w:val="24"/>
          <w:szCs w:val="24"/>
        </w:rPr>
      </w:pPr>
    </w:p>
    <w:p w14:paraId="75335C26" w14:textId="79D20CE5" w:rsidR="00056D59" w:rsidRPr="00695D0D" w:rsidRDefault="000451CF" w:rsidP="00056D59">
      <w:pPr>
        <w:pStyle w:val="EndnoteText"/>
        <w:rPr>
          <w:rFonts w:cs="Times New Roman"/>
          <w:sz w:val="24"/>
          <w:szCs w:val="24"/>
        </w:rPr>
      </w:pPr>
      <w:r>
        <w:rPr>
          <w:rFonts w:cs="Times New Roman"/>
          <w:sz w:val="24"/>
          <w:szCs w:val="24"/>
        </w:rPr>
        <w:t xml:space="preserve">Pike, J. (2020) ‘Safety, fairness and inclusion: Transgender athlete and the essence of rugby’. </w:t>
      </w:r>
      <w:r w:rsidRPr="00D94B67">
        <w:rPr>
          <w:rFonts w:cs="Times New Roman"/>
          <w:i/>
          <w:iCs/>
          <w:sz w:val="24"/>
          <w:szCs w:val="24"/>
        </w:rPr>
        <w:t>Journal of the Philosophy of Sport</w:t>
      </w:r>
      <w:r>
        <w:rPr>
          <w:rFonts w:cs="Times New Roman"/>
          <w:sz w:val="24"/>
          <w:szCs w:val="24"/>
        </w:rPr>
        <w:t>, 1-14.</w:t>
      </w:r>
    </w:p>
    <w:p w14:paraId="405960F2" w14:textId="77777777" w:rsidR="000451CF" w:rsidRDefault="000451CF" w:rsidP="00056D59">
      <w:pPr>
        <w:pStyle w:val="EndnoteText"/>
        <w:rPr>
          <w:rFonts w:cs="Times New Roman"/>
          <w:sz w:val="24"/>
          <w:szCs w:val="24"/>
        </w:rPr>
      </w:pPr>
    </w:p>
    <w:p w14:paraId="4E6308A7" w14:textId="33257DD7" w:rsidR="00056D59" w:rsidRPr="00695D0D" w:rsidRDefault="00056D59" w:rsidP="00056D59">
      <w:pPr>
        <w:pStyle w:val="EndnoteText"/>
        <w:rPr>
          <w:rFonts w:cs="Times New Roman"/>
          <w:sz w:val="24"/>
          <w:szCs w:val="24"/>
        </w:rPr>
      </w:pPr>
      <w:r w:rsidRPr="00695D0D">
        <w:rPr>
          <w:rFonts w:cs="Times New Roman"/>
          <w:sz w:val="24"/>
          <w:szCs w:val="24"/>
        </w:rPr>
        <w:t xml:space="preserve">Pilgrim, D.  (2018) </w:t>
      </w:r>
      <w:r w:rsidR="00D35F0D">
        <w:rPr>
          <w:rFonts w:cs="Times New Roman"/>
          <w:sz w:val="24"/>
          <w:szCs w:val="24"/>
        </w:rPr>
        <w:t>“</w:t>
      </w:r>
      <w:r w:rsidRPr="00695D0D">
        <w:rPr>
          <w:rFonts w:cs="Times New Roman"/>
          <w:sz w:val="24"/>
          <w:szCs w:val="24"/>
        </w:rPr>
        <w:t>Reclaiming reality and redefining realism: the challenging case of transgenderism</w:t>
      </w:r>
      <w:r w:rsidR="00D35F0D">
        <w:rPr>
          <w:rFonts w:cs="Times New Roman"/>
          <w:sz w:val="24"/>
          <w:szCs w:val="24"/>
        </w:rPr>
        <w:t>”</w:t>
      </w:r>
      <w:r w:rsidRPr="00695D0D">
        <w:rPr>
          <w:rFonts w:cs="Times New Roman"/>
          <w:sz w:val="24"/>
          <w:szCs w:val="24"/>
        </w:rPr>
        <w:t xml:space="preserve">, </w:t>
      </w:r>
      <w:r w:rsidRPr="00D35F0D">
        <w:rPr>
          <w:rFonts w:cs="Times New Roman"/>
          <w:i/>
          <w:iCs/>
          <w:sz w:val="24"/>
          <w:szCs w:val="24"/>
        </w:rPr>
        <w:t>Journal of Critical Realism</w:t>
      </w:r>
      <w:r w:rsidRPr="00695D0D">
        <w:rPr>
          <w:rFonts w:cs="Times New Roman"/>
          <w:sz w:val="24"/>
          <w:szCs w:val="24"/>
        </w:rPr>
        <w:t>, 17:3, 308-324,</w:t>
      </w:r>
    </w:p>
    <w:p w14:paraId="484FC968" w14:textId="77777777" w:rsidR="00056D59" w:rsidRPr="00695D0D" w:rsidRDefault="00056D59" w:rsidP="00056D59">
      <w:pPr>
        <w:pStyle w:val="EndnoteText"/>
        <w:rPr>
          <w:rFonts w:cs="Times New Roman"/>
          <w:sz w:val="24"/>
          <w:szCs w:val="24"/>
        </w:rPr>
      </w:pPr>
    </w:p>
    <w:p w14:paraId="37EE7359" w14:textId="4D2AC119" w:rsidR="00056D59" w:rsidRPr="00D94B67" w:rsidRDefault="00056D59" w:rsidP="00056D59">
      <w:pPr>
        <w:shd w:val="clear" w:color="auto" w:fill="FFFFFF"/>
        <w:spacing w:after="100" w:afterAutospacing="1" w:line="240" w:lineRule="auto"/>
        <w:outlineLvl w:val="0"/>
        <w:rPr>
          <w:rFonts w:eastAsia="Times New Roman" w:cs="Times New Roman"/>
          <w:kern w:val="36"/>
          <w:szCs w:val="24"/>
          <w:lang w:eastAsia="en-GB"/>
        </w:rPr>
      </w:pPr>
      <w:r w:rsidRPr="00D94B67">
        <w:rPr>
          <w:rFonts w:eastAsia="Times New Roman" w:cs="Times New Roman"/>
          <w:kern w:val="36"/>
          <w:szCs w:val="24"/>
          <w:lang w:eastAsia="en-GB"/>
        </w:rPr>
        <w:t xml:space="preserve">Post, R. (2012) </w:t>
      </w:r>
      <w:r w:rsidRPr="00D94B67">
        <w:rPr>
          <w:rFonts w:eastAsia="Times New Roman" w:cs="Times New Roman"/>
          <w:i/>
          <w:iCs/>
          <w:kern w:val="36"/>
          <w:szCs w:val="24"/>
          <w:lang w:eastAsia="en-GB"/>
        </w:rPr>
        <w:t>Democracy, Expertise, and Academic Freedom: A First Amendment Jurisprudence for the Modern State</w:t>
      </w:r>
      <w:r w:rsidR="000F7961" w:rsidRPr="00D94B67">
        <w:rPr>
          <w:rFonts w:eastAsia="Times New Roman" w:cs="Times New Roman"/>
          <w:kern w:val="36"/>
          <w:szCs w:val="24"/>
          <w:lang w:eastAsia="en-GB"/>
        </w:rPr>
        <w:t>.</w:t>
      </w:r>
      <w:r w:rsidRPr="00D94B67">
        <w:rPr>
          <w:rFonts w:eastAsia="Times New Roman" w:cs="Times New Roman"/>
          <w:kern w:val="36"/>
          <w:szCs w:val="24"/>
          <w:lang w:eastAsia="en-GB"/>
        </w:rPr>
        <w:t>, Yale University Press.</w:t>
      </w:r>
    </w:p>
    <w:p w14:paraId="51CBEBA2" w14:textId="77777777" w:rsidR="00056D59" w:rsidRPr="00695D0D" w:rsidRDefault="00056D59" w:rsidP="00056D59">
      <w:pPr>
        <w:shd w:val="clear" w:color="auto" w:fill="FFFFFF"/>
        <w:spacing w:after="100" w:afterAutospacing="1" w:line="240" w:lineRule="auto"/>
        <w:outlineLvl w:val="0"/>
        <w:rPr>
          <w:rFonts w:cs="Times New Roman"/>
          <w:szCs w:val="24"/>
        </w:rPr>
      </w:pPr>
      <w:r w:rsidRPr="00D94B67">
        <w:rPr>
          <w:rFonts w:eastAsia="Times New Roman" w:cs="Times New Roman"/>
          <w:kern w:val="36"/>
          <w:szCs w:val="24"/>
          <w:lang w:eastAsia="en-GB"/>
        </w:rPr>
        <w:t>Reay, B. (2014) “The Transexual Phenomenon; A Counter-History”,</w:t>
      </w:r>
      <w:r w:rsidRPr="00D94B67">
        <w:rPr>
          <w:rFonts w:cs="Times New Roman"/>
          <w:szCs w:val="24"/>
        </w:rPr>
        <w:t xml:space="preserve"> </w:t>
      </w:r>
      <w:r w:rsidRPr="00D94B67">
        <w:rPr>
          <w:rFonts w:cs="Times New Roman"/>
          <w:i/>
          <w:iCs/>
          <w:szCs w:val="24"/>
        </w:rPr>
        <w:t>Journal of Social His</w:t>
      </w:r>
      <w:r w:rsidRPr="00695D0D">
        <w:rPr>
          <w:rFonts w:cs="Times New Roman"/>
          <w:i/>
          <w:iCs/>
          <w:szCs w:val="24"/>
        </w:rPr>
        <w:t>tory</w:t>
      </w:r>
      <w:r w:rsidRPr="00695D0D">
        <w:rPr>
          <w:rFonts w:cs="Times New Roman"/>
          <w:szCs w:val="24"/>
        </w:rPr>
        <w:t xml:space="preserve"> vol. 47 no. 4, pp. 1042–1070</w:t>
      </w:r>
    </w:p>
    <w:p w14:paraId="171B7893" w14:textId="77777777" w:rsidR="00056D59" w:rsidRPr="00695D0D" w:rsidRDefault="00056D59" w:rsidP="00056D59">
      <w:pPr>
        <w:shd w:val="clear" w:color="auto" w:fill="FFFFFF"/>
        <w:spacing w:after="100" w:afterAutospacing="1" w:line="240" w:lineRule="auto"/>
        <w:outlineLvl w:val="0"/>
        <w:rPr>
          <w:rFonts w:eastAsia="Times New Roman" w:cs="Times New Roman"/>
          <w:color w:val="333333"/>
          <w:kern w:val="36"/>
          <w:szCs w:val="24"/>
          <w:lang w:eastAsia="en-GB"/>
        </w:rPr>
      </w:pPr>
      <w:proofErr w:type="spellStart"/>
      <w:r w:rsidRPr="00695D0D">
        <w:rPr>
          <w:rFonts w:cs="Times New Roman"/>
          <w:szCs w:val="24"/>
        </w:rPr>
        <w:t>Revesz</w:t>
      </w:r>
      <w:proofErr w:type="spellEnd"/>
      <w:r w:rsidRPr="00695D0D">
        <w:rPr>
          <w:rFonts w:cs="Times New Roman"/>
          <w:szCs w:val="24"/>
        </w:rPr>
        <w:t xml:space="preserve">, R. (2017) “Academic blocked from researching people who reversed their gender assignment surgery speaks out”, </w:t>
      </w:r>
      <w:r w:rsidRPr="00695D0D">
        <w:rPr>
          <w:rFonts w:cs="Times New Roman"/>
          <w:i/>
          <w:iCs/>
          <w:szCs w:val="24"/>
        </w:rPr>
        <w:t>The Independent</w:t>
      </w:r>
      <w:r w:rsidRPr="00695D0D">
        <w:rPr>
          <w:rFonts w:cs="Times New Roman"/>
          <w:szCs w:val="24"/>
        </w:rPr>
        <w:t>, 25 September, 2017.</w:t>
      </w:r>
    </w:p>
    <w:p w14:paraId="13ED6743" w14:textId="7F67D116" w:rsidR="00056D59" w:rsidRDefault="00056D59" w:rsidP="00056D59">
      <w:pPr>
        <w:shd w:val="clear" w:color="auto" w:fill="FFFFFF"/>
        <w:spacing w:after="100" w:afterAutospacing="1" w:line="240" w:lineRule="auto"/>
        <w:outlineLvl w:val="0"/>
        <w:rPr>
          <w:rFonts w:eastAsia="Times New Roman" w:cs="Times New Roman"/>
          <w:color w:val="333333"/>
          <w:kern w:val="36"/>
          <w:szCs w:val="24"/>
          <w:lang w:eastAsia="en-GB"/>
        </w:rPr>
      </w:pPr>
      <w:r w:rsidRPr="00695D0D">
        <w:rPr>
          <w:rFonts w:eastAsia="Times New Roman" w:cs="Times New Roman"/>
          <w:color w:val="333333"/>
          <w:kern w:val="36"/>
          <w:szCs w:val="24"/>
          <w:lang w:eastAsia="en-GB"/>
        </w:rPr>
        <w:t>Rowling, J.K (2020)</w:t>
      </w:r>
      <w:r w:rsidRPr="00695D0D">
        <w:rPr>
          <w:rFonts w:cs="Times New Roman"/>
          <w:color w:val="4D4D4D"/>
          <w:szCs w:val="24"/>
        </w:rPr>
        <w:t xml:space="preserve"> </w:t>
      </w:r>
      <w:r w:rsidRPr="00695D0D">
        <w:rPr>
          <w:rFonts w:eastAsia="Times New Roman" w:cs="Times New Roman"/>
          <w:color w:val="333333"/>
          <w:kern w:val="36"/>
          <w:szCs w:val="24"/>
          <w:lang w:eastAsia="en-GB"/>
        </w:rPr>
        <w:t xml:space="preserve">J.K. Rowling Writes about Her Reasons for Speaking out on Sex and Gender Issues  </w:t>
      </w:r>
      <w:hyperlink r:id="rId34" w:history="1">
        <w:r w:rsidR="00700A48" w:rsidRPr="004C4E9E">
          <w:rPr>
            <w:rStyle w:val="Hyperlink"/>
            <w:rFonts w:eastAsia="Times New Roman" w:cs="Times New Roman"/>
            <w:kern w:val="36"/>
            <w:szCs w:val="24"/>
            <w:lang w:eastAsia="en-GB"/>
          </w:rPr>
          <w:t>https://www.jkrowling.com/opinions/j-k-rowling-writes-about-her-reasons-for-speaking-out-on-sex-and-gender-issues/</w:t>
        </w:r>
      </w:hyperlink>
    </w:p>
    <w:p w14:paraId="159F303D" w14:textId="6FB368BA" w:rsidR="00056D59" w:rsidRPr="00695D0D" w:rsidRDefault="00056D59" w:rsidP="00056D59">
      <w:pPr>
        <w:shd w:val="clear" w:color="auto" w:fill="FFFFFF"/>
        <w:spacing w:after="100" w:afterAutospacing="1" w:line="240" w:lineRule="auto"/>
        <w:outlineLvl w:val="0"/>
        <w:rPr>
          <w:rFonts w:cs="Times New Roman"/>
          <w:color w:val="222222"/>
          <w:szCs w:val="24"/>
          <w:shd w:val="clear" w:color="auto" w:fill="FFFFFF"/>
        </w:rPr>
      </w:pPr>
      <w:r w:rsidRPr="00695D0D">
        <w:rPr>
          <w:rFonts w:cs="Times New Roman"/>
          <w:color w:val="222222"/>
          <w:szCs w:val="24"/>
          <w:shd w:val="clear" w:color="auto" w:fill="FFFFFF"/>
        </w:rPr>
        <w:t xml:space="preserve">Shumer, D. E., Reisner, S. L., Edwards-Leeper, L., &amp; </w:t>
      </w:r>
      <w:proofErr w:type="spellStart"/>
      <w:r w:rsidRPr="00695D0D">
        <w:rPr>
          <w:rFonts w:cs="Times New Roman"/>
          <w:color w:val="222222"/>
          <w:szCs w:val="24"/>
          <w:shd w:val="clear" w:color="auto" w:fill="FFFFFF"/>
        </w:rPr>
        <w:t>Tishelman</w:t>
      </w:r>
      <w:proofErr w:type="spellEnd"/>
      <w:r w:rsidRPr="00695D0D">
        <w:rPr>
          <w:rFonts w:cs="Times New Roman"/>
          <w:color w:val="222222"/>
          <w:szCs w:val="24"/>
          <w:shd w:val="clear" w:color="auto" w:fill="FFFFFF"/>
        </w:rPr>
        <w:t xml:space="preserve">, A. (2016). </w:t>
      </w:r>
      <w:r w:rsidR="00BE51EA">
        <w:rPr>
          <w:rFonts w:cs="Times New Roman"/>
          <w:color w:val="222222"/>
          <w:szCs w:val="24"/>
          <w:shd w:val="clear" w:color="auto" w:fill="FFFFFF"/>
        </w:rPr>
        <w:t>“</w:t>
      </w:r>
      <w:r w:rsidRPr="00695D0D">
        <w:rPr>
          <w:rFonts w:cs="Times New Roman"/>
          <w:color w:val="222222"/>
          <w:szCs w:val="24"/>
          <w:shd w:val="clear" w:color="auto" w:fill="FFFFFF"/>
        </w:rPr>
        <w:t>Evaluation of Asperger syndrome in youth presenting to a gender dysphoria clinic</w:t>
      </w:r>
      <w:r w:rsidR="00BE51EA">
        <w:rPr>
          <w:rFonts w:cs="Times New Roman"/>
          <w:color w:val="222222"/>
          <w:szCs w:val="24"/>
          <w:shd w:val="clear" w:color="auto" w:fill="FFFFFF"/>
        </w:rPr>
        <w:t>”</w:t>
      </w:r>
      <w:r w:rsidRPr="00695D0D">
        <w:rPr>
          <w:rFonts w:cs="Times New Roman"/>
          <w:color w:val="222222"/>
          <w:szCs w:val="24"/>
          <w:shd w:val="clear" w:color="auto" w:fill="FFFFFF"/>
        </w:rPr>
        <w:t>. </w:t>
      </w:r>
      <w:r w:rsidRPr="00695D0D">
        <w:rPr>
          <w:rFonts w:cs="Times New Roman"/>
          <w:i/>
          <w:iCs/>
          <w:color w:val="222222"/>
          <w:szCs w:val="24"/>
          <w:shd w:val="clear" w:color="auto" w:fill="FFFFFF"/>
        </w:rPr>
        <w:t>LGBT health</w:t>
      </w:r>
      <w:r w:rsidRPr="00695D0D">
        <w:rPr>
          <w:rFonts w:cs="Times New Roman"/>
          <w:color w:val="222222"/>
          <w:szCs w:val="24"/>
          <w:shd w:val="clear" w:color="auto" w:fill="FFFFFF"/>
        </w:rPr>
        <w:t>, </w:t>
      </w:r>
      <w:r w:rsidRPr="00695D0D">
        <w:rPr>
          <w:rFonts w:cs="Times New Roman"/>
          <w:i/>
          <w:iCs/>
          <w:color w:val="222222"/>
          <w:szCs w:val="24"/>
          <w:shd w:val="clear" w:color="auto" w:fill="FFFFFF"/>
        </w:rPr>
        <w:t>3</w:t>
      </w:r>
      <w:r w:rsidRPr="00695D0D">
        <w:rPr>
          <w:rFonts w:cs="Times New Roman"/>
          <w:color w:val="222222"/>
          <w:szCs w:val="24"/>
          <w:shd w:val="clear" w:color="auto" w:fill="FFFFFF"/>
        </w:rPr>
        <w:t>(5), 387-390.</w:t>
      </w:r>
    </w:p>
    <w:p w14:paraId="170A3ECC" w14:textId="77777777" w:rsidR="00056D59" w:rsidRPr="00695D0D" w:rsidRDefault="00056D59" w:rsidP="00056D59">
      <w:pPr>
        <w:rPr>
          <w:rFonts w:cs="Times New Roman"/>
          <w:szCs w:val="24"/>
        </w:rPr>
      </w:pPr>
      <w:r w:rsidRPr="00695D0D">
        <w:rPr>
          <w:rFonts w:cs="Times New Roman"/>
          <w:szCs w:val="24"/>
        </w:rPr>
        <w:t xml:space="preserve">Simpson, R.M. (2020) “The Relation Between Academic Freedom and Free Speech”, </w:t>
      </w:r>
      <w:r w:rsidRPr="00695D0D">
        <w:rPr>
          <w:rFonts w:cs="Times New Roman"/>
          <w:i/>
          <w:iCs/>
          <w:szCs w:val="24"/>
        </w:rPr>
        <w:t xml:space="preserve">Ethics, </w:t>
      </w:r>
      <w:r w:rsidRPr="00695D0D">
        <w:rPr>
          <w:rFonts w:cs="Times New Roman"/>
          <w:szCs w:val="24"/>
        </w:rPr>
        <w:t>130:3.</w:t>
      </w:r>
      <w:r w:rsidRPr="00695D0D">
        <w:rPr>
          <w:rFonts w:cs="Times New Roman"/>
          <w:i/>
          <w:iCs/>
          <w:szCs w:val="24"/>
        </w:rPr>
        <w:t>,</w:t>
      </w:r>
    </w:p>
    <w:p w14:paraId="7F17D925" w14:textId="3B3BCFD7" w:rsidR="00056D59" w:rsidRPr="00695D0D" w:rsidRDefault="00056D59" w:rsidP="00056D59">
      <w:pPr>
        <w:rPr>
          <w:rFonts w:cs="Times New Roman"/>
          <w:szCs w:val="24"/>
        </w:rPr>
      </w:pPr>
      <w:r w:rsidRPr="00695D0D">
        <w:rPr>
          <w:rFonts w:cs="Times New Roman"/>
          <w:szCs w:val="24"/>
        </w:rPr>
        <w:t xml:space="preserve">Simpson, R. M. and Srinivasan, A. (2018) “No Platforming” in Jennifer Lackey (Ed.), </w:t>
      </w:r>
      <w:r w:rsidRPr="00695D0D">
        <w:rPr>
          <w:rFonts w:cs="Times New Roman"/>
          <w:i/>
          <w:iCs/>
          <w:szCs w:val="24"/>
        </w:rPr>
        <w:t>Academic Freedom</w:t>
      </w:r>
      <w:r w:rsidR="00BE51EA">
        <w:rPr>
          <w:rFonts w:cs="Times New Roman"/>
          <w:i/>
          <w:iCs/>
          <w:szCs w:val="24"/>
        </w:rPr>
        <w:t xml:space="preserve">. </w:t>
      </w:r>
      <w:r w:rsidRPr="00695D0D">
        <w:rPr>
          <w:rFonts w:cs="Times New Roman"/>
          <w:szCs w:val="24"/>
        </w:rPr>
        <w:t>Oxford: Oxford University Press, 2018</w:t>
      </w:r>
    </w:p>
    <w:p w14:paraId="50F253C1" w14:textId="73CF45A7" w:rsidR="00056D59" w:rsidRDefault="00056D59" w:rsidP="00056D59">
      <w:pPr>
        <w:pStyle w:val="EndnoteText"/>
        <w:rPr>
          <w:rStyle w:val="Hyperlink"/>
          <w:rFonts w:cs="Times New Roman"/>
          <w:sz w:val="24"/>
          <w:szCs w:val="24"/>
        </w:rPr>
      </w:pPr>
      <w:proofErr w:type="spellStart"/>
      <w:r w:rsidRPr="00695D0D">
        <w:rPr>
          <w:rFonts w:cs="Times New Roman"/>
          <w:sz w:val="24"/>
          <w:szCs w:val="24"/>
        </w:rPr>
        <w:t>Singal</w:t>
      </w:r>
      <w:proofErr w:type="spellEnd"/>
      <w:r w:rsidRPr="00695D0D">
        <w:rPr>
          <w:rFonts w:cs="Times New Roman"/>
          <w:sz w:val="24"/>
          <w:szCs w:val="24"/>
        </w:rPr>
        <w:t xml:space="preserve">, J. (2017) This is what a modern day witch hunt looks like. </w:t>
      </w:r>
      <w:r w:rsidRPr="00695D0D">
        <w:rPr>
          <w:rFonts w:cs="Times New Roman"/>
          <w:i/>
          <w:sz w:val="24"/>
          <w:szCs w:val="24"/>
        </w:rPr>
        <w:t>Intelligencer.</w:t>
      </w:r>
      <w:r w:rsidRPr="00695D0D">
        <w:rPr>
          <w:rFonts w:cs="Times New Roman"/>
          <w:sz w:val="24"/>
          <w:szCs w:val="24"/>
        </w:rPr>
        <w:t xml:space="preserve"> </w:t>
      </w:r>
      <w:hyperlink r:id="rId35" w:history="1">
        <w:r w:rsidRPr="00695D0D">
          <w:rPr>
            <w:rStyle w:val="Hyperlink"/>
            <w:rFonts w:cs="Times New Roman"/>
            <w:sz w:val="24"/>
            <w:szCs w:val="24"/>
          </w:rPr>
          <w:t>https://nymag.com/intelligencer/2017/05/transracialism-article-controversy.html</w:t>
        </w:r>
      </w:hyperlink>
    </w:p>
    <w:p w14:paraId="71B003B6" w14:textId="21EF0133" w:rsidR="005F14B6" w:rsidRDefault="005F14B6" w:rsidP="00056D59">
      <w:pPr>
        <w:pStyle w:val="EndnoteText"/>
        <w:rPr>
          <w:rStyle w:val="Hyperlink"/>
          <w:rFonts w:cs="Times New Roman"/>
          <w:sz w:val="24"/>
          <w:szCs w:val="24"/>
        </w:rPr>
      </w:pPr>
    </w:p>
    <w:p w14:paraId="784D3632" w14:textId="4B1B91C8" w:rsidR="00E84A25" w:rsidRPr="006766F1" w:rsidRDefault="005F14B6" w:rsidP="00E84A25">
      <w:pPr>
        <w:pStyle w:val="EndnoteText"/>
        <w:rPr>
          <w:rFonts w:cs="Times New Roman"/>
          <w:sz w:val="24"/>
          <w:szCs w:val="24"/>
        </w:rPr>
      </w:pPr>
      <w:r w:rsidRPr="006766F1">
        <w:rPr>
          <w:rStyle w:val="Hyperlink"/>
          <w:rFonts w:cs="Times New Roman"/>
          <w:color w:val="auto"/>
          <w:sz w:val="24"/>
          <w:szCs w:val="24"/>
          <w:u w:val="none"/>
        </w:rPr>
        <w:t xml:space="preserve">Smith, E. 2016. </w:t>
      </w:r>
      <w:r w:rsidR="00E84A25" w:rsidRPr="006766F1">
        <w:rPr>
          <w:rFonts w:cs="Times New Roman"/>
          <w:sz w:val="24"/>
          <w:szCs w:val="24"/>
        </w:rPr>
        <w:t>A Policy Widely Abused: The Origins of the “No Platform” Policy of the National Union of Students. History and Policy. Opinion Article. 23</w:t>
      </w:r>
      <w:r w:rsidR="00E84A25" w:rsidRPr="006766F1">
        <w:rPr>
          <w:rFonts w:cs="Times New Roman"/>
          <w:sz w:val="24"/>
          <w:szCs w:val="24"/>
          <w:vertAlign w:val="superscript"/>
        </w:rPr>
        <w:t>rd</w:t>
      </w:r>
      <w:r w:rsidR="00E84A25" w:rsidRPr="006766F1">
        <w:rPr>
          <w:rFonts w:cs="Times New Roman"/>
          <w:sz w:val="24"/>
          <w:szCs w:val="24"/>
        </w:rPr>
        <w:t xml:space="preserve"> March 2016.</w:t>
      </w:r>
    </w:p>
    <w:p w14:paraId="690DBA65" w14:textId="165AF1C6" w:rsidR="005F14B6" w:rsidRPr="006766F1" w:rsidRDefault="005F14B6" w:rsidP="00056D59">
      <w:pPr>
        <w:pStyle w:val="EndnoteText"/>
        <w:rPr>
          <w:rFonts w:cs="Times New Roman"/>
          <w:sz w:val="24"/>
          <w:szCs w:val="24"/>
        </w:rPr>
      </w:pPr>
    </w:p>
    <w:p w14:paraId="3B76ADC4" w14:textId="47A04007" w:rsidR="005F14B6" w:rsidRPr="00695D0D" w:rsidRDefault="00056D59" w:rsidP="00056D59">
      <w:pPr>
        <w:rPr>
          <w:rStyle w:val="Hyperlink"/>
          <w:rFonts w:cs="Times New Roman"/>
          <w:szCs w:val="24"/>
        </w:rPr>
      </w:pPr>
      <w:r w:rsidRPr="00695D0D">
        <w:rPr>
          <w:rFonts w:cs="Times New Roman"/>
          <w:color w:val="222222"/>
          <w:szCs w:val="24"/>
        </w:rPr>
        <w:t xml:space="preserve">Smith, H., Suissa, S. and Sullivan, A. 2019. ‘Should feminists be no-platformed?’ </w:t>
      </w:r>
      <w:r w:rsidRPr="00695D0D">
        <w:rPr>
          <w:rFonts w:cs="Times New Roman"/>
          <w:i/>
          <w:iCs/>
          <w:color w:val="222222"/>
          <w:szCs w:val="24"/>
        </w:rPr>
        <w:t>Morning Star</w:t>
      </w:r>
      <w:r w:rsidRPr="00695D0D">
        <w:rPr>
          <w:rFonts w:cs="Times New Roman"/>
          <w:color w:val="222222"/>
          <w:szCs w:val="24"/>
        </w:rPr>
        <w:t xml:space="preserve">. </w:t>
      </w:r>
      <w:hyperlink r:id="rId36" w:history="1">
        <w:r w:rsidRPr="00695D0D">
          <w:rPr>
            <w:rStyle w:val="Hyperlink"/>
            <w:rFonts w:cs="Times New Roman"/>
            <w:szCs w:val="24"/>
          </w:rPr>
          <w:t>https://morningstaronline.co.uk/article/f/should-feminists-be-no-platformed</w:t>
        </w:r>
      </w:hyperlink>
    </w:p>
    <w:p w14:paraId="61698DFC" w14:textId="2E1C60AD" w:rsidR="00056D59" w:rsidRPr="00695D0D" w:rsidRDefault="00D94F9D" w:rsidP="00056D59">
      <w:pPr>
        <w:rPr>
          <w:rFonts w:cs="Times New Roman"/>
          <w:color w:val="222222"/>
          <w:szCs w:val="24"/>
        </w:rPr>
      </w:pPr>
      <w:r w:rsidRPr="00D94F9D">
        <w:rPr>
          <w:rFonts w:cs="Times New Roman"/>
          <w:color w:val="222222"/>
          <w:szCs w:val="24"/>
        </w:rPr>
        <w:t xml:space="preserve">Sokal, A. and </w:t>
      </w:r>
      <w:proofErr w:type="spellStart"/>
      <w:r w:rsidRPr="00D94F9D">
        <w:rPr>
          <w:rFonts w:cs="Times New Roman"/>
          <w:color w:val="222222"/>
          <w:szCs w:val="24"/>
        </w:rPr>
        <w:t>Bricmont</w:t>
      </w:r>
      <w:proofErr w:type="spellEnd"/>
      <w:r w:rsidRPr="00D94F9D">
        <w:rPr>
          <w:rFonts w:cs="Times New Roman"/>
          <w:color w:val="222222"/>
          <w:szCs w:val="24"/>
        </w:rPr>
        <w:t xml:space="preserve">, J. (1998) </w:t>
      </w:r>
      <w:r w:rsidRPr="00BE51EA">
        <w:rPr>
          <w:rFonts w:cs="Times New Roman"/>
          <w:i/>
          <w:iCs/>
          <w:color w:val="222222"/>
          <w:szCs w:val="24"/>
        </w:rPr>
        <w:t>Intellectual Impostures</w:t>
      </w:r>
      <w:r w:rsidRPr="00D94F9D">
        <w:rPr>
          <w:rFonts w:cs="Times New Roman"/>
          <w:color w:val="222222"/>
          <w:szCs w:val="24"/>
        </w:rPr>
        <w:t>. London, Profile Books</w:t>
      </w:r>
      <w:r>
        <w:rPr>
          <w:rFonts w:cs="Times New Roman"/>
          <w:color w:val="222222"/>
          <w:szCs w:val="24"/>
        </w:rPr>
        <w:t>.</w:t>
      </w:r>
    </w:p>
    <w:p w14:paraId="2978F4E2" w14:textId="77777777" w:rsidR="00056D59" w:rsidRPr="00695D0D" w:rsidRDefault="00056D59" w:rsidP="00056D59">
      <w:pPr>
        <w:rPr>
          <w:rFonts w:cs="Times New Roman"/>
          <w:color w:val="222222"/>
          <w:szCs w:val="24"/>
        </w:rPr>
      </w:pPr>
      <w:r w:rsidRPr="00695D0D">
        <w:rPr>
          <w:rFonts w:cs="Times New Roman"/>
          <w:color w:val="222222"/>
          <w:szCs w:val="24"/>
        </w:rPr>
        <w:t xml:space="preserve">Somerville, E. (2020) Student to sue university over ‘transgender bullying’. </w:t>
      </w:r>
      <w:r w:rsidRPr="00695D0D">
        <w:rPr>
          <w:rFonts w:cs="Times New Roman"/>
          <w:i/>
          <w:iCs/>
          <w:color w:val="222222"/>
          <w:szCs w:val="24"/>
        </w:rPr>
        <w:t>The Times</w:t>
      </w:r>
      <w:r w:rsidRPr="00695D0D">
        <w:rPr>
          <w:rFonts w:cs="Times New Roman"/>
          <w:color w:val="222222"/>
          <w:szCs w:val="24"/>
        </w:rPr>
        <w:t xml:space="preserve">. </w:t>
      </w:r>
      <w:hyperlink r:id="rId37" w:history="1">
        <w:r w:rsidRPr="00695D0D">
          <w:rPr>
            <w:rStyle w:val="Hyperlink"/>
            <w:rFonts w:cs="Times New Roman"/>
            <w:szCs w:val="24"/>
          </w:rPr>
          <w:t>https://www.thetimes.co.uk/article/student-to-sue-university-over-transgender-bullying-vmpdnzkdq</w:t>
        </w:r>
      </w:hyperlink>
    </w:p>
    <w:p w14:paraId="20575101" w14:textId="10520CE2" w:rsidR="00056D59" w:rsidRDefault="00056D59" w:rsidP="00056D59">
      <w:pPr>
        <w:rPr>
          <w:rStyle w:val="Hyperlink"/>
          <w:rFonts w:cs="Times New Roman"/>
          <w:szCs w:val="24"/>
        </w:rPr>
      </w:pPr>
      <w:r w:rsidRPr="00695D0D">
        <w:rPr>
          <w:rFonts w:cs="Times New Roman"/>
          <w:color w:val="222222"/>
          <w:szCs w:val="24"/>
        </w:rPr>
        <w:lastRenderedPageBreak/>
        <w:t xml:space="preserve">Stock, K. (2019) Are academics freely able to criticise the idea of gender identity in UK universities? Medium. </w:t>
      </w:r>
      <w:hyperlink r:id="rId38" w:history="1">
        <w:r w:rsidRPr="00695D0D">
          <w:rPr>
            <w:rStyle w:val="Hyperlink"/>
            <w:rFonts w:cs="Times New Roman"/>
            <w:szCs w:val="24"/>
          </w:rPr>
          <w:t>https://medium.com/@kathleenstock/are-academics-freely-able-to-criticise-the-idea-of-gender-identity-in-uk-universities-67b97c6e04be</w:t>
        </w:r>
      </w:hyperlink>
    </w:p>
    <w:p w14:paraId="36C4F55F" w14:textId="284F81EB" w:rsidR="00AE7F5E" w:rsidRPr="00695D0D" w:rsidRDefault="00AE7F5E" w:rsidP="00056D59">
      <w:pPr>
        <w:rPr>
          <w:rFonts w:cs="Times New Roman"/>
          <w:color w:val="222222"/>
          <w:szCs w:val="24"/>
        </w:rPr>
      </w:pPr>
      <w:r>
        <w:rPr>
          <w:rStyle w:val="Hyperlink"/>
          <w:rFonts w:cs="Times New Roman"/>
          <w:szCs w:val="24"/>
        </w:rPr>
        <w:t xml:space="preserve">Stock (2020) I refuse to be bullied into silence. </w:t>
      </w:r>
      <w:r>
        <w:rPr>
          <w:rStyle w:val="Hyperlink"/>
          <w:rFonts w:cs="Times New Roman"/>
          <w:i/>
          <w:iCs/>
          <w:szCs w:val="24"/>
        </w:rPr>
        <w:t>Mail on Sunday</w:t>
      </w:r>
      <w:r w:rsidR="005433F6">
        <w:rPr>
          <w:rStyle w:val="Hyperlink"/>
          <w:rFonts w:cs="Times New Roman"/>
          <w:i/>
          <w:iCs/>
          <w:szCs w:val="24"/>
        </w:rPr>
        <w:t xml:space="preserve">. </w:t>
      </w:r>
      <w:r>
        <w:rPr>
          <w:rStyle w:val="Hyperlink"/>
          <w:rFonts w:cs="Times New Roman"/>
          <w:szCs w:val="24"/>
        </w:rPr>
        <w:t xml:space="preserve"> </w:t>
      </w:r>
      <w:r w:rsidRPr="00AE7F5E">
        <w:rPr>
          <w:rStyle w:val="Hyperlink"/>
          <w:rFonts w:cs="Times New Roman"/>
          <w:szCs w:val="24"/>
        </w:rPr>
        <w:t>https://www.dailymail.co.uk/news/article-9155659/I-refuse-bullied-silence-PROFESSOR-KATHLEEN-STOCK.html?fbclid=IwAR1JTu-WN3plUaphdErk_BBh8eqIXGUNeus5JFBNvSptMvcyycwhkHpkBDI</w:t>
      </w:r>
    </w:p>
    <w:p w14:paraId="50CB511A" w14:textId="19382B1B" w:rsidR="00056D59" w:rsidRPr="00695D0D" w:rsidRDefault="00056D59" w:rsidP="00056D59">
      <w:pPr>
        <w:rPr>
          <w:rFonts w:cs="Times New Roman"/>
          <w:color w:val="222222"/>
          <w:szCs w:val="24"/>
        </w:rPr>
      </w:pPr>
      <w:r w:rsidRPr="00695D0D">
        <w:rPr>
          <w:rFonts w:cs="Times New Roman"/>
          <w:color w:val="222222"/>
          <w:szCs w:val="24"/>
        </w:rPr>
        <w:t xml:space="preserve">Sullivan, A. (2020). </w:t>
      </w:r>
      <w:r w:rsidR="00BE51EA">
        <w:rPr>
          <w:rFonts w:cs="Times New Roman"/>
          <w:color w:val="222222"/>
          <w:szCs w:val="24"/>
        </w:rPr>
        <w:t>“</w:t>
      </w:r>
      <w:r w:rsidRPr="00695D0D">
        <w:rPr>
          <w:rFonts w:cs="Times New Roman"/>
          <w:color w:val="222222"/>
          <w:szCs w:val="24"/>
        </w:rPr>
        <w:t>Sex and the census: why surveys should not conflate sex and gender identity</w:t>
      </w:r>
      <w:r w:rsidR="00BE51EA">
        <w:rPr>
          <w:rFonts w:cs="Times New Roman"/>
          <w:color w:val="222222"/>
          <w:szCs w:val="24"/>
        </w:rPr>
        <w:t>”</w:t>
      </w:r>
      <w:r w:rsidRPr="00695D0D">
        <w:rPr>
          <w:rFonts w:cs="Times New Roman"/>
          <w:color w:val="222222"/>
          <w:szCs w:val="24"/>
        </w:rPr>
        <w:t xml:space="preserve">. </w:t>
      </w:r>
      <w:r w:rsidRPr="00695D0D">
        <w:rPr>
          <w:rFonts w:cs="Times New Roman"/>
          <w:i/>
          <w:iCs/>
          <w:color w:val="222222"/>
          <w:szCs w:val="24"/>
        </w:rPr>
        <w:t>International Journal of Social Research Methodology</w:t>
      </w:r>
      <w:r w:rsidRPr="00695D0D">
        <w:rPr>
          <w:rFonts w:cs="Times New Roman"/>
          <w:color w:val="222222"/>
          <w:szCs w:val="24"/>
        </w:rPr>
        <w:t>, 23(5) 517-524.</w:t>
      </w:r>
    </w:p>
    <w:p w14:paraId="22F34610" w14:textId="2954602B" w:rsidR="00056D59" w:rsidRPr="00695D0D" w:rsidRDefault="00056D59" w:rsidP="00056D59">
      <w:pPr>
        <w:rPr>
          <w:rFonts w:cs="Times New Roman"/>
          <w:color w:val="222222"/>
          <w:szCs w:val="24"/>
        </w:rPr>
      </w:pPr>
      <w:r w:rsidRPr="00695D0D">
        <w:rPr>
          <w:rFonts w:cs="Times New Roman"/>
          <w:color w:val="222222"/>
          <w:szCs w:val="24"/>
        </w:rPr>
        <w:t xml:space="preserve">Sullivan, A. (2020b). </w:t>
      </w:r>
      <w:r w:rsidR="00BE51EA">
        <w:rPr>
          <w:rFonts w:cs="Times New Roman"/>
          <w:color w:val="222222"/>
          <w:szCs w:val="24"/>
        </w:rPr>
        <w:t>“</w:t>
      </w:r>
      <w:r w:rsidRPr="00695D0D">
        <w:rPr>
          <w:rFonts w:cs="Times New Roman"/>
          <w:color w:val="222222"/>
          <w:szCs w:val="24"/>
        </w:rPr>
        <w:t>Response to Fugard and Hines</w:t>
      </w:r>
      <w:r w:rsidR="00BE51EA">
        <w:rPr>
          <w:rFonts w:cs="Times New Roman"/>
          <w:color w:val="222222"/>
          <w:szCs w:val="24"/>
        </w:rPr>
        <w:t>”</w:t>
      </w:r>
      <w:r w:rsidRPr="00695D0D">
        <w:rPr>
          <w:rFonts w:cs="Times New Roman"/>
          <w:color w:val="222222"/>
          <w:szCs w:val="24"/>
        </w:rPr>
        <w:t xml:space="preserve">. </w:t>
      </w:r>
      <w:r w:rsidRPr="00695D0D">
        <w:rPr>
          <w:rFonts w:cs="Times New Roman"/>
          <w:i/>
          <w:iCs/>
          <w:color w:val="222222"/>
          <w:szCs w:val="24"/>
        </w:rPr>
        <w:t>International Journal of Social Research Methodology</w:t>
      </w:r>
      <w:r w:rsidRPr="00695D0D">
        <w:rPr>
          <w:rFonts w:cs="Times New Roman"/>
          <w:color w:val="222222"/>
          <w:szCs w:val="24"/>
        </w:rPr>
        <w:t>, 23(5) 539-540.</w:t>
      </w:r>
    </w:p>
    <w:p w14:paraId="69D391B3" w14:textId="17F6E480" w:rsidR="00056D59" w:rsidRPr="00695D0D" w:rsidRDefault="00056D59" w:rsidP="00056D59">
      <w:pPr>
        <w:rPr>
          <w:rFonts w:cs="Times New Roman"/>
          <w:color w:val="222222"/>
          <w:szCs w:val="24"/>
        </w:rPr>
      </w:pPr>
      <w:r w:rsidRPr="00695D0D">
        <w:rPr>
          <w:rFonts w:cs="Times New Roman"/>
          <w:color w:val="222222"/>
          <w:szCs w:val="24"/>
        </w:rPr>
        <w:t xml:space="preserve">Sullivan, A. and Suissa, J. 2019. </w:t>
      </w:r>
      <w:r w:rsidR="00BE51EA">
        <w:rPr>
          <w:rFonts w:cs="Times New Roman"/>
          <w:color w:val="222222"/>
          <w:szCs w:val="24"/>
        </w:rPr>
        <w:t>“</w:t>
      </w:r>
      <w:r w:rsidRPr="00695D0D">
        <w:rPr>
          <w:rFonts w:cs="Times New Roman"/>
          <w:color w:val="222222"/>
          <w:szCs w:val="24"/>
        </w:rPr>
        <w:t>The gender wars, academic freedom and education</w:t>
      </w:r>
      <w:r w:rsidR="00BE51EA">
        <w:rPr>
          <w:rFonts w:cs="Times New Roman"/>
          <w:color w:val="222222"/>
          <w:szCs w:val="24"/>
        </w:rPr>
        <w:t>”</w:t>
      </w:r>
      <w:r w:rsidRPr="00695D0D">
        <w:rPr>
          <w:rFonts w:cs="Times New Roman"/>
          <w:color w:val="222222"/>
          <w:szCs w:val="24"/>
        </w:rPr>
        <w:t>. BERA blog. https://www.bera.ac.uk/blog/the-gender-wars-academic-freedom-and-education</w:t>
      </w:r>
    </w:p>
    <w:p w14:paraId="74898193" w14:textId="25531515" w:rsidR="00056D59" w:rsidRDefault="00056D59" w:rsidP="00056D59">
      <w:pPr>
        <w:rPr>
          <w:rStyle w:val="Hyperlink"/>
          <w:rFonts w:cs="Times New Roman"/>
          <w:szCs w:val="24"/>
        </w:rPr>
      </w:pPr>
      <w:r w:rsidRPr="00695D0D">
        <w:rPr>
          <w:rFonts w:cs="Times New Roman"/>
          <w:color w:val="222222"/>
          <w:szCs w:val="24"/>
        </w:rPr>
        <w:t xml:space="preserve">Sullivan, A. Suissa, J. Smith, H. and Gourlay, L. 2019. </w:t>
      </w:r>
      <w:r w:rsidR="00BE51EA">
        <w:rPr>
          <w:rFonts w:cs="Times New Roman"/>
          <w:color w:val="222222"/>
          <w:szCs w:val="24"/>
        </w:rPr>
        <w:t>“</w:t>
      </w:r>
      <w:r w:rsidRPr="00695D0D">
        <w:rPr>
          <w:rFonts w:cs="Times New Roman"/>
          <w:color w:val="222222"/>
          <w:szCs w:val="24"/>
        </w:rPr>
        <w:t>UCU must stand up for academic freedom on sex and gender</w:t>
      </w:r>
      <w:r w:rsidR="00BE51EA">
        <w:rPr>
          <w:rFonts w:cs="Times New Roman"/>
          <w:color w:val="222222"/>
          <w:szCs w:val="24"/>
        </w:rPr>
        <w:t>”</w:t>
      </w:r>
      <w:r w:rsidRPr="00695D0D">
        <w:rPr>
          <w:rFonts w:cs="Times New Roman"/>
          <w:color w:val="222222"/>
          <w:szCs w:val="24"/>
        </w:rPr>
        <w:t xml:space="preserve">. </w:t>
      </w:r>
      <w:r w:rsidRPr="00BE51EA">
        <w:rPr>
          <w:rFonts w:cs="Times New Roman"/>
          <w:i/>
          <w:iCs/>
          <w:color w:val="222222"/>
          <w:szCs w:val="24"/>
        </w:rPr>
        <w:t>Times Higher Education</w:t>
      </w:r>
      <w:r w:rsidRPr="00695D0D">
        <w:rPr>
          <w:rFonts w:cs="Times New Roman"/>
          <w:color w:val="222222"/>
          <w:szCs w:val="24"/>
        </w:rPr>
        <w:t xml:space="preserve">. </w:t>
      </w:r>
      <w:hyperlink r:id="rId39" w:history="1">
        <w:r w:rsidRPr="00695D0D">
          <w:rPr>
            <w:rStyle w:val="Hyperlink"/>
            <w:rFonts w:cs="Times New Roman"/>
            <w:szCs w:val="24"/>
          </w:rPr>
          <w:t>https://www.timeshighereducation.com/blog/ucu-must-stand-academic-freedom-sex-and-gender</w:t>
        </w:r>
      </w:hyperlink>
    </w:p>
    <w:p w14:paraId="5F429983" w14:textId="5FFF2B82" w:rsidR="005926FB" w:rsidRDefault="005F14B6" w:rsidP="00056D59">
      <w:pPr>
        <w:rPr>
          <w:rStyle w:val="Hyperlink"/>
          <w:rFonts w:cs="Times New Roman"/>
          <w:color w:val="auto"/>
          <w:szCs w:val="24"/>
        </w:rPr>
      </w:pPr>
      <w:r w:rsidRPr="00BE51EA">
        <w:rPr>
          <w:rStyle w:val="Hyperlink"/>
          <w:rFonts w:cs="Times New Roman"/>
          <w:color w:val="auto"/>
          <w:szCs w:val="24"/>
          <w:u w:val="none"/>
        </w:rPr>
        <w:t xml:space="preserve">Trotsky, L. (1932) </w:t>
      </w:r>
      <w:r w:rsidRPr="00BE51EA">
        <w:rPr>
          <w:rStyle w:val="Hyperlink"/>
          <w:rFonts w:cs="Times New Roman"/>
          <w:i/>
          <w:iCs/>
          <w:color w:val="auto"/>
          <w:szCs w:val="24"/>
          <w:u w:val="none"/>
        </w:rPr>
        <w:t>Fascism: What it is and how to fight it.</w:t>
      </w:r>
      <w:r w:rsidRPr="00BE51EA">
        <w:rPr>
          <w:rStyle w:val="Hyperlink"/>
          <w:rFonts w:cs="Times New Roman"/>
          <w:color w:val="auto"/>
          <w:szCs w:val="24"/>
        </w:rPr>
        <w:t xml:space="preserve"> </w:t>
      </w:r>
    </w:p>
    <w:p w14:paraId="5B34FFE7" w14:textId="5AA91759" w:rsidR="00734D81" w:rsidRPr="00BE51EA" w:rsidRDefault="00734D81" w:rsidP="00056D59">
      <w:pPr>
        <w:rPr>
          <w:rFonts w:cs="Times New Roman"/>
          <w:szCs w:val="24"/>
        </w:rPr>
      </w:pPr>
      <w:r>
        <w:rPr>
          <w:rStyle w:val="Hyperlink"/>
          <w:rFonts w:cs="Times New Roman"/>
          <w:color w:val="auto"/>
          <w:szCs w:val="24"/>
        </w:rPr>
        <w:t xml:space="preserve">Turner, J. (2017) The Battle over Gender has Turned Bloody. </w:t>
      </w:r>
      <w:r>
        <w:rPr>
          <w:rStyle w:val="Hyperlink"/>
          <w:rFonts w:cs="Times New Roman"/>
          <w:i/>
          <w:iCs/>
          <w:color w:val="auto"/>
          <w:szCs w:val="24"/>
        </w:rPr>
        <w:t xml:space="preserve">The Times. </w:t>
      </w:r>
      <w:r w:rsidRPr="00FB7553">
        <w:rPr>
          <w:rStyle w:val="Hyperlink"/>
          <w:rFonts w:cs="Times New Roman"/>
          <w:color w:val="auto"/>
          <w:szCs w:val="24"/>
        </w:rPr>
        <w:t>16th September 2017.</w:t>
      </w:r>
      <w:r>
        <w:rPr>
          <w:rStyle w:val="Hyperlink"/>
          <w:rFonts w:cs="Times New Roman"/>
          <w:i/>
          <w:iCs/>
          <w:color w:val="auto"/>
          <w:szCs w:val="24"/>
        </w:rPr>
        <w:t xml:space="preserve"> </w:t>
      </w:r>
      <w:r w:rsidRPr="00734D81">
        <w:rPr>
          <w:rStyle w:val="Hyperlink"/>
          <w:rFonts w:cs="Times New Roman"/>
          <w:color w:val="auto"/>
          <w:szCs w:val="24"/>
        </w:rPr>
        <w:t>https://www.thetimes.co.uk/article/the-battle-over-gender-has-turned-bloody-2wpkmnqhh</w:t>
      </w:r>
    </w:p>
    <w:p w14:paraId="5A3CE6C7" w14:textId="2E683A3E" w:rsidR="00056D59" w:rsidRDefault="00056D59" w:rsidP="00056D59">
      <w:pPr>
        <w:rPr>
          <w:rFonts w:cs="Times New Roman"/>
          <w:szCs w:val="24"/>
        </w:rPr>
      </w:pPr>
      <w:proofErr w:type="spellStart"/>
      <w:r w:rsidRPr="006766F1">
        <w:rPr>
          <w:rFonts w:cs="Times New Roman"/>
          <w:szCs w:val="24"/>
        </w:rPr>
        <w:t>Tuvel</w:t>
      </w:r>
      <w:proofErr w:type="spellEnd"/>
      <w:r w:rsidRPr="006766F1">
        <w:rPr>
          <w:rFonts w:cs="Times New Roman"/>
          <w:szCs w:val="24"/>
        </w:rPr>
        <w:t xml:space="preserve">, R. (2017). </w:t>
      </w:r>
      <w:r w:rsidR="00BE51EA" w:rsidRPr="006766F1">
        <w:rPr>
          <w:rFonts w:cs="Times New Roman"/>
          <w:szCs w:val="24"/>
        </w:rPr>
        <w:t>“</w:t>
      </w:r>
      <w:r w:rsidRPr="006766F1">
        <w:rPr>
          <w:rFonts w:cs="Times New Roman"/>
          <w:szCs w:val="24"/>
        </w:rPr>
        <w:t xml:space="preserve">In </w:t>
      </w:r>
      <w:proofErr w:type="spellStart"/>
      <w:r w:rsidRPr="006766F1">
        <w:rPr>
          <w:rFonts w:cs="Times New Roman"/>
          <w:szCs w:val="24"/>
        </w:rPr>
        <w:t>defense</w:t>
      </w:r>
      <w:proofErr w:type="spellEnd"/>
      <w:r w:rsidRPr="006766F1">
        <w:rPr>
          <w:rFonts w:cs="Times New Roman"/>
          <w:szCs w:val="24"/>
        </w:rPr>
        <w:t xml:space="preserve"> of transracialism</w:t>
      </w:r>
      <w:r w:rsidR="00BE51EA" w:rsidRPr="006766F1">
        <w:rPr>
          <w:rFonts w:cs="Times New Roman"/>
          <w:szCs w:val="24"/>
        </w:rPr>
        <w:t>”</w:t>
      </w:r>
      <w:r w:rsidRPr="006766F1">
        <w:rPr>
          <w:rFonts w:cs="Times New Roman"/>
          <w:szCs w:val="24"/>
        </w:rPr>
        <w:t xml:space="preserve">. </w:t>
      </w:r>
      <w:r w:rsidRPr="006766F1">
        <w:rPr>
          <w:rFonts w:cs="Times New Roman"/>
          <w:i/>
          <w:iCs/>
          <w:szCs w:val="24"/>
        </w:rPr>
        <w:t>Hypatia</w:t>
      </w:r>
      <w:r w:rsidRPr="006766F1">
        <w:rPr>
          <w:rFonts w:cs="Times New Roman"/>
          <w:szCs w:val="24"/>
        </w:rPr>
        <w:t xml:space="preserve">, </w:t>
      </w:r>
      <w:r w:rsidRPr="006766F1">
        <w:rPr>
          <w:rFonts w:cs="Times New Roman"/>
          <w:i/>
          <w:iCs/>
          <w:szCs w:val="24"/>
        </w:rPr>
        <w:t>32</w:t>
      </w:r>
      <w:r w:rsidRPr="006766F1">
        <w:rPr>
          <w:rFonts w:cs="Times New Roman"/>
          <w:szCs w:val="24"/>
        </w:rPr>
        <w:t>(2), 263-278.</w:t>
      </w:r>
    </w:p>
    <w:p w14:paraId="6F8F1790" w14:textId="5D111D6C" w:rsidR="00B03D60" w:rsidRPr="006766F1" w:rsidRDefault="00B03D60" w:rsidP="00056D59">
      <w:pPr>
        <w:rPr>
          <w:rFonts w:cs="Times New Roman"/>
          <w:szCs w:val="24"/>
        </w:rPr>
      </w:pPr>
      <w:r>
        <w:rPr>
          <w:rFonts w:cs="Times New Roman"/>
          <w:szCs w:val="24"/>
        </w:rPr>
        <w:t>Universities and College Union (2020) Statement on Academic Freedom (accessed 30.12.2020)</w:t>
      </w:r>
    </w:p>
    <w:p w14:paraId="6C41A066" w14:textId="58F87D7C" w:rsidR="00E82349" w:rsidRDefault="00E82349" w:rsidP="00056D59">
      <w:pPr>
        <w:rPr>
          <w:rFonts w:cs="Times New Roman"/>
          <w:shd w:val="clear" w:color="auto" w:fill="FFFFFF"/>
        </w:rPr>
      </w:pPr>
      <w:proofErr w:type="spellStart"/>
      <w:r w:rsidRPr="006766F1">
        <w:rPr>
          <w:rFonts w:cs="Times New Roman"/>
          <w:shd w:val="clear" w:color="auto" w:fill="FFFFFF"/>
        </w:rPr>
        <w:t>Warrier</w:t>
      </w:r>
      <w:proofErr w:type="spellEnd"/>
      <w:r w:rsidRPr="006766F1">
        <w:rPr>
          <w:rFonts w:cs="Times New Roman"/>
          <w:shd w:val="clear" w:color="auto" w:fill="FFFFFF"/>
        </w:rPr>
        <w:t>, V., Greenberg, D.M., Weir, E. </w:t>
      </w:r>
      <w:r w:rsidRPr="006766F1">
        <w:rPr>
          <w:rFonts w:cs="Times New Roman"/>
          <w:i/>
          <w:iCs/>
          <w:shd w:val="clear" w:color="auto" w:fill="FFFFFF"/>
        </w:rPr>
        <w:t>et al.</w:t>
      </w:r>
      <w:r w:rsidRPr="006766F1">
        <w:rPr>
          <w:rFonts w:cs="Times New Roman"/>
          <w:shd w:val="clear" w:color="auto" w:fill="FFFFFF"/>
        </w:rPr>
        <w:t> (2020) “Elevated rates of autism, other neurodevelopmental and psychiatric diagnoses, and autistic traits in transgender and gender-diverse individuals.” </w:t>
      </w:r>
      <w:r w:rsidRPr="006766F1">
        <w:rPr>
          <w:rFonts w:cs="Times New Roman"/>
          <w:i/>
          <w:iCs/>
          <w:shd w:val="clear" w:color="auto" w:fill="FFFFFF"/>
        </w:rPr>
        <w:t xml:space="preserve">Nat </w:t>
      </w:r>
      <w:proofErr w:type="spellStart"/>
      <w:r w:rsidRPr="006766F1">
        <w:rPr>
          <w:rFonts w:cs="Times New Roman"/>
          <w:i/>
          <w:iCs/>
          <w:shd w:val="clear" w:color="auto" w:fill="FFFFFF"/>
        </w:rPr>
        <w:t>Commun</w:t>
      </w:r>
      <w:proofErr w:type="spellEnd"/>
      <w:r w:rsidRPr="006766F1">
        <w:rPr>
          <w:rFonts w:cs="Times New Roman"/>
          <w:shd w:val="clear" w:color="auto" w:fill="FFFFFF"/>
        </w:rPr>
        <w:t> </w:t>
      </w:r>
      <w:r w:rsidRPr="006766F1">
        <w:rPr>
          <w:rFonts w:cs="Times New Roman"/>
          <w:b/>
          <w:bCs/>
          <w:shd w:val="clear" w:color="auto" w:fill="FFFFFF"/>
        </w:rPr>
        <w:t>11, </w:t>
      </w:r>
      <w:r w:rsidRPr="006766F1">
        <w:rPr>
          <w:rFonts w:cs="Times New Roman"/>
          <w:shd w:val="clear" w:color="auto" w:fill="FFFFFF"/>
        </w:rPr>
        <w:t xml:space="preserve">3959 </w:t>
      </w:r>
    </w:p>
    <w:p w14:paraId="4FF2DE08" w14:textId="4B937233" w:rsidR="001B4C81" w:rsidRPr="006766F1" w:rsidRDefault="001B4C81" w:rsidP="00056D59">
      <w:pPr>
        <w:rPr>
          <w:rFonts w:cs="Times New Roman"/>
          <w:szCs w:val="24"/>
        </w:rPr>
      </w:pPr>
      <w:r>
        <w:rPr>
          <w:rFonts w:cs="Times New Roman"/>
          <w:shd w:val="clear" w:color="auto" w:fill="FFFFFF"/>
        </w:rPr>
        <w:t xml:space="preserve">Watson, S (2020) “Cambridge is censoring any dissent on trans issues” </w:t>
      </w:r>
      <w:proofErr w:type="spellStart"/>
      <w:r>
        <w:rPr>
          <w:rFonts w:cs="Times New Roman"/>
          <w:shd w:val="clear" w:color="auto" w:fill="FFFFFF"/>
        </w:rPr>
        <w:t>Unherd</w:t>
      </w:r>
      <w:proofErr w:type="spellEnd"/>
      <w:r>
        <w:rPr>
          <w:rFonts w:cs="Times New Roman"/>
          <w:shd w:val="clear" w:color="auto" w:fill="FFFFFF"/>
        </w:rPr>
        <w:t xml:space="preserve">. </w:t>
      </w:r>
      <w:r w:rsidRPr="001B4C81">
        <w:rPr>
          <w:rFonts w:cs="Times New Roman"/>
          <w:shd w:val="clear" w:color="auto" w:fill="FFFFFF"/>
        </w:rPr>
        <w:t>https://unherd.com/thepost/cambridge-is-censoring-any-dissent-on-trans-issues/</w:t>
      </w:r>
    </w:p>
    <w:p w14:paraId="6D6E3C3A" w14:textId="4CC261B4" w:rsidR="00056D59" w:rsidRPr="006766F1" w:rsidRDefault="00365464" w:rsidP="00056D59">
      <w:pPr>
        <w:pStyle w:val="EndnoteText"/>
        <w:rPr>
          <w:rFonts w:cs="Times New Roman"/>
          <w:sz w:val="24"/>
          <w:szCs w:val="24"/>
        </w:rPr>
      </w:pPr>
      <w:r w:rsidRPr="006766F1">
        <w:rPr>
          <w:rFonts w:cs="Times New Roman"/>
          <w:sz w:val="24"/>
          <w:szCs w:val="24"/>
        </w:rPr>
        <w:t xml:space="preserve">Wight, C. (2020) </w:t>
      </w:r>
      <w:r w:rsidR="00BE51EA" w:rsidRPr="006766F1">
        <w:rPr>
          <w:rFonts w:cs="Times New Roman"/>
          <w:sz w:val="24"/>
          <w:szCs w:val="24"/>
        </w:rPr>
        <w:t>“</w:t>
      </w:r>
      <w:r w:rsidRPr="006766F1">
        <w:rPr>
          <w:rFonts w:cs="Times New Roman"/>
          <w:sz w:val="24"/>
          <w:szCs w:val="24"/>
        </w:rPr>
        <w:t>Critical Dogmatism: Academic freedom confronts moral and epistemological certainty</w:t>
      </w:r>
      <w:r w:rsidR="00BE51EA" w:rsidRPr="006766F1">
        <w:rPr>
          <w:rFonts w:cs="Times New Roman"/>
          <w:sz w:val="24"/>
          <w:szCs w:val="24"/>
        </w:rPr>
        <w:t>”</w:t>
      </w:r>
      <w:r w:rsidRPr="006766F1">
        <w:rPr>
          <w:rFonts w:cs="Times New Roman"/>
          <w:sz w:val="24"/>
          <w:szCs w:val="24"/>
        </w:rPr>
        <w:t xml:space="preserve">. </w:t>
      </w:r>
      <w:r w:rsidRPr="006766F1">
        <w:rPr>
          <w:rFonts w:cs="Times New Roman"/>
          <w:i/>
          <w:sz w:val="24"/>
          <w:szCs w:val="24"/>
        </w:rPr>
        <w:t xml:space="preserve">Political Studies Review. </w:t>
      </w:r>
      <w:r w:rsidRPr="006766F1">
        <w:rPr>
          <w:rFonts w:cs="Times New Roman"/>
          <w:sz w:val="24"/>
          <w:szCs w:val="24"/>
        </w:rPr>
        <w:t>(online first).</w:t>
      </w:r>
      <w:r w:rsidR="00056D59" w:rsidRPr="006766F1">
        <w:rPr>
          <w:rFonts w:cs="Times New Roman"/>
          <w:sz w:val="24"/>
          <w:szCs w:val="24"/>
        </w:rPr>
        <w:t>Whittington, (2018) Speak Freely; Why Universities Must Defend Free Speech</w:t>
      </w:r>
    </w:p>
    <w:p w14:paraId="39097867" w14:textId="77777777" w:rsidR="00056D59" w:rsidRPr="006766F1" w:rsidRDefault="00056D59" w:rsidP="00056D59">
      <w:pPr>
        <w:pStyle w:val="EndnoteText"/>
        <w:rPr>
          <w:rFonts w:cs="Times New Roman"/>
          <w:sz w:val="24"/>
          <w:szCs w:val="24"/>
        </w:rPr>
      </w:pPr>
    </w:p>
    <w:p w14:paraId="3B5CE0A8" w14:textId="77777777" w:rsidR="00056D59" w:rsidRPr="00695D0D" w:rsidRDefault="00056D59" w:rsidP="00056D59">
      <w:pPr>
        <w:pStyle w:val="EndnoteText"/>
        <w:rPr>
          <w:rFonts w:cs="Times New Roman"/>
          <w:sz w:val="24"/>
          <w:szCs w:val="24"/>
        </w:rPr>
      </w:pPr>
      <w:r w:rsidRPr="00695D0D">
        <w:rPr>
          <w:rFonts w:cs="Times New Roman"/>
          <w:sz w:val="24"/>
          <w:szCs w:val="24"/>
        </w:rPr>
        <w:t xml:space="preserve">Woolcock, N. and Bannerman, L. (2018) “LGBTQ+ Society: Gulags were enriching”,  </w:t>
      </w:r>
      <w:r w:rsidRPr="00112513">
        <w:rPr>
          <w:rFonts w:cs="Times New Roman"/>
          <w:i/>
          <w:iCs/>
          <w:sz w:val="24"/>
          <w:szCs w:val="24"/>
        </w:rPr>
        <w:t>The Times</w:t>
      </w:r>
      <w:r w:rsidRPr="00695D0D">
        <w:rPr>
          <w:rFonts w:cs="Times New Roman"/>
          <w:sz w:val="24"/>
          <w:szCs w:val="24"/>
        </w:rPr>
        <w:t>, 12 September, 2018.</w:t>
      </w:r>
    </w:p>
    <w:p w14:paraId="67F60C2F" w14:textId="77777777" w:rsidR="00365464" w:rsidRDefault="00365464" w:rsidP="00056D59">
      <w:pPr>
        <w:pStyle w:val="EndnoteText"/>
        <w:rPr>
          <w:rFonts w:cs="Times New Roman"/>
          <w:sz w:val="24"/>
          <w:szCs w:val="24"/>
        </w:rPr>
      </w:pPr>
    </w:p>
    <w:p w14:paraId="752373AE" w14:textId="416D1EE0" w:rsidR="00056D59" w:rsidRPr="00695D0D" w:rsidRDefault="00056D59" w:rsidP="00056D59">
      <w:pPr>
        <w:pStyle w:val="EndnoteText"/>
        <w:rPr>
          <w:rFonts w:cs="Times New Roman"/>
          <w:sz w:val="24"/>
          <w:szCs w:val="24"/>
        </w:rPr>
      </w:pPr>
      <w:r w:rsidRPr="00695D0D">
        <w:rPr>
          <w:rFonts w:cs="Times New Roman"/>
          <w:sz w:val="24"/>
          <w:szCs w:val="24"/>
        </w:rPr>
        <w:t xml:space="preserve">WPUK (2018) Evidence of calls to remove single sex exemptions from Equality Act. </w:t>
      </w:r>
      <w:hyperlink r:id="rId40" w:history="1">
        <w:r w:rsidR="00B03D60" w:rsidRPr="00B03D60">
          <w:rPr>
            <w:rStyle w:val="Hyperlink"/>
            <w:rFonts w:cs="Times New Roman"/>
            <w:sz w:val="24"/>
            <w:szCs w:val="24"/>
          </w:rPr>
          <w:t>https://womansplaceuk.org/references-to-removal-of-single-sex-exemptions/</w:t>
        </w:r>
      </w:hyperlink>
    </w:p>
    <w:p w14:paraId="6C19D491" w14:textId="77777777" w:rsidR="00056D59" w:rsidRPr="00695D0D" w:rsidRDefault="00056D59" w:rsidP="00056D59">
      <w:pPr>
        <w:pStyle w:val="EndnoteText"/>
        <w:rPr>
          <w:rFonts w:cs="Times New Roman"/>
          <w:sz w:val="24"/>
          <w:szCs w:val="24"/>
        </w:rPr>
      </w:pPr>
    </w:p>
    <w:p w14:paraId="35FCB058" w14:textId="29BF666A" w:rsidR="00056D59" w:rsidRPr="00695D0D" w:rsidRDefault="00056D59" w:rsidP="00056D59">
      <w:pPr>
        <w:pStyle w:val="EndnoteText"/>
        <w:rPr>
          <w:rFonts w:cs="Times New Roman"/>
          <w:sz w:val="24"/>
          <w:szCs w:val="24"/>
        </w:rPr>
      </w:pPr>
      <w:r w:rsidRPr="00695D0D">
        <w:rPr>
          <w:rFonts w:cs="Times New Roman"/>
          <w:sz w:val="24"/>
          <w:szCs w:val="24"/>
        </w:rPr>
        <w:lastRenderedPageBreak/>
        <w:t xml:space="preserve">Yeomans, E. (2019) </w:t>
      </w:r>
      <w:r w:rsidR="00BE51EA">
        <w:rPr>
          <w:rFonts w:cs="Times New Roman"/>
          <w:sz w:val="24"/>
          <w:szCs w:val="24"/>
        </w:rPr>
        <w:t>“</w:t>
      </w:r>
      <w:r w:rsidRPr="00695D0D">
        <w:rPr>
          <w:rFonts w:cs="Times New Roman"/>
          <w:sz w:val="24"/>
          <w:szCs w:val="24"/>
        </w:rPr>
        <w:t>Journal editors quit in protest over ‘transphobic academic’</w:t>
      </w:r>
      <w:r w:rsidR="00BE51EA">
        <w:rPr>
          <w:rFonts w:cs="Times New Roman"/>
          <w:sz w:val="24"/>
          <w:szCs w:val="24"/>
        </w:rPr>
        <w:t>”</w:t>
      </w:r>
      <w:r w:rsidRPr="00695D0D">
        <w:rPr>
          <w:rFonts w:cs="Times New Roman"/>
          <w:sz w:val="24"/>
          <w:szCs w:val="24"/>
        </w:rPr>
        <w:t xml:space="preserve">. </w:t>
      </w:r>
      <w:r w:rsidRPr="00112513">
        <w:rPr>
          <w:rFonts w:cs="Times New Roman"/>
          <w:i/>
          <w:iCs/>
          <w:sz w:val="24"/>
          <w:szCs w:val="24"/>
        </w:rPr>
        <w:t>The Times</w:t>
      </w:r>
      <w:r w:rsidRPr="00695D0D">
        <w:rPr>
          <w:rFonts w:cs="Times New Roman"/>
          <w:sz w:val="24"/>
          <w:szCs w:val="24"/>
        </w:rPr>
        <w:t xml:space="preserve">. </w:t>
      </w:r>
      <w:hyperlink r:id="rId41" w:history="1">
        <w:r w:rsidRPr="00695D0D">
          <w:rPr>
            <w:rStyle w:val="Hyperlink"/>
            <w:rFonts w:cs="Times New Roman"/>
            <w:sz w:val="24"/>
            <w:szCs w:val="24"/>
          </w:rPr>
          <w:t>https://www.thetimes.co.uk/article/journal-editors-quit-in-protest-over-transphobic-academic-6tvq3cwfv</w:t>
        </w:r>
      </w:hyperlink>
    </w:p>
    <w:p w14:paraId="3A05E893" w14:textId="77777777" w:rsidR="00056D59" w:rsidRPr="00695D0D" w:rsidRDefault="00056D59" w:rsidP="00056D59">
      <w:pPr>
        <w:pStyle w:val="EndnoteText"/>
        <w:rPr>
          <w:rFonts w:cs="Times New Roman"/>
          <w:sz w:val="24"/>
          <w:szCs w:val="24"/>
        </w:rPr>
      </w:pPr>
    </w:p>
    <w:p w14:paraId="0FB8299F" w14:textId="49D97C3D" w:rsidR="00056D59" w:rsidRPr="00695D0D" w:rsidRDefault="00056D59" w:rsidP="00056D59">
      <w:pPr>
        <w:rPr>
          <w:rFonts w:cs="Times New Roman"/>
          <w:szCs w:val="24"/>
          <w:lang w:val="en-US"/>
        </w:rPr>
      </w:pPr>
      <w:r w:rsidRPr="00695D0D">
        <w:rPr>
          <w:rFonts w:cs="Times New Roman"/>
          <w:szCs w:val="24"/>
        </w:rPr>
        <w:t xml:space="preserve">Zimmer, R. </w:t>
      </w:r>
      <w:r w:rsidR="00365464">
        <w:rPr>
          <w:rFonts w:cs="Times New Roman"/>
          <w:szCs w:val="24"/>
        </w:rPr>
        <w:t>(2015)</w:t>
      </w:r>
      <w:r w:rsidRPr="00695D0D">
        <w:rPr>
          <w:rFonts w:cs="Times New Roman"/>
          <w:szCs w:val="24"/>
        </w:rPr>
        <w:t xml:space="preserve"> “What is academic freedom for?,” in </w:t>
      </w:r>
      <w:r w:rsidRPr="00BE51EA">
        <w:rPr>
          <w:rFonts w:cs="Times New Roman"/>
          <w:i/>
          <w:iCs/>
          <w:szCs w:val="24"/>
        </w:rPr>
        <w:t>Who’s Afraid of Academic Freedom</w:t>
      </w:r>
      <w:r w:rsidRPr="00695D0D">
        <w:rPr>
          <w:rFonts w:cs="Times New Roman"/>
          <w:szCs w:val="24"/>
        </w:rPr>
        <w:t xml:space="preserve">, eds. </w:t>
      </w:r>
      <w:proofErr w:type="spellStart"/>
      <w:r w:rsidRPr="00695D0D">
        <w:rPr>
          <w:rFonts w:cs="Times New Roman"/>
          <w:szCs w:val="24"/>
        </w:rPr>
        <w:t>Akeel</w:t>
      </w:r>
      <w:proofErr w:type="spellEnd"/>
      <w:r w:rsidRPr="00695D0D">
        <w:rPr>
          <w:rFonts w:cs="Times New Roman"/>
          <w:szCs w:val="24"/>
        </w:rPr>
        <w:t xml:space="preserve"> </w:t>
      </w:r>
      <w:proofErr w:type="spellStart"/>
      <w:r w:rsidRPr="00695D0D">
        <w:rPr>
          <w:rFonts w:cs="Times New Roman"/>
          <w:szCs w:val="24"/>
        </w:rPr>
        <w:t>Bilgrami</w:t>
      </w:r>
      <w:proofErr w:type="spellEnd"/>
      <w:r w:rsidRPr="00695D0D">
        <w:rPr>
          <w:rFonts w:cs="Times New Roman"/>
          <w:szCs w:val="24"/>
        </w:rPr>
        <w:t xml:space="preserve"> and Jonathan R. Cole (New York: Columbia University Press, 2015), 245.</w:t>
      </w:r>
    </w:p>
    <w:p w14:paraId="2721608D" w14:textId="77777777" w:rsidR="00056D59" w:rsidRPr="00695D0D" w:rsidRDefault="00056D59" w:rsidP="00056D59">
      <w:pPr>
        <w:rPr>
          <w:rFonts w:cs="Times New Roman"/>
          <w:szCs w:val="24"/>
        </w:rPr>
      </w:pPr>
    </w:p>
    <w:p w14:paraId="4EF6849A" w14:textId="77777777" w:rsidR="00AD776F" w:rsidRDefault="00AD776F" w:rsidP="00377349"/>
    <w:p w14:paraId="3E4974C3" w14:textId="709B0AA1" w:rsidR="004466C9" w:rsidRDefault="004466C9" w:rsidP="00377349"/>
    <w:sectPr w:rsidR="004466C9" w:rsidSect="002D1494">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7125" w14:textId="77777777" w:rsidR="00013A40" w:rsidRDefault="00013A40" w:rsidP="00330D46">
      <w:pPr>
        <w:spacing w:after="0" w:line="240" w:lineRule="auto"/>
      </w:pPr>
      <w:r>
        <w:separator/>
      </w:r>
    </w:p>
  </w:endnote>
  <w:endnote w:type="continuationSeparator" w:id="0">
    <w:p w14:paraId="766C3030" w14:textId="77777777" w:rsidR="00013A40" w:rsidRDefault="00013A40" w:rsidP="0033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49497"/>
      <w:docPartObj>
        <w:docPartGallery w:val="Page Numbers (Bottom of Page)"/>
        <w:docPartUnique/>
      </w:docPartObj>
    </w:sdtPr>
    <w:sdtEndPr>
      <w:rPr>
        <w:noProof/>
      </w:rPr>
    </w:sdtEndPr>
    <w:sdtContent>
      <w:p w14:paraId="6F113A82" w14:textId="5F965EC4" w:rsidR="002F4D30" w:rsidRDefault="002F4D30">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6DA4442B" w14:textId="77777777" w:rsidR="002F4D30" w:rsidRDefault="002F4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0217" w14:textId="77777777" w:rsidR="00013A40" w:rsidRDefault="00013A40" w:rsidP="00330D46">
      <w:pPr>
        <w:spacing w:after="0" w:line="240" w:lineRule="auto"/>
      </w:pPr>
      <w:r>
        <w:separator/>
      </w:r>
    </w:p>
  </w:footnote>
  <w:footnote w:type="continuationSeparator" w:id="0">
    <w:p w14:paraId="765979B2" w14:textId="77777777" w:rsidR="00013A40" w:rsidRDefault="00013A40" w:rsidP="00330D46">
      <w:pPr>
        <w:spacing w:after="0" w:line="240" w:lineRule="auto"/>
      </w:pPr>
      <w:r>
        <w:continuationSeparator/>
      </w:r>
    </w:p>
  </w:footnote>
  <w:footnote w:id="1">
    <w:p w14:paraId="64F409A9" w14:textId="6001C0EB" w:rsidR="008C44E2" w:rsidRPr="008C44E2" w:rsidRDefault="008C44E2">
      <w:pPr>
        <w:pStyle w:val="FootnoteText"/>
        <w:rPr>
          <w:rFonts w:cs="Times New Roman"/>
          <w:lang w:val="en-US"/>
        </w:rPr>
      </w:pPr>
      <w:r>
        <w:rPr>
          <w:rStyle w:val="FootnoteReference"/>
        </w:rPr>
        <w:footnoteRef/>
      </w:r>
      <w:r>
        <w:t xml:space="preserve"> </w:t>
      </w:r>
      <w:r w:rsidRPr="008C44E2">
        <w:rPr>
          <w:rFonts w:cs="Times New Roman"/>
        </w:rPr>
        <w:t xml:space="preserve">The right of </w:t>
      </w:r>
      <w:r w:rsidRPr="008C44E2">
        <w:rPr>
          <w:rFonts w:cs="Times New Roman"/>
          <w:color w:val="000000"/>
          <w:shd w:val="clear" w:color="auto" w:fill="F9F9F9"/>
        </w:rPr>
        <w:t xml:space="preserve">trans people not to be discriminated against or harassed unlawfully because they are trans is </w:t>
      </w:r>
      <w:r>
        <w:rPr>
          <w:rFonts w:cs="Times New Roman"/>
          <w:color w:val="000000"/>
          <w:shd w:val="clear" w:color="auto" w:fill="F9F9F9"/>
        </w:rPr>
        <w:t>guaranteed</w:t>
      </w:r>
      <w:r w:rsidRPr="008C44E2">
        <w:rPr>
          <w:rFonts w:cs="Times New Roman"/>
          <w:color w:val="000000"/>
          <w:shd w:val="clear" w:color="auto" w:fill="F9F9F9"/>
        </w:rPr>
        <w:t xml:space="preserve"> in Section 7 of the </w:t>
      </w:r>
      <w:hyperlink r:id="rId1" w:history="1">
        <w:r w:rsidRPr="008C44E2">
          <w:rPr>
            <w:rStyle w:val="Hyperlink"/>
            <w:rFonts w:cs="Times New Roman"/>
            <w:color w:val="000000"/>
            <w:u w:val="none"/>
            <w:shd w:val="clear" w:color="auto" w:fill="F9F9F9"/>
          </w:rPr>
          <w:t>Equality Act 2010</w:t>
        </w:r>
      </w:hyperlink>
      <w:r w:rsidRPr="008C44E2">
        <w:rPr>
          <w:rFonts w:cs="Times New Roman"/>
          <w:color w:val="000000"/>
          <w:shd w:val="clear" w:color="auto" w:fill="F9F9F9"/>
        </w:rPr>
        <w:t>, under the protected characteristic of “gender reassignment”, and covers people anywhere along the “transition” route</w:t>
      </w:r>
      <w:r>
        <w:rPr>
          <w:rFonts w:cs="Times New Roman"/>
          <w:color w:val="000000"/>
          <w:shd w:val="clear" w:color="auto" w:fill="F9F9F9"/>
        </w:rPr>
        <w:t xml:space="preserve">. </w:t>
      </w:r>
    </w:p>
  </w:footnote>
  <w:footnote w:id="2">
    <w:p w14:paraId="2F77342C" w14:textId="77777777" w:rsidR="002F4D30" w:rsidRPr="001907E6" w:rsidRDefault="002F4D30" w:rsidP="00BE5358">
      <w:pPr>
        <w:pStyle w:val="FootnoteText"/>
        <w:rPr>
          <w:lang w:val="en-US"/>
        </w:rPr>
      </w:pPr>
      <w:r>
        <w:rPr>
          <w:rStyle w:val="FootnoteReference"/>
        </w:rPr>
        <w:footnoteRef/>
      </w:r>
      <w:r>
        <w:t xml:space="preserve"> At the time of writing, there are apparently 64 different genders. See: </w:t>
      </w:r>
      <w:hyperlink r:id="rId2" w:history="1">
        <w:r>
          <w:rPr>
            <w:rStyle w:val="Hyperlink"/>
          </w:rPr>
          <w:t>https://www.healthline.com/health/different-genders</w:t>
        </w:r>
      </w:hyperlink>
    </w:p>
  </w:footnote>
  <w:footnote w:id="3">
    <w:p w14:paraId="61A1F8D0" w14:textId="22F8AC45" w:rsidR="009372DD" w:rsidRPr="009372DD" w:rsidRDefault="009372DD">
      <w:pPr>
        <w:pStyle w:val="FootnoteText"/>
        <w:rPr>
          <w:lang w:val="en-US"/>
        </w:rPr>
      </w:pPr>
      <w:r>
        <w:rPr>
          <w:rStyle w:val="FootnoteReference"/>
        </w:rPr>
        <w:footnoteRef/>
      </w:r>
      <w:r>
        <w:t xml:space="preserve"> </w:t>
      </w:r>
      <w:r w:rsidRPr="00B57D73">
        <w:rPr>
          <w:lang w:val="en-US"/>
        </w:rPr>
        <w:t>At the time of writing, the website</w:t>
      </w:r>
      <w:r w:rsidR="00F5480C" w:rsidRPr="00B57D73">
        <w:rPr>
          <w:rStyle w:val="Hyperlink"/>
        </w:rPr>
        <w:t xml:space="preserve"> www.gcacademianetwork.org</w:t>
      </w:r>
      <w:r w:rsidRPr="00B57D73">
        <w:t xml:space="preserve"> has collected over eighty anonymous testimonies </w:t>
      </w:r>
      <w:r w:rsidR="003A5EBD" w:rsidRPr="00B57D73">
        <w:t>by staff and students documenting this chilling effect.</w:t>
      </w:r>
      <w:r>
        <w:rPr>
          <w:lang w:val="en-US"/>
        </w:rPr>
        <w:t xml:space="preserve"> </w:t>
      </w:r>
    </w:p>
  </w:footnote>
  <w:footnote w:id="4">
    <w:p w14:paraId="49DAF491" w14:textId="342F12E5" w:rsidR="001D0DF3" w:rsidRPr="00412D72" w:rsidRDefault="001D0DF3">
      <w:pPr>
        <w:pStyle w:val="FootnoteText"/>
        <w:rPr>
          <w:lang w:val="en-US"/>
        </w:rPr>
      </w:pPr>
      <w:r>
        <w:rPr>
          <w:rStyle w:val="FootnoteReference"/>
        </w:rPr>
        <w:footnoteRef/>
      </w:r>
      <w:r>
        <w:t xml:space="preserve"> </w:t>
      </w:r>
      <w:r>
        <w:rPr>
          <w:lang w:val="en-US"/>
        </w:rPr>
        <w:t xml:space="preserve">See </w:t>
      </w:r>
      <w:hyperlink r:id="rId3" w:history="1">
        <w:r>
          <w:rPr>
            <w:rStyle w:val="Hyperlink"/>
          </w:rPr>
          <w:t>Petition Open Letter to the Board of Trustees of CAMH (ipetitions.com)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5AE"/>
    <w:multiLevelType w:val="hybridMultilevel"/>
    <w:tmpl w:val="70563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E42ED"/>
    <w:multiLevelType w:val="hybridMultilevel"/>
    <w:tmpl w:val="E134099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F298B"/>
    <w:multiLevelType w:val="multilevel"/>
    <w:tmpl w:val="D318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D28F1"/>
    <w:multiLevelType w:val="hybridMultilevel"/>
    <w:tmpl w:val="85242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C613E3"/>
    <w:multiLevelType w:val="multilevel"/>
    <w:tmpl w:val="7026F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4126EE"/>
    <w:multiLevelType w:val="multilevel"/>
    <w:tmpl w:val="4996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61059"/>
    <w:multiLevelType w:val="hybridMultilevel"/>
    <w:tmpl w:val="D256A538"/>
    <w:lvl w:ilvl="0" w:tplc="2A6CC62A">
      <w:numFmt w:val="bullet"/>
      <w:lvlText w:val="-"/>
      <w:lvlJc w:val="left"/>
      <w:pPr>
        <w:ind w:left="410" w:hanging="360"/>
      </w:pPr>
      <w:rPr>
        <w:rFonts w:ascii="Times New Roman" w:eastAsiaTheme="minorHAnsi"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7" w15:restartNumberingAfterBreak="0">
    <w:nsid w:val="494929A4"/>
    <w:multiLevelType w:val="multilevel"/>
    <w:tmpl w:val="7684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16E5F"/>
    <w:multiLevelType w:val="hybridMultilevel"/>
    <w:tmpl w:val="02000724"/>
    <w:lvl w:ilvl="0" w:tplc="3F9CADBE">
      <w:start w:val="1"/>
      <w:numFmt w:val="bullet"/>
      <w:lvlText w:val="-"/>
      <w:lvlJc w:val="left"/>
      <w:pPr>
        <w:ind w:left="440" w:hanging="360"/>
      </w:pPr>
      <w:rPr>
        <w:rFonts w:ascii="Arial" w:eastAsiaTheme="minorHAnsi" w:hAnsi="Arial" w:cs="Arial" w:hint="default"/>
        <w:sz w:val="28"/>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9" w15:restartNumberingAfterBreak="0">
    <w:nsid w:val="56582A7C"/>
    <w:multiLevelType w:val="hybridMultilevel"/>
    <w:tmpl w:val="101A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E4148"/>
    <w:multiLevelType w:val="multilevel"/>
    <w:tmpl w:val="666E16D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6D1B0190"/>
    <w:multiLevelType w:val="hybridMultilevel"/>
    <w:tmpl w:val="EF32F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AE621B"/>
    <w:multiLevelType w:val="hybridMultilevel"/>
    <w:tmpl w:val="D59A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670D9"/>
    <w:multiLevelType w:val="multilevel"/>
    <w:tmpl w:val="1F1E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01F68"/>
    <w:multiLevelType w:val="hybridMultilevel"/>
    <w:tmpl w:val="792C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D3332"/>
    <w:multiLevelType w:val="hybridMultilevel"/>
    <w:tmpl w:val="1734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7079852">
    <w:abstractNumId w:val="0"/>
  </w:num>
  <w:num w:numId="2" w16cid:durableId="1331985023">
    <w:abstractNumId w:val="9"/>
  </w:num>
  <w:num w:numId="3" w16cid:durableId="2023163634">
    <w:abstractNumId w:val="12"/>
  </w:num>
  <w:num w:numId="4" w16cid:durableId="508175213">
    <w:abstractNumId w:val="3"/>
  </w:num>
  <w:num w:numId="5" w16cid:durableId="258416732">
    <w:abstractNumId w:val="8"/>
  </w:num>
  <w:num w:numId="6" w16cid:durableId="2034527273">
    <w:abstractNumId w:val="5"/>
  </w:num>
  <w:num w:numId="7" w16cid:durableId="1361664760">
    <w:abstractNumId w:val="7"/>
  </w:num>
  <w:num w:numId="8" w16cid:durableId="1461417218">
    <w:abstractNumId w:val="2"/>
  </w:num>
  <w:num w:numId="9" w16cid:durableId="142084202">
    <w:abstractNumId w:val="14"/>
  </w:num>
  <w:num w:numId="10" w16cid:durableId="1204749470">
    <w:abstractNumId w:val="4"/>
  </w:num>
  <w:num w:numId="11" w16cid:durableId="1878736630">
    <w:abstractNumId w:val="6"/>
  </w:num>
  <w:num w:numId="12" w16cid:durableId="2069960242">
    <w:abstractNumId w:val="15"/>
  </w:num>
  <w:num w:numId="13" w16cid:durableId="1967656584">
    <w:abstractNumId w:val="1"/>
  </w:num>
  <w:num w:numId="14" w16cid:durableId="175848539">
    <w:abstractNumId w:val="10"/>
  </w:num>
  <w:num w:numId="15" w16cid:durableId="238754971">
    <w:abstractNumId w:val="13"/>
  </w:num>
  <w:num w:numId="16" w16cid:durableId="842166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Soc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4293F"/>
    <w:rsid w:val="00004DE0"/>
    <w:rsid w:val="00006FD4"/>
    <w:rsid w:val="000071A6"/>
    <w:rsid w:val="00012EB7"/>
    <w:rsid w:val="0001347D"/>
    <w:rsid w:val="00013A40"/>
    <w:rsid w:val="00015E04"/>
    <w:rsid w:val="00023E21"/>
    <w:rsid w:val="000246BA"/>
    <w:rsid w:val="00024922"/>
    <w:rsid w:val="00034DB2"/>
    <w:rsid w:val="00035710"/>
    <w:rsid w:val="00035CC3"/>
    <w:rsid w:val="00037D45"/>
    <w:rsid w:val="000407DA"/>
    <w:rsid w:val="0004231D"/>
    <w:rsid w:val="000449F6"/>
    <w:rsid w:val="00044FB1"/>
    <w:rsid w:val="000451CF"/>
    <w:rsid w:val="0004629D"/>
    <w:rsid w:val="000466BF"/>
    <w:rsid w:val="00053029"/>
    <w:rsid w:val="000531EC"/>
    <w:rsid w:val="00053EDE"/>
    <w:rsid w:val="0005463B"/>
    <w:rsid w:val="00056376"/>
    <w:rsid w:val="00056D59"/>
    <w:rsid w:val="00057D83"/>
    <w:rsid w:val="000628CA"/>
    <w:rsid w:val="00063163"/>
    <w:rsid w:val="00064E82"/>
    <w:rsid w:val="000650DA"/>
    <w:rsid w:val="00067142"/>
    <w:rsid w:val="0007188E"/>
    <w:rsid w:val="000728AD"/>
    <w:rsid w:val="00073508"/>
    <w:rsid w:val="00084FB4"/>
    <w:rsid w:val="00085582"/>
    <w:rsid w:val="0008709C"/>
    <w:rsid w:val="00092F5E"/>
    <w:rsid w:val="00095C26"/>
    <w:rsid w:val="00096D36"/>
    <w:rsid w:val="00096E28"/>
    <w:rsid w:val="00096E3A"/>
    <w:rsid w:val="00096E7F"/>
    <w:rsid w:val="000A0628"/>
    <w:rsid w:val="000A0C9B"/>
    <w:rsid w:val="000A23A0"/>
    <w:rsid w:val="000A3948"/>
    <w:rsid w:val="000A5360"/>
    <w:rsid w:val="000A7441"/>
    <w:rsid w:val="000B083B"/>
    <w:rsid w:val="000B1036"/>
    <w:rsid w:val="000B185B"/>
    <w:rsid w:val="000B245E"/>
    <w:rsid w:val="000B2FDF"/>
    <w:rsid w:val="000B46B5"/>
    <w:rsid w:val="000B478D"/>
    <w:rsid w:val="000B7D0B"/>
    <w:rsid w:val="000C1D90"/>
    <w:rsid w:val="000C2A12"/>
    <w:rsid w:val="000C38C4"/>
    <w:rsid w:val="000C432A"/>
    <w:rsid w:val="000C7FE4"/>
    <w:rsid w:val="000D0C04"/>
    <w:rsid w:val="000D1C31"/>
    <w:rsid w:val="000D2CB3"/>
    <w:rsid w:val="000D2EF6"/>
    <w:rsid w:val="000D3E83"/>
    <w:rsid w:val="000D703F"/>
    <w:rsid w:val="000D7BD6"/>
    <w:rsid w:val="000E0A0B"/>
    <w:rsid w:val="000E1867"/>
    <w:rsid w:val="000E3747"/>
    <w:rsid w:val="000E4AF9"/>
    <w:rsid w:val="000E6141"/>
    <w:rsid w:val="000E7507"/>
    <w:rsid w:val="000F42AF"/>
    <w:rsid w:val="000F4FCC"/>
    <w:rsid w:val="000F6E76"/>
    <w:rsid w:val="000F7961"/>
    <w:rsid w:val="000F7A7F"/>
    <w:rsid w:val="00101BC7"/>
    <w:rsid w:val="0010285D"/>
    <w:rsid w:val="00103902"/>
    <w:rsid w:val="00106D1B"/>
    <w:rsid w:val="00107E3A"/>
    <w:rsid w:val="00112513"/>
    <w:rsid w:val="00120782"/>
    <w:rsid w:val="0012236C"/>
    <w:rsid w:val="00124D41"/>
    <w:rsid w:val="00133684"/>
    <w:rsid w:val="001349EB"/>
    <w:rsid w:val="00136152"/>
    <w:rsid w:val="00136467"/>
    <w:rsid w:val="00137535"/>
    <w:rsid w:val="001402FE"/>
    <w:rsid w:val="001404AA"/>
    <w:rsid w:val="0014118C"/>
    <w:rsid w:val="0014149E"/>
    <w:rsid w:val="001415F6"/>
    <w:rsid w:val="00143072"/>
    <w:rsid w:val="00143A57"/>
    <w:rsid w:val="0014465E"/>
    <w:rsid w:val="001455AB"/>
    <w:rsid w:val="00147256"/>
    <w:rsid w:val="001478EB"/>
    <w:rsid w:val="001500E4"/>
    <w:rsid w:val="0015164E"/>
    <w:rsid w:val="00151FC0"/>
    <w:rsid w:val="0015277C"/>
    <w:rsid w:val="0015331F"/>
    <w:rsid w:val="00157E02"/>
    <w:rsid w:val="0016080B"/>
    <w:rsid w:val="00162423"/>
    <w:rsid w:val="001636B0"/>
    <w:rsid w:val="00164448"/>
    <w:rsid w:val="00164497"/>
    <w:rsid w:val="001652A7"/>
    <w:rsid w:val="0017322F"/>
    <w:rsid w:val="0018038E"/>
    <w:rsid w:val="00181E8E"/>
    <w:rsid w:val="0018314C"/>
    <w:rsid w:val="001868B7"/>
    <w:rsid w:val="001907E6"/>
    <w:rsid w:val="00192AE2"/>
    <w:rsid w:val="0019362D"/>
    <w:rsid w:val="00195D79"/>
    <w:rsid w:val="001973FA"/>
    <w:rsid w:val="00197BBB"/>
    <w:rsid w:val="001A0DD6"/>
    <w:rsid w:val="001A1672"/>
    <w:rsid w:val="001A7BDD"/>
    <w:rsid w:val="001B0E33"/>
    <w:rsid w:val="001B13F6"/>
    <w:rsid w:val="001B2515"/>
    <w:rsid w:val="001B3ED0"/>
    <w:rsid w:val="001B4408"/>
    <w:rsid w:val="001B4C81"/>
    <w:rsid w:val="001B71AB"/>
    <w:rsid w:val="001C41F7"/>
    <w:rsid w:val="001C436A"/>
    <w:rsid w:val="001D0BC8"/>
    <w:rsid w:val="001D0DF3"/>
    <w:rsid w:val="001D0E26"/>
    <w:rsid w:val="001D1461"/>
    <w:rsid w:val="001D18F8"/>
    <w:rsid w:val="001D2F4A"/>
    <w:rsid w:val="001D3CF5"/>
    <w:rsid w:val="001D568B"/>
    <w:rsid w:val="001D78C7"/>
    <w:rsid w:val="001E09DD"/>
    <w:rsid w:val="001E28E2"/>
    <w:rsid w:val="001E2C0F"/>
    <w:rsid w:val="001E4F56"/>
    <w:rsid w:val="001E5397"/>
    <w:rsid w:val="001E6CB3"/>
    <w:rsid w:val="001F0B23"/>
    <w:rsid w:val="001F140F"/>
    <w:rsid w:val="001F32B8"/>
    <w:rsid w:val="001F5442"/>
    <w:rsid w:val="001F54AE"/>
    <w:rsid w:val="0020492C"/>
    <w:rsid w:val="00205262"/>
    <w:rsid w:val="00206766"/>
    <w:rsid w:val="0021052B"/>
    <w:rsid w:val="002121E3"/>
    <w:rsid w:val="0021331D"/>
    <w:rsid w:val="00214571"/>
    <w:rsid w:val="00221D6E"/>
    <w:rsid w:val="00226B42"/>
    <w:rsid w:val="00230059"/>
    <w:rsid w:val="00232D25"/>
    <w:rsid w:val="00234E0F"/>
    <w:rsid w:val="002420B8"/>
    <w:rsid w:val="002427D2"/>
    <w:rsid w:val="002430AE"/>
    <w:rsid w:val="002434AF"/>
    <w:rsid w:val="00244F73"/>
    <w:rsid w:val="002471F9"/>
    <w:rsid w:val="0024722E"/>
    <w:rsid w:val="002473DE"/>
    <w:rsid w:val="0025071D"/>
    <w:rsid w:val="00250C70"/>
    <w:rsid w:val="00251BD1"/>
    <w:rsid w:val="00251DE1"/>
    <w:rsid w:val="00252CB2"/>
    <w:rsid w:val="0025304B"/>
    <w:rsid w:val="00253BC6"/>
    <w:rsid w:val="00253F02"/>
    <w:rsid w:val="002559BC"/>
    <w:rsid w:val="00255A7A"/>
    <w:rsid w:val="002579D0"/>
    <w:rsid w:val="00257B52"/>
    <w:rsid w:val="00260F81"/>
    <w:rsid w:val="0026186B"/>
    <w:rsid w:val="00264841"/>
    <w:rsid w:val="00271ADB"/>
    <w:rsid w:val="002737E3"/>
    <w:rsid w:val="002764B1"/>
    <w:rsid w:val="0027657F"/>
    <w:rsid w:val="00276EA6"/>
    <w:rsid w:val="0027777F"/>
    <w:rsid w:val="002817AB"/>
    <w:rsid w:val="00281B5E"/>
    <w:rsid w:val="0028325B"/>
    <w:rsid w:val="00283EE0"/>
    <w:rsid w:val="00285BD6"/>
    <w:rsid w:val="00286881"/>
    <w:rsid w:val="00290C86"/>
    <w:rsid w:val="00291901"/>
    <w:rsid w:val="00297897"/>
    <w:rsid w:val="002A0420"/>
    <w:rsid w:val="002A485E"/>
    <w:rsid w:val="002A7681"/>
    <w:rsid w:val="002B58AD"/>
    <w:rsid w:val="002B6346"/>
    <w:rsid w:val="002B7ED3"/>
    <w:rsid w:val="002B7F18"/>
    <w:rsid w:val="002C4593"/>
    <w:rsid w:val="002C66FE"/>
    <w:rsid w:val="002C776C"/>
    <w:rsid w:val="002D09E5"/>
    <w:rsid w:val="002D10D5"/>
    <w:rsid w:val="002D1494"/>
    <w:rsid w:val="002D167A"/>
    <w:rsid w:val="002D1CE9"/>
    <w:rsid w:val="002D2807"/>
    <w:rsid w:val="002D79F2"/>
    <w:rsid w:val="002E11AA"/>
    <w:rsid w:val="002E1A83"/>
    <w:rsid w:val="002E1E71"/>
    <w:rsid w:val="002E2082"/>
    <w:rsid w:val="002E4E41"/>
    <w:rsid w:val="002E6ABB"/>
    <w:rsid w:val="002E6DA8"/>
    <w:rsid w:val="002E7037"/>
    <w:rsid w:val="002E7B23"/>
    <w:rsid w:val="002F3117"/>
    <w:rsid w:val="002F4D30"/>
    <w:rsid w:val="002F644C"/>
    <w:rsid w:val="00302DF1"/>
    <w:rsid w:val="00304F2B"/>
    <w:rsid w:val="003053DB"/>
    <w:rsid w:val="00306A83"/>
    <w:rsid w:val="003104C8"/>
    <w:rsid w:val="0031209F"/>
    <w:rsid w:val="00312854"/>
    <w:rsid w:val="00316509"/>
    <w:rsid w:val="0031672C"/>
    <w:rsid w:val="00321360"/>
    <w:rsid w:val="003214C0"/>
    <w:rsid w:val="003224BB"/>
    <w:rsid w:val="00326072"/>
    <w:rsid w:val="003260D7"/>
    <w:rsid w:val="0032656A"/>
    <w:rsid w:val="00330D46"/>
    <w:rsid w:val="00332467"/>
    <w:rsid w:val="00332953"/>
    <w:rsid w:val="00334228"/>
    <w:rsid w:val="00334E85"/>
    <w:rsid w:val="00337A2E"/>
    <w:rsid w:val="003425DC"/>
    <w:rsid w:val="00343A29"/>
    <w:rsid w:val="00343DC3"/>
    <w:rsid w:val="00344317"/>
    <w:rsid w:val="00344598"/>
    <w:rsid w:val="00350484"/>
    <w:rsid w:val="00350951"/>
    <w:rsid w:val="00350C25"/>
    <w:rsid w:val="00353211"/>
    <w:rsid w:val="00353870"/>
    <w:rsid w:val="003539A2"/>
    <w:rsid w:val="003560A4"/>
    <w:rsid w:val="00357C1B"/>
    <w:rsid w:val="00360DF0"/>
    <w:rsid w:val="00361505"/>
    <w:rsid w:val="00365007"/>
    <w:rsid w:val="00365464"/>
    <w:rsid w:val="003654B5"/>
    <w:rsid w:val="00367B09"/>
    <w:rsid w:val="00372763"/>
    <w:rsid w:val="00374413"/>
    <w:rsid w:val="00376188"/>
    <w:rsid w:val="00376D06"/>
    <w:rsid w:val="00377349"/>
    <w:rsid w:val="003813B1"/>
    <w:rsid w:val="00381F56"/>
    <w:rsid w:val="00384577"/>
    <w:rsid w:val="003856EF"/>
    <w:rsid w:val="003857C4"/>
    <w:rsid w:val="003902D5"/>
    <w:rsid w:val="00392BDA"/>
    <w:rsid w:val="00393B9D"/>
    <w:rsid w:val="00393F92"/>
    <w:rsid w:val="003950D0"/>
    <w:rsid w:val="003A19F8"/>
    <w:rsid w:val="003A256A"/>
    <w:rsid w:val="003A35F8"/>
    <w:rsid w:val="003A5362"/>
    <w:rsid w:val="003A57D3"/>
    <w:rsid w:val="003A5DA7"/>
    <w:rsid w:val="003A5EBD"/>
    <w:rsid w:val="003A639B"/>
    <w:rsid w:val="003B414D"/>
    <w:rsid w:val="003B4685"/>
    <w:rsid w:val="003B48A0"/>
    <w:rsid w:val="003B5198"/>
    <w:rsid w:val="003B606A"/>
    <w:rsid w:val="003C1FA4"/>
    <w:rsid w:val="003C67A2"/>
    <w:rsid w:val="003D0276"/>
    <w:rsid w:val="003D119A"/>
    <w:rsid w:val="003D1C17"/>
    <w:rsid w:val="003D3BAA"/>
    <w:rsid w:val="003D69E1"/>
    <w:rsid w:val="003D6B45"/>
    <w:rsid w:val="003E1B0B"/>
    <w:rsid w:val="003E42A7"/>
    <w:rsid w:val="003F0ED5"/>
    <w:rsid w:val="003F2EE8"/>
    <w:rsid w:val="003F3AB4"/>
    <w:rsid w:val="003F3D01"/>
    <w:rsid w:val="003F653E"/>
    <w:rsid w:val="003F67C7"/>
    <w:rsid w:val="003F6EC7"/>
    <w:rsid w:val="00402D22"/>
    <w:rsid w:val="00403601"/>
    <w:rsid w:val="00403BCA"/>
    <w:rsid w:val="004077AC"/>
    <w:rsid w:val="0041242F"/>
    <w:rsid w:val="00412D72"/>
    <w:rsid w:val="00413C3D"/>
    <w:rsid w:val="00415CE5"/>
    <w:rsid w:val="00417F2B"/>
    <w:rsid w:val="00420715"/>
    <w:rsid w:val="00421C6D"/>
    <w:rsid w:val="00421F89"/>
    <w:rsid w:val="00422FD3"/>
    <w:rsid w:val="00424130"/>
    <w:rsid w:val="004273AD"/>
    <w:rsid w:val="00431189"/>
    <w:rsid w:val="004332FF"/>
    <w:rsid w:val="00437656"/>
    <w:rsid w:val="00437D93"/>
    <w:rsid w:val="00440362"/>
    <w:rsid w:val="00440B31"/>
    <w:rsid w:val="00442587"/>
    <w:rsid w:val="004451CE"/>
    <w:rsid w:val="004466C9"/>
    <w:rsid w:val="00454AED"/>
    <w:rsid w:val="0045520A"/>
    <w:rsid w:val="00456E0C"/>
    <w:rsid w:val="00460CEE"/>
    <w:rsid w:val="004616A8"/>
    <w:rsid w:val="004645D6"/>
    <w:rsid w:val="0047111D"/>
    <w:rsid w:val="00471B1F"/>
    <w:rsid w:val="00480D4C"/>
    <w:rsid w:val="00480E5E"/>
    <w:rsid w:val="00481798"/>
    <w:rsid w:val="00481CE0"/>
    <w:rsid w:val="00483070"/>
    <w:rsid w:val="00486C2B"/>
    <w:rsid w:val="00487B13"/>
    <w:rsid w:val="00487E8E"/>
    <w:rsid w:val="004907EA"/>
    <w:rsid w:val="00492F1D"/>
    <w:rsid w:val="004972FA"/>
    <w:rsid w:val="004A00B3"/>
    <w:rsid w:val="004A125A"/>
    <w:rsid w:val="004A4225"/>
    <w:rsid w:val="004A543D"/>
    <w:rsid w:val="004B0715"/>
    <w:rsid w:val="004B5659"/>
    <w:rsid w:val="004C00EF"/>
    <w:rsid w:val="004C17E4"/>
    <w:rsid w:val="004C3057"/>
    <w:rsid w:val="004C318D"/>
    <w:rsid w:val="004C3533"/>
    <w:rsid w:val="004C3776"/>
    <w:rsid w:val="004C4062"/>
    <w:rsid w:val="004C48EA"/>
    <w:rsid w:val="004C5860"/>
    <w:rsid w:val="004D15D0"/>
    <w:rsid w:val="004D233C"/>
    <w:rsid w:val="004D5B4B"/>
    <w:rsid w:val="004D6B93"/>
    <w:rsid w:val="004D6FF5"/>
    <w:rsid w:val="004E07F7"/>
    <w:rsid w:val="004E0FAB"/>
    <w:rsid w:val="004E4D31"/>
    <w:rsid w:val="004E5543"/>
    <w:rsid w:val="004F0D4C"/>
    <w:rsid w:val="004F124C"/>
    <w:rsid w:val="004F160A"/>
    <w:rsid w:val="004F38A0"/>
    <w:rsid w:val="004F70B1"/>
    <w:rsid w:val="00501EA0"/>
    <w:rsid w:val="00505153"/>
    <w:rsid w:val="00512748"/>
    <w:rsid w:val="00513A63"/>
    <w:rsid w:val="00520E82"/>
    <w:rsid w:val="00524B01"/>
    <w:rsid w:val="00530415"/>
    <w:rsid w:val="00534875"/>
    <w:rsid w:val="00535C7B"/>
    <w:rsid w:val="00540F1D"/>
    <w:rsid w:val="00541E8D"/>
    <w:rsid w:val="005433F6"/>
    <w:rsid w:val="00544DAE"/>
    <w:rsid w:val="00551309"/>
    <w:rsid w:val="00554F1E"/>
    <w:rsid w:val="00556F73"/>
    <w:rsid w:val="0056194D"/>
    <w:rsid w:val="005643EE"/>
    <w:rsid w:val="005652F8"/>
    <w:rsid w:val="00565F48"/>
    <w:rsid w:val="005705FA"/>
    <w:rsid w:val="00570774"/>
    <w:rsid w:val="00570E15"/>
    <w:rsid w:val="005719A2"/>
    <w:rsid w:val="0057346C"/>
    <w:rsid w:val="00575E45"/>
    <w:rsid w:val="00585343"/>
    <w:rsid w:val="00586B4E"/>
    <w:rsid w:val="00587E88"/>
    <w:rsid w:val="00590746"/>
    <w:rsid w:val="005909F1"/>
    <w:rsid w:val="005915F8"/>
    <w:rsid w:val="00592093"/>
    <w:rsid w:val="005926FB"/>
    <w:rsid w:val="00592FCC"/>
    <w:rsid w:val="005948E2"/>
    <w:rsid w:val="00595529"/>
    <w:rsid w:val="005B1C1C"/>
    <w:rsid w:val="005B1F83"/>
    <w:rsid w:val="005B3590"/>
    <w:rsid w:val="005B582B"/>
    <w:rsid w:val="005C1CF0"/>
    <w:rsid w:val="005C47E5"/>
    <w:rsid w:val="005C5308"/>
    <w:rsid w:val="005C77F7"/>
    <w:rsid w:val="005C7EE4"/>
    <w:rsid w:val="005D1BDA"/>
    <w:rsid w:val="005D33E8"/>
    <w:rsid w:val="005D3598"/>
    <w:rsid w:val="005D43FF"/>
    <w:rsid w:val="005D6438"/>
    <w:rsid w:val="005D6F72"/>
    <w:rsid w:val="005D6F7D"/>
    <w:rsid w:val="005D7978"/>
    <w:rsid w:val="005D7AE4"/>
    <w:rsid w:val="005E049F"/>
    <w:rsid w:val="005E101F"/>
    <w:rsid w:val="005E21DF"/>
    <w:rsid w:val="005E28D3"/>
    <w:rsid w:val="005E3E2A"/>
    <w:rsid w:val="005E5337"/>
    <w:rsid w:val="005E5AAF"/>
    <w:rsid w:val="005E5C1A"/>
    <w:rsid w:val="005E6363"/>
    <w:rsid w:val="005E6383"/>
    <w:rsid w:val="005E78E2"/>
    <w:rsid w:val="005F09CA"/>
    <w:rsid w:val="005F14B6"/>
    <w:rsid w:val="005F354B"/>
    <w:rsid w:val="005F5675"/>
    <w:rsid w:val="005F5D7A"/>
    <w:rsid w:val="005F671A"/>
    <w:rsid w:val="005F7699"/>
    <w:rsid w:val="005F76ED"/>
    <w:rsid w:val="00600A8D"/>
    <w:rsid w:val="00601497"/>
    <w:rsid w:val="00601FF6"/>
    <w:rsid w:val="006030F4"/>
    <w:rsid w:val="006054F4"/>
    <w:rsid w:val="00605769"/>
    <w:rsid w:val="00605A9E"/>
    <w:rsid w:val="00606BA1"/>
    <w:rsid w:val="00610177"/>
    <w:rsid w:val="0061203B"/>
    <w:rsid w:val="00613255"/>
    <w:rsid w:val="0061630B"/>
    <w:rsid w:val="00623D8C"/>
    <w:rsid w:val="006305D5"/>
    <w:rsid w:val="00631B30"/>
    <w:rsid w:val="006348EA"/>
    <w:rsid w:val="00635E99"/>
    <w:rsid w:val="006403B4"/>
    <w:rsid w:val="0064062B"/>
    <w:rsid w:val="00642DFB"/>
    <w:rsid w:val="0065393A"/>
    <w:rsid w:val="00666A07"/>
    <w:rsid w:val="00666F7C"/>
    <w:rsid w:val="00670C98"/>
    <w:rsid w:val="0067101F"/>
    <w:rsid w:val="00671B3C"/>
    <w:rsid w:val="00671F8F"/>
    <w:rsid w:val="006766F1"/>
    <w:rsid w:val="00677C87"/>
    <w:rsid w:val="006803AB"/>
    <w:rsid w:val="0068079A"/>
    <w:rsid w:val="00680FF4"/>
    <w:rsid w:val="0068167C"/>
    <w:rsid w:val="00691B2D"/>
    <w:rsid w:val="00692D20"/>
    <w:rsid w:val="00692F43"/>
    <w:rsid w:val="00693649"/>
    <w:rsid w:val="006A2357"/>
    <w:rsid w:val="006A2BAE"/>
    <w:rsid w:val="006A37E6"/>
    <w:rsid w:val="006A68F1"/>
    <w:rsid w:val="006A6D38"/>
    <w:rsid w:val="006B1C15"/>
    <w:rsid w:val="006B596F"/>
    <w:rsid w:val="006B6903"/>
    <w:rsid w:val="006C0512"/>
    <w:rsid w:val="006C40B9"/>
    <w:rsid w:val="006C4523"/>
    <w:rsid w:val="006C5773"/>
    <w:rsid w:val="006C7468"/>
    <w:rsid w:val="006D00BC"/>
    <w:rsid w:val="006D0627"/>
    <w:rsid w:val="006D1F2E"/>
    <w:rsid w:val="006D2143"/>
    <w:rsid w:val="006D2D62"/>
    <w:rsid w:val="006D2E6B"/>
    <w:rsid w:val="006D3164"/>
    <w:rsid w:val="006D4775"/>
    <w:rsid w:val="006D5366"/>
    <w:rsid w:val="006D5A33"/>
    <w:rsid w:val="006E0BF2"/>
    <w:rsid w:val="006E4CD4"/>
    <w:rsid w:val="006F1C6C"/>
    <w:rsid w:val="006F509B"/>
    <w:rsid w:val="00700A48"/>
    <w:rsid w:val="00701D73"/>
    <w:rsid w:val="0070296E"/>
    <w:rsid w:val="00705109"/>
    <w:rsid w:val="00707B74"/>
    <w:rsid w:val="007130F0"/>
    <w:rsid w:val="007139CE"/>
    <w:rsid w:val="00715DC7"/>
    <w:rsid w:val="00716096"/>
    <w:rsid w:val="00716796"/>
    <w:rsid w:val="007174AC"/>
    <w:rsid w:val="00717F12"/>
    <w:rsid w:val="00720C56"/>
    <w:rsid w:val="007218FB"/>
    <w:rsid w:val="00721E5F"/>
    <w:rsid w:val="007237DC"/>
    <w:rsid w:val="00724C1C"/>
    <w:rsid w:val="00731D3A"/>
    <w:rsid w:val="00732B98"/>
    <w:rsid w:val="00732C2D"/>
    <w:rsid w:val="00734D81"/>
    <w:rsid w:val="0073532F"/>
    <w:rsid w:val="00740165"/>
    <w:rsid w:val="00740402"/>
    <w:rsid w:val="0074174D"/>
    <w:rsid w:val="00742302"/>
    <w:rsid w:val="007427FD"/>
    <w:rsid w:val="00744C1E"/>
    <w:rsid w:val="007464B0"/>
    <w:rsid w:val="00746D35"/>
    <w:rsid w:val="00747ABB"/>
    <w:rsid w:val="00747D24"/>
    <w:rsid w:val="00751D91"/>
    <w:rsid w:val="007543D1"/>
    <w:rsid w:val="00755C9F"/>
    <w:rsid w:val="007563B6"/>
    <w:rsid w:val="007576FD"/>
    <w:rsid w:val="007609DF"/>
    <w:rsid w:val="0076404A"/>
    <w:rsid w:val="00764431"/>
    <w:rsid w:val="00767720"/>
    <w:rsid w:val="00767B3C"/>
    <w:rsid w:val="00770E3A"/>
    <w:rsid w:val="0077258F"/>
    <w:rsid w:val="00774507"/>
    <w:rsid w:val="007770CA"/>
    <w:rsid w:val="007803CC"/>
    <w:rsid w:val="007818AA"/>
    <w:rsid w:val="0078382A"/>
    <w:rsid w:val="00783C2C"/>
    <w:rsid w:val="00785E7A"/>
    <w:rsid w:val="00785FC7"/>
    <w:rsid w:val="007916FD"/>
    <w:rsid w:val="00793E83"/>
    <w:rsid w:val="00796722"/>
    <w:rsid w:val="007A141B"/>
    <w:rsid w:val="007A18C8"/>
    <w:rsid w:val="007A1F04"/>
    <w:rsid w:val="007A2022"/>
    <w:rsid w:val="007A220F"/>
    <w:rsid w:val="007A66E4"/>
    <w:rsid w:val="007B0B6C"/>
    <w:rsid w:val="007B3196"/>
    <w:rsid w:val="007B46F7"/>
    <w:rsid w:val="007B70A2"/>
    <w:rsid w:val="007B7A5B"/>
    <w:rsid w:val="007B7C78"/>
    <w:rsid w:val="007C2C54"/>
    <w:rsid w:val="007D10C4"/>
    <w:rsid w:val="007D1A01"/>
    <w:rsid w:val="007D2003"/>
    <w:rsid w:val="007D2526"/>
    <w:rsid w:val="007D2714"/>
    <w:rsid w:val="007D282F"/>
    <w:rsid w:val="007D35B4"/>
    <w:rsid w:val="007D5BC7"/>
    <w:rsid w:val="007D6C5E"/>
    <w:rsid w:val="007D6FED"/>
    <w:rsid w:val="007E491D"/>
    <w:rsid w:val="007E7155"/>
    <w:rsid w:val="007F1A26"/>
    <w:rsid w:val="007F3135"/>
    <w:rsid w:val="008039D3"/>
    <w:rsid w:val="00803EAD"/>
    <w:rsid w:val="00804DE6"/>
    <w:rsid w:val="008119EA"/>
    <w:rsid w:val="0081511D"/>
    <w:rsid w:val="00815A89"/>
    <w:rsid w:val="008230D2"/>
    <w:rsid w:val="008256DA"/>
    <w:rsid w:val="00825CDB"/>
    <w:rsid w:val="00826F3F"/>
    <w:rsid w:val="008274BA"/>
    <w:rsid w:val="008316DD"/>
    <w:rsid w:val="00832D63"/>
    <w:rsid w:val="0083721A"/>
    <w:rsid w:val="008401C7"/>
    <w:rsid w:val="00840280"/>
    <w:rsid w:val="008405D2"/>
    <w:rsid w:val="008406E9"/>
    <w:rsid w:val="008406FA"/>
    <w:rsid w:val="00842109"/>
    <w:rsid w:val="008535C6"/>
    <w:rsid w:val="0085536C"/>
    <w:rsid w:val="00857483"/>
    <w:rsid w:val="0086038D"/>
    <w:rsid w:val="0086147F"/>
    <w:rsid w:val="00861B31"/>
    <w:rsid w:val="00863D9C"/>
    <w:rsid w:val="00864766"/>
    <w:rsid w:val="00864AC8"/>
    <w:rsid w:val="008650F3"/>
    <w:rsid w:val="00867E26"/>
    <w:rsid w:val="008717B5"/>
    <w:rsid w:val="008723D1"/>
    <w:rsid w:val="00873BC4"/>
    <w:rsid w:val="00875B9A"/>
    <w:rsid w:val="00876073"/>
    <w:rsid w:val="00876F5B"/>
    <w:rsid w:val="0087735D"/>
    <w:rsid w:val="0088045A"/>
    <w:rsid w:val="008833A3"/>
    <w:rsid w:val="00884398"/>
    <w:rsid w:val="0088624E"/>
    <w:rsid w:val="0088633B"/>
    <w:rsid w:val="008864A3"/>
    <w:rsid w:val="008872AB"/>
    <w:rsid w:val="00891538"/>
    <w:rsid w:val="008936EA"/>
    <w:rsid w:val="00893DD3"/>
    <w:rsid w:val="00895286"/>
    <w:rsid w:val="00896B7C"/>
    <w:rsid w:val="008A6ACA"/>
    <w:rsid w:val="008A7626"/>
    <w:rsid w:val="008B00BC"/>
    <w:rsid w:val="008B3CB2"/>
    <w:rsid w:val="008B6F18"/>
    <w:rsid w:val="008C44E2"/>
    <w:rsid w:val="008D3D18"/>
    <w:rsid w:val="008D4B19"/>
    <w:rsid w:val="008D665B"/>
    <w:rsid w:val="008E0B7D"/>
    <w:rsid w:val="008E4DBC"/>
    <w:rsid w:val="008E5626"/>
    <w:rsid w:val="008E76FF"/>
    <w:rsid w:val="008F1FF1"/>
    <w:rsid w:val="008F3B7A"/>
    <w:rsid w:val="008F4E6F"/>
    <w:rsid w:val="008F4F91"/>
    <w:rsid w:val="008F61E2"/>
    <w:rsid w:val="008F73E6"/>
    <w:rsid w:val="00900D70"/>
    <w:rsid w:val="009012D2"/>
    <w:rsid w:val="00901F98"/>
    <w:rsid w:val="00901FAF"/>
    <w:rsid w:val="00904949"/>
    <w:rsid w:val="00905299"/>
    <w:rsid w:val="00912049"/>
    <w:rsid w:val="009121E4"/>
    <w:rsid w:val="00912FA6"/>
    <w:rsid w:val="00914956"/>
    <w:rsid w:val="009162A2"/>
    <w:rsid w:val="0091774C"/>
    <w:rsid w:val="00917C51"/>
    <w:rsid w:val="00920852"/>
    <w:rsid w:val="00920956"/>
    <w:rsid w:val="00920AB8"/>
    <w:rsid w:val="00920CF2"/>
    <w:rsid w:val="0092269B"/>
    <w:rsid w:val="00925B26"/>
    <w:rsid w:val="00925BF2"/>
    <w:rsid w:val="009260E3"/>
    <w:rsid w:val="00927863"/>
    <w:rsid w:val="00927F0B"/>
    <w:rsid w:val="00932D2A"/>
    <w:rsid w:val="00934B0E"/>
    <w:rsid w:val="00936648"/>
    <w:rsid w:val="009372DD"/>
    <w:rsid w:val="00946D02"/>
    <w:rsid w:val="00946E2A"/>
    <w:rsid w:val="009516F1"/>
    <w:rsid w:val="009531C1"/>
    <w:rsid w:val="009538F1"/>
    <w:rsid w:val="00954D46"/>
    <w:rsid w:val="0095726F"/>
    <w:rsid w:val="009600AF"/>
    <w:rsid w:val="009606AA"/>
    <w:rsid w:val="0096145B"/>
    <w:rsid w:val="00963BFF"/>
    <w:rsid w:val="00964BCA"/>
    <w:rsid w:val="009666A5"/>
    <w:rsid w:val="009678FD"/>
    <w:rsid w:val="00971590"/>
    <w:rsid w:val="00972A46"/>
    <w:rsid w:val="00972FCD"/>
    <w:rsid w:val="00973C78"/>
    <w:rsid w:val="0097505C"/>
    <w:rsid w:val="009773EE"/>
    <w:rsid w:val="0098047F"/>
    <w:rsid w:val="00980AFC"/>
    <w:rsid w:val="00982D2B"/>
    <w:rsid w:val="00984A98"/>
    <w:rsid w:val="00985F69"/>
    <w:rsid w:val="0098659C"/>
    <w:rsid w:val="009869B9"/>
    <w:rsid w:val="00987AA5"/>
    <w:rsid w:val="009918CA"/>
    <w:rsid w:val="00992F80"/>
    <w:rsid w:val="00993A69"/>
    <w:rsid w:val="00994E37"/>
    <w:rsid w:val="0099539B"/>
    <w:rsid w:val="0099625F"/>
    <w:rsid w:val="009970B7"/>
    <w:rsid w:val="00997800"/>
    <w:rsid w:val="009A0F87"/>
    <w:rsid w:val="009A36B1"/>
    <w:rsid w:val="009A41A9"/>
    <w:rsid w:val="009A4F13"/>
    <w:rsid w:val="009A4F85"/>
    <w:rsid w:val="009B0D73"/>
    <w:rsid w:val="009B27D4"/>
    <w:rsid w:val="009B3BF9"/>
    <w:rsid w:val="009C06E4"/>
    <w:rsid w:val="009C5C3C"/>
    <w:rsid w:val="009C5C67"/>
    <w:rsid w:val="009C5DA2"/>
    <w:rsid w:val="009D174D"/>
    <w:rsid w:val="009D1E60"/>
    <w:rsid w:val="009D2A1D"/>
    <w:rsid w:val="009D347F"/>
    <w:rsid w:val="009D4E2F"/>
    <w:rsid w:val="009D7DEB"/>
    <w:rsid w:val="009E0C8C"/>
    <w:rsid w:val="009E104C"/>
    <w:rsid w:val="009E213C"/>
    <w:rsid w:val="009E2A38"/>
    <w:rsid w:val="009E527A"/>
    <w:rsid w:val="009E76E3"/>
    <w:rsid w:val="009F028E"/>
    <w:rsid w:val="009F0842"/>
    <w:rsid w:val="009F2ACE"/>
    <w:rsid w:val="00A02EF6"/>
    <w:rsid w:val="00A03A35"/>
    <w:rsid w:val="00A05197"/>
    <w:rsid w:val="00A05D74"/>
    <w:rsid w:val="00A06818"/>
    <w:rsid w:val="00A117E5"/>
    <w:rsid w:val="00A15D22"/>
    <w:rsid w:val="00A16C5F"/>
    <w:rsid w:val="00A171C3"/>
    <w:rsid w:val="00A1782B"/>
    <w:rsid w:val="00A17841"/>
    <w:rsid w:val="00A20BFA"/>
    <w:rsid w:val="00A20DEC"/>
    <w:rsid w:val="00A237BD"/>
    <w:rsid w:val="00A264C7"/>
    <w:rsid w:val="00A26869"/>
    <w:rsid w:val="00A307F4"/>
    <w:rsid w:val="00A33DD7"/>
    <w:rsid w:val="00A362C3"/>
    <w:rsid w:val="00A4293F"/>
    <w:rsid w:val="00A42E84"/>
    <w:rsid w:val="00A436D4"/>
    <w:rsid w:val="00A43E27"/>
    <w:rsid w:val="00A44169"/>
    <w:rsid w:val="00A45983"/>
    <w:rsid w:val="00A45D88"/>
    <w:rsid w:val="00A522A9"/>
    <w:rsid w:val="00A56603"/>
    <w:rsid w:val="00A569E4"/>
    <w:rsid w:val="00A62262"/>
    <w:rsid w:val="00A6395B"/>
    <w:rsid w:val="00A6422C"/>
    <w:rsid w:val="00A73AA8"/>
    <w:rsid w:val="00A76C0A"/>
    <w:rsid w:val="00A81C2D"/>
    <w:rsid w:val="00A83F3E"/>
    <w:rsid w:val="00A8431A"/>
    <w:rsid w:val="00A865CF"/>
    <w:rsid w:val="00A86FA3"/>
    <w:rsid w:val="00A87094"/>
    <w:rsid w:val="00A87389"/>
    <w:rsid w:val="00A87F54"/>
    <w:rsid w:val="00A93D65"/>
    <w:rsid w:val="00A96D74"/>
    <w:rsid w:val="00A971E3"/>
    <w:rsid w:val="00AA138E"/>
    <w:rsid w:val="00AA2C44"/>
    <w:rsid w:val="00AA2E1B"/>
    <w:rsid w:val="00AA523F"/>
    <w:rsid w:val="00AA682E"/>
    <w:rsid w:val="00AA7514"/>
    <w:rsid w:val="00AB2558"/>
    <w:rsid w:val="00AB2858"/>
    <w:rsid w:val="00AB57B4"/>
    <w:rsid w:val="00AC5F41"/>
    <w:rsid w:val="00AD1A43"/>
    <w:rsid w:val="00AD29F2"/>
    <w:rsid w:val="00AD4D00"/>
    <w:rsid w:val="00AD57B4"/>
    <w:rsid w:val="00AD776F"/>
    <w:rsid w:val="00AE0596"/>
    <w:rsid w:val="00AE0ECB"/>
    <w:rsid w:val="00AE20B3"/>
    <w:rsid w:val="00AE2958"/>
    <w:rsid w:val="00AE74CE"/>
    <w:rsid w:val="00AE7F5E"/>
    <w:rsid w:val="00AF0958"/>
    <w:rsid w:val="00AF20F3"/>
    <w:rsid w:val="00AF400D"/>
    <w:rsid w:val="00AF48C1"/>
    <w:rsid w:val="00AF5002"/>
    <w:rsid w:val="00AF79AE"/>
    <w:rsid w:val="00AF7BB6"/>
    <w:rsid w:val="00AF7FC9"/>
    <w:rsid w:val="00B011BC"/>
    <w:rsid w:val="00B03897"/>
    <w:rsid w:val="00B03D60"/>
    <w:rsid w:val="00B041EE"/>
    <w:rsid w:val="00B04FB4"/>
    <w:rsid w:val="00B05454"/>
    <w:rsid w:val="00B06739"/>
    <w:rsid w:val="00B100B5"/>
    <w:rsid w:val="00B144E3"/>
    <w:rsid w:val="00B14A68"/>
    <w:rsid w:val="00B20284"/>
    <w:rsid w:val="00B20B38"/>
    <w:rsid w:val="00B2125E"/>
    <w:rsid w:val="00B22DBA"/>
    <w:rsid w:val="00B244CF"/>
    <w:rsid w:val="00B26014"/>
    <w:rsid w:val="00B26054"/>
    <w:rsid w:val="00B2620A"/>
    <w:rsid w:val="00B324FB"/>
    <w:rsid w:val="00B35B55"/>
    <w:rsid w:val="00B36403"/>
    <w:rsid w:val="00B37BB2"/>
    <w:rsid w:val="00B42B1D"/>
    <w:rsid w:val="00B44000"/>
    <w:rsid w:val="00B44932"/>
    <w:rsid w:val="00B4493D"/>
    <w:rsid w:val="00B44DB5"/>
    <w:rsid w:val="00B54691"/>
    <w:rsid w:val="00B550F8"/>
    <w:rsid w:val="00B57D73"/>
    <w:rsid w:val="00B57FCD"/>
    <w:rsid w:val="00B60898"/>
    <w:rsid w:val="00B646E8"/>
    <w:rsid w:val="00B66FC4"/>
    <w:rsid w:val="00B67417"/>
    <w:rsid w:val="00B7181E"/>
    <w:rsid w:val="00B72C68"/>
    <w:rsid w:val="00B7340A"/>
    <w:rsid w:val="00B76D0F"/>
    <w:rsid w:val="00B9011D"/>
    <w:rsid w:val="00B91324"/>
    <w:rsid w:val="00B93BDA"/>
    <w:rsid w:val="00B9403F"/>
    <w:rsid w:val="00B94B39"/>
    <w:rsid w:val="00BA16A4"/>
    <w:rsid w:val="00BA23FB"/>
    <w:rsid w:val="00BA569E"/>
    <w:rsid w:val="00BA79FA"/>
    <w:rsid w:val="00BB25BE"/>
    <w:rsid w:val="00BB2722"/>
    <w:rsid w:val="00BB5278"/>
    <w:rsid w:val="00BB6841"/>
    <w:rsid w:val="00BB684F"/>
    <w:rsid w:val="00BB77C6"/>
    <w:rsid w:val="00BD0A4B"/>
    <w:rsid w:val="00BD1B20"/>
    <w:rsid w:val="00BD2729"/>
    <w:rsid w:val="00BD343E"/>
    <w:rsid w:val="00BD71C9"/>
    <w:rsid w:val="00BD7B85"/>
    <w:rsid w:val="00BE23EE"/>
    <w:rsid w:val="00BE51EA"/>
    <w:rsid w:val="00BE5358"/>
    <w:rsid w:val="00BE5E55"/>
    <w:rsid w:val="00BE6FE5"/>
    <w:rsid w:val="00BE7440"/>
    <w:rsid w:val="00BF2E08"/>
    <w:rsid w:val="00BF3BD0"/>
    <w:rsid w:val="00BF47CA"/>
    <w:rsid w:val="00C0147C"/>
    <w:rsid w:val="00C02A6F"/>
    <w:rsid w:val="00C02E70"/>
    <w:rsid w:val="00C06C4C"/>
    <w:rsid w:val="00C07567"/>
    <w:rsid w:val="00C078E5"/>
    <w:rsid w:val="00C113FE"/>
    <w:rsid w:val="00C11724"/>
    <w:rsid w:val="00C14A3B"/>
    <w:rsid w:val="00C15649"/>
    <w:rsid w:val="00C15B61"/>
    <w:rsid w:val="00C20CD5"/>
    <w:rsid w:val="00C2258F"/>
    <w:rsid w:val="00C2458C"/>
    <w:rsid w:val="00C33E0C"/>
    <w:rsid w:val="00C3422D"/>
    <w:rsid w:val="00C43A32"/>
    <w:rsid w:val="00C449F2"/>
    <w:rsid w:val="00C5798B"/>
    <w:rsid w:val="00C62F35"/>
    <w:rsid w:val="00C630F6"/>
    <w:rsid w:val="00C64A08"/>
    <w:rsid w:val="00C650A0"/>
    <w:rsid w:val="00C6772C"/>
    <w:rsid w:val="00C719A4"/>
    <w:rsid w:val="00C73106"/>
    <w:rsid w:val="00C75D40"/>
    <w:rsid w:val="00C75F35"/>
    <w:rsid w:val="00C765EE"/>
    <w:rsid w:val="00C770E3"/>
    <w:rsid w:val="00C77AA2"/>
    <w:rsid w:val="00C77CB3"/>
    <w:rsid w:val="00C83BA0"/>
    <w:rsid w:val="00C84664"/>
    <w:rsid w:val="00C854A3"/>
    <w:rsid w:val="00C85E42"/>
    <w:rsid w:val="00C91B9B"/>
    <w:rsid w:val="00C92E1F"/>
    <w:rsid w:val="00C94145"/>
    <w:rsid w:val="00C96900"/>
    <w:rsid w:val="00CA714F"/>
    <w:rsid w:val="00CB2390"/>
    <w:rsid w:val="00CB6C07"/>
    <w:rsid w:val="00CC020F"/>
    <w:rsid w:val="00CC02C1"/>
    <w:rsid w:val="00CC3F35"/>
    <w:rsid w:val="00CC3FC5"/>
    <w:rsid w:val="00CC6E5C"/>
    <w:rsid w:val="00CD12F8"/>
    <w:rsid w:val="00CD143A"/>
    <w:rsid w:val="00CD1467"/>
    <w:rsid w:val="00CD221A"/>
    <w:rsid w:val="00CD23BA"/>
    <w:rsid w:val="00CD56E5"/>
    <w:rsid w:val="00CD5832"/>
    <w:rsid w:val="00CD6DFB"/>
    <w:rsid w:val="00CD727A"/>
    <w:rsid w:val="00CF059B"/>
    <w:rsid w:val="00CF7B41"/>
    <w:rsid w:val="00D016B5"/>
    <w:rsid w:val="00D03699"/>
    <w:rsid w:val="00D0575D"/>
    <w:rsid w:val="00D059D4"/>
    <w:rsid w:val="00D05CF1"/>
    <w:rsid w:val="00D06116"/>
    <w:rsid w:val="00D074F8"/>
    <w:rsid w:val="00D1070B"/>
    <w:rsid w:val="00D143AC"/>
    <w:rsid w:val="00D16A91"/>
    <w:rsid w:val="00D2004D"/>
    <w:rsid w:val="00D2177A"/>
    <w:rsid w:val="00D21E7F"/>
    <w:rsid w:val="00D22FCE"/>
    <w:rsid w:val="00D2460A"/>
    <w:rsid w:val="00D24EE0"/>
    <w:rsid w:val="00D25C0E"/>
    <w:rsid w:val="00D27BB0"/>
    <w:rsid w:val="00D34177"/>
    <w:rsid w:val="00D35F0D"/>
    <w:rsid w:val="00D4027E"/>
    <w:rsid w:val="00D4398C"/>
    <w:rsid w:val="00D4399D"/>
    <w:rsid w:val="00D50411"/>
    <w:rsid w:val="00D53F12"/>
    <w:rsid w:val="00D54E22"/>
    <w:rsid w:val="00D562C4"/>
    <w:rsid w:val="00D573CC"/>
    <w:rsid w:val="00D57CF4"/>
    <w:rsid w:val="00D57EA7"/>
    <w:rsid w:val="00D61301"/>
    <w:rsid w:val="00D63687"/>
    <w:rsid w:val="00D63E7A"/>
    <w:rsid w:val="00D6574D"/>
    <w:rsid w:val="00D658B4"/>
    <w:rsid w:val="00D6672E"/>
    <w:rsid w:val="00D7145C"/>
    <w:rsid w:val="00D726CF"/>
    <w:rsid w:val="00D84586"/>
    <w:rsid w:val="00D85720"/>
    <w:rsid w:val="00D94715"/>
    <w:rsid w:val="00D94B67"/>
    <w:rsid w:val="00D94F9D"/>
    <w:rsid w:val="00D9632C"/>
    <w:rsid w:val="00DA1225"/>
    <w:rsid w:val="00DA24B4"/>
    <w:rsid w:val="00DB08B3"/>
    <w:rsid w:val="00DB0C1F"/>
    <w:rsid w:val="00DB0C2E"/>
    <w:rsid w:val="00DB302D"/>
    <w:rsid w:val="00DB45FA"/>
    <w:rsid w:val="00DB5AAD"/>
    <w:rsid w:val="00DB7BD6"/>
    <w:rsid w:val="00DC3C4B"/>
    <w:rsid w:val="00DC448F"/>
    <w:rsid w:val="00DC45AC"/>
    <w:rsid w:val="00DC5999"/>
    <w:rsid w:val="00DC5FBE"/>
    <w:rsid w:val="00DC64AE"/>
    <w:rsid w:val="00DD1DF6"/>
    <w:rsid w:val="00DD7162"/>
    <w:rsid w:val="00DD7C8B"/>
    <w:rsid w:val="00DE0040"/>
    <w:rsid w:val="00DE0EC9"/>
    <w:rsid w:val="00DE152B"/>
    <w:rsid w:val="00DE20A4"/>
    <w:rsid w:val="00DE3182"/>
    <w:rsid w:val="00DE390F"/>
    <w:rsid w:val="00DE3E42"/>
    <w:rsid w:val="00DF22B0"/>
    <w:rsid w:val="00DF2A06"/>
    <w:rsid w:val="00DF328A"/>
    <w:rsid w:val="00DF3303"/>
    <w:rsid w:val="00DF78BA"/>
    <w:rsid w:val="00E00B87"/>
    <w:rsid w:val="00E00DC5"/>
    <w:rsid w:val="00E05B15"/>
    <w:rsid w:val="00E12579"/>
    <w:rsid w:val="00E131B3"/>
    <w:rsid w:val="00E1467A"/>
    <w:rsid w:val="00E149F1"/>
    <w:rsid w:val="00E14BBC"/>
    <w:rsid w:val="00E22BB0"/>
    <w:rsid w:val="00E24EFC"/>
    <w:rsid w:val="00E272A1"/>
    <w:rsid w:val="00E27627"/>
    <w:rsid w:val="00E30346"/>
    <w:rsid w:val="00E31D4F"/>
    <w:rsid w:val="00E3469A"/>
    <w:rsid w:val="00E3481A"/>
    <w:rsid w:val="00E40552"/>
    <w:rsid w:val="00E445D7"/>
    <w:rsid w:val="00E456C8"/>
    <w:rsid w:val="00E45994"/>
    <w:rsid w:val="00E46C4D"/>
    <w:rsid w:val="00E536B3"/>
    <w:rsid w:val="00E6013B"/>
    <w:rsid w:val="00E61A3A"/>
    <w:rsid w:val="00E61DBB"/>
    <w:rsid w:val="00E63442"/>
    <w:rsid w:val="00E66380"/>
    <w:rsid w:val="00E67849"/>
    <w:rsid w:val="00E67F89"/>
    <w:rsid w:val="00E70AB2"/>
    <w:rsid w:val="00E7155E"/>
    <w:rsid w:val="00E73392"/>
    <w:rsid w:val="00E73D69"/>
    <w:rsid w:val="00E76ECE"/>
    <w:rsid w:val="00E776AE"/>
    <w:rsid w:val="00E82349"/>
    <w:rsid w:val="00E83B74"/>
    <w:rsid w:val="00E84A25"/>
    <w:rsid w:val="00E90E71"/>
    <w:rsid w:val="00E92D82"/>
    <w:rsid w:val="00E954E0"/>
    <w:rsid w:val="00E9698F"/>
    <w:rsid w:val="00E96E0D"/>
    <w:rsid w:val="00EA1660"/>
    <w:rsid w:val="00EA34BC"/>
    <w:rsid w:val="00EA4308"/>
    <w:rsid w:val="00EB04EC"/>
    <w:rsid w:val="00EB0EB8"/>
    <w:rsid w:val="00EB289B"/>
    <w:rsid w:val="00EB4381"/>
    <w:rsid w:val="00EC0BB7"/>
    <w:rsid w:val="00EC130A"/>
    <w:rsid w:val="00EC244E"/>
    <w:rsid w:val="00EC350A"/>
    <w:rsid w:val="00EC3593"/>
    <w:rsid w:val="00EC6FA0"/>
    <w:rsid w:val="00ED3664"/>
    <w:rsid w:val="00ED3F00"/>
    <w:rsid w:val="00ED40C9"/>
    <w:rsid w:val="00ED6B6C"/>
    <w:rsid w:val="00EE3EDA"/>
    <w:rsid w:val="00EE608B"/>
    <w:rsid w:val="00EE70F0"/>
    <w:rsid w:val="00EF1C3B"/>
    <w:rsid w:val="00EF23D0"/>
    <w:rsid w:val="00F01503"/>
    <w:rsid w:val="00F01610"/>
    <w:rsid w:val="00F04C3A"/>
    <w:rsid w:val="00F06DFC"/>
    <w:rsid w:val="00F137F2"/>
    <w:rsid w:val="00F16C3B"/>
    <w:rsid w:val="00F179AE"/>
    <w:rsid w:val="00F205AE"/>
    <w:rsid w:val="00F22B4D"/>
    <w:rsid w:val="00F242E7"/>
    <w:rsid w:val="00F31D92"/>
    <w:rsid w:val="00F323DB"/>
    <w:rsid w:val="00F329B8"/>
    <w:rsid w:val="00F345B0"/>
    <w:rsid w:val="00F346D7"/>
    <w:rsid w:val="00F40974"/>
    <w:rsid w:val="00F42096"/>
    <w:rsid w:val="00F43E85"/>
    <w:rsid w:val="00F44309"/>
    <w:rsid w:val="00F44F33"/>
    <w:rsid w:val="00F45407"/>
    <w:rsid w:val="00F45528"/>
    <w:rsid w:val="00F47886"/>
    <w:rsid w:val="00F53734"/>
    <w:rsid w:val="00F5480C"/>
    <w:rsid w:val="00F555B8"/>
    <w:rsid w:val="00F566C0"/>
    <w:rsid w:val="00F6113D"/>
    <w:rsid w:val="00F63D01"/>
    <w:rsid w:val="00F64F4E"/>
    <w:rsid w:val="00F65309"/>
    <w:rsid w:val="00F65656"/>
    <w:rsid w:val="00F65F75"/>
    <w:rsid w:val="00F6661E"/>
    <w:rsid w:val="00F66B72"/>
    <w:rsid w:val="00F66BD2"/>
    <w:rsid w:val="00F66C9C"/>
    <w:rsid w:val="00F7006F"/>
    <w:rsid w:val="00F724FB"/>
    <w:rsid w:val="00F73DFC"/>
    <w:rsid w:val="00F77EAA"/>
    <w:rsid w:val="00F80B1A"/>
    <w:rsid w:val="00F82523"/>
    <w:rsid w:val="00F8258C"/>
    <w:rsid w:val="00F82CBE"/>
    <w:rsid w:val="00F83BD8"/>
    <w:rsid w:val="00F84E07"/>
    <w:rsid w:val="00F90A74"/>
    <w:rsid w:val="00F945A0"/>
    <w:rsid w:val="00FA088C"/>
    <w:rsid w:val="00FA2B91"/>
    <w:rsid w:val="00FA6F10"/>
    <w:rsid w:val="00FA711F"/>
    <w:rsid w:val="00FA737C"/>
    <w:rsid w:val="00FB1497"/>
    <w:rsid w:val="00FB17DC"/>
    <w:rsid w:val="00FB2CB7"/>
    <w:rsid w:val="00FB364F"/>
    <w:rsid w:val="00FB4A7C"/>
    <w:rsid w:val="00FB7553"/>
    <w:rsid w:val="00FC1701"/>
    <w:rsid w:val="00FC2A60"/>
    <w:rsid w:val="00FC3577"/>
    <w:rsid w:val="00FC3FCD"/>
    <w:rsid w:val="00FC4088"/>
    <w:rsid w:val="00FC4F64"/>
    <w:rsid w:val="00FC62BD"/>
    <w:rsid w:val="00FC7880"/>
    <w:rsid w:val="00FD4BE1"/>
    <w:rsid w:val="00FD4E1B"/>
    <w:rsid w:val="00FD6000"/>
    <w:rsid w:val="00FE0B46"/>
    <w:rsid w:val="00FE2E9D"/>
    <w:rsid w:val="00FE345B"/>
    <w:rsid w:val="00FE37CD"/>
    <w:rsid w:val="00FE4E25"/>
    <w:rsid w:val="00FE76C9"/>
    <w:rsid w:val="00FF0840"/>
    <w:rsid w:val="00FF3004"/>
    <w:rsid w:val="00FF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65506"/>
  <w15:docId w15:val="{61B50F25-775D-4664-A8DE-B596EFB9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70"/>
    <w:rPr>
      <w:rFonts w:ascii="Times New Roman" w:hAnsi="Times New Roman"/>
      <w:sz w:val="24"/>
    </w:rPr>
  </w:style>
  <w:style w:type="paragraph" w:styleId="Heading1">
    <w:name w:val="heading 1"/>
    <w:basedOn w:val="Normal"/>
    <w:next w:val="Normal"/>
    <w:link w:val="Heading1Char"/>
    <w:uiPriority w:val="9"/>
    <w:qFormat/>
    <w:rsid w:val="00BD1B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4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186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93F"/>
    <w:pPr>
      <w:ind w:left="720"/>
      <w:contextualSpacing/>
    </w:pPr>
  </w:style>
  <w:style w:type="paragraph" w:styleId="Title">
    <w:name w:val="Title"/>
    <w:basedOn w:val="Normal"/>
    <w:next w:val="Normal"/>
    <w:link w:val="TitleChar"/>
    <w:uiPriority w:val="10"/>
    <w:qFormat/>
    <w:rsid w:val="00554F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F1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D1B20"/>
    <w:rPr>
      <w:color w:val="0563C1" w:themeColor="hyperlink"/>
      <w:u w:val="single"/>
    </w:rPr>
  </w:style>
  <w:style w:type="character" w:customStyle="1" w:styleId="Heading1Char">
    <w:name w:val="Heading 1 Char"/>
    <w:basedOn w:val="DefaultParagraphFont"/>
    <w:link w:val="Heading1"/>
    <w:uiPriority w:val="9"/>
    <w:rsid w:val="00BD1B2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174AC"/>
    <w:rPr>
      <w:color w:val="954F72" w:themeColor="followedHyperlink"/>
      <w:u w:val="single"/>
    </w:rPr>
  </w:style>
  <w:style w:type="character" w:customStyle="1" w:styleId="Heading2Char">
    <w:name w:val="Heading 2 Char"/>
    <w:basedOn w:val="DefaultParagraphFont"/>
    <w:link w:val="Heading2"/>
    <w:uiPriority w:val="9"/>
    <w:rsid w:val="00BF47C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7657F"/>
    <w:rPr>
      <w:sz w:val="16"/>
      <w:szCs w:val="16"/>
    </w:rPr>
  </w:style>
  <w:style w:type="paragraph" w:styleId="CommentText">
    <w:name w:val="annotation text"/>
    <w:basedOn w:val="Normal"/>
    <w:link w:val="CommentTextChar"/>
    <w:uiPriority w:val="99"/>
    <w:unhideWhenUsed/>
    <w:rsid w:val="0027657F"/>
    <w:pPr>
      <w:spacing w:line="240" w:lineRule="auto"/>
    </w:pPr>
    <w:rPr>
      <w:sz w:val="20"/>
      <w:szCs w:val="20"/>
    </w:rPr>
  </w:style>
  <w:style w:type="character" w:customStyle="1" w:styleId="CommentTextChar">
    <w:name w:val="Comment Text Char"/>
    <w:basedOn w:val="DefaultParagraphFont"/>
    <w:link w:val="CommentText"/>
    <w:uiPriority w:val="99"/>
    <w:rsid w:val="002765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7657F"/>
    <w:rPr>
      <w:b/>
      <w:bCs/>
    </w:rPr>
  </w:style>
  <w:style w:type="character" w:customStyle="1" w:styleId="CommentSubjectChar">
    <w:name w:val="Comment Subject Char"/>
    <w:basedOn w:val="CommentTextChar"/>
    <w:link w:val="CommentSubject"/>
    <w:uiPriority w:val="99"/>
    <w:semiHidden/>
    <w:rsid w:val="0027657F"/>
    <w:rPr>
      <w:rFonts w:ascii="Times New Roman" w:hAnsi="Times New Roman"/>
      <w:b/>
      <w:bCs/>
      <w:sz w:val="20"/>
      <w:szCs w:val="20"/>
    </w:rPr>
  </w:style>
  <w:style w:type="paragraph" w:styleId="BalloonText">
    <w:name w:val="Balloon Text"/>
    <w:basedOn w:val="Normal"/>
    <w:link w:val="BalloonTextChar"/>
    <w:uiPriority w:val="99"/>
    <w:semiHidden/>
    <w:unhideWhenUsed/>
    <w:rsid w:val="00276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7F"/>
    <w:rPr>
      <w:rFonts w:ascii="Segoe UI" w:hAnsi="Segoe UI" w:cs="Segoe UI"/>
      <w:sz w:val="18"/>
      <w:szCs w:val="18"/>
    </w:rPr>
  </w:style>
  <w:style w:type="character" w:styleId="PlaceholderText">
    <w:name w:val="Placeholder Text"/>
    <w:basedOn w:val="DefaultParagraphFont"/>
    <w:uiPriority w:val="99"/>
    <w:semiHidden/>
    <w:rsid w:val="00456E0C"/>
    <w:rPr>
      <w:color w:val="808080"/>
    </w:rPr>
  </w:style>
  <w:style w:type="paragraph" w:styleId="EndnoteText">
    <w:name w:val="endnote text"/>
    <w:basedOn w:val="Normal"/>
    <w:link w:val="EndnoteTextChar"/>
    <w:uiPriority w:val="99"/>
    <w:unhideWhenUsed/>
    <w:rsid w:val="00330D46"/>
    <w:pPr>
      <w:spacing w:after="0" w:line="240" w:lineRule="auto"/>
    </w:pPr>
    <w:rPr>
      <w:sz w:val="20"/>
      <w:szCs w:val="20"/>
    </w:rPr>
  </w:style>
  <w:style w:type="character" w:customStyle="1" w:styleId="EndnoteTextChar">
    <w:name w:val="Endnote Text Char"/>
    <w:basedOn w:val="DefaultParagraphFont"/>
    <w:link w:val="EndnoteText"/>
    <w:uiPriority w:val="99"/>
    <w:rsid w:val="00330D46"/>
    <w:rPr>
      <w:rFonts w:ascii="Times New Roman" w:hAnsi="Times New Roman"/>
      <w:sz w:val="20"/>
      <w:szCs w:val="20"/>
    </w:rPr>
  </w:style>
  <w:style w:type="character" w:styleId="EndnoteReference">
    <w:name w:val="endnote reference"/>
    <w:basedOn w:val="DefaultParagraphFont"/>
    <w:uiPriority w:val="99"/>
    <w:semiHidden/>
    <w:unhideWhenUsed/>
    <w:rsid w:val="00330D46"/>
    <w:rPr>
      <w:vertAlign w:val="superscript"/>
    </w:rPr>
  </w:style>
  <w:style w:type="paragraph" w:styleId="NormalWeb">
    <w:name w:val="Normal (Web)"/>
    <w:basedOn w:val="Normal"/>
    <w:uiPriority w:val="99"/>
    <w:unhideWhenUsed/>
    <w:rsid w:val="002D1CE9"/>
    <w:pPr>
      <w:spacing w:before="100" w:beforeAutospacing="1" w:after="100" w:afterAutospacing="1" w:line="240" w:lineRule="auto"/>
    </w:pPr>
    <w:rPr>
      <w:rFonts w:eastAsia="Times New Roman" w:cs="Times New Roman"/>
      <w:szCs w:val="24"/>
      <w:lang w:eastAsia="en-GB"/>
    </w:rPr>
  </w:style>
  <w:style w:type="paragraph" w:customStyle="1" w:styleId="EndNoteBibliographyTitle">
    <w:name w:val="EndNote Bibliography Title"/>
    <w:basedOn w:val="Normal"/>
    <w:link w:val="EndNoteBibliographyTitleChar"/>
    <w:rsid w:val="000650DA"/>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0650DA"/>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0650DA"/>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0650DA"/>
    <w:rPr>
      <w:rFonts w:ascii="Times New Roman" w:hAnsi="Times New Roman" w:cs="Times New Roman"/>
      <w:noProof/>
      <w:sz w:val="24"/>
      <w:lang w:val="en-US"/>
    </w:rPr>
  </w:style>
  <w:style w:type="paragraph" w:customStyle="1" w:styleId="graf">
    <w:name w:val="graf"/>
    <w:basedOn w:val="Normal"/>
    <w:rsid w:val="00480E5E"/>
    <w:pPr>
      <w:spacing w:before="100" w:beforeAutospacing="1" w:after="100" w:afterAutospacing="1" w:line="240" w:lineRule="auto"/>
    </w:pPr>
    <w:rPr>
      <w:rFonts w:cs="Times New Roman"/>
      <w:szCs w:val="24"/>
      <w:lang w:eastAsia="en-GB"/>
    </w:rPr>
  </w:style>
  <w:style w:type="paragraph" w:customStyle="1" w:styleId="c-article-bodytext">
    <w:name w:val="c-article-body__text"/>
    <w:basedOn w:val="Normal"/>
    <w:rsid w:val="009162A2"/>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sid w:val="00C113FE"/>
    <w:rPr>
      <w:b/>
      <w:bCs/>
    </w:rPr>
  </w:style>
  <w:style w:type="character" w:customStyle="1" w:styleId="Heading3Char">
    <w:name w:val="Heading 3 Char"/>
    <w:basedOn w:val="DefaultParagraphFont"/>
    <w:link w:val="Heading3"/>
    <w:uiPriority w:val="9"/>
    <w:rsid w:val="000E1867"/>
    <w:rPr>
      <w:rFonts w:asciiTheme="majorHAnsi" w:eastAsiaTheme="majorEastAsia" w:hAnsiTheme="majorHAnsi" w:cstheme="majorBidi"/>
      <w:color w:val="1F4D78" w:themeColor="accent1" w:themeShade="7F"/>
      <w:sz w:val="24"/>
      <w:szCs w:val="24"/>
    </w:rPr>
  </w:style>
  <w:style w:type="paragraph" w:customStyle="1" w:styleId="wp-caption-text">
    <w:name w:val="wp-caption-text"/>
    <w:basedOn w:val="Normal"/>
    <w:rsid w:val="000E1867"/>
    <w:pPr>
      <w:spacing w:before="100" w:beforeAutospacing="1" w:after="100" w:afterAutospacing="1" w:line="240" w:lineRule="auto"/>
    </w:pPr>
    <w:rPr>
      <w:rFonts w:eastAsia="Times New Roman" w:cs="Times New Roman"/>
      <w:szCs w:val="24"/>
      <w:lang w:eastAsia="en-GB"/>
    </w:rPr>
  </w:style>
  <w:style w:type="character" w:styleId="Emphasis">
    <w:name w:val="Emphasis"/>
    <w:basedOn w:val="DefaultParagraphFont"/>
    <w:uiPriority w:val="20"/>
    <w:qFormat/>
    <w:rsid w:val="000E1867"/>
    <w:rPr>
      <w:i/>
      <w:iCs/>
    </w:rPr>
  </w:style>
  <w:style w:type="paragraph" w:customStyle="1" w:styleId="share-twitter">
    <w:name w:val="share-twitter"/>
    <w:basedOn w:val="Normal"/>
    <w:rsid w:val="000E1867"/>
    <w:pPr>
      <w:spacing w:before="100" w:beforeAutospacing="1" w:after="100" w:afterAutospacing="1" w:line="240" w:lineRule="auto"/>
    </w:pPr>
    <w:rPr>
      <w:rFonts w:eastAsia="Times New Roman" w:cs="Times New Roman"/>
      <w:szCs w:val="24"/>
      <w:lang w:eastAsia="en-GB"/>
    </w:rPr>
  </w:style>
  <w:style w:type="paragraph" w:customStyle="1" w:styleId="share-facebook">
    <w:name w:val="share-facebook"/>
    <w:basedOn w:val="Normal"/>
    <w:rsid w:val="000E1867"/>
    <w:pPr>
      <w:spacing w:before="100" w:beforeAutospacing="1" w:after="100" w:afterAutospacing="1" w:line="240" w:lineRule="auto"/>
    </w:pPr>
    <w:rPr>
      <w:rFonts w:eastAsia="Times New Roman" w:cs="Times New Roman"/>
      <w:szCs w:val="24"/>
      <w:lang w:eastAsia="en-GB"/>
    </w:rPr>
  </w:style>
  <w:style w:type="paragraph" w:customStyle="1" w:styleId="share-tumblr">
    <w:name w:val="share-tumblr"/>
    <w:basedOn w:val="Normal"/>
    <w:rsid w:val="000E1867"/>
    <w:pPr>
      <w:spacing w:before="100" w:beforeAutospacing="1" w:after="100" w:afterAutospacing="1" w:line="240" w:lineRule="auto"/>
    </w:pPr>
    <w:rPr>
      <w:rFonts w:eastAsia="Times New Roman" w:cs="Times New Roman"/>
      <w:szCs w:val="24"/>
      <w:lang w:eastAsia="en-GB"/>
    </w:rPr>
  </w:style>
  <w:style w:type="paragraph" w:customStyle="1" w:styleId="share-pocket">
    <w:name w:val="share-pocket"/>
    <w:basedOn w:val="Normal"/>
    <w:rsid w:val="000E1867"/>
    <w:pPr>
      <w:spacing w:before="100" w:beforeAutospacing="1" w:after="100" w:afterAutospacing="1" w:line="240" w:lineRule="auto"/>
    </w:pPr>
    <w:rPr>
      <w:rFonts w:eastAsia="Times New Roman" w:cs="Times New Roman"/>
      <w:szCs w:val="24"/>
      <w:lang w:eastAsia="en-GB"/>
    </w:rPr>
  </w:style>
  <w:style w:type="paragraph" w:customStyle="1" w:styleId="share-reddit">
    <w:name w:val="share-reddit"/>
    <w:basedOn w:val="Normal"/>
    <w:rsid w:val="000E1867"/>
    <w:pPr>
      <w:spacing w:before="100" w:beforeAutospacing="1" w:after="100" w:afterAutospacing="1" w:line="240" w:lineRule="auto"/>
    </w:pPr>
    <w:rPr>
      <w:rFonts w:eastAsia="Times New Roman" w:cs="Times New Roman"/>
      <w:szCs w:val="24"/>
      <w:lang w:eastAsia="en-GB"/>
    </w:rPr>
  </w:style>
  <w:style w:type="paragraph" w:customStyle="1" w:styleId="share-end">
    <w:name w:val="share-end"/>
    <w:basedOn w:val="Normal"/>
    <w:rsid w:val="000E1867"/>
    <w:pPr>
      <w:spacing w:before="100" w:beforeAutospacing="1" w:after="100" w:afterAutospacing="1" w:line="240" w:lineRule="auto"/>
    </w:pPr>
    <w:rPr>
      <w:rFonts w:eastAsia="Times New Roman" w:cs="Times New Roman"/>
      <w:szCs w:val="24"/>
      <w:lang w:eastAsia="en-GB"/>
    </w:rPr>
  </w:style>
  <w:style w:type="paragraph" w:styleId="Revision">
    <w:name w:val="Revision"/>
    <w:hidden/>
    <w:uiPriority w:val="99"/>
    <w:semiHidden/>
    <w:rsid w:val="00BE7440"/>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F43E85"/>
    <w:rPr>
      <w:color w:val="605E5C"/>
      <w:shd w:val="clear" w:color="auto" w:fill="E1DFDD"/>
    </w:rPr>
  </w:style>
  <w:style w:type="paragraph" w:styleId="Header">
    <w:name w:val="header"/>
    <w:basedOn w:val="Normal"/>
    <w:link w:val="HeaderChar"/>
    <w:uiPriority w:val="99"/>
    <w:unhideWhenUsed/>
    <w:rsid w:val="00630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5D5"/>
    <w:rPr>
      <w:rFonts w:ascii="Times New Roman" w:hAnsi="Times New Roman"/>
      <w:sz w:val="24"/>
    </w:rPr>
  </w:style>
  <w:style w:type="paragraph" w:styleId="Footer">
    <w:name w:val="footer"/>
    <w:basedOn w:val="Normal"/>
    <w:link w:val="FooterChar"/>
    <w:uiPriority w:val="99"/>
    <w:unhideWhenUsed/>
    <w:rsid w:val="00630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5D5"/>
    <w:rPr>
      <w:rFonts w:ascii="Times New Roman" w:hAnsi="Times New Roman"/>
      <w:sz w:val="24"/>
    </w:rPr>
  </w:style>
  <w:style w:type="paragraph" w:styleId="PlainText">
    <w:name w:val="Plain Text"/>
    <w:basedOn w:val="Normal"/>
    <w:link w:val="PlainTextChar"/>
    <w:uiPriority w:val="99"/>
    <w:semiHidden/>
    <w:unhideWhenUsed/>
    <w:rsid w:val="00CD143A"/>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D143A"/>
    <w:rPr>
      <w:rFonts w:ascii="Calibri" w:hAnsi="Calibri"/>
      <w:szCs w:val="21"/>
    </w:rPr>
  </w:style>
  <w:style w:type="character" w:customStyle="1" w:styleId="UnresolvedMention2">
    <w:name w:val="Unresolved Mention2"/>
    <w:basedOn w:val="DefaultParagraphFont"/>
    <w:uiPriority w:val="99"/>
    <w:semiHidden/>
    <w:unhideWhenUsed/>
    <w:rsid w:val="005E5AAF"/>
    <w:rPr>
      <w:color w:val="605E5C"/>
      <w:shd w:val="clear" w:color="auto" w:fill="E1DFDD"/>
    </w:rPr>
  </w:style>
  <w:style w:type="character" w:customStyle="1" w:styleId="UnresolvedMention3">
    <w:name w:val="Unresolved Mention3"/>
    <w:basedOn w:val="DefaultParagraphFont"/>
    <w:uiPriority w:val="99"/>
    <w:semiHidden/>
    <w:unhideWhenUsed/>
    <w:rsid w:val="004D15D0"/>
    <w:rPr>
      <w:color w:val="605E5C"/>
      <w:shd w:val="clear" w:color="auto" w:fill="E1DFDD"/>
    </w:rPr>
  </w:style>
  <w:style w:type="character" w:customStyle="1" w:styleId="hlfld-contribauthor">
    <w:name w:val="hlfld-contribauthor"/>
    <w:basedOn w:val="DefaultParagraphFont"/>
    <w:rsid w:val="00D4399D"/>
  </w:style>
  <w:style w:type="character" w:customStyle="1" w:styleId="journalname">
    <w:name w:val="journalname"/>
    <w:basedOn w:val="DefaultParagraphFont"/>
    <w:rsid w:val="00D4399D"/>
  </w:style>
  <w:style w:type="character" w:customStyle="1" w:styleId="year">
    <w:name w:val="year"/>
    <w:basedOn w:val="DefaultParagraphFont"/>
    <w:rsid w:val="00D4399D"/>
  </w:style>
  <w:style w:type="character" w:customStyle="1" w:styleId="volume">
    <w:name w:val="volume"/>
    <w:basedOn w:val="DefaultParagraphFont"/>
    <w:rsid w:val="00D4399D"/>
  </w:style>
  <w:style w:type="character" w:customStyle="1" w:styleId="issue">
    <w:name w:val="issue"/>
    <w:basedOn w:val="DefaultParagraphFont"/>
    <w:rsid w:val="00D4399D"/>
  </w:style>
  <w:style w:type="character" w:customStyle="1" w:styleId="page">
    <w:name w:val="page"/>
    <w:basedOn w:val="DefaultParagraphFont"/>
    <w:rsid w:val="00D4399D"/>
  </w:style>
  <w:style w:type="character" w:customStyle="1" w:styleId="authors">
    <w:name w:val="authors"/>
    <w:basedOn w:val="DefaultParagraphFont"/>
    <w:rsid w:val="00600A8D"/>
  </w:style>
  <w:style w:type="character" w:customStyle="1" w:styleId="Date1">
    <w:name w:val="Date1"/>
    <w:basedOn w:val="DefaultParagraphFont"/>
    <w:rsid w:val="00600A8D"/>
  </w:style>
  <w:style w:type="character" w:customStyle="1" w:styleId="arttitle">
    <w:name w:val="art_title"/>
    <w:basedOn w:val="DefaultParagraphFont"/>
    <w:rsid w:val="00600A8D"/>
  </w:style>
  <w:style w:type="character" w:customStyle="1" w:styleId="serialtitle">
    <w:name w:val="serial_title"/>
    <w:basedOn w:val="DefaultParagraphFont"/>
    <w:rsid w:val="00600A8D"/>
  </w:style>
  <w:style w:type="character" w:customStyle="1" w:styleId="volumeissue">
    <w:name w:val="volume_issue"/>
    <w:basedOn w:val="DefaultParagraphFont"/>
    <w:rsid w:val="00600A8D"/>
  </w:style>
  <w:style w:type="character" w:customStyle="1" w:styleId="pagerange">
    <w:name w:val="page_range"/>
    <w:basedOn w:val="DefaultParagraphFont"/>
    <w:rsid w:val="00600A8D"/>
  </w:style>
  <w:style w:type="character" w:customStyle="1" w:styleId="doilink">
    <w:name w:val="doi_link"/>
    <w:basedOn w:val="DefaultParagraphFont"/>
    <w:rsid w:val="00600A8D"/>
  </w:style>
  <w:style w:type="paragraph" w:styleId="FootnoteText">
    <w:name w:val="footnote text"/>
    <w:basedOn w:val="Normal"/>
    <w:link w:val="FootnoteTextChar"/>
    <w:unhideWhenUsed/>
    <w:rsid w:val="005F5D7A"/>
    <w:pPr>
      <w:spacing w:after="0" w:line="240" w:lineRule="auto"/>
    </w:pPr>
    <w:rPr>
      <w:sz w:val="20"/>
      <w:szCs w:val="20"/>
    </w:rPr>
  </w:style>
  <w:style w:type="character" w:customStyle="1" w:styleId="FootnoteTextChar">
    <w:name w:val="Footnote Text Char"/>
    <w:basedOn w:val="DefaultParagraphFont"/>
    <w:link w:val="FootnoteText"/>
    <w:rsid w:val="005F5D7A"/>
    <w:rPr>
      <w:rFonts w:ascii="Times New Roman" w:hAnsi="Times New Roman"/>
      <w:sz w:val="20"/>
      <w:szCs w:val="20"/>
    </w:rPr>
  </w:style>
  <w:style w:type="character" w:styleId="FootnoteReference">
    <w:name w:val="footnote reference"/>
    <w:basedOn w:val="DefaultParagraphFont"/>
    <w:unhideWhenUsed/>
    <w:rsid w:val="005F5D7A"/>
    <w:rPr>
      <w:vertAlign w:val="superscript"/>
    </w:rPr>
  </w:style>
  <w:style w:type="character" w:customStyle="1" w:styleId="UnresolvedMention4">
    <w:name w:val="Unresolved Mention4"/>
    <w:basedOn w:val="DefaultParagraphFont"/>
    <w:uiPriority w:val="99"/>
    <w:semiHidden/>
    <w:unhideWhenUsed/>
    <w:rsid w:val="00666F7C"/>
    <w:rPr>
      <w:color w:val="605E5C"/>
      <w:shd w:val="clear" w:color="auto" w:fill="E1DFDD"/>
    </w:rPr>
  </w:style>
  <w:style w:type="character" w:styleId="UnresolvedMention">
    <w:name w:val="Unresolved Mention"/>
    <w:basedOn w:val="DefaultParagraphFont"/>
    <w:uiPriority w:val="99"/>
    <w:semiHidden/>
    <w:unhideWhenUsed/>
    <w:rsid w:val="00587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3680">
      <w:bodyDiv w:val="1"/>
      <w:marLeft w:val="0"/>
      <w:marRight w:val="0"/>
      <w:marTop w:val="0"/>
      <w:marBottom w:val="0"/>
      <w:divBdr>
        <w:top w:val="none" w:sz="0" w:space="0" w:color="auto"/>
        <w:left w:val="none" w:sz="0" w:space="0" w:color="auto"/>
        <w:bottom w:val="none" w:sz="0" w:space="0" w:color="auto"/>
        <w:right w:val="none" w:sz="0" w:space="0" w:color="auto"/>
      </w:divBdr>
    </w:div>
    <w:div w:id="281619919">
      <w:bodyDiv w:val="1"/>
      <w:marLeft w:val="0"/>
      <w:marRight w:val="0"/>
      <w:marTop w:val="0"/>
      <w:marBottom w:val="0"/>
      <w:divBdr>
        <w:top w:val="none" w:sz="0" w:space="0" w:color="auto"/>
        <w:left w:val="none" w:sz="0" w:space="0" w:color="auto"/>
        <w:bottom w:val="none" w:sz="0" w:space="0" w:color="auto"/>
        <w:right w:val="none" w:sz="0" w:space="0" w:color="auto"/>
      </w:divBdr>
    </w:div>
    <w:div w:id="352269471">
      <w:bodyDiv w:val="1"/>
      <w:marLeft w:val="0"/>
      <w:marRight w:val="0"/>
      <w:marTop w:val="0"/>
      <w:marBottom w:val="0"/>
      <w:divBdr>
        <w:top w:val="none" w:sz="0" w:space="0" w:color="auto"/>
        <w:left w:val="none" w:sz="0" w:space="0" w:color="auto"/>
        <w:bottom w:val="none" w:sz="0" w:space="0" w:color="auto"/>
        <w:right w:val="none" w:sz="0" w:space="0" w:color="auto"/>
      </w:divBdr>
      <w:divsChild>
        <w:div w:id="805203243">
          <w:marLeft w:val="0"/>
          <w:marRight w:val="0"/>
          <w:marTop w:val="0"/>
          <w:marBottom w:val="0"/>
          <w:divBdr>
            <w:top w:val="none" w:sz="0" w:space="0" w:color="auto"/>
            <w:left w:val="none" w:sz="0" w:space="0" w:color="auto"/>
            <w:bottom w:val="none" w:sz="0" w:space="0" w:color="auto"/>
            <w:right w:val="none" w:sz="0" w:space="0" w:color="auto"/>
          </w:divBdr>
        </w:div>
        <w:div w:id="790828311">
          <w:marLeft w:val="0"/>
          <w:marRight w:val="0"/>
          <w:marTop w:val="0"/>
          <w:marBottom w:val="0"/>
          <w:divBdr>
            <w:top w:val="none" w:sz="0" w:space="0" w:color="auto"/>
            <w:left w:val="none" w:sz="0" w:space="0" w:color="auto"/>
            <w:bottom w:val="none" w:sz="0" w:space="0" w:color="auto"/>
            <w:right w:val="none" w:sz="0" w:space="0" w:color="auto"/>
          </w:divBdr>
        </w:div>
      </w:divsChild>
    </w:div>
    <w:div w:id="367799720">
      <w:bodyDiv w:val="1"/>
      <w:marLeft w:val="0"/>
      <w:marRight w:val="0"/>
      <w:marTop w:val="0"/>
      <w:marBottom w:val="0"/>
      <w:divBdr>
        <w:top w:val="none" w:sz="0" w:space="0" w:color="auto"/>
        <w:left w:val="none" w:sz="0" w:space="0" w:color="auto"/>
        <w:bottom w:val="none" w:sz="0" w:space="0" w:color="auto"/>
        <w:right w:val="none" w:sz="0" w:space="0" w:color="auto"/>
      </w:divBdr>
    </w:div>
    <w:div w:id="389571042">
      <w:bodyDiv w:val="1"/>
      <w:marLeft w:val="0"/>
      <w:marRight w:val="0"/>
      <w:marTop w:val="0"/>
      <w:marBottom w:val="0"/>
      <w:divBdr>
        <w:top w:val="none" w:sz="0" w:space="0" w:color="auto"/>
        <w:left w:val="none" w:sz="0" w:space="0" w:color="auto"/>
        <w:bottom w:val="none" w:sz="0" w:space="0" w:color="auto"/>
        <w:right w:val="none" w:sz="0" w:space="0" w:color="auto"/>
      </w:divBdr>
    </w:div>
    <w:div w:id="524484828">
      <w:bodyDiv w:val="1"/>
      <w:marLeft w:val="0"/>
      <w:marRight w:val="0"/>
      <w:marTop w:val="0"/>
      <w:marBottom w:val="0"/>
      <w:divBdr>
        <w:top w:val="none" w:sz="0" w:space="0" w:color="auto"/>
        <w:left w:val="none" w:sz="0" w:space="0" w:color="auto"/>
        <w:bottom w:val="none" w:sz="0" w:space="0" w:color="auto"/>
        <w:right w:val="none" w:sz="0" w:space="0" w:color="auto"/>
      </w:divBdr>
    </w:div>
    <w:div w:id="569924960">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76613949">
      <w:bodyDiv w:val="1"/>
      <w:marLeft w:val="0"/>
      <w:marRight w:val="0"/>
      <w:marTop w:val="0"/>
      <w:marBottom w:val="0"/>
      <w:divBdr>
        <w:top w:val="none" w:sz="0" w:space="0" w:color="auto"/>
        <w:left w:val="none" w:sz="0" w:space="0" w:color="auto"/>
        <w:bottom w:val="none" w:sz="0" w:space="0" w:color="auto"/>
        <w:right w:val="none" w:sz="0" w:space="0" w:color="auto"/>
      </w:divBdr>
    </w:div>
    <w:div w:id="708997189">
      <w:bodyDiv w:val="1"/>
      <w:marLeft w:val="0"/>
      <w:marRight w:val="0"/>
      <w:marTop w:val="0"/>
      <w:marBottom w:val="0"/>
      <w:divBdr>
        <w:top w:val="none" w:sz="0" w:space="0" w:color="auto"/>
        <w:left w:val="none" w:sz="0" w:space="0" w:color="auto"/>
        <w:bottom w:val="none" w:sz="0" w:space="0" w:color="auto"/>
        <w:right w:val="none" w:sz="0" w:space="0" w:color="auto"/>
      </w:divBdr>
    </w:div>
    <w:div w:id="721175384">
      <w:bodyDiv w:val="1"/>
      <w:marLeft w:val="0"/>
      <w:marRight w:val="0"/>
      <w:marTop w:val="0"/>
      <w:marBottom w:val="0"/>
      <w:divBdr>
        <w:top w:val="none" w:sz="0" w:space="0" w:color="auto"/>
        <w:left w:val="none" w:sz="0" w:space="0" w:color="auto"/>
        <w:bottom w:val="none" w:sz="0" w:space="0" w:color="auto"/>
        <w:right w:val="none" w:sz="0" w:space="0" w:color="auto"/>
      </w:divBdr>
    </w:div>
    <w:div w:id="742072267">
      <w:bodyDiv w:val="1"/>
      <w:marLeft w:val="0"/>
      <w:marRight w:val="0"/>
      <w:marTop w:val="0"/>
      <w:marBottom w:val="0"/>
      <w:divBdr>
        <w:top w:val="none" w:sz="0" w:space="0" w:color="auto"/>
        <w:left w:val="none" w:sz="0" w:space="0" w:color="auto"/>
        <w:bottom w:val="none" w:sz="0" w:space="0" w:color="auto"/>
        <w:right w:val="none" w:sz="0" w:space="0" w:color="auto"/>
      </w:divBdr>
    </w:div>
    <w:div w:id="777722381">
      <w:bodyDiv w:val="1"/>
      <w:marLeft w:val="0"/>
      <w:marRight w:val="0"/>
      <w:marTop w:val="0"/>
      <w:marBottom w:val="0"/>
      <w:divBdr>
        <w:top w:val="none" w:sz="0" w:space="0" w:color="auto"/>
        <w:left w:val="none" w:sz="0" w:space="0" w:color="auto"/>
        <w:bottom w:val="none" w:sz="0" w:space="0" w:color="auto"/>
        <w:right w:val="none" w:sz="0" w:space="0" w:color="auto"/>
      </w:divBdr>
    </w:div>
    <w:div w:id="841359220">
      <w:bodyDiv w:val="1"/>
      <w:marLeft w:val="0"/>
      <w:marRight w:val="0"/>
      <w:marTop w:val="0"/>
      <w:marBottom w:val="0"/>
      <w:divBdr>
        <w:top w:val="none" w:sz="0" w:space="0" w:color="auto"/>
        <w:left w:val="none" w:sz="0" w:space="0" w:color="auto"/>
        <w:bottom w:val="none" w:sz="0" w:space="0" w:color="auto"/>
        <w:right w:val="none" w:sz="0" w:space="0" w:color="auto"/>
      </w:divBdr>
    </w:div>
    <w:div w:id="851796805">
      <w:bodyDiv w:val="1"/>
      <w:marLeft w:val="0"/>
      <w:marRight w:val="0"/>
      <w:marTop w:val="0"/>
      <w:marBottom w:val="0"/>
      <w:divBdr>
        <w:top w:val="none" w:sz="0" w:space="0" w:color="auto"/>
        <w:left w:val="none" w:sz="0" w:space="0" w:color="auto"/>
        <w:bottom w:val="none" w:sz="0" w:space="0" w:color="auto"/>
        <w:right w:val="none" w:sz="0" w:space="0" w:color="auto"/>
      </w:divBdr>
      <w:divsChild>
        <w:div w:id="1322735000">
          <w:marLeft w:val="0"/>
          <w:marRight w:val="0"/>
          <w:marTop w:val="0"/>
          <w:marBottom w:val="0"/>
          <w:divBdr>
            <w:top w:val="none" w:sz="0" w:space="0" w:color="auto"/>
            <w:left w:val="none" w:sz="0" w:space="0" w:color="auto"/>
            <w:bottom w:val="none" w:sz="0" w:space="0" w:color="auto"/>
            <w:right w:val="none" w:sz="0" w:space="0" w:color="auto"/>
          </w:divBdr>
          <w:divsChild>
            <w:div w:id="1356426053">
              <w:marLeft w:val="0"/>
              <w:marRight w:val="0"/>
              <w:marTop w:val="0"/>
              <w:marBottom w:val="0"/>
              <w:divBdr>
                <w:top w:val="none" w:sz="0" w:space="0" w:color="auto"/>
                <w:left w:val="none" w:sz="0" w:space="0" w:color="auto"/>
                <w:bottom w:val="none" w:sz="0" w:space="0" w:color="auto"/>
                <w:right w:val="none" w:sz="0" w:space="0" w:color="auto"/>
              </w:divBdr>
              <w:divsChild>
                <w:div w:id="1062563656">
                  <w:marLeft w:val="0"/>
                  <w:marRight w:val="0"/>
                  <w:marTop w:val="0"/>
                  <w:marBottom w:val="0"/>
                  <w:divBdr>
                    <w:top w:val="none" w:sz="0" w:space="0" w:color="auto"/>
                    <w:left w:val="none" w:sz="0" w:space="0" w:color="auto"/>
                    <w:bottom w:val="none" w:sz="0" w:space="0" w:color="auto"/>
                    <w:right w:val="none" w:sz="0" w:space="0" w:color="auto"/>
                  </w:divBdr>
                </w:div>
                <w:div w:id="868638415">
                  <w:marLeft w:val="0"/>
                  <w:marRight w:val="0"/>
                  <w:marTop w:val="0"/>
                  <w:marBottom w:val="0"/>
                  <w:divBdr>
                    <w:top w:val="none" w:sz="0" w:space="0" w:color="auto"/>
                    <w:left w:val="none" w:sz="0" w:space="0" w:color="auto"/>
                    <w:bottom w:val="none" w:sz="0" w:space="0" w:color="auto"/>
                    <w:right w:val="none" w:sz="0" w:space="0" w:color="auto"/>
                  </w:divBdr>
                  <w:divsChild>
                    <w:div w:id="352221734">
                      <w:marLeft w:val="0"/>
                      <w:marRight w:val="0"/>
                      <w:marTop w:val="0"/>
                      <w:marBottom w:val="0"/>
                      <w:divBdr>
                        <w:top w:val="none" w:sz="0" w:space="0" w:color="auto"/>
                        <w:left w:val="none" w:sz="0" w:space="0" w:color="auto"/>
                        <w:bottom w:val="none" w:sz="0" w:space="0" w:color="auto"/>
                        <w:right w:val="none" w:sz="0" w:space="0" w:color="auto"/>
                      </w:divBdr>
                      <w:divsChild>
                        <w:div w:id="427652358">
                          <w:marLeft w:val="0"/>
                          <w:marRight w:val="0"/>
                          <w:marTop w:val="0"/>
                          <w:marBottom w:val="0"/>
                          <w:divBdr>
                            <w:top w:val="none" w:sz="0" w:space="0" w:color="auto"/>
                            <w:left w:val="none" w:sz="0" w:space="0" w:color="auto"/>
                            <w:bottom w:val="none" w:sz="0" w:space="0" w:color="auto"/>
                            <w:right w:val="none" w:sz="0" w:space="0" w:color="auto"/>
                          </w:divBdr>
                          <w:divsChild>
                            <w:div w:id="8833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90224">
          <w:marLeft w:val="0"/>
          <w:marRight w:val="0"/>
          <w:marTop w:val="0"/>
          <w:marBottom w:val="0"/>
          <w:divBdr>
            <w:top w:val="none" w:sz="0" w:space="0" w:color="auto"/>
            <w:left w:val="none" w:sz="0" w:space="0" w:color="auto"/>
            <w:bottom w:val="none" w:sz="0" w:space="0" w:color="auto"/>
            <w:right w:val="none" w:sz="0" w:space="0" w:color="auto"/>
          </w:divBdr>
          <w:divsChild>
            <w:div w:id="12854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62480601">
      <w:bodyDiv w:val="1"/>
      <w:marLeft w:val="0"/>
      <w:marRight w:val="0"/>
      <w:marTop w:val="0"/>
      <w:marBottom w:val="0"/>
      <w:divBdr>
        <w:top w:val="none" w:sz="0" w:space="0" w:color="auto"/>
        <w:left w:val="none" w:sz="0" w:space="0" w:color="auto"/>
        <w:bottom w:val="none" w:sz="0" w:space="0" w:color="auto"/>
        <w:right w:val="none" w:sz="0" w:space="0" w:color="auto"/>
      </w:divBdr>
    </w:div>
    <w:div w:id="1136489903">
      <w:bodyDiv w:val="1"/>
      <w:marLeft w:val="0"/>
      <w:marRight w:val="0"/>
      <w:marTop w:val="0"/>
      <w:marBottom w:val="0"/>
      <w:divBdr>
        <w:top w:val="none" w:sz="0" w:space="0" w:color="auto"/>
        <w:left w:val="none" w:sz="0" w:space="0" w:color="auto"/>
        <w:bottom w:val="none" w:sz="0" w:space="0" w:color="auto"/>
        <w:right w:val="none" w:sz="0" w:space="0" w:color="auto"/>
      </w:divBdr>
      <w:divsChild>
        <w:div w:id="1477992840">
          <w:marLeft w:val="0"/>
          <w:marRight w:val="0"/>
          <w:marTop w:val="0"/>
          <w:marBottom w:val="0"/>
          <w:divBdr>
            <w:top w:val="none" w:sz="0" w:space="0" w:color="auto"/>
            <w:left w:val="none" w:sz="0" w:space="0" w:color="auto"/>
            <w:bottom w:val="none" w:sz="0" w:space="0" w:color="auto"/>
            <w:right w:val="none" w:sz="0" w:space="0" w:color="auto"/>
          </w:divBdr>
        </w:div>
      </w:divsChild>
    </w:div>
    <w:div w:id="1189098924">
      <w:bodyDiv w:val="1"/>
      <w:marLeft w:val="0"/>
      <w:marRight w:val="0"/>
      <w:marTop w:val="0"/>
      <w:marBottom w:val="0"/>
      <w:divBdr>
        <w:top w:val="none" w:sz="0" w:space="0" w:color="auto"/>
        <w:left w:val="none" w:sz="0" w:space="0" w:color="auto"/>
        <w:bottom w:val="none" w:sz="0" w:space="0" w:color="auto"/>
        <w:right w:val="none" w:sz="0" w:space="0" w:color="auto"/>
      </w:divBdr>
    </w:div>
    <w:div w:id="1202210100">
      <w:bodyDiv w:val="1"/>
      <w:marLeft w:val="0"/>
      <w:marRight w:val="0"/>
      <w:marTop w:val="0"/>
      <w:marBottom w:val="0"/>
      <w:divBdr>
        <w:top w:val="none" w:sz="0" w:space="0" w:color="auto"/>
        <w:left w:val="none" w:sz="0" w:space="0" w:color="auto"/>
        <w:bottom w:val="none" w:sz="0" w:space="0" w:color="auto"/>
        <w:right w:val="none" w:sz="0" w:space="0" w:color="auto"/>
      </w:divBdr>
    </w:div>
    <w:div w:id="1267348409">
      <w:bodyDiv w:val="1"/>
      <w:marLeft w:val="0"/>
      <w:marRight w:val="0"/>
      <w:marTop w:val="0"/>
      <w:marBottom w:val="0"/>
      <w:divBdr>
        <w:top w:val="none" w:sz="0" w:space="0" w:color="auto"/>
        <w:left w:val="none" w:sz="0" w:space="0" w:color="auto"/>
        <w:bottom w:val="none" w:sz="0" w:space="0" w:color="auto"/>
        <w:right w:val="none" w:sz="0" w:space="0" w:color="auto"/>
      </w:divBdr>
    </w:div>
    <w:div w:id="1279138371">
      <w:bodyDiv w:val="1"/>
      <w:marLeft w:val="0"/>
      <w:marRight w:val="0"/>
      <w:marTop w:val="0"/>
      <w:marBottom w:val="0"/>
      <w:divBdr>
        <w:top w:val="none" w:sz="0" w:space="0" w:color="auto"/>
        <w:left w:val="none" w:sz="0" w:space="0" w:color="auto"/>
        <w:bottom w:val="none" w:sz="0" w:space="0" w:color="auto"/>
        <w:right w:val="none" w:sz="0" w:space="0" w:color="auto"/>
      </w:divBdr>
    </w:div>
    <w:div w:id="1293830310">
      <w:bodyDiv w:val="1"/>
      <w:marLeft w:val="0"/>
      <w:marRight w:val="0"/>
      <w:marTop w:val="0"/>
      <w:marBottom w:val="0"/>
      <w:divBdr>
        <w:top w:val="none" w:sz="0" w:space="0" w:color="auto"/>
        <w:left w:val="none" w:sz="0" w:space="0" w:color="auto"/>
        <w:bottom w:val="none" w:sz="0" w:space="0" w:color="auto"/>
        <w:right w:val="none" w:sz="0" w:space="0" w:color="auto"/>
      </w:divBdr>
    </w:div>
    <w:div w:id="1357343528">
      <w:bodyDiv w:val="1"/>
      <w:marLeft w:val="0"/>
      <w:marRight w:val="0"/>
      <w:marTop w:val="0"/>
      <w:marBottom w:val="0"/>
      <w:divBdr>
        <w:top w:val="none" w:sz="0" w:space="0" w:color="auto"/>
        <w:left w:val="none" w:sz="0" w:space="0" w:color="auto"/>
        <w:bottom w:val="none" w:sz="0" w:space="0" w:color="auto"/>
        <w:right w:val="none" w:sz="0" w:space="0" w:color="auto"/>
      </w:divBdr>
      <w:divsChild>
        <w:div w:id="187063198">
          <w:blockQuote w:val="1"/>
          <w:marLeft w:val="0"/>
          <w:marRight w:val="0"/>
          <w:marTop w:val="0"/>
          <w:marBottom w:val="270"/>
          <w:divBdr>
            <w:top w:val="none" w:sz="0" w:space="0" w:color="auto"/>
            <w:left w:val="single" w:sz="48" w:space="14" w:color="E8E8E8"/>
            <w:bottom w:val="none" w:sz="0" w:space="0" w:color="auto"/>
            <w:right w:val="none" w:sz="0" w:space="0" w:color="auto"/>
          </w:divBdr>
        </w:div>
      </w:divsChild>
    </w:div>
    <w:div w:id="1654992801">
      <w:bodyDiv w:val="1"/>
      <w:marLeft w:val="0"/>
      <w:marRight w:val="0"/>
      <w:marTop w:val="0"/>
      <w:marBottom w:val="0"/>
      <w:divBdr>
        <w:top w:val="none" w:sz="0" w:space="0" w:color="auto"/>
        <w:left w:val="none" w:sz="0" w:space="0" w:color="auto"/>
        <w:bottom w:val="none" w:sz="0" w:space="0" w:color="auto"/>
        <w:right w:val="none" w:sz="0" w:space="0" w:color="auto"/>
      </w:divBdr>
    </w:div>
    <w:div w:id="1779443318">
      <w:bodyDiv w:val="1"/>
      <w:marLeft w:val="0"/>
      <w:marRight w:val="0"/>
      <w:marTop w:val="0"/>
      <w:marBottom w:val="0"/>
      <w:divBdr>
        <w:top w:val="none" w:sz="0" w:space="0" w:color="auto"/>
        <w:left w:val="none" w:sz="0" w:space="0" w:color="auto"/>
        <w:bottom w:val="none" w:sz="0" w:space="0" w:color="auto"/>
        <w:right w:val="none" w:sz="0" w:space="0" w:color="auto"/>
      </w:divBdr>
    </w:div>
    <w:div w:id="20955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bridgescholars.com/inventing-transgender-children-and-young-people" TargetMode="External"/><Relationship Id="rId18" Type="http://schemas.openxmlformats.org/officeDocument/2006/relationships/hyperlink" Target="https://quillette.com/2020/01/17/why-i-resigned-from-tavistock-trans-identified-children-need-therapy-not-just-affirmation-and-drugs/" TargetMode="External"/><Relationship Id="rId26" Type="http://schemas.openxmlformats.org/officeDocument/2006/relationships/hyperlink" Target="https://thepoliticalerasureofsex.org/" TargetMode="External"/><Relationship Id="rId39" Type="http://schemas.openxmlformats.org/officeDocument/2006/relationships/hyperlink" Target="https://www.timeshighereducation.com/blog/ucu-must-stand-academic-freedom-sex-and-gender" TargetMode="External"/><Relationship Id="rId21" Type="http://schemas.openxmlformats.org/officeDocument/2006/relationships/hyperlink" Target="https://www.thetimes.co.uk/article/activists-thwart-work-on-gender-law-reforms-jx6lwd6tf" TargetMode="External"/><Relationship Id="rId34" Type="http://schemas.openxmlformats.org/officeDocument/2006/relationships/hyperlink" Target="https://www.jkrowling.com/opinions/j-k-rowling-writes-about-her-reasons-for-speaking-out-on-sex-and-gender-issue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buk.wordpress.com/2016/11/06/what-makes-a-word-a-slur/" TargetMode="External"/><Relationship Id="rId20" Type="http://schemas.openxmlformats.org/officeDocument/2006/relationships/hyperlink" Target="https://www.thetimes.co.uk/article/stonewalls-new-boss-nancy-kelley-let-census-expert-be-no-platformed-ljsnw6v3r" TargetMode="External"/><Relationship Id="rId29" Type="http://schemas.openxmlformats.org/officeDocument/2006/relationships/hyperlink" Target="http://www.theatlantic.com/magazine/archive/2015/09/the-coddling-of-theamericanmind/399356/" TargetMode="External"/><Relationship Id="rId41" Type="http://schemas.openxmlformats.org/officeDocument/2006/relationships/hyperlink" Target="https://www.thetimes.co.uk/article/journal-editors-quit-in-protest-over-transphobic-academic-6tvq3cwf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rningstaronline.co.uk/article/f/ucu-needs-defend-freedom-discuss-sex-and-gender" TargetMode="External"/><Relationship Id="rId24" Type="http://schemas.openxmlformats.org/officeDocument/2006/relationships/hyperlink" Target="https://doi.org/10.1007/s40279-020-01389-3" TargetMode="External"/><Relationship Id="rId32" Type="http://schemas.openxmlformats.org/officeDocument/2006/relationships/hyperlink" Target="https://murrayblackburnmackenzie.org/2020/08/17/defining-transgender-identity-in-the-hate-crime-and-public-order-bill-and-beyond/" TargetMode="External"/><Relationship Id="rId37" Type="http://schemas.openxmlformats.org/officeDocument/2006/relationships/hyperlink" Target="https://www.thetimes.co.uk/article/student-to-sue-university-over-transgender-bullying-vmpdnzkdq" TargetMode="External"/><Relationship Id="rId40" Type="http://schemas.openxmlformats.org/officeDocument/2006/relationships/hyperlink" Target="https://womansplaceuk.org/references-to-removal-of-single-sex-exemptions/" TargetMode="External"/><Relationship Id="rId5" Type="http://schemas.openxmlformats.org/officeDocument/2006/relationships/webSettings" Target="webSettings.xml"/><Relationship Id="rId15" Type="http://schemas.openxmlformats.org/officeDocument/2006/relationships/hyperlink" Target="https://arcdigital.media/what-is-gender-identity-10ce0da71999" TargetMode="External"/><Relationship Id="rId23" Type="http://schemas.openxmlformats.org/officeDocument/2006/relationships/hyperlink" Target="https://blogs.bmj.com/bmjebmspotlight/2019/02/25/gender-affirming-hormone-in-children-and-adolescents-evidence-review/" TargetMode="External"/><Relationship Id="rId28" Type="http://schemas.openxmlformats.org/officeDocument/2006/relationships/hyperlink" Target="https://www.spectator.co.uk/article/women-are-being-silenced-from-speaking-about-transgender-rights" TargetMode="External"/><Relationship Id="rId36" Type="http://schemas.openxmlformats.org/officeDocument/2006/relationships/hyperlink" Target="https://morningstaronline.co.uk/article/f/should-feminists-be-no-platformed" TargetMode="External"/><Relationship Id="rId10" Type="http://schemas.openxmlformats.org/officeDocument/2006/relationships/hyperlink" Target="https://www.bbc.co.uk/news/health-51806962" TargetMode="External"/><Relationship Id="rId19" Type="http://schemas.openxmlformats.org/officeDocument/2006/relationships/hyperlink" Target="https://filia.org.uk/news/2020/6/27/allison-bailey-i-am-suing-stonewall-to-stop-them-policing-free-speech" TargetMode="External"/><Relationship Id="rId31" Type="http://schemas.openxmlformats.org/officeDocument/2006/relationships/hyperlink" Target="https://murrayblackburnmackenzie.org/2020/08/01/statement-about-edinburgh-university-press-and-our-scottish-affairs-articl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bc.co.uk/news/uk-41384473" TargetMode="External"/><Relationship Id="rId14" Type="http://schemas.openxmlformats.org/officeDocument/2006/relationships/hyperlink" Target="https://osf.io/preprints/socarxiv/43f2t/" TargetMode="External"/><Relationship Id="rId22" Type="http://schemas.openxmlformats.org/officeDocument/2006/relationships/hyperlink" Target="https://www.theguardian.com/society/2018/oct/16/academics-are-being-harassed-over-their-research-into-transgender-issues" TargetMode="External"/><Relationship Id="rId27" Type="http://schemas.openxmlformats.org/officeDocument/2006/relationships/hyperlink" Target="https://www.spectator.co.uk/article/even-our-mps-are-afraid-of-the-transgender-mob-15-october-2018" TargetMode="External"/><Relationship Id="rId30" Type="http://schemas.openxmlformats.org/officeDocument/2006/relationships/hyperlink" Target="https://www.insidehighered.com/views/2012/01/18/review-robert-posts-democracy-expertise-academic-freedom" TargetMode="External"/><Relationship Id="rId35" Type="http://schemas.openxmlformats.org/officeDocument/2006/relationships/hyperlink" Target="https://nymag.com/intelligencer/2017/05/transracialism-article-controversy.html" TargetMode="External"/><Relationship Id="rId43" Type="http://schemas.openxmlformats.org/officeDocument/2006/relationships/fontTable" Target="fontTable.xml"/><Relationship Id="rId8" Type="http://schemas.openxmlformats.org/officeDocument/2006/relationships/hyperlink" Target="https://doi.org/10.1111/1467-9752.12549" TargetMode="External"/><Relationship Id="rId3" Type="http://schemas.openxmlformats.org/officeDocument/2006/relationships/styles" Target="styles.xml"/><Relationship Id="rId12" Type="http://schemas.openxmlformats.org/officeDocument/2006/relationships/hyperlink" Target="https://conatusnews.com/how-queer-theory-became-university-policy/" TargetMode="External"/><Relationship Id="rId17" Type="http://schemas.openxmlformats.org/officeDocument/2006/relationships/hyperlink" Target="https://doi.org/10.1007/s10508-020-01844-2" TargetMode="External"/><Relationship Id="rId25" Type="http://schemas.openxmlformats.org/officeDocument/2006/relationships/hyperlink" Target="https://www.cieo.org.uk/research/saving-universities/" TargetMode="External"/><Relationship Id="rId33" Type="http://schemas.openxmlformats.org/officeDocument/2006/relationships/hyperlink" Target="https://thecritic.co.uk/insults-are-not-illegal-yet/" TargetMode="External"/><Relationship Id="rId38" Type="http://schemas.openxmlformats.org/officeDocument/2006/relationships/hyperlink" Target="https://medium.com/@kathleenstock/are-academics-freely-able-to-criticise-the-idea-of-gender-identity-in-uk-universities-67b97c6e04b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petitions.com/petition/boardoftrustees-CAMH" TargetMode="External"/><Relationship Id="rId2" Type="http://schemas.openxmlformats.org/officeDocument/2006/relationships/hyperlink" Target="https://www.healthline.com/health/different-genders" TargetMode="External"/><Relationship Id="rId1" Type="http://schemas.openxmlformats.org/officeDocument/2006/relationships/hyperlink" Target="http://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9F5ADA04-D8C9-4A16-9629-AE191E6A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13978</Words>
  <Characters>79680</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93472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Sullivan</dc:creator>
  <cp:keywords/>
  <dc:description/>
  <cp:lastModifiedBy>Sullivan, Alice</cp:lastModifiedBy>
  <cp:revision>8</cp:revision>
  <cp:lastPrinted>2020-10-14T12:05:00Z</cp:lastPrinted>
  <dcterms:created xsi:type="dcterms:W3CDTF">2021-02-17T15:24:00Z</dcterms:created>
  <dcterms:modified xsi:type="dcterms:W3CDTF">2023-06-30T10:25:00Z</dcterms:modified>
</cp:coreProperties>
</file>