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BB" w:rsidRDefault="00B057BB" w:rsidP="00B057BB">
      <w:pPr>
        <w:spacing w:after="0" w:line="240" w:lineRule="auto"/>
        <w:rPr>
          <w:rFonts w:eastAsia="Times New Roman"/>
          <w:color w:val="000000"/>
          <w:sz w:val="20"/>
          <w:szCs w:val="20"/>
          <w:lang w:eastAsia="en-AU"/>
        </w:rPr>
      </w:pPr>
      <w:r w:rsidRPr="00B057BB">
        <w:rPr>
          <w:rFonts w:eastAsia="Times New Roman" w:cs="Arial"/>
          <w:color w:val="000000"/>
          <w:sz w:val="20"/>
          <w:szCs w:val="20"/>
          <w:lang w:eastAsia="en-AU"/>
        </w:rPr>
        <w:t xml:space="preserve">(2001) </w:t>
      </w:r>
      <w:bookmarkStart w:id="0" w:name="_GoBack"/>
      <w:r w:rsidRPr="00B057BB">
        <w:rPr>
          <w:rFonts w:eastAsia="Times New Roman" w:cs="Arial"/>
          <w:color w:val="000000"/>
          <w:sz w:val="20"/>
          <w:szCs w:val="20"/>
          <w:lang w:eastAsia="en-AU"/>
        </w:rPr>
        <w:t xml:space="preserve">Review of </w:t>
      </w:r>
      <w:proofErr w:type="spellStart"/>
      <w:r w:rsidRPr="00B057BB">
        <w:rPr>
          <w:rFonts w:eastAsia="Times New Roman" w:cs="Arial"/>
          <w:color w:val="000000"/>
          <w:sz w:val="20"/>
          <w:szCs w:val="20"/>
          <w:lang w:eastAsia="en-AU"/>
        </w:rPr>
        <w:t>Douwe</w:t>
      </w:r>
      <w:proofErr w:type="spellEnd"/>
      <w:r w:rsidRPr="00B057BB">
        <w:rPr>
          <w:rFonts w:eastAsia="Times New Roman" w:cs="Arial"/>
          <w:color w:val="000000"/>
          <w:sz w:val="20"/>
          <w:szCs w:val="20"/>
          <w:lang w:eastAsia="en-AU"/>
        </w:rPr>
        <w:t xml:space="preserve"> </w:t>
      </w:r>
      <w:proofErr w:type="spellStart"/>
      <w:r w:rsidRPr="00B057BB">
        <w:rPr>
          <w:rFonts w:eastAsia="Times New Roman" w:cs="Arial"/>
          <w:color w:val="000000"/>
          <w:sz w:val="20"/>
          <w:szCs w:val="20"/>
          <w:lang w:eastAsia="en-AU"/>
        </w:rPr>
        <w:t>Draaisma</w:t>
      </w:r>
      <w:bookmarkEnd w:id="0"/>
      <w:proofErr w:type="spellEnd"/>
      <w:r w:rsidRPr="00B057BB">
        <w:rPr>
          <w:rFonts w:eastAsia="Times New Roman" w:cs="Arial"/>
          <w:color w:val="000000"/>
          <w:sz w:val="20"/>
          <w:szCs w:val="20"/>
          <w:lang w:eastAsia="en-AU"/>
        </w:rPr>
        <w:t>, </w:t>
      </w:r>
      <w:r w:rsidRPr="00B057BB">
        <w:rPr>
          <w:rFonts w:eastAsia="Times New Roman" w:cs="Arial"/>
          <w:b/>
          <w:bCs/>
          <w:i/>
          <w:iCs/>
          <w:color w:val="000000"/>
          <w:sz w:val="20"/>
          <w:szCs w:val="20"/>
          <w:lang w:eastAsia="en-AU"/>
        </w:rPr>
        <w:t>Metaphors of Memory: a history of ideas about the mind. </w:t>
      </w:r>
      <w:r w:rsidRPr="00B057BB">
        <w:rPr>
          <w:rFonts w:eastAsia="Times New Roman" w:cs="Arial"/>
          <w:color w:val="000000"/>
          <w:sz w:val="20"/>
          <w:szCs w:val="20"/>
          <w:lang w:eastAsia="en-AU"/>
        </w:rPr>
        <w:t>241pp. Cambridge University Press. Published in the </w:t>
      </w:r>
      <w:r w:rsidRPr="00B057BB">
        <w:rPr>
          <w:rFonts w:eastAsia="Times New Roman" w:cs="Arial"/>
          <w:i/>
          <w:iCs/>
          <w:color w:val="000000"/>
          <w:sz w:val="20"/>
          <w:szCs w:val="20"/>
          <w:lang w:eastAsia="en-AU"/>
        </w:rPr>
        <w:t>Times Literary Supplement,</w:t>
      </w:r>
      <w:r w:rsidRPr="00B057BB">
        <w:rPr>
          <w:rFonts w:eastAsia="Times New Roman" w:cs="Arial"/>
          <w:color w:val="000000"/>
          <w:sz w:val="20"/>
          <w:szCs w:val="20"/>
          <w:lang w:eastAsia="en-AU"/>
        </w:rPr>
        <w:t> 28 December, p.25.</w:t>
      </w:r>
      <w:r w:rsidRPr="00B057BB">
        <w:rPr>
          <w:rFonts w:eastAsia="Times New Roman"/>
          <w:color w:val="000000"/>
          <w:sz w:val="20"/>
          <w:szCs w:val="20"/>
          <w:lang w:eastAsia="en-AU"/>
        </w:rPr>
        <w:t> </w:t>
      </w:r>
    </w:p>
    <w:p w:rsidR="00B057BB" w:rsidRPr="00B057BB" w:rsidRDefault="00B057BB" w:rsidP="00B057BB">
      <w:pPr>
        <w:spacing w:after="0" w:line="240" w:lineRule="auto"/>
        <w:rPr>
          <w:rFonts w:eastAsia="Times New Roman"/>
          <w:sz w:val="20"/>
          <w:szCs w:val="20"/>
          <w:lang w:eastAsia="en-AU"/>
        </w:rPr>
      </w:pPr>
      <w:r w:rsidRPr="00B057BB">
        <w:rPr>
          <w:rFonts w:eastAsia="Times New Roman"/>
          <w:color w:val="000000"/>
          <w:sz w:val="20"/>
          <w:szCs w:val="20"/>
          <w:lang w:eastAsia="en-AU"/>
        </w:rPr>
        <w:br/>
      </w:r>
      <w:r w:rsidRPr="00B057BB">
        <w:rPr>
          <w:rFonts w:eastAsia="Times New Roman" w:cs="Arial"/>
          <w:i/>
          <w:iCs/>
          <w:color w:val="000000"/>
          <w:sz w:val="20"/>
          <w:szCs w:val="20"/>
          <w:lang w:eastAsia="en-AU"/>
        </w:rPr>
        <w:t>This is a draft version only </w:t>
      </w:r>
      <w:r w:rsidRPr="00B057BB">
        <w:rPr>
          <w:rFonts w:eastAsia="Times New Roman" w:cs="Arial"/>
          <w:color w:val="000000"/>
          <w:sz w:val="20"/>
          <w:szCs w:val="20"/>
          <w:lang w:eastAsia="en-AU"/>
        </w:rPr>
        <w:t>and is not identical to the published version.</w:t>
      </w:r>
      <w:r w:rsidRPr="00B057BB">
        <w:rPr>
          <w:rFonts w:eastAsia="Times New Roman"/>
          <w:color w:val="000000"/>
          <w:sz w:val="20"/>
          <w:szCs w:val="20"/>
          <w:lang w:eastAsia="en-AU"/>
        </w:rPr>
        <w:t> </w:t>
      </w:r>
      <w:r w:rsidRPr="00B057BB">
        <w:rPr>
          <w:rFonts w:eastAsia="Times New Roman"/>
          <w:color w:val="000000"/>
          <w:sz w:val="20"/>
          <w:szCs w:val="20"/>
          <w:lang w:eastAsia="en-AU"/>
        </w:rPr>
        <w:br/>
      </w:r>
      <w:r w:rsidRPr="00B057BB">
        <w:rPr>
          <w:rFonts w:eastAsia="Times New Roman" w:cs="Arial"/>
          <w:color w:val="000000"/>
          <w:sz w:val="20"/>
          <w:szCs w:val="20"/>
          <w:lang w:eastAsia="en-AU"/>
        </w:rPr>
        <w:t>Please do send comments: </w:t>
      </w:r>
      <w:hyperlink r:id="rId4" w:history="1">
        <w:r w:rsidRPr="00B057BB">
          <w:rPr>
            <w:rFonts w:eastAsia="Times New Roman" w:cs="Arial"/>
            <w:color w:val="0000FF"/>
            <w:sz w:val="20"/>
            <w:szCs w:val="20"/>
            <w:u w:val="single"/>
            <w:lang w:eastAsia="en-AU"/>
          </w:rPr>
          <w:t>email</w:t>
        </w:r>
      </w:hyperlink>
      <w:r w:rsidRPr="00B057BB">
        <w:rPr>
          <w:rFonts w:eastAsia="Times New Roman" w:cs="Arial"/>
          <w:color w:val="000000"/>
          <w:sz w:val="20"/>
          <w:szCs w:val="20"/>
          <w:lang w:eastAsia="en-AU"/>
        </w:rPr>
        <w:t> me.</w:t>
      </w:r>
    </w:p>
    <w:p w:rsidR="00B057BB" w:rsidRPr="00B057BB" w:rsidRDefault="00B057BB" w:rsidP="00B057BB">
      <w:pPr>
        <w:spacing w:after="0" w:line="240" w:lineRule="auto"/>
        <w:rPr>
          <w:rFonts w:eastAsia="Times New Roman"/>
          <w:sz w:val="20"/>
          <w:szCs w:val="20"/>
          <w:lang w:eastAsia="en-AU"/>
        </w:rPr>
      </w:pP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According to a 17th-century European fantasy, certain sponges were used in the South Seas to record and transmit sound. A message spoken into one of these sponges would be exactly replayed when a recipient squeezed it appropriately, even across great distances in time and space. It's hard for us to remember just how magical it is, in a natural world made up solely of warring elements, that </w:t>
      </w:r>
      <w:r w:rsidRPr="00B057BB">
        <w:rPr>
          <w:rFonts w:eastAsia="Times New Roman" w:cs="Arial"/>
          <w:i/>
          <w:iCs/>
          <w:color w:val="000000"/>
          <w:sz w:val="20"/>
          <w:szCs w:val="20"/>
          <w:lang w:eastAsia="en-AU"/>
        </w:rPr>
        <w:t>any</w:t>
      </w:r>
      <w:r w:rsidRPr="00B057BB">
        <w:rPr>
          <w:rFonts w:eastAsia="Times New Roman" w:cs="Arial"/>
          <w:color w:val="000000"/>
          <w:sz w:val="20"/>
          <w:szCs w:val="20"/>
          <w:lang w:eastAsia="en-AU"/>
        </w:rPr>
        <w:t> information can be enduringly stored, transported without distortion, and precisely reproduced. Our lives are irretrievably tangled with artificial systems which keep their contents ordered and immune from melding, and we trust that our computers won't creatively blend our files overnight. But despite our best efforts to tidy our own minds, the blurry and insistently productive operations of human memory, in contrast, often resist both control and understanding.</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 xml:space="preserve">In this attractive book, translated by Paul Vincent from the Dutch version of 1995, </w:t>
      </w:r>
      <w:proofErr w:type="spellStart"/>
      <w:r w:rsidRPr="00B057BB">
        <w:rPr>
          <w:rFonts w:eastAsia="Times New Roman" w:cs="Arial"/>
          <w:color w:val="000000"/>
          <w:sz w:val="20"/>
          <w:szCs w:val="20"/>
          <w:lang w:eastAsia="en-AU"/>
        </w:rPr>
        <w:t>Douwe</w:t>
      </w:r>
      <w:proofErr w:type="spellEnd"/>
      <w:r w:rsidRPr="00B057BB">
        <w:rPr>
          <w:rFonts w:eastAsia="Times New Roman" w:cs="Arial"/>
          <w:color w:val="000000"/>
          <w:sz w:val="20"/>
          <w:szCs w:val="20"/>
          <w:lang w:eastAsia="en-AU"/>
        </w:rPr>
        <w:t xml:space="preserve">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uses the lens of metaphor to offer an illustrated intellectual history of theories of memory from Plato to neural nets, by way of the medieval arts of memory, blind chess players, Freud's mystic writing pad, and the marvels of the hologram. Unlike overconfident cognitive psychologists,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does not see a decisive epistemic rupture in the development of modern experimental methods, and recognizes the residual, if often disavowed, active roles of high-level theory and driving images in the diverse contemporary sciences of memory. But unlike overly cautious historians of science,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is willing to flirt with truth-claims, acknowledging that his selection and critical evaluation of historical material is partly driven by his concerned interest in the current state of these strange sciences. Since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also frames his description of specific memory metaphors with an economical and well-directed survey of literary, philosophical, and psychological theories of metaphor-in-general, his book is an unusually successful interdisciplinary enterprise.</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 xml:space="preserve">Some historians and cultural critics, sceptical of the very idea of a cognitive science of memory, see the recurrence of patterns of metaphor as evidence of the self-deluding poverty of modern psychology. Even dressed up now with numbers, implicit reliance on traces stamped in wax or written in the brain, grooves and well-worn beds, or the fading of internal images might disguise fundamental conceptual incoherence.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does reveal, in a rather ill-fitting final chapter, that he thinks no mechanistic account of memory can deal with the "unfathomable" nature of my 1st-personal privileged access, through consciousness, to my own memory. Unfortunately he doesn't tie his worries about </w:t>
      </w:r>
      <w:proofErr w:type="spellStart"/>
      <w:r w:rsidRPr="00B057BB">
        <w:rPr>
          <w:rFonts w:eastAsia="Times New Roman" w:cs="Arial"/>
          <w:color w:val="000000"/>
          <w:sz w:val="20"/>
          <w:szCs w:val="20"/>
          <w:lang w:eastAsia="en-AU"/>
        </w:rPr>
        <w:t>homuncular</w:t>
      </w:r>
      <w:proofErr w:type="spellEnd"/>
      <w:r w:rsidRPr="00B057BB">
        <w:rPr>
          <w:rFonts w:eastAsia="Times New Roman" w:cs="Arial"/>
          <w:color w:val="000000"/>
          <w:sz w:val="20"/>
          <w:szCs w:val="20"/>
          <w:lang w:eastAsia="en-AU"/>
        </w:rPr>
        <w:t xml:space="preserve"> regress (who recognizes the memory trace?) specifically to their root in problematic </w:t>
      </w:r>
      <w:proofErr w:type="spellStart"/>
      <w:r w:rsidRPr="00B057BB">
        <w:rPr>
          <w:rFonts w:eastAsia="Times New Roman" w:cs="Arial"/>
          <w:color w:val="000000"/>
          <w:sz w:val="20"/>
          <w:szCs w:val="20"/>
          <w:lang w:eastAsia="en-AU"/>
        </w:rPr>
        <w:t>localist</w:t>
      </w:r>
      <w:proofErr w:type="spellEnd"/>
      <w:r w:rsidRPr="00B057BB">
        <w:rPr>
          <w:rFonts w:eastAsia="Times New Roman" w:cs="Arial"/>
          <w:color w:val="000000"/>
          <w:sz w:val="20"/>
          <w:szCs w:val="20"/>
          <w:lang w:eastAsia="en-AU"/>
        </w:rPr>
        <w:t xml:space="preserve"> conceptions of passive traces in a storage system distinct from processing; instead he simply sees voluntary memory as a 'secret door from inside' forever barred to science.</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 xml:space="preserve">But at least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rarely argues that a model is undermined simply because its metaphoric elements are not entirely new. A brute realism about memory, after all, would encourage us to think that the same processes might be partially or imperfectly described and redescribed in differing frameworks over time. Metaphors are not all equivalent: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offers a lovely case study of the way descriptions of memory based on the vague and indistinct but continuous and dynamic images of the camera obscura gave way swiftly in mid-19th-century psychology to the contrary notion, inspired by photography, that memories are fixed and precise but static.</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proofErr w:type="spellStart"/>
      <w:r w:rsidRPr="00B057BB">
        <w:rPr>
          <w:rFonts w:eastAsia="Times New Roman" w:cs="Arial"/>
          <w:color w:val="000000"/>
          <w:sz w:val="20"/>
          <w:szCs w:val="20"/>
          <w:lang w:eastAsia="en-AU"/>
        </w:rPr>
        <w:t>Draaisma's</w:t>
      </w:r>
      <w:proofErr w:type="spellEnd"/>
      <w:r w:rsidRPr="00B057BB">
        <w:rPr>
          <w:rFonts w:eastAsia="Times New Roman" w:cs="Arial"/>
          <w:color w:val="000000"/>
          <w:sz w:val="20"/>
          <w:szCs w:val="20"/>
          <w:lang w:eastAsia="en-AU"/>
        </w:rPr>
        <w:t xml:space="preserve"> narrative still presents an independent history of successive external information technologies - from storehouse to switchboard to computer - as if their subsequent metaphoric applications to human memory are little more than tempting but sad mistakes. Metaphors for memory, amusingly bizarre as the lists' range from grottoes to purses to aviaries to honeycombs may be, then appear bewilderingly arbitrary. We are offered here no inchoate classification of the context-dependent psycho-political or theoretical functions which particular kinds of metaphor might fill. And with the notion of a </w:t>
      </w:r>
      <w:r w:rsidRPr="00B057BB">
        <w:rPr>
          <w:rFonts w:eastAsia="Times New Roman" w:cs="Arial"/>
          <w:i/>
          <w:iCs/>
          <w:color w:val="000000"/>
          <w:sz w:val="20"/>
          <w:szCs w:val="20"/>
          <w:lang w:eastAsia="en-AU"/>
        </w:rPr>
        <w:t>literal</w:t>
      </w:r>
      <w:r w:rsidRPr="00B057BB">
        <w:rPr>
          <w:rFonts w:eastAsia="Times New Roman" w:cs="Arial"/>
          <w:color w:val="000000"/>
          <w:sz w:val="20"/>
          <w:szCs w:val="20"/>
          <w:lang w:eastAsia="en-AU"/>
        </w:rPr>
        <w:t xml:space="preserve"> description of memory processes never more than a dream, psychologists on this view haplessly and excitedly project the properties of the latest swish machines back onto the mind. The history of memory,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suggests, is like 'a tour of the depositories of a technology museum'.</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lastRenderedPageBreak/>
        <w:t xml:space="preserve">Memory theorists have of course often been prone to forgetting the contingency of their current explanatory apparatus: </w:t>
      </w:r>
      <w:proofErr w:type="spellStart"/>
      <w:r w:rsidRPr="00B057BB">
        <w:rPr>
          <w:rFonts w:eastAsia="Times New Roman" w:cs="Arial"/>
          <w:color w:val="000000"/>
          <w:sz w:val="20"/>
          <w:szCs w:val="20"/>
          <w:lang w:eastAsia="en-AU"/>
        </w:rPr>
        <w:t>Draaisma</w:t>
      </w:r>
      <w:proofErr w:type="spellEnd"/>
      <w:r w:rsidRPr="00B057BB">
        <w:rPr>
          <w:rFonts w:eastAsia="Times New Roman" w:cs="Arial"/>
          <w:color w:val="000000"/>
          <w:sz w:val="20"/>
          <w:szCs w:val="20"/>
          <w:lang w:eastAsia="en-AU"/>
        </w:rPr>
        <w:t xml:space="preserve"> enjoys deflating the future-oriented rhetoric of recent new connectionist theorists by carefully tracing the prehistory of key notions like composite traces, superposition, and content-addressable storage. But minds and technologies have not developed independently, to be then only arbitrarily reconnected in metaphor and theory. Instead, internal memory systems and external information systems have been coevolving ever since the beginnings of </w:t>
      </w:r>
      <w:proofErr w:type="spellStart"/>
      <w:r w:rsidRPr="00B057BB">
        <w:rPr>
          <w:rFonts w:eastAsia="Times New Roman" w:cs="Arial"/>
          <w:color w:val="000000"/>
          <w:sz w:val="20"/>
          <w:szCs w:val="20"/>
          <w:lang w:eastAsia="en-AU"/>
        </w:rPr>
        <w:t>visuographic</w:t>
      </w:r>
      <w:proofErr w:type="spellEnd"/>
      <w:r w:rsidRPr="00B057BB">
        <w:rPr>
          <w:rFonts w:eastAsia="Times New Roman" w:cs="Arial"/>
          <w:color w:val="000000"/>
          <w:sz w:val="20"/>
          <w:szCs w:val="20"/>
          <w:lang w:eastAsia="en-AU"/>
        </w:rPr>
        <w:t xml:space="preserve"> symbolic invention, pictorial representation, and writing. Humans construct, manipulate, and parasitize the external systems which supplement the unstable engrams of "natural" memory, and often </w:t>
      </w:r>
      <w:proofErr w:type="spellStart"/>
      <w:r w:rsidRPr="00B057BB">
        <w:rPr>
          <w:rFonts w:eastAsia="Times New Roman" w:cs="Arial"/>
          <w:color w:val="000000"/>
          <w:sz w:val="20"/>
          <w:szCs w:val="20"/>
          <w:lang w:eastAsia="en-AU"/>
        </w:rPr>
        <w:t>prosthetically</w:t>
      </w:r>
      <w:proofErr w:type="spellEnd"/>
      <w:r w:rsidRPr="00B057BB">
        <w:rPr>
          <w:rFonts w:eastAsia="Times New Roman" w:cs="Arial"/>
          <w:color w:val="000000"/>
          <w:sz w:val="20"/>
          <w:szCs w:val="20"/>
          <w:lang w:eastAsia="en-AU"/>
        </w:rPr>
        <w:t xml:space="preserve"> internalize aspects of the artificial systems thus produced. As the philosopher Andy Clark puts it in developing the idea of the "extended mind", what's special about humans is that "our brains make the world smart so that we can be dumb in peace". Systems of 'exograms' like photographs, computers, and indeed languages are themselves, among other things, tools for remembering: and their history, like the histories of fashions, rituals, rhymes, monuments, counting, and mourning, thus becomes an integral part of a historical and comparative cognitive science, rather than a humanistic curiosity.</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The role of metaphors in the history of theories of memory, then, has not always been merely to </w:t>
      </w:r>
      <w:r w:rsidRPr="00B057BB">
        <w:rPr>
          <w:rFonts w:eastAsia="Times New Roman" w:cs="Arial"/>
          <w:i/>
          <w:iCs/>
          <w:color w:val="000000"/>
          <w:sz w:val="20"/>
          <w:szCs w:val="20"/>
          <w:lang w:eastAsia="en-AU"/>
        </w:rPr>
        <w:t>identify</w:t>
      </w:r>
      <w:r w:rsidRPr="00B057BB">
        <w:rPr>
          <w:rFonts w:eastAsia="Times New Roman" w:cs="Arial"/>
          <w:color w:val="000000"/>
          <w:sz w:val="20"/>
          <w:szCs w:val="20"/>
          <w:lang w:eastAsia="en-AU"/>
        </w:rPr>
        <w:t> our mental processes with the operations of particular technologies. It's true that many theorists have wishfully eliminated dynamics, seeking to impose cognitive discipline and to maintain control over the personal past, by assuming that memory traces must be independent, waiting at their separate addresses for the call of an active central executive. But the appropriate unit of analysis at which to see the utility of memory metaphors, is at the level of the extended memory trace, in a kind of </w:t>
      </w:r>
      <w:r w:rsidRPr="00B057BB">
        <w:rPr>
          <w:rFonts w:eastAsia="Times New Roman" w:cs="Arial"/>
          <w:i/>
          <w:iCs/>
          <w:color w:val="000000"/>
          <w:sz w:val="20"/>
          <w:szCs w:val="20"/>
          <w:lang w:eastAsia="en-AU"/>
        </w:rPr>
        <w:t>doubly </w:t>
      </w:r>
      <w:r w:rsidRPr="00B057BB">
        <w:rPr>
          <w:rFonts w:eastAsia="Times New Roman" w:cs="Arial"/>
          <w:color w:val="000000"/>
          <w:sz w:val="20"/>
          <w:szCs w:val="20"/>
          <w:lang w:eastAsia="en-AU"/>
        </w:rPr>
        <w:t>distributed processing, across body and world as well as within neural networks. Representations in the external systems with which human memory is compared may in various ways complement, rather than replicate, quite different operations inside the head.</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 xml:space="preserve">Perhaps, as individualist critics of the extended mind idea complain, this condemns memory theorists to the study of an unscientific motley of hybrid systems: the old ideal of approximation to </w:t>
      </w:r>
      <w:proofErr w:type="spellStart"/>
      <w:r w:rsidRPr="00B057BB">
        <w:rPr>
          <w:rFonts w:eastAsia="Times New Roman" w:cs="Arial"/>
          <w:color w:val="000000"/>
          <w:sz w:val="20"/>
          <w:szCs w:val="20"/>
          <w:lang w:eastAsia="en-AU"/>
        </w:rPr>
        <w:t>exceptionless</w:t>
      </w:r>
      <w:proofErr w:type="spellEnd"/>
      <w:r w:rsidRPr="00B057BB">
        <w:rPr>
          <w:rFonts w:eastAsia="Times New Roman" w:cs="Arial"/>
          <w:color w:val="000000"/>
          <w:sz w:val="20"/>
          <w:szCs w:val="20"/>
          <w:lang w:eastAsia="en-AU"/>
        </w:rPr>
        <w:t xml:space="preserve"> laws is ruled out by the sheer diversity of external information systems with which human memories couple. This is the cost of expanding the domain of a theory of memory to include these exograms crafted in culture to retain and transmit information across diverse media in ways which the naked brain cannot. But we gain in return the beginnings of a framework with which to understand the bewildering diversity of actual and imagined relations between the inner and the outer. Richly detailed historical work is essential if these 'sciences of the interface', as they might be called, are to get off the ground. If psychology is a discipline with the most porous of collective memories, </w:t>
      </w:r>
      <w:proofErr w:type="spellStart"/>
      <w:r w:rsidRPr="00B057BB">
        <w:rPr>
          <w:rFonts w:eastAsia="Times New Roman" w:cs="Arial"/>
          <w:color w:val="000000"/>
          <w:sz w:val="20"/>
          <w:szCs w:val="20"/>
          <w:lang w:eastAsia="en-AU"/>
        </w:rPr>
        <w:t>Douwe</w:t>
      </w:r>
      <w:proofErr w:type="spellEnd"/>
      <w:r w:rsidRPr="00B057BB">
        <w:rPr>
          <w:rFonts w:eastAsia="Times New Roman" w:cs="Arial"/>
          <w:color w:val="000000"/>
          <w:sz w:val="20"/>
          <w:szCs w:val="20"/>
          <w:lang w:eastAsia="en-AU"/>
        </w:rPr>
        <w:t xml:space="preserve"> </w:t>
      </w:r>
      <w:proofErr w:type="spellStart"/>
      <w:r w:rsidRPr="00B057BB">
        <w:rPr>
          <w:rFonts w:eastAsia="Times New Roman" w:cs="Arial"/>
          <w:color w:val="000000"/>
          <w:sz w:val="20"/>
          <w:szCs w:val="20"/>
          <w:lang w:eastAsia="en-AU"/>
        </w:rPr>
        <w:t>Draaisma's</w:t>
      </w:r>
      <w:proofErr w:type="spellEnd"/>
      <w:r w:rsidRPr="00B057BB">
        <w:rPr>
          <w:rFonts w:eastAsia="Times New Roman" w:cs="Arial"/>
          <w:color w:val="000000"/>
          <w:sz w:val="20"/>
          <w:szCs w:val="20"/>
          <w:lang w:eastAsia="en-AU"/>
        </w:rPr>
        <w:t xml:space="preserve"> engaging and accessible book preserves, transmits, and actively uses some of its most unusual and important historical traces.</w:t>
      </w:r>
    </w:p>
    <w:p w:rsidR="00B057BB" w:rsidRPr="00B057BB" w:rsidRDefault="00B057BB" w:rsidP="00B057BB">
      <w:pPr>
        <w:spacing w:before="100" w:beforeAutospacing="1" w:after="100" w:afterAutospacing="1" w:line="240" w:lineRule="auto"/>
        <w:rPr>
          <w:rFonts w:eastAsia="Times New Roman"/>
          <w:color w:val="000000"/>
          <w:sz w:val="20"/>
          <w:szCs w:val="20"/>
          <w:lang w:eastAsia="en-AU"/>
        </w:rPr>
      </w:pPr>
      <w:r w:rsidRPr="00B057BB">
        <w:rPr>
          <w:rFonts w:eastAsia="Times New Roman" w:cs="Arial"/>
          <w:color w:val="000000"/>
          <w:sz w:val="20"/>
          <w:szCs w:val="20"/>
          <w:lang w:eastAsia="en-AU"/>
        </w:rPr>
        <w:t>John Sutton's</w:t>
      </w:r>
      <w:r w:rsidRPr="00B057BB">
        <w:rPr>
          <w:rFonts w:eastAsia="Times New Roman" w:cs="Arial"/>
          <w:i/>
          <w:iCs/>
          <w:color w:val="000000"/>
          <w:sz w:val="20"/>
          <w:szCs w:val="20"/>
          <w:lang w:eastAsia="en-AU"/>
        </w:rPr>
        <w:t> </w:t>
      </w:r>
      <w:r w:rsidRPr="00B057BB">
        <w:rPr>
          <w:rFonts w:eastAsia="Times New Roman" w:cs="Arial"/>
          <w:color w:val="000000"/>
          <w:sz w:val="20"/>
          <w:szCs w:val="20"/>
          <w:lang w:eastAsia="en-AU"/>
        </w:rPr>
        <w:t>book </w:t>
      </w:r>
      <w:r w:rsidRPr="00B057BB">
        <w:rPr>
          <w:rFonts w:eastAsia="Times New Roman" w:cs="Arial"/>
          <w:i/>
          <w:iCs/>
          <w:color w:val="000000"/>
          <w:sz w:val="20"/>
          <w:szCs w:val="20"/>
          <w:lang w:eastAsia="en-AU"/>
        </w:rPr>
        <w:t>Philosophy and Memory Traces: Descartes to connectionism</w:t>
      </w:r>
      <w:r w:rsidRPr="00B057BB">
        <w:rPr>
          <w:rFonts w:eastAsia="Times New Roman" w:cs="Arial"/>
          <w:color w:val="000000"/>
          <w:sz w:val="20"/>
          <w:szCs w:val="20"/>
          <w:lang w:eastAsia="en-AU"/>
        </w:rPr>
        <w:t xml:space="preserve"> was published in 1998. He is </w:t>
      </w:r>
      <w:proofErr w:type="spellStart"/>
      <w:r w:rsidRPr="00B057BB">
        <w:rPr>
          <w:rFonts w:eastAsia="Times New Roman" w:cs="Arial"/>
          <w:color w:val="000000"/>
          <w:sz w:val="20"/>
          <w:szCs w:val="20"/>
          <w:lang w:eastAsia="en-AU"/>
        </w:rPr>
        <w:t>coeditor</w:t>
      </w:r>
      <w:proofErr w:type="spellEnd"/>
      <w:r w:rsidRPr="00B057BB">
        <w:rPr>
          <w:rFonts w:eastAsia="Times New Roman" w:cs="Arial"/>
          <w:color w:val="000000"/>
          <w:sz w:val="20"/>
          <w:szCs w:val="20"/>
          <w:lang w:eastAsia="en-AU"/>
        </w:rPr>
        <w:t xml:space="preserve">, with Stephen </w:t>
      </w:r>
      <w:proofErr w:type="spellStart"/>
      <w:r w:rsidRPr="00B057BB">
        <w:rPr>
          <w:rFonts w:eastAsia="Times New Roman" w:cs="Arial"/>
          <w:color w:val="000000"/>
          <w:sz w:val="20"/>
          <w:szCs w:val="20"/>
          <w:lang w:eastAsia="en-AU"/>
        </w:rPr>
        <w:t>Gaukroger</w:t>
      </w:r>
      <w:proofErr w:type="spellEnd"/>
      <w:r w:rsidRPr="00B057BB">
        <w:rPr>
          <w:rFonts w:eastAsia="Times New Roman" w:cs="Arial"/>
          <w:color w:val="000000"/>
          <w:sz w:val="20"/>
          <w:szCs w:val="20"/>
          <w:lang w:eastAsia="en-AU"/>
        </w:rPr>
        <w:t xml:space="preserve"> and John Schuster, of </w:t>
      </w:r>
      <w:r w:rsidRPr="00B057BB">
        <w:rPr>
          <w:rFonts w:eastAsia="Times New Roman" w:cs="Arial"/>
          <w:i/>
          <w:iCs/>
          <w:color w:val="000000"/>
          <w:sz w:val="20"/>
          <w:szCs w:val="20"/>
          <w:lang w:eastAsia="en-AU"/>
        </w:rPr>
        <w:t>Descartes' Natural Philosophy </w:t>
      </w:r>
      <w:r w:rsidRPr="00B057BB">
        <w:rPr>
          <w:rFonts w:eastAsia="Times New Roman" w:cs="Arial"/>
          <w:color w:val="000000"/>
          <w:sz w:val="20"/>
          <w:szCs w:val="20"/>
          <w:lang w:eastAsia="en-AU"/>
        </w:rPr>
        <w:t>(2000).</w:t>
      </w:r>
    </w:p>
    <w:p w:rsidR="008E730A" w:rsidRPr="00B057BB" w:rsidRDefault="008E730A">
      <w:pPr>
        <w:rPr>
          <w:sz w:val="20"/>
          <w:szCs w:val="20"/>
        </w:rPr>
      </w:pPr>
    </w:p>
    <w:sectPr w:rsidR="008E730A" w:rsidRPr="00B05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BB"/>
    <w:rsid w:val="00410D13"/>
    <w:rsid w:val="00734F72"/>
    <w:rsid w:val="008E730A"/>
    <w:rsid w:val="00A02042"/>
    <w:rsid w:val="00B057BB"/>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A759-5832-46F8-A40F-79EA2219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utton@laurel.ocs.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2014-01-21T23:55:00Z</dcterms:created>
  <dcterms:modified xsi:type="dcterms:W3CDTF">2014-01-21T23:56:00Z</dcterms:modified>
</cp:coreProperties>
</file>