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In the closing chapter of his recent bestseller </w:t>
      </w:r>
      <w:hyperlink r:id="rId4" w:history="1">
        <w:r w:rsidRPr="003F29E7">
          <w:rPr>
            <w:rFonts w:eastAsia="Times New Roman"/>
            <w:i/>
            <w:iCs/>
            <w:color w:val="003366"/>
            <w:sz w:val="22"/>
            <w:lang w:eastAsia="en-AU"/>
          </w:rPr>
          <w:t>The Blank Slate</w:t>
        </w:r>
      </w:hyperlink>
      <w:r w:rsidRPr="003F29E7">
        <w:rPr>
          <w:rFonts w:eastAsia="Times New Roman"/>
          <w:i/>
          <w:iCs/>
          <w:color w:val="000000"/>
          <w:sz w:val="22"/>
          <w:lang w:eastAsia="en-AU"/>
        </w:rPr>
        <w:t>, </w:t>
      </w:r>
      <w:r w:rsidRPr="003F29E7">
        <w:rPr>
          <w:rFonts w:eastAsia="Times New Roman"/>
          <w:color w:val="000000"/>
          <w:sz w:val="22"/>
          <w:lang w:eastAsia="en-AU"/>
        </w:rPr>
        <w:t xml:space="preserve">Steven Pinker attributes what he dislikes in modern literature to the influence of poor empiricist psychology. The modernist ‘denial of human nature’ resulted, Pinker informs us sadly, in the replacement of ‘omniscient narration, structured plots, the orderly introduction of characters, and general readability’ by ‘a stream of consciousness, events presented out of order, baffling characters and causal sequences, subjective and disjointed narration, and difficult prose’ (p.410). And, worse still, ‘in postmodernist literature, authors comment on what they are writing while they are writing it’ (p.411). Pinker doesn’t mention the intense pleasure which rather large numbers of readers find in the novels of Thomas Pynchon or Paul </w:t>
      </w:r>
      <w:proofErr w:type="spellStart"/>
      <w:r w:rsidRPr="003F29E7">
        <w:rPr>
          <w:rFonts w:eastAsia="Times New Roman"/>
          <w:color w:val="000000"/>
          <w:sz w:val="22"/>
          <w:lang w:eastAsia="en-AU"/>
        </w:rPr>
        <w:t>Auster</w:t>
      </w:r>
      <w:proofErr w:type="spellEnd"/>
      <w:r w:rsidRPr="003F29E7">
        <w:rPr>
          <w:rFonts w:eastAsia="Times New Roman"/>
          <w:color w:val="000000"/>
          <w:sz w:val="22"/>
          <w:lang w:eastAsia="en-AU"/>
        </w:rPr>
        <w:t>, for example: but I suspect this would be ascribed to a disavowed hunger for status fostered by pretentious and unintelligible critics (compare pp.412-6).</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 xml:space="preserve">Those whose literary criticism is less impressed with evolutionary psychologists’ nativism about aesthetics might sensibly seek out good alternative cognitive theory. In recent years the field of ‘literature-and-cognition’ has indeed become hearteningly diverse. But Joseph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here undertakes the particularly difficult task of finding appropriate cognitive background for theorizing the kind of reflexive, ‘</w:t>
      </w:r>
      <w:proofErr w:type="spellStart"/>
      <w:r w:rsidRPr="003F29E7">
        <w:rPr>
          <w:rFonts w:eastAsia="Times New Roman"/>
          <w:color w:val="000000"/>
          <w:sz w:val="22"/>
          <w:lang w:eastAsia="en-AU"/>
        </w:rPr>
        <w:t>metafictional</w:t>
      </w:r>
      <w:proofErr w:type="spellEnd"/>
      <w:r w:rsidRPr="003F29E7">
        <w:rPr>
          <w:rFonts w:eastAsia="Times New Roman"/>
          <w:color w:val="000000"/>
          <w:sz w:val="22"/>
          <w:lang w:eastAsia="en-AU"/>
        </w:rPr>
        <w:t>’ writing which Pinker singles out for special disdain.</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 xml:space="preserve">The American novelists and poets discussed in </w:t>
      </w:r>
      <w:proofErr w:type="spellStart"/>
      <w:r w:rsidRPr="003F29E7">
        <w:rPr>
          <w:rFonts w:eastAsia="Times New Roman"/>
          <w:color w:val="000000"/>
          <w:sz w:val="22"/>
          <w:lang w:eastAsia="en-AU"/>
        </w:rPr>
        <w:t>Tabbi’s</w:t>
      </w:r>
      <w:proofErr w:type="spellEnd"/>
      <w:r w:rsidRPr="003F29E7">
        <w:rPr>
          <w:rFonts w:eastAsia="Times New Roman"/>
          <w:color w:val="000000"/>
          <w:sz w:val="22"/>
          <w:lang w:eastAsia="en-AU"/>
        </w:rPr>
        <w:t xml:space="preserve"> loosely connected essays are, he argues, moving ‘toward a more cognitive realism in fiction – based on notation and </w:t>
      </w:r>
      <w:proofErr w:type="spellStart"/>
      <w:r w:rsidRPr="003F29E7">
        <w:rPr>
          <w:rFonts w:eastAsia="Times New Roman"/>
          <w:color w:val="000000"/>
          <w:sz w:val="22"/>
          <w:lang w:eastAsia="en-AU"/>
        </w:rPr>
        <w:t>reportability</w:t>
      </w:r>
      <w:proofErr w:type="spellEnd"/>
      <w:r w:rsidRPr="003F29E7">
        <w:rPr>
          <w:rFonts w:eastAsia="Times New Roman"/>
          <w:color w:val="000000"/>
          <w:sz w:val="22"/>
          <w:lang w:eastAsia="en-AU"/>
        </w:rPr>
        <w:t xml:space="preserve"> rather than representation, and recognizing conscious experience as a process of selection, an </w:t>
      </w:r>
      <w:proofErr w:type="spellStart"/>
      <w:r w:rsidRPr="003F29E7">
        <w:rPr>
          <w:rFonts w:eastAsia="Times New Roman"/>
          <w:color w:val="000000"/>
          <w:sz w:val="22"/>
          <w:lang w:eastAsia="en-AU"/>
        </w:rPr>
        <w:t>autopoietic</w:t>
      </w:r>
      <w:proofErr w:type="spellEnd"/>
      <w:r w:rsidRPr="003F29E7">
        <w:rPr>
          <w:rFonts w:eastAsia="Times New Roman"/>
          <w:color w:val="000000"/>
          <w:sz w:val="22"/>
          <w:lang w:eastAsia="en-AU"/>
        </w:rPr>
        <w:t xml:space="preserve"> creation out of noise that is far more complex than anything yet accomplished by computer simulation’ (</w:t>
      </w:r>
      <w:proofErr w:type="spellStart"/>
      <w:r w:rsidRPr="003F29E7">
        <w:rPr>
          <w:rFonts w:eastAsia="Times New Roman"/>
          <w:color w:val="000000"/>
          <w:sz w:val="22"/>
          <w:lang w:eastAsia="en-AU"/>
        </w:rPr>
        <w:t>p.xxv</w:t>
      </w:r>
      <w:proofErr w:type="spellEnd"/>
      <w:r w:rsidRPr="003F29E7">
        <w:rPr>
          <w:rFonts w:eastAsia="Times New Roman"/>
          <w:color w:val="000000"/>
          <w:sz w:val="22"/>
          <w:lang w:eastAsia="en-AU"/>
        </w:rPr>
        <w:t xml:space="preserve">).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examines novels by Pynchon, </w:t>
      </w:r>
      <w:proofErr w:type="spellStart"/>
      <w:r w:rsidRPr="003F29E7">
        <w:rPr>
          <w:rFonts w:eastAsia="Times New Roman"/>
          <w:color w:val="000000"/>
          <w:sz w:val="22"/>
          <w:lang w:eastAsia="en-AU"/>
        </w:rPr>
        <w:t>Auster</w:t>
      </w:r>
      <w:proofErr w:type="spellEnd"/>
      <w:r w:rsidRPr="003F29E7">
        <w:rPr>
          <w:rFonts w:eastAsia="Times New Roman"/>
          <w:color w:val="000000"/>
          <w:sz w:val="22"/>
          <w:lang w:eastAsia="en-AU"/>
        </w:rPr>
        <w:t xml:space="preserve">, Richard Powers, David </w:t>
      </w:r>
      <w:proofErr w:type="spellStart"/>
      <w:r w:rsidRPr="003F29E7">
        <w:rPr>
          <w:rFonts w:eastAsia="Times New Roman"/>
          <w:color w:val="000000"/>
          <w:sz w:val="22"/>
          <w:lang w:eastAsia="en-AU"/>
        </w:rPr>
        <w:t>Markson</w:t>
      </w:r>
      <w:proofErr w:type="spellEnd"/>
      <w:r w:rsidRPr="003F29E7">
        <w:rPr>
          <w:rFonts w:eastAsia="Times New Roman"/>
          <w:color w:val="000000"/>
          <w:sz w:val="22"/>
          <w:lang w:eastAsia="en-AU"/>
        </w:rPr>
        <w:t xml:space="preserve">, and (in less detail) the work of Harry Mathews, Lynne Tillman, and Stephanie Strickland. These writers,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claims, ‘are creating a new order of realism’ by ‘actually imagining those aspects of a cognitive system that have sunk below the level of operational awareness’ (p.130).</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 xml:space="preserve">The book is not well organized. Chapter and section titles are wildly overoptimistic (‘A Media Theory of the Unconscious’), agonizingly punning (‘Mapping the </w:t>
      </w:r>
      <w:proofErr w:type="spellStart"/>
      <w:r w:rsidRPr="003F29E7">
        <w:rPr>
          <w:rFonts w:eastAsia="Times New Roman"/>
          <w:color w:val="000000"/>
          <w:sz w:val="22"/>
          <w:lang w:eastAsia="en-AU"/>
        </w:rPr>
        <w:t>Cor</w:t>
      </w:r>
      <w:proofErr w:type="spellEnd"/>
      <w:r w:rsidRPr="003F29E7">
        <w:rPr>
          <w:rFonts w:eastAsia="Times New Roman"/>
          <w:color w:val="000000"/>
          <w:sz w:val="22"/>
          <w:lang w:eastAsia="en-AU"/>
        </w:rPr>
        <w:t>[e]</w:t>
      </w:r>
      <w:proofErr w:type="spellStart"/>
      <w:r w:rsidRPr="003F29E7">
        <w:rPr>
          <w:rFonts w:eastAsia="Times New Roman"/>
          <w:color w:val="000000"/>
          <w:sz w:val="22"/>
          <w:lang w:eastAsia="en-AU"/>
        </w:rPr>
        <w:t>tex</w:t>
      </w:r>
      <w:proofErr w:type="spellEnd"/>
      <w:r w:rsidRPr="003F29E7">
        <w:rPr>
          <w:rFonts w:eastAsia="Times New Roman"/>
          <w:color w:val="000000"/>
          <w:sz w:val="22"/>
          <w:lang w:eastAsia="en-AU"/>
        </w:rPr>
        <w:t xml:space="preserve">[t]’), or inaccurate (a section titled ‘The Journalists: </w:t>
      </w:r>
      <w:proofErr w:type="spellStart"/>
      <w:r w:rsidRPr="003F29E7">
        <w:rPr>
          <w:rFonts w:eastAsia="Times New Roman"/>
          <w:color w:val="000000"/>
          <w:sz w:val="22"/>
          <w:lang w:eastAsia="en-AU"/>
        </w:rPr>
        <w:t>Markson</w:t>
      </w:r>
      <w:proofErr w:type="spellEnd"/>
      <w:r w:rsidRPr="003F29E7">
        <w:rPr>
          <w:rFonts w:eastAsia="Times New Roman"/>
          <w:color w:val="000000"/>
          <w:sz w:val="22"/>
          <w:lang w:eastAsia="en-AU"/>
        </w:rPr>
        <w:t xml:space="preserve">, </w:t>
      </w:r>
      <w:proofErr w:type="spellStart"/>
      <w:r w:rsidRPr="003F29E7">
        <w:rPr>
          <w:rFonts w:eastAsia="Times New Roman"/>
          <w:color w:val="000000"/>
          <w:sz w:val="22"/>
          <w:lang w:eastAsia="en-AU"/>
        </w:rPr>
        <w:t>Maso</w:t>
      </w:r>
      <w:proofErr w:type="spellEnd"/>
      <w:r w:rsidRPr="003F29E7">
        <w:rPr>
          <w:rFonts w:eastAsia="Times New Roman"/>
          <w:color w:val="000000"/>
          <w:sz w:val="22"/>
          <w:lang w:eastAsia="en-AU"/>
        </w:rPr>
        <w:t xml:space="preserve">, Mathews, and </w:t>
      </w:r>
      <w:proofErr w:type="spellStart"/>
      <w:r w:rsidRPr="003F29E7">
        <w:rPr>
          <w:rFonts w:eastAsia="Times New Roman"/>
          <w:color w:val="000000"/>
          <w:sz w:val="22"/>
          <w:lang w:eastAsia="en-AU"/>
        </w:rPr>
        <w:t>Auster</w:t>
      </w:r>
      <w:proofErr w:type="spellEnd"/>
      <w:r w:rsidRPr="003F29E7">
        <w:rPr>
          <w:rFonts w:eastAsia="Times New Roman"/>
          <w:color w:val="000000"/>
          <w:sz w:val="22"/>
          <w:lang w:eastAsia="en-AU"/>
        </w:rPr>
        <w:t xml:space="preserve">’ in fact discusses Maurice </w:t>
      </w:r>
      <w:proofErr w:type="spellStart"/>
      <w:r w:rsidRPr="003F29E7">
        <w:rPr>
          <w:rFonts w:eastAsia="Times New Roman"/>
          <w:color w:val="000000"/>
          <w:sz w:val="22"/>
          <w:lang w:eastAsia="en-AU"/>
        </w:rPr>
        <w:t>Blanchot</w:t>
      </w:r>
      <w:proofErr w:type="spellEnd"/>
      <w:r w:rsidRPr="003F29E7">
        <w:rPr>
          <w:rFonts w:eastAsia="Times New Roman"/>
          <w:color w:val="000000"/>
          <w:sz w:val="22"/>
          <w:lang w:eastAsia="en-AU"/>
        </w:rPr>
        <w:t xml:space="preserve">). Descartes’ solitary revelations in ‘a small Bavarian farmhouse’ occurred in 1619, not 1629 (p.100). More significantly, it is mystifying that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does not discuss in any detail the one novel he mentions which engages deeply with cognitive science, Richard Powers’ </w:t>
      </w:r>
      <w:r w:rsidRPr="003F29E7">
        <w:rPr>
          <w:rFonts w:eastAsia="Times New Roman"/>
          <w:i/>
          <w:iCs/>
          <w:color w:val="000000"/>
          <w:sz w:val="22"/>
          <w:lang w:eastAsia="en-AU"/>
        </w:rPr>
        <w:t>Galatea 2.2, </w:t>
      </w:r>
      <w:r w:rsidRPr="003F29E7">
        <w:rPr>
          <w:rFonts w:eastAsia="Times New Roman"/>
          <w:color w:val="000000"/>
          <w:sz w:val="22"/>
          <w:lang w:eastAsia="en-AU"/>
        </w:rPr>
        <w:t xml:space="preserve">a heartbreaking post-connectionist campus novel about the attempt to train a program named Helen to produce convincingly ‘human-like’ literary criticism. After a number of postponements in his chapter on Powers (‘Fiction to the Second Powers’),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evades the book with the bewildering excuse that ‘As </w:t>
      </w:r>
      <w:hyperlink r:id="rId5" w:history="1">
        <w:r w:rsidRPr="003F29E7">
          <w:rPr>
            <w:rFonts w:eastAsia="Times New Roman"/>
            <w:i/>
            <w:iCs/>
            <w:color w:val="003366"/>
            <w:sz w:val="22"/>
            <w:lang w:eastAsia="en-AU"/>
          </w:rPr>
          <w:t>Galatea</w:t>
        </w:r>
      </w:hyperlink>
      <w:r w:rsidRPr="003F29E7">
        <w:rPr>
          <w:rFonts w:eastAsia="Times New Roman"/>
          <w:i/>
          <w:iCs/>
          <w:color w:val="000000"/>
          <w:sz w:val="22"/>
          <w:lang w:eastAsia="en-AU"/>
        </w:rPr>
        <w:t> </w:t>
      </w:r>
      <w:r w:rsidRPr="003F29E7">
        <w:rPr>
          <w:rFonts w:eastAsia="Times New Roman"/>
          <w:color w:val="000000"/>
          <w:sz w:val="22"/>
          <w:lang w:eastAsia="en-AU"/>
        </w:rPr>
        <w:t xml:space="preserve">also systematically sets out the cognitive themes that are also my themes, analysis of these themes would be redundant here’ (p.72). Such teasing might be understood by sympathetic readers as playful parrying with his material, but </w:t>
      </w:r>
      <w:proofErr w:type="spellStart"/>
      <w:r w:rsidRPr="003F29E7">
        <w:rPr>
          <w:rFonts w:eastAsia="Times New Roman"/>
          <w:color w:val="000000"/>
          <w:sz w:val="22"/>
          <w:lang w:eastAsia="en-AU"/>
        </w:rPr>
        <w:t>Tabbi’s</w:t>
      </w:r>
      <w:proofErr w:type="spellEnd"/>
      <w:r w:rsidRPr="003F29E7">
        <w:rPr>
          <w:rFonts w:eastAsia="Times New Roman"/>
          <w:color w:val="000000"/>
          <w:sz w:val="22"/>
          <w:lang w:eastAsia="en-AU"/>
        </w:rPr>
        <w:t xml:space="preserve"> naïve and unimaginative prose wards us off. Do even cognitive-scientific readers of Thomas Pynchon need to be told that he ‘is self-conscious about questions of narrative form’ (p.26)? Brief quotations on memory and representation from Powers and </w:t>
      </w:r>
      <w:proofErr w:type="spellStart"/>
      <w:r w:rsidRPr="003F29E7">
        <w:rPr>
          <w:rFonts w:eastAsia="Times New Roman"/>
          <w:color w:val="000000"/>
          <w:sz w:val="22"/>
          <w:lang w:eastAsia="en-AU"/>
        </w:rPr>
        <w:t>Markson</w:t>
      </w:r>
      <w:proofErr w:type="spellEnd"/>
      <w:r w:rsidRPr="003F29E7">
        <w:rPr>
          <w:rFonts w:eastAsia="Times New Roman"/>
          <w:color w:val="000000"/>
          <w:sz w:val="22"/>
          <w:lang w:eastAsia="en-AU"/>
        </w:rPr>
        <w:t xml:space="preserve"> are unfortunately much more striking than the theorizing which surrounds them, and the temptation to go to the novels first should probably not be resisted.</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proofErr w:type="spellStart"/>
      <w:r w:rsidRPr="003F29E7">
        <w:rPr>
          <w:rFonts w:eastAsia="Times New Roman"/>
          <w:color w:val="000000"/>
          <w:sz w:val="22"/>
          <w:lang w:eastAsia="en-AU"/>
        </w:rPr>
        <w:t>Tabbi’s</w:t>
      </w:r>
      <w:proofErr w:type="spellEnd"/>
      <w:r w:rsidRPr="003F29E7">
        <w:rPr>
          <w:rFonts w:eastAsia="Times New Roman"/>
          <w:color w:val="000000"/>
          <w:sz w:val="22"/>
          <w:lang w:eastAsia="en-AU"/>
        </w:rPr>
        <w:t xml:space="preserve"> interest in cognitive science is intended to issue in a new ‘medial ecology’, a framework in which to </w:t>
      </w:r>
      <w:proofErr w:type="spellStart"/>
      <w:r w:rsidRPr="003F29E7">
        <w:rPr>
          <w:rFonts w:eastAsia="Times New Roman"/>
          <w:color w:val="000000"/>
          <w:sz w:val="22"/>
          <w:lang w:eastAsia="en-AU"/>
        </w:rPr>
        <w:t>analyze</w:t>
      </w:r>
      <w:proofErr w:type="spellEnd"/>
      <w:r w:rsidRPr="003F29E7">
        <w:rPr>
          <w:rFonts w:eastAsia="Times New Roman"/>
          <w:color w:val="000000"/>
          <w:sz w:val="22"/>
          <w:lang w:eastAsia="en-AU"/>
        </w:rPr>
        <w:t xml:space="preserve"> the diverse ways in which embodied brains couple with various changing technological and cultural systems. His primary frame of scientific reference is the systems theory of Bateson, </w:t>
      </w:r>
      <w:proofErr w:type="spellStart"/>
      <w:r w:rsidRPr="003F29E7">
        <w:rPr>
          <w:rFonts w:eastAsia="Times New Roman"/>
          <w:color w:val="000000"/>
          <w:sz w:val="22"/>
          <w:lang w:eastAsia="en-AU"/>
        </w:rPr>
        <w:t>Bertalanffy</w:t>
      </w:r>
      <w:proofErr w:type="spellEnd"/>
      <w:r w:rsidRPr="003F29E7">
        <w:rPr>
          <w:rFonts w:eastAsia="Times New Roman"/>
          <w:color w:val="000000"/>
          <w:sz w:val="22"/>
          <w:lang w:eastAsia="en-AU"/>
        </w:rPr>
        <w:t xml:space="preserve">, </w:t>
      </w:r>
      <w:proofErr w:type="spellStart"/>
      <w:r w:rsidRPr="003F29E7">
        <w:rPr>
          <w:rFonts w:eastAsia="Times New Roman"/>
          <w:color w:val="000000"/>
          <w:sz w:val="22"/>
          <w:lang w:eastAsia="en-AU"/>
        </w:rPr>
        <w:t>Luhmann</w:t>
      </w:r>
      <w:proofErr w:type="spellEnd"/>
      <w:r w:rsidRPr="003F29E7">
        <w:rPr>
          <w:rFonts w:eastAsia="Times New Roman"/>
          <w:color w:val="000000"/>
          <w:sz w:val="22"/>
          <w:lang w:eastAsia="en-AU"/>
        </w:rPr>
        <w:t xml:space="preserve">, and early Varela, rather than any of the movements of the 1990s toward embodied cognition, dynamical systems, and the extended mind. The ‘cognitive’ references cited are a popular paper by Bernard </w:t>
      </w:r>
      <w:proofErr w:type="spellStart"/>
      <w:r w:rsidRPr="003F29E7">
        <w:rPr>
          <w:rFonts w:eastAsia="Times New Roman"/>
          <w:color w:val="000000"/>
          <w:sz w:val="22"/>
          <w:lang w:eastAsia="en-AU"/>
        </w:rPr>
        <w:t>Baars</w:t>
      </w:r>
      <w:proofErr w:type="spellEnd"/>
      <w:r w:rsidRPr="003F29E7">
        <w:rPr>
          <w:rFonts w:eastAsia="Times New Roman"/>
          <w:color w:val="000000"/>
          <w:sz w:val="22"/>
          <w:lang w:eastAsia="en-AU"/>
        </w:rPr>
        <w:t xml:space="preserve">, and Francis Crick’s </w:t>
      </w:r>
      <w:r w:rsidRPr="003F29E7">
        <w:rPr>
          <w:rFonts w:eastAsia="Times New Roman"/>
          <w:color w:val="000000"/>
          <w:sz w:val="22"/>
          <w:lang w:eastAsia="en-AU"/>
        </w:rPr>
        <w:lastRenderedPageBreak/>
        <w:t xml:space="preserve">autobiography. But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deals with none of the cross-disciplinary work on cognitive technologies and ecologies which could ground his project, by (for example) Sunny </w:t>
      </w:r>
      <w:proofErr w:type="spellStart"/>
      <w:r w:rsidRPr="003F29E7">
        <w:rPr>
          <w:rFonts w:eastAsia="Times New Roman"/>
          <w:color w:val="000000"/>
          <w:sz w:val="22"/>
          <w:lang w:eastAsia="en-AU"/>
        </w:rPr>
        <w:t>Auyang</w:t>
      </w:r>
      <w:proofErr w:type="spellEnd"/>
      <w:r w:rsidRPr="003F29E7">
        <w:rPr>
          <w:rFonts w:eastAsia="Times New Roman"/>
          <w:color w:val="000000"/>
          <w:sz w:val="22"/>
          <w:lang w:eastAsia="en-AU"/>
        </w:rPr>
        <w:t xml:space="preserve">, Rodney Brooks, Andy Clark, Merlin Donald, John Haugeland, Ed Hutchins, Alva </w:t>
      </w:r>
      <w:proofErr w:type="spellStart"/>
      <w:r w:rsidRPr="003F29E7">
        <w:rPr>
          <w:rFonts w:eastAsia="Times New Roman"/>
          <w:color w:val="000000"/>
          <w:sz w:val="22"/>
          <w:lang w:eastAsia="en-AU"/>
        </w:rPr>
        <w:t>Noe</w:t>
      </w:r>
      <w:proofErr w:type="spellEnd"/>
      <w:r w:rsidRPr="003F29E7">
        <w:rPr>
          <w:rFonts w:eastAsia="Times New Roman"/>
          <w:color w:val="000000"/>
          <w:sz w:val="22"/>
          <w:lang w:eastAsia="en-AU"/>
        </w:rPr>
        <w:t xml:space="preserve">, Esther </w:t>
      </w:r>
      <w:proofErr w:type="spellStart"/>
      <w:r w:rsidRPr="003F29E7">
        <w:rPr>
          <w:rFonts w:eastAsia="Times New Roman"/>
          <w:color w:val="000000"/>
          <w:sz w:val="22"/>
          <w:lang w:eastAsia="en-AU"/>
        </w:rPr>
        <w:t>Thelen</w:t>
      </w:r>
      <w:proofErr w:type="spellEnd"/>
      <w:r w:rsidRPr="003F29E7">
        <w:rPr>
          <w:rFonts w:eastAsia="Times New Roman"/>
          <w:color w:val="000000"/>
          <w:sz w:val="22"/>
          <w:lang w:eastAsia="en-AU"/>
        </w:rPr>
        <w:t xml:space="preserve">, Evan Thompson, or Tim van </w:t>
      </w:r>
      <w:proofErr w:type="spellStart"/>
      <w:r w:rsidRPr="003F29E7">
        <w:rPr>
          <w:rFonts w:eastAsia="Times New Roman"/>
          <w:color w:val="000000"/>
          <w:sz w:val="22"/>
          <w:lang w:eastAsia="en-AU"/>
        </w:rPr>
        <w:t>Gelder</w:t>
      </w:r>
      <w:proofErr w:type="spellEnd"/>
      <w:r w:rsidRPr="003F29E7">
        <w:rPr>
          <w:rFonts w:eastAsia="Times New Roman"/>
          <w:color w:val="000000"/>
          <w:sz w:val="22"/>
          <w:lang w:eastAsia="en-AU"/>
        </w:rPr>
        <w:t xml:space="preserve">. This is particularly surprising given the weight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places on the notion of ‘distributed cognition’ (e.g. p.59, p.83, p.104, p.121). He never tries to explain this phrase (nor other key cross-disciplinary concepts like ‘representation’ and ‘emergence’), but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seems sometimes to be thinking of distributed representation within individual neural networks in the brain (e.g. p.104, p.121), and sometimes of the quite different notion of a ‘distributed cognitive environment’ (p.83) in which mental states and processes are literally spread or smeared across brain, body, and (social, technological, and physical) environment.</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 xml:space="preserve">There’s nothing incompatible in these two ideas: indeed anthropologist Hutchins and philosopher Clark have argued powerfully that they are complementary, since unstable connectionist brains tend to hook up with more durable and representationally-flexible external media in temporary ‘doubly distributed’ cognitive systems. But emerging theories of the interface in the arts as in the cognitive sciences need to address explicitly the difficulty of understanding such tangles of inner and outer resources. Instead, </w:t>
      </w:r>
      <w:proofErr w:type="spellStart"/>
      <w:r w:rsidRPr="003F29E7">
        <w:rPr>
          <w:rFonts w:eastAsia="Times New Roman"/>
          <w:color w:val="000000"/>
          <w:sz w:val="22"/>
          <w:lang w:eastAsia="en-AU"/>
        </w:rPr>
        <w:t>Tabbi’s</w:t>
      </w:r>
      <w:proofErr w:type="spellEnd"/>
      <w:r w:rsidRPr="003F29E7">
        <w:rPr>
          <w:rFonts w:eastAsia="Times New Roman"/>
          <w:color w:val="000000"/>
          <w:sz w:val="22"/>
          <w:lang w:eastAsia="en-AU"/>
        </w:rPr>
        <w:t xml:space="preserve"> complaint that the descriptions of the ‘materiality’ of both text and brain ‘have been missing, for the most part, from scientific descriptions of consciousness’ (p.96) suggests that he is unaware of this diverse work on distributed and embodied cognition.</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 xml:space="preserve">The most useful concept which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draws from systems theory </w:t>
      </w:r>
      <w:proofErr w:type="gramStart"/>
      <w:r w:rsidRPr="003F29E7">
        <w:rPr>
          <w:rFonts w:eastAsia="Times New Roman"/>
          <w:color w:val="000000"/>
          <w:sz w:val="22"/>
          <w:lang w:eastAsia="en-AU"/>
        </w:rPr>
        <w:t>is ‘re</w:t>
      </w:r>
      <w:proofErr w:type="gramEnd"/>
      <w:r w:rsidRPr="003F29E7">
        <w:rPr>
          <w:rFonts w:eastAsia="Times New Roman"/>
          <w:color w:val="000000"/>
          <w:sz w:val="22"/>
          <w:lang w:eastAsia="en-AU"/>
        </w:rPr>
        <w:t>-entry’. He hopes that Gerald Edelman’s views about the cognitive significance of reciprocal pathways in the brain will parallel or inform literary strategies of jumping to a different narrative level, as in the nested narratives of Pynchon’s </w:t>
      </w:r>
      <w:r w:rsidRPr="003F29E7">
        <w:rPr>
          <w:rFonts w:eastAsia="Times New Roman"/>
          <w:i/>
          <w:iCs/>
          <w:color w:val="000000"/>
          <w:sz w:val="22"/>
          <w:lang w:eastAsia="en-AU"/>
        </w:rPr>
        <w:t>Mason &amp; Dixon, </w:t>
      </w:r>
      <w:proofErr w:type="spellStart"/>
      <w:r w:rsidRPr="003F29E7">
        <w:rPr>
          <w:rFonts w:eastAsia="Times New Roman"/>
          <w:color w:val="000000"/>
          <w:sz w:val="22"/>
          <w:lang w:eastAsia="en-AU"/>
        </w:rPr>
        <w:t>Auster’s</w:t>
      </w:r>
      <w:proofErr w:type="spellEnd"/>
      <w:r w:rsidRPr="003F29E7">
        <w:rPr>
          <w:rFonts w:eastAsia="Times New Roman"/>
          <w:color w:val="000000"/>
          <w:sz w:val="22"/>
          <w:lang w:eastAsia="en-AU"/>
        </w:rPr>
        <w:t> </w:t>
      </w:r>
      <w:r w:rsidRPr="003F29E7">
        <w:rPr>
          <w:rFonts w:eastAsia="Times New Roman"/>
          <w:i/>
          <w:iCs/>
          <w:color w:val="000000"/>
          <w:sz w:val="22"/>
          <w:lang w:eastAsia="en-AU"/>
        </w:rPr>
        <w:t>New York Trilogy,</w:t>
      </w:r>
      <w:r w:rsidRPr="003F29E7">
        <w:rPr>
          <w:rFonts w:eastAsia="Times New Roman"/>
          <w:color w:val="000000"/>
          <w:sz w:val="22"/>
          <w:lang w:eastAsia="en-AU"/>
        </w:rPr>
        <w:t xml:space="preserve"> and </w:t>
      </w:r>
      <w:proofErr w:type="spellStart"/>
      <w:r w:rsidRPr="003F29E7">
        <w:rPr>
          <w:rFonts w:eastAsia="Times New Roman"/>
          <w:color w:val="000000"/>
          <w:sz w:val="22"/>
          <w:lang w:eastAsia="en-AU"/>
        </w:rPr>
        <w:t>Markson’s</w:t>
      </w:r>
      <w:proofErr w:type="spellEnd"/>
      <w:r w:rsidRPr="003F29E7">
        <w:rPr>
          <w:rFonts w:eastAsia="Times New Roman"/>
          <w:color w:val="000000"/>
          <w:sz w:val="22"/>
          <w:lang w:eastAsia="en-AU"/>
        </w:rPr>
        <w:t> </w:t>
      </w:r>
      <w:r w:rsidRPr="003F29E7">
        <w:rPr>
          <w:rFonts w:eastAsia="Times New Roman"/>
          <w:i/>
          <w:iCs/>
          <w:color w:val="000000"/>
          <w:sz w:val="22"/>
          <w:lang w:eastAsia="en-AU"/>
        </w:rPr>
        <w:t>Wittgenstein’s Mistress. </w:t>
      </w:r>
      <w:r w:rsidRPr="003F29E7">
        <w:rPr>
          <w:rFonts w:eastAsia="Times New Roman"/>
          <w:color w:val="000000"/>
          <w:sz w:val="22"/>
          <w:lang w:eastAsia="en-AU"/>
        </w:rPr>
        <w:t xml:space="preserve">Re-entry is, for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‘a way of proceeding from blockage to a </w:t>
      </w:r>
      <w:proofErr w:type="spellStart"/>
      <w:r w:rsidRPr="003F29E7">
        <w:rPr>
          <w:rFonts w:eastAsia="Times New Roman"/>
          <w:color w:val="000000"/>
          <w:sz w:val="22"/>
          <w:lang w:eastAsia="en-AU"/>
        </w:rPr>
        <w:t>metalevel</w:t>
      </w:r>
      <w:proofErr w:type="spellEnd"/>
      <w:r w:rsidRPr="003F29E7">
        <w:rPr>
          <w:rFonts w:eastAsia="Times New Roman"/>
          <w:color w:val="000000"/>
          <w:sz w:val="22"/>
          <w:lang w:eastAsia="en-AU"/>
        </w:rPr>
        <w:t xml:space="preserve"> where narration can continue’ (p.95). Just as the human mind can ‘</w:t>
      </w:r>
      <w:proofErr w:type="spellStart"/>
      <w:r w:rsidRPr="003F29E7">
        <w:rPr>
          <w:rFonts w:eastAsia="Times New Roman"/>
          <w:color w:val="000000"/>
          <w:sz w:val="22"/>
          <w:lang w:eastAsia="en-AU"/>
        </w:rPr>
        <w:t>reinternalize</w:t>
      </w:r>
      <w:proofErr w:type="spellEnd"/>
      <w:r w:rsidRPr="003F29E7">
        <w:rPr>
          <w:rFonts w:eastAsia="Times New Roman"/>
          <w:color w:val="000000"/>
          <w:sz w:val="22"/>
          <w:lang w:eastAsia="en-AU"/>
        </w:rPr>
        <w:t xml:space="preserve"> the difference between itself and its environment’ and then use that discovered difference to reorganize its relations with the environment, so such narrative leaps can copy or fold a difference into a novel’s system (pp.21-3).</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 xml:space="preserve">These strategies of re-entry come into play once we recognize the impossibility of bringing all the </w:t>
      </w:r>
      <w:proofErr w:type="spellStart"/>
      <w:r w:rsidRPr="003F29E7">
        <w:rPr>
          <w:rFonts w:eastAsia="Times New Roman"/>
          <w:color w:val="000000"/>
          <w:sz w:val="22"/>
          <w:lang w:eastAsia="en-AU"/>
        </w:rPr>
        <w:t>sedimented</w:t>
      </w:r>
      <w:proofErr w:type="spellEnd"/>
      <w:r w:rsidRPr="003F29E7">
        <w:rPr>
          <w:rFonts w:eastAsia="Times New Roman"/>
          <w:color w:val="000000"/>
          <w:sz w:val="22"/>
          <w:lang w:eastAsia="en-AU"/>
        </w:rPr>
        <w:t xml:space="preserve"> and reverberating activities of the mind into consciousness.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convicts Pynchon of seeking, in the earlier, magically </w:t>
      </w:r>
      <w:proofErr w:type="spellStart"/>
      <w:r w:rsidRPr="003F29E7">
        <w:rPr>
          <w:rFonts w:eastAsia="Times New Roman"/>
          <w:color w:val="000000"/>
          <w:sz w:val="22"/>
          <w:lang w:eastAsia="en-AU"/>
        </w:rPr>
        <w:t>encyclopedic</w:t>
      </w:r>
      <w:proofErr w:type="spellEnd"/>
      <w:r w:rsidRPr="003F29E7">
        <w:rPr>
          <w:rFonts w:eastAsia="Times New Roman"/>
          <w:color w:val="000000"/>
          <w:sz w:val="22"/>
          <w:lang w:eastAsia="en-AU"/>
        </w:rPr>
        <w:t> </w:t>
      </w:r>
      <w:hyperlink r:id="rId6" w:history="1">
        <w:r w:rsidRPr="003F29E7">
          <w:rPr>
            <w:rFonts w:eastAsia="Times New Roman"/>
            <w:i/>
            <w:iCs/>
            <w:color w:val="003366"/>
            <w:sz w:val="22"/>
            <w:lang w:eastAsia="en-AU"/>
          </w:rPr>
          <w:t>Gravity’s Rainbow</w:t>
        </w:r>
      </w:hyperlink>
      <w:r w:rsidRPr="003F29E7">
        <w:rPr>
          <w:rFonts w:eastAsia="Times New Roman"/>
          <w:i/>
          <w:iCs/>
          <w:color w:val="000000"/>
          <w:sz w:val="22"/>
          <w:lang w:eastAsia="en-AU"/>
        </w:rPr>
        <w:t>,</w:t>
      </w:r>
      <w:r w:rsidRPr="003F29E7">
        <w:rPr>
          <w:rFonts w:eastAsia="Times New Roman"/>
          <w:color w:val="000000"/>
          <w:sz w:val="22"/>
          <w:lang w:eastAsia="en-AU"/>
        </w:rPr>
        <w:t> to catalogue everything, furiously trying to bring all of the mind and its noise to the surface. Pynchon’s trademark paranoia is thus diagnosed as, in part, a panic about mental control, in which characters are driven ‘to read signs of conscious intention </w:t>
      </w:r>
      <w:r w:rsidRPr="003F29E7">
        <w:rPr>
          <w:rFonts w:eastAsia="Times New Roman"/>
          <w:i/>
          <w:iCs/>
          <w:color w:val="000000"/>
          <w:sz w:val="22"/>
          <w:lang w:eastAsia="en-AU"/>
        </w:rPr>
        <w:t>everywhere’ </w:t>
      </w:r>
      <w:r w:rsidRPr="003F29E7">
        <w:rPr>
          <w:rFonts w:eastAsia="Times New Roman"/>
          <w:color w:val="000000"/>
          <w:sz w:val="22"/>
          <w:lang w:eastAsia="en-AU"/>
        </w:rPr>
        <w:t xml:space="preserve">(p.34).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makes the interesting comparison with the ‘totalizing insistence’ of Gregory Bateson’s cybernetic epistemology that there is a </w:t>
      </w:r>
      <w:r w:rsidRPr="003F29E7">
        <w:rPr>
          <w:rFonts w:eastAsia="Times New Roman"/>
          <w:i/>
          <w:iCs/>
          <w:color w:val="000000"/>
          <w:sz w:val="22"/>
          <w:lang w:eastAsia="en-AU"/>
        </w:rPr>
        <w:t>single</w:t>
      </w:r>
      <w:r w:rsidRPr="003F29E7">
        <w:rPr>
          <w:rFonts w:eastAsia="Times New Roman"/>
          <w:color w:val="000000"/>
          <w:sz w:val="22"/>
          <w:lang w:eastAsia="en-AU"/>
        </w:rPr>
        <w:t> loop or overarching pattern ‘immanent in the total interconnected social system and planetary ecology’. He then adopts John Johnston’s reading of </w:t>
      </w:r>
      <w:r w:rsidRPr="003F29E7">
        <w:rPr>
          <w:rFonts w:eastAsia="Times New Roman"/>
          <w:i/>
          <w:iCs/>
          <w:color w:val="000000"/>
          <w:sz w:val="22"/>
          <w:lang w:eastAsia="en-AU"/>
        </w:rPr>
        <w:t>Vineland </w:t>
      </w:r>
      <w:r w:rsidRPr="003F29E7">
        <w:rPr>
          <w:rFonts w:eastAsia="Times New Roman"/>
          <w:color w:val="000000"/>
          <w:sz w:val="22"/>
          <w:lang w:eastAsia="en-AU"/>
        </w:rPr>
        <w:t>to argue that Pynchon’s more recent work highlights gaps in consciousness, mapping them onto ‘gaps between different technological regimes’, and foregrounding the construction of a fragile narrative continuity out of incommensurable representations. So the later Pynchon ‘seems to have come to terms with the mind’s partial and contingent nature’ (p.51).</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himself ascribes this </w:t>
      </w:r>
      <w:proofErr w:type="spellStart"/>
      <w:r w:rsidRPr="003F29E7">
        <w:rPr>
          <w:rFonts w:eastAsia="Times New Roman"/>
          <w:color w:val="000000"/>
          <w:sz w:val="22"/>
          <w:lang w:eastAsia="en-AU"/>
        </w:rPr>
        <w:t>gappiness</w:t>
      </w:r>
      <w:proofErr w:type="spellEnd"/>
      <w:r w:rsidRPr="003F29E7">
        <w:rPr>
          <w:rFonts w:eastAsia="Times New Roman"/>
          <w:color w:val="000000"/>
          <w:sz w:val="22"/>
          <w:lang w:eastAsia="en-AU"/>
        </w:rPr>
        <w:t xml:space="preserve"> in mental life to modularity. Though he says little about what this means, references to the primitive importance of selective attention and </w:t>
      </w:r>
      <w:proofErr w:type="spellStart"/>
      <w:r w:rsidRPr="003F29E7">
        <w:rPr>
          <w:rFonts w:eastAsia="Times New Roman"/>
          <w:color w:val="000000"/>
          <w:sz w:val="22"/>
          <w:lang w:eastAsia="en-AU"/>
        </w:rPr>
        <w:t>seriality</w:t>
      </w:r>
      <w:proofErr w:type="spellEnd"/>
      <w:r w:rsidRPr="003F29E7">
        <w:rPr>
          <w:rFonts w:eastAsia="Times New Roman"/>
          <w:color w:val="000000"/>
          <w:sz w:val="22"/>
          <w:lang w:eastAsia="en-AU"/>
        </w:rPr>
        <w:t xml:space="preserve"> of output suggest that some </w:t>
      </w:r>
      <w:proofErr w:type="spellStart"/>
      <w:r w:rsidRPr="003F29E7">
        <w:rPr>
          <w:rFonts w:eastAsia="Times New Roman"/>
          <w:color w:val="000000"/>
          <w:sz w:val="22"/>
          <w:lang w:eastAsia="en-AU"/>
        </w:rPr>
        <w:t>Fodorian</w:t>
      </w:r>
      <w:proofErr w:type="spellEnd"/>
      <w:r w:rsidRPr="003F29E7">
        <w:rPr>
          <w:rFonts w:eastAsia="Times New Roman"/>
          <w:color w:val="000000"/>
          <w:sz w:val="22"/>
          <w:lang w:eastAsia="en-AU"/>
        </w:rPr>
        <w:t xml:space="preserve"> distinction between autonomous, impenetrable modules and ‘central systems’ is in play. But this is not the only way that ‘large tracts of the unconscious and much of our representational activity may be lost to the self’ (p.32).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reads a set-piec</w:t>
      </w:r>
      <w:bookmarkStart w:id="0" w:name="_GoBack"/>
      <w:bookmarkEnd w:id="0"/>
      <w:r w:rsidRPr="003F29E7">
        <w:rPr>
          <w:rFonts w:eastAsia="Times New Roman"/>
          <w:color w:val="000000"/>
          <w:sz w:val="22"/>
          <w:lang w:eastAsia="en-AU"/>
        </w:rPr>
        <w:t>e in </w:t>
      </w:r>
      <w:r w:rsidRPr="003F29E7">
        <w:rPr>
          <w:rFonts w:eastAsia="Times New Roman"/>
          <w:i/>
          <w:iCs/>
          <w:color w:val="000000"/>
          <w:sz w:val="22"/>
          <w:lang w:eastAsia="en-AU"/>
        </w:rPr>
        <w:t>Gravity’s Rainbow </w:t>
      </w:r>
      <w:r w:rsidRPr="003F29E7">
        <w:rPr>
          <w:rFonts w:eastAsia="Times New Roman"/>
          <w:color w:val="000000"/>
          <w:sz w:val="22"/>
          <w:lang w:eastAsia="en-AU"/>
        </w:rPr>
        <w:t xml:space="preserve">in which the nervous system is dramatized as a surreal </w:t>
      </w:r>
      <w:r w:rsidRPr="003F29E7">
        <w:rPr>
          <w:rFonts w:eastAsia="Times New Roman"/>
          <w:color w:val="000000"/>
          <w:sz w:val="22"/>
          <w:lang w:eastAsia="en-AU"/>
        </w:rPr>
        <w:lastRenderedPageBreak/>
        <w:t xml:space="preserve">bureaucracy as a consequence of Pynchon’s dismissal of </w:t>
      </w:r>
      <w:proofErr w:type="spellStart"/>
      <w:r w:rsidRPr="003F29E7">
        <w:rPr>
          <w:rFonts w:eastAsia="Times New Roman"/>
          <w:color w:val="000000"/>
          <w:sz w:val="22"/>
          <w:lang w:eastAsia="en-AU"/>
        </w:rPr>
        <w:t>behaviorism</w:t>
      </w:r>
      <w:proofErr w:type="spellEnd"/>
      <w:r w:rsidRPr="003F29E7">
        <w:rPr>
          <w:rFonts w:eastAsia="Times New Roman"/>
          <w:color w:val="000000"/>
          <w:sz w:val="22"/>
          <w:lang w:eastAsia="en-AU"/>
        </w:rPr>
        <w:t xml:space="preserve">, which ‘needs no further elaboration here’ (p.32). But the noisy pandemonium of the scene might instead be seen as anticipating the way Brooks, Clark, Daniel Dennett and others argue for the total dissolution of ‘central systems’. And despite his lip-service to the idea he finds in his writers that the ‘sense of a personal identity’ is itself ‘a cognitive fiction’ (p.123),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himself is strangely reluctant to give up on the privacy and interiority of the mental. Referring to ‘the irreducible solitude of conscious existence and </w:t>
      </w:r>
      <w:proofErr w:type="spellStart"/>
      <w:r w:rsidRPr="003F29E7">
        <w:rPr>
          <w:rFonts w:eastAsia="Times New Roman"/>
          <w:color w:val="000000"/>
          <w:sz w:val="22"/>
          <w:lang w:eastAsia="en-AU"/>
        </w:rPr>
        <w:t>writerly</w:t>
      </w:r>
      <w:proofErr w:type="spellEnd"/>
      <w:r w:rsidRPr="003F29E7">
        <w:rPr>
          <w:rFonts w:eastAsia="Times New Roman"/>
          <w:color w:val="000000"/>
          <w:sz w:val="22"/>
          <w:lang w:eastAsia="en-AU"/>
        </w:rPr>
        <w:t xml:space="preserve"> activity’,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argues that one can never enter the head of another individual, ‘and can never know that individual’s thoughts as such’ (p.92). Perhaps this is why </w:t>
      </w:r>
      <w:proofErr w:type="spellStart"/>
      <w:r w:rsidRPr="003F29E7">
        <w:rPr>
          <w:rFonts w:eastAsia="Times New Roman"/>
          <w:color w:val="000000"/>
          <w:sz w:val="22"/>
          <w:lang w:eastAsia="en-AU"/>
        </w:rPr>
        <w:t>Tabbi</w:t>
      </w:r>
      <w:proofErr w:type="spellEnd"/>
      <w:r w:rsidRPr="003F29E7">
        <w:rPr>
          <w:rFonts w:eastAsia="Times New Roman"/>
          <w:color w:val="000000"/>
          <w:sz w:val="22"/>
          <w:lang w:eastAsia="en-AU"/>
        </w:rPr>
        <w:t xml:space="preserve"> finds it impossible to study structures (media hardware, or cognitive structures) and consciousness simultaneously, so that we must instead ‘fluctuate between these incompatible theories’, as if cognitive/media ecology is inevitably pitted </w:t>
      </w:r>
      <w:r w:rsidRPr="003F29E7">
        <w:rPr>
          <w:rFonts w:eastAsia="Times New Roman"/>
          <w:i/>
          <w:iCs/>
          <w:color w:val="000000"/>
          <w:sz w:val="22"/>
          <w:lang w:eastAsia="en-AU"/>
        </w:rPr>
        <w:t>against </w:t>
      </w:r>
      <w:r w:rsidRPr="003F29E7">
        <w:rPr>
          <w:rFonts w:eastAsia="Times New Roman"/>
          <w:color w:val="000000"/>
          <w:sz w:val="22"/>
          <w:lang w:eastAsia="en-AU"/>
        </w:rPr>
        <w:t>phenomenology (p.120).</w:t>
      </w:r>
    </w:p>
    <w:p w:rsidR="003F29E7" w:rsidRPr="003F29E7" w:rsidRDefault="003F29E7" w:rsidP="003F29E7">
      <w:pPr>
        <w:shd w:val="clear" w:color="auto" w:fill="FFFFFF"/>
        <w:spacing w:before="100" w:beforeAutospacing="1" w:after="100" w:afterAutospacing="1" w:line="239" w:lineRule="atLeast"/>
        <w:ind w:firstLine="720"/>
        <w:rPr>
          <w:rFonts w:eastAsia="Times New Roman"/>
          <w:color w:val="000000"/>
          <w:sz w:val="22"/>
          <w:lang w:eastAsia="en-AU"/>
        </w:rPr>
      </w:pPr>
      <w:r w:rsidRPr="003F29E7">
        <w:rPr>
          <w:rFonts w:eastAsia="Times New Roman"/>
          <w:color w:val="000000"/>
          <w:sz w:val="22"/>
          <w:lang w:eastAsia="en-AU"/>
        </w:rPr>
        <w:t>The development of a non-</w:t>
      </w:r>
      <w:proofErr w:type="spellStart"/>
      <w:r w:rsidRPr="003F29E7">
        <w:rPr>
          <w:rFonts w:eastAsia="Times New Roman"/>
          <w:color w:val="000000"/>
          <w:sz w:val="22"/>
          <w:lang w:eastAsia="en-AU"/>
        </w:rPr>
        <w:t>Pinkerian</w:t>
      </w:r>
      <w:proofErr w:type="spellEnd"/>
      <w:r w:rsidRPr="003F29E7">
        <w:rPr>
          <w:rFonts w:eastAsia="Times New Roman"/>
          <w:color w:val="000000"/>
          <w:sz w:val="22"/>
          <w:lang w:eastAsia="en-AU"/>
        </w:rPr>
        <w:t xml:space="preserve"> cognitive literary theory sophisticated enough to embrace these writers who ‘comment on what they are writing while they are writing it’ will be tough. My guess, after reading Joseph </w:t>
      </w:r>
      <w:proofErr w:type="spellStart"/>
      <w:r w:rsidRPr="003F29E7">
        <w:rPr>
          <w:rFonts w:eastAsia="Times New Roman"/>
          <w:color w:val="000000"/>
          <w:sz w:val="22"/>
          <w:lang w:eastAsia="en-AU"/>
        </w:rPr>
        <w:t>Tabbi’s</w:t>
      </w:r>
      <w:proofErr w:type="spellEnd"/>
      <w:r w:rsidRPr="003F29E7">
        <w:rPr>
          <w:rFonts w:eastAsia="Times New Roman"/>
          <w:color w:val="000000"/>
          <w:sz w:val="22"/>
          <w:lang w:eastAsia="en-AU"/>
        </w:rPr>
        <w:t xml:space="preserve"> brave but unsatisfying book, is that it needs a livelier sense of fun, a more robust naturalism about self, and (especially) deeper, insistent immersion in the multidisciplinary tangle of psychological work on memory, narrative, mental representation, and embodied, doubly distributed cognition.</w:t>
      </w:r>
    </w:p>
    <w:p w:rsidR="008E730A" w:rsidRPr="003F29E7" w:rsidRDefault="008E730A">
      <w:pPr>
        <w:rPr>
          <w:sz w:val="22"/>
        </w:rPr>
      </w:pPr>
    </w:p>
    <w:sectPr w:rsidR="008E730A" w:rsidRPr="003F2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E7"/>
    <w:rsid w:val="003F29E7"/>
    <w:rsid w:val="00410D13"/>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2A0E7-5FC9-4BDC-AFDA-64AC5373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modernword.com/pynchon/pynchon_grintro.html" TargetMode="External"/><Relationship Id="rId5" Type="http://schemas.openxmlformats.org/officeDocument/2006/relationships/hyperlink" Target="http://www2.english.uiuc.edu/powers/bib/reviews_galatea22.htm" TargetMode="External"/><Relationship Id="rId4" Type="http://schemas.openxmlformats.org/officeDocument/2006/relationships/hyperlink" Target="http://mentalhelp.net/books/books.php?type=de&amp;id=1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2014-01-21T23:28:00Z</dcterms:created>
  <dcterms:modified xsi:type="dcterms:W3CDTF">2014-01-21T23:29:00Z</dcterms:modified>
</cp:coreProperties>
</file>