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D63F" w14:textId="77777777" w:rsidR="00E1124E" w:rsidRPr="00BD0D7E" w:rsidRDefault="00E1124E" w:rsidP="00E1124E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Francesco Testini</w:t>
      </w:r>
    </w:p>
    <w:p w14:paraId="07DA2C41" w14:textId="0CB2EB5B" w:rsidR="00BD0D7E" w:rsidRPr="00E1124E" w:rsidRDefault="00BD0D7E" w:rsidP="00E1124E">
      <w:pPr>
        <w:jc w:val="right"/>
        <w:rPr>
          <w:rFonts w:ascii="Times New Roman" w:hAnsi="Times New Roman" w:cs="Times New Roman"/>
          <w:bCs/>
          <w:smallCaps/>
          <w:sz w:val="24"/>
          <w:szCs w:val="24"/>
          <w:lang w:val="it-IT"/>
        </w:rPr>
      </w:pPr>
      <w:r w:rsidRPr="00E1124E">
        <w:rPr>
          <w:rFonts w:ascii="Times New Roman" w:hAnsi="Times New Roman" w:cs="Times New Roman"/>
          <w:bCs/>
          <w:smallCaps/>
          <w:sz w:val="24"/>
          <w:szCs w:val="24"/>
          <w:lang w:val="it-IT"/>
        </w:rPr>
        <w:t>Tra spiegazione e giustificazione: sul portato valutativo e normativ</w:t>
      </w:r>
      <w:r w:rsidR="004675CB" w:rsidRPr="00E1124E">
        <w:rPr>
          <w:rFonts w:ascii="Times New Roman" w:hAnsi="Times New Roman" w:cs="Times New Roman"/>
          <w:bCs/>
          <w:smallCaps/>
          <w:sz w:val="24"/>
          <w:szCs w:val="24"/>
          <w:lang w:val="it-IT"/>
        </w:rPr>
        <w:t>o</w:t>
      </w:r>
      <w:r w:rsidRPr="00E1124E">
        <w:rPr>
          <w:rFonts w:ascii="Times New Roman" w:hAnsi="Times New Roman" w:cs="Times New Roman"/>
          <w:bCs/>
          <w:smallCaps/>
          <w:sz w:val="24"/>
          <w:szCs w:val="24"/>
          <w:lang w:val="it-IT"/>
        </w:rPr>
        <w:t xml:space="preserve"> delle genealogie giustificatorie</w:t>
      </w:r>
    </w:p>
    <w:p w14:paraId="3D3F1751" w14:textId="79FA0E69" w:rsidR="00BD0D7E" w:rsidRPr="00BD0D7E" w:rsidRDefault="00BD0D7E" w:rsidP="00BD0D7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42559A" w14:textId="69211251" w:rsidR="00BD0D7E" w:rsidRPr="00E1124E" w:rsidRDefault="00BD0D7E" w:rsidP="00E1124E">
      <w:pPr>
        <w:pStyle w:val="Paragrafoelenco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Introduzione</w:t>
      </w:r>
    </w:p>
    <w:p w14:paraId="73DA313B" w14:textId="10BBE81E" w:rsidR="00A36E90" w:rsidRPr="00BD0D7E" w:rsidRDefault="00773ED1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FA46F6" w:rsidRPr="00BD0D7E">
        <w:rPr>
          <w:rFonts w:ascii="Times New Roman" w:hAnsi="Times New Roman" w:cs="Times New Roman"/>
          <w:sz w:val="24"/>
          <w:szCs w:val="24"/>
          <w:lang w:val="it-IT"/>
        </w:rPr>
        <w:t>el dibattito filosofico</w:t>
      </w:r>
      <w:r w:rsidR="0070642E">
        <w:rPr>
          <w:rFonts w:ascii="Times New Roman" w:hAnsi="Times New Roman" w:cs="Times New Roman"/>
          <w:sz w:val="24"/>
          <w:szCs w:val="24"/>
          <w:lang w:val="it-IT"/>
        </w:rPr>
        <w:t xml:space="preserve"> recente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95ABF" w:rsidRPr="00BD0D7E">
        <w:rPr>
          <w:rFonts w:ascii="Times New Roman" w:hAnsi="Times New Roman" w:cs="Times New Roman"/>
          <w:sz w:val="24"/>
          <w:szCs w:val="24"/>
          <w:lang w:val="it-IT"/>
        </w:rPr>
        <w:t>si è iniziato a guardare con sempre più interesse al potenziale giustificatorio dell</w:t>
      </w:r>
      <w:r w:rsidR="006610DE" w:rsidRPr="00BD0D7E">
        <w:rPr>
          <w:rFonts w:ascii="Times New Roman" w:hAnsi="Times New Roman" w:cs="Times New Roman"/>
          <w:sz w:val="24"/>
          <w:szCs w:val="24"/>
          <w:lang w:val="it-IT"/>
        </w:rPr>
        <w:t>e spiegazioni</w:t>
      </w:r>
      <w:r w:rsidR="005B028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genealogi</w:t>
      </w:r>
      <w:r w:rsidR="006610DE" w:rsidRPr="00BD0D7E">
        <w:rPr>
          <w:rFonts w:ascii="Times New Roman" w:hAnsi="Times New Roman" w:cs="Times New Roman"/>
          <w:sz w:val="24"/>
          <w:szCs w:val="24"/>
          <w:lang w:val="it-IT"/>
        </w:rPr>
        <w:t>che.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1"/>
      </w:r>
      <w:r w:rsidR="00E93CE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028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Se la tradizione continentale da Nietzsche </w:t>
      </w:r>
      <w:r w:rsidR="0070642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B028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Foucault ha</w:t>
      </w:r>
      <w:r w:rsidR="0016696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infatti</w:t>
      </w:r>
      <w:r w:rsidR="005B028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messo l’accento sulle implicazioni critiche e destabilizzanti</w:t>
      </w:r>
      <w:r w:rsidR="0016696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 metodo genealogico</w:t>
      </w:r>
      <w:r w:rsidR="009A416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16A8C" w:rsidRPr="00BD0D7E">
        <w:rPr>
          <w:rFonts w:ascii="Times New Roman" w:hAnsi="Times New Roman" w:cs="Times New Roman"/>
          <w:sz w:val="24"/>
          <w:szCs w:val="24"/>
          <w:lang w:val="it-IT"/>
        </w:rPr>
        <w:t>la tradizione</w:t>
      </w:r>
      <w:r w:rsidR="009A416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1862" w:rsidRPr="00BD0D7E">
        <w:rPr>
          <w:rFonts w:ascii="Times New Roman" w:hAnsi="Times New Roman" w:cs="Times New Roman"/>
          <w:sz w:val="24"/>
          <w:szCs w:val="24"/>
          <w:lang w:val="it-IT"/>
        </w:rPr>
        <w:t>analitic</w:t>
      </w:r>
      <w:r w:rsidR="00A16A8C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84DF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93A9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– rappresentata in materia da </w:t>
      </w:r>
      <w:r w:rsidR="00077EC1" w:rsidRPr="00BD0D7E">
        <w:rPr>
          <w:rFonts w:ascii="Times New Roman" w:hAnsi="Times New Roman" w:cs="Times New Roman"/>
          <w:sz w:val="24"/>
          <w:szCs w:val="24"/>
          <w:lang w:val="it-IT"/>
        </w:rPr>
        <w:t>Edward Craig</w:t>
      </w:r>
      <w:r w:rsidR="002D64F5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9A416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77EC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Bernard </w:t>
      </w:r>
      <w:r w:rsidR="009A4164" w:rsidRPr="00BD0D7E">
        <w:rPr>
          <w:rFonts w:ascii="Times New Roman" w:hAnsi="Times New Roman" w:cs="Times New Roman"/>
          <w:sz w:val="24"/>
          <w:szCs w:val="24"/>
          <w:lang w:val="it-IT"/>
        </w:rPr>
        <w:t>Williams</w:t>
      </w:r>
      <w:r w:rsidR="0022677B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2D64F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Miranda </w:t>
      </w:r>
      <w:proofErr w:type="spellStart"/>
      <w:r w:rsidR="002D64F5" w:rsidRPr="00BD0D7E">
        <w:rPr>
          <w:rFonts w:ascii="Times New Roman" w:hAnsi="Times New Roman" w:cs="Times New Roman"/>
          <w:sz w:val="24"/>
          <w:szCs w:val="24"/>
          <w:lang w:val="it-IT"/>
        </w:rPr>
        <w:t>Fricker</w:t>
      </w:r>
      <w:proofErr w:type="spellEnd"/>
      <w:r w:rsidR="00093A9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5074" w:rsidRPr="00BD0D7E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DF452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5074" w:rsidRPr="00BD0D7E">
        <w:rPr>
          <w:rFonts w:ascii="Times New Roman" w:hAnsi="Times New Roman" w:cs="Times New Roman"/>
          <w:sz w:val="24"/>
          <w:szCs w:val="24"/>
          <w:lang w:val="it-IT"/>
        </w:rPr>
        <w:t>ha mostrato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 xml:space="preserve"> infatti</w:t>
      </w:r>
      <w:r w:rsidR="00DF507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esso può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anche</w:t>
      </w:r>
      <w:r w:rsidR="00DF507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82F27" w:rsidRPr="00BD0D7E">
        <w:rPr>
          <w:rFonts w:ascii="Times New Roman" w:hAnsi="Times New Roman" w:cs="Times New Roman"/>
          <w:sz w:val="24"/>
          <w:szCs w:val="24"/>
          <w:lang w:val="it-IT"/>
        </w:rPr>
        <w:t>offr</w:t>
      </w:r>
      <w:r w:rsidR="001D7388" w:rsidRPr="00BD0D7E">
        <w:rPr>
          <w:rFonts w:ascii="Times New Roman" w:hAnsi="Times New Roman" w:cs="Times New Roman"/>
          <w:sz w:val="24"/>
          <w:szCs w:val="24"/>
          <w:lang w:val="it-IT"/>
        </w:rPr>
        <w:t>ire</w:t>
      </w:r>
      <w:r w:rsidR="00882F2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6B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supporto </w:t>
      </w:r>
      <w:r w:rsidR="00D5591A" w:rsidRPr="00BD0D7E">
        <w:rPr>
          <w:rFonts w:ascii="Times New Roman" w:hAnsi="Times New Roman" w:cs="Times New Roman"/>
          <w:sz w:val="24"/>
          <w:szCs w:val="24"/>
          <w:lang w:val="it-IT"/>
        </w:rPr>
        <w:t>ai propri oggetti d’indagine</w:t>
      </w:r>
      <w:r w:rsidR="00882F27" w:rsidRPr="00BD0D7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6077E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norme</w:t>
      </w:r>
      <w:r w:rsidR="00B22F9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comportamento</w:t>
      </w:r>
      <w:r w:rsidR="006077E2" w:rsidRPr="00BD0D7E">
        <w:rPr>
          <w:rFonts w:ascii="Times New Roman" w:hAnsi="Times New Roman" w:cs="Times New Roman"/>
          <w:sz w:val="24"/>
          <w:szCs w:val="24"/>
          <w:lang w:val="it-IT"/>
        </w:rPr>
        <w:t>, pratiche</w:t>
      </w:r>
      <w:r w:rsidR="0081461F" w:rsidRPr="00BD0D7E">
        <w:rPr>
          <w:rFonts w:ascii="Times New Roman" w:hAnsi="Times New Roman" w:cs="Times New Roman"/>
          <w:sz w:val="24"/>
          <w:szCs w:val="24"/>
          <w:lang w:val="it-IT"/>
        </w:rPr>
        <w:t>, concetti</w:t>
      </w:r>
      <w:r w:rsidR="006077E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via dicendo.</w:t>
      </w:r>
      <w:r w:rsidR="00D178DA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2"/>
      </w:r>
    </w:p>
    <w:p w14:paraId="4261E8B5" w14:textId="5B16C4A4" w:rsidR="00CD543E" w:rsidRPr="00BD0D7E" w:rsidRDefault="00CD543E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="006B2C7F" w:rsidRPr="00BD0D7E">
        <w:rPr>
          <w:rFonts w:ascii="Times New Roman" w:hAnsi="Times New Roman" w:cs="Times New Roman"/>
          <w:sz w:val="24"/>
          <w:szCs w:val="24"/>
          <w:lang w:val="it-IT"/>
        </w:rPr>
        <w:t>condo</w:t>
      </w:r>
      <w:r w:rsidR="00337EB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1A24" w:rsidRPr="00BD0D7E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337EB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atthieu </w:t>
      </w:r>
      <w:r w:rsidR="006B2C7F" w:rsidRPr="00BD0D7E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337EB0" w:rsidRPr="00BD0D7E">
        <w:rPr>
          <w:rFonts w:ascii="Times New Roman" w:hAnsi="Times New Roman" w:cs="Times New Roman"/>
          <w:sz w:val="24"/>
          <w:szCs w:val="24"/>
          <w:lang w:val="it-IT"/>
        </w:rPr>
        <w:t>uel</w:t>
      </w:r>
      <w:r w:rsidR="00337EB0" w:rsidRPr="006825A5">
        <w:rPr>
          <w:rFonts w:ascii="Times New Roman" w:hAnsi="Times New Roman" w:cs="Times New Roman"/>
          <w:sz w:val="24"/>
          <w:szCs w:val="24"/>
          <w:lang w:val="it-IT"/>
        </w:rPr>
        <w:t>oz</w:t>
      </w:r>
      <w:r w:rsidR="00326870" w:rsidRPr="006825A5">
        <w:rPr>
          <w:rFonts w:ascii="Times New Roman" w:hAnsi="Times New Roman" w:cs="Times New Roman"/>
          <w:sz w:val="24"/>
          <w:szCs w:val="24"/>
          <w:lang w:val="it-IT"/>
        </w:rPr>
        <w:t xml:space="preserve"> (i cui contributi hanno notevolmente con</w:t>
      </w:r>
      <w:r w:rsidR="006825A5" w:rsidRPr="006825A5">
        <w:rPr>
          <w:rFonts w:ascii="Times New Roman" w:hAnsi="Times New Roman" w:cs="Times New Roman"/>
          <w:sz w:val="24"/>
          <w:szCs w:val="24"/>
          <w:lang w:val="it-IT"/>
        </w:rPr>
        <w:t>corso</w:t>
      </w:r>
      <w:r w:rsidR="0032687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 questo</w:t>
      </w:r>
      <w:r w:rsidR="0083265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crescente</w:t>
      </w:r>
      <w:r w:rsidR="0032687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3265B" w:rsidRPr="00BD0D7E">
        <w:rPr>
          <w:rFonts w:ascii="Times New Roman" w:hAnsi="Times New Roman" w:cs="Times New Roman"/>
          <w:sz w:val="24"/>
          <w:szCs w:val="24"/>
          <w:lang w:val="it-IT"/>
        </w:rPr>
        <w:t>interesse)</w:t>
      </w:r>
      <w:r w:rsidR="009B76D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EF1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56A3" w:rsidRPr="00BD0D7E">
        <w:rPr>
          <w:rFonts w:ascii="Times New Roman" w:hAnsi="Times New Roman" w:cs="Times New Roman"/>
          <w:sz w:val="24"/>
          <w:szCs w:val="24"/>
          <w:lang w:val="it-IT"/>
        </w:rPr>
        <w:t>un resoconto</w:t>
      </w:r>
      <w:r w:rsidR="00C8325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genealogic</w:t>
      </w:r>
      <w:r w:rsidR="000656A3" w:rsidRPr="00BD0D7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8325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ha un carattere giustificatorio</w:t>
      </w:r>
      <w:r w:rsidR="000656A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4A63" w:rsidRPr="00BD0D7E">
        <w:rPr>
          <w:rFonts w:ascii="Times New Roman" w:hAnsi="Times New Roman" w:cs="Times New Roman"/>
          <w:sz w:val="24"/>
          <w:szCs w:val="24"/>
          <w:lang w:val="it-IT"/>
        </w:rPr>
        <w:t>quando riesc</w:t>
      </w:r>
      <w:r w:rsidR="000656A3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F4A6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CC0B9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A37CE" w:rsidRPr="00BD0D7E">
        <w:rPr>
          <w:rFonts w:ascii="Times New Roman" w:hAnsi="Times New Roman" w:cs="Times New Roman"/>
          <w:sz w:val="24"/>
          <w:szCs w:val="24"/>
          <w:lang w:val="it-IT"/>
        </w:rPr>
        <w:t>identificare</w:t>
      </w:r>
      <w:r w:rsidR="005F4A6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un r</w:t>
      </w:r>
      <w:r w:rsidR="00B9192F" w:rsidRPr="00BD0D7E">
        <w:rPr>
          <w:rFonts w:ascii="Times New Roman" w:hAnsi="Times New Roman" w:cs="Times New Roman"/>
          <w:sz w:val="24"/>
          <w:szCs w:val="24"/>
          <w:lang w:val="it-IT"/>
        </w:rPr>
        <w:t>apporto strumentale necessario tra il concetto o la pratica presa in oggetto</w:t>
      </w:r>
      <w:r w:rsidR="009E4D9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bisogni umani</w:t>
      </w:r>
      <w:r w:rsidR="00DA123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abbastanza</w:t>
      </w:r>
      <w:r w:rsidR="009E4D9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fondamentali</w:t>
      </w:r>
      <w:r w:rsidR="00C124F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da poter essere riconosciuti come </w:t>
      </w:r>
      <w:r w:rsidR="00DA123D" w:rsidRPr="00BD0D7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124F3" w:rsidRPr="00BD0D7E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="00C64DA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da tutti.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3"/>
      </w:r>
      <w:r w:rsidR="00C124F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5F4F" w:rsidRPr="00BD0D7E">
        <w:rPr>
          <w:rFonts w:ascii="Times New Roman" w:hAnsi="Times New Roman" w:cs="Times New Roman"/>
          <w:sz w:val="24"/>
          <w:szCs w:val="24"/>
          <w:lang w:val="it-IT"/>
        </w:rPr>
        <w:t>Si pensi, ad esempio,</w:t>
      </w:r>
      <w:r w:rsidR="001C56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 w:rsidR="008C489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resoconto</w:t>
      </w:r>
      <w:r w:rsidR="00B64D5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funzionalista</w:t>
      </w:r>
      <w:r w:rsidR="008C489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192C" w:rsidRPr="00BD0D7E">
        <w:rPr>
          <w:rFonts w:ascii="Times New Roman" w:hAnsi="Times New Roman" w:cs="Times New Roman"/>
          <w:sz w:val="24"/>
          <w:szCs w:val="24"/>
          <w:lang w:val="it-IT"/>
        </w:rPr>
        <w:t>con cui</w:t>
      </w:r>
      <w:r w:rsidR="002201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Williams</w:t>
      </w:r>
      <w:r w:rsidR="0057192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C4894" w:rsidRPr="00BD0D7E">
        <w:rPr>
          <w:rFonts w:ascii="Times New Roman" w:hAnsi="Times New Roman" w:cs="Times New Roman"/>
          <w:sz w:val="24"/>
          <w:szCs w:val="24"/>
          <w:lang w:val="it-IT"/>
        </w:rPr>
        <w:t>spiega l</w:t>
      </w:r>
      <w:r w:rsidR="0005229F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7192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virtù d</w:t>
      </w:r>
      <w:r w:rsidR="0005229F" w:rsidRPr="00BD0D7E">
        <w:rPr>
          <w:rFonts w:ascii="Times New Roman" w:hAnsi="Times New Roman" w:cs="Times New Roman"/>
          <w:sz w:val="24"/>
          <w:szCs w:val="24"/>
          <w:lang w:val="it-IT"/>
        </w:rPr>
        <w:t>ella veridicità</w:t>
      </w:r>
      <w:r w:rsidR="0057192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6C25" w:rsidRPr="00BD0D7E">
        <w:rPr>
          <w:rFonts w:ascii="Times New Roman" w:hAnsi="Times New Roman" w:cs="Times New Roman"/>
          <w:sz w:val="24"/>
          <w:szCs w:val="24"/>
          <w:lang w:val="it-IT"/>
        </w:rPr>
        <w:t>in quanto indispensabil</w:t>
      </w:r>
      <w:r w:rsidR="0005229F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A6C2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 soddisfacimento del</w:t>
      </w:r>
      <w:r w:rsidR="000C5C1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basilare</w:t>
      </w:r>
      <w:r w:rsidR="008A6C2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bisogno umano</w:t>
      </w:r>
      <w:r w:rsidR="000F643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raccolta e messa in comune di informazioni attendibili.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4"/>
      </w:r>
      <w:r w:rsidR="00BC683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D2A91" w:rsidRPr="00BD0D7E">
        <w:rPr>
          <w:rFonts w:ascii="Times New Roman" w:hAnsi="Times New Roman" w:cs="Times New Roman"/>
          <w:sz w:val="24"/>
          <w:szCs w:val="24"/>
          <w:lang w:val="it-IT"/>
        </w:rPr>
        <w:t>Si tratta di una strategia argomentativa pragmatica</w:t>
      </w:r>
      <w:r w:rsidR="008E053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naturalista</w:t>
      </w:r>
      <w:r w:rsidR="00A71E5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spesso richiede il </w:t>
      </w:r>
      <w:r w:rsidR="00A71E51" w:rsidRPr="006825A5">
        <w:rPr>
          <w:rFonts w:ascii="Times New Roman" w:hAnsi="Times New Roman" w:cs="Times New Roman"/>
          <w:sz w:val="24"/>
          <w:szCs w:val="24"/>
          <w:lang w:val="it-IT"/>
        </w:rPr>
        <w:t>ricorso a un</w:t>
      </w:r>
      <w:r w:rsidR="00A71E5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7738" w:rsidRPr="00BD0D7E">
        <w:rPr>
          <w:rFonts w:ascii="Times New Roman" w:hAnsi="Times New Roman" w:cs="Times New Roman"/>
          <w:sz w:val="24"/>
          <w:szCs w:val="24"/>
          <w:lang w:val="it-IT"/>
        </w:rPr>
        <w:t>certo</w:t>
      </w:r>
      <w:r w:rsidR="00A71E5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grado di idealizzazione</w:t>
      </w:r>
      <w:r w:rsidR="006825A5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825A5">
        <w:rPr>
          <w:rFonts w:ascii="Times New Roman" w:hAnsi="Times New Roman" w:cs="Times New Roman"/>
          <w:sz w:val="24"/>
          <w:szCs w:val="24"/>
          <w:lang w:val="it-IT"/>
        </w:rPr>
        <w:t>avvalendosi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825A5">
        <w:rPr>
          <w:rFonts w:ascii="Times New Roman" w:hAnsi="Times New Roman" w:cs="Times New Roman"/>
          <w:sz w:val="24"/>
          <w:szCs w:val="24"/>
          <w:lang w:val="it-IT"/>
        </w:rPr>
        <w:t xml:space="preserve">tipicamente di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modelli riconducibili allo </w:t>
      </w:r>
      <w:r w:rsidR="0070642E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tato di natura</w:t>
      </w:r>
      <w:r w:rsidR="006825A5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="00A71E5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ma </w:t>
      </w:r>
      <w:r w:rsidR="008E053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8E053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beneficia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8E053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vari modi del contributo delle scienze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umane e </w:t>
      </w:r>
      <w:r w:rsidR="008E053F" w:rsidRPr="00BD0D7E">
        <w:rPr>
          <w:rFonts w:ascii="Times New Roman" w:hAnsi="Times New Roman" w:cs="Times New Roman"/>
          <w:sz w:val="24"/>
          <w:szCs w:val="24"/>
          <w:lang w:val="it-IT"/>
        </w:rPr>
        <w:t>sociali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negli ultimi anni</w:t>
      </w:r>
      <w:r w:rsidR="00A71E51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5"/>
      </w:r>
    </w:p>
    <w:p w14:paraId="11FE73BF" w14:textId="32D3F70F" w:rsidR="00A71E51" w:rsidRPr="00BD0D7E" w:rsidRDefault="00F5391C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La domanda che voglio affrontare</w:t>
      </w:r>
      <w:r w:rsidR="00AA5CE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riguarda </w:t>
      </w:r>
      <w:r w:rsidR="005B5723" w:rsidRPr="00BD0D7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80935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B572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3811" w:rsidRPr="00BD0D7E">
        <w:rPr>
          <w:rFonts w:ascii="Times New Roman" w:hAnsi="Times New Roman" w:cs="Times New Roman"/>
          <w:sz w:val="24"/>
          <w:szCs w:val="24"/>
          <w:lang w:val="it-IT"/>
        </w:rPr>
        <w:t>suppost</w:t>
      </w:r>
      <w:r w:rsidR="00980935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1381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67B0B" w:rsidRPr="00BD0D7E">
        <w:rPr>
          <w:rFonts w:ascii="Times New Roman" w:hAnsi="Times New Roman" w:cs="Times New Roman"/>
          <w:sz w:val="24"/>
          <w:szCs w:val="24"/>
          <w:lang w:val="it-IT"/>
        </w:rPr>
        <w:t>capacità</w:t>
      </w:r>
      <w:r w:rsidR="0098093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giustificatorie</w:t>
      </w:r>
      <w:r w:rsidR="00A1381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98093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questo tipo di</w:t>
      </w:r>
      <w:r w:rsidR="00A1381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55A8C" w:rsidRPr="00BD0D7E">
        <w:rPr>
          <w:rFonts w:ascii="Times New Roman" w:hAnsi="Times New Roman" w:cs="Times New Roman"/>
          <w:sz w:val="24"/>
          <w:szCs w:val="24"/>
          <w:lang w:val="it-IT"/>
        </w:rPr>
        <w:t>spiegazioni</w:t>
      </w:r>
      <w:r w:rsidR="00A9686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CF464A" w:rsidRPr="00BD0D7E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A9686E" w:rsidRPr="00BD0D7E">
        <w:rPr>
          <w:rFonts w:ascii="Times New Roman" w:hAnsi="Times New Roman" w:cs="Times New Roman"/>
          <w:sz w:val="24"/>
          <w:szCs w:val="24"/>
          <w:lang w:val="it-IT"/>
        </w:rPr>
        <w:t>ino a che punto</w:t>
      </w:r>
      <w:r w:rsidR="009C34C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947EE" w:rsidRPr="00BD0D7E">
        <w:rPr>
          <w:rFonts w:ascii="Times New Roman" w:hAnsi="Times New Roman" w:cs="Times New Roman"/>
          <w:sz w:val="24"/>
          <w:szCs w:val="24"/>
          <w:lang w:val="it-IT"/>
        </w:rPr>
        <w:t>esse</w:t>
      </w:r>
      <w:r w:rsidR="009C34C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modificano davvero – per usare un’espressione di Wittgenstein</w:t>
      </w:r>
      <w:r w:rsidR="00E1124E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="009C34C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lo spazio delle ragioni?</w:t>
      </w:r>
      <w:r w:rsidR="003F670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Sono del parere che </w:t>
      </w:r>
      <w:r w:rsidR="00E63CD9" w:rsidRPr="00BD0D7E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601C1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loro</w:t>
      </w:r>
      <w:r w:rsidR="00E63CD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portata</w:t>
      </w:r>
      <w:r w:rsidR="003F670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normativa e valutativa </w:t>
      </w:r>
      <w:r w:rsidR="00E63CD9" w:rsidRPr="00BD0D7E">
        <w:rPr>
          <w:rFonts w:ascii="Times New Roman" w:hAnsi="Times New Roman" w:cs="Times New Roman"/>
          <w:sz w:val="24"/>
          <w:szCs w:val="24"/>
          <w:lang w:val="it-IT"/>
        </w:rPr>
        <w:t>sia</w:t>
      </w:r>
      <w:r w:rsidR="00601C1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variabile e che</w:t>
      </w:r>
      <w:r w:rsidR="00E63CD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B7EAD" w:rsidRPr="00BD0D7E">
        <w:rPr>
          <w:rFonts w:ascii="Times New Roman" w:hAnsi="Times New Roman" w:cs="Times New Roman"/>
          <w:sz w:val="24"/>
          <w:szCs w:val="24"/>
          <w:lang w:val="it-IT"/>
        </w:rPr>
        <w:t>prendere</w:t>
      </w:r>
      <w:r w:rsidR="00C142C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esame alcuni casi limite</w:t>
      </w:r>
      <w:r w:rsidR="008B7EA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aiuti a dimostrarlo.</w:t>
      </w:r>
      <w:r w:rsidR="0028659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Più nello specifico, </w:t>
      </w:r>
      <w:r w:rsidR="009E4789" w:rsidRPr="00BD0D7E">
        <w:rPr>
          <w:rFonts w:ascii="Times New Roman" w:hAnsi="Times New Roman" w:cs="Times New Roman"/>
          <w:sz w:val="24"/>
          <w:szCs w:val="24"/>
          <w:lang w:val="it-IT"/>
        </w:rPr>
        <w:t>riteng</w:t>
      </w:r>
      <w:r w:rsidR="0028659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o che </w:t>
      </w:r>
      <w:r w:rsidR="00225C65" w:rsidRPr="00BD0D7E">
        <w:rPr>
          <w:rFonts w:ascii="Times New Roman" w:hAnsi="Times New Roman" w:cs="Times New Roman"/>
          <w:sz w:val="24"/>
          <w:szCs w:val="24"/>
          <w:lang w:val="it-IT"/>
        </w:rPr>
        <w:t>in alcuni casi le ragioni offerte attraverso</w:t>
      </w:r>
      <w:r w:rsidR="004D2CB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</w:t>
      </w:r>
      <w:r w:rsidR="004F511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70642E">
        <w:rPr>
          <w:rFonts w:ascii="Times New Roman" w:hAnsi="Times New Roman" w:cs="Times New Roman"/>
          <w:sz w:val="24"/>
          <w:szCs w:val="24"/>
          <w:lang w:val="it-IT"/>
        </w:rPr>
        <w:t>spiegazioni</w:t>
      </w:r>
      <w:r w:rsidR="0051042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2CB7" w:rsidRPr="00BD0D7E">
        <w:rPr>
          <w:rFonts w:ascii="Times New Roman" w:hAnsi="Times New Roman" w:cs="Times New Roman"/>
          <w:sz w:val="24"/>
          <w:szCs w:val="24"/>
          <w:lang w:val="it-IT"/>
        </w:rPr>
        <w:t>siano ragioni non tanto per giustificare</w:t>
      </w:r>
      <w:r w:rsidR="004635B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il ricorso a certi concetti o pratiche,</w:t>
      </w:r>
      <w:r w:rsidR="004D2CB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528AD" w:rsidRPr="00BD0D7E">
        <w:rPr>
          <w:rFonts w:ascii="Times New Roman" w:hAnsi="Times New Roman" w:cs="Times New Roman"/>
          <w:sz w:val="24"/>
          <w:szCs w:val="24"/>
          <w:lang w:val="it-IT"/>
        </w:rPr>
        <w:t>ma ragioni per scusar</w:t>
      </w:r>
      <w:r w:rsidR="00165E09" w:rsidRPr="00BD0D7E">
        <w:rPr>
          <w:rFonts w:ascii="Times New Roman" w:hAnsi="Times New Roman" w:cs="Times New Roman"/>
          <w:sz w:val="24"/>
          <w:szCs w:val="24"/>
          <w:lang w:val="it-IT"/>
        </w:rPr>
        <w:t>e coloro che vi ricorrono</w:t>
      </w:r>
      <w:r w:rsidR="00176F6D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CF21C12" w14:textId="77777777" w:rsidR="00EB0532" w:rsidRPr="00BD0D7E" w:rsidRDefault="00EB0532" w:rsidP="005104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A591D" w14:textId="7925F82E" w:rsidR="005E0BA1" w:rsidRPr="00E1124E" w:rsidRDefault="00A66B7C" w:rsidP="00BD0D7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Casi </w:t>
      </w:r>
      <w:r w:rsidR="001227BD"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limite</w:t>
      </w:r>
    </w:p>
    <w:p w14:paraId="0CD890EE" w14:textId="5BCA0FC9" w:rsidR="00A66B7C" w:rsidRPr="00BD0D7E" w:rsidRDefault="00335487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Fintanto che l’oggetto </w:t>
      </w:r>
      <w:r w:rsidR="00873512" w:rsidRPr="00BD0D7E">
        <w:rPr>
          <w:rFonts w:ascii="Times New Roman" w:hAnsi="Times New Roman" w:cs="Times New Roman"/>
          <w:sz w:val="24"/>
          <w:szCs w:val="24"/>
          <w:lang w:val="it-IT"/>
        </w:rPr>
        <w:t>dell’indagine genealogica</w:t>
      </w:r>
      <w:r w:rsidR="00D5093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– una norma, una pratica, un certo concetto </w:t>
      </w:r>
      <w:r w:rsidR="00E1124E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87351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rimane</w:t>
      </w:r>
      <w:r w:rsidR="004E6E8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>interno a</w:t>
      </w:r>
      <w:r w:rsidR="00DA4EE4" w:rsidRPr="00BD0D7E">
        <w:rPr>
          <w:rFonts w:ascii="Times New Roman" w:hAnsi="Times New Roman" w:cs="Times New Roman"/>
          <w:sz w:val="24"/>
          <w:szCs w:val="24"/>
          <w:lang w:val="it-IT"/>
        </w:rPr>
        <w:t>lla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nostra tradizione</w:t>
      </w:r>
      <w:r w:rsidR="00DA4EE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fintanto che</w:t>
      </w:r>
      <w:r w:rsidR="008E7FF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4EE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già abbiamo una qualche inclinazione in suo favore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DA4EE4" w:rsidRPr="00BD0D7E">
        <w:rPr>
          <w:rFonts w:ascii="Times New Roman" w:hAnsi="Times New Roman" w:cs="Times New Roman"/>
          <w:sz w:val="24"/>
          <w:szCs w:val="24"/>
          <w:lang w:val="it-IT"/>
        </w:rPr>
        <w:t>come nel caso della veridicità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BD0D7E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un</w:t>
      </w:r>
      <w:r w:rsidR="00A326C6" w:rsidRPr="00BD0D7E">
        <w:rPr>
          <w:rFonts w:ascii="Times New Roman" w:hAnsi="Times New Roman" w:cs="Times New Roman"/>
          <w:sz w:val="24"/>
          <w:szCs w:val="24"/>
          <w:lang w:val="it-IT"/>
        </w:rPr>
        <w:t>a spiegazione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26C6" w:rsidRPr="00BD0D7E">
        <w:rPr>
          <w:rFonts w:ascii="Times New Roman" w:hAnsi="Times New Roman" w:cs="Times New Roman"/>
          <w:sz w:val="24"/>
          <w:szCs w:val="24"/>
          <w:lang w:val="it-IT"/>
        </w:rPr>
        <w:t>del suo emergere o perdurare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dimostri un legame </w:t>
      </w:r>
      <w:r w:rsidR="00A326C6" w:rsidRPr="00BD0D7E">
        <w:rPr>
          <w:rFonts w:ascii="Times New Roman" w:hAnsi="Times New Roman" w:cs="Times New Roman"/>
          <w:sz w:val="24"/>
          <w:szCs w:val="24"/>
          <w:lang w:val="it-IT"/>
        </w:rPr>
        <w:t>funzionale</w:t>
      </w:r>
      <w:r w:rsidR="00BD363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necessario</w:t>
      </w:r>
      <w:r w:rsidR="0051789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tra esso e qualche bisogno umano </w:t>
      </w:r>
      <w:r w:rsidR="00BD3632" w:rsidRPr="00BD0D7E">
        <w:rPr>
          <w:rFonts w:ascii="Times New Roman" w:hAnsi="Times New Roman" w:cs="Times New Roman"/>
          <w:sz w:val="24"/>
          <w:szCs w:val="24"/>
          <w:lang w:val="it-IT"/>
        </w:rPr>
        <w:t>è facilmente interpretabile alla stregua di una giustificazione</w:t>
      </w:r>
      <w:r w:rsidR="006C4669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20EC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4669" w:rsidRPr="00BD0D7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B7702C" w:rsidRPr="00BD0D7E">
        <w:rPr>
          <w:rFonts w:ascii="Times New Roman" w:hAnsi="Times New Roman" w:cs="Times New Roman"/>
          <w:sz w:val="24"/>
          <w:szCs w:val="24"/>
          <w:lang w:val="it-IT"/>
        </w:rPr>
        <w:t>uò corroborare la nostra fiducia nel</w:t>
      </w:r>
      <w:r w:rsidR="00BE15A3" w:rsidRPr="00BD0D7E">
        <w:rPr>
          <w:rFonts w:ascii="Times New Roman" w:hAnsi="Times New Roman" w:cs="Times New Roman"/>
          <w:sz w:val="24"/>
          <w:szCs w:val="24"/>
          <w:lang w:val="it-IT"/>
        </w:rPr>
        <w:t>l’autorità normativa che esso già esercita.</w:t>
      </w:r>
      <w:r w:rsidR="00D1146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Ad esempio, può offrire un antidoto a dubbi scettici circa la sua fondazione o il suo valore ultimo.</w:t>
      </w:r>
    </w:p>
    <w:p w14:paraId="6B7601D6" w14:textId="4A04539B" w:rsidR="00C3602A" w:rsidRPr="00BD0D7E" w:rsidRDefault="006F3D2E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Ma che dire di que</w:t>
      </w:r>
      <w:r w:rsidR="001B2C2E" w:rsidRPr="00BD0D7E">
        <w:rPr>
          <w:rFonts w:ascii="Times New Roman" w:hAnsi="Times New Roman" w:cs="Times New Roman"/>
          <w:sz w:val="24"/>
          <w:szCs w:val="24"/>
          <w:lang w:val="it-IT"/>
        </w:rPr>
        <w:t>gli oggetti</w:t>
      </w:r>
      <w:r w:rsidR="0053417F" w:rsidRPr="00BD0D7E">
        <w:rPr>
          <w:rFonts w:ascii="Times New Roman" w:hAnsi="Times New Roman" w:cs="Times New Roman"/>
          <w:sz w:val="24"/>
          <w:szCs w:val="24"/>
          <w:lang w:val="it-IT"/>
        </w:rPr>
        <w:t>, esterni</w:t>
      </w:r>
      <w:r w:rsidR="00CE3F3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 interni</w:t>
      </w:r>
      <w:r w:rsidR="0053417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alla nostra specifica tradizione o cultura,</w:t>
      </w:r>
      <w:r w:rsidR="00CE3F3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risultano</w:t>
      </w:r>
      <w:r w:rsidR="0079314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invece</w:t>
      </w:r>
      <w:r w:rsidR="00CE3F3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moralmente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35C66" w:rsidRPr="00BD0D7E">
        <w:rPr>
          <w:rFonts w:ascii="Times New Roman" w:hAnsi="Times New Roman" w:cs="Times New Roman"/>
          <w:sz w:val="24"/>
          <w:szCs w:val="24"/>
          <w:lang w:val="it-IT"/>
        </w:rPr>
        <w:t>problematici, ma di cui possiamo comunque fornire un</w:t>
      </w:r>
      <w:r w:rsidR="005E627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 genealogia </w:t>
      </w:r>
      <w:r w:rsidR="005E6273" w:rsidRPr="00BD0D7E">
        <w:rPr>
          <w:rFonts w:ascii="Times New Roman" w:hAnsi="Times New Roman" w:cs="Times New Roman"/>
          <w:sz w:val="24"/>
          <w:szCs w:val="24"/>
          <w:lang w:val="it-IT"/>
        </w:rPr>
        <w:lastRenderedPageBreak/>
        <w:t>giustificatoria</w:t>
      </w:r>
      <w:r w:rsidR="00535C6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? </w:t>
      </w:r>
      <w:r w:rsidR="005A0A1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Si prenda come esempio le permissive norme morali che regolano il ricorso alla violenza nelle </w:t>
      </w:r>
      <w:r w:rsidR="00C3602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cosiddette </w:t>
      </w:r>
      <w:r w:rsidR="00BD0D7E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A0A1F" w:rsidRPr="00BD0D7E">
        <w:rPr>
          <w:rFonts w:ascii="Times New Roman" w:hAnsi="Times New Roman" w:cs="Times New Roman"/>
          <w:sz w:val="24"/>
          <w:szCs w:val="24"/>
          <w:lang w:val="it-IT"/>
        </w:rPr>
        <w:t>società</w:t>
      </w:r>
      <w:r w:rsidR="00C3602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dell’onore</w:t>
      </w:r>
      <w:r w:rsidR="00BD0D7E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49306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, come </w:t>
      </w:r>
      <w:r w:rsidR="008D6CE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la Sicilia o la Sardegna </w:t>
      </w:r>
      <w:r w:rsidR="00C44E81" w:rsidRPr="00BD0D7E">
        <w:rPr>
          <w:rFonts w:ascii="Times New Roman" w:hAnsi="Times New Roman" w:cs="Times New Roman"/>
          <w:sz w:val="24"/>
          <w:szCs w:val="24"/>
          <w:lang w:val="it-IT"/>
        </w:rPr>
        <w:t>di due secoli fa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8D6CE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 i moderni gruppi criminali.</w:t>
      </w:r>
      <w:r w:rsidR="00051A2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Nelle scienze sociali, la spiegazione più popolare riguardo all’emergere di tali norme</w:t>
      </w:r>
      <w:r w:rsidR="00CC2F8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ha le stesse caratteristiche evidenziate da Queloz. </w:t>
      </w:r>
      <w:r w:rsidR="00052DA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61244" w:rsidRPr="00BD0D7E">
        <w:rPr>
          <w:rFonts w:ascii="Times New Roman" w:hAnsi="Times New Roman" w:cs="Times New Roman"/>
          <w:sz w:val="24"/>
          <w:szCs w:val="24"/>
          <w:lang w:val="it-IT"/>
        </w:rPr>
        <w:t>n contesti sociali dove non esistono autorità centrali ciascuno rimane responsabile della propria incolumità</w:t>
      </w:r>
      <w:r w:rsidR="00AB4EB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6124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4EB2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56124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uesta dipende, in buona parte, dalla capacità di ciascuno di </w:t>
      </w:r>
      <w:r w:rsidR="00AB4EB2">
        <w:rPr>
          <w:rFonts w:ascii="Times New Roman" w:hAnsi="Times New Roman" w:cs="Times New Roman"/>
          <w:sz w:val="24"/>
          <w:szCs w:val="24"/>
          <w:lang w:val="it-IT"/>
        </w:rPr>
        <w:t xml:space="preserve">creare efficaci deterrenti contro </w:t>
      </w:r>
      <w:r w:rsidR="00F34B37" w:rsidRPr="00AB4EB2">
        <w:rPr>
          <w:rFonts w:ascii="Times New Roman" w:hAnsi="Times New Roman" w:cs="Times New Roman"/>
          <w:sz w:val="24"/>
          <w:szCs w:val="24"/>
          <w:lang w:val="it-IT"/>
        </w:rPr>
        <w:t>potenziali aggressori</w:t>
      </w:r>
      <w:r w:rsidR="00AB4EB2" w:rsidRPr="00AB4EB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D2104" w:rsidRPr="00AB4E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4EB2">
        <w:rPr>
          <w:rFonts w:ascii="Times New Roman" w:hAnsi="Times New Roman" w:cs="Times New Roman"/>
          <w:sz w:val="24"/>
          <w:szCs w:val="24"/>
          <w:lang w:val="it-IT"/>
        </w:rPr>
        <w:t>E c</w:t>
      </w:r>
      <w:r w:rsidR="00BD2104" w:rsidRPr="00AB4EB2">
        <w:rPr>
          <w:rFonts w:ascii="Times New Roman" w:hAnsi="Times New Roman" w:cs="Times New Roman"/>
          <w:sz w:val="24"/>
          <w:szCs w:val="24"/>
          <w:lang w:val="it-IT"/>
        </w:rPr>
        <w:t>ostru</w:t>
      </w:r>
      <w:r w:rsidR="00AB4EB2" w:rsidRPr="00AB4EB2">
        <w:rPr>
          <w:rFonts w:ascii="Times New Roman" w:hAnsi="Times New Roman" w:cs="Times New Roman"/>
          <w:sz w:val="24"/>
          <w:szCs w:val="24"/>
          <w:lang w:val="it-IT"/>
        </w:rPr>
        <w:t>ir</w:t>
      </w:r>
      <w:r w:rsidR="00BD2104" w:rsidRPr="00AB4EB2">
        <w:rPr>
          <w:rFonts w:ascii="Times New Roman" w:hAnsi="Times New Roman" w:cs="Times New Roman"/>
          <w:sz w:val="24"/>
          <w:szCs w:val="24"/>
          <w:lang w:val="it-IT"/>
        </w:rPr>
        <w:t xml:space="preserve">si una reputazione </w:t>
      </w:r>
      <w:r w:rsidR="00AB4EB2" w:rsidRPr="00AB4EB2">
        <w:rPr>
          <w:rFonts w:ascii="Times New Roman" w:hAnsi="Times New Roman" w:cs="Times New Roman"/>
          <w:sz w:val="24"/>
          <w:szCs w:val="24"/>
          <w:lang w:val="it-IT"/>
        </w:rPr>
        <w:t>in quanto persona bellicosa,</w:t>
      </w:r>
      <w:r w:rsidR="001E3EA3" w:rsidRPr="00AB4E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61244" w:rsidRPr="00BD0D7E">
        <w:rPr>
          <w:rFonts w:ascii="Times New Roman" w:hAnsi="Times New Roman" w:cs="Times New Roman"/>
          <w:sz w:val="24"/>
          <w:szCs w:val="24"/>
          <w:lang w:val="it-IT"/>
        </w:rPr>
        <w:t>attraverso</w:t>
      </w:r>
      <w:r w:rsidR="001E3EA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pronte e frequenti reazioni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violente</w:t>
      </w:r>
      <w:r w:rsidR="001E3EA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nei confronti di attacchi</w:t>
      </w:r>
      <w:r w:rsidR="00052DA8">
        <w:rPr>
          <w:rFonts w:ascii="Times New Roman" w:hAnsi="Times New Roman" w:cs="Times New Roman"/>
          <w:sz w:val="24"/>
          <w:szCs w:val="24"/>
          <w:lang w:val="it-IT"/>
        </w:rPr>
        <w:t>, reali o percepiti,</w:t>
      </w:r>
      <w:r w:rsidR="008651B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 proprio </w:t>
      </w:r>
      <w:r w:rsidR="008651B0" w:rsidRPr="00E1124E">
        <w:rPr>
          <w:rFonts w:ascii="Times New Roman" w:hAnsi="Times New Roman" w:cs="Times New Roman"/>
          <w:i/>
          <w:sz w:val="24"/>
          <w:szCs w:val="24"/>
          <w:lang w:val="it-IT"/>
        </w:rPr>
        <w:t>status</w:t>
      </w:r>
      <w:r w:rsidR="00AB4EB2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="00AB4EB2" w:rsidRPr="00AB4EB2">
        <w:rPr>
          <w:rFonts w:ascii="Times New Roman" w:hAnsi="Times New Roman" w:cs="Times New Roman"/>
          <w:iCs/>
          <w:sz w:val="24"/>
          <w:szCs w:val="24"/>
          <w:lang w:val="it-IT"/>
        </w:rPr>
        <w:t>è un modo molto efficace di fare ciò</w:t>
      </w:r>
      <w:r w:rsidR="0079314D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6"/>
      </w:r>
      <w:r w:rsidR="005F23F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Questa spiegazione mette in luce </w:t>
      </w:r>
      <w:r w:rsidR="00154C9F" w:rsidRPr="00BD0D7E">
        <w:rPr>
          <w:rFonts w:ascii="Times New Roman" w:hAnsi="Times New Roman" w:cs="Times New Roman"/>
          <w:sz w:val="24"/>
          <w:szCs w:val="24"/>
          <w:lang w:val="it-IT"/>
        </w:rPr>
        <w:t>un legame necessario tra queste norme e un bisogno umano fondamentale, ossia quello di sicurezza personale</w:t>
      </w:r>
      <w:r w:rsidR="0070642E">
        <w:rPr>
          <w:rFonts w:ascii="Times New Roman" w:hAnsi="Times New Roman" w:cs="Times New Roman"/>
          <w:sz w:val="24"/>
          <w:szCs w:val="24"/>
          <w:lang w:val="it-IT"/>
        </w:rPr>
        <w:t>, e fornisce così una ragione a favore delle prime. Ma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 xml:space="preserve"> una ragione per fare cosa, precisamente?</w:t>
      </w:r>
    </w:p>
    <w:p w14:paraId="73FB5BAD" w14:textId="31EB9DEF" w:rsidR="008F7513" w:rsidRPr="00BD0D7E" w:rsidRDefault="003978F1" w:rsidP="00E709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Interrogandosi sulla </w:t>
      </w:r>
      <w:r w:rsidR="006C73A4" w:rsidRPr="00BD0D7E">
        <w:rPr>
          <w:rFonts w:ascii="Times New Roman" w:hAnsi="Times New Roman" w:cs="Times New Roman"/>
          <w:sz w:val="24"/>
          <w:szCs w:val="24"/>
          <w:lang w:val="it-IT"/>
        </w:rPr>
        <w:t>giustificabilità del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la pratica del punire</w:t>
      </w:r>
      <w:r w:rsidR="006C73A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, David </w:t>
      </w:r>
      <w:proofErr w:type="spellStart"/>
      <w:r w:rsidR="006C73A4" w:rsidRPr="00BD0D7E">
        <w:rPr>
          <w:rFonts w:ascii="Times New Roman" w:hAnsi="Times New Roman" w:cs="Times New Roman"/>
          <w:sz w:val="24"/>
          <w:szCs w:val="24"/>
          <w:lang w:val="it-IT"/>
        </w:rPr>
        <w:t>Boonin</w:t>
      </w:r>
      <w:proofErr w:type="spellEnd"/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73A4" w:rsidRPr="00BD0D7E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8E302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suggeri</w:t>
      </w:r>
      <w:r w:rsidR="006C73A4" w:rsidRPr="00BD0D7E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CB4B7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un punto rilevante per </w:t>
      </w:r>
      <w:r w:rsidR="00E709A5" w:rsidRPr="00BD0D7E">
        <w:rPr>
          <w:rFonts w:ascii="Times New Roman" w:hAnsi="Times New Roman" w:cs="Times New Roman"/>
          <w:sz w:val="24"/>
          <w:szCs w:val="24"/>
          <w:lang w:val="it-IT"/>
        </w:rPr>
        <w:t>tale</w:t>
      </w:r>
      <w:r w:rsidR="00CB4B7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questione</w:t>
      </w:r>
      <w:r w:rsidR="007452AD" w:rsidRPr="00BD0D7E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D09057B" w14:textId="7B29C458" w:rsidR="003024CB" w:rsidRPr="00D178DA" w:rsidRDefault="004A7542" w:rsidP="00E1124E">
      <w:pPr>
        <w:ind w:left="567" w:right="5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lang w:val="it-IT"/>
        </w:rPr>
        <w:t>Se una comunità potesse dimostrare che è per essa necessario</w:t>
      </w:r>
      <w:r w:rsidR="0050081B" w:rsidRPr="00BD0D7E">
        <w:rPr>
          <w:rFonts w:ascii="Times New Roman" w:hAnsi="Times New Roman" w:cs="Times New Roman"/>
          <w:lang w:val="it-IT"/>
        </w:rPr>
        <w:t xml:space="preserve"> conquistare e schiavizzarne un’altra, o per la propria sopravvivenza o per assicurare le condizioni minime </w:t>
      </w:r>
      <w:r w:rsidR="00342D2F" w:rsidRPr="00BD0D7E">
        <w:rPr>
          <w:rFonts w:ascii="Times New Roman" w:hAnsi="Times New Roman" w:cs="Times New Roman"/>
          <w:lang w:val="it-IT"/>
        </w:rPr>
        <w:t>affinché i suoi membri possano porsi tra loro in relazion</w:t>
      </w:r>
      <w:r w:rsidR="00C62DF6" w:rsidRPr="00BD0D7E">
        <w:rPr>
          <w:rFonts w:ascii="Times New Roman" w:hAnsi="Times New Roman" w:cs="Times New Roman"/>
          <w:lang w:val="it-IT"/>
        </w:rPr>
        <w:t>i</w:t>
      </w:r>
      <w:r w:rsidR="00342D2F" w:rsidRPr="00BD0D7E">
        <w:rPr>
          <w:rFonts w:ascii="Times New Roman" w:hAnsi="Times New Roman" w:cs="Times New Roman"/>
          <w:lang w:val="it-IT"/>
        </w:rPr>
        <w:t xml:space="preserve"> </w:t>
      </w:r>
      <w:r w:rsidR="00B15CF8" w:rsidRPr="00BD0D7E">
        <w:rPr>
          <w:rFonts w:ascii="Times New Roman" w:hAnsi="Times New Roman" w:cs="Times New Roman"/>
          <w:lang w:val="it-IT"/>
        </w:rPr>
        <w:t>d</w:t>
      </w:r>
      <w:r w:rsidR="00342D2F" w:rsidRPr="00BD0D7E">
        <w:rPr>
          <w:rFonts w:ascii="Times New Roman" w:hAnsi="Times New Roman" w:cs="Times New Roman"/>
          <w:lang w:val="it-IT"/>
        </w:rPr>
        <w:t xml:space="preserve">i giustizia, ho il sospetto che non </w:t>
      </w:r>
      <w:r w:rsidR="00154314" w:rsidRPr="00BD0D7E">
        <w:rPr>
          <w:rFonts w:ascii="Times New Roman" w:hAnsi="Times New Roman" w:cs="Times New Roman"/>
          <w:lang w:val="it-IT"/>
        </w:rPr>
        <w:t xml:space="preserve">penseremmo che ciò dia a questa comunità il diritto di fare questo, benché potremmo pensare </w:t>
      </w:r>
      <w:r w:rsidR="00F811E3" w:rsidRPr="00BD0D7E">
        <w:rPr>
          <w:rFonts w:ascii="Times New Roman" w:hAnsi="Times New Roman" w:cs="Times New Roman"/>
          <w:lang w:val="it-IT"/>
        </w:rPr>
        <w:t>che ciò renderebbe il loro comportamento immorale scusabile</w:t>
      </w:r>
      <w:r w:rsidR="00BD0D7E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  <w:r w:rsidR="00D178DA">
        <w:rPr>
          <w:rStyle w:val="Rimandonotaapidipagina"/>
          <w:rFonts w:ascii="Times New Roman" w:hAnsi="Times New Roman" w:cs="Times New Roman"/>
          <w:lang w:val="it-IT"/>
        </w:rPr>
        <w:footnoteReference w:id="7"/>
      </w:r>
    </w:p>
    <w:p w14:paraId="7CA1037D" w14:textId="1EB64E64" w:rsidR="003F0DB4" w:rsidRPr="00BD0D7E" w:rsidRDefault="00BC723C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 quanto segue cercherò di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supportare 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questo suggerimento</w:t>
      </w:r>
      <w:r w:rsidR="00DD796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di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illustrare</w:t>
      </w:r>
      <w:r w:rsidR="00D73E4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cosa</w:t>
      </w:r>
      <w:r w:rsidR="00DD796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esso</w:t>
      </w:r>
      <w:r w:rsidR="00D73E4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comport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73E4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le </w:t>
      </w:r>
      <w:r w:rsidR="005B017F" w:rsidRPr="00BD0D7E">
        <w:rPr>
          <w:rFonts w:ascii="Times New Roman" w:hAnsi="Times New Roman" w:cs="Times New Roman"/>
          <w:sz w:val="24"/>
          <w:szCs w:val="24"/>
          <w:lang w:val="it-IT"/>
        </w:rPr>
        <w:t>prospettive valutative e normative delle genealogie giustificatorie</w:t>
      </w:r>
      <w:r w:rsidR="00DD7967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80703B8" w14:textId="77777777" w:rsidR="005B017F" w:rsidRPr="00BD0D7E" w:rsidRDefault="005B017F" w:rsidP="00A66B7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FD9C323" w14:textId="235B73E7" w:rsidR="00F53285" w:rsidRPr="00E1124E" w:rsidRDefault="00202575" w:rsidP="00BD0D7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Giustificazioni e scus</w:t>
      </w:r>
      <w:r w:rsidR="00C240FC"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e</w:t>
      </w:r>
    </w:p>
    <w:p w14:paraId="7796D747" w14:textId="632AD89F" w:rsidR="00D1724C" w:rsidRPr="00BD0D7E" w:rsidRDefault="00D1724C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Un buon modo per comprendere la distinzione tra giustificazioni e scus</w:t>
      </w:r>
      <w:r w:rsidR="00C240FC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è in termini funzionali. In</w:t>
      </w:r>
      <w:r w:rsidR="0089310F" w:rsidRPr="00BD0D7E">
        <w:rPr>
          <w:rFonts w:ascii="Times New Roman" w:hAnsi="Times New Roman" w:cs="Times New Roman"/>
          <w:sz w:val="24"/>
          <w:szCs w:val="24"/>
          <w:lang w:val="it-IT"/>
        </w:rPr>
        <w:t>fatti</w:t>
      </w:r>
      <w:r w:rsidR="00345949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giustificazion</w:t>
      </w:r>
      <w:r w:rsidR="00E04369" w:rsidRPr="00BD0D7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scus</w:t>
      </w:r>
      <w:r w:rsidR="00C240FC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svolg</w:t>
      </w:r>
      <w:r w:rsidR="00E04369" w:rsidRPr="00BD0D7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no </w:t>
      </w:r>
      <w:r w:rsidR="00B26A8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entrambe una 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funzione difensiva,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>nel senso che entrambe proteggono da reazioni negative</w:t>
      </w:r>
      <w:r w:rsidR="00AF01E5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F5BC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E1124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efficacia di 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>giustificazione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 di una scusa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dipende dalla misura in cui </w:t>
      </w:r>
      <w:r w:rsidR="00CD7497" w:rsidRPr="00BD0D7E">
        <w:rPr>
          <w:rFonts w:ascii="Times New Roman" w:hAnsi="Times New Roman" w:cs="Times New Roman"/>
          <w:sz w:val="24"/>
          <w:szCs w:val="24"/>
          <w:lang w:val="it-IT"/>
        </w:rPr>
        <w:t>mett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D749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 riparo da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D7497" w:rsidRPr="00BD0D7E">
        <w:rPr>
          <w:rFonts w:ascii="Times New Roman" w:hAnsi="Times New Roman" w:cs="Times New Roman"/>
          <w:sz w:val="24"/>
          <w:szCs w:val="24"/>
          <w:lang w:val="it-IT"/>
        </w:rPr>
        <w:t>tali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reazioni negative e la natura di queste reazioni è legata allo specifico dominio normativo a cui la giustificazione </w:t>
      </w:r>
      <w:r w:rsidR="00D13C57" w:rsidRPr="00BD0D7E">
        <w:rPr>
          <w:rFonts w:ascii="Times New Roman" w:hAnsi="Times New Roman" w:cs="Times New Roman"/>
          <w:sz w:val="24"/>
          <w:szCs w:val="24"/>
          <w:lang w:val="it-IT"/>
        </w:rPr>
        <w:t>pertiene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320A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Per esempio, una giustificazione morale offre una protezione da biasimo, colpa, risentimento, rimprovero, </w:t>
      </w:r>
      <w:r w:rsidR="00EA154E" w:rsidRPr="00BD0D7E">
        <w:rPr>
          <w:rFonts w:ascii="Times New Roman" w:hAnsi="Times New Roman" w:cs="Times New Roman"/>
          <w:sz w:val="24"/>
          <w:szCs w:val="24"/>
          <w:lang w:val="it-IT"/>
        </w:rPr>
        <w:t>condanna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altre reazioni specifiche del dominio morale. Ma potrebbe non proteggere dalla punizione se l</w:t>
      </w:r>
      <w:r w:rsidR="00E1124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azione è illegale. </w:t>
      </w:r>
      <w:r w:rsidR="004D556B" w:rsidRPr="00BD0D7E">
        <w:rPr>
          <w:rFonts w:ascii="Times New Roman" w:hAnsi="Times New Roman" w:cs="Times New Roman"/>
          <w:sz w:val="24"/>
          <w:szCs w:val="24"/>
          <w:lang w:val="it-IT"/>
        </w:rPr>
        <w:t>Ciò s</w:t>
      </w:r>
      <w:r w:rsidR="00FC034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ignifica 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che un enunciato non può </w:t>
      </w:r>
      <w:r w:rsidR="00FC0341" w:rsidRPr="00BD0D7E">
        <w:rPr>
          <w:rFonts w:ascii="Times New Roman" w:hAnsi="Times New Roman" w:cs="Times New Roman"/>
          <w:sz w:val="24"/>
          <w:szCs w:val="24"/>
          <w:lang w:val="it-IT"/>
        </w:rPr>
        <w:t>essere una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giustificazione</w:t>
      </w:r>
      <w:r w:rsidR="001C07F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 una scusa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se non contribuisce</w:t>
      </w:r>
      <w:r w:rsidR="00FC034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r w:rsidR="00345949" w:rsidRPr="00BD0D7E">
        <w:rPr>
          <w:rFonts w:ascii="Times New Roman" w:hAnsi="Times New Roman" w:cs="Times New Roman"/>
          <w:sz w:val="24"/>
          <w:szCs w:val="24"/>
          <w:lang w:val="it-IT"/>
        </w:rPr>
        <w:t>qualche misura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 rendere</w:t>
      </w:r>
      <w:r w:rsidR="00C240F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inappropriate</w:t>
      </w:r>
      <w:r w:rsidR="0063487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certe risposte negative.</w:t>
      </w:r>
    </w:p>
    <w:p w14:paraId="57F1DD7B" w14:textId="215EC2C7" w:rsidR="0038302D" w:rsidRPr="00BD0D7E" w:rsidRDefault="001161D3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In cosa differiscono, allora, giustificazioni e scus</w:t>
      </w:r>
      <w:r w:rsidR="00C240FC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? 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a questione è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molto dibattut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filosofia del diritto</w:t>
      </w:r>
      <w:r w:rsidR="00FB4B46" w:rsidRPr="00BD0D7E">
        <w:rPr>
          <w:rFonts w:ascii="Times New Roman" w:hAnsi="Times New Roman" w:cs="Times New Roman"/>
          <w:sz w:val="24"/>
          <w:szCs w:val="24"/>
          <w:lang w:val="it-IT"/>
        </w:rPr>
        <w:t>, ma un certo consenso sembra essersi sedimentato</w:t>
      </w:r>
      <w:r w:rsidR="008F2E4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attorno all’idea, </w:t>
      </w:r>
      <w:r w:rsidR="00622B7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proposta da J.L. Austin, 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che l</w:t>
      </w:r>
      <w:r w:rsidR="00E01C62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giustificazion</w:t>
      </w:r>
      <w:r w:rsidR="00E01C62" w:rsidRPr="00BD0D7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riguard</w:t>
      </w:r>
      <w:r w:rsidR="00962C75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01C62" w:rsidRPr="00BD0D7E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azione, mentre le scuse riguard</w:t>
      </w:r>
      <w:r w:rsidR="00962C75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028F1" w:rsidRPr="00BD0D7E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46380" w:rsidRPr="00BD0D7E">
        <w:rPr>
          <w:rFonts w:ascii="Times New Roman" w:hAnsi="Times New Roman" w:cs="Times New Roman"/>
          <w:sz w:val="24"/>
          <w:szCs w:val="24"/>
          <w:lang w:val="it-IT"/>
        </w:rPr>
        <w:t>gente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8"/>
      </w:r>
      <w:r w:rsidR="00CD4A0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2866" w:rsidRPr="00BD0D7E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giustificazione protegge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age</w:t>
      </w:r>
      <w:r w:rsidR="00552866" w:rsidRPr="00BD0D7E">
        <w:rPr>
          <w:rFonts w:ascii="Times New Roman" w:hAnsi="Times New Roman" w:cs="Times New Roman"/>
          <w:sz w:val="24"/>
          <w:szCs w:val="24"/>
          <w:lang w:val="it-IT"/>
        </w:rPr>
        <w:t>nte da reazioni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negative dimostrando che</w:t>
      </w:r>
      <w:r w:rsidR="0055286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esso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6314" w:rsidRPr="00BD0D7E">
        <w:rPr>
          <w:rFonts w:ascii="Times New Roman" w:hAnsi="Times New Roman" w:cs="Times New Roman"/>
          <w:sz w:val="24"/>
          <w:szCs w:val="24"/>
          <w:lang w:val="it-IT"/>
        </w:rPr>
        <w:t>ha il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diritto</w:t>
      </w:r>
      <w:r w:rsidR="006C631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agire come ha agito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C631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 altre parole, </w:t>
      </w:r>
      <w:r w:rsidR="005A0E89" w:rsidRPr="00BD0D7E">
        <w:rPr>
          <w:rFonts w:ascii="Times New Roman" w:hAnsi="Times New Roman" w:cs="Times New Roman"/>
          <w:sz w:val="24"/>
          <w:szCs w:val="24"/>
          <w:lang w:val="it-IT"/>
        </w:rPr>
        <w:t>sostenere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5226F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azione 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Ψ </w:t>
      </w:r>
      <w:r w:rsidR="005226F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Anna è</w:t>
      </w:r>
      <w:r w:rsidR="005226F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giustificata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A0E89" w:rsidRPr="00BD0D7E">
        <w:rPr>
          <w:rFonts w:ascii="Times New Roman" w:hAnsi="Times New Roman" w:cs="Times New Roman"/>
          <w:sz w:val="24"/>
          <w:szCs w:val="24"/>
          <w:lang w:val="it-IT"/>
        </w:rPr>
        <w:t>equivale a dire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Anna ha il diritto di</w:t>
      </w:r>
      <w:r w:rsidR="005A0E8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fare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Ψ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facendo Ψ, Anna non sta facendo nulla da cui dovrebbe astenersi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o, più in generale, 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38302D" w:rsidRPr="00BD0D7E">
        <w:rPr>
          <w:rFonts w:ascii="Times New Roman" w:hAnsi="Times New Roman" w:cs="Times New Roman"/>
          <w:sz w:val="24"/>
          <w:szCs w:val="24"/>
          <w:lang w:val="it-IT"/>
        </w:rPr>
        <w:t>l'Ψ di Anna è lecito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Le scuse, </w:t>
      </w:r>
      <w:r w:rsidR="008D7A6E" w:rsidRPr="00BD0D7E">
        <w:rPr>
          <w:rFonts w:ascii="Times New Roman" w:hAnsi="Times New Roman" w:cs="Times New Roman"/>
          <w:sz w:val="24"/>
          <w:szCs w:val="24"/>
          <w:lang w:val="it-IT"/>
        </w:rPr>
        <w:t>invece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>, proteggono da reazioni negative in un modo diverso, ossia mostrando che Anna non è pienamente responsabile del suo Ψ (al limite, che non è responsabile affatto)</w:t>
      </w:r>
      <w:r w:rsidR="00B67B5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perché la sua </w:t>
      </w:r>
      <w:r w:rsidR="006D4780" w:rsidRPr="00BD0D7E">
        <w:rPr>
          <w:rFonts w:ascii="Times New Roman" w:hAnsi="Times New Roman" w:cs="Times New Roman"/>
          <w:sz w:val="24"/>
          <w:szCs w:val="24"/>
          <w:lang w:val="it-IT"/>
        </w:rPr>
        <w:t>capacità di agire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era, in un </w:t>
      </w:r>
      <w:r w:rsidR="006D4780" w:rsidRPr="00BD0D7E">
        <w:rPr>
          <w:rFonts w:ascii="Times New Roman" w:hAnsi="Times New Roman" w:cs="Times New Roman"/>
          <w:sz w:val="24"/>
          <w:szCs w:val="24"/>
          <w:lang w:val="it-IT"/>
        </w:rPr>
        <w:t>qualche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modo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>, limitata al momento dell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0D529B" w:rsidRPr="00BD0D7E">
        <w:rPr>
          <w:rFonts w:ascii="Times New Roman" w:hAnsi="Times New Roman" w:cs="Times New Roman"/>
          <w:sz w:val="24"/>
          <w:szCs w:val="24"/>
          <w:lang w:val="it-IT"/>
        </w:rPr>
        <w:t>atto.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questo senso, sia le giustificazioni che le scuse sono considerazioni difensiv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, ma svolgono questo ruolo in modi distinti.</w:t>
      </w:r>
    </w:p>
    <w:p w14:paraId="5CFA659E" w14:textId="6555D0E3" w:rsidR="001E1945" w:rsidRPr="00BD0D7E" w:rsidRDefault="00F61F9F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 diversi contesti giuridici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>provocazione, intossicazione, costrizione</w:t>
      </w:r>
      <w:r w:rsidR="008E72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ed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E72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errori </w:t>
      </w:r>
      <w:r w:rsidR="00D83847" w:rsidRPr="00BD0D7E">
        <w:rPr>
          <w:rFonts w:ascii="Times New Roman" w:hAnsi="Times New Roman" w:cs="Times New Roman"/>
          <w:sz w:val="24"/>
          <w:szCs w:val="24"/>
          <w:lang w:val="it-IT"/>
        </w:rPr>
        <w:t>ragionevoli nella lettura d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="00D8384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situazione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E721D" w:rsidRPr="00BD0D7E">
        <w:rPr>
          <w:rFonts w:ascii="Times New Roman" w:hAnsi="Times New Roman" w:cs="Times New Roman"/>
          <w:sz w:val="24"/>
          <w:szCs w:val="24"/>
          <w:lang w:val="it-IT"/>
        </w:rPr>
        <w:t>costituiscono esempi classici di scuse</w:t>
      </w:r>
      <w:r w:rsidR="00850931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mentre la legittima difesa è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lastRenderedPageBreak/>
        <w:t>probabilmente la forma paradigmatica di giustificazione</w:t>
      </w:r>
      <w:r w:rsidR="0085093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un atto altrimenti illecito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5093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Immaginiamo che Anna </w:t>
      </w:r>
      <w:r w:rsidR="00850931" w:rsidRPr="00BD0D7E">
        <w:rPr>
          <w:rFonts w:ascii="Times New Roman" w:hAnsi="Times New Roman" w:cs="Times New Roman"/>
          <w:sz w:val="24"/>
          <w:szCs w:val="24"/>
          <w:lang w:val="it-IT"/>
        </w:rPr>
        <w:t>abbia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sparato a </w:t>
      </w:r>
      <w:r w:rsidR="006E6E46" w:rsidRPr="00BD0D7E">
        <w:rPr>
          <w:rFonts w:ascii="Times New Roman" w:hAnsi="Times New Roman" w:cs="Times New Roman"/>
          <w:sz w:val="24"/>
          <w:szCs w:val="24"/>
          <w:lang w:val="it-IT"/>
        </w:rPr>
        <w:t>Paolo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 poligono di tiro.</w:t>
      </w:r>
      <w:r w:rsidR="006E6E4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>Potrebbe averlo fatto sotto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effetto di una generosa dose di LSD che qualcuno 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le ha somministrato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(intossicazione involontaria), perché 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nemico di </w:t>
      </w:r>
      <w:r w:rsidR="006E6E46" w:rsidRPr="00BD0D7E">
        <w:rPr>
          <w:rFonts w:ascii="Times New Roman" w:hAnsi="Times New Roman" w:cs="Times New Roman"/>
          <w:sz w:val="24"/>
          <w:szCs w:val="24"/>
          <w:lang w:val="it-IT"/>
        </w:rPr>
        <w:t>Paolo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le ha puntato una pistola alla testa e l</w:t>
      </w:r>
      <w:r w:rsidR="003078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="00B67B5E">
        <w:rPr>
          <w:rFonts w:ascii="Times New Roman" w:hAnsi="Times New Roman" w:cs="Times New Roman"/>
          <w:sz w:val="24"/>
          <w:szCs w:val="24"/>
          <w:lang w:val="it-IT"/>
        </w:rPr>
        <w:t>obbligata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(costrizione), o perché aveva motiv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credere che quello che si è rivelato essere </w:t>
      </w:r>
      <w:r w:rsidR="006F75D2" w:rsidRPr="00BD0D7E">
        <w:rPr>
          <w:rFonts w:ascii="Times New Roman" w:hAnsi="Times New Roman" w:cs="Times New Roman"/>
          <w:sz w:val="24"/>
          <w:szCs w:val="24"/>
          <w:lang w:val="it-IT"/>
        </w:rPr>
        <w:t>Paolo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fosse solo un bersaglio di cartone (errore di fatto).</w:t>
      </w:r>
      <w:r w:rsidR="006F75D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 ognuno di questi casi, Anna potrebbe plausibilmente sostenere che la sua capacità di </w:t>
      </w:r>
      <w:r w:rsidR="006F75D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agire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>era compromessa al momento dell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atto, e 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>quindi anche la sua responsabilità e la sua colpevolezza sono limitate.</w:t>
      </w:r>
      <w:r w:rsidR="000F476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 differenza del caso in cui </w:t>
      </w:r>
      <w:r w:rsidR="000F476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Anna 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spara a 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0F4767" w:rsidRPr="00BD0D7E">
        <w:rPr>
          <w:rFonts w:ascii="Times New Roman" w:hAnsi="Times New Roman" w:cs="Times New Roman"/>
          <w:sz w:val="24"/>
          <w:szCs w:val="24"/>
          <w:lang w:val="it-IT"/>
        </w:rPr>
        <w:t>aolo</w:t>
      </w:r>
      <w:r w:rsidR="001E19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evitare che lui spari a lei, in nessuno di questi Anna potrebbe sostenere che ciò che ha fatto era giustificato. </w:t>
      </w:r>
      <w:r w:rsidR="00010CB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Ma potrà pur sempre </w:t>
      </w:r>
      <w:r w:rsidR="00E61932" w:rsidRPr="00BD0D7E">
        <w:rPr>
          <w:rFonts w:ascii="Times New Roman" w:hAnsi="Times New Roman" w:cs="Times New Roman"/>
          <w:sz w:val="24"/>
          <w:szCs w:val="24"/>
          <w:lang w:val="it-IT"/>
        </w:rPr>
        <w:t>appellarsi a considerazioni scusanti per il suo agire.</w:t>
      </w:r>
    </w:p>
    <w:p w14:paraId="7145A3A9" w14:textId="4322673D" w:rsidR="00A16A45" w:rsidRPr="00BD0D7E" w:rsidRDefault="00A16A45" w:rsidP="00E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Chiarita questa distinzione, vediamo ora la sua rilevanza per le ricadute normative e valutative delle </w:t>
      </w:r>
      <w:r w:rsidR="00755D12" w:rsidRPr="00BD0D7E">
        <w:rPr>
          <w:rFonts w:ascii="Times New Roman" w:hAnsi="Times New Roman" w:cs="Times New Roman"/>
          <w:sz w:val="24"/>
          <w:szCs w:val="24"/>
          <w:lang w:val="it-IT"/>
        </w:rPr>
        <w:t>genealogie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giustificatorie.</w:t>
      </w:r>
    </w:p>
    <w:p w14:paraId="5876106B" w14:textId="77777777" w:rsidR="00B46E17" w:rsidRPr="00BD0D7E" w:rsidRDefault="00B46E17" w:rsidP="0038302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6BBF5D0" w14:textId="46FBCBF0" w:rsidR="00EB47A8" w:rsidRPr="00E1124E" w:rsidRDefault="00BD0D7E" w:rsidP="00BD0D7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L</w:t>
      </w:r>
      <w:r w:rsidR="00EB47A8"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a </w:t>
      </w:r>
      <w:r w:rsidR="00C83118"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>spiegazione</w:t>
      </w:r>
      <w:r w:rsidR="00EB47A8" w:rsidRPr="00E1124E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giustificatoria come scusa</w:t>
      </w:r>
    </w:p>
    <w:p w14:paraId="56D8A286" w14:textId="77BA6B64" w:rsidR="00B46E17" w:rsidRPr="00BD0D7E" w:rsidRDefault="004A3AEF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FF1F4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ossiamo corroborare il suggerimento di </w:t>
      </w:r>
      <w:proofErr w:type="spellStart"/>
      <w:r w:rsidR="00FF1F48" w:rsidRPr="00BD0D7E">
        <w:rPr>
          <w:rFonts w:ascii="Times New Roman" w:hAnsi="Times New Roman" w:cs="Times New Roman"/>
          <w:sz w:val="24"/>
          <w:szCs w:val="24"/>
          <w:lang w:val="it-IT"/>
        </w:rPr>
        <w:t>Boonin</w:t>
      </w:r>
      <w:proofErr w:type="spellEnd"/>
      <w:r w:rsidR="00127DF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chiarire </w:t>
      </w:r>
      <w:r w:rsidR="00031DF3" w:rsidRPr="00BD0D7E">
        <w:rPr>
          <w:rFonts w:ascii="Times New Roman" w:hAnsi="Times New Roman" w:cs="Times New Roman"/>
          <w:sz w:val="24"/>
          <w:szCs w:val="24"/>
          <w:lang w:val="it-IT"/>
        </w:rPr>
        <w:t>la variabilità de</w:t>
      </w:r>
      <w:r w:rsidR="00B67B5E">
        <w:rPr>
          <w:rFonts w:ascii="Times New Roman" w:hAnsi="Times New Roman" w:cs="Times New Roman"/>
          <w:sz w:val="24"/>
          <w:szCs w:val="24"/>
          <w:lang w:val="it-IT"/>
        </w:rPr>
        <w:t>lle implicazioni</w:t>
      </w:r>
      <w:r w:rsidR="00127DF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delle genealogie giustificatorie </w:t>
      </w:r>
      <w:r w:rsidR="00762041" w:rsidRPr="00BD0D7E">
        <w:rPr>
          <w:rFonts w:ascii="Times New Roman" w:hAnsi="Times New Roman" w:cs="Times New Roman"/>
          <w:sz w:val="24"/>
          <w:szCs w:val="24"/>
          <w:lang w:val="it-IT"/>
        </w:rPr>
        <w:t>esamina</w:t>
      </w:r>
      <w:r w:rsidR="001817BF" w:rsidRPr="00BD0D7E">
        <w:rPr>
          <w:rFonts w:ascii="Times New Roman" w:hAnsi="Times New Roman" w:cs="Times New Roman"/>
          <w:sz w:val="24"/>
          <w:szCs w:val="24"/>
          <w:lang w:val="it-IT"/>
        </w:rPr>
        <w:t>ndo il caso</w:t>
      </w:r>
      <w:r w:rsidR="0076204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delle </w:t>
      </w:r>
      <w:r w:rsidR="0094609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società </w:t>
      </w:r>
      <w:r w:rsidR="00762041" w:rsidRPr="00BD0D7E">
        <w:rPr>
          <w:rFonts w:ascii="Times New Roman" w:hAnsi="Times New Roman" w:cs="Times New Roman"/>
          <w:sz w:val="24"/>
          <w:szCs w:val="24"/>
          <w:lang w:val="it-IT"/>
        </w:rPr>
        <w:t>dell’onore alla luce di</w:t>
      </w:r>
      <w:r w:rsidR="0087784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ulteriori</w:t>
      </w:r>
      <w:r w:rsidR="0087784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modi d’intendere la distinzione tra giustificazioni e scus</w:t>
      </w:r>
      <w:r w:rsidR="00DC590A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7784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In questa sezione finale 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 xml:space="preserve">ne 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>prenderò in considerazione</w:t>
      </w:r>
      <w:r w:rsidR="0087784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due.</w:t>
      </w:r>
    </w:p>
    <w:p w14:paraId="683A00E3" w14:textId="6D794081" w:rsidR="00877847" w:rsidRPr="00BD0D7E" w:rsidRDefault="00FD4845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868AA" w:rsidRPr="00BD0D7E">
        <w:rPr>
          <w:rFonts w:ascii="Times New Roman" w:hAnsi="Times New Roman" w:cs="Times New Roman"/>
          <w:sz w:val="24"/>
          <w:szCs w:val="24"/>
          <w:lang w:val="it-IT"/>
        </w:rPr>
        <w:t>prim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ha importanti implicazioni valutative</w:t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idea di base è che avere una giustificazione, </w:t>
      </w:r>
      <w:r w:rsidR="00E94BB0" w:rsidRPr="00BD0D7E">
        <w:rPr>
          <w:rFonts w:ascii="Times New Roman" w:hAnsi="Times New Roman" w:cs="Times New Roman"/>
          <w:sz w:val="24"/>
          <w:szCs w:val="24"/>
          <w:lang w:val="it-IT"/>
        </w:rPr>
        <w:t>anziché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una scusa, signific</w:t>
      </w:r>
      <w:r w:rsidR="00E94BB0" w:rsidRPr="00BD0D7E">
        <w:rPr>
          <w:rFonts w:ascii="Times New Roman" w:hAnsi="Times New Roman" w:cs="Times New Roman"/>
          <w:sz w:val="24"/>
          <w:szCs w:val="24"/>
          <w:lang w:val="it-IT"/>
        </w:rPr>
        <w:t>hi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essere protetti da una gamma più ampia di r</w:t>
      </w:r>
      <w:r w:rsidR="00E94BB0" w:rsidRPr="00BD0D7E">
        <w:rPr>
          <w:rFonts w:ascii="Times New Roman" w:hAnsi="Times New Roman" w:cs="Times New Roman"/>
          <w:sz w:val="24"/>
          <w:szCs w:val="24"/>
          <w:lang w:val="it-IT"/>
        </w:rPr>
        <w:t>eazioni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negative.</w:t>
      </w:r>
      <w:r w:rsidR="00D178DA" w:rsidRPr="00BD0D7E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9"/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>illustrare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questa idea, consideriamo ancora una volta il caso di Anna. Come abbiamo visto, Anna potrebbe aver sparato a</w:t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Paolo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legittima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difesa </w:t>
      </w:r>
      <w:r w:rsidR="00AA7181" w:rsidRPr="00BD0D7E">
        <w:rPr>
          <w:rFonts w:ascii="Times New Roman" w:hAnsi="Times New Roman" w:cs="Times New Roman"/>
          <w:sz w:val="24"/>
          <w:szCs w:val="24"/>
          <w:lang w:val="it-IT"/>
        </w:rPr>
        <w:t>e q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>uesto le fornirebbe una giustificazione per ciò che ha fatto. Avere una giustificazione significa che la maggior parte delle risposte negative che sono tipicamente suscitate dall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>omicidio e dall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aggressione 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biasimo, punizione, condanna</w:t>
      </w:r>
      <w:r w:rsidR="00194EE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così via 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sono </w:t>
      </w:r>
      <w:r w:rsidR="00600FF1" w:rsidRPr="00BD0D7E">
        <w:rPr>
          <w:rFonts w:ascii="Times New Roman" w:hAnsi="Times New Roman" w:cs="Times New Roman"/>
          <w:sz w:val="24"/>
          <w:szCs w:val="24"/>
          <w:lang w:val="it-IT"/>
        </w:rPr>
        <w:t>evitate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Per contro, supponiamo ora che Anna </w:t>
      </w:r>
      <w:r w:rsidR="00600FF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abbia solo una scusante 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600FF1" w:rsidRPr="00BD0D7E">
        <w:rPr>
          <w:rFonts w:ascii="Times New Roman" w:hAnsi="Times New Roman" w:cs="Times New Roman"/>
          <w:sz w:val="24"/>
          <w:szCs w:val="24"/>
          <w:lang w:val="it-IT"/>
        </w:rPr>
        <w:t>la sua azione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67D6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Ad esempio, supponiamo che abbia sparato perché scossa da un</w:t>
      </w:r>
      <w:r w:rsidR="00187AA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automatismo motorio </w:t>
      </w:r>
      <w:r w:rsidR="00E67D68" w:rsidRPr="00BD0D7E">
        <w:rPr>
          <w:rFonts w:ascii="Times New Roman" w:hAnsi="Times New Roman" w:cs="Times New Roman"/>
          <w:sz w:val="24"/>
          <w:szCs w:val="24"/>
          <w:lang w:val="it-IT"/>
        </w:rPr>
        <w:t>o spasmo nervoso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ambito legale, 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>questa</w:t>
      </w:r>
      <w:r w:rsidR="00685A3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scusa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può proteggere Anna da</w:t>
      </w:r>
      <w:r w:rsidR="00B030AA" w:rsidRPr="00BD0D7E">
        <w:rPr>
          <w:rFonts w:ascii="Times New Roman" w:hAnsi="Times New Roman" w:cs="Times New Roman"/>
          <w:sz w:val="24"/>
          <w:szCs w:val="24"/>
          <w:lang w:val="it-IT"/>
        </w:rPr>
        <w:t>lla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punizione</w:t>
      </w:r>
      <w:r w:rsidR="00B030A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normalmente associata all’a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>zione compiuta</w:t>
      </w:r>
      <w:r w:rsidR="00047656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può farlo</w:t>
      </w:r>
      <w:r w:rsidR="00807B7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in tutto o in parte a seconda di quanto la sua capacità di agire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36F82" w:rsidRPr="00BD0D7E">
        <w:rPr>
          <w:rFonts w:ascii="Times New Roman" w:hAnsi="Times New Roman" w:cs="Times New Roman"/>
          <w:sz w:val="24"/>
          <w:szCs w:val="24"/>
          <w:lang w:val="it-IT"/>
        </w:rPr>
        <w:t>risulti essere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stata</w:t>
      </w:r>
      <w:r w:rsidR="00807B7C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7656" w:rsidRPr="00BD0D7E">
        <w:rPr>
          <w:rFonts w:ascii="Times New Roman" w:hAnsi="Times New Roman" w:cs="Times New Roman"/>
          <w:sz w:val="24"/>
          <w:szCs w:val="24"/>
          <w:lang w:val="it-IT"/>
        </w:rPr>
        <w:t>compromessa.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7656" w:rsidRPr="00BD0D7E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 non può proteggerla da altre </w:t>
      </w:r>
      <w:r w:rsidR="0022575B" w:rsidRPr="00BD0D7E">
        <w:rPr>
          <w:rFonts w:ascii="Times New Roman" w:hAnsi="Times New Roman" w:cs="Times New Roman"/>
          <w:sz w:val="24"/>
          <w:szCs w:val="24"/>
          <w:lang w:val="it-IT"/>
        </w:rPr>
        <w:t>reazioni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negative, non punitive, che possono derivare dalla sua azione. Per esempio, un giudice potrebbe 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richiederle di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curar</w:t>
      </w:r>
      <w:r w:rsidR="004675C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il suo disturbo, </w:t>
      </w:r>
      <w:r w:rsidR="007942B3" w:rsidRPr="00BD0D7E">
        <w:rPr>
          <w:rFonts w:ascii="Times New Roman" w:hAnsi="Times New Roman" w:cs="Times New Roman"/>
          <w:sz w:val="24"/>
          <w:szCs w:val="24"/>
          <w:lang w:val="it-IT"/>
        </w:rPr>
        <w:t>o annullare la validità del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suo porto d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14A77" w:rsidRPr="00BD0D7E">
        <w:rPr>
          <w:rFonts w:ascii="Times New Roman" w:hAnsi="Times New Roman" w:cs="Times New Roman"/>
          <w:sz w:val="24"/>
          <w:szCs w:val="24"/>
          <w:lang w:val="it-IT"/>
        </w:rPr>
        <w:t>armi.</w:t>
      </w:r>
    </w:p>
    <w:p w14:paraId="00BA99C4" w14:textId="026FDF81" w:rsidR="00401B04" w:rsidRPr="00BD0D7E" w:rsidRDefault="006E61FE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Credo si possa e si debba</w:t>
      </w:r>
      <w:r w:rsidR="00084F9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dire lo stesso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 ambito morale </w:t>
      </w:r>
      <w:r w:rsidR="00084F95" w:rsidRPr="00BD0D7E">
        <w:rPr>
          <w:rFonts w:ascii="Times New Roman" w:hAnsi="Times New Roman" w:cs="Times New Roman"/>
          <w:sz w:val="24"/>
          <w:szCs w:val="24"/>
          <w:lang w:val="it-IT"/>
        </w:rPr>
        <w:t>per quanto riguarda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il caso dell</w:t>
      </w:r>
      <w:r w:rsidR="00362CAD" w:rsidRPr="00BD0D7E">
        <w:rPr>
          <w:rFonts w:ascii="Times New Roman" w:hAnsi="Times New Roman" w:cs="Times New Roman"/>
          <w:sz w:val="24"/>
          <w:szCs w:val="24"/>
          <w:lang w:val="it-IT"/>
        </w:rPr>
        <w:t>e società dell’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onore. </w:t>
      </w:r>
      <w:r w:rsidR="00585358" w:rsidRPr="00BD0D7E">
        <w:rPr>
          <w:rFonts w:ascii="Times New Roman" w:hAnsi="Times New Roman" w:cs="Times New Roman"/>
          <w:sz w:val="24"/>
          <w:szCs w:val="24"/>
          <w:lang w:val="it-IT"/>
        </w:rPr>
        <w:t>Se provassimo a intendere la spiegazione genealogica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delle</w:t>
      </w:r>
      <w:r w:rsidR="00F93438">
        <w:rPr>
          <w:rFonts w:ascii="Times New Roman" w:hAnsi="Times New Roman" w:cs="Times New Roman"/>
          <w:sz w:val="24"/>
          <w:szCs w:val="24"/>
          <w:lang w:val="it-IT"/>
        </w:rPr>
        <w:t xml:space="preserve"> loro</w:t>
      </w:r>
      <w:r w:rsidR="00FD4845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norme</w:t>
      </w:r>
      <w:r w:rsidR="0058535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come equivalente a una giustificazione</w:t>
      </w:r>
      <w:r w:rsidR="000F36C2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non è infatti chiaro quante attitudini e reazioni negative dovremmo mettere da parte</w:t>
      </w:r>
      <w:r w:rsidR="00B13F31">
        <w:rPr>
          <w:rFonts w:ascii="Times New Roman" w:hAnsi="Times New Roman" w:cs="Times New Roman"/>
          <w:sz w:val="24"/>
          <w:szCs w:val="24"/>
          <w:lang w:val="it-IT"/>
        </w:rPr>
        <w:t xml:space="preserve"> o moderare</w:t>
      </w:r>
      <w:r w:rsidR="007B4CA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D3233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B4CA3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117460" w:rsidRPr="00BD0D7E">
        <w:rPr>
          <w:rFonts w:ascii="Times New Roman" w:hAnsi="Times New Roman" w:cs="Times New Roman"/>
          <w:sz w:val="24"/>
          <w:szCs w:val="24"/>
          <w:lang w:val="it-IT"/>
        </w:rPr>
        <w:t>a è plausibile che dovremmo metterne da parte</w:t>
      </w:r>
      <w:r w:rsidR="00835BB6">
        <w:rPr>
          <w:rFonts w:ascii="Times New Roman" w:hAnsi="Times New Roman" w:cs="Times New Roman"/>
          <w:sz w:val="24"/>
          <w:szCs w:val="24"/>
          <w:lang w:val="it-IT"/>
        </w:rPr>
        <w:t xml:space="preserve"> o moderarne molte</w:t>
      </w:r>
      <w:r w:rsidR="00BB076F">
        <w:rPr>
          <w:rFonts w:ascii="Times New Roman" w:hAnsi="Times New Roman" w:cs="Times New Roman"/>
          <w:sz w:val="24"/>
          <w:szCs w:val="24"/>
          <w:lang w:val="it-IT"/>
        </w:rPr>
        <w:t>, e tra queste vi sono anche reazioni che, plausibilmente, non vorremmo mettere da parte</w:t>
      </w:r>
      <w:r w:rsidR="00B53C99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="0028598B">
        <w:rPr>
          <w:rFonts w:ascii="Times New Roman" w:hAnsi="Times New Roman" w:cs="Times New Roman"/>
          <w:sz w:val="24"/>
          <w:szCs w:val="24"/>
          <w:lang w:val="it-IT"/>
        </w:rPr>
        <w:t xml:space="preserve"> come la disapprovazione morale e lo sdegno </w:t>
      </w:r>
      <w:r w:rsidR="0028598B" w:rsidRPr="00BD0D7E">
        <w:rPr>
          <w:rFonts w:ascii="Times New Roman" w:hAnsi="Times New Roman" w:cs="Times New Roman"/>
          <w:sz w:val="24"/>
          <w:szCs w:val="24"/>
          <w:lang w:val="it-IT"/>
        </w:rPr>
        <w:t>nei confronti di queste norme e dei comportamenti a esse associati</w:t>
      </w:r>
      <w:r w:rsidR="004479CF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E4E5E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Al contrario, </w:t>
      </w:r>
      <w:r w:rsidR="00327906" w:rsidRPr="00BD0D7E">
        <w:rPr>
          <w:rFonts w:ascii="Times New Roman" w:hAnsi="Times New Roman" w:cs="Times New Roman"/>
          <w:sz w:val="24"/>
          <w:szCs w:val="24"/>
          <w:lang w:val="it-IT"/>
        </w:rPr>
        <w:t>leggere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argomento </w:t>
      </w:r>
      <w:r w:rsidR="00FE4E5E" w:rsidRPr="00BD0D7E">
        <w:rPr>
          <w:rFonts w:ascii="Times New Roman" w:hAnsi="Times New Roman" w:cs="Times New Roman"/>
          <w:sz w:val="24"/>
          <w:szCs w:val="24"/>
          <w:lang w:val="it-IT"/>
        </w:rPr>
        <w:t>genealogico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4DA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come una scusa </w:t>
      </w:r>
      <w:r w:rsidR="0065236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ha implicazioni 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valutative </w:t>
      </w:r>
      <w:r w:rsidR="005C71B1" w:rsidRPr="00BD0D7E">
        <w:rPr>
          <w:rFonts w:ascii="Times New Roman" w:hAnsi="Times New Roman" w:cs="Times New Roman"/>
          <w:sz w:val="24"/>
          <w:szCs w:val="24"/>
          <w:lang w:val="it-IT"/>
        </w:rPr>
        <w:t>meno radicali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4F3B1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Interpretarlo in questi termini </w:t>
      </w:r>
      <w:r w:rsidR="00777E00" w:rsidRPr="00BD0D7E">
        <w:rPr>
          <w:rFonts w:ascii="Times New Roman" w:hAnsi="Times New Roman" w:cs="Times New Roman"/>
          <w:sz w:val="24"/>
          <w:szCs w:val="24"/>
          <w:lang w:val="it-IT"/>
        </w:rPr>
        <w:t>ci lascerebbe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il diritto di disapprovare e </w:t>
      </w:r>
      <w:r w:rsidR="00BF0B28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valutare negativamente, da un punto di vista morale, </w:t>
      </w:r>
      <w:r w:rsidR="003302FB" w:rsidRPr="00BD0D7E">
        <w:rPr>
          <w:rFonts w:ascii="Times New Roman" w:hAnsi="Times New Roman" w:cs="Times New Roman"/>
          <w:sz w:val="24"/>
          <w:szCs w:val="24"/>
          <w:lang w:val="it-IT"/>
        </w:rPr>
        <w:t>le norme d’onore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302FB" w:rsidRPr="00BD0D7E">
        <w:rPr>
          <w:rFonts w:ascii="Times New Roman" w:hAnsi="Times New Roman" w:cs="Times New Roman"/>
          <w:sz w:val="24"/>
          <w:szCs w:val="24"/>
          <w:lang w:val="it-IT"/>
        </w:rPr>
        <w:t>rinunciando</w:t>
      </w:r>
      <w:r w:rsidR="00A415FE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F551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415F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semplicemente</w:t>
      </w:r>
      <w:r w:rsidR="00A415FE">
        <w:rPr>
          <w:rFonts w:ascii="Times New Roman" w:hAnsi="Times New Roman" w:cs="Times New Roman"/>
          <w:sz w:val="24"/>
          <w:szCs w:val="24"/>
          <w:lang w:val="it-IT"/>
        </w:rPr>
        <w:t xml:space="preserve"> moder</w:t>
      </w:r>
      <w:r w:rsidR="003C6F91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="00A415F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C6F91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951BE8">
        <w:rPr>
          <w:rFonts w:ascii="Times New Roman" w:hAnsi="Times New Roman" w:cs="Times New Roman"/>
          <w:sz w:val="24"/>
          <w:szCs w:val="24"/>
          <w:lang w:val="it-IT"/>
        </w:rPr>
        <w:t xml:space="preserve">nostro 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>biasi</w:t>
      </w:r>
      <w:r w:rsidR="003C6F91">
        <w:rPr>
          <w:rFonts w:ascii="Times New Roman" w:hAnsi="Times New Roman" w:cs="Times New Roman"/>
          <w:sz w:val="24"/>
          <w:szCs w:val="24"/>
          <w:lang w:val="it-IT"/>
        </w:rPr>
        <w:t>mo</w:t>
      </w:r>
      <w:r w:rsidR="00DE7AB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1BE8">
        <w:rPr>
          <w:rFonts w:ascii="Times New Roman" w:hAnsi="Times New Roman" w:cs="Times New Roman"/>
          <w:sz w:val="24"/>
          <w:szCs w:val="24"/>
          <w:lang w:val="it-IT"/>
        </w:rPr>
        <w:t>nei confronti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1BE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DA783A" w:rsidRPr="00BD0D7E">
        <w:rPr>
          <w:rFonts w:ascii="Times New Roman" w:hAnsi="Times New Roman" w:cs="Times New Roman"/>
          <w:sz w:val="24"/>
          <w:szCs w:val="24"/>
          <w:lang w:val="it-IT"/>
        </w:rPr>
        <w:t>le persone che a queste norme aderiscono per necessità.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Questo mi sembra un modo più </w:t>
      </w:r>
      <w:r w:rsidR="00AC5BF7" w:rsidRPr="00BD0D7E">
        <w:rPr>
          <w:rFonts w:ascii="Times New Roman" w:hAnsi="Times New Roman" w:cs="Times New Roman"/>
          <w:sz w:val="24"/>
          <w:szCs w:val="24"/>
          <w:lang w:val="it-IT"/>
        </w:rPr>
        <w:t>plausibile</w:t>
      </w:r>
      <w:r w:rsidR="00CB01B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appetibile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categorizzare 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>argomento e</w:t>
      </w:r>
      <w:r w:rsidR="00FF3D77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definirne </w:t>
      </w:r>
      <w:r w:rsidR="00401B04" w:rsidRPr="00BD0D7E">
        <w:rPr>
          <w:rFonts w:ascii="Times New Roman" w:hAnsi="Times New Roman" w:cs="Times New Roman"/>
          <w:sz w:val="24"/>
          <w:szCs w:val="24"/>
          <w:lang w:val="it-IT"/>
        </w:rPr>
        <w:t>le implicazioni valutative</w:t>
      </w:r>
      <w:r w:rsidR="00FF3D77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B9F181E" w14:textId="0E571F3D" w:rsidR="002C3E9B" w:rsidRPr="00BD0D7E" w:rsidRDefault="006B35A3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Un secondo modo di intendere la distinzione tra giustificazioni e scuse può aiutarci invece a chiarire</w:t>
      </w:r>
      <w:r w:rsidR="00EA3A7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alcune implicazioni normative</w:t>
      </w:r>
      <w:r w:rsidR="00203A14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delle genealogie giustificatorie.</w:t>
      </w:r>
      <w:r w:rsidR="00E868AA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13569" w:rsidRPr="00BD0D7E">
        <w:rPr>
          <w:rFonts w:ascii="Times New Roman" w:hAnsi="Times New Roman" w:cs="Times New Roman"/>
          <w:sz w:val="24"/>
          <w:szCs w:val="24"/>
          <w:lang w:val="it-IT"/>
        </w:rPr>
        <w:t>Mi riferisco all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213569" w:rsidRPr="00BD0D7E">
        <w:rPr>
          <w:rFonts w:ascii="Times New Roman" w:hAnsi="Times New Roman" w:cs="Times New Roman"/>
          <w:sz w:val="24"/>
          <w:szCs w:val="24"/>
          <w:lang w:val="it-IT"/>
        </w:rPr>
        <w:t>idea che le giustificazioni</w:t>
      </w:r>
      <w:r w:rsidR="003C2BC1">
        <w:rPr>
          <w:rFonts w:ascii="Times New Roman" w:hAnsi="Times New Roman" w:cs="Times New Roman"/>
          <w:sz w:val="24"/>
          <w:szCs w:val="24"/>
          <w:lang w:val="it-IT"/>
        </w:rPr>
        <w:t>, ma non le scuse,</w:t>
      </w:r>
      <w:r w:rsidR="0021356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C2BC1">
        <w:rPr>
          <w:rFonts w:ascii="Times New Roman" w:hAnsi="Times New Roman" w:cs="Times New Roman"/>
          <w:sz w:val="24"/>
          <w:szCs w:val="24"/>
          <w:lang w:val="it-IT"/>
        </w:rPr>
        <w:t>possono estendersi</w:t>
      </w:r>
      <w:r w:rsidR="00213569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213569" w:rsidRPr="003833B6">
        <w:rPr>
          <w:rFonts w:ascii="Times New Roman" w:hAnsi="Times New Roman" w:cs="Times New Roman"/>
          <w:sz w:val="24"/>
          <w:szCs w:val="24"/>
          <w:lang w:val="it-IT"/>
        </w:rPr>
        <w:t>terz</w:t>
      </w:r>
      <w:r w:rsidR="006B35C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833B6" w:rsidRPr="003833B6">
        <w:rPr>
          <w:rFonts w:ascii="Times New Roman" w:hAnsi="Times New Roman" w:cs="Times New Roman"/>
          <w:sz w:val="24"/>
          <w:szCs w:val="24"/>
          <w:lang w:val="it-IT"/>
        </w:rPr>
        <w:t>, ossia ad individui diversi dall’agente</w:t>
      </w:r>
      <w:r w:rsidR="00213569" w:rsidRPr="003833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178DA" w:rsidRPr="003833B6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10"/>
      </w:r>
      <w:r w:rsidR="005C71B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Supponiamo che qualcuno vi stia aggredendo e che siate quindi giustificati 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motivi di autodifesa 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lastRenderedPageBreak/>
        <w:t>–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 reagire. </w:t>
      </w:r>
      <w:r w:rsidR="005C71B1" w:rsidRPr="00BD0D7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>’ide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la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giustificazione si estend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2C3E9B" w:rsidRPr="006B35C5">
        <w:rPr>
          <w:rFonts w:ascii="Times New Roman" w:hAnsi="Times New Roman" w:cs="Times New Roman"/>
          <w:sz w:val="24"/>
          <w:szCs w:val="24"/>
          <w:lang w:val="it-IT"/>
        </w:rPr>
        <w:t>terz</w:t>
      </w:r>
      <w:r w:rsidR="006B35C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B35C5">
        <w:rPr>
          <w:rFonts w:ascii="Times New Roman" w:hAnsi="Times New Roman" w:cs="Times New Roman"/>
          <w:sz w:val="24"/>
          <w:szCs w:val="24"/>
          <w:lang w:val="it-IT"/>
        </w:rPr>
        <w:t xml:space="preserve">può </w:t>
      </w:r>
      <w:r w:rsidR="00F63C03">
        <w:rPr>
          <w:rFonts w:ascii="Times New Roman" w:hAnsi="Times New Roman" w:cs="Times New Roman"/>
          <w:sz w:val="24"/>
          <w:szCs w:val="24"/>
          <w:lang w:val="it-IT"/>
        </w:rPr>
        <w:t>avere due implicazioni</w:t>
      </w:r>
      <w:r w:rsidR="00C67A1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eventuali spettatori, consapevoli della natura della situazione, non devono ostacolare i vostri tentativi di difendervi</w:t>
      </w:r>
      <w:r w:rsidR="00C67A11">
        <w:rPr>
          <w:rFonts w:ascii="Times New Roman" w:hAnsi="Times New Roman" w:cs="Times New Roman"/>
          <w:sz w:val="24"/>
          <w:szCs w:val="24"/>
          <w:lang w:val="it-IT"/>
        </w:rPr>
        <w:t xml:space="preserve"> oppure</w:t>
      </w:r>
      <w:r w:rsidR="00AC4DD3">
        <w:rPr>
          <w:rFonts w:ascii="Times New Roman" w:hAnsi="Times New Roman" w:cs="Times New Roman"/>
          <w:sz w:val="24"/>
          <w:szCs w:val="24"/>
          <w:lang w:val="it-IT"/>
        </w:rPr>
        <w:t>, a seconda delle specificità del caso, che addirittura</w:t>
      </w:r>
      <w:r w:rsidR="005C71B1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4DD3">
        <w:rPr>
          <w:rFonts w:ascii="Times New Roman" w:hAnsi="Times New Roman" w:cs="Times New Roman"/>
          <w:sz w:val="24"/>
          <w:szCs w:val="24"/>
          <w:lang w:val="it-IT"/>
        </w:rPr>
        <w:t>essi dovrebbero a</w:t>
      </w:r>
      <w:r w:rsidR="00B55EBD">
        <w:rPr>
          <w:rFonts w:ascii="Times New Roman" w:hAnsi="Times New Roman" w:cs="Times New Roman"/>
          <w:sz w:val="24"/>
          <w:szCs w:val="24"/>
          <w:lang w:val="it-IT"/>
        </w:rPr>
        <w:t>ttivamente venire in vostra difesa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In altri termini, non ostacolare o assistere qualcuno nel fare qualcosa per cui 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quel qualcuno 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>ha una giustificazione sono, a loro volta, azioni giustificate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0531D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Per le scuse questo non vale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. Infatti, se un</w:t>
      </w:r>
      <w:r w:rsidR="003C2BC1">
        <w:rPr>
          <w:rFonts w:ascii="Times New Roman" w:hAnsi="Times New Roman" w:cs="Times New Roman"/>
          <w:sz w:val="24"/>
          <w:szCs w:val="24"/>
          <w:lang w:val="it-IT"/>
        </w:rPr>
        <w:t>o spettatore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capisce che una persona sta agendo sulla base di un errore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di comprensione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o per una temporanea follia, non sarebbe né giustificato né scusato se partecipasse all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azione di questa persona.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Ad esempio, se un passante mi vedesse aggredire </w:t>
      </w:r>
      <w:r w:rsidR="003C2BC1">
        <w:rPr>
          <w:rFonts w:ascii="Times New Roman" w:hAnsi="Times New Roman" w:cs="Times New Roman"/>
          <w:sz w:val="24"/>
          <w:szCs w:val="24"/>
          <w:lang w:val="it-IT"/>
        </w:rPr>
        <w:t xml:space="preserve">Marco perché sono minacciato da Luca, 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il suo partecipare o assistermi nell’aggressione non sarebbe giustificato.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dovrebbe 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anzi ostacolarmi come può, o perlomeno dovrebbe 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astenersi dall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aiutar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="003C2BC1">
        <w:rPr>
          <w:rFonts w:ascii="Times New Roman" w:hAnsi="Times New Roman" w:cs="Times New Roman"/>
          <w:sz w:val="24"/>
          <w:szCs w:val="24"/>
          <w:lang w:val="it-IT"/>
        </w:rPr>
        <w:t xml:space="preserve"> nell’aggressione</w:t>
      </w:r>
      <w:r w:rsidR="002C3E9B" w:rsidRPr="00BD0D7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AD33D03" w14:textId="40334071" w:rsidR="00E320A9" w:rsidRPr="00BD0D7E" w:rsidRDefault="00E320A9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0D7E">
        <w:rPr>
          <w:rFonts w:ascii="Times New Roman" w:hAnsi="Times New Roman" w:cs="Times New Roman"/>
          <w:sz w:val="24"/>
          <w:szCs w:val="24"/>
          <w:lang w:val="it-IT"/>
        </w:rPr>
        <w:t>Quest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o modo di intendere la distinzione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può applica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rsi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al caso delle 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norme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onore e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rafforza</w:t>
      </w:r>
      <w:r w:rsidR="00F07840" w:rsidRPr="00BD0D7E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il mio suggerimento sul carattere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scusante della loro spiegazione genealogica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>. Se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considerassimo tale spiegazione alla stregua di una giustificazione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ne consegu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irebbe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infatti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che non dovremmo ostacolare</w:t>
      </w:r>
      <w:r w:rsidR="00AF2B6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AF2B6A">
        <w:rPr>
          <w:rFonts w:ascii="Times New Roman" w:hAnsi="Times New Roman" w:cs="Times New Roman"/>
          <w:sz w:val="24"/>
          <w:szCs w:val="24"/>
          <w:lang w:val="it-IT"/>
        </w:rPr>
        <w:t xml:space="preserve"> che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forse anzi dovremmo assistere</w:t>
      </w:r>
      <w:r w:rsidR="00AF2B6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le azioni di chi aderisce a tali norme in contesti in cui esse sono funzionali,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 questa è un</w:t>
      </w:r>
      <w:r w:rsidR="00996D0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implicazione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poco plausibile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 Ciò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vorrebbe dire astenersi dal metter becco nelle faide tra gruppi criminali, o contribuire a perpetuare norme morali e sociali dannose in quei contesti culturali e socio-economici dove</w:t>
      </w:r>
      <w:r w:rsidR="00157B6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esse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giocano un ruolo adattativo (si pensi a possibili missioni umanitarie presso società tradizionali)</w:t>
      </w:r>
      <w:r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Ancora una volta, a meno che non siamo disposti ad abbracciare un relativismo morale radical</w:t>
      </w:r>
      <w:r w:rsidR="00157B6F" w:rsidRPr="00BD0D7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C7DA0" w:rsidRPr="00BD0D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57B6F" w:rsidRPr="00BD0D7E">
        <w:rPr>
          <w:rFonts w:ascii="Times New Roman" w:hAnsi="Times New Roman" w:cs="Times New Roman"/>
          <w:sz w:val="24"/>
          <w:szCs w:val="24"/>
          <w:lang w:val="it-IT"/>
        </w:rPr>
        <w:t xml:space="preserve"> siamo costretti ad ammettere che la genealogia giustificatoria di tali norme ha piuttosto un carattere scusante.</w:t>
      </w:r>
    </w:p>
    <w:p w14:paraId="239226CD" w14:textId="77777777" w:rsidR="00157B6F" w:rsidRPr="00BD0D7E" w:rsidRDefault="00157B6F" w:rsidP="0099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A6E2C4" w14:textId="794BF42E" w:rsidR="00B363BB" w:rsidRPr="00BD0D7E" w:rsidRDefault="00DE7AB9" w:rsidP="00157B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3C06">
        <w:rPr>
          <w:rFonts w:ascii="Times New Roman" w:hAnsi="Times New Roman" w:cs="Times New Roman"/>
          <w:sz w:val="24"/>
          <w:szCs w:val="24"/>
          <w:lang w:val="it-IT"/>
        </w:rPr>
        <w:t>In conclusione</w:t>
      </w:r>
      <w:r w:rsidR="00612F16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10A36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credo </w:t>
      </w:r>
      <w:r w:rsidR="00DF7102" w:rsidRPr="00283C06">
        <w:rPr>
          <w:rFonts w:ascii="Times New Roman" w:hAnsi="Times New Roman" w:cs="Times New Roman"/>
          <w:sz w:val="24"/>
          <w:szCs w:val="24"/>
          <w:lang w:val="it-IT"/>
        </w:rPr>
        <w:t>il tipo di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argoment</w:t>
      </w:r>
      <w:r w:rsidR="00DF7102" w:rsidRPr="00283C0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qui esaminat</w:t>
      </w:r>
      <w:r w:rsidR="00DF7102" w:rsidRPr="00283C0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ci offrano sostanziali ragioni per pensare che l’etichetta di </w:t>
      </w:r>
      <w:r w:rsidR="003578D7" w:rsidRPr="00283C06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>genealogia giustificatoria</w:t>
      </w:r>
      <w:r w:rsidR="003578D7" w:rsidRPr="00283C06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sia fuorviante, perché il loro portato valutativo e normativ</w:t>
      </w:r>
      <w:r w:rsidR="00283C06" w:rsidRPr="00283C0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è decisamente più simile a quell</w:t>
      </w:r>
      <w:r w:rsidR="00283C06" w:rsidRPr="00283C0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57B6F" w:rsidRPr="00283C06">
        <w:rPr>
          <w:rFonts w:ascii="Times New Roman" w:hAnsi="Times New Roman" w:cs="Times New Roman"/>
          <w:sz w:val="24"/>
          <w:szCs w:val="24"/>
          <w:lang w:val="it-IT"/>
        </w:rPr>
        <w:t xml:space="preserve"> delle scuse che a quello delle giustificazioni.</w:t>
      </w:r>
    </w:p>
    <w:sectPr w:rsidR="00B363BB" w:rsidRPr="00BD0D7E" w:rsidSect="00A00DB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5086" w14:textId="77777777" w:rsidR="009D2B6F" w:rsidRDefault="009D2B6F" w:rsidP="006610DE">
      <w:pPr>
        <w:spacing w:after="0" w:line="240" w:lineRule="auto"/>
      </w:pPr>
      <w:r>
        <w:separator/>
      </w:r>
    </w:p>
  </w:endnote>
  <w:endnote w:type="continuationSeparator" w:id="0">
    <w:p w14:paraId="463B2B67" w14:textId="77777777" w:rsidR="009D2B6F" w:rsidRDefault="009D2B6F" w:rsidP="0066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626515"/>
      <w:docPartObj>
        <w:docPartGallery w:val="Page Numbers (Bottom of Page)"/>
        <w:docPartUnique/>
      </w:docPartObj>
    </w:sdtPr>
    <w:sdtEndPr/>
    <w:sdtContent>
      <w:p w14:paraId="599D34C8" w14:textId="3C5F810D" w:rsidR="003C2BC1" w:rsidRDefault="003C2B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D2" w:rsidRPr="00AE24D2">
          <w:rPr>
            <w:noProof/>
            <w:lang w:val="it-IT"/>
          </w:rPr>
          <w:t>2</w:t>
        </w:r>
        <w:r>
          <w:fldChar w:fldCharType="end"/>
        </w:r>
      </w:p>
    </w:sdtContent>
  </w:sdt>
  <w:p w14:paraId="281C96F9" w14:textId="77777777" w:rsidR="003C2BC1" w:rsidRDefault="003C2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3E8E" w14:textId="77777777" w:rsidR="009D2B6F" w:rsidRDefault="009D2B6F" w:rsidP="006610DE">
      <w:pPr>
        <w:spacing w:after="0" w:line="240" w:lineRule="auto"/>
      </w:pPr>
      <w:r>
        <w:separator/>
      </w:r>
    </w:p>
  </w:footnote>
  <w:footnote w:type="continuationSeparator" w:id="0">
    <w:p w14:paraId="47D37A45" w14:textId="77777777" w:rsidR="009D2B6F" w:rsidRDefault="009D2B6F" w:rsidP="006610DE">
      <w:pPr>
        <w:spacing w:after="0" w:line="240" w:lineRule="auto"/>
      </w:pPr>
      <w:r>
        <w:continuationSeparator/>
      </w:r>
    </w:p>
  </w:footnote>
  <w:footnote w:id="1">
    <w:p w14:paraId="2B5AB351" w14:textId="66DC2447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35B41">
        <w:rPr>
          <w:rFonts w:ascii="Times New Roman" w:hAnsi="Times New Roman" w:cs="Times New Roman"/>
        </w:rPr>
        <w:t xml:space="preserve">M. </w:t>
      </w:r>
      <w:r w:rsidR="003578D7" w:rsidRPr="003578D7">
        <w:rPr>
          <w:rFonts w:ascii="Times New Roman" w:hAnsi="Times New Roman" w:cs="Times New Roman"/>
          <w:smallCaps/>
        </w:rPr>
        <w:t>Queloz</w:t>
      </w:r>
      <w:r w:rsidRPr="00235B41">
        <w:rPr>
          <w:rFonts w:ascii="Times New Roman" w:hAnsi="Times New Roman" w:cs="Times New Roman"/>
        </w:rPr>
        <w:t xml:space="preserve">, </w:t>
      </w:r>
      <w:r w:rsidRPr="00235B41">
        <w:rPr>
          <w:rFonts w:ascii="Times New Roman" w:hAnsi="Times New Roman" w:cs="Times New Roman"/>
          <w:i/>
          <w:iCs/>
        </w:rPr>
        <w:t xml:space="preserve">Genealogy as </w:t>
      </w:r>
      <w:r w:rsidR="003578D7" w:rsidRPr="00235B41">
        <w:rPr>
          <w:rFonts w:ascii="Times New Roman" w:hAnsi="Times New Roman" w:cs="Times New Roman"/>
          <w:i/>
          <w:iCs/>
        </w:rPr>
        <w:t>Reverse Conceptual Engineering</w:t>
      </w:r>
      <w:r w:rsidRPr="00235B41">
        <w:rPr>
          <w:rFonts w:ascii="Times New Roman" w:hAnsi="Times New Roman" w:cs="Times New Roman"/>
        </w:rPr>
        <w:t xml:space="preserve">, </w:t>
      </w:r>
      <w:r w:rsidRPr="008D7CD0">
        <w:rPr>
          <w:rFonts w:ascii="Times New Roman" w:hAnsi="Times New Roman" w:cs="Times New Roman"/>
        </w:rPr>
        <w:t>Oxford</w:t>
      </w:r>
      <w:r w:rsidR="008D7CD0" w:rsidRPr="008D7CD0">
        <w:rPr>
          <w:rFonts w:ascii="Times New Roman" w:hAnsi="Times New Roman" w:cs="Times New Roman"/>
        </w:rPr>
        <w:t xml:space="preserve"> University Press, Oxford</w:t>
      </w:r>
      <w:r w:rsidRPr="008D7CD0">
        <w:rPr>
          <w:rFonts w:ascii="Times New Roman" w:hAnsi="Times New Roman" w:cs="Times New Roman"/>
        </w:rPr>
        <w:t xml:space="preserve"> 2021</w:t>
      </w:r>
      <w:r w:rsidRPr="00235B4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F. </w:t>
      </w:r>
      <w:r w:rsidR="003578D7" w:rsidRPr="003578D7">
        <w:rPr>
          <w:rFonts w:ascii="Times New Roman" w:hAnsi="Times New Roman" w:cs="Times New Roman"/>
          <w:smallCaps/>
        </w:rPr>
        <w:t>Testini</w:t>
      </w:r>
      <w:r>
        <w:rPr>
          <w:rFonts w:ascii="Times New Roman" w:hAnsi="Times New Roman" w:cs="Times New Roman"/>
        </w:rPr>
        <w:t xml:space="preserve">, </w:t>
      </w:r>
      <w:r w:rsidR="003578D7" w:rsidRPr="003578D7">
        <w:rPr>
          <w:rFonts w:ascii="Times New Roman" w:hAnsi="Times New Roman" w:cs="Times New Roman"/>
          <w:i/>
        </w:rPr>
        <w:t xml:space="preserve">Testing Pragmatic Genealogy </w:t>
      </w:r>
      <w:r w:rsidR="003578D7">
        <w:rPr>
          <w:rFonts w:ascii="Times New Roman" w:hAnsi="Times New Roman" w:cs="Times New Roman"/>
          <w:i/>
        </w:rPr>
        <w:t>i</w:t>
      </w:r>
      <w:r w:rsidR="003578D7" w:rsidRPr="003578D7">
        <w:rPr>
          <w:rFonts w:ascii="Times New Roman" w:hAnsi="Times New Roman" w:cs="Times New Roman"/>
          <w:i/>
        </w:rPr>
        <w:t>n Political Theory</w:t>
      </w:r>
      <w:r>
        <w:rPr>
          <w:rFonts w:ascii="Times New Roman" w:hAnsi="Times New Roman" w:cs="Times New Roman"/>
        </w:rPr>
        <w:t xml:space="preserve">, </w:t>
      </w:r>
      <w:r w:rsidRPr="00235B41"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hd w:val="clear" w:color="auto" w:fill="FFFFFF"/>
        </w:rPr>
        <w:t>European Journal of Political Theory</w:t>
      </w:r>
      <w:r w:rsidRPr="00235B41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XXI (2022), pp. 650-670;</w:t>
      </w:r>
      <w:r w:rsidRPr="00235B41">
        <w:rPr>
          <w:rFonts w:ascii="Times New Roman" w:hAnsi="Times New Roman" w:cs="Times New Roman"/>
        </w:rPr>
        <w:t xml:space="preserve"> G. L</w:t>
      </w:r>
      <w:r w:rsidR="003578D7" w:rsidRPr="003578D7">
        <w:rPr>
          <w:rFonts w:ascii="Times New Roman" w:hAnsi="Times New Roman" w:cs="Times New Roman"/>
          <w:smallCaps/>
        </w:rPr>
        <w:t>ongworth</w:t>
      </w:r>
      <w:r w:rsidRPr="00235B41">
        <w:rPr>
          <w:rFonts w:ascii="Times New Roman" w:hAnsi="Times New Roman" w:cs="Times New Roman"/>
        </w:rPr>
        <w:t xml:space="preserve">, </w:t>
      </w:r>
      <w:r w:rsidRPr="00235B41">
        <w:rPr>
          <w:rFonts w:ascii="Times New Roman" w:hAnsi="Times New Roman" w:cs="Times New Roman"/>
          <w:i/>
          <w:iCs/>
        </w:rPr>
        <w:t xml:space="preserve">Vindicating </w:t>
      </w:r>
      <w:r w:rsidR="003578D7">
        <w:rPr>
          <w:rFonts w:ascii="Times New Roman" w:hAnsi="Times New Roman" w:cs="Times New Roman"/>
          <w:i/>
          <w:iCs/>
        </w:rPr>
        <w:t>R</w:t>
      </w:r>
      <w:r w:rsidRPr="00235B41">
        <w:rPr>
          <w:rFonts w:ascii="Times New Roman" w:hAnsi="Times New Roman" w:cs="Times New Roman"/>
          <w:i/>
          <w:iCs/>
        </w:rPr>
        <w:t>easons</w:t>
      </w:r>
      <w:r w:rsidRPr="00235B41">
        <w:rPr>
          <w:rFonts w:ascii="Times New Roman" w:hAnsi="Times New Roman" w:cs="Times New Roman"/>
        </w:rPr>
        <w:t xml:space="preserve">, </w:t>
      </w:r>
      <w:r w:rsidRPr="00235B41">
        <w:rPr>
          <w:rFonts w:ascii="Times New Roman" w:hAnsi="Times New Roman" w:cs="Times New Roman"/>
          <w:color w:val="000000"/>
          <w:shd w:val="clear" w:color="auto" w:fill="FFFFFF"/>
        </w:rPr>
        <w:t xml:space="preserve">«The Monist» </w:t>
      </w:r>
      <w:r w:rsidRPr="00235B41">
        <w:rPr>
          <w:rFonts w:ascii="Times New Roman" w:hAnsi="Times New Roman" w:cs="Times New Roman"/>
          <w:color w:val="2A2A2A"/>
          <w:shd w:val="clear" w:color="auto" w:fill="FFFFFF"/>
        </w:rPr>
        <w:t>CV (2022), pp. 558</w:t>
      </w:r>
      <w:r w:rsidR="003578D7">
        <w:rPr>
          <w:rFonts w:ascii="Times New Roman" w:hAnsi="Times New Roman" w:cs="Times New Roman"/>
          <w:color w:val="2A2A2A"/>
          <w:shd w:val="clear" w:color="auto" w:fill="FFFFFF"/>
        </w:rPr>
        <w:t>-</w:t>
      </w:r>
      <w:r w:rsidRPr="00235B41">
        <w:rPr>
          <w:rFonts w:ascii="Times New Roman" w:hAnsi="Times New Roman" w:cs="Times New Roman"/>
          <w:color w:val="2A2A2A"/>
          <w:shd w:val="clear" w:color="auto" w:fill="FFFFFF"/>
        </w:rPr>
        <w:t>573</w:t>
      </w:r>
      <w:r w:rsidRPr="00235B41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8D7CD0">
        <w:rPr>
          <w:rFonts w:ascii="Times New Roman" w:hAnsi="Times New Roman" w:cs="Times New Roman"/>
          <w:color w:val="000000"/>
          <w:shd w:val="clear" w:color="auto" w:fill="FFFFFF"/>
        </w:rPr>
        <w:t>N. S</w:t>
      </w:r>
      <w:r w:rsidR="003578D7" w:rsidRPr="008D7CD0">
        <w:rPr>
          <w:rFonts w:ascii="Times New Roman" w:hAnsi="Times New Roman" w:cs="Times New Roman"/>
          <w:smallCaps/>
          <w:color w:val="000000"/>
          <w:shd w:val="clear" w:color="auto" w:fill="FFFFFF"/>
        </w:rPr>
        <w:t>myth</w:t>
      </w:r>
      <w:r w:rsidRPr="008D7CD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gramStart"/>
      <w:r w:rsidRPr="008D7C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Purity</w:t>
      </w:r>
      <w:proofErr w:type="gramEnd"/>
      <w:r w:rsidRPr="008D7C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and </w:t>
      </w:r>
      <w:r w:rsidR="003578D7" w:rsidRPr="008D7C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Practical Reason</w:t>
      </w:r>
      <w:r w:rsidRPr="008D7CD0">
        <w:rPr>
          <w:rFonts w:ascii="Times New Roman" w:hAnsi="Times New Roman" w:cs="Times New Roman"/>
          <w:color w:val="000000"/>
          <w:shd w:val="clear" w:color="auto" w:fill="FFFFFF"/>
        </w:rPr>
        <w:t>, «Ergo»</w:t>
      </w:r>
      <w:r w:rsidR="008D7CD0" w:rsidRPr="008D7CD0">
        <w:rPr>
          <w:rFonts w:ascii="Times New Roman" w:hAnsi="Times New Roman" w:cs="Times New Roman"/>
          <w:color w:val="000000"/>
          <w:shd w:val="clear" w:color="auto" w:fill="FFFFFF"/>
        </w:rPr>
        <w:t xml:space="preserve"> X (2023), pp. 1057-1081</w:t>
      </w:r>
      <w:r w:rsidRPr="008D7CD0">
        <w:rPr>
          <w:rFonts w:ascii="Times New Roman" w:hAnsi="Times New Roman" w:cs="Times New Roman"/>
        </w:rPr>
        <w:t>.</w:t>
      </w:r>
    </w:p>
  </w:footnote>
  <w:footnote w:id="2">
    <w:p w14:paraId="5E6144F2" w14:textId="15993AAA" w:rsidR="00D178DA" w:rsidRPr="00F93438" w:rsidRDefault="00D178DA" w:rsidP="00D178DA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E. </w:t>
      </w:r>
      <w:r w:rsidR="003578D7" w:rsidRPr="003578D7">
        <w:rPr>
          <w:rFonts w:ascii="Times New Roman" w:hAnsi="Times New Roman" w:cs="Times New Roman"/>
          <w:smallCaps/>
        </w:rPr>
        <w:t>Craig</w:t>
      </w:r>
      <w:r>
        <w:rPr>
          <w:rFonts w:ascii="Times New Roman" w:hAnsi="Times New Roman" w:cs="Times New Roman"/>
        </w:rPr>
        <w:t xml:space="preserve">, </w:t>
      </w:r>
      <w:r w:rsidR="003578D7" w:rsidRPr="003578D7">
        <w:rPr>
          <w:rFonts w:ascii="Times New Roman" w:hAnsi="Times New Roman" w:cs="Times New Roman"/>
          <w:i/>
        </w:rPr>
        <w:t>Knowledge and the State of Nature</w:t>
      </w:r>
      <w:r>
        <w:rPr>
          <w:rFonts w:ascii="Times New Roman" w:hAnsi="Times New Roman" w:cs="Times New Roman"/>
        </w:rPr>
        <w:t xml:space="preserve">, </w:t>
      </w:r>
      <w:r w:rsidRPr="008D7CD0">
        <w:rPr>
          <w:rFonts w:ascii="Times New Roman" w:hAnsi="Times New Roman" w:cs="Times New Roman"/>
        </w:rPr>
        <w:t>Oxford</w:t>
      </w:r>
      <w:r w:rsidR="008D7CD0" w:rsidRPr="008D7CD0">
        <w:rPr>
          <w:rFonts w:ascii="Times New Roman" w:hAnsi="Times New Roman" w:cs="Times New Roman"/>
        </w:rPr>
        <w:t xml:space="preserve"> University Press, Oxford</w:t>
      </w:r>
      <w:r w:rsidRPr="008D7CD0">
        <w:rPr>
          <w:rFonts w:ascii="Times New Roman" w:hAnsi="Times New Roman" w:cs="Times New Roman"/>
        </w:rPr>
        <w:t xml:space="preserve"> 1991; B. </w:t>
      </w:r>
      <w:r w:rsidR="003578D7" w:rsidRPr="008D7CD0">
        <w:rPr>
          <w:rFonts w:ascii="Times New Roman" w:hAnsi="Times New Roman" w:cs="Times New Roman"/>
          <w:smallCaps/>
        </w:rPr>
        <w:t>Williams</w:t>
      </w:r>
      <w:r w:rsidRPr="008D7CD0">
        <w:rPr>
          <w:rFonts w:ascii="Times New Roman" w:hAnsi="Times New Roman" w:cs="Times New Roman"/>
        </w:rPr>
        <w:t xml:space="preserve">, </w:t>
      </w:r>
      <w:proofErr w:type="spellStart"/>
      <w:r w:rsidRPr="008D7CD0">
        <w:rPr>
          <w:rFonts w:ascii="Times New Roman" w:hAnsi="Times New Roman" w:cs="Times New Roman"/>
          <w:i/>
          <w:iCs/>
          <w:lang w:val="en-GB"/>
        </w:rPr>
        <w:t>Genealogia</w:t>
      </w:r>
      <w:proofErr w:type="spellEnd"/>
      <w:r w:rsidRPr="008D7CD0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D7CD0">
        <w:rPr>
          <w:rFonts w:ascii="Times New Roman" w:hAnsi="Times New Roman" w:cs="Times New Roman"/>
          <w:i/>
          <w:iCs/>
          <w:lang w:val="en-GB"/>
        </w:rPr>
        <w:t>della</w:t>
      </w:r>
      <w:proofErr w:type="spellEnd"/>
      <w:r w:rsidRPr="008D7CD0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D7CD0">
        <w:rPr>
          <w:rFonts w:ascii="Times New Roman" w:hAnsi="Times New Roman" w:cs="Times New Roman"/>
          <w:i/>
          <w:iCs/>
          <w:lang w:val="en-GB"/>
        </w:rPr>
        <w:t>verità</w:t>
      </w:r>
      <w:proofErr w:type="spellEnd"/>
      <w:r w:rsidRPr="008D7CD0">
        <w:rPr>
          <w:rFonts w:ascii="Times New Roman" w:hAnsi="Times New Roman" w:cs="Times New Roman"/>
          <w:lang w:val="en-GB"/>
        </w:rPr>
        <w:t xml:space="preserve">, </w:t>
      </w:r>
      <w:r w:rsidR="003578D7" w:rsidRPr="008D7CD0">
        <w:rPr>
          <w:rFonts w:ascii="Times New Roman" w:hAnsi="Times New Roman" w:cs="Times New Roman"/>
          <w:lang w:val="en-GB"/>
        </w:rPr>
        <w:t xml:space="preserve">tr. it. </w:t>
      </w:r>
      <w:r w:rsidR="003578D7" w:rsidRPr="00F93438">
        <w:rPr>
          <w:rFonts w:ascii="Times New Roman" w:hAnsi="Times New Roman" w:cs="Times New Roman"/>
          <w:lang w:val="it-IT"/>
        </w:rPr>
        <w:t xml:space="preserve">G. Pellegrino, </w:t>
      </w:r>
      <w:r w:rsidR="008D7CD0" w:rsidRPr="00F93438">
        <w:rPr>
          <w:rFonts w:ascii="Times New Roman" w:hAnsi="Times New Roman" w:cs="Times New Roman"/>
          <w:lang w:val="it-IT"/>
        </w:rPr>
        <w:t xml:space="preserve">Fazi, </w:t>
      </w:r>
      <w:r w:rsidRPr="00F93438">
        <w:rPr>
          <w:rFonts w:ascii="Times New Roman" w:hAnsi="Times New Roman" w:cs="Times New Roman"/>
          <w:lang w:val="it-IT"/>
        </w:rPr>
        <w:t xml:space="preserve">Roma 2005; M. </w:t>
      </w:r>
      <w:proofErr w:type="spellStart"/>
      <w:r w:rsidR="003578D7" w:rsidRPr="00F93438">
        <w:rPr>
          <w:rFonts w:ascii="Times New Roman" w:hAnsi="Times New Roman" w:cs="Times New Roman"/>
          <w:smallCaps/>
          <w:lang w:val="it-IT"/>
        </w:rPr>
        <w:t>Fricker</w:t>
      </w:r>
      <w:proofErr w:type="spellEnd"/>
      <w:r w:rsidRPr="00F9343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F93438">
        <w:rPr>
          <w:rFonts w:ascii="Times New Roman" w:hAnsi="Times New Roman" w:cs="Times New Roman"/>
          <w:i/>
          <w:iCs/>
          <w:lang w:val="it-IT"/>
        </w:rPr>
        <w:t>Epistemic</w:t>
      </w:r>
      <w:proofErr w:type="spellEnd"/>
      <w:r w:rsidRPr="00F93438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F93438">
        <w:rPr>
          <w:rFonts w:ascii="Times New Roman" w:hAnsi="Times New Roman" w:cs="Times New Roman"/>
          <w:i/>
          <w:iCs/>
          <w:lang w:val="it-IT"/>
        </w:rPr>
        <w:t>Injustice</w:t>
      </w:r>
      <w:proofErr w:type="spellEnd"/>
      <w:r w:rsidR="003578D7" w:rsidRPr="00F93438">
        <w:rPr>
          <w:rFonts w:ascii="Times New Roman" w:hAnsi="Times New Roman" w:cs="Times New Roman"/>
          <w:lang w:val="it-IT"/>
        </w:rPr>
        <w:t>, Oxford</w:t>
      </w:r>
      <w:r w:rsidR="008D7CD0" w:rsidRPr="00F93438">
        <w:rPr>
          <w:rFonts w:ascii="Times New Roman" w:hAnsi="Times New Roman" w:cs="Times New Roman"/>
          <w:lang w:val="it-IT"/>
        </w:rPr>
        <w:t xml:space="preserve"> University Press, Oxford</w:t>
      </w:r>
      <w:r w:rsidRPr="00F93438">
        <w:rPr>
          <w:rFonts w:ascii="Times New Roman" w:hAnsi="Times New Roman" w:cs="Times New Roman"/>
          <w:lang w:val="it-IT"/>
        </w:rPr>
        <w:t xml:space="preserve"> 2007.</w:t>
      </w:r>
    </w:p>
  </w:footnote>
  <w:footnote w:id="3">
    <w:p w14:paraId="3B80D1A6" w14:textId="568A659F" w:rsidR="00D178DA" w:rsidRPr="00BA7288" w:rsidRDefault="00D178DA" w:rsidP="00D178DA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70642E">
        <w:rPr>
          <w:rFonts w:ascii="Times New Roman" w:hAnsi="Times New Roman" w:cs="Times New Roman"/>
          <w:lang w:val="it-IT"/>
        </w:rPr>
        <w:t xml:space="preserve"> L’espressione “spiegazione giustificatoria” (genealogica o me</w:t>
      </w:r>
      <w:r>
        <w:rPr>
          <w:rFonts w:ascii="Times New Roman" w:hAnsi="Times New Roman" w:cs="Times New Roman"/>
          <w:lang w:val="it-IT"/>
        </w:rPr>
        <w:t xml:space="preserve">no) è ripresa da B. </w:t>
      </w:r>
      <w:r w:rsidR="003578D7" w:rsidRPr="003578D7">
        <w:rPr>
          <w:rFonts w:ascii="Times New Roman" w:hAnsi="Times New Roman" w:cs="Times New Roman"/>
          <w:smallCaps/>
          <w:lang w:val="it-IT"/>
        </w:rPr>
        <w:t>Williams</w:t>
      </w:r>
      <w:r>
        <w:rPr>
          <w:rFonts w:ascii="Times New Roman" w:hAnsi="Times New Roman" w:cs="Times New Roman"/>
          <w:lang w:val="it-IT"/>
        </w:rPr>
        <w:t xml:space="preserve">, </w:t>
      </w:r>
      <w:r w:rsidRPr="00D178DA">
        <w:rPr>
          <w:rFonts w:ascii="Times New Roman" w:hAnsi="Times New Roman" w:cs="Times New Roman"/>
          <w:i/>
          <w:iCs/>
          <w:lang w:val="it-IT"/>
        </w:rPr>
        <w:t>La filosofia come disciplina umanistica</w:t>
      </w:r>
      <w:r>
        <w:rPr>
          <w:rFonts w:ascii="Times New Roman" w:hAnsi="Times New Roman" w:cs="Times New Roman"/>
          <w:lang w:val="it-IT"/>
        </w:rPr>
        <w:t xml:space="preserve">, in </w:t>
      </w:r>
      <w:r w:rsidRPr="003578D7">
        <w:rPr>
          <w:rFonts w:ascii="Times New Roman" w:hAnsi="Times New Roman" w:cs="Times New Roman"/>
          <w:smallCaps/>
          <w:lang w:val="it-IT"/>
        </w:rPr>
        <w:t>I</w:t>
      </w:r>
      <w:r w:rsidR="003578D7" w:rsidRPr="003578D7">
        <w:rPr>
          <w:rFonts w:ascii="Times New Roman" w:hAnsi="Times New Roman" w:cs="Times New Roman"/>
          <w:smallCaps/>
          <w:lang w:val="it-IT"/>
        </w:rPr>
        <w:t>d</w:t>
      </w:r>
      <w:r>
        <w:rPr>
          <w:rFonts w:ascii="Times New Roman" w:hAnsi="Times New Roman" w:cs="Times New Roman"/>
          <w:lang w:val="it-IT"/>
        </w:rPr>
        <w:t xml:space="preserve">., </w:t>
      </w:r>
      <w:r w:rsidRPr="00D178DA">
        <w:rPr>
          <w:rFonts w:ascii="Times New Roman" w:hAnsi="Times New Roman" w:cs="Times New Roman"/>
          <w:i/>
          <w:iCs/>
          <w:lang w:val="it-IT"/>
        </w:rPr>
        <w:t>La filosofia come disciplina umanistica</w:t>
      </w:r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tr</w:t>
      </w:r>
      <w:proofErr w:type="spellEnd"/>
      <w:r>
        <w:rPr>
          <w:rFonts w:ascii="Times New Roman" w:hAnsi="Times New Roman" w:cs="Times New Roman"/>
          <w:lang w:val="it-IT"/>
        </w:rPr>
        <w:t xml:space="preserve">. it. C. Del Bò, </w:t>
      </w:r>
      <w:r w:rsidR="008D7CD0">
        <w:rPr>
          <w:rFonts w:ascii="Times New Roman" w:hAnsi="Times New Roman" w:cs="Times New Roman"/>
          <w:lang w:val="it-IT"/>
        </w:rPr>
        <w:t xml:space="preserve">Feltrinelli, </w:t>
      </w:r>
      <w:r w:rsidRPr="008D7CD0">
        <w:rPr>
          <w:rFonts w:ascii="Times New Roman" w:hAnsi="Times New Roman" w:cs="Times New Roman"/>
          <w:lang w:val="it-IT"/>
        </w:rPr>
        <w:t>Milano 2013</w:t>
      </w:r>
      <w:r>
        <w:rPr>
          <w:rFonts w:ascii="Times New Roman" w:hAnsi="Times New Roman" w:cs="Times New Roman"/>
          <w:lang w:val="it-IT"/>
        </w:rPr>
        <w:t xml:space="preserve">, p. 226; </w:t>
      </w:r>
      <w:r w:rsidR="003578D7" w:rsidRPr="003578D7">
        <w:rPr>
          <w:rFonts w:ascii="Times New Roman" w:hAnsi="Times New Roman" w:cs="Times New Roman"/>
          <w:smallCaps/>
          <w:lang w:val="it-IT"/>
        </w:rPr>
        <w:t>Id</w:t>
      </w:r>
      <w:r>
        <w:rPr>
          <w:rFonts w:ascii="Times New Roman" w:hAnsi="Times New Roman" w:cs="Times New Roman"/>
          <w:lang w:val="it-IT"/>
        </w:rPr>
        <w:t xml:space="preserve">., </w:t>
      </w:r>
      <w:r w:rsidRPr="00CD4A0B">
        <w:rPr>
          <w:rFonts w:ascii="Times New Roman" w:hAnsi="Times New Roman" w:cs="Times New Roman"/>
          <w:i/>
          <w:iCs/>
          <w:lang w:val="it-IT"/>
        </w:rPr>
        <w:t>Genealogia della verità</w:t>
      </w:r>
      <w:r w:rsidRPr="00CD4A0B">
        <w:rPr>
          <w:rFonts w:ascii="Times New Roman" w:hAnsi="Times New Roman" w:cs="Times New Roman"/>
          <w:lang w:val="it-IT"/>
        </w:rPr>
        <w:t>, cit.</w:t>
      </w:r>
      <w:r w:rsidR="003578D7"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lang w:val="it-IT"/>
        </w:rPr>
        <w:t xml:space="preserve"> p. 39.</w:t>
      </w:r>
      <w:r w:rsidRPr="00D178DA">
        <w:rPr>
          <w:rFonts w:ascii="Times New Roman" w:hAnsi="Times New Roman" w:cs="Times New Roman"/>
          <w:lang w:val="it-IT"/>
        </w:rPr>
        <w:t xml:space="preserve"> </w:t>
      </w:r>
      <w:r w:rsidRPr="00BA7288">
        <w:rPr>
          <w:rFonts w:ascii="Times New Roman" w:hAnsi="Times New Roman" w:cs="Times New Roman"/>
          <w:lang w:val="it-IT"/>
        </w:rPr>
        <w:t xml:space="preserve">M. </w:t>
      </w:r>
      <w:r w:rsidR="003578D7" w:rsidRPr="00BA7288">
        <w:rPr>
          <w:rFonts w:ascii="Times New Roman" w:hAnsi="Times New Roman" w:cs="Times New Roman"/>
          <w:smallCaps/>
          <w:lang w:val="it-IT"/>
        </w:rPr>
        <w:t>Queloz</w:t>
      </w:r>
      <w:r w:rsidRPr="00BA7288">
        <w:rPr>
          <w:rFonts w:ascii="Times New Roman" w:hAnsi="Times New Roman" w:cs="Times New Roman"/>
          <w:lang w:val="it-IT"/>
        </w:rPr>
        <w:t xml:space="preserve">, </w:t>
      </w:r>
      <w:r w:rsidR="003578D7" w:rsidRPr="00BA7288">
        <w:rPr>
          <w:rFonts w:ascii="Times New Roman" w:hAnsi="Times New Roman" w:cs="Times New Roman"/>
          <w:i/>
          <w:iCs/>
          <w:lang w:val="it-IT"/>
        </w:rPr>
        <w:t>Genealogy as Reverse Conceptual Engineering</w:t>
      </w:r>
      <w:r w:rsidRPr="00BA7288">
        <w:rPr>
          <w:rFonts w:ascii="Times New Roman" w:hAnsi="Times New Roman" w:cs="Times New Roman"/>
          <w:lang w:val="it-IT"/>
        </w:rPr>
        <w:t>, cit., p. 33.</w:t>
      </w:r>
    </w:p>
  </w:footnote>
  <w:footnote w:id="4">
    <w:p w14:paraId="6397E9F8" w14:textId="59CF3F6A" w:rsidR="00D178DA" w:rsidRPr="00CD4A0B" w:rsidRDefault="00D178DA" w:rsidP="00D178DA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CD4A0B">
        <w:rPr>
          <w:rFonts w:ascii="Times New Roman" w:hAnsi="Times New Roman" w:cs="Times New Roman"/>
          <w:lang w:val="it-IT"/>
        </w:rPr>
        <w:t xml:space="preserve"> B. </w:t>
      </w:r>
      <w:r w:rsidR="003578D7" w:rsidRPr="003578D7">
        <w:rPr>
          <w:rFonts w:ascii="Times New Roman" w:hAnsi="Times New Roman" w:cs="Times New Roman"/>
          <w:smallCaps/>
          <w:lang w:val="it-IT"/>
        </w:rPr>
        <w:t>Williams</w:t>
      </w:r>
      <w:r w:rsidRPr="00CD4A0B">
        <w:rPr>
          <w:rFonts w:ascii="Times New Roman" w:hAnsi="Times New Roman" w:cs="Times New Roman"/>
          <w:lang w:val="it-IT"/>
        </w:rPr>
        <w:t xml:space="preserve">, </w:t>
      </w:r>
      <w:r w:rsidRPr="00CD4A0B">
        <w:rPr>
          <w:rFonts w:ascii="Times New Roman" w:hAnsi="Times New Roman" w:cs="Times New Roman"/>
          <w:i/>
          <w:iCs/>
          <w:lang w:val="it-IT"/>
        </w:rPr>
        <w:t>Genealogia della verità</w:t>
      </w:r>
      <w:r w:rsidRPr="00CD4A0B">
        <w:rPr>
          <w:rFonts w:ascii="Times New Roman" w:hAnsi="Times New Roman" w:cs="Times New Roman"/>
          <w:lang w:val="it-IT"/>
        </w:rPr>
        <w:t>, cit.</w:t>
      </w:r>
    </w:p>
  </w:footnote>
  <w:footnote w:id="5">
    <w:p w14:paraId="70CF7611" w14:textId="3D9AAAC6" w:rsidR="00D178DA" w:rsidRPr="00535C3C" w:rsidRDefault="00D178DA" w:rsidP="00D178DA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535C3C">
        <w:rPr>
          <w:rFonts w:ascii="Times New Roman" w:hAnsi="Times New Roman" w:cs="Times New Roman"/>
          <w:lang w:val="it-IT"/>
        </w:rPr>
        <w:t xml:space="preserve"> Si veda ad esempio</w:t>
      </w:r>
      <w:r w:rsidR="003578D7">
        <w:rPr>
          <w:rFonts w:ascii="Times New Roman" w:hAnsi="Times New Roman" w:cs="Times New Roman"/>
          <w:lang w:val="it-IT"/>
        </w:rPr>
        <w:t xml:space="preserve"> </w:t>
      </w:r>
      <w:r w:rsidRPr="00535C3C">
        <w:rPr>
          <w:rFonts w:ascii="Times New Roman" w:hAnsi="Times New Roman" w:cs="Times New Roman"/>
          <w:lang w:val="it-IT"/>
        </w:rPr>
        <w:t xml:space="preserve">V. </w:t>
      </w:r>
      <w:r w:rsidR="003578D7" w:rsidRPr="00535C3C">
        <w:rPr>
          <w:rFonts w:ascii="Times New Roman" w:hAnsi="Times New Roman" w:cs="Times New Roman"/>
          <w:lang w:val="it-IT"/>
        </w:rPr>
        <w:t>Kumar</w:t>
      </w:r>
      <w:r w:rsidRPr="00535C3C">
        <w:rPr>
          <w:rFonts w:ascii="Times New Roman" w:hAnsi="Times New Roman" w:cs="Times New Roman"/>
          <w:lang w:val="it-IT"/>
        </w:rPr>
        <w:t xml:space="preserve">, </w:t>
      </w:r>
      <w:r w:rsidRPr="00535C3C">
        <w:rPr>
          <w:rFonts w:ascii="Times New Roman" w:hAnsi="Times New Roman" w:cs="Times New Roman"/>
          <w:i/>
          <w:iCs/>
          <w:lang w:val="it-IT"/>
        </w:rPr>
        <w:t xml:space="preserve">Moral </w:t>
      </w:r>
      <w:proofErr w:type="spellStart"/>
      <w:r w:rsidRPr="00535C3C">
        <w:rPr>
          <w:rFonts w:ascii="Times New Roman" w:hAnsi="Times New Roman" w:cs="Times New Roman"/>
          <w:i/>
          <w:iCs/>
          <w:lang w:val="it-IT"/>
        </w:rPr>
        <w:t>Vindications</w:t>
      </w:r>
      <w:proofErr w:type="spellEnd"/>
      <w:r w:rsidRPr="00535C3C">
        <w:rPr>
          <w:rFonts w:ascii="Times New Roman" w:hAnsi="Times New Roman" w:cs="Times New Roman"/>
          <w:lang w:val="it-IT"/>
        </w:rPr>
        <w:t>, «</w:t>
      </w:r>
      <w:proofErr w:type="spellStart"/>
      <w:r w:rsidRPr="00535C3C">
        <w:rPr>
          <w:rFonts w:ascii="Times New Roman" w:hAnsi="Times New Roman" w:cs="Times New Roman"/>
          <w:lang w:val="it-IT"/>
        </w:rPr>
        <w:t>Cognition</w:t>
      </w:r>
      <w:proofErr w:type="spellEnd"/>
      <w:r w:rsidRPr="008D7CD0">
        <w:rPr>
          <w:rFonts w:ascii="Times New Roman" w:hAnsi="Times New Roman" w:cs="Times New Roman"/>
          <w:lang w:val="it-IT"/>
        </w:rPr>
        <w:t>»</w:t>
      </w:r>
      <w:r w:rsidRPr="008D7CD0">
        <w:rPr>
          <w:rFonts w:ascii="Times New Roman" w:hAnsi="Times New Roman" w:cs="Times New Roman"/>
          <w:i/>
          <w:iCs/>
          <w:lang w:val="it-IT"/>
        </w:rPr>
        <w:t xml:space="preserve"> </w:t>
      </w:r>
      <w:r w:rsidRPr="008D7CD0">
        <w:rPr>
          <w:rFonts w:ascii="Times New Roman" w:hAnsi="Times New Roman" w:cs="Times New Roman"/>
          <w:lang w:val="it-IT"/>
        </w:rPr>
        <w:t>CLXVII</w:t>
      </w:r>
      <w:r w:rsidR="008D7CD0" w:rsidRPr="008D7CD0">
        <w:rPr>
          <w:rFonts w:ascii="Times New Roman" w:hAnsi="Times New Roman" w:cs="Times New Roman"/>
          <w:lang w:val="it-IT"/>
        </w:rPr>
        <w:t xml:space="preserve"> (2017)</w:t>
      </w:r>
      <w:r w:rsidRPr="008D7CD0">
        <w:rPr>
          <w:rFonts w:ascii="Times New Roman" w:hAnsi="Times New Roman" w:cs="Times New Roman"/>
          <w:lang w:val="it-IT"/>
        </w:rPr>
        <w:t>, pp.</w:t>
      </w:r>
      <w:r w:rsidRPr="00535C3C">
        <w:rPr>
          <w:rFonts w:ascii="Times New Roman" w:hAnsi="Times New Roman" w:cs="Times New Roman"/>
          <w:lang w:val="it-IT"/>
        </w:rPr>
        <w:t xml:space="preserve"> 124-134.</w:t>
      </w:r>
    </w:p>
  </w:footnote>
  <w:footnote w:id="6">
    <w:p w14:paraId="447924E0" w14:textId="606770D1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R.E.</w:t>
      </w:r>
      <w:r w:rsidR="00B67B5E">
        <w:rPr>
          <w:rFonts w:ascii="Times New Roman" w:hAnsi="Times New Roman" w:cs="Times New Roman"/>
        </w:rPr>
        <w:t xml:space="preserve"> NISBETT – D. COHEN</w:t>
      </w:r>
      <w:r w:rsidRPr="00CD4A0B">
        <w:rPr>
          <w:rFonts w:ascii="Times New Roman" w:hAnsi="Times New Roman" w:cs="Times New Roman"/>
        </w:rPr>
        <w:t xml:space="preserve">, </w:t>
      </w:r>
      <w:r w:rsidRPr="00CD4A0B">
        <w:rPr>
          <w:rFonts w:ascii="Times New Roman" w:hAnsi="Times New Roman" w:cs="Times New Roman"/>
          <w:i/>
          <w:iCs/>
        </w:rPr>
        <w:t xml:space="preserve">Culture of </w:t>
      </w:r>
      <w:r w:rsidR="003578D7">
        <w:rPr>
          <w:rFonts w:ascii="Times New Roman" w:hAnsi="Times New Roman" w:cs="Times New Roman"/>
          <w:i/>
          <w:iCs/>
        </w:rPr>
        <w:t>H</w:t>
      </w:r>
      <w:r w:rsidR="003578D7" w:rsidRPr="00CD4A0B">
        <w:rPr>
          <w:rFonts w:ascii="Times New Roman" w:hAnsi="Times New Roman" w:cs="Times New Roman"/>
          <w:i/>
          <w:iCs/>
        </w:rPr>
        <w:t xml:space="preserve">onor: </w:t>
      </w:r>
      <w:r w:rsidR="00B67B5E">
        <w:rPr>
          <w:rFonts w:ascii="Times New Roman" w:hAnsi="Times New Roman" w:cs="Times New Roman"/>
          <w:i/>
          <w:iCs/>
        </w:rPr>
        <w:t>T</w:t>
      </w:r>
      <w:r w:rsidR="003578D7" w:rsidRPr="00CD4A0B">
        <w:rPr>
          <w:rFonts w:ascii="Times New Roman" w:hAnsi="Times New Roman" w:cs="Times New Roman"/>
          <w:i/>
          <w:iCs/>
        </w:rPr>
        <w:t xml:space="preserve">he </w:t>
      </w:r>
      <w:r w:rsidR="003578D7">
        <w:rPr>
          <w:rFonts w:ascii="Times New Roman" w:hAnsi="Times New Roman" w:cs="Times New Roman"/>
          <w:i/>
          <w:iCs/>
        </w:rPr>
        <w:t>P</w:t>
      </w:r>
      <w:r w:rsidR="003578D7" w:rsidRPr="00CD4A0B">
        <w:rPr>
          <w:rFonts w:ascii="Times New Roman" w:hAnsi="Times New Roman" w:cs="Times New Roman"/>
          <w:i/>
          <w:iCs/>
        </w:rPr>
        <w:t xml:space="preserve">sychology </w:t>
      </w:r>
      <w:r w:rsidR="003578D7">
        <w:rPr>
          <w:rFonts w:ascii="Times New Roman" w:hAnsi="Times New Roman" w:cs="Times New Roman"/>
          <w:i/>
          <w:iCs/>
        </w:rPr>
        <w:t>o</w:t>
      </w:r>
      <w:r w:rsidR="003578D7" w:rsidRPr="00CD4A0B">
        <w:rPr>
          <w:rFonts w:ascii="Times New Roman" w:hAnsi="Times New Roman" w:cs="Times New Roman"/>
          <w:i/>
          <w:iCs/>
        </w:rPr>
        <w:t xml:space="preserve">f </w:t>
      </w:r>
      <w:r w:rsidR="003578D7">
        <w:rPr>
          <w:rFonts w:ascii="Times New Roman" w:hAnsi="Times New Roman" w:cs="Times New Roman"/>
          <w:i/>
          <w:iCs/>
        </w:rPr>
        <w:t>V</w:t>
      </w:r>
      <w:r w:rsidR="003578D7" w:rsidRPr="00CD4A0B">
        <w:rPr>
          <w:rFonts w:ascii="Times New Roman" w:hAnsi="Times New Roman" w:cs="Times New Roman"/>
          <w:i/>
          <w:iCs/>
        </w:rPr>
        <w:t xml:space="preserve">iolence </w:t>
      </w:r>
      <w:r w:rsidR="003578D7">
        <w:rPr>
          <w:rFonts w:ascii="Times New Roman" w:hAnsi="Times New Roman" w:cs="Times New Roman"/>
          <w:i/>
          <w:iCs/>
        </w:rPr>
        <w:t>i</w:t>
      </w:r>
      <w:r w:rsidR="003578D7" w:rsidRPr="00CD4A0B">
        <w:rPr>
          <w:rFonts w:ascii="Times New Roman" w:hAnsi="Times New Roman" w:cs="Times New Roman"/>
          <w:i/>
          <w:iCs/>
        </w:rPr>
        <w:t xml:space="preserve">n </w:t>
      </w:r>
      <w:r w:rsidR="003578D7">
        <w:rPr>
          <w:rFonts w:ascii="Times New Roman" w:hAnsi="Times New Roman" w:cs="Times New Roman"/>
          <w:i/>
          <w:iCs/>
        </w:rPr>
        <w:t>t</w:t>
      </w:r>
      <w:r w:rsidR="003578D7" w:rsidRPr="00CD4A0B">
        <w:rPr>
          <w:rFonts w:ascii="Times New Roman" w:hAnsi="Times New Roman" w:cs="Times New Roman"/>
          <w:i/>
          <w:iCs/>
        </w:rPr>
        <w:t xml:space="preserve">he </w:t>
      </w:r>
      <w:r w:rsidR="003578D7">
        <w:rPr>
          <w:rFonts w:ascii="Times New Roman" w:hAnsi="Times New Roman" w:cs="Times New Roman"/>
          <w:i/>
          <w:iCs/>
        </w:rPr>
        <w:t>S</w:t>
      </w:r>
      <w:r w:rsidR="003578D7" w:rsidRPr="00CD4A0B">
        <w:rPr>
          <w:rFonts w:ascii="Times New Roman" w:hAnsi="Times New Roman" w:cs="Times New Roman"/>
          <w:i/>
          <w:iCs/>
        </w:rPr>
        <w:t>outh</w:t>
      </w:r>
      <w:r w:rsidR="003578D7" w:rsidRPr="003578D7">
        <w:rPr>
          <w:rFonts w:ascii="Times New Roman" w:hAnsi="Times New Roman" w:cs="Times New Roman"/>
        </w:rPr>
        <w:t>,</w:t>
      </w:r>
      <w:r w:rsidRPr="00CD4A0B">
        <w:rPr>
          <w:rFonts w:ascii="Times New Roman" w:hAnsi="Times New Roman" w:cs="Times New Roman"/>
        </w:rPr>
        <w:t xml:space="preserve"> </w:t>
      </w:r>
      <w:r w:rsidR="00B67B5E">
        <w:rPr>
          <w:rFonts w:ascii="Times New Roman" w:hAnsi="Times New Roman" w:cs="Times New Roman"/>
        </w:rPr>
        <w:t xml:space="preserve">Westview Press, </w:t>
      </w:r>
      <w:r w:rsidRPr="00B67B5E">
        <w:rPr>
          <w:rFonts w:ascii="Times New Roman" w:hAnsi="Times New Roman" w:cs="Times New Roman"/>
        </w:rPr>
        <w:t>Boulder 1996.</w:t>
      </w:r>
    </w:p>
  </w:footnote>
  <w:footnote w:id="7">
    <w:p w14:paraId="0550C93E" w14:textId="6DB611D1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</w:t>
      </w:r>
      <w:proofErr w:type="spellStart"/>
      <w:r w:rsidR="003578D7" w:rsidRPr="003578D7">
        <w:rPr>
          <w:rFonts w:ascii="Times New Roman" w:hAnsi="Times New Roman" w:cs="Times New Roman"/>
          <w:smallCaps/>
        </w:rPr>
        <w:t>Boonin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D4A0B">
        <w:rPr>
          <w:rFonts w:ascii="Times New Roman" w:hAnsi="Times New Roman" w:cs="Times New Roman"/>
          <w:i/>
          <w:iCs/>
        </w:rPr>
        <w:t xml:space="preserve">The </w:t>
      </w:r>
      <w:r w:rsidR="003578D7" w:rsidRPr="00CD4A0B">
        <w:rPr>
          <w:rFonts w:ascii="Times New Roman" w:hAnsi="Times New Roman" w:cs="Times New Roman"/>
          <w:i/>
          <w:iCs/>
        </w:rPr>
        <w:t>Problem</w:t>
      </w:r>
      <w:r w:rsidRPr="00CD4A0B">
        <w:rPr>
          <w:rFonts w:ascii="Times New Roman" w:hAnsi="Times New Roman" w:cs="Times New Roman"/>
          <w:i/>
          <w:iCs/>
        </w:rPr>
        <w:t xml:space="preserve"> of </w:t>
      </w:r>
      <w:r w:rsidR="003578D7" w:rsidRPr="00CD4A0B">
        <w:rPr>
          <w:rFonts w:ascii="Times New Roman" w:hAnsi="Times New Roman" w:cs="Times New Roman"/>
          <w:i/>
          <w:iCs/>
        </w:rPr>
        <w:t>Punishment</w:t>
      </w:r>
      <w:r w:rsidR="003578D7">
        <w:rPr>
          <w:rFonts w:ascii="Times New Roman" w:hAnsi="Times New Roman" w:cs="Times New Roman"/>
        </w:rPr>
        <w:t xml:space="preserve">, </w:t>
      </w:r>
      <w:r w:rsidR="003578D7" w:rsidRPr="00B67B5E">
        <w:rPr>
          <w:rFonts w:ascii="Times New Roman" w:hAnsi="Times New Roman" w:cs="Times New Roman"/>
        </w:rPr>
        <w:t>Cambridge</w:t>
      </w:r>
      <w:r w:rsidR="00B67B5E" w:rsidRPr="00B67B5E">
        <w:rPr>
          <w:rFonts w:ascii="Times New Roman" w:hAnsi="Times New Roman" w:cs="Times New Roman"/>
        </w:rPr>
        <w:t xml:space="preserve"> </w:t>
      </w:r>
      <w:r w:rsidR="00B67B5E" w:rsidRPr="008D7CD0">
        <w:rPr>
          <w:rFonts w:ascii="Times New Roman" w:hAnsi="Times New Roman" w:cs="Times New Roman"/>
        </w:rPr>
        <w:t>University Press</w:t>
      </w:r>
      <w:r w:rsidR="00B67B5E">
        <w:rPr>
          <w:rFonts w:ascii="Times New Roman" w:hAnsi="Times New Roman" w:cs="Times New Roman"/>
        </w:rPr>
        <w:t xml:space="preserve">, </w:t>
      </w:r>
      <w:r w:rsidR="00B67B5E" w:rsidRPr="00B67B5E">
        <w:rPr>
          <w:rFonts w:ascii="Times New Roman" w:hAnsi="Times New Roman" w:cs="Times New Roman"/>
        </w:rPr>
        <w:t>Cambridge</w:t>
      </w:r>
      <w:r w:rsidRPr="00B67B5E">
        <w:rPr>
          <w:rFonts w:ascii="Times New Roman" w:hAnsi="Times New Roman" w:cs="Times New Roman"/>
        </w:rPr>
        <w:t xml:space="preserve"> 2008,</w:t>
      </w:r>
      <w:r>
        <w:rPr>
          <w:rFonts w:ascii="Times New Roman" w:hAnsi="Times New Roman" w:cs="Times New Roman"/>
        </w:rPr>
        <w:t xml:space="preserve"> p. 214.</w:t>
      </w:r>
    </w:p>
  </w:footnote>
  <w:footnote w:id="8">
    <w:p w14:paraId="26BDA1DC" w14:textId="05A3C277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J.L</w:t>
      </w:r>
      <w:r w:rsidR="003578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578D7" w:rsidRPr="003578D7">
        <w:rPr>
          <w:rFonts w:ascii="Times New Roman" w:hAnsi="Times New Roman" w:cs="Times New Roman"/>
          <w:smallCaps/>
        </w:rPr>
        <w:t>Austin</w:t>
      </w:r>
      <w:r w:rsidRPr="00CD4A0B">
        <w:rPr>
          <w:rFonts w:ascii="Times New Roman" w:hAnsi="Times New Roman" w:cs="Times New Roman"/>
        </w:rPr>
        <w:t xml:space="preserve">, </w:t>
      </w:r>
      <w:r w:rsidRPr="00CD4A0B">
        <w:rPr>
          <w:rFonts w:ascii="Times New Roman" w:hAnsi="Times New Roman" w:cs="Times New Roman"/>
          <w:i/>
          <w:iCs/>
        </w:rPr>
        <w:t xml:space="preserve">A </w:t>
      </w:r>
      <w:r w:rsidR="003578D7">
        <w:rPr>
          <w:rFonts w:ascii="Times New Roman" w:hAnsi="Times New Roman" w:cs="Times New Roman"/>
          <w:i/>
          <w:iCs/>
        </w:rPr>
        <w:t>P</w:t>
      </w:r>
      <w:r w:rsidR="003578D7" w:rsidRPr="00CD4A0B">
        <w:rPr>
          <w:rFonts w:ascii="Times New Roman" w:hAnsi="Times New Roman" w:cs="Times New Roman"/>
          <w:i/>
          <w:iCs/>
        </w:rPr>
        <w:t xml:space="preserve">lea </w:t>
      </w:r>
      <w:r w:rsidR="003578D7">
        <w:rPr>
          <w:rFonts w:ascii="Times New Roman" w:hAnsi="Times New Roman" w:cs="Times New Roman"/>
          <w:i/>
          <w:iCs/>
        </w:rPr>
        <w:t>f</w:t>
      </w:r>
      <w:r w:rsidR="003578D7" w:rsidRPr="00CD4A0B">
        <w:rPr>
          <w:rFonts w:ascii="Times New Roman" w:hAnsi="Times New Roman" w:cs="Times New Roman"/>
          <w:i/>
          <w:iCs/>
        </w:rPr>
        <w:t xml:space="preserve">or </w:t>
      </w:r>
      <w:r w:rsidR="003578D7">
        <w:rPr>
          <w:rFonts w:ascii="Times New Roman" w:hAnsi="Times New Roman" w:cs="Times New Roman"/>
          <w:i/>
          <w:iCs/>
        </w:rPr>
        <w:t>E</w:t>
      </w:r>
      <w:r w:rsidR="003578D7" w:rsidRPr="00CD4A0B">
        <w:rPr>
          <w:rFonts w:ascii="Times New Roman" w:hAnsi="Times New Roman" w:cs="Times New Roman"/>
          <w:i/>
          <w:iCs/>
        </w:rPr>
        <w:t>xcuses</w:t>
      </w:r>
      <w:r w:rsidRPr="00CD4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CD4A0B">
        <w:rPr>
          <w:rFonts w:ascii="Times New Roman" w:hAnsi="Times New Roman" w:cs="Times New Roman"/>
        </w:rPr>
        <w:t>Proceedings of the Aristotelian Society</w:t>
      </w:r>
      <w:r>
        <w:rPr>
          <w:rFonts w:ascii="Times New Roman" w:hAnsi="Times New Roman" w:cs="Times New Roman"/>
        </w:rPr>
        <w:t>»</w:t>
      </w:r>
      <w:r w:rsidRPr="00CD4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LVII (1957)</w:t>
      </w:r>
      <w:r w:rsidRPr="00CD4A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pp. </w:t>
      </w:r>
      <w:r w:rsidRPr="00CD4A0B">
        <w:rPr>
          <w:rFonts w:ascii="Times New Roman" w:hAnsi="Times New Roman" w:cs="Times New Roman"/>
        </w:rPr>
        <w:t>1-30</w:t>
      </w:r>
      <w:r>
        <w:rPr>
          <w:rFonts w:ascii="Times New Roman" w:hAnsi="Times New Roman" w:cs="Times New Roman"/>
        </w:rPr>
        <w:t>.</w:t>
      </w:r>
    </w:p>
  </w:footnote>
  <w:footnote w:id="9">
    <w:p w14:paraId="2FB87275" w14:textId="330F50F0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 w:rsidRPr="00CD4A0B">
        <w:rPr>
          <w:rFonts w:ascii="Times New Roman" w:hAnsi="Times New Roman" w:cs="Times New Roman"/>
        </w:rPr>
        <w:t>S.J.</w:t>
      </w:r>
      <w:r>
        <w:rPr>
          <w:rFonts w:ascii="Times New Roman" w:hAnsi="Times New Roman" w:cs="Times New Roman"/>
        </w:rPr>
        <w:t xml:space="preserve"> </w:t>
      </w:r>
      <w:r w:rsidR="003578D7" w:rsidRPr="009B464B">
        <w:rPr>
          <w:rFonts w:ascii="Times New Roman" w:hAnsi="Times New Roman" w:cs="Times New Roman"/>
          <w:smallCaps/>
        </w:rPr>
        <w:t>Morse</w:t>
      </w:r>
      <w:r>
        <w:rPr>
          <w:rFonts w:ascii="Times New Roman" w:hAnsi="Times New Roman" w:cs="Times New Roman"/>
        </w:rPr>
        <w:t>,</w:t>
      </w:r>
      <w:r w:rsidRPr="00CD4A0B">
        <w:rPr>
          <w:rFonts w:ascii="Times New Roman" w:hAnsi="Times New Roman" w:cs="Times New Roman"/>
        </w:rPr>
        <w:t xml:space="preserve"> </w:t>
      </w:r>
      <w:r w:rsidRPr="003C2BC1">
        <w:rPr>
          <w:rFonts w:ascii="Times New Roman" w:hAnsi="Times New Roman" w:cs="Times New Roman"/>
          <w:i/>
          <w:iCs/>
        </w:rPr>
        <w:t xml:space="preserve">Excusing and the </w:t>
      </w:r>
      <w:r w:rsidR="003578D7" w:rsidRPr="003C2BC1">
        <w:rPr>
          <w:rFonts w:ascii="Times New Roman" w:hAnsi="Times New Roman" w:cs="Times New Roman"/>
          <w:i/>
          <w:iCs/>
        </w:rPr>
        <w:t>New Excuse Defenses</w:t>
      </w:r>
      <w:r w:rsidRPr="00CD4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CD4A0B">
        <w:rPr>
          <w:rFonts w:ascii="Times New Roman" w:hAnsi="Times New Roman" w:cs="Times New Roman"/>
        </w:rPr>
        <w:t>Crime and Justice</w:t>
      </w:r>
      <w:r>
        <w:rPr>
          <w:rFonts w:ascii="Times New Roman" w:hAnsi="Times New Roman" w:cs="Times New Roman"/>
        </w:rPr>
        <w:t>»</w:t>
      </w:r>
      <w:r w:rsidRPr="00CD4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XXIII (1998), pp. 329-406.</w:t>
      </w:r>
    </w:p>
  </w:footnote>
  <w:footnote w:id="10">
    <w:p w14:paraId="0A9354B9" w14:textId="23F36A9F" w:rsidR="00D178DA" w:rsidRPr="00235B41" w:rsidRDefault="00D178DA" w:rsidP="00D178DA">
      <w:pPr>
        <w:pStyle w:val="Testonotaapidipagina"/>
        <w:jc w:val="both"/>
        <w:rPr>
          <w:rFonts w:ascii="Times New Roman" w:hAnsi="Times New Roman" w:cs="Times New Roman"/>
        </w:rPr>
      </w:pPr>
      <w:r w:rsidRPr="00235B41">
        <w:rPr>
          <w:rStyle w:val="Rimandonotaapidipagina"/>
          <w:rFonts w:ascii="Times New Roman" w:hAnsi="Times New Roman" w:cs="Times New Roman"/>
        </w:rPr>
        <w:footnoteRef/>
      </w:r>
      <w:r w:rsidRPr="00235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P. </w:t>
      </w:r>
      <w:r w:rsidR="009B464B" w:rsidRPr="003833B6">
        <w:rPr>
          <w:rFonts w:ascii="Times New Roman" w:hAnsi="Times New Roman" w:cs="Times New Roman"/>
        </w:rPr>
        <w:t>R</w:t>
      </w:r>
      <w:r w:rsidR="003833B6">
        <w:rPr>
          <w:rFonts w:ascii="Times New Roman" w:hAnsi="Times New Roman" w:cs="Times New Roman"/>
        </w:rPr>
        <w:t>OBINSON</w:t>
      </w:r>
      <w:r>
        <w:rPr>
          <w:rFonts w:ascii="Times New Roman" w:hAnsi="Times New Roman" w:cs="Times New Roman"/>
        </w:rPr>
        <w:t xml:space="preserve">, </w:t>
      </w:r>
      <w:r w:rsidR="009B464B" w:rsidRPr="0022677B">
        <w:rPr>
          <w:rFonts w:ascii="Times New Roman" w:hAnsi="Times New Roman" w:cs="Times New Roman"/>
          <w:i/>
          <w:iCs/>
        </w:rPr>
        <w:t xml:space="preserve">The Bomb </w:t>
      </w:r>
      <w:proofErr w:type="gramStart"/>
      <w:r w:rsidR="009B464B" w:rsidRPr="0022677B">
        <w:rPr>
          <w:rFonts w:ascii="Times New Roman" w:hAnsi="Times New Roman" w:cs="Times New Roman"/>
          <w:i/>
          <w:iCs/>
        </w:rPr>
        <w:t>Thief</w:t>
      </w:r>
      <w:proofErr w:type="gramEnd"/>
      <w:r w:rsidR="009B464B" w:rsidRPr="0022677B">
        <w:rPr>
          <w:rFonts w:ascii="Times New Roman" w:hAnsi="Times New Roman" w:cs="Times New Roman"/>
          <w:i/>
          <w:iCs/>
        </w:rPr>
        <w:t xml:space="preserve"> </w:t>
      </w:r>
      <w:r w:rsidR="009B464B">
        <w:rPr>
          <w:rFonts w:ascii="Times New Roman" w:hAnsi="Times New Roman" w:cs="Times New Roman"/>
          <w:i/>
          <w:iCs/>
        </w:rPr>
        <w:t>a</w:t>
      </w:r>
      <w:r w:rsidR="009B464B" w:rsidRPr="0022677B">
        <w:rPr>
          <w:rFonts w:ascii="Times New Roman" w:hAnsi="Times New Roman" w:cs="Times New Roman"/>
          <w:i/>
          <w:iCs/>
        </w:rPr>
        <w:t xml:space="preserve">nd </w:t>
      </w:r>
      <w:r w:rsidR="009B464B">
        <w:rPr>
          <w:rFonts w:ascii="Times New Roman" w:hAnsi="Times New Roman" w:cs="Times New Roman"/>
          <w:i/>
          <w:iCs/>
        </w:rPr>
        <w:t>t</w:t>
      </w:r>
      <w:r w:rsidR="009B464B" w:rsidRPr="0022677B">
        <w:rPr>
          <w:rFonts w:ascii="Times New Roman" w:hAnsi="Times New Roman" w:cs="Times New Roman"/>
          <w:i/>
          <w:iCs/>
        </w:rPr>
        <w:t xml:space="preserve">he Theory </w:t>
      </w:r>
      <w:r w:rsidR="009B464B">
        <w:rPr>
          <w:rFonts w:ascii="Times New Roman" w:hAnsi="Times New Roman" w:cs="Times New Roman"/>
          <w:i/>
          <w:iCs/>
        </w:rPr>
        <w:t>o</w:t>
      </w:r>
      <w:r w:rsidR="009B464B" w:rsidRPr="0022677B">
        <w:rPr>
          <w:rFonts w:ascii="Times New Roman" w:hAnsi="Times New Roman" w:cs="Times New Roman"/>
          <w:i/>
          <w:iCs/>
        </w:rPr>
        <w:t>f Justification Defenses</w:t>
      </w:r>
      <w:r>
        <w:rPr>
          <w:rFonts w:ascii="Times New Roman" w:hAnsi="Times New Roman" w:cs="Times New Roman"/>
        </w:rPr>
        <w:t xml:space="preserve">, «Criminal Law Forum» VIII (1998), </w:t>
      </w:r>
      <w:r w:rsidRPr="0022677B">
        <w:rPr>
          <w:rFonts w:ascii="Times New Roman" w:hAnsi="Times New Roman" w:cs="Times New Roman"/>
        </w:rPr>
        <w:t>pp. 387-409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79"/>
    <w:multiLevelType w:val="hybridMultilevel"/>
    <w:tmpl w:val="89E22490"/>
    <w:lvl w:ilvl="0" w:tplc="B26EA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47C1"/>
    <w:multiLevelType w:val="hybridMultilevel"/>
    <w:tmpl w:val="BCFA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ED5"/>
    <w:multiLevelType w:val="hybridMultilevel"/>
    <w:tmpl w:val="B01E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6F27"/>
    <w:multiLevelType w:val="hybridMultilevel"/>
    <w:tmpl w:val="62F8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4136">
    <w:abstractNumId w:val="0"/>
  </w:num>
  <w:num w:numId="2" w16cid:durableId="346104998">
    <w:abstractNumId w:val="1"/>
  </w:num>
  <w:num w:numId="3" w16cid:durableId="858737866">
    <w:abstractNumId w:val="2"/>
  </w:num>
  <w:num w:numId="4" w16cid:durableId="168312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wMje1sLA0NTQxNTVR0lEKTi0uzszPAykwqwUA+lO7FCwAAAA="/>
  </w:docVars>
  <w:rsids>
    <w:rsidRoot w:val="009F4881"/>
    <w:rsid w:val="00010CBA"/>
    <w:rsid w:val="00031DF3"/>
    <w:rsid w:val="0003365C"/>
    <w:rsid w:val="0003594E"/>
    <w:rsid w:val="00037DA2"/>
    <w:rsid w:val="00047656"/>
    <w:rsid w:val="00051A23"/>
    <w:rsid w:val="0005229F"/>
    <w:rsid w:val="00052DA8"/>
    <w:rsid w:val="000656A3"/>
    <w:rsid w:val="00073DE3"/>
    <w:rsid w:val="00077EC1"/>
    <w:rsid w:val="000800DB"/>
    <w:rsid w:val="00084469"/>
    <w:rsid w:val="00084F95"/>
    <w:rsid w:val="00093A93"/>
    <w:rsid w:val="00095ABF"/>
    <w:rsid w:val="000C5C1F"/>
    <w:rsid w:val="000D529B"/>
    <w:rsid w:val="000E18C4"/>
    <w:rsid w:val="000E3A7B"/>
    <w:rsid w:val="000F36C2"/>
    <w:rsid w:val="000F4767"/>
    <w:rsid w:val="000F60B2"/>
    <w:rsid w:val="000F6438"/>
    <w:rsid w:val="00101862"/>
    <w:rsid w:val="0011078D"/>
    <w:rsid w:val="001161D3"/>
    <w:rsid w:val="00117460"/>
    <w:rsid w:val="001227BD"/>
    <w:rsid w:val="00126101"/>
    <w:rsid w:val="00127DFF"/>
    <w:rsid w:val="0014527A"/>
    <w:rsid w:val="00145528"/>
    <w:rsid w:val="00146380"/>
    <w:rsid w:val="00154314"/>
    <w:rsid w:val="00154C9F"/>
    <w:rsid w:val="00157B6F"/>
    <w:rsid w:val="00165E09"/>
    <w:rsid w:val="0016696B"/>
    <w:rsid w:val="00170904"/>
    <w:rsid w:val="00176F6D"/>
    <w:rsid w:val="001817BF"/>
    <w:rsid w:val="00187734"/>
    <w:rsid w:val="00187AA7"/>
    <w:rsid w:val="001947EE"/>
    <w:rsid w:val="00194EE8"/>
    <w:rsid w:val="001B2C2E"/>
    <w:rsid w:val="001B6DB1"/>
    <w:rsid w:val="001C07F0"/>
    <w:rsid w:val="001C562D"/>
    <w:rsid w:val="001D7388"/>
    <w:rsid w:val="001E1945"/>
    <w:rsid w:val="001E3EA3"/>
    <w:rsid w:val="00202575"/>
    <w:rsid w:val="00203A14"/>
    <w:rsid w:val="0020531D"/>
    <w:rsid w:val="00213569"/>
    <w:rsid w:val="0022019B"/>
    <w:rsid w:val="00223708"/>
    <w:rsid w:val="002251D3"/>
    <w:rsid w:val="0022575B"/>
    <w:rsid w:val="00225C65"/>
    <w:rsid w:val="0022677B"/>
    <w:rsid w:val="002301F5"/>
    <w:rsid w:val="00235B41"/>
    <w:rsid w:val="00256C5B"/>
    <w:rsid w:val="00280833"/>
    <w:rsid w:val="00283C06"/>
    <w:rsid w:val="00284636"/>
    <w:rsid w:val="0028598B"/>
    <w:rsid w:val="00286599"/>
    <w:rsid w:val="00291CD2"/>
    <w:rsid w:val="002A69B8"/>
    <w:rsid w:val="002C3E9B"/>
    <w:rsid w:val="002D6458"/>
    <w:rsid w:val="002D64F5"/>
    <w:rsid w:val="003024CB"/>
    <w:rsid w:val="003045CD"/>
    <w:rsid w:val="00307883"/>
    <w:rsid w:val="00310A36"/>
    <w:rsid w:val="00322B10"/>
    <w:rsid w:val="003254D8"/>
    <w:rsid w:val="00326870"/>
    <w:rsid w:val="00327906"/>
    <w:rsid w:val="003302FB"/>
    <w:rsid w:val="0033465C"/>
    <w:rsid w:val="00335487"/>
    <w:rsid w:val="00337EB0"/>
    <w:rsid w:val="00342D2F"/>
    <w:rsid w:val="0034315A"/>
    <w:rsid w:val="00345949"/>
    <w:rsid w:val="00356513"/>
    <w:rsid w:val="003578D7"/>
    <w:rsid w:val="00362CAD"/>
    <w:rsid w:val="00367B0B"/>
    <w:rsid w:val="0038099F"/>
    <w:rsid w:val="00381A24"/>
    <w:rsid w:val="0038302D"/>
    <w:rsid w:val="003833B6"/>
    <w:rsid w:val="003978F1"/>
    <w:rsid w:val="003C2BC1"/>
    <w:rsid w:val="003C6F91"/>
    <w:rsid w:val="003D44A0"/>
    <w:rsid w:val="003F0DB4"/>
    <w:rsid w:val="003F6171"/>
    <w:rsid w:val="003F6702"/>
    <w:rsid w:val="00401B04"/>
    <w:rsid w:val="004028F1"/>
    <w:rsid w:val="00417256"/>
    <w:rsid w:val="00420B70"/>
    <w:rsid w:val="00423C56"/>
    <w:rsid w:val="004344A8"/>
    <w:rsid w:val="004479CF"/>
    <w:rsid w:val="004635B7"/>
    <w:rsid w:val="004675CB"/>
    <w:rsid w:val="004679CE"/>
    <w:rsid w:val="004903C1"/>
    <w:rsid w:val="0049306E"/>
    <w:rsid w:val="004A3AEF"/>
    <w:rsid w:val="004A7542"/>
    <w:rsid w:val="004D2CB7"/>
    <w:rsid w:val="004D556B"/>
    <w:rsid w:val="004E6E87"/>
    <w:rsid w:val="004F3B10"/>
    <w:rsid w:val="004F511A"/>
    <w:rsid w:val="004F6ABF"/>
    <w:rsid w:val="0050081B"/>
    <w:rsid w:val="00502D44"/>
    <w:rsid w:val="00510427"/>
    <w:rsid w:val="00512C1B"/>
    <w:rsid w:val="00515382"/>
    <w:rsid w:val="00515CB8"/>
    <w:rsid w:val="0051789C"/>
    <w:rsid w:val="005226F8"/>
    <w:rsid w:val="0052549F"/>
    <w:rsid w:val="0053417F"/>
    <w:rsid w:val="00535C3C"/>
    <w:rsid w:val="00535C66"/>
    <w:rsid w:val="00552866"/>
    <w:rsid w:val="005536D8"/>
    <w:rsid w:val="00561244"/>
    <w:rsid w:val="0057192C"/>
    <w:rsid w:val="00585358"/>
    <w:rsid w:val="005A0A1F"/>
    <w:rsid w:val="005A0E89"/>
    <w:rsid w:val="005A6546"/>
    <w:rsid w:val="005B017F"/>
    <w:rsid w:val="005B028B"/>
    <w:rsid w:val="005B271C"/>
    <w:rsid w:val="005B5723"/>
    <w:rsid w:val="005C71B1"/>
    <w:rsid w:val="005D2B7B"/>
    <w:rsid w:val="005D3233"/>
    <w:rsid w:val="005E0BA1"/>
    <w:rsid w:val="005E6273"/>
    <w:rsid w:val="005F23FA"/>
    <w:rsid w:val="005F4A63"/>
    <w:rsid w:val="00600FF1"/>
    <w:rsid w:val="00601C18"/>
    <w:rsid w:val="006077E2"/>
    <w:rsid w:val="00612F16"/>
    <w:rsid w:val="00622B70"/>
    <w:rsid w:val="0063487B"/>
    <w:rsid w:val="0065236A"/>
    <w:rsid w:val="006528AD"/>
    <w:rsid w:val="00656AA0"/>
    <w:rsid w:val="00656DC1"/>
    <w:rsid w:val="006610DE"/>
    <w:rsid w:val="006825A5"/>
    <w:rsid w:val="00685A38"/>
    <w:rsid w:val="006A37CE"/>
    <w:rsid w:val="006B2C7F"/>
    <w:rsid w:val="006B35A3"/>
    <w:rsid w:val="006B35C5"/>
    <w:rsid w:val="006C4669"/>
    <w:rsid w:val="006C6314"/>
    <w:rsid w:val="006C73A4"/>
    <w:rsid w:val="006D0CE7"/>
    <w:rsid w:val="006D4780"/>
    <w:rsid w:val="006E08D0"/>
    <w:rsid w:val="006E61FE"/>
    <w:rsid w:val="006E6E46"/>
    <w:rsid w:val="006F3D2E"/>
    <w:rsid w:val="006F75D2"/>
    <w:rsid w:val="0070642E"/>
    <w:rsid w:val="00710375"/>
    <w:rsid w:val="00714A77"/>
    <w:rsid w:val="00726F62"/>
    <w:rsid w:val="00736F82"/>
    <w:rsid w:val="00741EF4"/>
    <w:rsid w:val="007452AD"/>
    <w:rsid w:val="00755D12"/>
    <w:rsid w:val="0076056F"/>
    <w:rsid w:val="00761F19"/>
    <w:rsid w:val="00762041"/>
    <w:rsid w:val="00765BA1"/>
    <w:rsid w:val="00773ED1"/>
    <w:rsid w:val="00777E00"/>
    <w:rsid w:val="00782C7C"/>
    <w:rsid w:val="00784DA0"/>
    <w:rsid w:val="0079314D"/>
    <w:rsid w:val="007942B3"/>
    <w:rsid w:val="007B4CA3"/>
    <w:rsid w:val="00807B7C"/>
    <w:rsid w:val="00810CCD"/>
    <w:rsid w:val="0081461F"/>
    <w:rsid w:val="00820ECA"/>
    <w:rsid w:val="00831289"/>
    <w:rsid w:val="0083265B"/>
    <w:rsid w:val="00835BB6"/>
    <w:rsid w:val="00842C73"/>
    <w:rsid w:val="00850931"/>
    <w:rsid w:val="00855A8C"/>
    <w:rsid w:val="00864C5A"/>
    <w:rsid w:val="008651B0"/>
    <w:rsid w:val="00865F4F"/>
    <w:rsid w:val="00873512"/>
    <w:rsid w:val="00877847"/>
    <w:rsid w:val="00882F27"/>
    <w:rsid w:val="0088336D"/>
    <w:rsid w:val="00884DF4"/>
    <w:rsid w:val="0089310F"/>
    <w:rsid w:val="00894B6E"/>
    <w:rsid w:val="008A16B5"/>
    <w:rsid w:val="008A6C25"/>
    <w:rsid w:val="008B6752"/>
    <w:rsid w:val="008B7EAD"/>
    <w:rsid w:val="008C4894"/>
    <w:rsid w:val="008D2604"/>
    <w:rsid w:val="008D6CEF"/>
    <w:rsid w:val="008D7A6E"/>
    <w:rsid w:val="008D7CD0"/>
    <w:rsid w:val="008E053F"/>
    <w:rsid w:val="008E302C"/>
    <w:rsid w:val="008E721D"/>
    <w:rsid w:val="008E7FFE"/>
    <w:rsid w:val="008F2E43"/>
    <w:rsid w:val="008F7513"/>
    <w:rsid w:val="00940FCA"/>
    <w:rsid w:val="00946091"/>
    <w:rsid w:val="00951BE8"/>
    <w:rsid w:val="00962C75"/>
    <w:rsid w:val="00962D45"/>
    <w:rsid w:val="00964B08"/>
    <w:rsid w:val="0097459D"/>
    <w:rsid w:val="00980935"/>
    <w:rsid w:val="00981316"/>
    <w:rsid w:val="00996D02"/>
    <w:rsid w:val="009A2FE6"/>
    <w:rsid w:val="009A3EF7"/>
    <w:rsid w:val="009A4164"/>
    <w:rsid w:val="009B464B"/>
    <w:rsid w:val="009B76D2"/>
    <w:rsid w:val="009C34C2"/>
    <w:rsid w:val="009D2B6F"/>
    <w:rsid w:val="009E4789"/>
    <w:rsid w:val="009E4D93"/>
    <w:rsid w:val="009E68EF"/>
    <w:rsid w:val="009F4881"/>
    <w:rsid w:val="009F6441"/>
    <w:rsid w:val="00A00DB5"/>
    <w:rsid w:val="00A13811"/>
    <w:rsid w:val="00A16A45"/>
    <w:rsid w:val="00A16A8C"/>
    <w:rsid w:val="00A21352"/>
    <w:rsid w:val="00A30684"/>
    <w:rsid w:val="00A32118"/>
    <w:rsid w:val="00A326C6"/>
    <w:rsid w:val="00A36E90"/>
    <w:rsid w:val="00A415FE"/>
    <w:rsid w:val="00A6487D"/>
    <w:rsid w:val="00A65F5D"/>
    <w:rsid w:val="00A66B7C"/>
    <w:rsid w:val="00A66D0D"/>
    <w:rsid w:val="00A71E51"/>
    <w:rsid w:val="00A9686E"/>
    <w:rsid w:val="00AA5B5C"/>
    <w:rsid w:val="00AA5CEF"/>
    <w:rsid w:val="00AA7181"/>
    <w:rsid w:val="00AB3029"/>
    <w:rsid w:val="00AB4EB2"/>
    <w:rsid w:val="00AC4DD3"/>
    <w:rsid w:val="00AC5B58"/>
    <w:rsid w:val="00AC5BF7"/>
    <w:rsid w:val="00AE24D2"/>
    <w:rsid w:val="00AE7B66"/>
    <w:rsid w:val="00AF01E5"/>
    <w:rsid w:val="00AF2B6A"/>
    <w:rsid w:val="00AF5BC5"/>
    <w:rsid w:val="00B0180A"/>
    <w:rsid w:val="00B030AA"/>
    <w:rsid w:val="00B13F31"/>
    <w:rsid w:val="00B15CF8"/>
    <w:rsid w:val="00B22F90"/>
    <w:rsid w:val="00B26A86"/>
    <w:rsid w:val="00B330A5"/>
    <w:rsid w:val="00B363BB"/>
    <w:rsid w:val="00B46E17"/>
    <w:rsid w:val="00B53C99"/>
    <w:rsid w:val="00B55EBD"/>
    <w:rsid w:val="00B64D51"/>
    <w:rsid w:val="00B67B5E"/>
    <w:rsid w:val="00B7702C"/>
    <w:rsid w:val="00B9192F"/>
    <w:rsid w:val="00BA7288"/>
    <w:rsid w:val="00BB076F"/>
    <w:rsid w:val="00BC01B3"/>
    <w:rsid w:val="00BC6833"/>
    <w:rsid w:val="00BC723C"/>
    <w:rsid w:val="00BD0D7E"/>
    <w:rsid w:val="00BD1A53"/>
    <w:rsid w:val="00BD2104"/>
    <w:rsid w:val="00BD2D0C"/>
    <w:rsid w:val="00BD3632"/>
    <w:rsid w:val="00BE15A3"/>
    <w:rsid w:val="00BF0B28"/>
    <w:rsid w:val="00C124F3"/>
    <w:rsid w:val="00C142C4"/>
    <w:rsid w:val="00C15B27"/>
    <w:rsid w:val="00C240FC"/>
    <w:rsid w:val="00C2515C"/>
    <w:rsid w:val="00C30B9D"/>
    <w:rsid w:val="00C3602A"/>
    <w:rsid w:val="00C44E81"/>
    <w:rsid w:val="00C53EDB"/>
    <w:rsid w:val="00C62DF6"/>
    <w:rsid w:val="00C64DA9"/>
    <w:rsid w:val="00C67A11"/>
    <w:rsid w:val="00C83118"/>
    <w:rsid w:val="00C8325F"/>
    <w:rsid w:val="00C91732"/>
    <w:rsid w:val="00C97A67"/>
    <w:rsid w:val="00CB01B4"/>
    <w:rsid w:val="00CB4B71"/>
    <w:rsid w:val="00CC0B90"/>
    <w:rsid w:val="00CC2F8D"/>
    <w:rsid w:val="00CC7512"/>
    <w:rsid w:val="00CD1725"/>
    <w:rsid w:val="00CD4A0B"/>
    <w:rsid w:val="00CD543E"/>
    <w:rsid w:val="00CD7497"/>
    <w:rsid w:val="00CE3F32"/>
    <w:rsid w:val="00CE4C11"/>
    <w:rsid w:val="00CF464A"/>
    <w:rsid w:val="00CF46AD"/>
    <w:rsid w:val="00CF5CC7"/>
    <w:rsid w:val="00CF61E1"/>
    <w:rsid w:val="00D071BB"/>
    <w:rsid w:val="00D11464"/>
    <w:rsid w:val="00D13C57"/>
    <w:rsid w:val="00D1724C"/>
    <w:rsid w:val="00D177D4"/>
    <w:rsid w:val="00D178DA"/>
    <w:rsid w:val="00D215E2"/>
    <w:rsid w:val="00D30520"/>
    <w:rsid w:val="00D44A6F"/>
    <w:rsid w:val="00D5093D"/>
    <w:rsid w:val="00D5591A"/>
    <w:rsid w:val="00D73E4E"/>
    <w:rsid w:val="00D83847"/>
    <w:rsid w:val="00DA123D"/>
    <w:rsid w:val="00DA4EE4"/>
    <w:rsid w:val="00DA55D7"/>
    <w:rsid w:val="00DA783A"/>
    <w:rsid w:val="00DB758F"/>
    <w:rsid w:val="00DC590A"/>
    <w:rsid w:val="00DD7967"/>
    <w:rsid w:val="00DE77A1"/>
    <w:rsid w:val="00DE7AB9"/>
    <w:rsid w:val="00DF4527"/>
    <w:rsid w:val="00DF5074"/>
    <w:rsid w:val="00DF7102"/>
    <w:rsid w:val="00E01C62"/>
    <w:rsid w:val="00E04369"/>
    <w:rsid w:val="00E1124E"/>
    <w:rsid w:val="00E1294F"/>
    <w:rsid w:val="00E320A9"/>
    <w:rsid w:val="00E4172A"/>
    <w:rsid w:val="00E61932"/>
    <w:rsid w:val="00E6205D"/>
    <w:rsid w:val="00E63CD9"/>
    <w:rsid w:val="00E67D68"/>
    <w:rsid w:val="00E709A5"/>
    <w:rsid w:val="00E71861"/>
    <w:rsid w:val="00E868AA"/>
    <w:rsid w:val="00E93CE6"/>
    <w:rsid w:val="00E94BB0"/>
    <w:rsid w:val="00EA154E"/>
    <w:rsid w:val="00EA3A7D"/>
    <w:rsid w:val="00EB0532"/>
    <w:rsid w:val="00EB47A8"/>
    <w:rsid w:val="00ED2A91"/>
    <w:rsid w:val="00EE7738"/>
    <w:rsid w:val="00EF1E9B"/>
    <w:rsid w:val="00F07840"/>
    <w:rsid w:val="00F34B37"/>
    <w:rsid w:val="00F47BE8"/>
    <w:rsid w:val="00F501B4"/>
    <w:rsid w:val="00F53285"/>
    <w:rsid w:val="00F5391C"/>
    <w:rsid w:val="00F5517E"/>
    <w:rsid w:val="00F61F9F"/>
    <w:rsid w:val="00F63C03"/>
    <w:rsid w:val="00F811E3"/>
    <w:rsid w:val="00F85792"/>
    <w:rsid w:val="00F93438"/>
    <w:rsid w:val="00FA2D8B"/>
    <w:rsid w:val="00FA46F6"/>
    <w:rsid w:val="00FA6ECC"/>
    <w:rsid w:val="00FB4B46"/>
    <w:rsid w:val="00FB4FCD"/>
    <w:rsid w:val="00FB5373"/>
    <w:rsid w:val="00FC0341"/>
    <w:rsid w:val="00FC1D69"/>
    <w:rsid w:val="00FC7DA0"/>
    <w:rsid w:val="00FD16FF"/>
    <w:rsid w:val="00FD41EC"/>
    <w:rsid w:val="00FD4845"/>
    <w:rsid w:val="00FE4E5E"/>
    <w:rsid w:val="00FF1F48"/>
    <w:rsid w:val="00FF2C14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FC66"/>
  <w15:chartTrackingRefBased/>
  <w15:docId w15:val="{B8D7362A-AD8F-48B0-840C-0648DD2B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B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10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10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10D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C2BC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BC1"/>
  </w:style>
  <w:style w:type="paragraph" w:styleId="Pidipagina">
    <w:name w:val="footer"/>
    <w:basedOn w:val="Normale"/>
    <w:link w:val="PidipaginaCarattere"/>
    <w:uiPriority w:val="99"/>
    <w:unhideWhenUsed/>
    <w:rsid w:val="003C2BC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91E0-CC9D-48CC-9EFA-93C25BC2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1959</Words>
  <Characters>11270</Characters>
  <Application>Microsoft Office Word</Application>
  <DocSecurity>0</DocSecurity>
  <Lines>152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testini</dc:creator>
  <cp:keywords/>
  <dc:description/>
  <cp:lastModifiedBy>francesco testini</cp:lastModifiedBy>
  <cp:revision>52</cp:revision>
  <dcterms:created xsi:type="dcterms:W3CDTF">2023-11-14T10:45:00Z</dcterms:created>
  <dcterms:modified xsi:type="dcterms:W3CDTF">2023-11-28T21:08:00Z</dcterms:modified>
</cp:coreProperties>
</file>