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69" w:rsidRDefault="00D5389C">
      <w:pPr>
        <w:rPr>
          <w:rFonts w:ascii="Times New Roman" w:hAnsi="Times New Roman"/>
          <w:b/>
          <w:sz w:val="28"/>
          <w:szCs w:val="28"/>
          <w:lang w:val="en-US"/>
        </w:rPr>
      </w:pPr>
      <w:r>
        <w:rPr>
          <w:rFonts w:ascii="Times New Roman" w:hAnsi="Times New Roman"/>
          <w:b/>
          <w:sz w:val="28"/>
          <w:szCs w:val="28"/>
          <w:lang w:val="en-US"/>
        </w:rPr>
        <w:t>Preemptive Authority: The Challenge From Outrageous Expert Judgments</w:t>
      </w:r>
    </w:p>
    <w:p w:rsidR="0079097B" w:rsidRPr="00982CB2" w:rsidRDefault="00AD1DF9" w:rsidP="003A27C8">
      <w:pPr>
        <w:jc w:val="center"/>
        <w:rPr>
          <w:rFonts w:ascii="Times New Roman" w:hAnsi="Times New Roman"/>
          <w:sz w:val="24"/>
          <w:szCs w:val="24"/>
          <w:lang w:val="en-US"/>
        </w:rPr>
      </w:pPr>
      <w:r w:rsidRPr="00AD1DF9">
        <w:rPr>
          <w:rFonts w:ascii="Times New Roman" w:hAnsi="Times New Roman"/>
          <w:sz w:val="24"/>
          <w:szCs w:val="24"/>
          <w:lang w:val="en-US"/>
        </w:rPr>
        <w:t>Thomas Grundmann</w:t>
      </w:r>
      <w:r w:rsidR="006951CF">
        <w:rPr>
          <w:rStyle w:val="Funotenzeichen"/>
          <w:rFonts w:ascii="Times New Roman" w:hAnsi="Times New Roman"/>
          <w:sz w:val="24"/>
          <w:szCs w:val="24"/>
          <w:lang w:val="en-US"/>
        </w:rPr>
        <w:footnoteReference w:id="1"/>
      </w:r>
      <w:r w:rsidRPr="00AD1DF9">
        <w:rPr>
          <w:rFonts w:ascii="Times New Roman" w:hAnsi="Times New Roman"/>
          <w:sz w:val="24"/>
          <w:szCs w:val="24"/>
          <w:lang w:val="en-US"/>
        </w:rPr>
        <w:t xml:space="preserve"> </w:t>
      </w:r>
    </w:p>
    <w:p w:rsidR="001C3869" w:rsidRDefault="001C3869">
      <w:pPr>
        <w:rPr>
          <w:rFonts w:ascii="Times New Roman" w:hAnsi="Times New Roman"/>
          <w:b/>
          <w:sz w:val="28"/>
          <w:szCs w:val="28"/>
          <w:lang w:val="en-US"/>
        </w:rPr>
      </w:pPr>
    </w:p>
    <w:p w:rsidR="000569A9" w:rsidRDefault="00AD1DF9">
      <w:pPr>
        <w:ind w:left="709" w:right="708"/>
        <w:jc w:val="both"/>
        <w:rPr>
          <w:rFonts w:ascii="Times New Roman" w:hAnsi="Times New Roman"/>
          <w:lang w:val="en-US"/>
        </w:rPr>
      </w:pPr>
      <w:r w:rsidRPr="00AD1DF9">
        <w:rPr>
          <w:rFonts w:ascii="Times New Roman" w:hAnsi="Times New Roman"/>
          <w:b/>
          <w:lang w:val="en-US"/>
        </w:rPr>
        <w:t>Abstract</w:t>
      </w:r>
      <w:r w:rsidRPr="00AD1DF9">
        <w:rPr>
          <w:rFonts w:ascii="Times New Roman" w:hAnsi="Times New Roman"/>
          <w:lang w:val="en-US"/>
        </w:rPr>
        <w:t xml:space="preserve">. </w:t>
      </w:r>
      <w:r w:rsidR="00EF6C13">
        <w:rPr>
          <w:rFonts w:ascii="Times New Roman" w:hAnsi="Times New Roman"/>
          <w:lang w:val="en-US"/>
        </w:rPr>
        <w:t>Typically</w:t>
      </w:r>
      <w:r w:rsidR="00F05BF2">
        <w:rPr>
          <w:rFonts w:ascii="Times New Roman" w:hAnsi="Times New Roman"/>
          <w:lang w:val="en-US"/>
        </w:rPr>
        <w:t xml:space="preserve">, expert judgments are regarded </w:t>
      </w:r>
      <w:r w:rsidR="00A22248">
        <w:rPr>
          <w:rFonts w:ascii="Times New Roman" w:hAnsi="Times New Roman"/>
          <w:lang w:val="en-US"/>
        </w:rPr>
        <w:t xml:space="preserve">by laypeople </w:t>
      </w:r>
      <w:r w:rsidR="00F05BF2">
        <w:rPr>
          <w:rFonts w:ascii="Times New Roman" w:hAnsi="Times New Roman"/>
          <w:lang w:val="en-US"/>
        </w:rPr>
        <w:t xml:space="preserve">as highly trustworthy. </w:t>
      </w:r>
      <w:r w:rsidR="00F02CFE">
        <w:rPr>
          <w:rFonts w:ascii="Times New Roman" w:hAnsi="Times New Roman"/>
          <w:lang w:val="en-US"/>
        </w:rPr>
        <w:t xml:space="preserve">However, expert assertions </w:t>
      </w:r>
      <w:r w:rsidR="00F05BF2">
        <w:rPr>
          <w:rFonts w:ascii="Times New Roman" w:hAnsi="Times New Roman"/>
          <w:lang w:val="en-US"/>
        </w:rPr>
        <w:t xml:space="preserve">that strike the layperson as obviously false or outrageous, seem </w:t>
      </w:r>
      <w:r w:rsidR="00EF6C13">
        <w:rPr>
          <w:rFonts w:ascii="Times New Roman" w:hAnsi="Times New Roman"/>
          <w:lang w:val="en-US"/>
        </w:rPr>
        <w:t xml:space="preserve">to </w:t>
      </w:r>
      <w:r w:rsidR="00F02CFE">
        <w:rPr>
          <w:rFonts w:ascii="Times New Roman" w:hAnsi="Times New Roman"/>
          <w:lang w:val="en-US"/>
        </w:rPr>
        <w:t>give one</w:t>
      </w:r>
      <w:r w:rsidR="00EF6C13">
        <w:rPr>
          <w:rFonts w:ascii="Times New Roman" w:hAnsi="Times New Roman"/>
          <w:lang w:val="en-US"/>
        </w:rPr>
        <w:t xml:space="preserve"> a perfect </w:t>
      </w:r>
      <w:r w:rsidR="00F05BF2">
        <w:rPr>
          <w:rFonts w:ascii="Times New Roman" w:hAnsi="Times New Roman"/>
          <w:lang w:val="en-US"/>
        </w:rPr>
        <w:t>reason to dispu</w:t>
      </w:r>
      <w:r w:rsidR="00EF6C13">
        <w:rPr>
          <w:rFonts w:ascii="Times New Roman" w:hAnsi="Times New Roman"/>
          <w:lang w:val="en-US"/>
        </w:rPr>
        <w:t>te that this judgment</w:t>
      </w:r>
      <w:r w:rsidR="00A22248">
        <w:rPr>
          <w:rFonts w:ascii="Times New Roman" w:hAnsi="Times New Roman"/>
          <w:lang w:val="en-US"/>
        </w:rPr>
        <w:t xml:space="preserve"> manifests </w:t>
      </w:r>
      <w:r w:rsidR="00F05BF2">
        <w:rPr>
          <w:rFonts w:ascii="Times New Roman" w:hAnsi="Times New Roman"/>
          <w:lang w:val="en-US"/>
        </w:rPr>
        <w:t xml:space="preserve">expertise. In this paper, I will </w:t>
      </w:r>
      <w:r w:rsidR="00A22248">
        <w:rPr>
          <w:rFonts w:ascii="Times New Roman" w:hAnsi="Times New Roman"/>
          <w:lang w:val="en-US"/>
        </w:rPr>
        <w:t xml:space="preserve">defend </w:t>
      </w:r>
      <w:r w:rsidR="00F05BF2">
        <w:rPr>
          <w:rFonts w:ascii="Times New Roman" w:hAnsi="Times New Roman"/>
          <w:lang w:val="en-US"/>
        </w:rPr>
        <w:t>four</w:t>
      </w:r>
      <w:r w:rsidR="00A22248">
        <w:rPr>
          <w:rFonts w:ascii="Times New Roman" w:hAnsi="Times New Roman"/>
          <w:lang w:val="en-US"/>
        </w:rPr>
        <w:t xml:space="preserve"> claims</w:t>
      </w:r>
      <w:r w:rsidR="00F05BF2">
        <w:rPr>
          <w:rFonts w:ascii="Times New Roman" w:hAnsi="Times New Roman"/>
          <w:lang w:val="en-US"/>
        </w:rPr>
        <w:t>. First, I will deliver an a</w:t>
      </w:r>
      <w:r w:rsidR="00EF6C13">
        <w:rPr>
          <w:rFonts w:ascii="Times New Roman" w:hAnsi="Times New Roman"/>
          <w:lang w:val="en-US"/>
        </w:rPr>
        <w:t>rgument in support of</w:t>
      </w:r>
      <w:r w:rsidR="00F05BF2">
        <w:rPr>
          <w:rFonts w:ascii="Times New Roman" w:hAnsi="Times New Roman"/>
          <w:lang w:val="en-US"/>
        </w:rPr>
        <w:t xml:space="preserve"> the preemption view o</w:t>
      </w:r>
      <w:r w:rsidR="006D4524">
        <w:rPr>
          <w:rFonts w:ascii="Times New Roman" w:hAnsi="Times New Roman"/>
          <w:lang w:val="en-US"/>
        </w:rPr>
        <w:t>n</w:t>
      </w:r>
      <w:r w:rsidR="00F05BF2">
        <w:rPr>
          <w:rFonts w:ascii="Times New Roman" w:hAnsi="Times New Roman"/>
          <w:lang w:val="en-US"/>
        </w:rPr>
        <w:t xml:space="preserve"> expert judgments according to which we should not rationally use our own domain-specific reasons in the face of expert testimony. Secondly, </w:t>
      </w:r>
      <w:r w:rsidR="00EF6C13">
        <w:rPr>
          <w:rFonts w:ascii="Times New Roman" w:hAnsi="Times New Roman"/>
          <w:lang w:val="en-US"/>
        </w:rPr>
        <w:t xml:space="preserve">I will argue that the preemption view does not leave room for rejecting an expert judgment simply because it is outrageous. </w:t>
      </w:r>
      <w:r w:rsidR="00F02CFE">
        <w:rPr>
          <w:rFonts w:ascii="Times New Roman" w:hAnsi="Times New Roman"/>
          <w:lang w:val="en-US"/>
        </w:rPr>
        <w:t>Thirdly, I will argue that</w:t>
      </w:r>
      <w:r w:rsidR="00EF6C13">
        <w:rPr>
          <w:rFonts w:ascii="Times New Roman" w:hAnsi="Times New Roman"/>
          <w:lang w:val="en-US"/>
        </w:rPr>
        <w:t xml:space="preserve"> outrageous expert judgments are ambiguous. </w:t>
      </w:r>
      <w:r w:rsidR="00A22248">
        <w:rPr>
          <w:rFonts w:ascii="Times New Roman" w:hAnsi="Times New Roman"/>
          <w:lang w:val="en-US"/>
        </w:rPr>
        <w:t xml:space="preserve">Whereas some </w:t>
      </w:r>
      <w:r w:rsidR="00EF6C13">
        <w:rPr>
          <w:rFonts w:ascii="Times New Roman" w:hAnsi="Times New Roman"/>
          <w:lang w:val="en-US"/>
        </w:rPr>
        <w:t>of them should be rationally rejected by laypeople</w:t>
      </w:r>
      <w:r w:rsidR="00A22248">
        <w:rPr>
          <w:rFonts w:ascii="Times New Roman" w:hAnsi="Times New Roman"/>
          <w:lang w:val="en-US"/>
        </w:rPr>
        <w:t>, others are true and rationally acceptable</w:t>
      </w:r>
      <w:r w:rsidR="00EF6C13">
        <w:rPr>
          <w:rFonts w:ascii="Times New Roman" w:hAnsi="Times New Roman"/>
          <w:lang w:val="en-US"/>
        </w:rPr>
        <w:t xml:space="preserve">. So, being outrageous is not, in </w:t>
      </w:r>
      <w:r w:rsidR="00F02CFE">
        <w:rPr>
          <w:rFonts w:ascii="Times New Roman" w:hAnsi="Times New Roman"/>
          <w:lang w:val="en-US"/>
        </w:rPr>
        <w:t xml:space="preserve">and of </w:t>
      </w:r>
      <w:r w:rsidR="00EF6C13">
        <w:rPr>
          <w:rFonts w:ascii="Times New Roman" w:hAnsi="Times New Roman"/>
          <w:lang w:val="en-US"/>
        </w:rPr>
        <w:t>itself, a reason to reject the judgment. Finally, I will argue that there are resources available to the preemption view that enable the layperson to reject some but not all outrageous expert judgments. This is sufficient to overcome the challenge from outrageous expert judgments to the preemption view.</w:t>
      </w:r>
    </w:p>
    <w:p w:rsidR="00F05BF2" w:rsidRPr="004B044A" w:rsidRDefault="004B044A">
      <w:pPr>
        <w:spacing w:line="360" w:lineRule="auto"/>
        <w:jc w:val="both"/>
        <w:rPr>
          <w:rFonts w:ascii="Times New Roman" w:hAnsi="Times New Roman"/>
          <w:b/>
          <w:lang w:val="en-US"/>
        </w:rPr>
      </w:pPr>
      <w:r>
        <w:rPr>
          <w:rFonts w:ascii="Times New Roman" w:hAnsi="Times New Roman"/>
          <w:b/>
          <w:lang w:val="en-US"/>
        </w:rPr>
        <w:t xml:space="preserve">Keywords: </w:t>
      </w:r>
      <w:r w:rsidR="004C051E" w:rsidRPr="00312D7F">
        <w:rPr>
          <w:rFonts w:ascii="Times New Roman" w:hAnsi="Times New Roman"/>
          <w:lang w:val="en-US"/>
        </w:rPr>
        <w:t>expert; epistemic authority</w:t>
      </w:r>
      <w:r w:rsidR="00312D7F" w:rsidRPr="00312D7F">
        <w:rPr>
          <w:rFonts w:ascii="Times New Roman" w:hAnsi="Times New Roman"/>
          <w:lang w:val="en-US"/>
        </w:rPr>
        <w:t xml:space="preserve">; preemption; </w:t>
      </w:r>
      <w:r w:rsidR="00312D7F">
        <w:rPr>
          <w:rFonts w:ascii="Times New Roman" w:hAnsi="Times New Roman"/>
          <w:lang w:val="en-US"/>
        </w:rPr>
        <w:t>undercutting defeat; social evidence</w:t>
      </w:r>
    </w:p>
    <w:p w:rsidR="004B044A" w:rsidRDefault="004B044A">
      <w:pPr>
        <w:spacing w:line="360" w:lineRule="auto"/>
        <w:jc w:val="both"/>
        <w:rPr>
          <w:rFonts w:ascii="Times New Roman" w:hAnsi="Times New Roman"/>
          <w:sz w:val="24"/>
          <w:szCs w:val="24"/>
          <w:lang w:val="en-US"/>
        </w:rPr>
      </w:pPr>
    </w:p>
    <w:p w:rsidR="001C3869" w:rsidRPr="00827123" w:rsidRDefault="00D5389C">
      <w:pPr>
        <w:spacing w:line="360" w:lineRule="auto"/>
        <w:jc w:val="both"/>
        <w:rPr>
          <w:lang w:val="en-US"/>
        </w:rPr>
      </w:pPr>
      <w:r>
        <w:rPr>
          <w:rFonts w:ascii="Times New Roman" w:hAnsi="Times New Roman"/>
          <w:sz w:val="24"/>
          <w:szCs w:val="24"/>
          <w:lang w:val="en-US"/>
        </w:rPr>
        <w:t>Experts are highly trustworthy testifiers in their respective domains of expertise. Typically, they are better informed and have superior reasoning skills in these domains than we (laypeople) do. Under normal conditions, we thus rationally defer to their testimony. However, the situation is completely different when experts deliver judgments</w:t>
      </w:r>
      <w:r w:rsidR="007D5FB2">
        <w:rPr>
          <w:rStyle w:val="Funotenzeichen"/>
        </w:rPr>
        <w:footnoteReference w:id="2"/>
      </w:r>
      <w:r>
        <w:rPr>
          <w:rFonts w:ascii="Times New Roman" w:hAnsi="Times New Roman"/>
          <w:sz w:val="24"/>
          <w:szCs w:val="24"/>
          <w:lang w:val="en-US"/>
        </w:rPr>
        <w:t xml:space="preserve"> that seem outrageous in their domains of expertise. With “outrageous judgments” I refer to judgments that strike us as obviously false. When your physician advices you to take 4,000 pills per hour for the rest of your </w:t>
      </w:r>
      <w:r w:rsidR="004B22BC">
        <w:rPr>
          <w:rFonts w:ascii="Times New Roman" w:hAnsi="Times New Roman"/>
          <w:sz w:val="24"/>
          <w:szCs w:val="24"/>
          <w:lang w:val="en-US"/>
        </w:rPr>
        <w:t>life, when you see a vision scientist who is telling you that she is invisible</w:t>
      </w:r>
      <w:r>
        <w:rPr>
          <w:rFonts w:ascii="Times New Roman" w:hAnsi="Times New Roman"/>
          <w:sz w:val="24"/>
          <w:szCs w:val="24"/>
          <w:lang w:val="en-US"/>
        </w:rPr>
        <w:t>, or when yo</w:t>
      </w:r>
      <w:r w:rsidR="006506DB">
        <w:rPr>
          <w:rFonts w:ascii="Times New Roman" w:hAnsi="Times New Roman"/>
          <w:sz w:val="24"/>
          <w:szCs w:val="24"/>
          <w:lang w:val="en-US"/>
        </w:rPr>
        <w:t>ur trusted TV weather man</w:t>
      </w:r>
      <w:r>
        <w:rPr>
          <w:rFonts w:ascii="Times New Roman" w:hAnsi="Times New Roman"/>
          <w:sz w:val="24"/>
          <w:szCs w:val="24"/>
          <w:lang w:val="en-US"/>
        </w:rPr>
        <w:t xml:space="preserve"> tell</w:t>
      </w:r>
      <w:r w:rsidR="004B22BC">
        <w:rPr>
          <w:rFonts w:ascii="Times New Roman" w:hAnsi="Times New Roman"/>
          <w:sz w:val="24"/>
          <w:szCs w:val="24"/>
          <w:lang w:val="en-US"/>
        </w:rPr>
        <w:t>s you that it will rain millstones in your area</w:t>
      </w:r>
      <w:r>
        <w:rPr>
          <w:rFonts w:ascii="Times New Roman" w:hAnsi="Times New Roman"/>
          <w:sz w:val="24"/>
          <w:szCs w:val="24"/>
          <w:lang w:val="en-US"/>
        </w:rPr>
        <w:t xml:space="preserve"> tomorrow, then it seems rational not to follow those experts’ lead. On the contrary, the very fact that your trusted expert tells you something that is so obviously false seem</w:t>
      </w:r>
      <w:r w:rsidR="00982919">
        <w:rPr>
          <w:rFonts w:ascii="Times New Roman" w:hAnsi="Times New Roman"/>
          <w:sz w:val="24"/>
          <w:szCs w:val="24"/>
          <w:lang w:val="en-US"/>
        </w:rPr>
        <w:t>s to be a excellent</w:t>
      </w:r>
      <w:r>
        <w:rPr>
          <w:rFonts w:ascii="Times New Roman" w:hAnsi="Times New Roman"/>
          <w:sz w:val="24"/>
          <w:szCs w:val="24"/>
          <w:lang w:val="en-US"/>
        </w:rPr>
        <w:t xml:space="preserve"> reason to dispute her authority on this matter. This is a core intuition that many people, including most philosophers</w:t>
      </w:r>
      <w:r>
        <w:rPr>
          <w:rStyle w:val="Funotenzeichen"/>
        </w:rPr>
        <w:footnoteReference w:id="3"/>
      </w:r>
      <w:r>
        <w:rPr>
          <w:rFonts w:ascii="Times New Roman" w:hAnsi="Times New Roman"/>
          <w:sz w:val="24"/>
          <w:szCs w:val="24"/>
          <w:lang w:val="en-US"/>
        </w:rPr>
        <w:t>, share.</w:t>
      </w:r>
    </w:p>
    <w:p w:rsidR="001C3869" w:rsidRPr="00827123" w:rsidRDefault="00D5389C">
      <w:pPr>
        <w:spacing w:line="360" w:lineRule="auto"/>
        <w:jc w:val="both"/>
        <w:rPr>
          <w:lang w:val="en-US"/>
        </w:rPr>
      </w:pPr>
      <w:r>
        <w:rPr>
          <w:rFonts w:ascii="Times New Roman" w:hAnsi="Times New Roman"/>
          <w:sz w:val="24"/>
          <w:szCs w:val="24"/>
          <w:lang w:val="en-US"/>
        </w:rPr>
        <w:lastRenderedPageBreak/>
        <w:tab/>
        <w:t xml:space="preserve">Interestingly, the intuition is highly relevant for the assessment of two conflicting views about the evidential status of expert judgments for laypeople. According to one of these views, experts are simply </w:t>
      </w:r>
      <w:r>
        <w:rPr>
          <w:rFonts w:ascii="Times New Roman" w:hAnsi="Times New Roman"/>
          <w:b/>
          <w:sz w:val="24"/>
          <w:szCs w:val="24"/>
          <w:lang w:val="en-US"/>
        </w:rPr>
        <w:t>heavyweight epistemic sources</w:t>
      </w:r>
      <w:r>
        <w:rPr>
          <w:rFonts w:ascii="Times New Roman" w:hAnsi="Times New Roman"/>
          <w:sz w:val="24"/>
          <w:szCs w:val="24"/>
          <w:lang w:val="en-US"/>
        </w:rPr>
        <w:t xml:space="preserve"> (</w:t>
      </w:r>
      <w:proofErr w:type="spellStart"/>
      <w:r>
        <w:rPr>
          <w:rFonts w:ascii="Times New Roman" w:hAnsi="Times New Roman"/>
          <w:sz w:val="24"/>
          <w:szCs w:val="24"/>
          <w:lang w:val="en-US"/>
        </w:rPr>
        <w:t>Fricker</w:t>
      </w:r>
      <w:proofErr w:type="spellEnd"/>
      <w:r>
        <w:rPr>
          <w:rFonts w:ascii="Times New Roman" w:hAnsi="Times New Roman"/>
          <w:sz w:val="24"/>
          <w:szCs w:val="24"/>
          <w:lang w:val="en-US"/>
        </w:rPr>
        <w:t xml:space="preserve"> 2006, Lynch 2016, Lackey 2018) whose judgments have a high evidential weight relative to a layperson’s own reasons. However, this does not mean that the layperson should not rationally use her own reasons. Her final verdict always results from adding the testimonial reasons provided by an expert judgment to her further reasons and weighing all available reasons according to general principles of aggregation. And it might well be that, under specific conditions, the highly confident judgment of the layperson will </w:t>
      </w:r>
      <w:r w:rsidR="007D5FB2">
        <w:rPr>
          <w:rFonts w:ascii="Times New Roman" w:hAnsi="Times New Roman"/>
          <w:sz w:val="24"/>
          <w:szCs w:val="24"/>
          <w:lang w:val="en-US"/>
        </w:rPr>
        <w:t>ultimately outweigh a putative expert judgment</w:t>
      </w:r>
      <w:r>
        <w:rPr>
          <w:rFonts w:ascii="Times New Roman" w:hAnsi="Times New Roman"/>
          <w:sz w:val="24"/>
          <w:szCs w:val="24"/>
          <w:lang w:val="en-US"/>
        </w:rPr>
        <w:t>. An outrageous expert judgment may just be a case in point. If the layperson is confronted with an obviously false judgment of the expert, the thought is that, in this specific case, it is more rational for the layperson to dispute the expert’s judgment and doubt her authority, than it is to defer to it (Lackey 2018: 234, 238). On the alternative view, experts are (</w:t>
      </w:r>
      <w:r>
        <w:rPr>
          <w:rFonts w:ascii="Times New Roman" w:hAnsi="Times New Roman"/>
          <w:b/>
          <w:sz w:val="24"/>
          <w:szCs w:val="24"/>
          <w:lang w:val="en-US"/>
        </w:rPr>
        <w:t>preemptive) authorities</w:t>
      </w:r>
      <w:r>
        <w:rPr>
          <w:rFonts w:ascii="Times New Roman" w:hAnsi="Times New Roman"/>
          <w:sz w:val="24"/>
          <w:szCs w:val="24"/>
          <w:lang w:val="en-US"/>
        </w:rPr>
        <w:t xml:space="preserve">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2012, </w:t>
      </w:r>
      <w:proofErr w:type="spellStart"/>
      <w:r>
        <w:rPr>
          <w:rFonts w:ascii="Times New Roman" w:hAnsi="Times New Roman"/>
          <w:sz w:val="24"/>
          <w:szCs w:val="24"/>
          <w:lang w:val="en-US"/>
        </w:rPr>
        <w:t>Constantin</w:t>
      </w:r>
      <w:proofErr w:type="spellEnd"/>
      <w:r>
        <w:rPr>
          <w:rFonts w:ascii="Times New Roman" w:hAnsi="Times New Roman"/>
          <w:sz w:val="24"/>
          <w:szCs w:val="24"/>
          <w:lang w:val="en-US"/>
        </w:rPr>
        <w:t xml:space="preserve"> &amp; Grundmann 2018). Their judgment that p does not only deliver a strong reason for the layperson to follow suit, it also normatively screens off all the other reasons which the layperson may possess with respect to p. So, on this view, the expert judgment is not only a strong, but also the only relevant reason for assessing p. If this is correct, there seem to be no rational resources left to rationally dispute even the most outrageous expert judgments. On the authority view of experts, we thus seem to be unable to rationally reject outrageous expert beliefs such as the ones mentioned above and that would be a highly counterintuitive consequence of this view. In Jennifer Lackey’s words:</w:t>
      </w:r>
    </w:p>
    <w:p w:rsidR="001C3869" w:rsidRPr="00827123" w:rsidRDefault="00D5389C">
      <w:pPr>
        <w:ind w:left="708"/>
        <w:jc w:val="both"/>
        <w:rPr>
          <w:lang w:val="en-US"/>
        </w:rPr>
      </w:pPr>
      <w:r>
        <w:rPr>
          <w:rFonts w:ascii="Symbol" w:hAnsi="Symbol"/>
          <w:sz w:val="24"/>
          <w:szCs w:val="24"/>
          <w:lang w:val="en-US"/>
        </w:rPr>
        <w:t></w:t>
      </w:r>
      <w:r>
        <w:rPr>
          <w:rFonts w:ascii="Times New Roman" w:hAnsi="Times New Roman"/>
          <w:sz w:val="24"/>
          <w:szCs w:val="24"/>
          <w:lang w:val="en-US"/>
        </w:rPr>
        <w:t>The authority view</w:t>
      </w:r>
      <w:r>
        <w:rPr>
          <w:rFonts w:ascii="Symbol" w:hAnsi="Symbol"/>
          <w:sz w:val="24"/>
          <w:szCs w:val="24"/>
          <w:lang w:val="en-US"/>
        </w:rPr>
        <w:t></w:t>
      </w:r>
      <w:r>
        <w:rPr>
          <w:rFonts w:ascii="Times New Roman" w:hAnsi="Times New Roman"/>
          <w:sz w:val="24"/>
          <w:szCs w:val="24"/>
          <w:lang w:val="en-US"/>
        </w:rPr>
        <w:t xml:space="preserve"> fails to provide the resources for rationally rejecting an authority’s testimony when what is offered is obviously false or otherwise outrageous. (2018: 234)</w:t>
      </w:r>
    </w:p>
    <w:p w:rsidR="001C3869" w:rsidRPr="00827123" w:rsidRDefault="00D5389C">
      <w:pPr>
        <w:spacing w:line="360" w:lineRule="auto"/>
        <w:jc w:val="both"/>
        <w:rPr>
          <w:lang w:val="en-US"/>
        </w:rPr>
      </w:pPr>
      <w:r>
        <w:rPr>
          <w:rFonts w:ascii="Times New Roman" w:hAnsi="Times New Roman"/>
          <w:sz w:val="24"/>
          <w:szCs w:val="24"/>
          <w:lang w:val="en-US"/>
        </w:rPr>
        <w:t xml:space="preserve">One might even argue that this amounts to a </w:t>
      </w:r>
      <w:proofErr w:type="spellStart"/>
      <w:r>
        <w:rPr>
          <w:rFonts w:ascii="Times New Roman" w:hAnsi="Times New Roman"/>
          <w:sz w:val="24"/>
          <w:szCs w:val="24"/>
          <w:lang w:val="en-US"/>
        </w:rPr>
        <w:t>reductio</w:t>
      </w:r>
      <w:proofErr w:type="spellEnd"/>
      <w:r>
        <w:rPr>
          <w:rFonts w:ascii="Times New Roman" w:hAnsi="Times New Roman"/>
          <w:sz w:val="24"/>
          <w:szCs w:val="24"/>
          <w:lang w:val="en-US"/>
        </w:rPr>
        <w:t xml:space="preserve"> ad absurdum for preemptive authorities.</w:t>
      </w:r>
    </w:p>
    <w:p w:rsidR="001C3869" w:rsidRPr="00827123" w:rsidRDefault="00D5389C">
      <w:pPr>
        <w:spacing w:line="360" w:lineRule="auto"/>
        <w:jc w:val="both"/>
        <w:rPr>
          <w:lang w:val="en-US"/>
        </w:rPr>
      </w:pPr>
      <w:r>
        <w:rPr>
          <w:rFonts w:ascii="Times New Roman" w:hAnsi="Times New Roman"/>
          <w:sz w:val="24"/>
          <w:szCs w:val="24"/>
          <w:lang w:val="en-US"/>
        </w:rPr>
        <w:tab/>
        <w:t xml:space="preserve">In this paper, I will investigate how serious this challenge to the authority view on expert judgments really is. In sect. 1, I will define the key concepts of the debate. In sect. 2, I will present what I take to be the best motivation for the authority view. In sect. 3, I will argue that </w:t>
      </w:r>
      <w:proofErr w:type="spellStart"/>
      <w:r>
        <w:rPr>
          <w:rFonts w:ascii="Times New Roman" w:hAnsi="Times New Roman"/>
          <w:sz w:val="24"/>
          <w:szCs w:val="24"/>
          <w:lang w:val="en-US"/>
        </w:rPr>
        <w:t>Zagzebski’s</w:t>
      </w:r>
      <w:proofErr w:type="spellEnd"/>
      <w:r>
        <w:rPr>
          <w:rFonts w:ascii="Times New Roman" w:hAnsi="Times New Roman"/>
          <w:sz w:val="24"/>
          <w:szCs w:val="24"/>
          <w:lang w:val="en-US"/>
        </w:rPr>
        <w:t xml:space="preserve"> own attempt to reconcile the dismissal of outrageous expert judgments with preemptive authorities does not work. In sect. 4, I will argue that, properly understood, the authority view does not preempt all reasons that are relevant to the assessment of some proposition p, but only domain-specific reasons. I will then show that in some, but not all cases of outrageous judgments, the layperson still has sufficient resources to dispute outrageous expert judgments. In sect. 5, I will address the question whether it is generally </w:t>
      </w:r>
      <w:r>
        <w:rPr>
          <w:rFonts w:ascii="Times New Roman" w:hAnsi="Times New Roman"/>
          <w:sz w:val="24"/>
          <w:szCs w:val="24"/>
          <w:lang w:val="en-US"/>
        </w:rPr>
        <w:lastRenderedPageBreak/>
        <w:t>problematic for a given view on expert judgments that it cannot rationally dismiss outrageous judgments. I will argue that for a judgment to be outrageous does not generally exclude its truth and that perfectly rational judgments can seem outrageous to laypeople, simply because a layperson’s lack of knowledge or training lets it appear outrageous and not because it really is a silly judgment.</w:t>
      </w:r>
      <w:r w:rsidR="00982919">
        <w:rPr>
          <w:rFonts w:ascii="Times New Roman" w:hAnsi="Times New Roman"/>
          <w:sz w:val="24"/>
          <w:szCs w:val="24"/>
          <w:lang w:val="en-US"/>
        </w:rPr>
        <w:t xml:space="preserve"> In sect</w:t>
      </w:r>
      <w:r w:rsidR="007F1530">
        <w:rPr>
          <w:rFonts w:ascii="Times New Roman" w:hAnsi="Times New Roman"/>
          <w:sz w:val="24"/>
          <w:szCs w:val="24"/>
          <w:lang w:val="en-US"/>
        </w:rPr>
        <w:t>. 6, I will discuss some major</w:t>
      </w:r>
      <w:r w:rsidR="00982919">
        <w:rPr>
          <w:rFonts w:ascii="Times New Roman" w:hAnsi="Times New Roman"/>
          <w:sz w:val="24"/>
          <w:szCs w:val="24"/>
          <w:lang w:val="en-US"/>
        </w:rPr>
        <w:t xml:space="preserve"> objections to the view defended here. </w:t>
      </w:r>
      <w:r>
        <w:rPr>
          <w:rFonts w:ascii="Times New Roman" w:hAnsi="Times New Roman"/>
          <w:sz w:val="24"/>
          <w:szCs w:val="24"/>
          <w:lang w:val="en-US"/>
        </w:rPr>
        <w:t>I will conclude by claiming that the authority view has the resources to dismiss expert judgments that are outrageous for domain-independent reasons and that accepting the rest is not a big bullet to bite. Outrageousness in expert judgments in itself is not a good reason to reject these judgments.</w:t>
      </w:r>
    </w:p>
    <w:p w:rsidR="001C3869" w:rsidRDefault="001C3869">
      <w:pPr>
        <w:spacing w:line="360" w:lineRule="auto"/>
        <w:jc w:val="both"/>
        <w:rPr>
          <w:rFonts w:ascii="Times New Roman" w:hAnsi="Times New Roman"/>
          <w:i/>
          <w:sz w:val="24"/>
          <w:szCs w:val="24"/>
          <w:lang w:val="en-US"/>
        </w:rPr>
      </w:pPr>
    </w:p>
    <w:p w:rsidR="001C3869" w:rsidRPr="00827123" w:rsidRDefault="00D5389C">
      <w:pPr>
        <w:spacing w:line="360" w:lineRule="auto"/>
        <w:jc w:val="both"/>
        <w:rPr>
          <w:lang w:val="en-US"/>
        </w:rPr>
      </w:pPr>
      <w:r w:rsidRPr="00D2151B">
        <w:rPr>
          <w:rFonts w:ascii="Times New Roman" w:hAnsi="Times New Roman"/>
          <w:i/>
          <w:sz w:val="24"/>
          <w:szCs w:val="24"/>
          <w:lang w:val="en-US"/>
        </w:rPr>
        <w:t>1. Key concepts</w:t>
      </w:r>
    </w:p>
    <w:p w:rsidR="001C3869" w:rsidRPr="00827123" w:rsidRDefault="00D5389C">
      <w:pPr>
        <w:spacing w:line="360" w:lineRule="auto"/>
        <w:jc w:val="both"/>
        <w:rPr>
          <w:lang w:val="en-US"/>
        </w:rPr>
      </w:pPr>
      <w:r>
        <w:rPr>
          <w:rFonts w:ascii="Times New Roman" w:hAnsi="Times New Roman"/>
          <w:i/>
          <w:sz w:val="24"/>
          <w:szCs w:val="24"/>
          <w:lang w:val="en-US"/>
        </w:rPr>
        <w:t>Experts</w:t>
      </w:r>
      <w:r>
        <w:rPr>
          <w:rFonts w:ascii="Times New Roman" w:hAnsi="Times New Roman"/>
          <w:sz w:val="24"/>
          <w:szCs w:val="24"/>
          <w:lang w:val="en-US"/>
        </w:rPr>
        <w:t xml:space="preserve">. Experts often have a reputation for being highly trustworthy and intellectually skillful people in their domain of expertise. According to the reputational conception of expertise </w:t>
      </w:r>
      <w:r w:rsidR="00B07F3F">
        <w:rPr>
          <w:rFonts w:ascii="Times New Roman" w:hAnsi="Times New Roman"/>
          <w:sz w:val="24"/>
          <w:szCs w:val="24"/>
          <w:lang w:val="en-US"/>
        </w:rPr>
        <w:t xml:space="preserve">(presented by </w:t>
      </w:r>
      <w:proofErr w:type="spellStart"/>
      <w:r w:rsidR="00B07F3F">
        <w:rPr>
          <w:rFonts w:ascii="Times New Roman" w:hAnsi="Times New Roman"/>
          <w:sz w:val="24"/>
          <w:szCs w:val="24"/>
          <w:lang w:val="en-US"/>
        </w:rPr>
        <w:t>Stichter</w:t>
      </w:r>
      <w:proofErr w:type="spellEnd"/>
      <w:r w:rsidR="00B07F3F">
        <w:rPr>
          <w:rFonts w:ascii="Times New Roman" w:hAnsi="Times New Roman"/>
          <w:sz w:val="24"/>
          <w:szCs w:val="24"/>
          <w:lang w:val="en-US"/>
        </w:rPr>
        <w:t xml:space="preserve"> 2015: 126)</w:t>
      </w:r>
      <w:r>
        <w:rPr>
          <w:rFonts w:ascii="Times New Roman" w:hAnsi="Times New Roman"/>
          <w:sz w:val="24"/>
          <w:szCs w:val="24"/>
          <w:lang w:val="en-US"/>
        </w:rPr>
        <w:t xml:space="preserve">, being an expert is nothing over and above being a person with this kind of  good reputation. More objective conceptions of experts claim that experts must </w:t>
      </w:r>
      <w:r>
        <w:rPr>
          <w:rFonts w:ascii="Times New Roman" w:hAnsi="Times New Roman"/>
          <w:i/>
          <w:sz w:val="24"/>
          <w:szCs w:val="24"/>
          <w:lang w:val="en-US"/>
        </w:rPr>
        <w:t>be</w:t>
      </w:r>
      <w:r>
        <w:rPr>
          <w:rFonts w:ascii="Times New Roman" w:hAnsi="Times New Roman"/>
          <w:sz w:val="24"/>
          <w:szCs w:val="24"/>
          <w:lang w:val="en-US"/>
        </w:rPr>
        <w:t xml:space="preserve"> highly trustworthy and intellectually skillful, such that they deserve their good reputation. Among these objective conceptions, there are those which see the main virtue of experts in their ability to facilitate understanding in laypeople</w:t>
      </w:r>
      <w:r w:rsidR="00EC2AA7">
        <w:rPr>
          <w:rFonts w:ascii="Times New Roman" w:hAnsi="Times New Roman"/>
          <w:sz w:val="24"/>
          <w:szCs w:val="24"/>
          <w:lang w:val="en-US"/>
        </w:rPr>
        <w:t xml:space="preserve"> (</w:t>
      </w:r>
      <w:proofErr w:type="spellStart"/>
      <w:r w:rsidR="00EC2AA7">
        <w:rPr>
          <w:rFonts w:ascii="Times New Roman" w:hAnsi="Times New Roman"/>
          <w:sz w:val="24"/>
          <w:szCs w:val="24"/>
          <w:lang w:val="en-US"/>
        </w:rPr>
        <w:t>Jäger</w:t>
      </w:r>
      <w:proofErr w:type="spellEnd"/>
      <w:r w:rsidR="00EC2AA7">
        <w:rPr>
          <w:rFonts w:ascii="Times New Roman" w:hAnsi="Times New Roman"/>
          <w:sz w:val="24"/>
          <w:szCs w:val="24"/>
          <w:lang w:val="en-US"/>
        </w:rPr>
        <w:t xml:space="preserve"> 2016) or colleagues (</w:t>
      </w:r>
      <w:r>
        <w:rPr>
          <w:rFonts w:ascii="Times New Roman" w:hAnsi="Times New Roman"/>
          <w:sz w:val="24"/>
          <w:szCs w:val="24"/>
          <w:lang w:val="en-US"/>
        </w:rPr>
        <w:t>Croce forthcoming), and those which take the reliability of the expert’s judgment as the relevant feature. Goldman (2018) claims that the expert is someone whose judgment in a specific domain is much more reliable than that of the average person.</w:t>
      </w:r>
      <w:r w:rsidR="00EC2AA7">
        <w:rPr>
          <w:rStyle w:val="Funotenzeichen"/>
          <w:rFonts w:ascii="Times New Roman" w:hAnsi="Times New Roman"/>
          <w:sz w:val="24"/>
          <w:szCs w:val="24"/>
          <w:lang w:val="en-US"/>
        </w:rPr>
        <w:footnoteReference w:id="4"/>
      </w:r>
      <w:r>
        <w:rPr>
          <w:rFonts w:ascii="Times New Roman" w:hAnsi="Times New Roman"/>
          <w:sz w:val="24"/>
          <w:szCs w:val="24"/>
          <w:lang w:val="en-US"/>
        </w:rPr>
        <w:t xml:space="preserve"> This assessment already shows some signs of relativity. What counts as average depends on the social environment and the time. Elizabeth </w:t>
      </w:r>
      <w:proofErr w:type="spellStart"/>
      <w:r>
        <w:rPr>
          <w:rFonts w:ascii="Times New Roman" w:hAnsi="Times New Roman"/>
          <w:sz w:val="24"/>
          <w:szCs w:val="24"/>
          <w:lang w:val="en-US"/>
        </w:rPr>
        <w:t>Fricker</w:t>
      </w:r>
      <w:proofErr w:type="spellEnd"/>
      <w:r>
        <w:rPr>
          <w:rFonts w:ascii="Times New Roman" w:hAnsi="Times New Roman"/>
          <w:sz w:val="24"/>
          <w:szCs w:val="24"/>
          <w:lang w:val="en-US"/>
        </w:rPr>
        <w:t xml:space="preserve"> (2006) defends an explicitly </w:t>
      </w:r>
      <w:r>
        <w:rPr>
          <w:rFonts w:ascii="Times New Roman" w:hAnsi="Times New Roman"/>
          <w:i/>
          <w:sz w:val="24"/>
          <w:szCs w:val="24"/>
          <w:lang w:val="en-US"/>
        </w:rPr>
        <w:t xml:space="preserve">relative notion of </w:t>
      </w:r>
      <w:r>
        <w:rPr>
          <w:rFonts w:ascii="Times New Roman" w:hAnsi="Times New Roman"/>
          <w:i/>
          <w:sz w:val="24"/>
          <w:szCs w:val="24"/>
          <w:lang w:val="en-US"/>
        </w:rPr>
        <w:lastRenderedPageBreak/>
        <w:t>expertise</w:t>
      </w:r>
      <w:r>
        <w:rPr>
          <w:rFonts w:ascii="Times New Roman" w:hAnsi="Times New Roman"/>
          <w:sz w:val="24"/>
          <w:szCs w:val="24"/>
          <w:lang w:val="en-US"/>
        </w:rPr>
        <w:t xml:space="preserve">, according to which E is an expert relative to some subject S if E has a “superior ability to determine the truth” (p. 235) regarding that subject. In this paper I will use this relative notion of objective expertise, such that someone is an expert compared to someone else only if she is </w:t>
      </w:r>
      <w:proofErr w:type="spellStart"/>
      <w:r>
        <w:rPr>
          <w:rFonts w:ascii="Times New Roman" w:hAnsi="Times New Roman"/>
          <w:sz w:val="24"/>
          <w:szCs w:val="24"/>
          <w:lang w:val="en-US"/>
        </w:rPr>
        <w:t>epistemically</w:t>
      </w:r>
      <w:proofErr w:type="spellEnd"/>
      <w:r>
        <w:rPr>
          <w:rFonts w:ascii="Times New Roman" w:hAnsi="Times New Roman"/>
          <w:sz w:val="24"/>
          <w:szCs w:val="24"/>
          <w:lang w:val="en-US"/>
        </w:rPr>
        <w:t xml:space="preserve"> superior to that someone.</w:t>
      </w:r>
      <w:r>
        <w:rPr>
          <w:rStyle w:val="Funotenzeichen"/>
        </w:rPr>
        <w:footnoteReference w:id="5"/>
      </w:r>
      <w:r>
        <w:rPr>
          <w:rFonts w:ascii="Times New Roman" w:hAnsi="Times New Roman"/>
          <w:sz w:val="24"/>
          <w:szCs w:val="24"/>
          <w:lang w:val="en-US"/>
        </w:rPr>
        <w:t xml:space="preserve"> Moreover, expertise is not only relative to people but also relative to domains. Weather forecaster Myra may be much more reliable in her weather predictions than Tom, while Tom may be doing much better with respect to abstract mathematics. This seems to suggest that expertise is relative to domains of objects. But that is not quite right. If we understand expertise as superior reliability, then it results from being better informed and being more skillful in one’s use of methods (Goldman 2001, </w:t>
      </w:r>
      <w:proofErr w:type="spellStart"/>
      <w:r>
        <w:rPr>
          <w:rFonts w:ascii="Times New Roman" w:hAnsi="Times New Roman"/>
          <w:sz w:val="24"/>
          <w:szCs w:val="24"/>
          <w:lang w:val="en-US"/>
        </w:rPr>
        <w:t>Constantin</w:t>
      </w:r>
      <w:proofErr w:type="spellEnd"/>
      <w:r>
        <w:rPr>
          <w:rFonts w:ascii="Times New Roman" w:hAnsi="Times New Roman"/>
          <w:sz w:val="24"/>
          <w:szCs w:val="24"/>
          <w:lang w:val="en-US"/>
        </w:rPr>
        <w:t xml:space="preserve"> &amp; Grundmann 2018). A good example may be astrophysics: In contrast to a layperson, an expert can predict certain astrophysical events -- such as the return of a comet – much more accurately. But when the comet appears at the nightly sky, she is not better than the layperson in determining by eyesight that the comet has reappeared, although this is also an assertion about the domain of astrophysical objects (for a similar view, see Goldman 2001). So, I will work with the following definition of experts:</w:t>
      </w:r>
    </w:p>
    <w:p w:rsidR="001C3869" w:rsidRPr="00827123" w:rsidRDefault="00D5389C">
      <w:pPr>
        <w:spacing w:line="360" w:lineRule="auto"/>
        <w:ind w:left="708"/>
        <w:jc w:val="both"/>
        <w:rPr>
          <w:lang w:val="en-US"/>
        </w:rPr>
      </w:pPr>
      <w:r>
        <w:rPr>
          <w:rFonts w:ascii="Times New Roman" w:hAnsi="Times New Roman"/>
          <w:i/>
          <w:sz w:val="24"/>
          <w:szCs w:val="24"/>
          <w:lang w:val="en-US"/>
        </w:rPr>
        <w:t xml:space="preserve">E is an expert relative to S regarding a domain D </w:t>
      </w:r>
      <w:proofErr w:type="spellStart"/>
      <w:r>
        <w:rPr>
          <w:rFonts w:ascii="Times New Roman" w:hAnsi="Times New Roman"/>
          <w:i/>
          <w:sz w:val="24"/>
          <w:szCs w:val="24"/>
          <w:lang w:val="en-US"/>
        </w:rPr>
        <w:t>iff</w:t>
      </w:r>
      <w:proofErr w:type="spellEnd"/>
      <w:r>
        <w:rPr>
          <w:rFonts w:ascii="Times New Roman" w:hAnsi="Times New Roman"/>
          <w:i/>
          <w:sz w:val="24"/>
          <w:szCs w:val="24"/>
          <w:lang w:val="en-US"/>
        </w:rPr>
        <w:t xml:space="preserve"> E is more reliable than S in </w:t>
      </w:r>
      <w:r w:rsidR="00FF74C5">
        <w:rPr>
          <w:rFonts w:ascii="Times New Roman" w:hAnsi="Times New Roman"/>
          <w:i/>
          <w:sz w:val="24"/>
          <w:szCs w:val="24"/>
          <w:lang w:val="en-US"/>
        </w:rPr>
        <w:t>judging abou</w:t>
      </w:r>
      <w:r w:rsidR="005349E5">
        <w:rPr>
          <w:rFonts w:ascii="Times New Roman" w:hAnsi="Times New Roman"/>
          <w:i/>
          <w:sz w:val="24"/>
          <w:szCs w:val="24"/>
          <w:lang w:val="en-US"/>
        </w:rPr>
        <w:t>t D on the basis of the domain-specific</w:t>
      </w:r>
      <w:r w:rsidR="00FF74C5">
        <w:rPr>
          <w:rFonts w:ascii="Times New Roman" w:hAnsi="Times New Roman"/>
          <w:i/>
          <w:sz w:val="24"/>
          <w:szCs w:val="24"/>
          <w:lang w:val="en-US"/>
        </w:rPr>
        <w:t xml:space="preserve"> method M</w:t>
      </w:r>
      <w:r>
        <w:rPr>
          <w:rFonts w:ascii="Times New Roman" w:hAnsi="Times New Roman"/>
          <w:i/>
          <w:sz w:val="24"/>
          <w:szCs w:val="24"/>
          <w:lang w:val="en-US"/>
        </w:rPr>
        <w:t xml:space="preserve"> and relevant input.</w:t>
      </w:r>
    </w:p>
    <w:p w:rsidR="001C3869" w:rsidRPr="00827123" w:rsidRDefault="00D5389C">
      <w:pPr>
        <w:spacing w:line="360" w:lineRule="auto"/>
        <w:jc w:val="both"/>
        <w:rPr>
          <w:lang w:val="en-US"/>
        </w:rPr>
      </w:pPr>
      <w:r>
        <w:rPr>
          <w:rFonts w:ascii="Times New Roman" w:hAnsi="Times New Roman"/>
          <w:sz w:val="24"/>
          <w:szCs w:val="24"/>
          <w:lang w:val="en-US"/>
        </w:rPr>
        <w:t>It is worth noting here that the reliability of the expert also depends on her extensive pool of evidence. Typically, an expert is not only more skillful in her reasoning but also has considered all the relevant evidence, including all of the relevant evidence that is available to the layperson.</w:t>
      </w:r>
    </w:p>
    <w:p w:rsidR="001C3869" w:rsidRPr="00827123" w:rsidRDefault="00D5389C">
      <w:pPr>
        <w:spacing w:line="360" w:lineRule="auto"/>
        <w:jc w:val="both"/>
        <w:rPr>
          <w:lang w:val="en-US"/>
        </w:rPr>
      </w:pPr>
      <w:r>
        <w:rPr>
          <w:rFonts w:ascii="Times New Roman" w:hAnsi="Times New Roman"/>
          <w:i/>
          <w:sz w:val="24"/>
          <w:szCs w:val="24"/>
          <w:lang w:val="en-US"/>
        </w:rPr>
        <w:t xml:space="preserve">Defeat and preemptive reasons. </w:t>
      </w:r>
      <w:r>
        <w:rPr>
          <w:rFonts w:ascii="Times New Roman" w:hAnsi="Times New Roman"/>
          <w:sz w:val="24"/>
          <w:szCs w:val="24"/>
          <w:lang w:val="en-US"/>
        </w:rPr>
        <w:t>Defeaters are reasons that remove justification. They can do this in two different ways. A rebutting defeater for a belief that p is a reason to believe the contrary of p such that it outweighs the prior reasons for believing that p. In contrast, an undercutting defeater is a reason that indicates that certain pieces of evidence do not properly support a target belief that p and thereby renders these pieces of evidence rationally unusable. For instance, if Fred has visual impressions of red wid</w:t>
      </w:r>
      <w:r w:rsidR="000C18D8">
        <w:rPr>
          <w:rFonts w:ascii="Times New Roman" w:hAnsi="Times New Roman"/>
          <w:sz w:val="24"/>
          <w:szCs w:val="24"/>
          <w:lang w:val="en-US"/>
        </w:rPr>
        <w:t>gets in front of him he</w:t>
      </w:r>
      <w:r>
        <w:rPr>
          <w:rFonts w:ascii="Times New Roman" w:hAnsi="Times New Roman"/>
          <w:sz w:val="24"/>
          <w:szCs w:val="24"/>
          <w:lang w:val="en-US"/>
        </w:rPr>
        <w:t xml:space="preserve"> is prima facie justified in believing that these widgets are red. But when a trustworthy colleague tells him that the widgets are illuminated by red light, his belief ceases to be justified. In this case, the testimonial evidence renders Fred’s color impressions rationally unusable for the assessment of the widget’s color. Reasons that screen off other reasons from being rationally usable in the </w:t>
      </w:r>
      <w:r>
        <w:rPr>
          <w:rFonts w:ascii="Times New Roman" w:hAnsi="Times New Roman"/>
          <w:sz w:val="24"/>
          <w:szCs w:val="24"/>
          <w:lang w:val="en-US"/>
        </w:rPr>
        <w:lastRenderedPageBreak/>
        <w:t>assessment of some target proposition will be called preemptive reasons. It turns out that, in contrast to rebutting defeaters, undercutting defeaters constitute preemptive reasons. Preemptive reasons are thus not particularly mysterious.</w:t>
      </w:r>
    </w:p>
    <w:p w:rsidR="001C3869" w:rsidRPr="00827123" w:rsidRDefault="00D5389C">
      <w:pPr>
        <w:spacing w:line="360" w:lineRule="auto"/>
        <w:jc w:val="both"/>
        <w:rPr>
          <w:lang w:val="en-US"/>
        </w:rPr>
      </w:pPr>
      <w:r>
        <w:rPr>
          <w:rFonts w:ascii="Times New Roman" w:hAnsi="Times New Roman"/>
          <w:i/>
          <w:sz w:val="24"/>
          <w:szCs w:val="24"/>
          <w:lang w:val="en-US"/>
        </w:rPr>
        <w:t xml:space="preserve">Preemptive authorities. </w:t>
      </w:r>
      <w:r>
        <w:rPr>
          <w:rFonts w:ascii="Times New Roman" w:hAnsi="Times New Roman"/>
          <w:sz w:val="24"/>
          <w:szCs w:val="24"/>
          <w:lang w:val="en-US"/>
        </w:rPr>
        <w:t xml:space="preserve">Linda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has introduced the concept of an epistemic authority who is -- by definition -- a source of preemptive reasons.</w:t>
      </w:r>
      <w:r>
        <w:rPr>
          <w:rStyle w:val="Funotenzeichen"/>
        </w:rPr>
        <w:footnoteReference w:id="6"/>
      </w:r>
      <w:r>
        <w:rPr>
          <w:rFonts w:ascii="Times New Roman" w:hAnsi="Times New Roman"/>
          <w:sz w:val="24"/>
          <w:szCs w:val="24"/>
          <w:lang w:val="en-US"/>
        </w:rPr>
        <w:t xml:space="preserve"> The basic idea here is that by making a judgment on some proposition in her role as an authority, she generates a reason for the judgment’s recipient that is evidence for what she says and at the same time screens off all the other domain-specific reasons relevant to the assessment of the relevant proposition. The preemptive rea</w:t>
      </w:r>
      <w:r w:rsidR="00365093">
        <w:rPr>
          <w:rFonts w:ascii="Times New Roman" w:hAnsi="Times New Roman"/>
          <w:sz w:val="24"/>
          <w:szCs w:val="24"/>
          <w:lang w:val="en-US"/>
        </w:rPr>
        <w:t>son here doubles as a</w:t>
      </w:r>
      <w:r>
        <w:rPr>
          <w:rFonts w:ascii="Times New Roman" w:hAnsi="Times New Roman"/>
          <w:sz w:val="24"/>
          <w:szCs w:val="24"/>
          <w:lang w:val="en-US"/>
        </w:rPr>
        <w:t xml:space="preserve"> reason: It is itself a reason for belief in the relevant proposition and a reason that preempts all other reasons regarding that proposition. So far, it is all a matter of definition. Now, the non-trivial and more controversial claim will be that whoever is identified as an expert by a subject S will become a (preemptive) authority for S.</w:t>
      </w:r>
      <w:r w:rsidR="007A668C">
        <w:rPr>
          <w:rStyle w:val="Funotenzeichen"/>
          <w:rFonts w:ascii="Times New Roman" w:hAnsi="Times New Roman"/>
          <w:sz w:val="24"/>
          <w:szCs w:val="24"/>
          <w:lang w:val="en-US"/>
        </w:rPr>
        <w:footnoteReference w:id="7"/>
      </w:r>
      <w:r>
        <w:rPr>
          <w:rFonts w:ascii="Times New Roman" w:hAnsi="Times New Roman"/>
          <w:sz w:val="24"/>
          <w:szCs w:val="24"/>
          <w:lang w:val="en-US"/>
        </w:rPr>
        <w:t xml:space="preserve"> When the identified expert issues a judgment within her domain of expertise, this judgment will constitute a reason for S to defer to the expert and to ignore her further domain-specific reasons regarding p. We will see in the next section how this identification of </w:t>
      </w:r>
      <w:r w:rsidR="00B963A0">
        <w:rPr>
          <w:rFonts w:ascii="Times New Roman" w:hAnsi="Times New Roman"/>
          <w:sz w:val="24"/>
          <w:szCs w:val="24"/>
          <w:lang w:val="en-US"/>
        </w:rPr>
        <w:t xml:space="preserve">recognized </w:t>
      </w:r>
      <w:r>
        <w:rPr>
          <w:rFonts w:ascii="Times New Roman" w:hAnsi="Times New Roman"/>
          <w:sz w:val="24"/>
          <w:szCs w:val="24"/>
          <w:lang w:val="en-US"/>
        </w:rPr>
        <w:t>experts with authorities can be motivated.</w:t>
      </w:r>
    </w:p>
    <w:p w:rsidR="001C3869" w:rsidRDefault="00D5389C">
      <w:pPr>
        <w:spacing w:line="360" w:lineRule="auto"/>
        <w:jc w:val="both"/>
      </w:pPr>
      <w:r>
        <w:rPr>
          <w:rFonts w:ascii="Times New Roman" w:hAnsi="Times New Roman"/>
          <w:i/>
          <w:sz w:val="24"/>
          <w:szCs w:val="24"/>
          <w:lang w:val="en-US"/>
        </w:rPr>
        <w:t xml:space="preserve">Outrageous judgments. </w:t>
      </w:r>
      <w:r>
        <w:rPr>
          <w:rFonts w:ascii="Times New Roman" w:hAnsi="Times New Roman"/>
          <w:sz w:val="24"/>
          <w:szCs w:val="24"/>
          <w:lang w:val="en-US"/>
        </w:rPr>
        <w:t>Outrageous judgments are judgments that cause a certain negative reaction in us. We take them to be obviously false, absurd, or we feel the strong inclination to reject these judgments. Here are some typical cases:</w:t>
      </w:r>
    </w:p>
    <w:p w:rsidR="001C3869" w:rsidRDefault="00D5389C">
      <w:pPr>
        <w:pStyle w:val="Listenabsatz"/>
        <w:numPr>
          <w:ilvl w:val="0"/>
          <w:numId w:val="3"/>
        </w:numPr>
        <w:spacing w:line="360" w:lineRule="auto"/>
        <w:jc w:val="both"/>
      </w:pPr>
      <w:r>
        <w:rPr>
          <w:rFonts w:ascii="Times New Roman" w:hAnsi="Times New Roman"/>
          <w:sz w:val="24"/>
          <w:szCs w:val="24"/>
          <w:lang w:val="en-US"/>
        </w:rPr>
        <w:t>Your physician tells you that you should take 4,000 pills an hour for the rest of your life.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2012:116)</w:t>
      </w:r>
    </w:p>
    <w:p w:rsidR="001C3869" w:rsidRDefault="00D5389C">
      <w:pPr>
        <w:pStyle w:val="Listenabsatz"/>
        <w:numPr>
          <w:ilvl w:val="0"/>
          <w:numId w:val="1"/>
        </w:numPr>
        <w:spacing w:line="360" w:lineRule="auto"/>
        <w:jc w:val="both"/>
      </w:pPr>
      <w:r>
        <w:rPr>
          <w:rFonts w:ascii="Times New Roman" w:hAnsi="Times New Roman"/>
          <w:sz w:val="24"/>
          <w:szCs w:val="24"/>
          <w:lang w:val="en-US"/>
        </w:rPr>
        <w:t>Your calculator displays: “2+2=5”.</w:t>
      </w:r>
    </w:p>
    <w:p w:rsidR="001C3869" w:rsidRPr="007F7768" w:rsidRDefault="00D5389C">
      <w:pPr>
        <w:pStyle w:val="Listenabsatz"/>
        <w:numPr>
          <w:ilvl w:val="0"/>
          <w:numId w:val="1"/>
        </w:numPr>
        <w:spacing w:line="360" w:lineRule="auto"/>
        <w:jc w:val="both"/>
        <w:rPr>
          <w:lang w:val="en-US"/>
        </w:rPr>
      </w:pPr>
      <w:r>
        <w:rPr>
          <w:rFonts w:ascii="Times New Roman" w:hAnsi="Times New Roman"/>
          <w:sz w:val="24"/>
          <w:szCs w:val="24"/>
          <w:lang w:val="en-US"/>
        </w:rPr>
        <w:t xml:space="preserve">On TV, the CNN </w:t>
      </w:r>
      <w:r w:rsidR="007F7768">
        <w:rPr>
          <w:rFonts w:ascii="Times New Roman" w:hAnsi="Times New Roman"/>
          <w:sz w:val="24"/>
          <w:szCs w:val="24"/>
          <w:lang w:val="en-US"/>
        </w:rPr>
        <w:t>weather man</w:t>
      </w:r>
      <w:r>
        <w:rPr>
          <w:rFonts w:ascii="Times New Roman" w:hAnsi="Times New Roman"/>
          <w:sz w:val="24"/>
          <w:szCs w:val="24"/>
          <w:lang w:val="en-US"/>
        </w:rPr>
        <w:t xml:space="preserve"> predicts: “It will rain potatoes in the Rhineland tomorrow afternoon.” (inspired by </w:t>
      </w:r>
      <w:proofErr w:type="spellStart"/>
      <w:r>
        <w:rPr>
          <w:rFonts w:ascii="Times New Roman" w:hAnsi="Times New Roman"/>
          <w:sz w:val="24"/>
          <w:szCs w:val="24"/>
          <w:lang w:val="en-US"/>
        </w:rPr>
        <w:t>Elga</w:t>
      </w:r>
      <w:proofErr w:type="spellEnd"/>
      <w:r>
        <w:rPr>
          <w:rFonts w:ascii="Times New Roman" w:hAnsi="Times New Roman"/>
          <w:sz w:val="24"/>
          <w:szCs w:val="24"/>
          <w:lang w:val="en-US"/>
        </w:rPr>
        <w:t xml:space="preserve"> 2007: 483)</w:t>
      </w:r>
    </w:p>
    <w:p w:rsidR="001C3869" w:rsidRDefault="00D5389C">
      <w:pPr>
        <w:pStyle w:val="Listenabsatz"/>
        <w:numPr>
          <w:ilvl w:val="0"/>
          <w:numId w:val="1"/>
        </w:numPr>
        <w:spacing w:line="360" w:lineRule="auto"/>
        <w:jc w:val="both"/>
      </w:pPr>
      <w:r>
        <w:rPr>
          <w:rFonts w:ascii="Times New Roman" w:hAnsi="Times New Roman"/>
          <w:sz w:val="24"/>
          <w:szCs w:val="24"/>
          <w:lang w:val="en-US"/>
        </w:rPr>
        <w:t>Your trusted pastor tells you: “Women are morally inferior to men.” (Lackey 2018)</w:t>
      </w:r>
    </w:p>
    <w:p w:rsidR="001C3869" w:rsidRPr="00827123" w:rsidRDefault="00D5389C">
      <w:pPr>
        <w:pStyle w:val="Listenabsatz"/>
        <w:numPr>
          <w:ilvl w:val="0"/>
          <w:numId w:val="1"/>
        </w:numPr>
        <w:spacing w:line="360" w:lineRule="auto"/>
        <w:jc w:val="both"/>
        <w:rPr>
          <w:lang w:val="en-US"/>
        </w:rPr>
      </w:pPr>
      <w:r>
        <w:rPr>
          <w:rFonts w:ascii="Times New Roman" w:hAnsi="Times New Roman"/>
          <w:sz w:val="24"/>
          <w:szCs w:val="24"/>
          <w:lang w:val="en-US"/>
        </w:rPr>
        <w:t>Artificial intelligence people sometimes claim: “Knowledge has turned out false.”</w:t>
      </w:r>
    </w:p>
    <w:p w:rsidR="001C3869" w:rsidRPr="00827123" w:rsidRDefault="00D5389C">
      <w:pPr>
        <w:pStyle w:val="Listenabsatz"/>
        <w:numPr>
          <w:ilvl w:val="0"/>
          <w:numId w:val="1"/>
        </w:numPr>
        <w:spacing w:line="360" w:lineRule="auto"/>
        <w:jc w:val="both"/>
        <w:rPr>
          <w:lang w:val="en-US"/>
        </w:rPr>
      </w:pPr>
      <w:r>
        <w:rPr>
          <w:rFonts w:ascii="Times New Roman" w:hAnsi="Times New Roman"/>
          <w:sz w:val="24"/>
          <w:szCs w:val="24"/>
          <w:lang w:val="en-US"/>
        </w:rPr>
        <w:t>Your favorite philosopher asserts: “There are no moral truths/no numbers/no experts.”</w:t>
      </w:r>
    </w:p>
    <w:p w:rsidR="001C3869" w:rsidRPr="00827123" w:rsidRDefault="00D5389C">
      <w:pPr>
        <w:pStyle w:val="Listenabsatz"/>
        <w:numPr>
          <w:ilvl w:val="0"/>
          <w:numId w:val="1"/>
        </w:numPr>
        <w:spacing w:line="360" w:lineRule="auto"/>
        <w:jc w:val="both"/>
        <w:rPr>
          <w:lang w:val="en-US"/>
        </w:rPr>
      </w:pPr>
      <w:r>
        <w:rPr>
          <w:rFonts w:ascii="Times New Roman" w:hAnsi="Times New Roman"/>
          <w:sz w:val="24"/>
          <w:szCs w:val="24"/>
          <w:lang w:val="en-US"/>
        </w:rPr>
        <w:lastRenderedPageBreak/>
        <w:t>After a dinner of five friends, two of them calculate everyone’s share in their heads, given that the total amount of the bill is 242 €. Paul claims: “It’s 450 € for each of us.” (for Christensen’s extreme restaurant case, see Christensen 2007: 199)</w:t>
      </w:r>
    </w:p>
    <w:p w:rsidR="001C3869" w:rsidRPr="00827123" w:rsidRDefault="00D5389C">
      <w:pPr>
        <w:pStyle w:val="Listenabsatz"/>
        <w:numPr>
          <w:ilvl w:val="0"/>
          <w:numId w:val="1"/>
        </w:numPr>
        <w:spacing w:line="360" w:lineRule="auto"/>
        <w:jc w:val="both"/>
        <w:rPr>
          <w:lang w:val="en-US"/>
        </w:rPr>
      </w:pPr>
      <w:r>
        <w:rPr>
          <w:rFonts w:ascii="Times New Roman" w:hAnsi="Times New Roman"/>
          <w:sz w:val="24"/>
          <w:szCs w:val="24"/>
          <w:lang w:val="en-US"/>
        </w:rPr>
        <w:t>A biologist believes in the truth of a certain theory that contains an obvious contradiction.</w:t>
      </w:r>
    </w:p>
    <w:p w:rsidR="001C3869" w:rsidRPr="00827123" w:rsidRDefault="00D5389C">
      <w:pPr>
        <w:spacing w:line="360" w:lineRule="auto"/>
        <w:jc w:val="both"/>
        <w:rPr>
          <w:lang w:val="en-US"/>
        </w:rPr>
      </w:pPr>
      <w:r>
        <w:rPr>
          <w:rFonts w:ascii="Times New Roman" w:hAnsi="Times New Roman"/>
          <w:sz w:val="24"/>
          <w:szCs w:val="24"/>
          <w:lang w:val="en-US"/>
        </w:rPr>
        <w:t>The first thing to be said about outrageous judgments is that outrageousness is not an absolute property of a judgment. A judgment’s outrageousness is always relative to per</w:t>
      </w:r>
      <w:r w:rsidR="007F7768">
        <w:rPr>
          <w:rFonts w:ascii="Times New Roman" w:hAnsi="Times New Roman"/>
          <w:sz w:val="24"/>
          <w:szCs w:val="24"/>
          <w:lang w:val="en-US"/>
        </w:rPr>
        <w:t xml:space="preserve">sons and times. The judgment </w:t>
      </w:r>
      <w:r>
        <w:rPr>
          <w:rFonts w:ascii="Times New Roman" w:hAnsi="Times New Roman"/>
          <w:sz w:val="24"/>
          <w:szCs w:val="24"/>
          <w:lang w:val="en-US"/>
        </w:rPr>
        <w:t>that MMR-vaccination causes autism may be outrageous for medical scientists but not for anti-</w:t>
      </w:r>
      <w:proofErr w:type="spellStart"/>
      <w:r>
        <w:rPr>
          <w:rFonts w:ascii="Times New Roman" w:hAnsi="Times New Roman"/>
          <w:sz w:val="24"/>
          <w:szCs w:val="24"/>
          <w:lang w:val="en-US"/>
        </w:rPr>
        <w:t>vaccinationists</w:t>
      </w:r>
      <w:proofErr w:type="spellEnd"/>
      <w:r>
        <w:rPr>
          <w:rFonts w:ascii="Times New Roman" w:hAnsi="Times New Roman"/>
          <w:sz w:val="24"/>
          <w:szCs w:val="24"/>
          <w:lang w:val="en-US"/>
        </w:rPr>
        <w:t xml:space="preserve">. And that it is not true that two events are either simultaneous or they are not might have sounded outrageous to Einstein before but not after he discovered relativity theory in physics. </w:t>
      </w:r>
      <w:r>
        <w:rPr>
          <w:rFonts w:ascii="Times New Roman" w:hAnsi="Times New Roman"/>
          <w:i/>
          <w:sz w:val="24"/>
          <w:szCs w:val="24"/>
          <w:lang w:val="en-US"/>
        </w:rPr>
        <w:t>So, when a judgment is outrageous it is outrageous for a specific subject S at a time t.</w:t>
      </w:r>
      <w:r>
        <w:rPr>
          <w:rStyle w:val="Funotenzeichen"/>
        </w:rPr>
        <w:footnoteReference w:id="8"/>
      </w:r>
    </w:p>
    <w:p w:rsidR="001C3869" w:rsidRPr="00827123" w:rsidRDefault="00D5389C">
      <w:pPr>
        <w:spacing w:line="360" w:lineRule="auto"/>
        <w:jc w:val="both"/>
        <w:rPr>
          <w:lang w:val="en-US"/>
        </w:rPr>
      </w:pPr>
      <w:r>
        <w:rPr>
          <w:rFonts w:ascii="Times New Roman" w:hAnsi="Times New Roman"/>
          <w:sz w:val="24"/>
          <w:szCs w:val="24"/>
          <w:lang w:val="en-US"/>
        </w:rPr>
        <w:t xml:space="preserve">Moreover, if the judgment that p is outrageous for S, S seems to disagree about p. But this is at best a necessary condition. (Shortly, I will argue that, strictly speaking, </w:t>
      </w:r>
      <w:r w:rsidR="007F7768">
        <w:rPr>
          <w:rFonts w:ascii="Times New Roman" w:hAnsi="Times New Roman"/>
          <w:sz w:val="24"/>
          <w:szCs w:val="24"/>
          <w:lang w:val="en-US"/>
        </w:rPr>
        <w:t xml:space="preserve">even </w:t>
      </w:r>
      <w:r>
        <w:rPr>
          <w:rFonts w:ascii="Times New Roman" w:hAnsi="Times New Roman"/>
          <w:sz w:val="24"/>
          <w:szCs w:val="24"/>
          <w:lang w:val="en-US"/>
        </w:rPr>
        <w:t>this is false.) For illustration, suppose you and your friend do some mental calculation and disagree about the result. Suppose further that you disagree only slightly in that the resulting numbers are quite close to each other. In such a case, you would presumably not assess the result of your friend as being outrageous, although you disagree with him.</w:t>
      </w:r>
    </w:p>
    <w:p w:rsidR="001C3869" w:rsidRPr="00827123" w:rsidRDefault="00D5389C">
      <w:pPr>
        <w:spacing w:line="360" w:lineRule="auto"/>
        <w:jc w:val="both"/>
        <w:rPr>
          <w:lang w:val="en-US"/>
        </w:rPr>
      </w:pPr>
      <w:r>
        <w:rPr>
          <w:rFonts w:ascii="Times New Roman" w:hAnsi="Times New Roman"/>
          <w:sz w:val="24"/>
          <w:szCs w:val="24"/>
          <w:lang w:val="en-US"/>
        </w:rPr>
        <w:t xml:space="preserve">This naturally leads to </w:t>
      </w:r>
      <w:r w:rsidR="00695356">
        <w:rPr>
          <w:rFonts w:ascii="Times New Roman" w:hAnsi="Times New Roman"/>
          <w:sz w:val="24"/>
          <w:szCs w:val="24"/>
          <w:lang w:val="en-US"/>
        </w:rPr>
        <w:t>a stronger condition</w:t>
      </w:r>
      <w:r>
        <w:rPr>
          <w:rFonts w:ascii="Times New Roman" w:hAnsi="Times New Roman"/>
          <w:sz w:val="24"/>
          <w:szCs w:val="24"/>
          <w:lang w:val="en-US"/>
        </w:rPr>
        <w:t>: The judgment that you find outrageous must strongly deviate in its content from your own judgment. One issue with this is that it is difficult to see how the degree of content deviation can be measured when the content is not numerical. Apart from this problem of scope there is the further problem that only in some cases of outrageous numerical judgments, it is true that the relevant number signifi</w:t>
      </w:r>
      <w:r w:rsidR="007F7768">
        <w:rPr>
          <w:rFonts w:ascii="Times New Roman" w:hAnsi="Times New Roman"/>
          <w:sz w:val="24"/>
          <w:szCs w:val="24"/>
          <w:lang w:val="en-US"/>
        </w:rPr>
        <w:t>cantly deviates from the one</w:t>
      </w:r>
      <w:r>
        <w:rPr>
          <w:rFonts w:ascii="Times New Roman" w:hAnsi="Times New Roman"/>
          <w:sz w:val="24"/>
          <w:szCs w:val="24"/>
          <w:lang w:val="en-US"/>
        </w:rPr>
        <w:t xml:space="preserve"> </w:t>
      </w:r>
      <w:r w:rsidR="00695356">
        <w:rPr>
          <w:rFonts w:ascii="Times New Roman" w:hAnsi="Times New Roman"/>
          <w:sz w:val="24"/>
          <w:szCs w:val="24"/>
          <w:lang w:val="en-US"/>
        </w:rPr>
        <w:t>that is taken to be the correct</w:t>
      </w:r>
      <w:r>
        <w:rPr>
          <w:rFonts w:ascii="Times New Roman" w:hAnsi="Times New Roman"/>
          <w:sz w:val="24"/>
          <w:szCs w:val="24"/>
          <w:lang w:val="en-US"/>
        </w:rPr>
        <w:t xml:space="preserve"> one, e.g. in the Extreme Restaurant Case. However, there are other cases such as “2+2=5” that do not satisfy this feature. 5 does not largely deviate from the correct number 4.</w:t>
      </w:r>
    </w:p>
    <w:p w:rsidR="001C3869" w:rsidRPr="00827123" w:rsidRDefault="00D5389C">
      <w:pPr>
        <w:spacing w:line="360" w:lineRule="auto"/>
        <w:jc w:val="both"/>
        <w:rPr>
          <w:lang w:val="en-US"/>
        </w:rPr>
      </w:pPr>
      <w:r>
        <w:rPr>
          <w:rFonts w:ascii="Times New Roman" w:hAnsi="Times New Roman"/>
          <w:sz w:val="24"/>
          <w:szCs w:val="24"/>
          <w:lang w:val="en-US"/>
        </w:rPr>
        <w:t>One might think that what really determines whether a judgment is outrageous is w</w:t>
      </w:r>
      <w:r w:rsidR="007F7768">
        <w:rPr>
          <w:rFonts w:ascii="Times New Roman" w:hAnsi="Times New Roman"/>
          <w:sz w:val="24"/>
          <w:szCs w:val="24"/>
          <w:lang w:val="en-US"/>
        </w:rPr>
        <w:t>hether one disagrees about</w:t>
      </w:r>
      <w:r>
        <w:rPr>
          <w:rFonts w:ascii="Times New Roman" w:hAnsi="Times New Roman"/>
          <w:sz w:val="24"/>
          <w:szCs w:val="24"/>
          <w:lang w:val="en-US"/>
        </w:rPr>
        <w:t xml:space="preserve"> a fundamental truth. Some examples of outrageous judgments satisfy this condition. Whether there are numbers, moral truths or experts matters for a great number of </w:t>
      </w:r>
      <w:r>
        <w:rPr>
          <w:rFonts w:ascii="Times New Roman" w:hAnsi="Times New Roman"/>
          <w:sz w:val="24"/>
          <w:szCs w:val="24"/>
          <w:lang w:val="en-US"/>
        </w:rPr>
        <w:lastRenderedPageBreak/>
        <w:t xml:space="preserve">other propositions and is, in this sense, fundamental. However, examples such as the Extreme Restaurant Case or </w:t>
      </w:r>
      <w:r w:rsidR="00BA41F5">
        <w:rPr>
          <w:rFonts w:ascii="Times New Roman" w:hAnsi="Times New Roman"/>
          <w:sz w:val="24"/>
          <w:szCs w:val="24"/>
          <w:lang w:val="en-US"/>
        </w:rPr>
        <w:t>“</w:t>
      </w:r>
      <w:r>
        <w:rPr>
          <w:rFonts w:ascii="Times New Roman" w:hAnsi="Times New Roman"/>
          <w:sz w:val="24"/>
          <w:szCs w:val="24"/>
          <w:lang w:val="en-US"/>
        </w:rPr>
        <w:t>2+2=5</w:t>
      </w:r>
      <w:r w:rsidR="00BA41F5">
        <w:rPr>
          <w:rFonts w:ascii="Times New Roman" w:hAnsi="Times New Roman"/>
          <w:sz w:val="24"/>
          <w:szCs w:val="24"/>
          <w:lang w:val="en-US"/>
        </w:rPr>
        <w:t>”</w:t>
      </w:r>
      <w:r>
        <w:rPr>
          <w:rFonts w:ascii="Times New Roman" w:hAnsi="Times New Roman"/>
          <w:sz w:val="24"/>
          <w:szCs w:val="24"/>
          <w:lang w:val="en-US"/>
        </w:rPr>
        <w:t xml:space="preserve"> do not satisfy this condition.</w:t>
      </w:r>
    </w:p>
    <w:p w:rsidR="001C3869" w:rsidRPr="00827123" w:rsidRDefault="00D5389C">
      <w:pPr>
        <w:spacing w:line="360" w:lineRule="auto"/>
        <w:jc w:val="both"/>
        <w:rPr>
          <w:lang w:val="en-US"/>
        </w:rPr>
      </w:pPr>
      <w:r>
        <w:rPr>
          <w:rFonts w:ascii="Times New Roman" w:hAnsi="Times New Roman"/>
          <w:sz w:val="24"/>
          <w:szCs w:val="24"/>
          <w:lang w:val="en-US"/>
        </w:rPr>
        <w:t>Alternatively, one might suggest that outrageous judgments are such that one does not understand why they are true. But this condition is not sufficient either. Whenever we disagree about a judgment concerning some proposition we do not understand why the</w:t>
      </w:r>
      <w:r w:rsidR="00BA41F5">
        <w:rPr>
          <w:rFonts w:ascii="Times New Roman" w:hAnsi="Times New Roman"/>
          <w:sz w:val="24"/>
          <w:szCs w:val="24"/>
          <w:lang w:val="en-US"/>
        </w:rPr>
        <w:t xml:space="preserve"> (from our perspective false)</w:t>
      </w:r>
      <w:r w:rsidR="00C26EA5">
        <w:rPr>
          <w:rFonts w:ascii="Times New Roman" w:hAnsi="Times New Roman"/>
          <w:sz w:val="24"/>
          <w:szCs w:val="24"/>
          <w:lang w:val="en-US"/>
        </w:rPr>
        <w:t xml:space="preserve"> proposition is true. However, I have already argued</w:t>
      </w:r>
      <w:r>
        <w:rPr>
          <w:rFonts w:ascii="Times New Roman" w:hAnsi="Times New Roman"/>
          <w:sz w:val="24"/>
          <w:szCs w:val="24"/>
          <w:lang w:val="en-US"/>
        </w:rPr>
        <w:t xml:space="preserve"> that disagreement is not sufficient for a proposition to be outrageous for us.</w:t>
      </w:r>
    </w:p>
    <w:p w:rsidR="001C3869" w:rsidRPr="00827123" w:rsidRDefault="00500720">
      <w:pPr>
        <w:spacing w:line="360" w:lineRule="auto"/>
        <w:jc w:val="both"/>
        <w:rPr>
          <w:lang w:val="en-US"/>
        </w:rPr>
      </w:pPr>
      <w:r>
        <w:rPr>
          <w:rFonts w:ascii="Times New Roman" w:hAnsi="Times New Roman"/>
          <w:sz w:val="24"/>
          <w:szCs w:val="24"/>
          <w:lang w:val="en-US"/>
        </w:rPr>
        <w:t>A seemingly superior proposal is this one</w:t>
      </w:r>
      <w:r w:rsidR="00D5389C">
        <w:rPr>
          <w:rFonts w:ascii="Times New Roman" w:hAnsi="Times New Roman"/>
          <w:sz w:val="24"/>
          <w:szCs w:val="24"/>
          <w:lang w:val="en-US"/>
        </w:rPr>
        <w:t xml:space="preserve">: The judgment that p is outrageous for S (at time t) </w:t>
      </w:r>
      <w:proofErr w:type="spellStart"/>
      <w:r w:rsidR="00D5389C">
        <w:rPr>
          <w:rFonts w:ascii="Times New Roman" w:hAnsi="Times New Roman"/>
          <w:sz w:val="24"/>
          <w:szCs w:val="24"/>
          <w:lang w:val="en-US"/>
        </w:rPr>
        <w:t>iff</w:t>
      </w:r>
      <w:proofErr w:type="spellEnd"/>
      <w:r w:rsidR="00D5389C">
        <w:rPr>
          <w:rFonts w:ascii="Times New Roman" w:hAnsi="Times New Roman"/>
          <w:sz w:val="24"/>
          <w:szCs w:val="24"/>
          <w:lang w:val="en-US"/>
        </w:rPr>
        <w:t xml:space="preserve"> S is highly confident (at t) that p is false.</w:t>
      </w:r>
      <w:r w:rsidR="000416F4">
        <w:rPr>
          <w:rStyle w:val="Funotenzeichen"/>
          <w:rFonts w:ascii="Times New Roman" w:hAnsi="Times New Roman"/>
          <w:sz w:val="24"/>
          <w:szCs w:val="24"/>
          <w:lang w:val="en-US"/>
        </w:rPr>
        <w:footnoteReference w:id="9"/>
      </w:r>
      <w:r w:rsidR="00D5389C">
        <w:rPr>
          <w:rFonts w:ascii="Times New Roman" w:hAnsi="Times New Roman"/>
          <w:sz w:val="24"/>
          <w:szCs w:val="24"/>
          <w:lang w:val="en-US"/>
        </w:rPr>
        <w:t xml:space="preserve"> This characterization seems to cover the complete list of examples above. In all cases, the subject seems to be highly confident that the judgment she is confronted with is false. Notice that the subject S need not be highly confident about the truth of her actual belief in order to find a conflicting judgment outrageous. This is so because the conflicting judgment is in most cases not the negation of the actual judgment but some contrary judgment. For instance, S might be moderately confident in the truth of the result of her mental calculation in the Restaurant Case, namely that everyone’s share is 48€. At the same time, S can be extremely confident that their share is not 450€.</w:t>
      </w:r>
    </w:p>
    <w:p w:rsidR="00776EED" w:rsidRDefault="00776EED">
      <w:pPr>
        <w:spacing w:line="360" w:lineRule="auto"/>
        <w:jc w:val="both"/>
        <w:rPr>
          <w:rFonts w:ascii="Times New Roman" w:hAnsi="Times New Roman"/>
          <w:sz w:val="24"/>
          <w:szCs w:val="24"/>
          <w:lang w:val="en-US"/>
        </w:rPr>
      </w:pPr>
      <w:r>
        <w:rPr>
          <w:rFonts w:ascii="Times New Roman" w:hAnsi="Times New Roman"/>
          <w:sz w:val="24"/>
          <w:szCs w:val="24"/>
          <w:lang w:val="en-US"/>
        </w:rPr>
        <w:t>Despite the initial plausibility of this view</w:t>
      </w:r>
      <w:r w:rsidR="00D5389C">
        <w:rPr>
          <w:rFonts w:ascii="Times New Roman" w:hAnsi="Times New Roman"/>
          <w:sz w:val="24"/>
          <w:szCs w:val="24"/>
          <w:lang w:val="en-US"/>
        </w:rPr>
        <w:t xml:space="preserve">, the outrageousness of a judgment for some subject S </w:t>
      </w:r>
      <w:r w:rsidR="009E3793">
        <w:rPr>
          <w:rFonts w:ascii="Times New Roman" w:hAnsi="Times New Roman"/>
          <w:sz w:val="24"/>
          <w:szCs w:val="24"/>
          <w:lang w:val="en-US"/>
        </w:rPr>
        <w:t>cannot</w:t>
      </w:r>
      <w:r w:rsidR="00D5389C">
        <w:rPr>
          <w:rFonts w:ascii="Times New Roman" w:hAnsi="Times New Roman"/>
          <w:sz w:val="24"/>
          <w:szCs w:val="24"/>
          <w:lang w:val="en-US"/>
        </w:rPr>
        <w:t xml:space="preserve"> </w:t>
      </w:r>
      <w:r>
        <w:rPr>
          <w:rFonts w:ascii="Times New Roman" w:hAnsi="Times New Roman"/>
          <w:sz w:val="24"/>
          <w:szCs w:val="24"/>
          <w:lang w:val="en-US"/>
        </w:rPr>
        <w:t>involve</w:t>
      </w:r>
      <w:r w:rsidR="00D5389C">
        <w:rPr>
          <w:rFonts w:ascii="Times New Roman" w:hAnsi="Times New Roman"/>
          <w:sz w:val="24"/>
          <w:szCs w:val="24"/>
          <w:lang w:val="en-US"/>
        </w:rPr>
        <w:t xml:space="preserve"> that S confidently believe that p is false. </w:t>
      </w:r>
      <w:r w:rsidR="009E3793">
        <w:rPr>
          <w:rFonts w:ascii="Times New Roman" w:hAnsi="Times New Roman"/>
          <w:sz w:val="24"/>
          <w:szCs w:val="24"/>
          <w:lang w:val="en-US"/>
        </w:rPr>
        <w:t xml:space="preserve">First, it seems possible and </w:t>
      </w:r>
      <w:r w:rsidR="00F93739">
        <w:rPr>
          <w:rFonts w:ascii="Times New Roman" w:hAnsi="Times New Roman"/>
          <w:sz w:val="24"/>
          <w:szCs w:val="24"/>
          <w:lang w:val="en-US"/>
        </w:rPr>
        <w:t xml:space="preserve">is </w:t>
      </w:r>
      <w:r w:rsidR="009E3793">
        <w:rPr>
          <w:rFonts w:ascii="Times New Roman" w:hAnsi="Times New Roman"/>
          <w:sz w:val="24"/>
          <w:szCs w:val="24"/>
          <w:lang w:val="en-US"/>
        </w:rPr>
        <w:t xml:space="preserve">sometimes even rationally required to accept outrageous judgments. Consider a case in which a student </w:t>
      </w:r>
      <w:r w:rsidR="00F02CFE">
        <w:rPr>
          <w:rFonts w:ascii="Times New Roman" w:hAnsi="Times New Roman"/>
          <w:sz w:val="24"/>
          <w:szCs w:val="24"/>
          <w:lang w:val="en-US"/>
        </w:rPr>
        <w:t>in</w:t>
      </w:r>
      <w:r w:rsidR="009E3793">
        <w:rPr>
          <w:rFonts w:ascii="Times New Roman" w:hAnsi="Times New Roman"/>
          <w:sz w:val="24"/>
          <w:szCs w:val="24"/>
          <w:lang w:val="en-US"/>
        </w:rPr>
        <w:t xml:space="preserve"> a</w:t>
      </w:r>
      <w:r w:rsidR="00F02CFE">
        <w:rPr>
          <w:rFonts w:ascii="Times New Roman" w:hAnsi="Times New Roman"/>
          <w:sz w:val="24"/>
          <w:szCs w:val="24"/>
          <w:lang w:val="en-US"/>
        </w:rPr>
        <w:t>n introductory</w:t>
      </w:r>
      <w:r w:rsidR="009E3793">
        <w:rPr>
          <w:rFonts w:ascii="Times New Roman" w:hAnsi="Times New Roman"/>
          <w:sz w:val="24"/>
          <w:szCs w:val="24"/>
          <w:lang w:val="en-US"/>
        </w:rPr>
        <w:t xml:space="preserve"> logic course</w:t>
      </w:r>
      <w:r w:rsidR="00F93739">
        <w:rPr>
          <w:rFonts w:ascii="Times New Roman" w:hAnsi="Times New Roman"/>
          <w:sz w:val="24"/>
          <w:szCs w:val="24"/>
          <w:lang w:val="en-US"/>
        </w:rPr>
        <w:t xml:space="preserve">, using his newly acquired logic skills, finds some argument clearly invalid. </w:t>
      </w:r>
      <w:r w:rsidR="00125BF0">
        <w:rPr>
          <w:rFonts w:ascii="Times New Roman" w:hAnsi="Times New Roman"/>
          <w:sz w:val="24"/>
          <w:szCs w:val="24"/>
          <w:lang w:val="en-US"/>
        </w:rPr>
        <w:t>Surprisingly</w:t>
      </w:r>
      <w:r w:rsidR="00F93739">
        <w:rPr>
          <w:rFonts w:ascii="Times New Roman" w:hAnsi="Times New Roman"/>
          <w:sz w:val="24"/>
          <w:szCs w:val="24"/>
          <w:lang w:val="en-US"/>
        </w:rPr>
        <w:t xml:space="preserve">, his logic instructor tells him that his impression is </w:t>
      </w:r>
      <w:r w:rsidR="00F02CFE">
        <w:rPr>
          <w:rFonts w:ascii="Times New Roman" w:hAnsi="Times New Roman"/>
          <w:sz w:val="24"/>
          <w:szCs w:val="24"/>
          <w:lang w:val="en-US"/>
        </w:rPr>
        <w:t>misleading</w:t>
      </w:r>
      <w:r w:rsidR="00F93739">
        <w:rPr>
          <w:rFonts w:ascii="Times New Roman" w:hAnsi="Times New Roman"/>
          <w:sz w:val="24"/>
          <w:szCs w:val="24"/>
          <w:lang w:val="en-US"/>
        </w:rPr>
        <w:t xml:space="preserve"> and</w:t>
      </w:r>
      <w:r w:rsidR="00F02CFE">
        <w:rPr>
          <w:rFonts w:ascii="Times New Roman" w:hAnsi="Times New Roman"/>
          <w:sz w:val="24"/>
          <w:szCs w:val="24"/>
          <w:lang w:val="en-US"/>
        </w:rPr>
        <w:t xml:space="preserve"> that</w:t>
      </w:r>
      <w:r w:rsidR="00F93739">
        <w:rPr>
          <w:rFonts w:ascii="Times New Roman" w:hAnsi="Times New Roman"/>
          <w:sz w:val="24"/>
          <w:szCs w:val="24"/>
          <w:lang w:val="en-US"/>
        </w:rPr>
        <w:t xml:space="preserve"> the argument is in fact valid. Since the instructor is in </w:t>
      </w:r>
      <w:r w:rsidR="00500720">
        <w:rPr>
          <w:rFonts w:ascii="Times New Roman" w:hAnsi="Times New Roman"/>
          <w:sz w:val="24"/>
          <w:szCs w:val="24"/>
          <w:lang w:val="en-US"/>
        </w:rPr>
        <w:t>a hurry</w:t>
      </w:r>
      <w:r w:rsidR="00F02CFE">
        <w:rPr>
          <w:rFonts w:ascii="Times New Roman" w:hAnsi="Times New Roman"/>
          <w:sz w:val="24"/>
          <w:szCs w:val="24"/>
          <w:lang w:val="en-US"/>
        </w:rPr>
        <w:t>,</w:t>
      </w:r>
      <w:r w:rsidR="00500720">
        <w:rPr>
          <w:rFonts w:ascii="Times New Roman" w:hAnsi="Times New Roman"/>
          <w:sz w:val="24"/>
          <w:szCs w:val="24"/>
          <w:lang w:val="en-US"/>
        </w:rPr>
        <w:t xml:space="preserve"> she cannot</w:t>
      </w:r>
      <w:r w:rsidR="00F93739">
        <w:rPr>
          <w:rFonts w:ascii="Times New Roman" w:hAnsi="Times New Roman"/>
          <w:sz w:val="24"/>
          <w:szCs w:val="24"/>
          <w:lang w:val="en-US"/>
        </w:rPr>
        <w:t xml:space="preserve"> explain to the student why the argument is valid. From the student’s point of view, the instructor’s judgment is outrageous.</w:t>
      </w:r>
      <w:r>
        <w:rPr>
          <w:rFonts w:ascii="Times New Roman" w:hAnsi="Times New Roman"/>
          <w:sz w:val="24"/>
          <w:szCs w:val="24"/>
          <w:lang w:val="en-US"/>
        </w:rPr>
        <w:t xml:space="preserve"> What he takes to be a clear case of an invalid argument is </w:t>
      </w:r>
      <w:r w:rsidR="00F02CFE">
        <w:rPr>
          <w:rFonts w:ascii="Times New Roman" w:hAnsi="Times New Roman"/>
          <w:sz w:val="24"/>
          <w:szCs w:val="24"/>
          <w:lang w:val="en-US"/>
        </w:rPr>
        <w:t>claimed by her</w:t>
      </w:r>
      <w:r>
        <w:rPr>
          <w:rFonts w:ascii="Times New Roman" w:hAnsi="Times New Roman"/>
          <w:sz w:val="24"/>
          <w:szCs w:val="24"/>
          <w:lang w:val="en-US"/>
        </w:rPr>
        <w:t xml:space="preserve"> to be valid.</w:t>
      </w:r>
      <w:r w:rsidR="00F93739">
        <w:rPr>
          <w:rFonts w:ascii="Times New Roman" w:hAnsi="Times New Roman"/>
          <w:sz w:val="24"/>
          <w:szCs w:val="24"/>
          <w:lang w:val="en-US"/>
        </w:rPr>
        <w:t xml:space="preserve"> It nevertheless </w:t>
      </w:r>
      <w:r w:rsidR="00125BF0">
        <w:rPr>
          <w:rFonts w:ascii="Times New Roman" w:hAnsi="Times New Roman"/>
          <w:sz w:val="24"/>
          <w:szCs w:val="24"/>
          <w:lang w:val="en-US"/>
        </w:rPr>
        <w:t>seems rationally required of</w:t>
      </w:r>
      <w:r w:rsidR="00F93739">
        <w:rPr>
          <w:rFonts w:ascii="Times New Roman" w:hAnsi="Times New Roman"/>
          <w:sz w:val="24"/>
          <w:szCs w:val="24"/>
          <w:lang w:val="en-US"/>
        </w:rPr>
        <w:t xml:space="preserve"> the student </w:t>
      </w:r>
      <w:r w:rsidR="00125BF0">
        <w:rPr>
          <w:rFonts w:ascii="Times New Roman" w:hAnsi="Times New Roman"/>
          <w:sz w:val="24"/>
          <w:szCs w:val="24"/>
          <w:lang w:val="en-US"/>
        </w:rPr>
        <w:t>to accept</w:t>
      </w:r>
      <w:r w:rsidR="00F93739">
        <w:rPr>
          <w:rFonts w:ascii="Times New Roman" w:hAnsi="Times New Roman"/>
          <w:sz w:val="24"/>
          <w:szCs w:val="24"/>
          <w:lang w:val="en-US"/>
        </w:rPr>
        <w:t xml:space="preserve"> the instructor’s verdict about the argument. </w:t>
      </w:r>
      <w:r w:rsidR="00500720">
        <w:rPr>
          <w:rFonts w:ascii="Times New Roman" w:hAnsi="Times New Roman"/>
          <w:sz w:val="24"/>
          <w:szCs w:val="24"/>
          <w:lang w:val="en-US"/>
        </w:rPr>
        <w:t>Now</w:t>
      </w:r>
      <w:r w:rsidR="00125BF0">
        <w:rPr>
          <w:rFonts w:ascii="Times New Roman" w:hAnsi="Times New Roman"/>
          <w:sz w:val="24"/>
          <w:szCs w:val="24"/>
          <w:lang w:val="en-US"/>
        </w:rPr>
        <w:t xml:space="preserve">, you can only accept a proposition if you are confident that it is true. </w:t>
      </w:r>
      <w:r w:rsidR="00A74401">
        <w:rPr>
          <w:rFonts w:ascii="Times New Roman" w:hAnsi="Times New Roman"/>
          <w:sz w:val="24"/>
          <w:szCs w:val="24"/>
          <w:lang w:val="en-US"/>
        </w:rPr>
        <w:t>Since</w:t>
      </w:r>
      <w:r>
        <w:rPr>
          <w:rFonts w:ascii="Times New Roman" w:hAnsi="Times New Roman"/>
          <w:sz w:val="24"/>
          <w:szCs w:val="24"/>
          <w:lang w:val="en-US"/>
        </w:rPr>
        <w:t xml:space="preserve"> it is possible that one can accept an outrageous judgment </w:t>
      </w:r>
      <w:r>
        <w:rPr>
          <w:rFonts w:ascii="Times New Roman" w:hAnsi="Times New Roman"/>
          <w:sz w:val="24"/>
          <w:szCs w:val="24"/>
          <w:lang w:val="en-US"/>
        </w:rPr>
        <w:lastRenderedPageBreak/>
        <w:t>without its outrageousness being lost</w:t>
      </w:r>
      <w:r w:rsidR="00125BF0">
        <w:rPr>
          <w:rFonts w:ascii="Times New Roman" w:hAnsi="Times New Roman"/>
          <w:sz w:val="24"/>
          <w:szCs w:val="24"/>
          <w:lang w:val="en-US"/>
        </w:rPr>
        <w:t>, outrageousness cannot be defined in terms of confidently believing that the target proposition is false.</w:t>
      </w:r>
    </w:p>
    <w:p w:rsidR="001C3869" w:rsidRPr="00500720" w:rsidRDefault="00500720">
      <w:pPr>
        <w:spacing w:line="360" w:lineRule="auto"/>
        <w:jc w:val="both"/>
        <w:rPr>
          <w:rFonts w:ascii="Times New Roman" w:hAnsi="Times New Roman"/>
          <w:sz w:val="24"/>
          <w:szCs w:val="24"/>
          <w:lang w:val="en-US"/>
        </w:rPr>
      </w:pPr>
      <w:r>
        <w:rPr>
          <w:rFonts w:ascii="Times New Roman" w:hAnsi="Times New Roman"/>
          <w:sz w:val="24"/>
          <w:szCs w:val="24"/>
          <w:lang w:val="en-US"/>
        </w:rPr>
        <w:t>Secondly, i</w:t>
      </w:r>
      <w:r w:rsidR="00D5389C">
        <w:rPr>
          <w:rFonts w:ascii="Times New Roman" w:hAnsi="Times New Roman"/>
          <w:sz w:val="24"/>
          <w:szCs w:val="24"/>
          <w:lang w:val="en-US"/>
        </w:rPr>
        <w:t xml:space="preserve">t seems possible that S finds p outrageous although she herself believes (or even knows) p at the same time. Accordingly, S might classify even one of </w:t>
      </w:r>
      <w:r w:rsidR="00D5389C">
        <w:rPr>
          <w:rFonts w:ascii="Times New Roman" w:hAnsi="Times New Roman"/>
          <w:i/>
          <w:sz w:val="24"/>
          <w:szCs w:val="24"/>
          <w:lang w:val="en-US"/>
        </w:rPr>
        <w:t>her own</w:t>
      </w:r>
      <w:r w:rsidR="00D5389C">
        <w:rPr>
          <w:rFonts w:ascii="Times New Roman" w:hAnsi="Times New Roman"/>
          <w:sz w:val="24"/>
          <w:szCs w:val="24"/>
          <w:lang w:val="en-US"/>
        </w:rPr>
        <w:t xml:space="preserve"> judgments as outrageous. Suppose your visual impressions strongly support a certain judgment. Then you learn that you are mislead by a cognitive illusion or hallucination. You now know that things are not as they visually appear to you. Although you know better, the misleading visual impressions are still in place, however, and cause a strong inclination to believe what the impressions suggest. Your tutored belief is then in massive cognitive dissonance with what your visual reasons (which you know to be misleading) suggest. This tutored belief is thus hard for you to hold, it is an outrageous judgment. Similar cases are cases in which your everyday experience is in tension with your physical theory (e.g., relativity theory) or in which your tutored belief is in tension with your pre-theoretic intuitions</w:t>
      </w:r>
      <w:r w:rsidR="00D5389C">
        <w:rPr>
          <w:rStyle w:val="Funotenzeichen"/>
        </w:rPr>
        <w:footnoteReference w:id="10"/>
      </w:r>
      <w:r w:rsidR="00D5389C">
        <w:rPr>
          <w:rFonts w:ascii="Times New Roman" w:hAnsi="Times New Roman"/>
          <w:sz w:val="24"/>
          <w:szCs w:val="24"/>
          <w:lang w:val="en-US"/>
        </w:rPr>
        <w:t>. The lesson to be learnt from cases like these is that outrageousness cannot be defined in terms of confidence (which is a degree of belief), but must be defined more liberally. I therefore suggest the following definition:</w:t>
      </w:r>
    </w:p>
    <w:p w:rsidR="001C3869" w:rsidRPr="00827123" w:rsidRDefault="00D5389C">
      <w:pPr>
        <w:spacing w:line="360" w:lineRule="auto"/>
        <w:ind w:left="708"/>
        <w:jc w:val="both"/>
        <w:rPr>
          <w:lang w:val="en-US"/>
        </w:rPr>
      </w:pPr>
      <w:r w:rsidRPr="00821EBE">
        <w:rPr>
          <w:rFonts w:ascii="Times New Roman" w:hAnsi="Times New Roman"/>
          <w:i/>
          <w:sz w:val="24"/>
          <w:szCs w:val="24"/>
          <w:lang w:val="en-US"/>
        </w:rPr>
        <w:t>A judgment that p is out</w:t>
      </w:r>
      <w:r w:rsidR="00E4002D" w:rsidRPr="00821EBE">
        <w:rPr>
          <w:rFonts w:ascii="Times New Roman" w:hAnsi="Times New Roman"/>
          <w:i/>
          <w:sz w:val="24"/>
          <w:szCs w:val="24"/>
          <w:lang w:val="en-US"/>
        </w:rPr>
        <w:t>rageous for subject S (at t) if and only if</w:t>
      </w:r>
      <w:r w:rsidRPr="00821EBE">
        <w:rPr>
          <w:rFonts w:ascii="Times New Roman" w:hAnsi="Times New Roman"/>
          <w:i/>
          <w:sz w:val="24"/>
          <w:szCs w:val="24"/>
          <w:lang w:val="en-US"/>
        </w:rPr>
        <w:t xml:space="preserve"> S has the strong impression (at t) that p is false.</w:t>
      </w:r>
    </w:p>
    <w:p w:rsidR="001C3869" w:rsidRPr="00827123" w:rsidRDefault="00D5389C">
      <w:pPr>
        <w:spacing w:line="360" w:lineRule="auto"/>
        <w:jc w:val="both"/>
        <w:rPr>
          <w:lang w:val="en-US"/>
        </w:rPr>
      </w:pPr>
      <w:r>
        <w:rPr>
          <w:rFonts w:ascii="Times New Roman" w:hAnsi="Times New Roman"/>
          <w:sz w:val="24"/>
          <w:szCs w:val="24"/>
          <w:lang w:val="en-US"/>
        </w:rPr>
        <w:t xml:space="preserve">That some proposition strongly seems false to S </w:t>
      </w:r>
      <w:r w:rsidR="00DD60D9">
        <w:rPr>
          <w:rFonts w:ascii="Times New Roman" w:hAnsi="Times New Roman"/>
          <w:sz w:val="24"/>
          <w:szCs w:val="24"/>
          <w:lang w:val="en-US"/>
        </w:rPr>
        <w:t>must be understood</w:t>
      </w:r>
      <w:r>
        <w:rPr>
          <w:rFonts w:ascii="Times New Roman" w:hAnsi="Times New Roman"/>
          <w:sz w:val="24"/>
          <w:szCs w:val="24"/>
          <w:lang w:val="en-US"/>
        </w:rPr>
        <w:t xml:space="preserve"> non-</w:t>
      </w:r>
      <w:proofErr w:type="spellStart"/>
      <w:r>
        <w:rPr>
          <w:rFonts w:ascii="Times New Roman" w:hAnsi="Times New Roman"/>
          <w:sz w:val="24"/>
          <w:szCs w:val="24"/>
          <w:lang w:val="en-US"/>
        </w:rPr>
        <w:t>doxastically</w:t>
      </w:r>
      <w:proofErr w:type="spellEnd"/>
      <w:r>
        <w:rPr>
          <w:rFonts w:ascii="Times New Roman" w:hAnsi="Times New Roman"/>
          <w:sz w:val="24"/>
          <w:szCs w:val="24"/>
          <w:lang w:val="en-US"/>
        </w:rPr>
        <w:t>. I</w:t>
      </w:r>
      <w:r w:rsidR="00DD60D9">
        <w:rPr>
          <w:rFonts w:ascii="Times New Roman" w:hAnsi="Times New Roman"/>
          <w:sz w:val="24"/>
          <w:szCs w:val="24"/>
          <w:lang w:val="en-US"/>
        </w:rPr>
        <w:t>t is</w:t>
      </w:r>
      <w:r>
        <w:rPr>
          <w:rFonts w:ascii="Times New Roman" w:hAnsi="Times New Roman"/>
          <w:sz w:val="24"/>
          <w:szCs w:val="24"/>
          <w:lang w:val="en-US"/>
        </w:rPr>
        <w:t xml:space="preserve"> a strong inclination to believe or something like a strong epistemic feeling of falsity. The appearance of outrageousness can but need not be based on reasons. </w:t>
      </w:r>
      <w:r w:rsidR="00E01BFD">
        <w:rPr>
          <w:rFonts w:ascii="Times New Roman" w:hAnsi="Times New Roman"/>
          <w:sz w:val="24"/>
          <w:szCs w:val="24"/>
          <w:lang w:val="en-US"/>
        </w:rPr>
        <w:t xml:space="preserve">Consider again the case of a student </w:t>
      </w:r>
      <w:r w:rsidR="00F02CFE">
        <w:rPr>
          <w:rFonts w:ascii="Times New Roman" w:hAnsi="Times New Roman"/>
          <w:sz w:val="24"/>
          <w:szCs w:val="24"/>
          <w:lang w:val="en-US"/>
        </w:rPr>
        <w:t>in</w:t>
      </w:r>
      <w:r w:rsidR="00E01BFD">
        <w:rPr>
          <w:rFonts w:ascii="Times New Roman" w:hAnsi="Times New Roman"/>
          <w:sz w:val="24"/>
          <w:szCs w:val="24"/>
          <w:lang w:val="en-US"/>
        </w:rPr>
        <w:t xml:space="preserve"> the </w:t>
      </w:r>
      <w:r w:rsidR="00F02CFE">
        <w:rPr>
          <w:rFonts w:ascii="Times New Roman" w:hAnsi="Times New Roman"/>
          <w:sz w:val="24"/>
          <w:szCs w:val="24"/>
          <w:lang w:val="en-US"/>
        </w:rPr>
        <w:t xml:space="preserve">introductory </w:t>
      </w:r>
      <w:r w:rsidR="00E01BFD">
        <w:rPr>
          <w:rFonts w:ascii="Times New Roman" w:hAnsi="Times New Roman"/>
          <w:sz w:val="24"/>
          <w:szCs w:val="24"/>
          <w:lang w:val="en-US"/>
        </w:rPr>
        <w:t xml:space="preserve">logic course. Even if some argument appears </w:t>
      </w:r>
      <w:r w:rsidR="00F02CFE">
        <w:rPr>
          <w:rFonts w:ascii="Times New Roman" w:hAnsi="Times New Roman"/>
          <w:sz w:val="24"/>
          <w:szCs w:val="24"/>
          <w:lang w:val="en-US"/>
        </w:rPr>
        <w:t>to be</w:t>
      </w:r>
      <w:r w:rsidR="00E01BFD">
        <w:rPr>
          <w:rFonts w:ascii="Times New Roman" w:hAnsi="Times New Roman"/>
          <w:sz w:val="24"/>
          <w:szCs w:val="24"/>
          <w:lang w:val="en-US"/>
        </w:rPr>
        <w:t xml:space="preserve"> clearly invalid</w:t>
      </w:r>
      <w:r w:rsidR="00F02CFE">
        <w:rPr>
          <w:rFonts w:ascii="Times New Roman" w:hAnsi="Times New Roman"/>
          <w:sz w:val="24"/>
          <w:szCs w:val="24"/>
          <w:lang w:val="en-US"/>
        </w:rPr>
        <w:t xml:space="preserve"> to him</w:t>
      </w:r>
      <w:r w:rsidR="00E01BFD">
        <w:rPr>
          <w:rFonts w:ascii="Times New Roman" w:hAnsi="Times New Roman"/>
          <w:sz w:val="24"/>
          <w:szCs w:val="24"/>
          <w:lang w:val="en-US"/>
        </w:rPr>
        <w:t xml:space="preserve"> and anyone’s conflicting judgment </w:t>
      </w:r>
      <w:r w:rsidR="00F02CFE">
        <w:rPr>
          <w:rFonts w:ascii="Times New Roman" w:hAnsi="Times New Roman"/>
          <w:sz w:val="24"/>
          <w:szCs w:val="24"/>
          <w:lang w:val="en-US"/>
        </w:rPr>
        <w:t>will seem</w:t>
      </w:r>
      <w:r w:rsidR="00E01BFD">
        <w:rPr>
          <w:rFonts w:ascii="Times New Roman" w:hAnsi="Times New Roman"/>
          <w:sz w:val="24"/>
          <w:szCs w:val="24"/>
          <w:lang w:val="en-US"/>
        </w:rPr>
        <w:t xml:space="preserve"> outrageous, his assessment will not rely on reasons.</w:t>
      </w:r>
      <w:r w:rsidR="00E01BFD">
        <w:rPr>
          <w:rStyle w:val="Funotenzeichen"/>
          <w:rFonts w:ascii="Times New Roman" w:hAnsi="Times New Roman"/>
          <w:sz w:val="24"/>
          <w:szCs w:val="24"/>
          <w:lang w:val="en-US"/>
        </w:rPr>
        <w:footnoteReference w:id="11"/>
      </w:r>
      <w:r w:rsidR="00E01BFD">
        <w:rPr>
          <w:rFonts w:ascii="Times New Roman" w:hAnsi="Times New Roman"/>
          <w:sz w:val="24"/>
          <w:szCs w:val="24"/>
          <w:lang w:val="en-US"/>
        </w:rPr>
        <w:t xml:space="preserve"> </w:t>
      </w:r>
      <w:r>
        <w:rPr>
          <w:rFonts w:ascii="Times New Roman" w:hAnsi="Times New Roman"/>
          <w:sz w:val="24"/>
          <w:szCs w:val="24"/>
          <w:lang w:val="en-US"/>
        </w:rPr>
        <w:t>If it is based on reasons, those reasons can be misleading, but they can also be known to be misleading and thus be defeated. Even defeated reasons may cause the appearance of outrageousness, however. Hence, outrageousness is a psychological rather than an epistemological property of judgments.</w:t>
      </w:r>
    </w:p>
    <w:p w:rsidR="001C3869" w:rsidRDefault="001C3869">
      <w:pPr>
        <w:spacing w:line="360" w:lineRule="auto"/>
        <w:jc w:val="both"/>
        <w:rPr>
          <w:rFonts w:ascii="Times New Roman" w:hAnsi="Times New Roman"/>
          <w:sz w:val="24"/>
          <w:szCs w:val="24"/>
          <w:lang w:val="en-US"/>
        </w:rPr>
      </w:pPr>
    </w:p>
    <w:p w:rsidR="001C3869" w:rsidRPr="00827123" w:rsidRDefault="00D5389C">
      <w:pPr>
        <w:spacing w:line="360" w:lineRule="auto"/>
        <w:jc w:val="both"/>
        <w:rPr>
          <w:lang w:val="en-US"/>
        </w:rPr>
      </w:pPr>
      <w:r w:rsidRPr="00960BC0">
        <w:rPr>
          <w:rFonts w:ascii="Times New Roman" w:hAnsi="Times New Roman"/>
          <w:i/>
          <w:sz w:val="24"/>
          <w:szCs w:val="24"/>
          <w:lang w:val="en-US"/>
        </w:rPr>
        <w:t>2. The motivation for experts as preemptive authorities</w:t>
      </w:r>
    </w:p>
    <w:p w:rsidR="001C3869" w:rsidRPr="00827123" w:rsidRDefault="00D5389C">
      <w:pPr>
        <w:spacing w:line="360" w:lineRule="auto"/>
        <w:jc w:val="both"/>
        <w:rPr>
          <w:lang w:val="en-US"/>
        </w:rPr>
      </w:pPr>
      <w:r>
        <w:rPr>
          <w:rFonts w:ascii="Times New Roman" w:hAnsi="Times New Roman"/>
          <w:sz w:val="24"/>
          <w:szCs w:val="24"/>
          <w:lang w:val="en-US"/>
        </w:rPr>
        <w:t>What is the rationale behind the claim that whenever someone has identified an expert, this expert has the status of an authority for them? Suppose Sara is a pupil who does not know anything about relativity theory. One day, she learns from her teacher that the expert physicist Einstein discovered that it is not true that two events are either simultaneous or they are not. This is clearly a reason for Sara to defer to Einstein. But what happens to Sara’s background reasons regarding this simultaneity claim? What happens to her everyday experience of simultaneity</w:t>
      </w:r>
      <w:r w:rsidRPr="00E2219E">
        <w:rPr>
          <w:rFonts w:ascii="Times New Roman" w:hAnsi="Times New Roman"/>
          <w:sz w:val="24"/>
          <w:szCs w:val="24"/>
          <w:lang w:val="en-US"/>
        </w:rPr>
        <w:t>? If Sara is clever,</w:t>
      </w:r>
      <w:r>
        <w:rPr>
          <w:rFonts w:ascii="Times New Roman" w:hAnsi="Times New Roman"/>
          <w:sz w:val="24"/>
          <w:szCs w:val="24"/>
          <w:lang w:val="en-US"/>
        </w:rPr>
        <w:t xml:space="preserve"> she will understand the situation in the following way: As an expert physicist, Einstein clearly has superior reasoning skills in the field of physics, but he has -- most probably -- also considered all the relevant evidence that is available to laypeople such as </w:t>
      </w:r>
      <w:r w:rsidR="008B5170">
        <w:rPr>
          <w:rFonts w:ascii="Times New Roman" w:hAnsi="Times New Roman"/>
          <w:sz w:val="24"/>
          <w:szCs w:val="24"/>
          <w:lang w:val="en-US"/>
        </w:rPr>
        <w:t>me</w:t>
      </w:r>
      <w:r>
        <w:rPr>
          <w:rFonts w:ascii="Times New Roman" w:hAnsi="Times New Roman"/>
          <w:sz w:val="24"/>
          <w:szCs w:val="24"/>
          <w:lang w:val="en-US"/>
        </w:rPr>
        <w:t xml:space="preserve">. Moreover, it is highly likely that Einstein responded rationally to the total available domain-specific evidence because he has excellent domain-specific reasoning skills. However, it is also true that when Sara considers domain-specific evidence on her own and aggregates it with the evidence of Einstein’s judgment, she will deviate (at least slightly) from his judgment. This becomes more explicit when we talk about degrees of belief or </w:t>
      </w:r>
      <w:proofErr w:type="spellStart"/>
      <w:r>
        <w:rPr>
          <w:rFonts w:ascii="Times New Roman" w:hAnsi="Times New Roman"/>
          <w:sz w:val="24"/>
          <w:szCs w:val="24"/>
          <w:lang w:val="en-US"/>
        </w:rPr>
        <w:t>cre</w:t>
      </w:r>
      <w:r w:rsidR="004F2FB3">
        <w:rPr>
          <w:rFonts w:ascii="Times New Roman" w:hAnsi="Times New Roman"/>
          <w:sz w:val="24"/>
          <w:szCs w:val="24"/>
          <w:lang w:val="en-US"/>
        </w:rPr>
        <w:t>dences</w:t>
      </w:r>
      <w:proofErr w:type="spellEnd"/>
      <w:r w:rsidR="004F2FB3">
        <w:rPr>
          <w:rFonts w:ascii="Times New Roman" w:hAnsi="Times New Roman"/>
          <w:sz w:val="24"/>
          <w:szCs w:val="24"/>
          <w:lang w:val="en-US"/>
        </w:rPr>
        <w:t>. When adding</w:t>
      </w:r>
      <w:r>
        <w:rPr>
          <w:rFonts w:ascii="Times New Roman" w:hAnsi="Times New Roman"/>
          <w:sz w:val="24"/>
          <w:szCs w:val="24"/>
          <w:lang w:val="en-US"/>
        </w:rPr>
        <w:t xml:space="preserve"> the evid</w:t>
      </w:r>
      <w:r w:rsidR="004F2FB3">
        <w:rPr>
          <w:rFonts w:ascii="Times New Roman" w:hAnsi="Times New Roman"/>
          <w:sz w:val="24"/>
          <w:szCs w:val="24"/>
          <w:lang w:val="en-US"/>
        </w:rPr>
        <w:t>ence of the expert judgment to</w:t>
      </w:r>
      <w:r>
        <w:rPr>
          <w:rFonts w:ascii="Times New Roman" w:hAnsi="Times New Roman"/>
          <w:sz w:val="24"/>
          <w:szCs w:val="24"/>
          <w:lang w:val="en-US"/>
        </w:rPr>
        <w:t xml:space="preserve"> the domain-specific evidence (either publicly available data or Sara’s private experiences), it is highly likely that Sara will end up with a credence that differs (at least slightly) from the expert’s credence. After all, the pool of total evidence Sara relies on differs from Einstein’s, due to the evidence she adds to his judgment. All these basic facts are fully disclosed to Sara. But then she can see that by weighing further domain-specific evidence with the evidence of the expert judgment she will deviate from what </w:t>
      </w:r>
      <w:r>
        <w:rPr>
          <w:rFonts w:ascii="Times New Roman" w:hAnsi="Times New Roman"/>
          <w:i/>
          <w:sz w:val="24"/>
          <w:szCs w:val="24"/>
          <w:lang w:val="en-US"/>
        </w:rPr>
        <w:t>she herself</w:t>
      </w:r>
      <w:r>
        <w:rPr>
          <w:rFonts w:ascii="Times New Roman" w:hAnsi="Times New Roman"/>
          <w:sz w:val="24"/>
          <w:szCs w:val="24"/>
          <w:lang w:val="en-US"/>
        </w:rPr>
        <w:t xml:space="preserve"> takes to be</w:t>
      </w:r>
      <w:r w:rsidR="004F2FB3">
        <w:rPr>
          <w:rFonts w:ascii="Times New Roman" w:hAnsi="Times New Roman"/>
          <w:sz w:val="24"/>
          <w:szCs w:val="24"/>
          <w:lang w:val="en-US"/>
        </w:rPr>
        <w:t xml:space="preserve"> the clearly superior judgment of Einstein who has already considered all of Sara’s own evidence.</w:t>
      </w:r>
      <w:r>
        <w:rPr>
          <w:rFonts w:ascii="Times New Roman" w:hAnsi="Times New Roman"/>
          <w:sz w:val="24"/>
          <w:szCs w:val="24"/>
          <w:lang w:val="en-US"/>
        </w:rPr>
        <w:t xml:space="preserve"> Hence, she recognizes that considering these further pieces of evidence would lead to a judgment that is not fully rational. </w:t>
      </w:r>
      <w:r w:rsidR="004F2FB3">
        <w:rPr>
          <w:rFonts w:ascii="Times New Roman" w:hAnsi="Times New Roman"/>
          <w:sz w:val="24"/>
          <w:szCs w:val="24"/>
          <w:lang w:val="en-US"/>
        </w:rPr>
        <w:t xml:space="preserve">She might factor in evidence that has already been taken into account by the expert (this would be a case of double counting), or she might use evidence that is clearly irrelevant or false from the expert’s perspective, or she might make a mistake in weighing the evidence on her own. </w:t>
      </w:r>
      <w:r w:rsidR="006C684A">
        <w:rPr>
          <w:rFonts w:ascii="Times New Roman" w:hAnsi="Times New Roman"/>
          <w:sz w:val="24"/>
          <w:szCs w:val="24"/>
          <w:lang w:val="en-US"/>
        </w:rPr>
        <w:t xml:space="preserve">In any case, she has evidence that the expert’s judgment is the result of the rational weighing of all the relevant evidence. </w:t>
      </w:r>
      <w:r>
        <w:rPr>
          <w:rFonts w:ascii="Times New Roman" w:hAnsi="Times New Roman"/>
          <w:sz w:val="24"/>
          <w:szCs w:val="24"/>
          <w:lang w:val="en-US"/>
        </w:rPr>
        <w:t xml:space="preserve">At this point, the pupil should realize that her domain-specific reasons are not rationally usable because </w:t>
      </w:r>
      <w:r w:rsidR="006C684A">
        <w:rPr>
          <w:rFonts w:ascii="Times New Roman" w:hAnsi="Times New Roman"/>
          <w:sz w:val="24"/>
          <w:szCs w:val="24"/>
          <w:lang w:val="en-US"/>
        </w:rPr>
        <w:t>they would lead to a</w:t>
      </w:r>
      <w:r>
        <w:rPr>
          <w:rFonts w:ascii="Times New Roman" w:hAnsi="Times New Roman"/>
          <w:sz w:val="24"/>
          <w:szCs w:val="24"/>
          <w:lang w:val="en-US"/>
        </w:rPr>
        <w:t xml:space="preserve"> judgment</w:t>
      </w:r>
      <w:r w:rsidR="006C684A">
        <w:rPr>
          <w:rFonts w:ascii="Times New Roman" w:hAnsi="Times New Roman"/>
          <w:sz w:val="24"/>
          <w:szCs w:val="24"/>
          <w:lang w:val="en-US"/>
        </w:rPr>
        <w:t xml:space="preserve"> that is irrational to the extent that it deviates from the expert judgment</w:t>
      </w:r>
      <w:r>
        <w:rPr>
          <w:rFonts w:ascii="Times New Roman" w:hAnsi="Times New Roman"/>
          <w:sz w:val="24"/>
          <w:szCs w:val="24"/>
          <w:lang w:val="en-US"/>
        </w:rPr>
        <w:t xml:space="preserve">. So, taking the expert’s judgment seriously does not only </w:t>
      </w:r>
      <w:r>
        <w:rPr>
          <w:rFonts w:ascii="Times New Roman" w:hAnsi="Times New Roman"/>
          <w:sz w:val="24"/>
          <w:szCs w:val="24"/>
          <w:lang w:val="en-US"/>
        </w:rPr>
        <w:lastRenderedPageBreak/>
        <w:t>generate a reason to follow his lead but also generates a reason that preempts the pupil’s further domain-specific reasons.</w:t>
      </w:r>
      <w:r w:rsidR="00E2219E">
        <w:rPr>
          <w:rStyle w:val="Funotenzeichen"/>
          <w:rFonts w:ascii="Times New Roman" w:hAnsi="Times New Roman"/>
          <w:sz w:val="24"/>
          <w:szCs w:val="24"/>
          <w:lang w:val="en-US"/>
        </w:rPr>
        <w:footnoteReference w:id="12"/>
      </w:r>
    </w:p>
    <w:p w:rsidR="001C3869" w:rsidRPr="00827123" w:rsidRDefault="00D5389C">
      <w:pPr>
        <w:spacing w:line="360" w:lineRule="auto"/>
        <w:jc w:val="both"/>
        <w:rPr>
          <w:lang w:val="en-US"/>
        </w:rPr>
      </w:pPr>
      <w:r>
        <w:rPr>
          <w:rFonts w:ascii="Times New Roman" w:hAnsi="Times New Roman"/>
          <w:sz w:val="24"/>
          <w:szCs w:val="24"/>
          <w:lang w:val="en-US"/>
        </w:rPr>
        <w:t xml:space="preserve">Before I present this line of thought as a semi-formal argument, I must highlight some relevant background assumptions. The identified expert judgment generates a preemptive reason for the pupil’s reasons with respect to p under the following three necessary conditions: (a) ONLY IF there is no reason to believe that the pupil has domain-specific reasons on her own </w:t>
      </w:r>
      <w:r w:rsidRPr="006C684A">
        <w:rPr>
          <w:rFonts w:ascii="Times New Roman" w:hAnsi="Times New Roman"/>
          <w:i/>
          <w:sz w:val="24"/>
          <w:szCs w:val="24"/>
          <w:lang w:val="en-US"/>
        </w:rPr>
        <w:t>that are not shared with the expert</w:t>
      </w:r>
      <w:r>
        <w:rPr>
          <w:rFonts w:ascii="Times New Roman" w:hAnsi="Times New Roman"/>
          <w:sz w:val="24"/>
          <w:szCs w:val="24"/>
          <w:lang w:val="en-US"/>
        </w:rPr>
        <w:t xml:space="preserve">, (b) ONLY IF there is no reason to believe that the expert judgment is based on domain-independent reasons, and (c) ONLY IF there is no reason to believe that different equally rational answers to the total evidence are possible in this particular case. It seems obvious that the expert judgment will not determine the rational response to the relevant evidence, if Sara has gathered new, so far unknown evidence (e.g., she might have made a relevantly new observation that is not shared with the expert), or if the expert judges about propositions outside his area of expertise, or if different responses to the same evidence can be equally rational (as </w:t>
      </w:r>
      <w:proofErr w:type="spellStart"/>
      <w:r>
        <w:rPr>
          <w:rFonts w:ascii="Times New Roman" w:hAnsi="Times New Roman"/>
          <w:sz w:val="24"/>
          <w:szCs w:val="24"/>
          <w:lang w:val="en-US"/>
        </w:rPr>
        <w:t>permissivism</w:t>
      </w:r>
      <w:proofErr w:type="spellEnd"/>
      <w:r>
        <w:rPr>
          <w:rStyle w:val="Funotenzeichen"/>
        </w:rPr>
        <w:footnoteReference w:id="13"/>
      </w:r>
      <w:r>
        <w:rPr>
          <w:rFonts w:ascii="Times New Roman" w:hAnsi="Times New Roman"/>
          <w:sz w:val="24"/>
          <w:szCs w:val="24"/>
          <w:lang w:val="en-US"/>
        </w:rPr>
        <w:t xml:space="preserve"> claims). However, these would be rather atypical cases. Typically, when a layperson confronts an expert, these conditions will be satisfied</w:t>
      </w:r>
      <w:r w:rsidR="0009031A">
        <w:rPr>
          <w:rFonts w:ascii="Times New Roman" w:hAnsi="Times New Roman"/>
          <w:sz w:val="24"/>
          <w:szCs w:val="24"/>
          <w:lang w:val="en-US"/>
        </w:rPr>
        <w:t>, and the layperson will know this.</w:t>
      </w:r>
    </w:p>
    <w:p w:rsidR="001C3869" w:rsidRPr="00827123" w:rsidRDefault="00D5389C">
      <w:pPr>
        <w:spacing w:line="360" w:lineRule="auto"/>
        <w:jc w:val="both"/>
        <w:rPr>
          <w:lang w:val="en-US"/>
        </w:rPr>
      </w:pPr>
      <w:r>
        <w:rPr>
          <w:rFonts w:ascii="Times New Roman" w:hAnsi="Times New Roman"/>
          <w:sz w:val="24"/>
          <w:szCs w:val="24"/>
          <w:lang w:val="en-US"/>
        </w:rPr>
        <w:t>Here is, then, the argument for the preemptive character of a recognized expert judgment:</w:t>
      </w:r>
    </w:p>
    <w:p w:rsidR="001C3869" w:rsidRPr="00827123" w:rsidRDefault="00D5389C">
      <w:pPr>
        <w:spacing w:line="360" w:lineRule="auto"/>
        <w:ind w:left="709" w:hanging="709"/>
        <w:jc w:val="both"/>
        <w:rPr>
          <w:lang w:val="en-US"/>
        </w:rPr>
      </w:pPr>
      <w:r>
        <w:rPr>
          <w:rFonts w:ascii="Times New Roman" w:hAnsi="Times New Roman"/>
          <w:sz w:val="24"/>
          <w:szCs w:val="24"/>
          <w:lang w:val="en-US"/>
        </w:rPr>
        <w:t>(P1)</w:t>
      </w:r>
      <w:r>
        <w:rPr>
          <w:rFonts w:ascii="Times New Roman" w:hAnsi="Times New Roman"/>
          <w:sz w:val="24"/>
          <w:szCs w:val="24"/>
          <w:lang w:val="en-US"/>
        </w:rPr>
        <w:tab/>
        <w:t xml:space="preserve">When the layperson, in her own judgment, considers </w:t>
      </w:r>
      <w:r w:rsidR="006C684A">
        <w:rPr>
          <w:rFonts w:ascii="Times New Roman" w:hAnsi="Times New Roman"/>
          <w:sz w:val="24"/>
          <w:szCs w:val="24"/>
          <w:lang w:val="en-US"/>
        </w:rPr>
        <w:t xml:space="preserve">pieces of </w:t>
      </w:r>
      <w:r w:rsidR="00CA1E6C">
        <w:rPr>
          <w:rFonts w:ascii="Times New Roman" w:hAnsi="Times New Roman"/>
          <w:sz w:val="24"/>
          <w:szCs w:val="24"/>
          <w:lang w:val="en-US"/>
        </w:rPr>
        <w:t xml:space="preserve">the domain-specific </w:t>
      </w:r>
      <w:r>
        <w:rPr>
          <w:rFonts w:ascii="Times New Roman" w:hAnsi="Times New Roman"/>
          <w:sz w:val="24"/>
          <w:szCs w:val="24"/>
          <w:lang w:val="en-US"/>
        </w:rPr>
        <w:t>evidence</w:t>
      </w:r>
      <w:r w:rsidR="00CA1E6C">
        <w:rPr>
          <w:rFonts w:ascii="Times New Roman" w:hAnsi="Times New Roman"/>
          <w:sz w:val="24"/>
          <w:szCs w:val="24"/>
          <w:lang w:val="en-US"/>
        </w:rPr>
        <w:t xml:space="preserve"> (considered by the expert)</w:t>
      </w:r>
      <w:r>
        <w:rPr>
          <w:rFonts w:ascii="Times New Roman" w:hAnsi="Times New Roman"/>
          <w:sz w:val="24"/>
          <w:szCs w:val="24"/>
          <w:lang w:val="en-US"/>
        </w:rPr>
        <w:t xml:space="preserve"> in addition to the expert judgment, the resulting judgment will deviate from the expert judgment.</w:t>
      </w:r>
    </w:p>
    <w:p w:rsidR="001C3869" w:rsidRPr="00827123" w:rsidRDefault="00D5389C">
      <w:pPr>
        <w:spacing w:line="360" w:lineRule="auto"/>
        <w:ind w:left="709" w:hanging="709"/>
        <w:jc w:val="both"/>
        <w:rPr>
          <w:lang w:val="en-US"/>
        </w:rPr>
      </w:pPr>
      <w:r>
        <w:rPr>
          <w:rFonts w:ascii="Times New Roman" w:hAnsi="Times New Roman"/>
          <w:sz w:val="24"/>
          <w:szCs w:val="24"/>
          <w:lang w:val="en-US"/>
        </w:rPr>
        <w:t>(P2)</w:t>
      </w:r>
      <w:r>
        <w:rPr>
          <w:rFonts w:ascii="Times New Roman" w:hAnsi="Times New Roman"/>
          <w:sz w:val="24"/>
          <w:szCs w:val="24"/>
          <w:lang w:val="en-US"/>
        </w:rPr>
        <w:tab/>
        <w:t>Most likely, when the layperson’s judgment deviates from the expert judgment</w:t>
      </w:r>
      <w:r w:rsidR="00CA1E6C">
        <w:rPr>
          <w:rFonts w:ascii="Times New Roman" w:hAnsi="Times New Roman"/>
          <w:sz w:val="24"/>
          <w:szCs w:val="24"/>
          <w:lang w:val="en-US"/>
        </w:rPr>
        <w:t xml:space="preserve"> under these conditions</w:t>
      </w:r>
      <w:r w:rsidR="006C684A">
        <w:rPr>
          <w:rFonts w:ascii="Times New Roman" w:hAnsi="Times New Roman"/>
          <w:sz w:val="24"/>
          <w:szCs w:val="24"/>
          <w:lang w:val="en-US"/>
        </w:rPr>
        <w:t>, it will be irrational</w:t>
      </w:r>
      <w:r>
        <w:rPr>
          <w:rFonts w:ascii="Times New Roman" w:hAnsi="Times New Roman"/>
          <w:sz w:val="24"/>
          <w:szCs w:val="24"/>
          <w:lang w:val="en-US"/>
        </w:rPr>
        <w:t>.</w:t>
      </w:r>
    </w:p>
    <w:p w:rsidR="001C3869" w:rsidRPr="00827123" w:rsidRDefault="00D5389C">
      <w:pPr>
        <w:spacing w:line="360" w:lineRule="auto"/>
        <w:ind w:left="709" w:hanging="709"/>
        <w:jc w:val="both"/>
        <w:rPr>
          <w:lang w:val="en-US"/>
        </w:rPr>
      </w:pPr>
      <w:r>
        <w:rPr>
          <w:rFonts w:ascii="Times New Roman" w:hAnsi="Times New Roman"/>
          <w:sz w:val="24"/>
          <w:szCs w:val="24"/>
          <w:lang w:val="en-US"/>
        </w:rPr>
        <w:t>Therefore,</w:t>
      </w:r>
    </w:p>
    <w:p w:rsidR="001C3869" w:rsidRPr="00827123" w:rsidRDefault="00D5389C">
      <w:pPr>
        <w:spacing w:line="360" w:lineRule="auto"/>
        <w:ind w:left="709" w:hanging="709"/>
        <w:jc w:val="both"/>
        <w:rPr>
          <w:lang w:val="en-US"/>
        </w:rPr>
      </w:pPr>
      <w:r>
        <w:rPr>
          <w:rFonts w:ascii="Times New Roman" w:hAnsi="Times New Roman"/>
          <w:sz w:val="24"/>
          <w:szCs w:val="24"/>
          <w:lang w:val="en-US"/>
        </w:rPr>
        <w:t>(C)</w:t>
      </w:r>
      <w:r>
        <w:rPr>
          <w:rFonts w:ascii="Times New Roman" w:hAnsi="Times New Roman"/>
          <w:sz w:val="24"/>
          <w:szCs w:val="24"/>
          <w:lang w:val="en-US"/>
        </w:rPr>
        <w:tab/>
        <w:t>When the layperson, in her own judgment, considers piec</w:t>
      </w:r>
      <w:r w:rsidR="006C684A">
        <w:rPr>
          <w:rFonts w:ascii="Times New Roman" w:hAnsi="Times New Roman"/>
          <w:sz w:val="24"/>
          <w:szCs w:val="24"/>
          <w:lang w:val="en-US"/>
        </w:rPr>
        <w:t xml:space="preserve">es of </w:t>
      </w:r>
      <w:r w:rsidR="00CA1E6C">
        <w:rPr>
          <w:rFonts w:ascii="Times New Roman" w:hAnsi="Times New Roman"/>
          <w:sz w:val="24"/>
          <w:szCs w:val="24"/>
          <w:lang w:val="en-US"/>
        </w:rPr>
        <w:t xml:space="preserve">domain-specific </w:t>
      </w:r>
      <w:r>
        <w:rPr>
          <w:rFonts w:ascii="Times New Roman" w:hAnsi="Times New Roman"/>
          <w:sz w:val="24"/>
          <w:szCs w:val="24"/>
          <w:lang w:val="en-US"/>
        </w:rPr>
        <w:t xml:space="preserve">evidence </w:t>
      </w:r>
      <w:r w:rsidR="00CA1E6C">
        <w:rPr>
          <w:rFonts w:ascii="Times New Roman" w:hAnsi="Times New Roman"/>
          <w:sz w:val="24"/>
          <w:szCs w:val="24"/>
          <w:lang w:val="en-US"/>
        </w:rPr>
        <w:t xml:space="preserve">(considered by the expert) </w:t>
      </w:r>
      <w:r>
        <w:rPr>
          <w:rFonts w:ascii="Times New Roman" w:hAnsi="Times New Roman"/>
          <w:sz w:val="24"/>
          <w:szCs w:val="24"/>
          <w:lang w:val="en-US"/>
        </w:rPr>
        <w:t>in addition to the expert judgment, the resulting judgment will, most</w:t>
      </w:r>
      <w:r w:rsidR="006C684A">
        <w:rPr>
          <w:rFonts w:ascii="Times New Roman" w:hAnsi="Times New Roman"/>
          <w:sz w:val="24"/>
          <w:szCs w:val="24"/>
          <w:lang w:val="en-US"/>
        </w:rPr>
        <w:t xml:space="preserve"> likely, be irrational</w:t>
      </w:r>
      <w:r>
        <w:rPr>
          <w:rFonts w:ascii="Times New Roman" w:hAnsi="Times New Roman"/>
          <w:sz w:val="24"/>
          <w:szCs w:val="24"/>
          <w:lang w:val="en-US"/>
        </w:rPr>
        <w:t>.</w:t>
      </w:r>
    </w:p>
    <w:p w:rsidR="001C3869" w:rsidRPr="00827123" w:rsidRDefault="00D5389C">
      <w:pPr>
        <w:spacing w:line="360" w:lineRule="auto"/>
        <w:ind w:left="709" w:hanging="709"/>
        <w:jc w:val="both"/>
        <w:rPr>
          <w:lang w:val="en-US"/>
        </w:rPr>
      </w:pPr>
      <w:r>
        <w:rPr>
          <w:rFonts w:ascii="Times New Roman" w:hAnsi="Times New Roman"/>
          <w:sz w:val="24"/>
          <w:szCs w:val="24"/>
          <w:lang w:val="en-US"/>
        </w:rPr>
        <w:t>This argument is clearly valid. It has the form:</w:t>
      </w:r>
    </w:p>
    <w:p w:rsidR="001C3869" w:rsidRPr="00827123" w:rsidRDefault="00D5389C">
      <w:pPr>
        <w:spacing w:line="360" w:lineRule="auto"/>
        <w:ind w:left="709" w:hanging="709"/>
        <w:jc w:val="both"/>
        <w:rPr>
          <w:lang w:val="en-US"/>
        </w:rPr>
      </w:pPr>
      <w:r>
        <w:rPr>
          <w:rFonts w:ascii="Times New Roman" w:hAnsi="Times New Roman"/>
          <w:sz w:val="24"/>
          <w:szCs w:val="24"/>
          <w:lang w:val="en-US"/>
        </w:rPr>
        <w:lastRenderedPageBreak/>
        <w:t>(1)</w:t>
      </w:r>
      <w:r>
        <w:rPr>
          <w:rFonts w:ascii="Times New Roman" w:hAnsi="Times New Roman"/>
          <w:sz w:val="24"/>
          <w:szCs w:val="24"/>
          <w:lang w:val="en-US"/>
        </w:rPr>
        <w:tab/>
        <w:t>p → q</w:t>
      </w:r>
    </w:p>
    <w:p w:rsidR="001C3869" w:rsidRPr="00827123" w:rsidRDefault="00D5389C">
      <w:pPr>
        <w:spacing w:line="360" w:lineRule="auto"/>
        <w:ind w:left="709" w:hanging="709"/>
        <w:jc w:val="both"/>
        <w:rPr>
          <w:lang w:val="en-US"/>
        </w:rPr>
      </w:pPr>
      <w:r>
        <w:rPr>
          <w:rFonts w:ascii="Times New Roman" w:hAnsi="Times New Roman"/>
          <w:sz w:val="24"/>
          <w:szCs w:val="24"/>
          <w:lang w:val="en-US"/>
        </w:rPr>
        <w:t>(2)</w:t>
      </w:r>
      <w:r>
        <w:rPr>
          <w:rFonts w:ascii="Times New Roman" w:hAnsi="Times New Roman"/>
          <w:sz w:val="24"/>
          <w:szCs w:val="24"/>
          <w:lang w:val="en-US"/>
        </w:rPr>
        <w:tab/>
        <w:t>q → r</w:t>
      </w:r>
    </w:p>
    <w:p w:rsidR="001C3869" w:rsidRPr="00827123" w:rsidRDefault="00D5389C">
      <w:pPr>
        <w:spacing w:line="360" w:lineRule="auto"/>
        <w:ind w:left="709" w:hanging="709"/>
        <w:jc w:val="both"/>
        <w:rPr>
          <w:lang w:val="en-US"/>
        </w:rPr>
      </w:pPr>
      <w:r>
        <w:rPr>
          <w:rFonts w:ascii="Times New Roman" w:hAnsi="Times New Roman"/>
          <w:sz w:val="24"/>
          <w:szCs w:val="24"/>
          <w:lang w:val="en-US"/>
        </w:rPr>
        <w:t>------------------------</w:t>
      </w:r>
    </w:p>
    <w:p w:rsidR="001C3869" w:rsidRPr="00827123" w:rsidRDefault="00D5389C">
      <w:pPr>
        <w:spacing w:line="360" w:lineRule="auto"/>
        <w:ind w:left="709" w:hanging="709"/>
        <w:jc w:val="both"/>
        <w:rPr>
          <w:lang w:val="en-US"/>
        </w:rPr>
      </w:pPr>
      <w:r>
        <w:rPr>
          <w:rFonts w:ascii="Times New Roman" w:hAnsi="Times New Roman"/>
          <w:sz w:val="24"/>
          <w:szCs w:val="24"/>
          <w:lang w:val="en-US"/>
        </w:rPr>
        <w:t>(C)</w:t>
      </w:r>
      <w:r>
        <w:rPr>
          <w:rFonts w:ascii="Times New Roman" w:hAnsi="Times New Roman"/>
          <w:sz w:val="24"/>
          <w:szCs w:val="24"/>
          <w:lang w:val="en-US"/>
        </w:rPr>
        <w:tab/>
        <w:t>p → r</w:t>
      </w:r>
    </w:p>
    <w:p w:rsidR="001C3869" w:rsidRPr="00827123" w:rsidRDefault="00D5389C">
      <w:pPr>
        <w:spacing w:line="360" w:lineRule="auto"/>
        <w:jc w:val="both"/>
        <w:rPr>
          <w:lang w:val="en-US"/>
        </w:rPr>
      </w:pPr>
      <w:r>
        <w:rPr>
          <w:rFonts w:ascii="Times New Roman" w:hAnsi="Times New Roman"/>
          <w:sz w:val="24"/>
          <w:szCs w:val="24"/>
          <w:lang w:val="en-US"/>
        </w:rPr>
        <w:t>We can use a conditional proof to show its validity:</w:t>
      </w:r>
    </w:p>
    <w:p w:rsidR="001C3869" w:rsidRPr="00827123" w:rsidRDefault="00D5389C">
      <w:pPr>
        <w:rPr>
          <w:lang w:val="fr-FR"/>
        </w:rPr>
      </w:pPr>
      <w:r>
        <w:rPr>
          <w:rFonts w:ascii="Times New Roman" w:hAnsi="Times New Roman"/>
          <w:sz w:val="24"/>
          <w:szCs w:val="24"/>
          <w:lang w:val="fr-FR"/>
        </w:rPr>
        <w:t>1</w:t>
      </w:r>
      <w:r>
        <w:rPr>
          <w:rFonts w:ascii="Times New Roman" w:hAnsi="Times New Roman"/>
          <w:sz w:val="24"/>
          <w:szCs w:val="24"/>
          <w:lang w:val="fr-FR"/>
        </w:rPr>
        <w:tab/>
        <w:t>p</w:t>
      </w:r>
      <w:r>
        <w:rPr>
          <w:rFonts w:ascii="Times New Roman" w:hAnsi="Times New Roman"/>
          <w:sz w:val="24"/>
          <w:szCs w:val="24"/>
          <w:lang w:val="fr-FR"/>
        </w:rPr>
        <w:tab/>
      </w:r>
      <w:r>
        <w:rPr>
          <w:rFonts w:ascii="Times New Roman" w:hAnsi="Times New Roman"/>
          <w:sz w:val="24"/>
          <w:szCs w:val="24"/>
          <w:lang w:val="fr-FR"/>
        </w:rPr>
        <w:tab/>
      </w:r>
      <w:proofErr w:type="spellStart"/>
      <w:r>
        <w:rPr>
          <w:rFonts w:ascii="Times New Roman" w:hAnsi="Times New Roman"/>
          <w:sz w:val="24"/>
          <w:szCs w:val="24"/>
          <w:lang w:val="fr-FR"/>
        </w:rPr>
        <w:t>assumption</w:t>
      </w:r>
      <w:proofErr w:type="spellEnd"/>
    </w:p>
    <w:p w:rsidR="001C3869" w:rsidRPr="00827123" w:rsidRDefault="00D5389C">
      <w:pPr>
        <w:rPr>
          <w:lang w:val="fr-FR"/>
        </w:rPr>
      </w:pPr>
      <w:r>
        <w:rPr>
          <w:rFonts w:ascii="Times New Roman" w:hAnsi="Times New Roman"/>
          <w:sz w:val="24"/>
          <w:szCs w:val="24"/>
          <w:lang w:val="fr-FR"/>
        </w:rPr>
        <w:t>2</w:t>
      </w:r>
      <w:r>
        <w:rPr>
          <w:rFonts w:ascii="Times New Roman" w:hAnsi="Times New Roman"/>
          <w:sz w:val="24"/>
          <w:szCs w:val="24"/>
          <w:lang w:val="fr-FR"/>
        </w:rPr>
        <w:tab/>
        <w:t>p → q</w:t>
      </w:r>
      <w:r>
        <w:rPr>
          <w:rFonts w:ascii="Times New Roman" w:hAnsi="Times New Roman"/>
          <w:sz w:val="24"/>
          <w:szCs w:val="24"/>
          <w:lang w:val="fr-FR"/>
        </w:rPr>
        <w:tab/>
      </w:r>
      <w:r>
        <w:rPr>
          <w:rFonts w:ascii="Times New Roman" w:hAnsi="Times New Roman"/>
          <w:sz w:val="24"/>
          <w:szCs w:val="24"/>
          <w:lang w:val="fr-FR"/>
        </w:rPr>
        <w:tab/>
      </w:r>
      <w:proofErr w:type="spellStart"/>
      <w:r>
        <w:rPr>
          <w:rFonts w:ascii="Times New Roman" w:hAnsi="Times New Roman"/>
          <w:sz w:val="24"/>
          <w:szCs w:val="24"/>
          <w:lang w:val="fr-FR"/>
        </w:rPr>
        <w:t>premise</w:t>
      </w:r>
      <w:proofErr w:type="spellEnd"/>
      <w:r>
        <w:rPr>
          <w:rFonts w:ascii="Times New Roman" w:hAnsi="Times New Roman"/>
          <w:sz w:val="24"/>
          <w:szCs w:val="24"/>
          <w:lang w:val="fr-FR"/>
        </w:rPr>
        <w:t xml:space="preserve"> (1)</w:t>
      </w:r>
    </w:p>
    <w:p w:rsidR="001C3869" w:rsidRPr="00827123" w:rsidRDefault="00D5389C">
      <w:pPr>
        <w:rPr>
          <w:lang w:val="fr-FR"/>
        </w:rPr>
      </w:pPr>
      <w:r>
        <w:rPr>
          <w:rFonts w:ascii="Times New Roman" w:hAnsi="Times New Roman"/>
          <w:sz w:val="24"/>
          <w:szCs w:val="24"/>
          <w:lang w:val="fr-FR"/>
        </w:rPr>
        <w:t>3</w:t>
      </w:r>
      <w:r>
        <w:rPr>
          <w:rFonts w:ascii="Times New Roman" w:hAnsi="Times New Roman"/>
          <w:sz w:val="24"/>
          <w:szCs w:val="24"/>
          <w:lang w:val="fr-FR"/>
        </w:rPr>
        <w:tab/>
        <w:t>q</w:t>
      </w:r>
      <w:r>
        <w:rPr>
          <w:rFonts w:ascii="Times New Roman" w:hAnsi="Times New Roman"/>
          <w:sz w:val="24"/>
          <w:szCs w:val="24"/>
          <w:lang w:val="fr-FR"/>
        </w:rPr>
        <w:tab/>
      </w:r>
      <w:r>
        <w:rPr>
          <w:rFonts w:ascii="Times New Roman" w:hAnsi="Times New Roman"/>
          <w:sz w:val="24"/>
          <w:szCs w:val="24"/>
          <w:lang w:val="fr-FR"/>
        </w:rPr>
        <w:tab/>
        <w:t>→</w:t>
      </w:r>
      <w:proofErr w:type="spellStart"/>
      <w:r>
        <w:rPr>
          <w:rFonts w:ascii="Times New Roman" w:hAnsi="Times New Roman"/>
          <w:sz w:val="24"/>
          <w:szCs w:val="24"/>
          <w:lang w:val="fr-FR"/>
        </w:rPr>
        <w:t>Elim</w:t>
      </w:r>
      <w:proofErr w:type="spellEnd"/>
      <w:r>
        <w:rPr>
          <w:rFonts w:ascii="Times New Roman" w:hAnsi="Times New Roman"/>
          <w:sz w:val="24"/>
          <w:szCs w:val="24"/>
          <w:lang w:val="fr-FR"/>
        </w:rPr>
        <w:t> : 1, 2</w:t>
      </w:r>
    </w:p>
    <w:p w:rsidR="001C3869" w:rsidRPr="00827123" w:rsidRDefault="00D5389C">
      <w:pPr>
        <w:rPr>
          <w:lang w:val="fr-FR"/>
        </w:rPr>
      </w:pPr>
      <w:r>
        <w:rPr>
          <w:rFonts w:ascii="Times New Roman" w:hAnsi="Times New Roman"/>
          <w:sz w:val="24"/>
          <w:szCs w:val="24"/>
          <w:lang w:val="fr-FR"/>
        </w:rPr>
        <w:t>4</w:t>
      </w:r>
      <w:r>
        <w:rPr>
          <w:rFonts w:ascii="Times New Roman" w:hAnsi="Times New Roman"/>
          <w:sz w:val="24"/>
          <w:szCs w:val="24"/>
          <w:lang w:val="fr-FR"/>
        </w:rPr>
        <w:tab/>
        <w:t>q → r</w:t>
      </w:r>
      <w:r>
        <w:rPr>
          <w:rFonts w:ascii="Times New Roman" w:hAnsi="Times New Roman"/>
          <w:sz w:val="24"/>
          <w:szCs w:val="24"/>
          <w:lang w:val="fr-FR"/>
        </w:rPr>
        <w:tab/>
      </w:r>
      <w:r>
        <w:rPr>
          <w:rFonts w:ascii="Times New Roman" w:hAnsi="Times New Roman"/>
          <w:sz w:val="24"/>
          <w:szCs w:val="24"/>
          <w:lang w:val="fr-FR"/>
        </w:rPr>
        <w:tab/>
      </w:r>
      <w:proofErr w:type="spellStart"/>
      <w:r>
        <w:rPr>
          <w:rFonts w:ascii="Times New Roman" w:hAnsi="Times New Roman"/>
          <w:sz w:val="24"/>
          <w:szCs w:val="24"/>
          <w:lang w:val="fr-FR"/>
        </w:rPr>
        <w:t>premise</w:t>
      </w:r>
      <w:proofErr w:type="spellEnd"/>
      <w:r>
        <w:rPr>
          <w:rFonts w:ascii="Times New Roman" w:hAnsi="Times New Roman"/>
          <w:sz w:val="24"/>
          <w:szCs w:val="24"/>
          <w:lang w:val="fr-FR"/>
        </w:rPr>
        <w:t xml:space="preserve"> (2)</w:t>
      </w:r>
    </w:p>
    <w:p w:rsidR="001C3869" w:rsidRPr="00827123" w:rsidRDefault="00D5389C">
      <w:pPr>
        <w:rPr>
          <w:lang w:val="en-US"/>
        </w:rPr>
      </w:pPr>
      <w:r>
        <w:rPr>
          <w:rFonts w:ascii="Times New Roman" w:hAnsi="Times New Roman"/>
          <w:sz w:val="24"/>
          <w:szCs w:val="24"/>
          <w:lang w:val="en-US"/>
        </w:rPr>
        <w:t>5</w:t>
      </w:r>
      <w:r>
        <w:rPr>
          <w:rFonts w:ascii="Times New Roman" w:hAnsi="Times New Roman"/>
          <w:sz w:val="24"/>
          <w:szCs w:val="24"/>
          <w:lang w:val="en-US"/>
        </w:rPr>
        <w:tab/>
        <w:t>r</w:t>
      </w:r>
      <w:r>
        <w:rPr>
          <w:rFonts w:ascii="Times New Roman" w:hAnsi="Times New Roman"/>
          <w:sz w:val="24"/>
          <w:szCs w:val="24"/>
          <w:lang w:val="en-US"/>
        </w:rPr>
        <w:tab/>
      </w:r>
      <w:r>
        <w:rPr>
          <w:rFonts w:ascii="Times New Roman" w:hAnsi="Times New Roman"/>
          <w:sz w:val="24"/>
          <w:szCs w:val="24"/>
          <w:lang w:val="en-US"/>
        </w:rPr>
        <w:tab/>
        <w:t>→</w:t>
      </w:r>
      <w:proofErr w:type="spellStart"/>
      <w:r>
        <w:rPr>
          <w:rFonts w:ascii="Times New Roman" w:hAnsi="Times New Roman"/>
          <w:sz w:val="24"/>
          <w:szCs w:val="24"/>
          <w:lang w:val="en-US"/>
        </w:rPr>
        <w:t>Elim</w:t>
      </w:r>
      <w:proofErr w:type="spellEnd"/>
      <w:r>
        <w:rPr>
          <w:rFonts w:ascii="Times New Roman" w:hAnsi="Times New Roman"/>
          <w:sz w:val="24"/>
          <w:szCs w:val="24"/>
          <w:lang w:val="en-US"/>
        </w:rPr>
        <w:t>: 3, 4</w:t>
      </w:r>
    </w:p>
    <w:p w:rsidR="001C3869" w:rsidRPr="00827123" w:rsidRDefault="00D5389C">
      <w:pPr>
        <w:rPr>
          <w:lang w:val="en-US"/>
        </w:rPr>
      </w:pPr>
      <w:r>
        <w:rPr>
          <w:rFonts w:ascii="Times New Roman" w:hAnsi="Times New Roman"/>
          <w:sz w:val="24"/>
          <w:szCs w:val="24"/>
          <w:lang w:val="en-US"/>
        </w:rPr>
        <w:t>6    p → r</w:t>
      </w:r>
      <w:r>
        <w:rPr>
          <w:rFonts w:ascii="Times New Roman" w:hAnsi="Times New Roman"/>
          <w:sz w:val="24"/>
          <w:szCs w:val="24"/>
          <w:lang w:val="en-US"/>
        </w:rPr>
        <w:tab/>
      </w:r>
      <w:r>
        <w:rPr>
          <w:rFonts w:ascii="Times New Roman" w:hAnsi="Times New Roman"/>
          <w:sz w:val="24"/>
          <w:szCs w:val="24"/>
          <w:lang w:val="en-US"/>
        </w:rPr>
        <w:tab/>
        <w:t>→Intro: 1-5</w:t>
      </w:r>
    </w:p>
    <w:p w:rsidR="001C3869" w:rsidRPr="00827123" w:rsidRDefault="00D5389C">
      <w:pPr>
        <w:spacing w:before="58" w:after="258" w:line="360" w:lineRule="auto"/>
        <w:jc w:val="both"/>
        <w:rPr>
          <w:lang w:val="en-US"/>
        </w:rPr>
      </w:pPr>
      <w:r>
        <w:rPr>
          <w:rFonts w:ascii="Times New Roman" w:hAnsi="Times New Roman"/>
          <w:sz w:val="24"/>
          <w:szCs w:val="24"/>
          <w:lang w:val="en-US"/>
        </w:rPr>
        <w:t xml:space="preserve">Now, let me clarify the premises. (P1) appears particularly plausible if one thinks about judgments in terms of graded beliefs or </w:t>
      </w:r>
      <w:proofErr w:type="spellStart"/>
      <w:r>
        <w:rPr>
          <w:rFonts w:ascii="Times New Roman" w:hAnsi="Times New Roman"/>
          <w:sz w:val="24"/>
          <w:szCs w:val="24"/>
          <w:lang w:val="en-US"/>
        </w:rPr>
        <w:t>credences</w:t>
      </w:r>
      <w:proofErr w:type="spellEnd"/>
      <w:r>
        <w:rPr>
          <w:rFonts w:ascii="Times New Roman" w:hAnsi="Times New Roman"/>
          <w:sz w:val="24"/>
          <w:szCs w:val="24"/>
          <w:lang w:val="en-US"/>
        </w:rPr>
        <w:t>. If the layperson considers further evidence apart from the expert judgment, then this will have at least a minimal weight that, in the aggregation, will make at least a minimal difference. (P2) claims that the expert judgment (most likely) sets the standard for a rationa</w:t>
      </w:r>
      <w:r w:rsidR="00CA1E6C">
        <w:rPr>
          <w:rFonts w:ascii="Times New Roman" w:hAnsi="Times New Roman"/>
          <w:sz w:val="24"/>
          <w:szCs w:val="24"/>
          <w:lang w:val="en-US"/>
        </w:rPr>
        <w:t>l response</w:t>
      </w:r>
      <w:r>
        <w:rPr>
          <w:rFonts w:ascii="Times New Roman" w:hAnsi="Times New Roman"/>
          <w:sz w:val="24"/>
          <w:szCs w:val="24"/>
          <w:lang w:val="en-US"/>
        </w:rPr>
        <w:t xml:space="preserve">. This is only true, if the three conditions explicated above are satisfied. It is true (a) only if </w:t>
      </w:r>
      <w:r w:rsidR="006C684A">
        <w:rPr>
          <w:rFonts w:ascii="Times New Roman" w:hAnsi="Times New Roman"/>
          <w:sz w:val="24"/>
          <w:szCs w:val="24"/>
          <w:lang w:val="en-US"/>
        </w:rPr>
        <w:t xml:space="preserve">there is </w:t>
      </w:r>
      <w:r w:rsidR="00F315D9">
        <w:rPr>
          <w:rFonts w:ascii="Times New Roman" w:hAnsi="Times New Roman"/>
          <w:sz w:val="24"/>
          <w:szCs w:val="24"/>
          <w:lang w:val="en-US"/>
        </w:rPr>
        <w:t xml:space="preserve">there is no </w:t>
      </w:r>
      <w:r w:rsidR="006C684A">
        <w:rPr>
          <w:rFonts w:ascii="Times New Roman" w:hAnsi="Times New Roman"/>
          <w:sz w:val="24"/>
          <w:szCs w:val="24"/>
          <w:lang w:val="en-US"/>
        </w:rPr>
        <w:t xml:space="preserve">reason to believe that </w:t>
      </w:r>
      <w:r>
        <w:rPr>
          <w:rFonts w:ascii="Times New Roman" w:hAnsi="Times New Roman"/>
          <w:sz w:val="24"/>
          <w:szCs w:val="24"/>
          <w:lang w:val="en-US"/>
        </w:rPr>
        <w:t>the expert judgment is based on domain-</w:t>
      </w:r>
      <w:r w:rsidR="00F315D9">
        <w:rPr>
          <w:rFonts w:ascii="Times New Roman" w:hAnsi="Times New Roman"/>
          <w:sz w:val="24"/>
          <w:szCs w:val="24"/>
          <w:lang w:val="en-US"/>
        </w:rPr>
        <w:t>independent</w:t>
      </w:r>
      <w:r>
        <w:rPr>
          <w:rFonts w:ascii="Times New Roman" w:hAnsi="Times New Roman"/>
          <w:sz w:val="24"/>
          <w:szCs w:val="24"/>
          <w:lang w:val="en-US"/>
        </w:rPr>
        <w:t xml:space="preserve"> reason</w:t>
      </w:r>
      <w:r w:rsidR="00F315D9">
        <w:rPr>
          <w:rFonts w:ascii="Times New Roman" w:hAnsi="Times New Roman"/>
          <w:sz w:val="24"/>
          <w:szCs w:val="24"/>
          <w:lang w:val="en-US"/>
        </w:rPr>
        <w:t>s</w:t>
      </w:r>
      <w:r>
        <w:rPr>
          <w:rFonts w:ascii="Times New Roman" w:hAnsi="Times New Roman"/>
          <w:sz w:val="24"/>
          <w:szCs w:val="24"/>
          <w:lang w:val="en-US"/>
        </w:rPr>
        <w:t xml:space="preserve">, (b) only if </w:t>
      </w:r>
      <w:r w:rsidR="006C684A">
        <w:rPr>
          <w:rFonts w:ascii="Times New Roman" w:hAnsi="Times New Roman"/>
          <w:sz w:val="24"/>
          <w:szCs w:val="24"/>
          <w:lang w:val="en-US"/>
        </w:rPr>
        <w:t>there is no reason to believe that the layperson has</w:t>
      </w:r>
      <w:r>
        <w:rPr>
          <w:rFonts w:ascii="Times New Roman" w:hAnsi="Times New Roman"/>
          <w:sz w:val="24"/>
          <w:szCs w:val="24"/>
          <w:lang w:val="en-US"/>
        </w:rPr>
        <w:t xml:space="preserve"> additional domain-specific evidence that is not shared with the expert, and (c) only if </w:t>
      </w:r>
      <w:r w:rsidR="004174D5">
        <w:rPr>
          <w:rFonts w:ascii="Times New Roman" w:hAnsi="Times New Roman"/>
          <w:sz w:val="24"/>
          <w:szCs w:val="24"/>
          <w:lang w:val="en-US"/>
        </w:rPr>
        <w:t>there is no reason to believe that permissiveness</w:t>
      </w:r>
      <w:r>
        <w:rPr>
          <w:rFonts w:ascii="Times New Roman" w:hAnsi="Times New Roman"/>
          <w:sz w:val="24"/>
          <w:szCs w:val="24"/>
          <w:lang w:val="en-US"/>
        </w:rPr>
        <w:t xml:space="preserve"> holds for a rational response in this case. This qualification has two significant consequences: First, what is preempted are the domain-specific reasons of the layperson only. Second, these domain-specific reasons are pree</w:t>
      </w:r>
      <w:r w:rsidR="00CA1E6C">
        <w:rPr>
          <w:rFonts w:ascii="Times New Roman" w:hAnsi="Times New Roman"/>
          <w:sz w:val="24"/>
          <w:szCs w:val="24"/>
          <w:lang w:val="en-US"/>
        </w:rPr>
        <w:t xml:space="preserve">mpted, only in so far as the layperson has </w:t>
      </w:r>
      <w:r w:rsidR="00F315D9">
        <w:rPr>
          <w:rFonts w:ascii="Times New Roman" w:hAnsi="Times New Roman"/>
          <w:sz w:val="24"/>
          <w:szCs w:val="24"/>
          <w:lang w:val="en-US"/>
        </w:rPr>
        <w:t xml:space="preserve">no </w:t>
      </w:r>
      <w:r w:rsidR="00CA1E6C">
        <w:rPr>
          <w:rFonts w:ascii="Times New Roman" w:hAnsi="Times New Roman"/>
          <w:sz w:val="24"/>
          <w:szCs w:val="24"/>
          <w:lang w:val="en-US"/>
        </w:rPr>
        <w:t>reason</w:t>
      </w:r>
      <w:r w:rsidR="00F315D9">
        <w:rPr>
          <w:rFonts w:ascii="Times New Roman" w:hAnsi="Times New Roman"/>
          <w:sz w:val="24"/>
          <w:szCs w:val="24"/>
          <w:lang w:val="en-US"/>
        </w:rPr>
        <w:t>s</w:t>
      </w:r>
      <w:r w:rsidR="00CA1E6C">
        <w:rPr>
          <w:rFonts w:ascii="Times New Roman" w:hAnsi="Times New Roman"/>
          <w:sz w:val="24"/>
          <w:szCs w:val="24"/>
          <w:lang w:val="en-US"/>
        </w:rPr>
        <w:t xml:space="preserve"> to believe that they are </w:t>
      </w:r>
      <w:r w:rsidR="00F315D9">
        <w:rPr>
          <w:rFonts w:ascii="Times New Roman" w:hAnsi="Times New Roman"/>
          <w:sz w:val="24"/>
          <w:szCs w:val="24"/>
          <w:lang w:val="en-US"/>
        </w:rPr>
        <w:t xml:space="preserve">not </w:t>
      </w:r>
      <w:r w:rsidR="00CA1E6C">
        <w:rPr>
          <w:rFonts w:ascii="Times New Roman" w:hAnsi="Times New Roman"/>
          <w:sz w:val="24"/>
          <w:szCs w:val="24"/>
          <w:lang w:val="en-US"/>
        </w:rPr>
        <w:t>considered by</w:t>
      </w:r>
      <w:r>
        <w:rPr>
          <w:rFonts w:ascii="Times New Roman" w:hAnsi="Times New Roman"/>
          <w:sz w:val="24"/>
          <w:szCs w:val="24"/>
          <w:lang w:val="en-US"/>
        </w:rPr>
        <w:t xml:space="preserve"> the expert. In this case, the evidence of the layperson is a subset of the expert’s evidence. All pieces of the layperson’s evidence that are not taken to be considered by the expert do not get preempted. This means that preemption through the expert judgment is always restricted in the indicated ways.</w:t>
      </w:r>
    </w:p>
    <w:p w:rsidR="001C3869" w:rsidRPr="00827123" w:rsidRDefault="00D5389C">
      <w:pPr>
        <w:spacing w:line="360" w:lineRule="auto"/>
        <w:jc w:val="both"/>
        <w:rPr>
          <w:lang w:val="en-US"/>
        </w:rPr>
      </w:pPr>
      <w:r>
        <w:rPr>
          <w:rFonts w:ascii="Times New Roman" w:hAnsi="Times New Roman"/>
          <w:sz w:val="24"/>
          <w:szCs w:val="24"/>
          <w:lang w:val="en-US"/>
        </w:rPr>
        <w:lastRenderedPageBreak/>
        <w:t>The argument sketched above is just one among other arguments</w:t>
      </w:r>
      <w:r>
        <w:rPr>
          <w:rStyle w:val="Funotenzeichen"/>
        </w:rPr>
        <w:footnoteReference w:id="14"/>
      </w:r>
      <w:r>
        <w:rPr>
          <w:rFonts w:ascii="Times New Roman" w:hAnsi="Times New Roman"/>
          <w:sz w:val="24"/>
          <w:szCs w:val="24"/>
          <w:lang w:val="en-US"/>
        </w:rPr>
        <w:t xml:space="preserve"> that have been delivered to support the preemption view.</w:t>
      </w:r>
      <w:r>
        <w:rPr>
          <w:rStyle w:val="Funotenzeichen"/>
        </w:rPr>
        <w:footnoteReference w:id="15"/>
      </w:r>
      <w:r>
        <w:rPr>
          <w:rFonts w:ascii="Times New Roman" w:hAnsi="Times New Roman"/>
          <w:sz w:val="24"/>
          <w:szCs w:val="24"/>
          <w:lang w:val="en-US"/>
        </w:rPr>
        <w:t xml:space="preserve"> Without going into further details here, it seems to be the most promising argument. Its main advantage is that it explains preemptive reasons as undercutting defeaters -- a phenomenon that everybody should be happy to accept.</w:t>
      </w:r>
    </w:p>
    <w:p w:rsidR="001C3869" w:rsidRDefault="001C3869">
      <w:pPr>
        <w:spacing w:line="360" w:lineRule="auto"/>
        <w:jc w:val="both"/>
        <w:rPr>
          <w:rFonts w:ascii="Times New Roman" w:hAnsi="Times New Roman"/>
          <w:sz w:val="24"/>
          <w:szCs w:val="24"/>
          <w:lang w:val="en-US"/>
        </w:rPr>
      </w:pPr>
    </w:p>
    <w:p w:rsidR="001C3869" w:rsidRPr="00827123" w:rsidRDefault="00D5389C">
      <w:pPr>
        <w:spacing w:line="360" w:lineRule="auto"/>
        <w:jc w:val="both"/>
        <w:rPr>
          <w:lang w:val="en-US"/>
        </w:rPr>
      </w:pPr>
      <w:r>
        <w:rPr>
          <w:rFonts w:ascii="Times New Roman" w:hAnsi="Times New Roman"/>
          <w:i/>
          <w:sz w:val="24"/>
          <w:szCs w:val="24"/>
          <w:lang w:val="en-US"/>
        </w:rPr>
        <w:t xml:space="preserve">3. Why </w:t>
      </w:r>
      <w:proofErr w:type="spellStart"/>
      <w:r>
        <w:rPr>
          <w:rFonts w:ascii="Times New Roman" w:hAnsi="Times New Roman"/>
          <w:i/>
          <w:sz w:val="24"/>
          <w:szCs w:val="24"/>
          <w:lang w:val="en-US"/>
        </w:rPr>
        <w:t>Zagzebski’s</w:t>
      </w:r>
      <w:proofErr w:type="spellEnd"/>
      <w:r>
        <w:rPr>
          <w:rFonts w:ascii="Times New Roman" w:hAnsi="Times New Roman"/>
          <w:i/>
          <w:sz w:val="24"/>
          <w:szCs w:val="24"/>
          <w:lang w:val="en-US"/>
        </w:rPr>
        <w:t xml:space="preserve"> attempt to cope with the dismissal of outrageous expert judgments fails</w:t>
      </w:r>
    </w:p>
    <w:p w:rsidR="001C3869" w:rsidRPr="00827123" w:rsidRDefault="00D5389C">
      <w:pPr>
        <w:spacing w:line="360" w:lineRule="auto"/>
        <w:jc w:val="both"/>
        <w:rPr>
          <w:lang w:val="en-US"/>
        </w:rPr>
      </w:pPr>
      <w:r>
        <w:rPr>
          <w:rFonts w:ascii="Times New Roman" w:hAnsi="Times New Roman"/>
          <w:sz w:val="24"/>
          <w:szCs w:val="24"/>
          <w:lang w:val="en-US"/>
        </w:rPr>
        <w:t xml:space="preserve">On </w:t>
      </w:r>
      <w:proofErr w:type="spellStart"/>
      <w:r>
        <w:rPr>
          <w:rFonts w:ascii="Times New Roman" w:hAnsi="Times New Roman"/>
          <w:sz w:val="24"/>
          <w:szCs w:val="24"/>
          <w:lang w:val="en-US"/>
        </w:rPr>
        <w:t>Zagzebski’s</w:t>
      </w:r>
      <w:proofErr w:type="spellEnd"/>
      <w:r>
        <w:rPr>
          <w:rFonts w:ascii="Times New Roman" w:hAnsi="Times New Roman"/>
          <w:sz w:val="24"/>
          <w:szCs w:val="24"/>
          <w:lang w:val="en-US"/>
        </w:rPr>
        <w:t xml:space="preserve"> view, any reasonable view on the nature of expert judgments must cope with the challenge </w:t>
      </w:r>
      <w:r w:rsidR="00637AE0">
        <w:rPr>
          <w:rFonts w:ascii="Times New Roman" w:hAnsi="Times New Roman"/>
          <w:sz w:val="24"/>
          <w:szCs w:val="24"/>
          <w:lang w:val="en-US"/>
        </w:rPr>
        <w:t>from</w:t>
      </w:r>
      <w:r>
        <w:rPr>
          <w:rFonts w:ascii="Times New Roman" w:hAnsi="Times New Roman"/>
          <w:sz w:val="24"/>
          <w:szCs w:val="24"/>
          <w:lang w:val="en-US"/>
        </w:rPr>
        <w:t xml:space="preserve"> outrageous expert judgments. For her, it must be possible to reject outrageous judgments. She also claims that the authority view has the resources to cope with this challenge.</w:t>
      </w:r>
    </w:p>
    <w:p w:rsidR="001C3869" w:rsidRPr="00827123" w:rsidRDefault="00D5389C">
      <w:pPr>
        <w:ind w:left="708"/>
        <w:jc w:val="both"/>
        <w:rPr>
          <w:lang w:val="en-US"/>
        </w:rPr>
      </w:pPr>
      <w:r>
        <w:rPr>
          <w:rFonts w:ascii="Times New Roman" w:hAnsi="Times New Roman"/>
          <w:sz w:val="24"/>
          <w:szCs w:val="24"/>
          <w:lang w:val="en-US"/>
        </w:rPr>
        <w:t xml:space="preserve">“There is another source of resistance to preemption </w:t>
      </w:r>
      <w:r>
        <w:rPr>
          <w:rFonts w:ascii="Symbol" w:hAnsi="Symbol"/>
          <w:sz w:val="24"/>
          <w:szCs w:val="24"/>
          <w:lang w:val="en-US"/>
        </w:rPr>
        <w:t></w:t>
      </w:r>
      <w:r>
        <w:rPr>
          <w:rFonts w:ascii="Times New Roman" w:hAnsi="Times New Roman"/>
          <w:sz w:val="24"/>
          <w:szCs w:val="24"/>
          <w:lang w:val="en-US"/>
        </w:rPr>
        <w:t>…</w:t>
      </w:r>
      <w:r>
        <w:rPr>
          <w:rFonts w:ascii="Symbol" w:hAnsi="Symbol"/>
          <w:sz w:val="24"/>
          <w:szCs w:val="24"/>
          <w:lang w:val="en-US"/>
        </w:rPr>
        <w:t></w:t>
      </w:r>
      <w:r>
        <w:rPr>
          <w:rFonts w:ascii="Times New Roman" w:hAnsi="Times New Roman"/>
          <w:sz w:val="24"/>
          <w:szCs w:val="24"/>
          <w:lang w:val="en-US"/>
        </w:rPr>
        <w:t>. Suppose the authority’s belief is something outrageous. Can’t that count as a defeater of your authority belief? Yes it can, but that does not count against preemption.”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2012: 116)</w:t>
      </w:r>
    </w:p>
    <w:p w:rsidR="001C3869" w:rsidRPr="00827123" w:rsidRDefault="00D5389C">
      <w:pPr>
        <w:spacing w:line="360" w:lineRule="auto"/>
        <w:jc w:val="both"/>
        <w:rPr>
          <w:lang w:val="en-US"/>
        </w:rPr>
      </w:pPr>
      <w:r>
        <w:rPr>
          <w:rFonts w:ascii="Times New Roman" w:hAnsi="Times New Roman"/>
          <w:sz w:val="24"/>
          <w:szCs w:val="24"/>
          <w:lang w:val="en-US"/>
        </w:rPr>
        <w:t xml:space="preserve">What does </w:t>
      </w:r>
      <w:proofErr w:type="spellStart"/>
      <w:r>
        <w:rPr>
          <w:rFonts w:ascii="Times New Roman" w:hAnsi="Times New Roman"/>
          <w:sz w:val="24"/>
          <w:szCs w:val="24"/>
          <w:lang w:val="en-US"/>
        </w:rPr>
        <w:t>Zagzebski’s</w:t>
      </w:r>
      <w:proofErr w:type="spellEnd"/>
      <w:r>
        <w:rPr>
          <w:rFonts w:ascii="Times New Roman" w:hAnsi="Times New Roman"/>
          <w:sz w:val="24"/>
          <w:szCs w:val="24"/>
          <w:lang w:val="en-US"/>
        </w:rPr>
        <w:t xml:space="preserve"> response to the challenge look like? She believes that trust in experts is based on reasons and that we can use these resources to reject the thesis that experts are authorities, if they hold outrageous beliefs.</w:t>
      </w:r>
    </w:p>
    <w:p w:rsidR="001C3869" w:rsidRPr="00827123" w:rsidRDefault="00D5389C">
      <w:pPr>
        <w:ind w:left="708"/>
        <w:jc w:val="both"/>
        <w:rPr>
          <w:lang w:val="en-US"/>
        </w:rPr>
      </w:pPr>
      <w:r>
        <w:rPr>
          <w:rFonts w:ascii="Times New Roman" w:hAnsi="Times New Roman"/>
          <w:sz w:val="24"/>
          <w:szCs w:val="24"/>
          <w:lang w:val="en-US"/>
        </w:rPr>
        <w:t>“</w:t>
      </w:r>
      <w:r>
        <w:rPr>
          <w:rFonts w:ascii="Symbol" w:hAnsi="Symbol"/>
          <w:sz w:val="24"/>
          <w:szCs w:val="24"/>
          <w:lang w:val="en-US"/>
        </w:rPr>
        <w:t></w:t>
      </w:r>
      <w:proofErr w:type="spellStart"/>
      <w:r>
        <w:rPr>
          <w:rFonts w:ascii="Times New Roman" w:hAnsi="Times New Roman"/>
          <w:sz w:val="24"/>
          <w:szCs w:val="24"/>
          <w:lang w:val="en-US"/>
        </w:rPr>
        <w:t>I</w:t>
      </w:r>
      <w:r>
        <w:rPr>
          <w:rFonts w:ascii="Symbol" w:hAnsi="Symbol"/>
          <w:sz w:val="24"/>
          <w:szCs w:val="24"/>
          <w:lang w:val="en-US"/>
        </w:rPr>
        <w:t></w:t>
      </w:r>
      <w:r>
        <w:rPr>
          <w:rFonts w:ascii="Times New Roman" w:hAnsi="Times New Roman"/>
          <w:sz w:val="24"/>
          <w:szCs w:val="24"/>
          <w:lang w:val="en-US"/>
        </w:rPr>
        <w:t>t</w:t>
      </w:r>
      <w:proofErr w:type="spellEnd"/>
      <w:r>
        <w:rPr>
          <w:rFonts w:ascii="Times New Roman" w:hAnsi="Times New Roman"/>
          <w:sz w:val="24"/>
          <w:szCs w:val="24"/>
          <w:lang w:val="en-US"/>
        </w:rPr>
        <w:t xml:space="preserve"> remains the case that a general trust in ourselves leads us to trust in authority, and the judgment that someone is an authority can be withdrawn.” (ibid.)</w:t>
      </w:r>
    </w:p>
    <w:p w:rsidR="001C3869" w:rsidRPr="00827123" w:rsidRDefault="00D5389C">
      <w:pPr>
        <w:spacing w:line="360" w:lineRule="auto"/>
        <w:jc w:val="both"/>
        <w:rPr>
          <w:lang w:val="en-US"/>
        </w:rPr>
      </w:pPr>
      <w:r>
        <w:rPr>
          <w:rFonts w:ascii="Times New Roman" w:hAnsi="Times New Roman"/>
          <w:sz w:val="24"/>
          <w:szCs w:val="24"/>
          <w:lang w:val="en-US"/>
        </w:rPr>
        <w:t xml:space="preserve">So,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claims that preemptive authority is justified and can also be defeated. But how is this going to work in detail? One natural worry here is that you cannot use preempted reasons as a defeater for the outrageous expert judgment. This is so because preempted reasons are not rationally usable. However,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seems to claim exactly this, namely that preempted reasons can be used against their defeater (as defeater-defeaters), if the authority judgment is </w:t>
      </w:r>
      <w:r w:rsidR="00C43B52">
        <w:rPr>
          <w:rFonts w:ascii="Times New Roman" w:hAnsi="Times New Roman"/>
          <w:sz w:val="24"/>
          <w:szCs w:val="24"/>
          <w:lang w:val="en-US"/>
        </w:rPr>
        <w:t>t</w:t>
      </w:r>
      <w:r>
        <w:rPr>
          <w:rFonts w:ascii="Times New Roman" w:hAnsi="Times New Roman"/>
          <w:sz w:val="24"/>
          <w:szCs w:val="24"/>
          <w:lang w:val="en-US"/>
        </w:rPr>
        <w:t>oo absurd in light of the preempted reasons. There is another option here for the proponent of the authority view, namely to claim that preemption is limited to domain-</w:t>
      </w:r>
      <w:r>
        <w:rPr>
          <w:rFonts w:ascii="Times New Roman" w:hAnsi="Times New Roman"/>
          <w:i/>
          <w:sz w:val="24"/>
          <w:szCs w:val="24"/>
          <w:lang w:val="en-US"/>
        </w:rPr>
        <w:t>specific</w:t>
      </w:r>
      <w:r>
        <w:rPr>
          <w:rFonts w:ascii="Times New Roman" w:hAnsi="Times New Roman"/>
          <w:sz w:val="24"/>
          <w:szCs w:val="24"/>
          <w:lang w:val="en-US"/>
        </w:rPr>
        <w:t xml:space="preserve"> reasons and that we can use the domain-</w:t>
      </w:r>
      <w:r>
        <w:rPr>
          <w:rFonts w:ascii="Times New Roman" w:hAnsi="Times New Roman"/>
          <w:i/>
          <w:sz w:val="24"/>
          <w:szCs w:val="24"/>
          <w:lang w:val="en-US"/>
        </w:rPr>
        <w:t>independent</w:t>
      </w:r>
      <w:r>
        <w:rPr>
          <w:rFonts w:ascii="Times New Roman" w:hAnsi="Times New Roman"/>
          <w:sz w:val="24"/>
          <w:szCs w:val="24"/>
          <w:lang w:val="en-US"/>
        </w:rPr>
        <w:t xml:space="preserve"> reasons that are untouched by preemption to reject outrageous judgments and authority. But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does not take this route. This becomes clear when she addresses the 4,000-pills case. There, she argues that the reason why we (as laypeople) can reject the judgment is not that it is physically impossible to follow the expert’s recommendation (as in a case with 40,000 pills) </w:t>
      </w:r>
      <w:r>
        <w:rPr>
          <w:rFonts w:ascii="Times New Roman" w:hAnsi="Times New Roman"/>
          <w:sz w:val="24"/>
          <w:szCs w:val="24"/>
          <w:lang w:val="en-US"/>
        </w:rPr>
        <w:lastRenderedPageBreak/>
        <w:t>but that the judgment is outrageous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2012:116, fn. 12). She thinks that reference to the 40,000 pills case </w:t>
      </w:r>
      <w:r w:rsidR="00637AE0">
        <w:rPr>
          <w:rFonts w:ascii="Times New Roman" w:hAnsi="Times New Roman"/>
          <w:sz w:val="24"/>
          <w:szCs w:val="24"/>
          <w:lang w:val="en-US"/>
        </w:rPr>
        <w:t>blurs</w:t>
      </w:r>
      <w:r>
        <w:rPr>
          <w:rFonts w:ascii="Times New Roman" w:hAnsi="Times New Roman"/>
          <w:sz w:val="24"/>
          <w:szCs w:val="24"/>
          <w:lang w:val="en-US"/>
        </w:rPr>
        <w:t xml:space="preserve"> this point. On my interpretation, when it becomes physically impossible to take all these pills, we have domain-independent reasons (which are not preempted) to reject the judgment. In contrast, </w:t>
      </w: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seems to argue that you can even use your domain-specific reasons to defeat preemptive authorities. It is this claim that I find hard to swallow.</w:t>
      </w:r>
    </w:p>
    <w:p w:rsidR="001C3869" w:rsidRPr="00827123" w:rsidRDefault="00D5389C">
      <w:pPr>
        <w:spacing w:line="360" w:lineRule="auto"/>
        <w:jc w:val="both"/>
        <w:rPr>
          <w:lang w:val="en-US"/>
        </w:rPr>
      </w:pPr>
      <w:r>
        <w:rPr>
          <w:rFonts w:ascii="Times New Roman" w:hAnsi="Times New Roman"/>
          <w:sz w:val="24"/>
          <w:szCs w:val="24"/>
          <w:lang w:val="en-US"/>
        </w:rPr>
        <w:t>Why is it impossible to defeat the authority judgment on the basis of the defeated domain-specific reasons? There are two main objections to this. First, that a reason is preempted means that it is rationally unusable and thus co</w:t>
      </w:r>
      <w:r w:rsidR="0005405A">
        <w:rPr>
          <w:rFonts w:ascii="Times New Roman" w:hAnsi="Times New Roman"/>
          <w:sz w:val="24"/>
          <w:szCs w:val="24"/>
          <w:lang w:val="en-US"/>
        </w:rPr>
        <w:t>unts for nothing. It seems obvious</w:t>
      </w:r>
      <w:r>
        <w:rPr>
          <w:rFonts w:ascii="Times New Roman" w:hAnsi="Times New Roman"/>
          <w:sz w:val="24"/>
          <w:szCs w:val="24"/>
          <w:lang w:val="en-US"/>
        </w:rPr>
        <w:t xml:space="preserve"> to me that you cannot use a reason that has literally zero evidential weight to overrule a judgment. In order to do that the reason would still need some minimal weight, which preempted reasons do not have. The evidential role of such reasons can be illustrated by the epistemological mechanism of undercutting defeaters that are paradigm cases of preempting reasons. Consider again the case of red impressions under red-light illumination. When we are informed that the widgets that appear red to us are illuminated by red light, the evidential weight of the red impressions is undermined. In such a situation, red impressions are preempted reasons. Can we still use </w:t>
      </w:r>
      <w:r w:rsidRPr="00441F1C">
        <w:rPr>
          <w:rFonts w:ascii="Times New Roman" w:hAnsi="Times New Roman"/>
          <w:sz w:val="24"/>
          <w:szCs w:val="24"/>
          <w:lang w:val="en-US"/>
        </w:rPr>
        <w:t>these impressions to defeat the</w:t>
      </w:r>
      <w:r>
        <w:rPr>
          <w:rFonts w:ascii="Times New Roman" w:hAnsi="Times New Roman"/>
          <w:sz w:val="24"/>
          <w:szCs w:val="24"/>
          <w:lang w:val="en-US"/>
        </w:rPr>
        <w:t xml:space="preserve"> defeater? No. It will not help, if we ourselves and other people experience the </w:t>
      </w:r>
      <w:proofErr w:type="spellStart"/>
      <w:r>
        <w:rPr>
          <w:rFonts w:ascii="Times New Roman" w:hAnsi="Times New Roman"/>
          <w:sz w:val="24"/>
          <w:szCs w:val="24"/>
          <w:lang w:val="en-US"/>
        </w:rPr>
        <w:t>redly</w:t>
      </w:r>
      <w:proofErr w:type="spellEnd"/>
      <w:r>
        <w:rPr>
          <w:rFonts w:ascii="Times New Roman" w:hAnsi="Times New Roman"/>
          <w:sz w:val="24"/>
          <w:szCs w:val="24"/>
          <w:lang w:val="en-US"/>
        </w:rPr>
        <w:t xml:space="preserve"> illuminated widgets as red again and again. Even an enormous amount of </w:t>
      </w:r>
      <w:r w:rsidR="00441F1C">
        <w:rPr>
          <w:rFonts w:ascii="Times New Roman" w:hAnsi="Times New Roman"/>
          <w:sz w:val="24"/>
          <w:szCs w:val="24"/>
          <w:lang w:val="en-US"/>
        </w:rPr>
        <w:t xml:space="preserve">extremely vivid </w:t>
      </w:r>
      <w:r>
        <w:rPr>
          <w:rFonts w:ascii="Times New Roman" w:hAnsi="Times New Roman"/>
          <w:sz w:val="24"/>
          <w:szCs w:val="24"/>
          <w:lang w:val="en-US"/>
        </w:rPr>
        <w:t>red impressions would not overrule the undercutting information about the red lights. The explanation for this is that the red impressions have zero weight and thus cannot make difference to what is rational or justified to believe on the matter.</w:t>
      </w:r>
      <w:r w:rsidR="00441F1C">
        <w:rPr>
          <w:rStyle w:val="Funotenzeichen"/>
          <w:rFonts w:ascii="Times New Roman" w:hAnsi="Times New Roman"/>
          <w:sz w:val="24"/>
          <w:szCs w:val="24"/>
          <w:lang w:val="en-US"/>
        </w:rPr>
        <w:footnoteReference w:id="16"/>
      </w:r>
      <w:r w:rsidR="00637AE0">
        <w:rPr>
          <w:rFonts w:ascii="Times New Roman" w:hAnsi="Times New Roman"/>
          <w:sz w:val="24"/>
          <w:szCs w:val="24"/>
          <w:vertAlign w:val="superscript"/>
          <w:lang w:val="en-US"/>
        </w:rPr>
        <w:t xml:space="preserve"> </w:t>
      </w:r>
      <w:r w:rsidR="009D722D">
        <w:rPr>
          <w:rStyle w:val="Funotenzeichen"/>
          <w:rFonts w:ascii="Times New Roman" w:hAnsi="Times New Roman"/>
          <w:sz w:val="24"/>
          <w:szCs w:val="24"/>
          <w:lang w:val="en-US"/>
        </w:rPr>
        <w:footnoteReference w:id="17"/>
      </w:r>
      <w:r>
        <w:rPr>
          <w:rFonts w:ascii="Times New Roman" w:hAnsi="Times New Roman"/>
          <w:sz w:val="24"/>
          <w:szCs w:val="24"/>
          <w:lang w:val="en-US"/>
        </w:rPr>
        <w:t xml:space="preserve"> A defeater of the undercutting defeater would have to be source-independent. Such a defeater-defeater might, e.g., be that another person informs us that our original testifier was lying to us about the red lights.</w:t>
      </w:r>
    </w:p>
    <w:p w:rsidR="001C3869" w:rsidRPr="00827123" w:rsidRDefault="00D5389C">
      <w:pPr>
        <w:spacing w:line="360" w:lineRule="auto"/>
        <w:jc w:val="both"/>
        <w:rPr>
          <w:lang w:val="en-US"/>
        </w:rPr>
      </w:pPr>
      <w:r>
        <w:rPr>
          <w:rFonts w:ascii="Times New Roman" w:hAnsi="Times New Roman"/>
          <w:sz w:val="24"/>
          <w:szCs w:val="24"/>
          <w:lang w:val="en-US"/>
        </w:rPr>
        <w:t xml:space="preserve">Second, when we use preempted reasons to reject authority judgments, we confuse them with reasons that were overruled but not preempted. When a reason is overruled, it still counts. It is simply weaker than the contrary reason. But it might be aggregated with further reasons such </w:t>
      </w:r>
      <w:r>
        <w:rPr>
          <w:rFonts w:ascii="Times New Roman" w:hAnsi="Times New Roman"/>
          <w:sz w:val="24"/>
          <w:szCs w:val="24"/>
          <w:lang w:val="en-US"/>
        </w:rPr>
        <w:lastRenderedPageBreak/>
        <w:t>that, as a result, it overrules its defeater again. In the case of rebutting defeaters there is a continuing aggregation process. But treating reasons like this differs fundamentally from treating them as preempted (for this objection, see also Lackey 2018: 237-238).</w:t>
      </w:r>
    </w:p>
    <w:p w:rsidR="001C3869" w:rsidRPr="00827123" w:rsidRDefault="00D5389C">
      <w:pPr>
        <w:spacing w:line="360" w:lineRule="auto"/>
        <w:jc w:val="both"/>
        <w:rPr>
          <w:lang w:val="en-US"/>
        </w:rPr>
      </w:pPr>
      <w:r>
        <w:rPr>
          <w:rFonts w:ascii="Times New Roman" w:hAnsi="Times New Roman"/>
          <w:sz w:val="24"/>
          <w:szCs w:val="24"/>
          <w:lang w:val="en-US"/>
        </w:rPr>
        <w:t>The lesson to be learned here is that even the authority view can explain how outrageous judgments of experts can sometimes be defeated. But this explanation must always refer to domain-independent reasons that are not preempted. This also means that the expert’s outrageous judgments cannot be dismissed simply in virtue of being outrageous. Everything depends on the right reasons for their outrageousness.</w:t>
      </w:r>
      <w:r w:rsidR="00725C65" w:rsidRPr="00725C65">
        <w:rPr>
          <w:rStyle w:val="Funotenzeichen"/>
          <w:rFonts w:ascii="Times New Roman" w:hAnsi="Times New Roman"/>
          <w:sz w:val="24"/>
          <w:szCs w:val="24"/>
          <w:lang w:val="en-US"/>
        </w:rPr>
        <w:t xml:space="preserve"> </w:t>
      </w:r>
      <w:r w:rsidR="00725C65">
        <w:rPr>
          <w:rStyle w:val="Funotenzeichen"/>
          <w:rFonts w:ascii="Times New Roman" w:hAnsi="Times New Roman"/>
          <w:sz w:val="24"/>
          <w:szCs w:val="24"/>
          <w:lang w:val="en-US"/>
        </w:rPr>
        <w:footnoteReference w:id="18"/>
      </w:r>
      <w:r>
        <w:rPr>
          <w:rFonts w:ascii="Times New Roman" w:hAnsi="Times New Roman"/>
          <w:sz w:val="24"/>
          <w:szCs w:val="24"/>
          <w:lang w:val="en-US"/>
        </w:rPr>
        <w:t xml:space="preserve"> (More on this in the next section.)</w:t>
      </w:r>
    </w:p>
    <w:p w:rsidR="001C3869" w:rsidRPr="00827123" w:rsidRDefault="00D5389C">
      <w:pPr>
        <w:spacing w:line="360" w:lineRule="auto"/>
        <w:jc w:val="both"/>
        <w:rPr>
          <w:lang w:val="en-US"/>
        </w:rPr>
      </w:pPr>
      <w:r>
        <w:rPr>
          <w:rFonts w:ascii="Times New Roman" w:hAnsi="Times New Roman"/>
          <w:sz w:val="24"/>
          <w:szCs w:val="24"/>
          <w:lang w:val="en-US"/>
        </w:rPr>
        <w:t xml:space="preserve">There is one further concern about the authority view that needs to be addressed here. Jennifer Lackey objects to the authority view that it does not have the resources to </w:t>
      </w:r>
      <w:r>
        <w:rPr>
          <w:rFonts w:ascii="Times New Roman" w:hAnsi="Times New Roman"/>
          <w:i/>
          <w:sz w:val="24"/>
          <w:szCs w:val="24"/>
          <w:lang w:val="en-US"/>
        </w:rPr>
        <w:t>identify</w:t>
      </w:r>
      <w:r>
        <w:rPr>
          <w:rFonts w:ascii="Times New Roman" w:hAnsi="Times New Roman"/>
          <w:sz w:val="24"/>
          <w:szCs w:val="24"/>
          <w:lang w:val="en-US"/>
        </w:rPr>
        <w:t xml:space="preserve"> outrageous beliefs as such. As she puts it:</w:t>
      </w:r>
    </w:p>
    <w:p w:rsidR="001C3869" w:rsidRPr="00827123" w:rsidRDefault="00D5389C">
      <w:pPr>
        <w:ind w:left="708"/>
        <w:jc w:val="both"/>
        <w:rPr>
          <w:lang w:val="en-US"/>
        </w:rPr>
      </w:pPr>
      <w:r>
        <w:rPr>
          <w:rFonts w:ascii="Times New Roman" w:hAnsi="Times New Roman"/>
          <w:sz w:val="24"/>
          <w:szCs w:val="24"/>
          <w:lang w:val="en-US"/>
        </w:rPr>
        <w:t>“The testimony of an authority replaces all of one’s other reasons on the topic. Given this, in virtue of what can the testimony of an authority strike one as crazy?” (Lackey 2018: 235)</w:t>
      </w:r>
    </w:p>
    <w:p w:rsidR="001C3869" w:rsidRPr="00827123" w:rsidRDefault="00D5389C">
      <w:pPr>
        <w:spacing w:line="360" w:lineRule="auto"/>
        <w:jc w:val="both"/>
        <w:rPr>
          <w:lang w:val="en-US"/>
        </w:rPr>
      </w:pPr>
      <w:r>
        <w:rPr>
          <w:rFonts w:ascii="Times New Roman" w:hAnsi="Times New Roman"/>
          <w:sz w:val="24"/>
          <w:szCs w:val="24"/>
          <w:lang w:val="en-US"/>
        </w:rPr>
        <w:t>I think that there is a clear answer to the question she poses. On the authority view, the “replacement” of reasons is a</w:t>
      </w:r>
      <w:r w:rsidR="00770627">
        <w:rPr>
          <w:rFonts w:ascii="Times New Roman" w:hAnsi="Times New Roman"/>
          <w:sz w:val="24"/>
          <w:szCs w:val="24"/>
          <w:lang w:val="en-US"/>
        </w:rPr>
        <w:t>n exclusively</w:t>
      </w:r>
      <w:r>
        <w:rPr>
          <w:rFonts w:ascii="Times New Roman" w:hAnsi="Times New Roman"/>
          <w:sz w:val="24"/>
          <w:szCs w:val="24"/>
          <w:lang w:val="en-US"/>
        </w:rPr>
        <w:t xml:space="preserve"> normative issue. The “replaced” reasons do not vanish metaphysically but are rendered rationally un</w:t>
      </w:r>
      <w:r w:rsidR="00441F1C">
        <w:rPr>
          <w:rFonts w:ascii="Times New Roman" w:hAnsi="Times New Roman"/>
          <w:sz w:val="24"/>
          <w:szCs w:val="24"/>
          <w:lang w:val="en-US"/>
        </w:rPr>
        <w:t>us</w:t>
      </w:r>
      <w:r>
        <w:rPr>
          <w:rFonts w:ascii="Times New Roman" w:hAnsi="Times New Roman"/>
          <w:sz w:val="24"/>
          <w:szCs w:val="24"/>
          <w:lang w:val="en-US"/>
        </w:rPr>
        <w:t>able. Now, if these reasons are still there, they also can explain why the expert judgment appears outrageous to us. Judgments may feel decidedly false to us on the basis of reasons that are already defeated. Something like this happens for example in the case of sensory or cognitive illusions where the truth is very hard to believe for us. In the definitional part of this paper, I defended a non-</w:t>
      </w:r>
      <w:proofErr w:type="spellStart"/>
      <w:r>
        <w:rPr>
          <w:rFonts w:ascii="Times New Roman" w:hAnsi="Times New Roman"/>
          <w:sz w:val="24"/>
          <w:szCs w:val="24"/>
          <w:lang w:val="en-US"/>
        </w:rPr>
        <w:t>doxastic</w:t>
      </w:r>
      <w:proofErr w:type="spellEnd"/>
      <w:r>
        <w:rPr>
          <w:rFonts w:ascii="Times New Roman" w:hAnsi="Times New Roman"/>
          <w:sz w:val="24"/>
          <w:szCs w:val="24"/>
          <w:lang w:val="en-US"/>
        </w:rPr>
        <w:t xml:space="preserve"> reading of outrageousness. On that reading, reasons that are preempted can still create the impression of obvious falsehood.</w:t>
      </w:r>
    </w:p>
    <w:p w:rsidR="001C3869" w:rsidRDefault="001C3869">
      <w:pPr>
        <w:rPr>
          <w:rFonts w:ascii="Times New Roman" w:hAnsi="Times New Roman"/>
          <w:sz w:val="24"/>
          <w:szCs w:val="24"/>
          <w:lang w:val="en-US"/>
        </w:rPr>
      </w:pPr>
    </w:p>
    <w:p w:rsidR="001C3869" w:rsidRPr="00827123" w:rsidRDefault="00D5389C">
      <w:pPr>
        <w:rPr>
          <w:lang w:val="en-US"/>
        </w:rPr>
      </w:pPr>
      <w:r w:rsidRPr="000703DC">
        <w:rPr>
          <w:rFonts w:ascii="Times New Roman" w:hAnsi="Times New Roman"/>
          <w:i/>
          <w:sz w:val="24"/>
          <w:szCs w:val="24"/>
          <w:lang w:val="en-US"/>
        </w:rPr>
        <w:lastRenderedPageBreak/>
        <w:t>4. How outrageous judgments</w:t>
      </w:r>
      <w:r>
        <w:rPr>
          <w:rFonts w:ascii="Times New Roman" w:hAnsi="Times New Roman"/>
          <w:i/>
          <w:sz w:val="24"/>
          <w:szCs w:val="24"/>
          <w:lang w:val="en-US"/>
        </w:rPr>
        <w:t xml:space="preserve"> by preemptive authorities can be rationally rejected</w:t>
      </w:r>
    </w:p>
    <w:p w:rsidR="001C3869" w:rsidRPr="00827123" w:rsidRDefault="00D5389C">
      <w:pPr>
        <w:spacing w:line="360" w:lineRule="auto"/>
        <w:jc w:val="both"/>
        <w:rPr>
          <w:lang w:val="en-US"/>
        </w:rPr>
      </w:pPr>
      <w:r>
        <w:rPr>
          <w:rFonts w:ascii="Times New Roman" w:hAnsi="Times New Roman"/>
          <w:sz w:val="24"/>
          <w:szCs w:val="24"/>
          <w:lang w:val="en-US"/>
        </w:rPr>
        <w:t xml:space="preserve">One thing that can be learned from the discussion of </w:t>
      </w:r>
      <w:proofErr w:type="spellStart"/>
      <w:r>
        <w:rPr>
          <w:rFonts w:ascii="Times New Roman" w:hAnsi="Times New Roman"/>
          <w:sz w:val="24"/>
          <w:szCs w:val="24"/>
          <w:lang w:val="en-US"/>
        </w:rPr>
        <w:t>Zagzebski’s</w:t>
      </w:r>
      <w:proofErr w:type="spellEnd"/>
      <w:r>
        <w:rPr>
          <w:rFonts w:ascii="Times New Roman" w:hAnsi="Times New Roman"/>
          <w:sz w:val="24"/>
          <w:szCs w:val="24"/>
          <w:lang w:val="en-US"/>
        </w:rPr>
        <w:t xml:space="preserve"> view is that if we accept the authority view, we cannot use domain-specific reasons to reject </w:t>
      </w:r>
      <w:r w:rsidR="00770627">
        <w:rPr>
          <w:rFonts w:ascii="Times New Roman" w:hAnsi="Times New Roman"/>
          <w:sz w:val="24"/>
          <w:szCs w:val="24"/>
          <w:lang w:val="en-US"/>
        </w:rPr>
        <w:t>an experts’ outrageous judgment</w:t>
      </w:r>
      <w:r>
        <w:rPr>
          <w:rFonts w:ascii="Times New Roman" w:hAnsi="Times New Roman"/>
          <w:sz w:val="24"/>
          <w:szCs w:val="24"/>
          <w:lang w:val="en-US"/>
        </w:rPr>
        <w:t>. In this section, I will explore to what extent there are further resources available to a layperson that may justify the rejection of these outrageous judgments. I will proceed by first investigating whether there are some general structural limitations to preemption. Then, I will discuss the cases listed above one by one to find out whether there are specific resources available in each of these cases to reject the expert’s outrageous judgment.</w:t>
      </w:r>
    </w:p>
    <w:p w:rsidR="001C3869" w:rsidRPr="00827123" w:rsidRDefault="00D5389C">
      <w:pPr>
        <w:spacing w:line="360" w:lineRule="auto"/>
        <w:jc w:val="both"/>
        <w:rPr>
          <w:lang w:val="en-US"/>
        </w:rPr>
      </w:pPr>
      <w:r>
        <w:rPr>
          <w:rFonts w:ascii="Times New Roman" w:hAnsi="Times New Roman"/>
          <w:sz w:val="24"/>
          <w:szCs w:val="24"/>
          <w:lang w:val="en-US"/>
        </w:rPr>
        <w:t xml:space="preserve">One principled limitation of preemption is </w:t>
      </w:r>
      <w:r>
        <w:rPr>
          <w:rFonts w:ascii="Times New Roman" w:hAnsi="Times New Roman"/>
          <w:i/>
          <w:sz w:val="24"/>
          <w:szCs w:val="24"/>
          <w:lang w:val="en-US"/>
        </w:rPr>
        <w:t>First Person Authority</w:t>
      </w:r>
      <w:r>
        <w:rPr>
          <w:rFonts w:ascii="Times New Roman" w:hAnsi="Times New Roman"/>
          <w:sz w:val="24"/>
          <w:szCs w:val="24"/>
          <w:lang w:val="en-US"/>
        </w:rPr>
        <w:t>. When a physician, after a brain screen and further testing, tells you that you don’t have pains although you feel terrible pain yourself, the physician’s judgment is outrageous for you and you seem to have every right to reject this judgment. Interestingly, this verdict can be accepted by the proponent of the authority view. This is because the physician’s judgments about your pain are not based on the excellent method on which your judgments about your pain is based upon. Whereas the physician only has third-personal access to your pain, your own judgment relies on first-personal introspective access. This methodological difference explains why your reasons in this case are domain-independent reasons</w:t>
      </w:r>
      <w:r w:rsidR="00A544CF">
        <w:rPr>
          <w:rFonts w:ascii="Times New Roman" w:hAnsi="Times New Roman"/>
          <w:sz w:val="24"/>
          <w:szCs w:val="24"/>
          <w:lang w:val="en-US"/>
        </w:rPr>
        <w:t>,</w:t>
      </w:r>
      <w:r>
        <w:rPr>
          <w:rFonts w:ascii="Times New Roman" w:hAnsi="Times New Roman"/>
          <w:sz w:val="24"/>
          <w:szCs w:val="24"/>
          <w:lang w:val="en-US"/>
        </w:rPr>
        <w:t xml:space="preserve"> since domains are, as I have argued above, methodologically rather than metaphysically individuated. So, if your physician tells you “You don’t have pains” when you feel terrible pain, you can rationally reject this outrageous judgment, and you can do this even if you are a proponent of the authority view.</w:t>
      </w:r>
    </w:p>
    <w:p w:rsidR="001C3869" w:rsidRPr="00827123" w:rsidRDefault="00D5389C">
      <w:pPr>
        <w:spacing w:line="360" w:lineRule="auto"/>
        <w:jc w:val="both"/>
        <w:rPr>
          <w:lang w:val="en-US"/>
        </w:rPr>
      </w:pPr>
      <w:r>
        <w:rPr>
          <w:rFonts w:ascii="Times New Roman" w:hAnsi="Times New Roman"/>
          <w:sz w:val="24"/>
          <w:szCs w:val="24"/>
          <w:lang w:val="en-US"/>
        </w:rPr>
        <w:t xml:space="preserve">A second limitation of preemption concerns expert judgments that are undermining trust in experts. Suppose someone whom you regard as an expert in the field </w:t>
      </w:r>
      <w:r w:rsidR="005B74D9">
        <w:rPr>
          <w:rFonts w:ascii="Times New Roman" w:hAnsi="Times New Roman"/>
          <w:sz w:val="24"/>
          <w:szCs w:val="24"/>
          <w:lang w:val="en-US"/>
        </w:rPr>
        <w:t xml:space="preserve">of </w:t>
      </w:r>
      <w:r>
        <w:rPr>
          <w:rFonts w:ascii="Times New Roman" w:hAnsi="Times New Roman"/>
          <w:sz w:val="24"/>
          <w:szCs w:val="24"/>
          <w:lang w:val="en-US"/>
        </w:rPr>
        <w:t>psychology tells</w:t>
      </w:r>
      <w:r w:rsidR="00770627">
        <w:rPr>
          <w:rFonts w:ascii="Times New Roman" w:hAnsi="Times New Roman"/>
          <w:sz w:val="24"/>
          <w:szCs w:val="24"/>
          <w:lang w:val="en-US"/>
        </w:rPr>
        <w:t xml:space="preserve"> you that she is no expert, that there are no experts </w:t>
      </w:r>
      <w:r>
        <w:rPr>
          <w:rFonts w:ascii="Times New Roman" w:hAnsi="Times New Roman"/>
          <w:sz w:val="24"/>
          <w:szCs w:val="24"/>
          <w:lang w:val="en-US"/>
        </w:rPr>
        <w:t>or</w:t>
      </w:r>
      <w:r w:rsidR="00770627">
        <w:rPr>
          <w:rFonts w:ascii="Times New Roman" w:hAnsi="Times New Roman"/>
          <w:sz w:val="24"/>
          <w:szCs w:val="24"/>
          <w:lang w:val="en-US"/>
        </w:rPr>
        <w:t xml:space="preserve"> even that persons do not exist</w:t>
      </w:r>
      <w:r>
        <w:rPr>
          <w:rFonts w:ascii="Times New Roman" w:hAnsi="Times New Roman"/>
          <w:sz w:val="24"/>
          <w:szCs w:val="24"/>
          <w:lang w:val="en-US"/>
        </w:rPr>
        <w:t>. Or suppose an expert philosopher tells you that there are no preemptive reasons or that there are no meaningful judgments. In these cases, the expert tells you something about her field of expertise that, if true, would undermine your trust in her preemptive authority. You cannot, at the same time, accept her as an authority and believe her preemptively. The class of judgments characterized by this feature thus cannot, for structural reasons, be accepted on authority.</w:t>
      </w:r>
    </w:p>
    <w:p w:rsidR="001C3869" w:rsidRPr="00827123" w:rsidRDefault="00770627">
      <w:pPr>
        <w:spacing w:line="360" w:lineRule="auto"/>
        <w:jc w:val="both"/>
        <w:rPr>
          <w:lang w:val="en-US"/>
        </w:rPr>
      </w:pPr>
      <w:r>
        <w:rPr>
          <w:rFonts w:ascii="Times New Roman" w:hAnsi="Times New Roman"/>
          <w:sz w:val="24"/>
          <w:szCs w:val="24"/>
          <w:lang w:val="en-US"/>
        </w:rPr>
        <w:t>It is tempting to claim</w:t>
      </w:r>
      <w:r w:rsidR="00D5389C">
        <w:rPr>
          <w:rFonts w:ascii="Times New Roman" w:hAnsi="Times New Roman"/>
          <w:sz w:val="24"/>
          <w:szCs w:val="24"/>
          <w:lang w:val="en-US"/>
        </w:rPr>
        <w:t xml:space="preserve"> that there is a further class of reasons that cannot be preempted through authority -- a priori reasons. There is hardly any current rationalist who believes that a priori </w:t>
      </w:r>
      <w:r w:rsidR="00D5389C">
        <w:rPr>
          <w:rFonts w:ascii="Times New Roman" w:hAnsi="Times New Roman"/>
          <w:sz w:val="24"/>
          <w:szCs w:val="24"/>
          <w:lang w:val="en-US"/>
        </w:rPr>
        <w:lastRenderedPageBreak/>
        <w:t xml:space="preserve">justification is </w:t>
      </w:r>
      <w:r w:rsidR="00102E4B">
        <w:rPr>
          <w:rFonts w:ascii="Times New Roman" w:hAnsi="Times New Roman"/>
          <w:sz w:val="24"/>
          <w:szCs w:val="24"/>
          <w:lang w:val="en-US"/>
        </w:rPr>
        <w:t xml:space="preserve">generally </w:t>
      </w:r>
      <w:r w:rsidR="00D5389C">
        <w:rPr>
          <w:rFonts w:ascii="Times New Roman" w:hAnsi="Times New Roman"/>
          <w:sz w:val="24"/>
          <w:szCs w:val="24"/>
          <w:lang w:val="en-US"/>
        </w:rPr>
        <w:t>infallible or incorrigible.</w:t>
      </w:r>
      <w:r w:rsidR="00D5389C">
        <w:rPr>
          <w:rStyle w:val="Funotenzeichen"/>
        </w:rPr>
        <w:footnoteReference w:id="19"/>
      </w:r>
      <w:r w:rsidR="00D5389C">
        <w:rPr>
          <w:rFonts w:ascii="Times New Roman" w:hAnsi="Times New Roman"/>
          <w:sz w:val="24"/>
          <w:szCs w:val="24"/>
          <w:lang w:val="en-US"/>
        </w:rPr>
        <w:t xml:space="preserve"> For instance, if we do mathematics in a non-empirical way, there is always the possibility of making a performance error or of further progress through the revision of some axioms. However, some philosophers hold the view that a priori justification cannot be defeated by empirical reasons.</w:t>
      </w:r>
      <w:r w:rsidR="00D5389C">
        <w:rPr>
          <w:rStyle w:val="Funotenzeichen"/>
        </w:rPr>
        <w:footnoteReference w:id="20"/>
      </w:r>
      <w:r w:rsidR="00D5389C">
        <w:rPr>
          <w:rFonts w:ascii="Times New Roman" w:hAnsi="Times New Roman"/>
          <w:sz w:val="24"/>
          <w:szCs w:val="24"/>
          <w:lang w:val="en-US"/>
        </w:rPr>
        <w:t xml:space="preserve"> If this were true, a priori reasons could never be preempted by the testimony of experts. This would have the welcome consequence that one could use one’s own a priori insights to reject outrageous mathematical expert judgments such as “2+2=5” or Paul’s judgment in the Extreme Restaurant Case. But there is good reason to doubt that a priori justification is empirically indefeasible and thus cannot be preempted by expert judgment. There are three main reasons that support the empirical defeasibility of a priori justification: First, our beliefs can be justified by more than one source. That, for instance, my pencil lies on my desk is something that I can justify by looking at it, by remembering that I put it there a short time ago, or by relying on a trustworthy testifier. But if beliefs can be justified by different sources why shouldn’t they be </w:t>
      </w:r>
      <w:proofErr w:type="spellStart"/>
      <w:r w:rsidR="00D5389C">
        <w:rPr>
          <w:rFonts w:ascii="Times New Roman" w:hAnsi="Times New Roman"/>
          <w:sz w:val="24"/>
          <w:szCs w:val="24"/>
          <w:lang w:val="en-US"/>
        </w:rPr>
        <w:t>defeasible</w:t>
      </w:r>
      <w:proofErr w:type="spellEnd"/>
      <w:r w:rsidR="00D5389C">
        <w:rPr>
          <w:rFonts w:ascii="Times New Roman" w:hAnsi="Times New Roman"/>
          <w:sz w:val="24"/>
          <w:szCs w:val="24"/>
          <w:lang w:val="en-US"/>
        </w:rPr>
        <w:t xml:space="preserve"> by more than one source? This general feature of epistemic </w:t>
      </w:r>
      <w:proofErr w:type="spellStart"/>
      <w:r w:rsidR="00D5389C">
        <w:rPr>
          <w:rFonts w:ascii="Times New Roman" w:hAnsi="Times New Roman"/>
          <w:sz w:val="24"/>
          <w:szCs w:val="24"/>
          <w:lang w:val="en-US"/>
        </w:rPr>
        <w:t>overdetermination</w:t>
      </w:r>
      <w:proofErr w:type="spellEnd"/>
      <w:r w:rsidR="00D5389C">
        <w:rPr>
          <w:rStyle w:val="Funotenzeichen"/>
        </w:rPr>
        <w:footnoteReference w:id="21"/>
      </w:r>
      <w:r w:rsidR="00D5389C">
        <w:rPr>
          <w:rFonts w:ascii="Times New Roman" w:hAnsi="Times New Roman"/>
          <w:sz w:val="24"/>
          <w:szCs w:val="24"/>
          <w:lang w:val="en-US"/>
        </w:rPr>
        <w:t xml:space="preserve"> is a prima facie reason for believing that a priori justified beliefs can be defeated by a priori as well as empirical reasons. Second, suppose that you try to make a complicated calculation. You are a bit unsure about its result and, hence, you ask an expert mathematician for advice. She tells you that you are almost right but have to revise the numbers a little bit. To me, this testimon</w:t>
      </w:r>
      <w:r>
        <w:rPr>
          <w:rFonts w:ascii="Times New Roman" w:hAnsi="Times New Roman"/>
          <w:sz w:val="24"/>
          <w:szCs w:val="24"/>
          <w:lang w:val="en-US"/>
        </w:rPr>
        <w:t>y looks like a perfect rebutting</w:t>
      </w:r>
      <w:r w:rsidR="00D5389C">
        <w:rPr>
          <w:rFonts w:ascii="Times New Roman" w:hAnsi="Times New Roman"/>
          <w:sz w:val="24"/>
          <w:szCs w:val="24"/>
          <w:lang w:val="en-US"/>
        </w:rPr>
        <w:t xml:space="preserve"> empirical defeater of my a priori reasoning. Third, there are examples of empirical undercutting defeaters for a priori justification. Suppose that neuroscientists discover that a certain pattern of neurological activity NA is correlated with erroneous mathematical proofs. In a specific situation, you write down a certain mathematical proof and the neuroscientists tell you that NA has recurred. Intuitively, your belief based on the proof has been undercut.</w:t>
      </w:r>
      <w:r w:rsidR="00D5389C">
        <w:rPr>
          <w:rStyle w:val="Funotenzeichen"/>
        </w:rPr>
        <w:footnoteReference w:id="22"/>
      </w:r>
      <w:r w:rsidR="00D5389C">
        <w:rPr>
          <w:rFonts w:ascii="Times New Roman" w:hAnsi="Times New Roman"/>
          <w:sz w:val="24"/>
          <w:szCs w:val="24"/>
          <w:lang w:val="en-US"/>
        </w:rPr>
        <w:t xml:space="preserve"> In light of these reasons, one should accept that a priori justification is empirically </w:t>
      </w:r>
      <w:proofErr w:type="spellStart"/>
      <w:r w:rsidR="00D5389C">
        <w:rPr>
          <w:rFonts w:ascii="Times New Roman" w:hAnsi="Times New Roman"/>
          <w:sz w:val="24"/>
          <w:szCs w:val="24"/>
          <w:lang w:val="en-US"/>
        </w:rPr>
        <w:t>defeasible</w:t>
      </w:r>
      <w:proofErr w:type="spellEnd"/>
      <w:r w:rsidR="00D5389C">
        <w:rPr>
          <w:rFonts w:ascii="Times New Roman" w:hAnsi="Times New Roman"/>
          <w:sz w:val="24"/>
          <w:szCs w:val="24"/>
          <w:lang w:val="en-US"/>
        </w:rPr>
        <w:t>. It is, therefore, not excluded from preemption. A more specific case of rationally indefeasible beliefs would be beliefs that are meaning-constitutive. According to this view, it is impossible to believe that Archibald is a bachelor without believing (or being disposed to believe) that Archibald is unmarried. If one we</w:t>
      </w:r>
      <w:r>
        <w:rPr>
          <w:rFonts w:ascii="Times New Roman" w:hAnsi="Times New Roman"/>
          <w:sz w:val="24"/>
          <w:szCs w:val="24"/>
          <w:lang w:val="en-US"/>
        </w:rPr>
        <w:t>re to give up the latter belief</w:t>
      </w:r>
      <w:r w:rsidR="00D5389C">
        <w:rPr>
          <w:rFonts w:ascii="Times New Roman" w:hAnsi="Times New Roman"/>
          <w:sz w:val="24"/>
          <w:szCs w:val="24"/>
          <w:lang w:val="en-US"/>
        </w:rPr>
        <w:t xml:space="preserve"> one would cease to believe that Archibald is a bachelor. If there are beliefs that are constitutively related to concepts, these beliefs could not be defeated by expert judgments. In contrast, we could always use these beliefs to defeat the conflicting beliefs of </w:t>
      </w:r>
      <w:r w:rsidR="00D5389C">
        <w:rPr>
          <w:rFonts w:ascii="Times New Roman" w:hAnsi="Times New Roman"/>
          <w:sz w:val="24"/>
          <w:szCs w:val="24"/>
          <w:lang w:val="en-US"/>
        </w:rPr>
        <w:lastRenderedPageBreak/>
        <w:t>experts. However, whether there are such beliefs involved in conceptual competence is highly controversial</w:t>
      </w:r>
      <w:r w:rsidR="00AD1DF9" w:rsidRPr="00AD1DF9">
        <w:rPr>
          <w:rFonts w:asciiTheme="minorHAnsi" w:hAnsiTheme="minorHAnsi" w:cstheme="minorHAnsi"/>
          <w:lang w:val="en-US"/>
        </w:rPr>
        <w:t>.</w:t>
      </w:r>
      <w:r w:rsidR="00AD1DF9" w:rsidRPr="00AD1DF9">
        <w:rPr>
          <w:rStyle w:val="Funotenzeichen"/>
          <w:rFonts w:asciiTheme="minorHAnsi" w:hAnsiTheme="minorHAnsi" w:cstheme="minorHAnsi"/>
        </w:rPr>
        <w:footnoteReference w:id="23"/>
      </w:r>
      <w:r w:rsidR="00AD1DF9" w:rsidRPr="00AD1DF9">
        <w:rPr>
          <w:rFonts w:asciiTheme="minorHAnsi" w:hAnsiTheme="minorHAnsi" w:cstheme="minorHAnsi"/>
          <w:lang w:val="en-US"/>
        </w:rPr>
        <w:t xml:space="preserve"> </w:t>
      </w:r>
      <w:r w:rsidR="00AD1DF9" w:rsidRPr="00AD1DF9">
        <w:rPr>
          <w:rStyle w:val="Funotenzeichen"/>
          <w:rFonts w:asciiTheme="minorHAnsi" w:hAnsiTheme="minorHAnsi" w:cstheme="minorHAnsi"/>
          <w:lang w:val="en-US"/>
        </w:rPr>
        <w:footnoteReference w:id="24"/>
      </w:r>
    </w:p>
    <w:p w:rsidR="001C3869" w:rsidRPr="00827123" w:rsidRDefault="00D5389C">
      <w:pPr>
        <w:spacing w:line="360" w:lineRule="auto"/>
        <w:jc w:val="both"/>
        <w:rPr>
          <w:lang w:val="en-US"/>
        </w:rPr>
      </w:pPr>
      <w:r>
        <w:rPr>
          <w:rFonts w:ascii="Times New Roman" w:hAnsi="Times New Roman"/>
          <w:sz w:val="24"/>
          <w:szCs w:val="24"/>
          <w:lang w:val="en-US"/>
        </w:rPr>
        <w:t xml:space="preserve">What are, apart from these structural limitations of preemption, the domain-independent resources for rejecting outrageous expert judgments? As far as I can see, there are three major sources of evidence typically available: social evidence, analytic evidence, and evidence from domain-independent disciplines. Let me address these sources in due order. First, consider </w:t>
      </w:r>
      <w:r>
        <w:rPr>
          <w:rFonts w:ascii="Times New Roman" w:hAnsi="Times New Roman"/>
          <w:b/>
          <w:sz w:val="24"/>
          <w:szCs w:val="24"/>
          <w:lang w:val="en-US"/>
        </w:rPr>
        <w:t>social evidence</w:t>
      </w:r>
      <w:r>
        <w:rPr>
          <w:rFonts w:ascii="Times New Roman" w:hAnsi="Times New Roman"/>
          <w:sz w:val="24"/>
          <w:szCs w:val="24"/>
          <w:lang w:val="en-US"/>
        </w:rPr>
        <w:t>. We often do not only know what one expert judges in her field of expertise, but also know how many other experts in the field agree or disagree with this judgment. This “social” information can be a domain-independent basis for a rational rejection of an individual expert judgment. If, for instance, the majority of relevant experts rejects the view of one individual expert, then this is a good reason for the layperson to reject this judgment as well. Sometimes, even social information about the agreement among laypeople can justify the rejection of expert judgment. Suppose there are experts and laypeople on mental math. Let us assume that the expert has a truth ratio of 90% and that the laypeople are still minimally competent such that they have a truth ratio slightly above 50%. If 1,000 laypeople all do a given calculation independently and if they fully agree about the result, then information about this fact will outweigh a diverging expert judgment.</w:t>
      </w:r>
      <w:r w:rsidR="009012E1">
        <w:rPr>
          <w:rStyle w:val="Funotenzeichen"/>
          <w:rFonts w:ascii="Times New Roman" w:hAnsi="Times New Roman"/>
          <w:sz w:val="24"/>
          <w:szCs w:val="24"/>
          <w:lang w:val="en-US"/>
        </w:rPr>
        <w:footnoteReference w:id="25"/>
      </w:r>
      <w:r>
        <w:rPr>
          <w:rFonts w:ascii="Times New Roman" w:hAnsi="Times New Roman"/>
          <w:sz w:val="24"/>
          <w:szCs w:val="24"/>
          <w:lang w:val="en-US"/>
        </w:rPr>
        <w:t xml:space="preserve"> </w:t>
      </w:r>
      <w:r w:rsidRPr="00EB05B7">
        <w:rPr>
          <w:rFonts w:ascii="Times New Roman" w:hAnsi="Times New Roman"/>
          <w:sz w:val="24"/>
          <w:szCs w:val="24"/>
          <w:lang w:val="en-US"/>
        </w:rPr>
        <w:t>Second,</w:t>
      </w:r>
      <w:r>
        <w:rPr>
          <w:rFonts w:ascii="Times New Roman" w:hAnsi="Times New Roman"/>
          <w:sz w:val="24"/>
          <w:szCs w:val="24"/>
          <w:lang w:val="en-US"/>
        </w:rPr>
        <w:t xml:space="preserve"> consider </w:t>
      </w:r>
      <w:r>
        <w:rPr>
          <w:rFonts w:ascii="Times New Roman" w:hAnsi="Times New Roman"/>
          <w:b/>
          <w:sz w:val="24"/>
          <w:szCs w:val="24"/>
          <w:lang w:val="en-US"/>
        </w:rPr>
        <w:t>analytic evidence</w:t>
      </w:r>
      <w:r>
        <w:rPr>
          <w:rFonts w:ascii="Times New Roman" w:hAnsi="Times New Roman"/>
          <w:sz w:val="24"/>
          <w:szCs w:val="24"/>
          <w:lang w:val="en-US"/>
        </w:rPr>
        <w:t xml:space="preserve">. Suppose an expert physicist writes a book about physics which contains a number of fallacies, contradictions or conceptual inconsistencies. According to the authority view, we as laypeople cannot reject her views on the basis of our physical reasoning. However, as long as she is not an expert in logic or linguistics, we can use our domain-independent logical or conceptual reasons to challenge her view. </w:t>
      </w:r>
      <w:r w:rsidR="00EB05B7">
        <w:rPr>
          <w:rFonts w:ascii="Times New Roman" w:hAnsi="Times New Roman"/>
          <w:sz w:val="24"/>
          <w:szCs w:val="24"/>
          <w:lang w:val="en-US"/>
        </w:rPr>
        <w:t xml:space="preserve">This is clearly true, if the lay physicist is an expert logician. </w:t>
      </w:r>
      <w:r>
        <w:rPr>
          <w:rFonts w:ascii="Times New Roman" w:hAnsi="Times New Roman"/>
          <w:sz w:val="24"/>
          <w:szCs w:val="24"/>
          <w:lang w:val="en-US"/>
        </w:rPr>
        <w:t xml:space="preserve">Third, consider </w:t>
      </w:r>
      <w:r>
        <w:rPr>
          <w:rFonts w:ascii="Times New Roman" w:hAnsi="Times New Roman"/>
          <w:b/>
          <w:sz w:val="24"/>
          <w:szCs w:val="24"/>
          <w:lang w:val="en-US"/>
        </w:rPr>
        <w:t>evidence from domain-independent disciplines</w:t>
      </w:r>
      <w:r>
        <w:rPr>
          <w:rFonts w:ascii="Times New Roman" w:hAnsi="Times New Roman"/>
          <w:sz w:val="24"/>
          <w:szCs w:val="24"/>
          <w:lang w:val="en-US"/>
        </w:rPr>
        <w:t>. Some expert judgments have implications for other disciplines. For example, if a weather forecaster predicts that it will rain potatoes tomorrow, her claim has also, e.g., physical implications regarding the mechanics of potatoes and weather. According to the authority view, we are not permitted to use our domain-specific reasons (about meteorology) to dismiss this claim. But we can nevertheless draw on our knowledge of physics to do so.</w:t>
      </w:r>
    </w:p>
    <w:p w:rsidR="001C3869" w:rsidRPr="00827123" w:rsidRDefault="00AD1DF9">
      <w:pPr>
        <w:spacing w:line="360" w:lineRule="auto"/>
        <w:jc w:val="both"/>
        <w:rPr>
          <w:lang w:val="en-US"/>
        </w:rPr>
      </w:pPr>
      <w:r w:rsidRPr="00AD1DF9">
        <w:rPr>
          <w:rFonts w:ascii="Times New Roman" w:hAnsi="Times New Roman"/>
          <w:sz w:val="24"/>
          <w:szCs w:val="24"/>
          <w:lang w:val="en-US"/>
        </w:rPr>
        <w:t>Let me apply</w:t>
      </w:r>
      <w:r w:rsidR="00D5389C" w:rsidRPr="00BB6334">
        <w:rPr>
          <w:rFonts w:ascii="Times New Roman" w:hAnsi="Times New Roman"/>
          <w:sz w:val="24"/>
          <w:szCs w:val="24"/>
          <w:lang w:val="en-US"/>
        </w:rPr>
        <w:t xml:space="preserve"> these abstract</w:t>
      </w:r>
      <w:r w:rsidR="00D5389C">
        <w:rPr>
          <w:rFonts w:ascii="Times New Roman" w:hAnsi="Times New Roman"/>
          <w:sz w:val="24"/>
          <w:szCs w:val="24"/>
          <w:lang w:val="en-US"/>
        </w:rPr>
        <w:t xml:space="preserve"> categories to the eight examples on the list of outrageous expert judgments and see to what extent we can reject these judgments on the basis of the remaining </w:t>
      </w:r>
      <w:r w:rsidR="00D5389C">
        <w:rPr>
          <w:rFonts w:ascii="Times New Roman" w:hAnsi="Times New Roman"/>
          <w:sz w:val="24"/>
          <w:szCs w:val="24"/>
          <w:lang w:val="en-US"/>
        </w:rPr>
        <w:lastRenderedPageBreak/>
        <w:t>domain-independent reasons. The first example is the case of your trusted physician who tells you that you should take 4,000 pills an hour for the rest of your life. This judgment seems outrageous. What are the resources available to the proponent of the authority view that may allow her to claim that a layperson can reject it? Whereas taking 40,000 pills an hour might be physically impossible, taking 4,000 pills may not be. But there is social evidence available to most laypeople that permits rejecting this judgment. After all, you would have heard about prescriptions of such a large number of pills, if any had been given out.</w:t>
      </w:r>
      <w:r w:rsidR="00D5389C">
        <w:rPr>
          <w:rStyle w:val="Funotenzeichen"/>
        </w:rPr>
        <w:footnoteReference w:id="26"/>
      </w:r>
      <w:r w:rsidR="00D5389C">
        <w:rPr>
          <w:rFonts w:ascii="Times New Roman" w:hAnsi="Times New Roman"/>
          <w:sz w:val="24"/>
          <w:szCs w:val="24"/>
          <w:lang w:val="en-US"/>
        </w:rPr>
        <w:t xml:space="preserve"> This indicates that your physician represents a minority view among the relevant experts. And this is, in turn, a domain-independent reason to reject her prescription. However, we can revise the case such that you live in an </w:t>
      </w:r>
      <w:proofErr w:type="spellStart"/>
      <w:r w:rsidR="00D5389C">
        <w:rPr>
          <w:rFonts w:ascii="Times New Roman" w:hAnsi="Times New Roman"/>
          <w:sz w:val="24"/>
          <w:szCs w:val="24"/>
          <w:lang w:val="en-US"/>
        </w:rPr>
        <w:t>informationally</w:t>
      </w:r>
      <w:proofErr w:type="spellEnd"/>
      <w:r w:rsidR="00D5389C">
        <w:rPr>
          <w:rFonts w:ascii="Times New Roman" w:hAnsi="Times New Roman"/>
          <w:sz w:val="24"/>
          <w:szCs w:val="24"/>
          <w:lang w:val="en-US"/>
        </w:rPr>
        <w:t xml:space="preserve"> isolated community in which there is no access to further medical research. Then, one can no longer argue that there are indicators that your physician represents a minority view. Under these conditions, you would not have any reason to reject his judgment. It thus would be rational for you to accept that should take 4,000 pills an hour for the rest of your life. Of course, one might argue that this is a case in which the practical stakes are high. Your very survival might depend on the right decision here. One might then argue that in a high-stakes case the threshold for justification is so high that a single expert opinion cannot meet it. You would then need to ask additional physicians for advice to pass this threshold.  Alternatively, one might argue that, even if the threshold for justification is met, the threshold for action (namely, following the physician’s prescription in practice) may not be. But this applies equally to all medical judgments and not specifically to th</w:t>
      </w:r>
      <w:r w:rsidR="00BB6334">
        <w:rPr>
          <w:rFonts w:ascii="Times New Roman" w:hAnsi="Times New Roman"/>
          <w:sz w:val="24"/>
          <w:szCs w:val="24"/>
          <w:lang w:val="en-US"/>
        </w:rPr>
        <w:t>e</w:t>
      </w:r>
      <w:r w:rsidR="00D5389C">
        <w:rPr>
          <w:rFonts w:ascii="Times New Roman" w:hAnsi="Times New Roman"/>
          <w:sz w:val="24"/>
          <w:szCs w:val="24"/>
          <w:lang w:val="en-US"/>
        </w:rPr>
        <w:t xml:space="preserve"> outrageous </w:t>
      </w:r>
      <w:r w:rsidR="00BB6334">
        <w:rPr>
          <w:rFonts w:ascii="Times New Roman" w:hAnsi="Times New Roman"/>
          <w:sz w:val="24"/>
          <w:szCs w:val="24"/>
          <w:lang w:val="en-US"/>
        </w:rPr>
        <w:t>ones</w:t>
      </w:r>
      <w:r w:rsidR="00D5389C">
        <w:rPr>
          <w:rFonts w:ascii="Times New Roman" w:hAnsi="Times New Roman"/>
          <w:sz w:val="24"/>
          <w:szCs w:val="24"/>
          <w:lang w:val="en-US"/>
        </w:rPr>
        <w:t>. Even in the case of a medical treatment that is perfectly in line with our expectations we then would have to ask additional physicians for advice. In conclusion, one has to admit that there may be variants of the 4,000 pills case in which it would be rational to follow the physician’s outrageous prescription.</w:t>
      </w:r>
    </w:p>
    <w:p w:rsidR="001C3869" w:rsidRPr="00827123" w:rsidRDefault="00D5389C">
      <w:pPr>
        <w:spacing w:line="360" w:lineRule="auto"/>
        <w:jc w:val="both"/>
        <w:rPr>
          <w:lang w:val="en-US"/>
        </w:rPr>
      </w:pPr>
      <w:r>
        <w:rPr>
          <w:rFonts w:ascii="Times New Roman" w:hAnsi="Times New Roman"/>
          <w:sz w:val="24"/>
          <w:szCs w:val="24"/>
          <w:lang w:val="en-US"/>
        </w:rPr>
        <w:t xml:space="preserve">How should we think about the second example in which your </w:t>
      </w:r>
      <w:r w:rsidR="00BB6334">
        <w:rPr>
          <w:rFonts w:ascii="Times New Roman" w:hAnsi="Times New Roman"/>
          <w:sz w:val="24"/>
          <w:szCs w:val="24"/>
          <w:lang w:val="en-US"/>
        </w:rPr>
        <w:t xml:space="preserve">expert </w:t>
      </w:r>
      <w:r>
        <w:rPr>
          <w:rFonts w:ascii="Times New Roman" w:hAnsi="Times New Roman"/>
          <w:sz w:val="24"/>
          <w:szCs w:val="24"/>
          <w:lang w:val="en-US"/>
        </w:rPr>
        <w:t xml:space="preserve">calculator displays: “2+2=5”? A straightforward response would be that the belief that 2+2=4 is constitutive to the meaning of basic numeral concepts and hence, in principle, not empirically </w:t>
      </w:r>
      <w:proofErr w:type="spellStart"/>
      <w:r>
        <w:rPr>
          <w:rFonts w:ascii="Times New Roman" w:hAnsi="Times New Roman"/>
          <w:sz w:val="24"/>
          <w:szCs w:val="24"/>
          <w:lang w:val="en-US"/>
        </w:rPr>
        <w:t>defeasible</w:t>
      </w:r>
      <w:proofErr w:type="spellEnd"/>
      <w:r>
        <w:rPr>
          <w:rFonts w:ascii="Times New Roman" w:hAnsi="Times New Roman"/>
          <w:sz w:val="24"/>
          <w:szCs w:val="24"/>
          <w:lang w:val="en-US"/>
        </w:rPr>
        <w:t xml:space="preserve"> and we thus can use our own belief to dismiss the calculator’s calculation. But as we have seen above, the </w:t>
      </w:r>
      <w:r w:rsidR="002755C2">
        <w:rPr>
          <w:rFonts w:ascii="Times New Roman" w:hAnsi="Times New Roman"/>
          <w:sz w:val="24"/>
          <w:szCs w:val="24"/>
          <w:lang w:val="en-US"/>
        </w:rPr>
        <w:t xml:space="preserve">view that some kind of justification is </w:t>
      </w:r>
      <w:r>
        <w:rPr>
          <w:rFonts w:ascii="Times New Roman" w:hAnsi="Times New Roman"/>
          <w:sz w:val="24"/>
          <w:szCs w:val="24"/>
          <w:lang w:val="en-US"/>
        </w:rPr>
        <w:t xml:space="preserve">empirically </w:t>
      </w:r>
      <w:r w:rsidR="002755C2">
        <w:rPr>
          <w:rFonts w:ascii="Times New Roman" w:hAnsi="Times New Roman"/>
          <w:sz w:val="24"/>
          <w:szCs w:val="24"/>
          <w:lang w:val="en-US"/>
        </w:rPr>
        <w:t>in</w:t>
      </w:r>
      <w:r>
        <w:rPr>
          <w:rFonts w:ascii="Times New Roman" w:hAnsi="Times New Roman"/>
          <w:sz w:val="24"/>
          <w:szCs w:val="24"/>
          <w:lang w:val="en-US"/>
        </w:rPr>
        <w:t>d</w:t>
      </w:r>
      <w:r w:rsidR="002755C2">
        <w:rPr>
          <w:rFonts w:ascii="Times New Roman" w:hAnsi="Times New Roman"/>
          <w:sz w:val="24"/>
          <w:szCs w:val="24"/>
          <w:lang w:val="en-US"/>
        </w:rPr>
        <w:t>efeasible is controversial</w:t>
      </w:r>
      <w:r>
        <w:rPr>
          <w:rFonts w:ascii="Times New Roman" w:hAnsi="Times New Roman"/>
          <w:sz w:val="24"/>
          <w:szCs w:val="24"/>
          <w:lang w:val="en-US"/>
        </w:rPr>
        <w:t xml:space="preserve">. However, there are further domain-independent reasons to reject the calculator’s result. We have social knowledge of the majority view among mathematicians on whether 2+2=5. We have learnt in school and from the textbooks that 2+2=4, which further indicates this fact. And we may rely on this domain-independent social knowledge when we reject the calculator’s result as too </w:t>
      </w:r>
      <w:r>
        <w:rPr>
          <w:rFonts w:ascii="Times New Roman" w:hAnsi="Times New Roman"/>
          <w:sz w:val="24"/>
          <w:szCs w:val="24"/>
          <w:lang w:val="en-US"/>
        </w:rPr>
        <w:lastRenderedPageBreak/>
        <w:t>exotic.</w:t>
      </w:r>
      <w:r w:rsidR="00BB6334">
        <w:rPr>
          <w:rFonts w:ascii="Times New Roman" w:hAnsi="Times New Roman"/>
          <w:sz w:val="24"/>
          <w:szCs w:val="24"/>
          <w:lang w:val="en-US"/>
        </w:rPr>
        <w:t xml:space="preserve"> One may also argue that the expert calculator is superior to us with respect to complicated mathematical problems rather than simple ones</w:t>
      </w:r>
      <w:r w:rsidR="00A544CF">
        <w:rPr>
          <w:rFonts w:ascii="Times New Roman" w:hAnsi="Times New Roman"/>
          <w:sz w:val="24"/>
          <w:szCs w:val="24"/>
          <w:lang w:val="en-US"/>
        </w:rPr>
        <w:t>,</w:t>
      </w:r>
      <w:r w:rsidR="00BB6334">
        <w:rPr>
          <w:rFonts w:ascii="Times New Roman" w:hAnsi="Times New Roman"/>
          <w:sz w:val="24"/>
          <w:szCs w:val="24"/>
          <w:lang w:val="en-US"/>
        </w:rPr>
        <w:t xml:space="preserve"> </w:t>
      </w:r>
      <w:r w:rsidR="00A544CF">
        <w:rPr>
          <w:rFonts w:ascii="Times New Roman" w:hAnsi="Times New Roman"/>
          <w:sz w:val="24"/>
          <w:szCs w:val="24"/>
          <w:lang w:val="en-US"/>
        </w:rPr>
        <w:t>such as</w:t>
      </w:r>
      <w:r w:rsidR="00BB6334">
        <w:rPr>
          <w:rFonts w:ascii="Times New Roman" w:hAnsi="Times New Roman"/>
          <w:sz w:val="24"/>
          <w:szCs w:val="24"/>
          <w:lang w:val="en-US"/>
        </w:rPr>
        <w:t xml:space="preserve"> “2+2=4”. If this is correct, the calculator cannot be taken </w:t>
      </w:r>
      <w:r w:rsidR="00A544CF">
        <w:rPr>
          <w:rFonts w:ascii="Times New Roman" w:hAnsi="Times New Roman"/>
          <w:sz w:val="24"/>
          <w:szCs w:val="24"/>
          <w:lang w:val="en-US"/>
        </w:rPr>
        <w:t>to be</w:t>
      </w:r>
      <w:r w:rsidR="00BB6334">
        <w:rPr>
          <w:rFonts w:ascii="Times New Roman" w:hAnsi="Times New Roman"/>
          <w:sz w:val="24"/>
          <w:szCs w:val="24"/>
          <w:lang w:val="en-US"/>
        </w:rPr>
        <w:t xml:space="preserve"> an expert with respect to these kinds of </w:t>
      </w:r>
      <w:r w:rsidR="003A2FDC">
        <w:rPr>
          <w:rFonts w:ascii="Times New Roman" w:hAnsi="Times New Roman"/>
          <w:sz w:val="24"/>
          <w:szCs w:val="24"/>
          <w:lang w:val="en-US"/>
        </w:rPr>
        <w:t xml:space="preserve">simple </w:t>
      </w:r>
      <w:r w:rsidR="00BB6334">
        <w:rPr>
          <w:rFonts w:ascii="Times New Roman" w:hAnsi="Times New Roman"/>
          <w:sz w:val="24"/>
          <w:szCs w:val="24"/>
          <w:lang w:val="en-US"/>
        </w:rPr>
        <w:t xml:space="preserve">problems, even relative to mathematical laypeople. Then, however, laypeople are not rationally prohibited to use their own mathematical reasoning </w:t>
      </w:r>
      <w:r w:rsidR="001C2EA3">
        <w:rPr>
          <w:rFonts w:ascii="Times New Roman" w:hAnsi="Times New Roman"/>
          <w:sz w:val="24"/>
          <w:szCs w:val="24"/>
          <w:lang w:val="en-US"/>
        </w:rPr>
        <w:t>when solutions to simple mathematical problems become controversial.</w:t>
      </w:r>
      <w:r w:rsidR="001C2EA3">
        <w:rPr>
          <w:rStyle w:val="Funotenzeichen"/>
          <w:rFonts w:ascii="Times New Roman" w:hAnsi="Times New Roman"/>
          <w:sz w:val="24"/>
          <w:szCs w:val="24"/>
          <w:lang w:val="en-US"/>
        </w:rPr>
        <w:footnoteReference w:id="27"/>
      </w:r>
    </w:p>
    <w:p w:rsidR="001C3869" w:rsidRPr="00827123" w:rsidRDefault="00D5389C">
      <w:pPr>
        <w:spacing w:line="360" w:lineRule="auto"/>
        <w:jc w:val="both"/>
        <w:rPr>
          <w:lang w:val="en-US"/>
        </w:rPr>
      </w:pPr>
      <w:r w:rsidRPr="00574ADF">
        <w:rPr>
          <w:rFonts w:ascii="Times New Roman" w:hAnsi="Times New Roman"/>
          <w:sz w:val="24"/>
          <w:szCs w:val="24"/>
          <w:lang w:val="en-US"/>
        </w:rPr>
        <w:t>What about the</w:t>
      </w:r>
      <w:r>
        <w:rPr>
          <w:rFonts w:ascii="Times New Roman" w:hAnsi="Times New Roman"/>
          <w:sz w:val="24"/>
          <w:szCs w:val="24"/>
          <w:lang w:val="en-US"/>
        </w:rPr>
        <w:t xml:space="preserve"> forecaster’s judgment that it will rain potatoes in the Rhineland tomorrow? First of all, one might find this judgment outrageous because, strictly speaking, it involves a conceptual inconsistency. It is analytically true that it rains raindrops, i.e. aggregations of water or at least liquids</w:t>
      </w:r>
      <w:r w:rsidR="0030319A">
        <w:rPr>
          <w:rFonts w:ascii="Times New Roman" w:hAnsi="Times New Roman"/>
          <w:sz w:val="24"/>
          <w:szCs w:val="24"/>
          <w:lang w:val="en-US"/>
        </w:rPr>
        <w:t>,</w:t>
      </w:r>
      <w:r>
        <w:rPr>
          <w:rFonts w:ascii="Times New Roman" w:hAnsi="Times New Roman"/>
          <w:sz w:val="24"/>
          <w:szCs w:val="24"/>
          <w:lang w:val="en-US"/>
        </w:rPr>
        <w:t xml:space="preserve"> when it rains. So, we might just use our -- undefeated -- conceptual competence to reject the forecaster’s claim. But one can also understand her use of “rain” metaphorically. It </w:t>
      </w:r>
      <w:r w:rsidR="002755C2">
        <w:rPr>
          <w:rFonts w:ascii="Times New Roman" w:hAnsi="Times New Roman"/>
          <w:sz w:val="24"/>
          <w:szCs w:val="24"/>
          <w:lang w:val="en-US"/>
        </w:rPr>
        <w:t>rains potatoes in this sense if and only if</w:t>
      </w:r>
      <w:r>
        <w:rPr>
          <w:rFonts w:ascii="Times New Roman" w:hAnsi="Times New Roman"/>
          <w:sz w:val="24"/>
          <w:szCs w:val="24"/>
          <w:lang w:val="en-US"/>
        </w:rPr>
        <w:t xml:space="preserve"> potatoes will fall from the clouds, and that is conceptually possible. It also seems meteorologically possible that a strong tornado lifts up all kinds of objects from the surface that will fall down shortly after that.</w:t>
      </w:r>
      <w:r w:rsidR="00F269AA">
        <w:rPr>
          <w:rStyle w:val="Funotenzeichen"/>
          <w:rFonts w:ascii="Times New Roman" w:hAnsi="Times New Roman"/>
          <w:sz w:val="24"/>
          <w:szCs w:val="24"/>
          <w:lang w:val="en-US"/>
        </w:rPr>
        <w:footnoteReference w:id="28"/>
      </w:r>
      <w:r>
        <w:rPr>
          <w:rFonts w:ascii="Times New Roman" w:hAnsi="Times New Roman"/>
          <w:sz w:val="24"/>
          <w:szCs w:val="24"/>
          <w:lang w:val="en-US"/>
        </w:rPr>
        <w:t xml:space="preserve"> An expert forecaster might be able to exactly predict such an event. Nevertheless, it is </w:t>
      </w:r>
      <w:r>
        <w:rPr>
          <w:rFonts w:ascii="Times New Roman" w:hAnsi="Times New Roman"/>
          <w:i/>
          <w:sz w:val="24"/>
          <w:szCs w:val="24"/>
          <w:lang w:val="en-US"/>
        </w:rPr>
        <w:t>physically</w:t>
      </w:r>
      <w:r>
        <w:rPr>
          <w:rFonts w:ascii="Times New Roman" w:hAnsi="Times New Roman"/>
          <w:sz w:val="24"/>
          <w:szCs w:val="24"/>
          <w:lang w:val="en-US"/>
        </w:rPr>
        <w:t xml:space="preserve"> highly improbable that the wind will pick up nothing but potatoes and it is also </w:t>
      </w:r>
      <w:r>
        <w:rPr>
          <w:rFonts w:ascii="Times New Roman" w:hAnsi="Times New Roman"/>
          <w:i/>
          <w:sz w:val="24"/>
          <w:szCs w:val="24"/>
          <w:lang w:val="en-US"/>
        </w:rPr>
        <w:t>physically</w:t>
      </w:r>
      <w:r>
        <w:rPr>
          <w:rFonts w:ascii="Times New Roman" w:hAnsi="Times New Roman"/>
          <w:sz w:val="24"/>
          <w:szCs w:val="24"/>
          <w:lang w:val="en-US"/>
        </w:rPr>
        <w:t xml:space="preserve"> highly improbable that the wind picks up any potatoes since potatoes are objects that grow underneath the surface and are thus not a primary target of strong updrafts. So, this is a clear case in which a layperson can use her domain-independent physical and general knowledge to reject the forecaster’s judgment.</w:t>
      </w:r>
      <w:r>
        <w:rPr>
          <w:rStyle w:val="Funotenzeichen"/>
        </w:rPr>
        <w:footnoteReference w:id="29"/>
      </w:r>
    </w:p>
    <w:p w:rsidR="001C3869" w:rsidRDefault="00D5389C">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 next example is the case of a locally highly trusted moral expert such as a pastor. Suppose such a “moral expert” tells you: “Women are morally inferior to men.” Should you, as a “layperson”, follow adopt this attitude? The case is supposed to be set up in such a way that we take the pastor’s judgment to be false. Would it still be rational for a woman living in the relevant community to defer to this moral authority without thinking about the moral issue herself? If the intuitive verdict is “no”, then there are still resources available to the authority view that can be used to dismiss this judgment. The most natural suggestion in this vein would be that we have social knowledge of a majority of other moral experts that disagree with the pastor. However, we can revise the case in such a way that the community is, again, </w:t>
      </w:r>
      <w:proofErr w:type="spellStart"/>
      <w:r>
        <w:rPr>
          <w:rFonts w:ascii="Times New Roman" w:hAnsi="Times New Roman"/>
          <w:sz w:val="24"/>
          <w:szCs w:val="24"/>
          <w:lang w:val="en-US"/>
        </w:rPr>
        <w:t>informationally</w:t>
      </w:r>
      <w:proofErr w:type="spellEnd"/>
      <w:r>
        <w:rPr>
          <w:rFonts w:ascii="Times New Roman" w:hAnsi="Times New Roman"/>
          <w:sz w:val="24"/>
          <w:szCs w:val="24"/>
          <w:lang w:val="en-US"/>
        </w:rPr>
        <w:t xml:space="preserve"> isolated. In this version, no member of the community has access to </w:t>
      </w:r>
      <w:r>
        <w:rPr>
          <w:rFonts w:ascii="Times New Roman" w:hAnsi="Times New Roman"/>
          <w:sz w:val="24"/>
          <w:szCs w:val="24"/>
          <w:lang w:val="en-US"/>
        </w:rPr>
        <w:lastRenderedPageBreak/>
        <w:t>disagreeing moral experts. The proponent of the authority view would thus be forced to admit that laypeople then should follow the false judgment of the pastor.</w:t>
      </w:r>
      <w:r w:rsidR="00E016E9">
        <w:rPr>
          <w:rFonts w:ascii="Times New Roman" w:hAnsi="Times New Roman"/>
          <w:sz w:val="24"/>
          <w:szCs w:val="24"/>
          <w:lang w:val="en-US"/>
        </w:rPr>
        <w:t xml:space="preserve"> One simply has to admit that rational belief is fallible and sometimes misleading.</w:t>
      </w:r>
    </w:p>
    <w:p w:rsidR="00F269AA" w:rsidRPr="00827123" w:rsidRDefault="00F269AA">
      <w:pPr>
        <w:spacing w:line="360" w:lineRule="auto"/>
        <w:jc w:val="both"/>
        <w:rPr>
          <w:lang w:val="en-US"/>
        </w:rPr>
      </w:pPr>
      <w:r>
        <w:rPr>
          <w:rFonts w:ascii="Times New Roman" w:hAnsi="Times New Roman"/>
          <w:sz w:val="24"/>
          <w:szCs w:val="24"/>
          <w:lang w:val="en-US"/>
        </w:rPr>
        <w:t xml:space="preserve">When AI-scientist tell you that knowledge has turned out false, you may rely on your -- </w:t>
      </w:r>
      <w:proofErr w:type="spellStart"/>
      <w:r>
        <w:rPr>
          <w:rFonts w:ascii="Times New Roman" w:hAnsi="Times New Roman"/>
          <w:sz w:val="24"/>
          <w:szCs w:val="24"/>
          <w:lang w:val="en-US"/>
        </w:rPr>
        <w:t>unpreempted</w:t>
      </w:r>
      <w:proofErr w:type="spellEnd"/>
      <w:r>
        <w:rPr>
          <w:rFonts w:ascii="Times New Roman" w:hAnsi="Times New Roman"/>
          <w:sz w:val="24"/>
          <w:szCs w:val="24"/>
          <w:lang w:val="en-US"/>
        </w:rPr>
        <w:t xml:space="preserve"> -- analytic (conceptual) competence to reject this judgment.</w:t>
      </w:r>
      <w:r w:rsidR="00593C47">
        <w:rPr>
          <w:rFonts w:ascii="Times New Roman" w:hAnsi="Times New Roman"/>
          <w:sz w:val="24"/>
          <w:szCs w:val="24"/>
          <w:lang w:val="en-US"/>
        </w:rPr>
        <w:t xml:space="preserve"> It is </w:t>
      </w:r>
      <w:r w:rsidR="00574ADF">
        <w:rPr>
          <w:rFonts w:ascii="Times New Roman" w:hAnsi="Times New Roman"/>
          <w:sz w:val="24"/>
          <w:szCs w:val="24"/>
          <w:lang w:val="en-US"/>
        </w:rPr>
        <w:t>simply an analytic truth</w:t>
      </w:r>
      <w:r w:rsidR="00593C47">
        <w:rPr>
          <w:rFonts w:ascii="Times New Roman" w:hAnsi="Times New Roman"/>
          <w:sz w:val="24"/>
          <w:szCs w:val="24"/>
          <w:lang w:val="en-US"/>
        </w:rPr>
        <w:t xml:space="preserve"> that knowledge requires truth.</w:t>
      </w:r>
    </w:p>
    <w:p w:rsidR="001C3869" w:rsidRPr="00827123" w:rsidRDefault="00D5389C">
      <w:pPr>
        <w:spacing w:line="360" w:lineRule="auto"/>
        <w:jc w:val="both"/>
        <w:rPr>
          <w:lang w:val="en-US"/>
        </w:rPr>
      </w:pPr>
      <w:r>
        <w:rPr>
          <w:rFonts w:ascii="Times New Roman" w:hAnsi="Times New Roman"/>
          <w:sz w:val="24"/>
          <w:szCs w:val="24"/>
          <w:lang w:val="en-US"/>
        </w:rPr>
        <w:t xml:space="preserve">What about the case of an expert philosopher who advocates an error theory about morality, numbers or even experts? If the expert disputes expertise, we have the case of a judgment that undermines trust in authority and thus </w:t>
      </w:r>
      <w:r>
        <w:rPr>
          <w:rFonts w:ascii="Times New Roman" w:hAnsi="Times New Roman"/>
          <w:i/>
          <w:sz w:val="24"/>
          <w:szCs w:val="24"/>
          <w:lang w:val="en-US"/>
        </w:rPr>
        <w:t>in that very judgment</w:t>
      </w:r>
      <w:r>
        <w:rPr>
          <w:rFonts w:ascii="Times New Roman" w:hAnsi="Times New Roman"/>
          <w:sz w:val="24"/>
          <w:szCs w:val="24"/>
          <w:lang w:val="en-US"/>
        </w:rPr>
        <w:t>. You therefore cannot believe what the expert judges preemptively. Error theories about numbers or morality must be treated differently. Here, again, we have social knowledge that tells us that we should not follow this exotic minority view in philosophy.</w:t>
      </w:r>
    </w:p>
    <w:p w:rsidR="001C3869" w:rsidRPr="00827123" w:rsidRDefault="00D5389C">
      <w:pPr>
        <w:spacing w:line="360" w:lineRule="auto"/>
        <w:jc w:val="both"/>
        <w:rPr>
          <w:lang w:val="en-US"/>
        </w:rPr>
      </w:pPr>
      <w:r>
        <w:rPr>
          <w:rFonts w:ascii="Times New Roman" w:hAnsi="Times New Roman"/>
          <w:sz w:val="24"/>
          <w:szCs w:val="24"/>
          <w:lang w:val="en-US"/>
        </w:rPr>
        <w:t xml:space="preserve">Next, consider the Extreme Restaurant Case. In this case, Paul diverges with his judgment to an extreme extent from our intuitive judgment and from all other judgments that are within the range of minimally plausible results. His answer is thus clearly outrageous. According to the authority view, we cannot rely on our mental calculations and the </w:t>
      </w:r>
      <w:proofErr w:type="spellStart"/>
      <w:r>
        <w:rPr>
          <w:rFonts w:ascii="Times New Roman" w:hAnsi="Times New Roman"/>
          <w:sz w:val="24"/>
          <w:szCs w:val="24"/>
          <w:lang w:val="en-US"/>
        </w:rPr>
        <w:t>credences</w:t>
      </w:r>
      <w:proofErr w:type="spellEnd"/>
      <w:r>
        <w:rPr>
          <w:rFonts w:ascii="Times New Roman" w:hAnsi="Times New Roman"/>
          <w:sz w:val="24"/>
          <w:szCs w:val="24"/>
          <w:lang w:val="en-US"/>
        </w:rPr>
        <w:t xml:space="preserve"> related to it. But there are clearly further resources available that allow the proponent of the authority view to reject this judgment. A proper subset cannot be larger than the set. This is a </w:t>
      </w:r>
      <w:r w:rsidR="00AD1DF9" w:rsidRPr="00AD1DF9">
        <w:rPr>
          <w:rFonts w:ascii="Times New Roman" w:hAnsi="Times New Roman"/>
          <w:i/>
          <w:sz w:val="24"/>
          <w:szCs w:val="24"/>
          <w:lang w:val="en-US"/>
        </w:rPr>
        <w:t>generally</w:t>
      </w:r>
      <w:r>
        <w:rPr>
          <w:rFonts w:ascii="Times New Roman" w:hAnsi="Times New Roman"/>
          <w:sz w:val="24"/>
          <w:szCs w:val="24"/>
          <w:lang w:val="en-US"/>
        </w:rPr>
        <w:t xml:space="preserve"> accepted set-theoretical truth. But Paul’s judgment conflicts with this truth (a truth which he most probably accepts himself). So, one might argue that we can detect a logical inconsistency among Paul’s mathematical judgments. And this is a domain-independent reason to reject his judgment. Of course, Paul might restore consistency by giving up the set-theoretical judgment. But we could object to this move by referring to the majority view among the mathematical experts.</w:t>
      </w:r>
    </w:p>
    <w:p w:rsidR="001C3869" w:rsidRPr="00827123" w:rsidRDefault="00D5389C">
      <w:pPr>
        <w:spacing w:line="360" w:lineRule="auto"/>
        <w:jc w:val="both"/>
        <w:rPr>
          <w:lang w:val="en-US"/>
        </w:rPr>
      </w:pPr>
      <w:r>
        <w:rPr>
          <w:rFonts w:ascii="Times New Roman" w:hAnsi="Times New Roman"/>
          <w:sz w:val="24"/>
          <w:szCs w:val="24"/>
          <w:lang w:val="en-US"/>
        </w:rPr>
        <w:t>In the final example, a biologist believes a theory that involves an obvious contradiction. As laypeople, we can easily reject this theory by relying on our domain-independent logical skills.</w:t>
      </w:r>
    </w:p>
    <w:p w:rsidR="001C3869" w:rsidRPr="00827123" w:rsidRDefault="00D5389C">
      <w:pPr>
        <w:spacing w:line="360" w:lineRule="auto"/>
        <w:jc w:val="both"/>
        <w:rPr>
          <w:lang w:val="en-US"/>
        </w:rPr>
      </w:pPr>
      <w:r>
        <w:rPr>
          <w:rFonts w:ascii="Times New Roman" w:hAnsi="Times New Roman"/>
          <w:sz w:val="24"/>
          <w:szCs w:val="24"/>
          <w:lang w:val="en-US"/>
        </w:rPr>
        <w:t xml:space="preserve">To sum up, one can say that six out of eight cases of outrageous expert judgments are such that we can reject them without relying on the preempted, domain-specific reasons. In the other two cases, we were unable to reject the expert judgment on the basis of domain-independent reasons, although in both cases the expert judgment is probably false. But this </w:t>
      </w:r>
      <w:r>
        <w:rPr>
          <w:rFonts w:ascii="Times New Roman" w:hAnsi="Times New Roman"/>
          <w:sz w:val="24"/>
          <w:szCs w:val="24"/>
          <w:lang w:val="en-US"/>
        </w:rPr>
        <w:lastRenderedPageBreak/>
        <w:t>need not be an overall bad result since we have to keep in mind that rationality is not truth-guaranteeing.</w:t>
      </w:r>
    </w:p>
    <w:p w:rsidR="00C37AAA" w:rsidRDefault="00C37AAA">
      <w:pPr>
        <w:spacing w:line="360" w:lineRule="auto"/>
        <w:jc w:val="both"/>
        <w:rPr>
          <w:rFonts w:ascii="Times New Roman" w:hAnsi="Times New Roman"/>
          <w:i/>
          <w:sz w:val="24"/>
          <w:szCs w:val="24"/>
          <w:lang w:val="en-US"/>
        </w:rPr>
      </w:pPr>
    </w:p>
    <w:p w:rsidR="001C3869" w:rsidRPr="00827123" w:rsidRDefault="00D5389C">
      <w:pPr>
        <w:spacing w:line="360" w:lineRule="auto"/>
        <w:jc w:val="both"/>
        <w:rPr>
          <w:lang w:val="en-US"/>
        </w:rPr>
      </w:pPr>
      <w:r>
        <w:rPr>
          <w:rFonts w:ascii="Times New Roman" w:hAnsi="Times New Roman"/>
          <w:i/>
          <w:sz w:val="24"/>
          <w:szCs w:val="24"/>
          <w:lang w:val="en-US"/>
        </w:rPr>
        <w:t>5. Outrageousness and rationality</w:t>
      </w:r>
    </w:p>
    <w:p w:rsidR="001C3869" w:rsidRPr="00827123" w:rsidRDefault="00D5389C">
      <w:pPr>
        <w:spacing w:line="360" w:lineRule="auto"/>
        <w:jc w:val="both"/>
        <w:rPr>
          <w:lang w:val="en-US"/>
        </w:rPr>
      </w:pPr>
      <w:r>
        <w:rPr>
          <w:rFonts w:ascii="Times New Roman" w:hAnsi="Times New Roman"/>
          <w:sz w:val="24"/>
          <w:szCs w:val="24"/>
          <w:lang w:val="en-US"/>
        </w:rPr>
        <w:t>Initially, there seems to be a strong conflict between the core intuition that outrageous expert judgments should be rejected, simply because they are outrageous on the one hand and the authority view of experts according to which our own reasons are preempted by the expert judgment and hence cannot be used to reject the outrageous expert judgment on the other hand. By now, it has turned out that the alleged</w:t>
      </w:r>
      <w:r w:rsidR="007E37DC">
        <w:rPr>
          <w:rFonts w:ascii="Times New Roman" w:hAnsi="Times New Roman"/>
          <w:sz w:val="24"/>
          <w:szCs w:val="24"/>
          <w:lang w:val="en-US"/>
        </w:rPr>
        <w:t xml:space="preserve"> conflict is much weaker than</w:t>
      </w:r>
      <w:r>
        <w:rPr>
          <w:rFonts w:ascii="Times New Roman" w:hAnsi="Times New Roman"/>
          <w:sz w:val="24"/>
          <w:szCs w:val="24"/>
          <w:lang w:val="en-US"/>
        </w:rPr>
        <w:t xml:space="preserve"> expected. First, </w:t>
      </w:r>
      <w:r w:rsidR="00593C47">
        <w:rPr>
          <w:rFonts w:ascii="Times New Roman" w:hAnsi="Times New Roman"/>
          <w:sz w:val="24"/>
          <w:szCs w:val="24"/>
          <w:lang w:val="en-US"/>
        </w:rPr>
        <w:t>identified</w:t>
      </w:r>
      <w:r>
        <w:rPr>
          <w:rFonts w:ascii="Times New Roman" w:hAnsi="Times New Roman"/>
          <w:sz w:val="24"/>
          <w:szCs w:val="24"/>
          <w:lang w:val="en-US"/>
        </w:rPr>
        <w:t xml:space="preserve"> expert judgments</w:t>
      </w:r>
      <w:r w:rsidR="00593C47">
        <w:rPr>
          <w:rStyle w:val="Funotenzeichen"/>
          <w:rFonts w:ascii="Times New Roman" w:hAnsi="Times New Roman"/>
          <w:sz w:val="24"/>
          <w:szCs w:val="24"/>
          <w:lang w:val="en-US"/>
        </w:rPr>
        <w:footnoteReference w:id="30"/>
      </w:r>
      <w:r>
        <w:rPr>
          <w:rFonts w:ascii="Times New Roman" w:hAnsi="Times New Roman"/>
          <w:sz w:val="24"/>
          <w:szCs w:val="24"/>
          <w:lang w:val="en-US"/>
        </w:rPr>
        <w:t xml:space="preserve"> do not preempt all our reasons but only our domain-specific reasons. Second, the reasons that are not preempted are sufficient to justify the rejection of outrageous expert judgments in many, though not in all cases. In this section, I want to focus on the remaining conflict and will come to a rational assessment.</w:t>
      </w:r>
    </w:p>
    <w:p w:rsidR="001C3869" w:rsidRPr="00827123" w:rsidRDefault="00D5389C">
      <w:pPr>
        <w:spacing w:line="360" w:lineRule="auto"/>
        <w:jc w:val="both"/>
        <w:rPr>
          <w:lang w:val="en-US"/>
        </w:rPr>
      </w:pPr>
      <w:r w:rsidRPr="00040A1D">
        <w:rPr>
          <w:rFonts w:ascii="Times New Roman" w:hAnsi="Times New Roman"/>
          <w:sz w:val="24"/>
          <w:szCs w:val="24"/>
          <w:lang w:val="en-US"/>
        </w:rPr>
        <w:t>It is true that</w:t>
      </w:r>
      <w:r>
        <w:rPr>
          <w:rFonts w:ascii="Times New Roman" w:hAnsi="Times New Roman"/>
          <w:sz w:val="24"/>
          <w:szCs w:val="24"/>
          <w:lang w:val="en-US"/>
        </w:rPr>
        <w:t xml:space="preserve"> the authority view recommends accepting outrageous expert judgments even in </w:t>
      </w:r>
      <w:r w:rsidR="00943825">
        <w:rPr>
          <w:rFonts w:ascii="Times New Roman" w:hAnsi="Times New Roman"/>
          <w:sz w:val="24"/>
          <w:szCs w:val="24"/>
          <w:lang w:val="en-US"/>
        </w:rPr>
        <w:t xml:space="preserve">some </w:t>
      </w:r>
      <w:r>
        <w:rPr>
          <w:rFonts w:ascii="Times New Roman" w:hAnsi="Times New Roman"/>
          <w:sz w:val="24"/>
          <w:szCs w:val="24"/>
          <w:lang w:val="en-US"/>
        </w:rPr>
        <w:t xml:space="preserve">cases in which this judgment is false. So, you might think that it would be advisable to reject all outrageous expert beliefs and, as a consequence, also the authority view. However, there are also outrageous expert beliefs that strike the laypeople as obviously false but that are nevertheless true (and well justified). That it is not true that two events are either simultaneous or that they are not is something that follows from one of the best confirmed theories in physics, relativity theory, but it is very hard for the layperson to accept this implication. Something similar is true for ontological indeterminism and non-locality within </w:t>
      </w:r>
      <w:r w:rsidRPr="0045138C">
        <w:rPr>
          <w:rFonts w:ascii="Times New Roman" w:hAnsi="Times New Roman"/>
          <w:sz w:val="24"/>
          <w:szCs w:val="24"/>
          <w:lang w:val="en-US"/>
        </w:rPr>
        <w:t>quantum physics.</w:t>
      </w:r>
      <w:r w:rsidR="007E37DC" w:rsidRPr="0045138C">
        <w:rPr>
          <w:rStyle w:val="Funotenzeichen"/>
          <w:rFonts w:ascii="Times New Roman" w:hAnsi="Times New Roman"/>
          <w:sz w:val="24"/>
          <w:szCs w:val="24"/>
          <w:lang w:val="en-US"/>
        </w:rPr>
        <w:footnoteReference w:id="31"/>
      </w:r>
      <w:r w:rsidRPr="0045138C">
        <w:rPr>
          <w:rFonts w:ascii="Times New Roman" w:hAnsi="Times New Roman"/>
          <w:sz w:val="24"/>
          <w:szCs w:val="24"/>
          <w:lang w:val="en-US"/>
        </w:rPr>
        <w:t xml:space="preserve"> Here</w:t>
      </w:r>
      <w:r w:rsidRPr="00296E96">
        <w:rPr>
          <w:rFonts w:ascii="Times New Roman" w:hAnsi="Times New Roman"/>
          <w:sz w:val="24"/>
          <w:szCs w:val="24"/>
          <w:lang w:val="en-US"/>
        </w:rPr>
        <w:t xml:space="preserve"> are two further, more mundane examples.</w:t>
      </w:r>
      <w:r>
        <w:rPr>
          <w:rFonts w:ascii="Times New Roman" w:hAnsi="Times New Roman"/>
          <w:sz w:val="24"/>
          <w:szCs w:val="24"/>
          <w:lang w:val="en-US"/>
        </w:rPr>
        <w:t xml:space="preserve"> The first is about the collapse of the World Trade Center at 9/11. According to the data on this collapse, it took the Twin towers 14 to 16 seconds to collapse. In comparison, it would take something to free-fall from the top of this building 9 seconds. The difference is so small that laypeople do not understand how the buildings could collapse so quickly without a controlled demolition, i.e., without controlled explosions on many of its floors at the same time. Keep in mind that the World Trade Center was a very solid construction. The outrageousness of this fact is clearly </w:t>
      </w:r>
      <w:r>
        <w:rPr>
          <w:rFonts w:ascii="Times New Roman" w:hAnsi="Times New Roman"/>
          <w:sz w:val="24"/>
          <w:szCs w:val="24"/>
          <w:lang w:val="en-US"/>
        </w:rPr>
        <w:lastRenderedPageBreak/>
        <w:t>expressed by Rosie O’Donnell, one of the “</w:t>
      </w:r>
      <w:proofErr w:type="spellStart"/>
      <w:r>
        <w:rPr>
          <w:rFonts w:ascii="Times New Roman" w:hAnsi="Times New Roman"/>
          <w:sz w:val="24"/>
          <w:szCs w:val="24"/>
          <w:lang w:val="en-US"/>
        </w:rPr>
        <w:t>Truthers</w:t>
      </w:r>
      <w:proofErr w:type="spellEnd"/>
      <w:r>
        <w:rPr>
          <w:rFonts w:ascii="Times New Roman" w:hAnsi="Times New Roman"/>
          <w:sz w:val="24"/>
          <w:szCs w:val="24"/>
          <w:lang w:val="en-US"/>
        </w:rPr>
        <w:t>”, who characteristically express incredulity:</w:t>
      </w:r>
    </w:p>
    <w:p w:rsidR="001C3869" w:rsidRPr="00827123" w:rsidRDefault="00D5389C">
      <w:pPr>
        <w:ind w:left="709" w:hanging="709"/>
        <w:jc w:val="both"/>
        <w:rPr>
          <w:lang w:val="en-US"/>
        </w:rPr>
      </w:pPr>
      <w:r>
        <w:rPr>
          <w:rFonts w:ascii="Times New Roman" w:hAnsi="Times New Roman"/>
          <w:sz w:val="24"/>
          <w:szCs w:val="24"/>
          <w:lang w:val="en-US"/>
        </w:rPr>
        <w:tab/>
        <w:t xml:space="preserve">“Do you know how fast it took those towers to fall? Nine seconds </w:t>
      </w:r>
      <w:r>
        <w:rPr>
          <w:rFonts w:ascii="Symbol" w:hAnsi="Symbol"/>
          <w:sz w:val="24"/>
          <w:szCs w:val="24"/>
          <w:lang w:val="en-US"/>
        </w:rPr>
        <w:t></w:t>
      </w:r>
      <w:r>
        <w:rPr>
          <w:rFonts w:ascii="Times New Roman" w:hAnsi="Times New Roman"/>
          <w:sz w:val="24"/>
          <w:szCs w:val="24"/>
          <w:lang w:val="en-US"/>
        </w:rPr>
        <w:t>…</w:t>
      </w:r>
      <w:r>
        <w:rPr>
          <w:rFonts w:ascii="Symbol" w:hAnsi="Symbol"/>
          <w:sz w:val="24"/>
          <w:szCs w:val="24"/>
          <w:lang w:val="en-US"/>
        </w:rPr>
        <w:t></w:t>
      </w:r>
      <w:r>
        <w:rPr>
          <w:rFonts w:ascii="Times New Roman" w:hAnsi="Times New Roman"/>
          <w:sz w:val="24"/>
          <w:szCs w:val="24"/>
          <w:lang w:val="en-US"/>
        </w:rPr>
        <w:t>. You know how fast it would have taken something to free-fall from the top of that building? Nine seconds. It’s physically impossible.”</w:t>
      </w:r>
      <w:r>
        <w:rPr>
          <w:rStyle w:val="Funotenzeichen"/>
        </w:rPr>
        <w:footnoteReference w:id="32"/>
      </w:r>
    </w:p>
    <w:p w:rsidR="001C3869" w:rsidRPr="00827123" w:rsidRDefault="00D5389C">
      <w:pPr>
        <w:spacing w:line="360" w:lineRule="auto"/>
        <w:jc w:val="both"/>
        <w:rPr>
          <w:lang w:val="en-US"/>
        </w:rPr>
      </w:pPr>
      <w:r>
        <w:rPr>
          <w:rFonts w:ascii="Times New Roman" w:hAnsi="Times New Roman"/>
          <w:sz w:val="24"/>
          <w:szCs w:val="24"/>
          <w:lang w:val="en-US"/>
        </w:rPr>
        <w:t>However, according to the community of experts, simulations have proven that a time like the actual time of the collapse was to be expected under the given circumstances. Here we have a clear case of an expert judgment that appears outrageous to some laypeople although it is correct.</w:t>
      </w:r>
    </w:p>
    <w:p w:rsidR="001C3869" w:rsidRPr="00827123" w:rsidRDefault="00D5389C">
      <w:pPr>
        <w:spacing w:line="360" w:lineRule="auto"/>
        <w:jc w:val="both"/>
        <w:rPr>
          <w:lang w:val="en-US"/>
        </w:rPr>
      </w:pPr>
      <w:r>
        <w:rPr>
          <w:rFonts w:ascii="Times New Roman" w:hAnsi="Times New Roman"/>
          <w:sz w:val="24"/>
          <w:szCs w:val="24"/>
          <w:lang w:val="en-US"/>
        </w:rPr>
        <w:t xml:space="preserve">My second example is the Monty Hall Puzzle. Suppose you are in a game show. Behind one of three doors is a brand-new car that the player will win if </w:t>
      </w:r>
      <w:r w:rsidR="00C37AAA">
        <w:rPr>
          <w:rFonts w:ascii="Times New Roman" w:hAnsi="Times New Roman"/>
          <w:sz w:val="24"/>
          <w:szCs w:val="24"/>
          <w:lang w:val="en-US"/>
        </w:rPr>
        <w:t>s</w:t>
      </w:r>
      <w:r>
        <w:rPr>
          <w:rFonts w:ascii="Times New Roman" w:hAnsi="Times New Roman"/>
          <w:sz w:val="24"/>
          <w:szCs w:val="24"/>
          <w:lang w:val="en-US"/>
        </w:rPr>
        <w:t>he picks the correct door. The player picks, say, door number one. Then the host opens one of the other doors, say door number three</w:t>
      </w:r>
      <w:r w:rsidR="00296E96">
        <w:rPr>
          <w:rFonts w:ascii="Times New Roman" w:hAnsi="Times New Roman"/>
          <w:sz w:val="24"/>
          <w:szCs w:val="24"/>
          <w:lang w:val="en-US"/>
        </w:rPr>
        <w:t>, showing that this is not the correct door</w:t>
      </w:r>
      <w:r>
        <w:rPr>
          <w:rFonts w:ascii="Times New Roman" w:hAnsi="Times New Roman"/>
          <w:sz w:val="24"/>
          <w:szCs w:val="24"/>
          <w:lang w:val="en-US"/>
        </w:rPr>
        <w:t>. The host now offers the player the option to switch from door 1 und 2. Should she accept this offer to</w:t>
      </w:r>
      <w:r w:rsidR="003043A1">
        <w:rPr>
          <w:rFonts w:ascii="Times New Roman" w:hAnsi="Times New Roman"/>
          <w:sz w:val="24"/>
          <w:szCs w:val="24"/>
          <w:lang w:val="en-US"/>
        </w:rPr>
        <w:t xml:space="preserve"> raise her chances? </w:t>
      </w:r>
      <w:r w:rsidR="00B6102A">
        <w:rPr>
          <w:rFonts w:ascii="Times New Roman" w:hAnsi="Times New Roman"/>
          <w:sz w:val="24"/>
          <w:szCs w:val="24"/>
          <w:lang w:val="en-US"/>
        </w:rPr>
        <w:t>A num</w:t>
      </w:r>
      <w:r w:rsidR="0045138C">
        <w:rPr>
          <w:rFonts w:ascii="Times New Roman" w:hAnsi="Times New Roman"/>
          <w:sz w:val="24"/>
          <w:szCs w:val="24"/>
          <w:lang w:val="en-US"/>
        </w:rPr>
        <w:t>ber of scientific studies has shown</w:t>
      </w:r>
      <w:r w:rsidR="00B6102A">
        <w:rPr>
          <w:rFonts w:ascii="Times New Roman" w:hAnsi="Times New Roman"/>
          <w:sz w:val="24"/>
          <w:szCs w:val="24"/>
          <w:lang w:val="en-US"/>
        </w:rPr>
        <w:t xml:space="preserve"> that an average of 85</w:t>
      </w:r>
      <w:r w:rsidR="003043A1">
        <w:rPr>
          <w:rFonts w:ascii="Times New Roman" w:hAnsi="Times New Roman"/>
          <w:sz w:val="24"/>
          <w:szCs w:val="24"/>
          <w:lang w:val="en-US"/>
        </w:rPr>
        <w:t>%</w:t>
      </w:r>
      <w:r w:rsidR="00B6102A">
        <w:rPr>
          <w:rFonts w:ascii="Times New Roman" w:hAnsi="Times New Roman"/>
          <w:sz w:val="24"/>
          <w:szCs w:val="24"/>
          <w:lang w:val="en-US"/>
        </w:rPr>
        <w:t xml:space="preserve"> of people</w:t>
      </w:r>
      <w:r>
        <w:rPr>
          <w:rFonts w:ascii="Times New Roman" w:hAnsi="Times New Roman"/>
          <w:sz w:val="24"/>
          <w:szCs w:val="24"/>
          <w:lang w:val="en-US"/>
        </w:rPr>
        <w:t xml:space="preserve"> </w:t>
      </w:r>
      <w:r w:rsidR="003043A1">
        <w:rPr>
          <w:rFonts w:ascii="Times New Roman" w:hAnsi="Times New Roman"/>
          <w:sz w:val="24"/>
          <w:szCs w:val="24"/>
          <w:lang w:val="en-US"/>
        </w:rPr>
        <w:t>do not switch (</w:t>
      </w:r>
      <w:proofErr w:type="spellStart"/>
      <w:r w:rsidR="00B6102A">
        <w:rPr>
          <w:rFonts w:ascii="Times New Roman" w:hAnsi="Times New Roman"/>
          <w:sz w:val="24"/>
          <w:szCs w:val="24"/>
          <w:lang w:val="en-US"/>
        </w:rPr>
        <w:t>Bruns</w:t>
      </w:r>
      <w:proofErr w:type="spellEnd"/>
      <w:r w:rsidR="00B6102A">
        <w:rPr>
          <w:rFonts w:ascii="Times New Roman" w:hAnsi="Times New Roman"/>
          <w:sz w:val="24"/>
          <w:szCs w:val="24"/>
          <w:lang w:val="en-US"/>
        </w:rPr>
        <w:t xml:space="preserve"> &amp; </w:t>
      </w:r>
      <w:proofErr w:type="spellStart"/>
      <w:r w:rsidR="00B6102A">
        <w:rPr>
          <w:rFonts w:ascii="Times New Roman" w:hAnsi="Times New Roman"/>
          <w:sz w:val="24"/>
          <w:szCs w:val="24"/>
          <w:lang w:val="en-US"/>
        </w:rPr>
        <w:t>Wieth</w:t>
      </w:r>
      <w:proofErr w:type="spellEnd"/>
      <w:r w:rsidR="00B6102A">
        <w:rPr>
          <w:rFonts w:ascii="Times New Roman" w:hAnsi="Times New Roman"/>
          <w:sz w:val="24"/>
          <w:szCs w:val="24"/>
          <w:lang w:val="en-US"/>
        </w:rPr>
        <w:t xml:space="preserve"> 2004)</w:t>
      </w:r>
      <w:r w:rsidR="003043A1">
        <w:rPr>
          <w:rFonts w:ascii="Times New Roman" w:hAnsi="Times New Roman"/>
          <w:sz w:val="24"/>
          <w:szCs w:val="24"/>
          <w:lang w:val="en-US"/>
        </w:rPr>
        <w:t>.</w:t>
      </w:r>
      <w:r>
        <w:rPr>
          <w:rFonts w:ascii="Times New Roman" w:hAnsi="Times New Roman"/>
          <w:sz w:val="24"/>
          <w:szCs w:val="24"/>
          <w:lang w:val="en-US"/>
        </w:rPr>
        <w:t xml:space="preserve"> </w:t>
      </w:r>
      <w:r w:rsidR="0045138C">
        <w:rPr>
          <w:rFonts w:ascii="Times New Roman" w:hAnsi="Times New Roman"/>
          <w:sz w:val="24"/>
          <w:szCs w:val="24"/>
          <w:lang w:val="en-US"/>
        </w:rPr>
        <w:t>For them the chances seem</w:t>
      </w:r>
      <w:r w:rsidR="00B6102A">
        <w:rPr>
          <w:rFonts w:ascii="Times New Roman" w:hAnsi="Times New Roman"/>
          <w:sz w:val="24"/>
          <w:szCs w:val="24"/>
          <w:lang w:val="en-US"/>
        </w:rPr>
        <w:t xml:space="preserve"> equal and hence there is no reason to switch. </w:t>
      </w:r>
      <w:r>
        <w:rPr>
          <w:rFonts w:ascii="Times New Roman" w:hAnsi="Times New Roman"/>
          <w:sz w:val="24"/>
          <w:szCs w:val="24"/>
          <w:lang w:val="en-US"/>
        </w:rPr>
        <w:t>However, as expert mathematicians have proven and also simulated, the player’s chances are raised from 1/3 to 2/3 if she switches.</w:t>
      </w:r>
      <w:r w:rsidR="00B6102A">
        <w:rPr>
          <w:rStyle w:val="Funotenzeichen"/>
          <w:rFonts w:ascii="Times New Roman" w:hAnsi="Times New Roman"/>
          <w:sz w:val="24"/>
          <w:szCs w:val="24"/>
          <w:lang w:val="en-US"/>
        </w:rPr>
        <w:footnoteReference w:id="33"/>
      </w:r>
      <w:r>
        <w:rPr>
          <w:rFonts w:ascii="Times New Roman" w:hAnsi="Times New Roman"/>
          <w:sz w:val="24"/>
          <w:szCs w:val="24"/>
          <w:lang w:val="en-US"/>
        </w:rPr>
        <w:t xml:space="preserve"> </w:t>
      </w:r>
      <w:r w:rsidRPr="0053699A">
        <w:rPr>
          <w:rFonts w:ascii="Times New Roman" w:hAnsi="Times New Roman"/>
          <w:sz w:val="24"/>
          <w:szCs w:val="24"/>
          <w:lang w:val="en-US"/>
        </w:rPr>
        <w:t>This is an outrageous but true expert judgment.</w:t>
      </w:r>
    </w:p>
    <w:p w:rsidR="009B5F16" w:rsidRPr="009B5F16" w:rsidRDefault="00D5389C">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Often but not always, outrageous expert judgments turn out true. </w:t>
      </w:r>
      <w:r w:rsidR="009B5F16">
        <w:rPr>
          <w:rFonts w:ascii="Times New Roman" w:hAnsi="Times New Roman"/>
          <w:sz w:val="24"/>
          <w:szCs w:val="24"/>
          <w:lang w:val="en-US"/>
        </w:rPr>
        <w:t>So, outrageousness is not a guarantee</w:t>
      </w:r>
      <w:r>
        <w:rPr>
          <w:rFonts w:ascii="Times New Roman" w:hAnsi="Times New Roman"/>
          <w:sz w:val="24"/>
          <w:szCs w:val="24"/>
          <w:lang w:val="en-US"/>
        </w:rPr>
        <w:t xml:space="preserve"> of falsity. On the other hand, the psychological studies by Kruger &amp; Dunning (1999) and Dunning (2005) suggest that the attribution of competence to oneself and the attribution of incompetence to others is strongly biased and not competently produced when the relevant person is incompetent herself. As Dunning shows, incompetent people are blissfully unaware of their own incompetence because the </w:t>
      </w:r>
      <w:proofErr w:type="spellStart"/>
      <w:r>
        <w:rPr>
          <w:rFonts w:ascii="Times New Roman" w:hAnsi="Times New Roman"/>
          <w:sz w:val="24"/>
          <w:szCs w:val="24"/>
          <w:lang w:val="en-US"/>
        </w:rPr>
        <w:t>metacognitive</w:t>
      </w:r>
      <w:proofErr w:type="spellEnd"/>
      <w:r>
        <w:rPr>
          <w:rFonts w:ascii="Times New Roman" w:hAnsi="Times New Roman"/>
          <w:sz w:val="24"/>
          <w:szCs w:val="24"/>
          <w:lang w:val="en-US"/>
        </w:rPr>
        <w:t xml:space="preserve"> cues of competence (such as fluency or the availability of reasons) are not reliably exploitable as evidence by incompetent people. Hence, incompetent laypeople tend to assess themselves as competent. When they are highly confident in this self-assessment they will classify most opposing views as outrageous.</w:t>
      </w:r>
    </w:p>
    <w:p w:rsidR="0009162B" w:rsidRDefault="00D5389C" w:rsidP="0009162B">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 impression of outrageousness is clearly not a mark of falsity (too often outrageous expert beliefs turn out true). </w:t>
      </w:r>
      <w:r w:rsidR="009B5F16">
        <w:rPr>
          <w:rFonts w:ascii="Times New Roman" w:hAnsi="Times New Roman"/>
          <w:sz w:val="24"/>
          <w:szCs w:val="24"/>
          <w:lang w:val="en-US"/>
        </w:rPr>
        <w:t>Moreover,</w:t>
      </w:r>
      <w:r>
        <w:rPr>
          <w:rFonts w:ascii="Times New Roman" w:hAnsi="Times New Roman"/>
          <w:sz w:val="24"/>
          <w:szCs w:val="24"/>
          <w:lang w:val="en-US"/>
        </w:rPr>
        <w:t xml:space="preserve"> outrageousness itself cannot be treated as a reason to reject </w:t>
      </w:r>
      <w:r>
        <w:rPr>
          <w:rFonts w:ascii="Times New Roman" w:hAnsi="Times New Roman"/>
          <w:sz w:val="24"/>
          <w:szCs w:val="24"/>
          <w:lang w:val="en-US"/>
        </w:rPr>
        <w:lastRenderedPageBreak/>
        <w:t xml:space="preserve">the outrageous judgment. </w:t>
      </w:r>
      <w:r w:rsidR="0053699A">
        <w:rPr>
          <w:rFonts w:ascii="Times New Roman" w:hAnsi="Times New Roman"/>
          <w:sz w:val="24"/>
          <w:szCs w:val="24"/>
          <w:lang w:val="en-US"/>
        </w:rPr>
        <w:t xml:space="preserve">However, </w:t>
      </w:r>
      <w:r w:rsidR="009B5F16">
        <w:rPr>
          <w:rFonts w:ascii="Times New Roman" w:hAnsi="Times New Roman"/>
          <w:sz w:val="24"/>
          <w:szCs w:val="24"/>
          <w:lang w:val="en-US"/>
        </w:rPr>
        <w:t>epi</w:t>
      </w:r>
      <w:r w:rsidR="0053699A">
        <w:rPr>
          <w:rFonts w:ascii="Times New Roman" w:hAnsi="Times New Roman"/>
          <w:sz w:val="24"/>
          <w:szCs w:val="24"/>
          <w:lang w:val="en-US"/>
        </w:rPr>
        <w:t>stemic feelings probably</w:t>
      </w:r>
      <w:r w:rsidR="009B5F16">
        <w:rPr>
          <w:rFonts w:ascii="Times New Roman" w:hAnsi="Times New Roman"/>
          <w:sz w:val="24"/>
          <w:szCs w:val="24"/>
          <w:lang w:val="en-US"/>
        </w:rPr>
        <w:t xml:space="preserve"> have an </w:t>
      </w:r>
      <w:r w:rsidR="00197FE3">
        <w:rPr>
          <w:rFonts w:ascii="Times New Roman" w:hAnsi="Times New Roman"/>
          <w:sz w:val="24"/>
          <w:szCs w:val="24"/>
          <w:lang w:val="en-US"/>
        </w:rPr>
        <w:t xml:space="preserve">adaptive </w:t>
      </w:r>
      <w:r w:rsidR="009B5F16">
        <w:rPr>
          <w:rFonts w:ascii="Times New Roman" w:hAnsi="Times New Roman"/>
          <w:sz w:val="24"/>
          <w:szCs w:val="24"/>
          <w:lang w:val="en-US"/>
        </w:rPr>
        <w:t>epistemological function</w:t>
      </w:r>
      <w:r w:rsidR="0053699A">
        <w:rPr>
          <w:rFonts w:ascii="Times New Roman" w:hAnsi="Times New Roman"/>
          <w:sz w:val="24"/>
          <w:szCs w:val="24"/>
          <w:lang w:val="en-US"/>
        </w:rPr>
        <w:t xml:space="preserve"> (</w:t>
      </w:r>
      <w:proofErr w:type="spellStart"/>
      <w:r w:rsidR="0053699A">
        <w:rPr>
          <w:rFonts w:ascii="Times New Roman" w:hAnsi="Times New Roman"/>
          <w:sz w:val="24"/>
          <w:szCs w:val="24"/>
          <w:lang w:val="en-US"/>
        </w:rPr>
        <w:t>Hookway</w:t>
      </w:r>
      <w:proofErr w:type="spellEnd"/>
      <w:r w:rsidR="0053699A">
        <w:rPr>
          <w:rFonts w:ascii="Times New Roman" w:hAnsi="Times New Roman"/>
          <w:sz w:val="24"/>
          <w:szCs w:val="24"/>
          <w:lang w:val="en-US"/>
        </w:rPr>
        <w:t xml:space="preserve"> 2003)</w:t>
      </w:r>
      <w:r w:rsidR="009B5F16">
        <w:rPr>
          <w:rFonts w:ascii="Times New Roman" w:hAnsi="Times New Roman"/>
          <w:sz w:val="24"/>
          <w:szCs w:val="24"/>
          <w:lang w:val="en-US"/>
        </w:rPr>
        <w:t xml:space="preserve">. </w:t>
      </w:r>
      <w:r w:rsidR="0053699A">
        <w:rPr>
          <w:rFonts w:ascii="Times New Roman" w:hAnsi="Times New Roman"/>
          <w:sz w:val="24"/>
          <w:szCs w:val="24"/>
          <w:lang w:val="en-US"/>
        </w:rPr>
        <w:t>They</w:t>
      </w:r>
      <w:r w:rsidR="00E17A7F">
        <w:rPr>
          <w:rFonts w:ascii="Times New Roman" w:hAnsi="Times New Roman"/>
          <w:sz w:val="24"/>
          <w:szCs w:val="24"/>
          <w:lang w:val="en-US"/>
        </w:rPr>
        <w:t xml:space="preserve"> may serve as a heuristic</w:t>
      </w:r>
      <w:r w:rsidR="00197FE3">
        <w:rPr>
          <w:rFonts w:ascii="Times New Roman" w:hAnsi="Times New Roman"/>
          <w:sz w:val="24"/>
          <w:szCs w:val="24"/>
          <w:lang w:val="en-US"/>
        </w:rPr>
        <w:t>s</w:t>
      </w:r>
      <w:r w:rsidR="00E17A7F">
        <w:rPr>
          <w:rFonts w:ascii="Times New Roman" w:hAnsi="Times New Roman"/>
          <w:sz w:val="24"/>
          <w:szCs w:val="24"/>
          <w:lang w:val="en-US"/>
        </w:rPr>
        <w:t xml:space="preserve"> </w:t>
      </w:r>
      <w:r w:rsidR="00197FE3">
        <w:rPr>
          <w:rFonts w:ascii="Times New Roman" w:hAnsi="Times New Roman"/>
          <w:sz w:val="24"/>
          <w:szCs w:val="24"/>
          <w:lang w:val="en-US"/>
        </w:rPr>
        <w:t>for</w:t>
      </w:r>
      <w:r w:rsidR="0053699A">
        <w:rPr>
          <w:rFonts w:ascii="Times New Roman" w:hAnsi="Times New Roman"/>
          <w:sz w:val="24"/>
          <w:szCs w:val="24"/>
          <w:lang w:val="en-US"/>
        </w:rPr>
        <w:t xml:space="preserve"> cognitive regulation</w:t>
      </w:r>
      <w:r w:rsidR="00E17A7F">
        <w:rPr>
          <w:rFonts w:ascii="Times New Roman" w:hAnsi="Times New Roman"/>
          <w:sz w:val="24"/>
          <w:szCs w:val="24"/>
          <w:lang w:val="en-US"/>
        </w:rPr>
        <w:t xml:space="preserve">. </w:t>
      </w:r>
      <w:r w:rsidR="0053699A">
        <w:rPr>
          <w:rFonts w:ascii="Times New Roman" w:hAnsi="Times New Roman"/>
          <w:sz w:val="24"/>
          <w:szCs w:val="24"/>
          <w:lang w:val="en-US"/>
        </w:rPr>
        <w:t xml:space="preserve">For example, we select good inferences because they feel compelling, we choose among alternative explanations the one that feels most appropriate, or we assess relevance on the basis of immediate salience. </w:t>
      </w:r>
      <w:r w:rsidR="00E17A7F">
        <w:rPr>
          <w:rFonts w:ascii="Times New Roman" w:hAnsi="Times New Roman"/>
          <w:sz w:val="24"/>
          <w:szCs w:val="24"/>
          <w:lang w:val="en-US"/>
        </w:rPr>
        <w:t>U</w:t>
      </w:r>
      <w:r w:rsidR="0053699A">
        <w:rPr>
          <w:rFonts w:ascii="Times New Roman" w:hAnsi="Times New Roman"/>
          <w:sz w:val="24"/>
          <w:szCs w:val="24"/>
          <w:lang w:val="en-US"/>
        </w:rPr>
        <w:t>nder appropriate conditions the spontaneously occurring feeling of outrageousness</w:t>
      </w:r>
      <w:r w:rsidR="00E17A7F">
        <w:rPr>
          <w:rFonts w:ascii="Times New Roman" w:hAnsi="Times New Roman"/>
          <w:sz w:val="24"/>
          <w:szCs w:val="24"/>
          <w:lang w:val="en-US"/>
        </w:rPr>
        <w:t xml:space="preserve"> may indicate that the considered judgment is massively irrational. What triggers this em</w:t>
      </w:r>
      <w:r w:rsidR="00197FE3">
        <w:rPr>
          <w:rFonts w:ascii="Times New Roman" w:hAnsi="Times New Roman"/>
          <w:sz w:val="24"/>
          <w:szCs w:val="24"/>
          <w:lang w:val="en-US"/>
        </w:rPr>
        <w:t>otion may be</w:t>
      </w:r>
      <w:r w:rsidR="00E17A7F">
        <w:rPr>
          <w:rFonts w:ascii="Times New Roman" w:hAnsi="Times New Roman"/>
          <w:sz w:val="24"/>
          <w:szCs w:val="24"/>
          <w:lang w:val="en-US"/>
        </w:rPr>
        <w:t xml:space="preserve"> a strong cognitive dissonance with the agent’s background beliefs</w:t>
      </w:r>
      <w:r w:rsidR="0053699A">
        <w:rPr>
          <w:rFonts w:ascii="Times New Roman" w:hAnsi="Times New Roman"/>
          <w:sz w:val="24"/>
          <w:szCs w:val="24"/>
          <w:lang w:val="en-US"/>
        </w:rPr>
        <w:t xml:space="preserve"> or natural appearances (McCauley 2011)</w:t>
      </w:r>
      <w:r w:rsidR="00E17A7F">
        <w:rPr>
          <w:rFonts w:ascii="Times New Roman" w:hAnsi="Times New Roman"/>
          <w:sz w:val="24"/>
          <w:szCs w:val="24"/>
          <w:lang w:val="en-US"/>
        </w:rPr>
        <w:t xml:space="preserve"> or </w:t>
      </w:r>
      <w:r w:rsidR="00197FE3">
        <w:rPr>
          <w:rFonts w:ascii="Times New Roman" w:hAnsi="Times New Roman"/>
          <w:sz w:val="24"/>
          <w:szCs w:val="24"/>
          <w:lang w:val="en-US"/>
        </w:rPr>
        <w:t xml:space="preserve">massive </w:t>
      </w:r>
      <w:proofErr w:type="spellStart"/>
      <w:r w:rsidR="00197FE3">
        <w:rPr>
          <w:rFonts w:ascii="Times New Roman" w:hAnsi="Times New Roman"/>
          <w:sz w:val="24"/>
          <w:szCs w:val="24"/>
          <w:lang w:val="en-US"/>
        </w:rPr>
        <w:t>disfluency</w:t>
      </w:r>
      <w:proofErr w:type="spellEnd"/>
      <w:r w:rsidR="00197FE3">
        <w:rPr>
          <w:rFonts w:ascii="Times New Roman" w:hAnsi="Times New Roman"/>
          <w:sz w:val="24"/>
          <w:szCs w:val="24"/>
          <w:lang w:val="en-US"/>
        </w:rPr>
        <w:t xml:space="preserve"> in cognitive processing</w:t>
      </w:r>
      <w:r w:rsidR="0053699A">
        <w:rPr>
          <w:rFonts w:ascii="Times New Roman" w:hAnsi="Times New Roman"/>
          <w:sz w:val="24"/>
          <w:szCs w:val="24"/>
          <w:lang w:val="en-US"/>
        </w:rPr>
        <w:t xml:space="preserve"> (Levy 2017</w:t>
      </w:r>
      <w:r w:rsidR="008B1274">
        <w:rPr>
          <w:rFonts w:ascii="Times New Roman" w:hAnsi="Times New Roman"/>
          <w:sz w:val="24"/>
          <w:szCs w:val="24"/>
          <w:lang w:val="en-US"/>
        </w:rPr>
        <w:t xml:space="preserve">; Alter, Oppenheimer &amp; </w:t>
      </w:r>
      <w:proofErr w:type="spellStart"/>
      <w:r w:rsidR="008B1274">
        <w:rPr>
          <w:rFonts w:ascii="Times New Roman" w:hAnsi="Times New Roman"/>
          <w:sz w:val="24"/>
          <w:szCs w:val="24"/>
          <w:lang w:val="en-US"/>
        </w:rPr>
        <w:t>Epley</w:t>
      </w:r>
      <w:proofErr w:type="spellEnd"/>
      <w:r w:rsidR="008B1274">
        <w:rPr>
          <w:rFonts w:ascii="Times New Roman" w:hAnsi="Times New Roman"/>
          <w:sz w:val="24"/>
          <w:szCs w:val="24"/>
          <w:lang w:val="en-US"/>
        </w:rPr>
        <w:t xml:space="preserve"> 2007; Thompson, Prowse, Turner &amp; </w:t>
      </w:r>
      <w:proofErr w:type="spellStart"/>
      <w:r w:rsidR="008B1274">
        <w:rPr>
          <w:rFonts w:ascii="Times New Roman" w:hAnsi="Times New Roman"/>
          <w:sz w:val="24"/>
          <w:szCs w:val="24"/>
          <w:lang w:val="en-US"/>
        </w:rPr>
        <w:t>Pennycook</w:t>
      </w:r>
      <w:proofErr w:type="spellEnd"/>
      <w:r w:rsidR="008B1274">
        <w:rPr>
          <w:rFonts w:ascii="Times New Roman" w:hAnsi="Times New Roman"/>
          <w:sz w:val="24"/>
          <w:szCs w:val="24"/>
          <w:lang w:val="en-US"/>
        </w:rPr>
        <w:t xml:space="preserve"> 2011</w:t>
      </w:r>
      <w:r w:rsidR="0053699A">
        <w:rPr>
          <w:rFonts w:ascii="Times New Roman" w:hAnsi="Times New Roman"/>
          <w:sz w:val="24"/>
          <w:szCs w:val="24"/>
          <w:lang w:val="en-US"/>
        </w:rPr>
        <w:t>)</w:t>
      </w:r>
      <w:r w:rsidR="00197FE3">
        <w:rPr>
          <w:rFonts w:ascii="Times New Roman" w:hAnsi="Times New Roman"/>
          <w:sz w:val="24"/>
          <w:szCs w:val="24"/>
          <w:lang w:val="en-US"/>
        </w:rPr>
        <w:t xml:space="preserve">. Outrageousness may thus provide us with a reliable heuristics of </w:t>
      </w:r>
      <w:r w:rsidR="00E84536">
        <w:rPr>
          <w:rFonts w:ascii="Times New Roman" w:hAnsi="Times New Roman"/>
          <w:sz w:val="24"/>
          <w:szCs w:val="24"/>
          <w:lang w:val="en-US"/>
        </w:rPr>
        <w:t xml:space="preserve">selecting </w:t>
      </w:r>
      <w:r w:rsidR="0053699A">
        <w:rPr>
          <w:rFonts w:ascii="Times New Roman" w:hAnsi="Times New Roman"/>
          <w:sz w:val="24"/>
          <w:szCs w:val="24"/>
          <w:lang w:val="en-US"/>
        </w:rPr>
        <w:t>strongly irrational judgments when</w:t>
      </w:r>
      <w:r w:rsidR="00E84536">
        <w:rPr>
          <w:rFonts w:ascii="Times New Roman" w:hAnsi="Times New Roman"/>
          <w:sz w:val="24"/>
          <w:szCs w:val="24"/>
          <w:lang w:val="en-US"/>
        </w:rPr>
        <w:t xml:space="preserve"> conditions are normal. Howev</w:t>
      </w:r>
      <w:r w:rsidR="0053699A">
        <w:rPr>
          <w:rFonts w:ascii="Times New Roman" w:hAnsi="Times New Roman"/>
          <w:sz w:val="24"/>
          <w:szCs w:val="24"/>
          <w:lang w:val="en-US"/>
        </w:rPr>
        <w:t>er, this heuristics may easily</w:t>
      </w:r>
      <w:r w:rsidR="00E84536">
        <w:rPr>
          <w:rFonts w:ascii="Times New Roman" w:hAnsi="Times New Roman"/>
          <w:sz w:val="24"/>
          <w:szCs w:val="24"/>
          <w:lang w:val="en-US"/>
        </w:rPr>
        <w:t xml:space="preserve"> </w:t>
      </w:r>
      <w:r w:rsidR="00365093">
        <w:rPr>
          <w:rFonts w:ascii="Times New Roman" w:hAnsi="Times New Roman"/>
          <w:sz w:val="24"/>
          <w:szCs w:val="24"/>
          <w:lang w:val="en-US"/>
        </w:rPr>
        <w:t xml:space="preserve">turn </w:t>
      </w:r>
      <w:r w:rsidR="00E84536">
        <w:rPr>
          <w:rFonts w:ascii="Times New Roman" w:hAnsi="Times New Roman"/>
          <w:sz w:val="24"/>
          <w:szCs w:val="24"/>
          <w:lang w:val="en-US"/>
        </w:rPr>
        <w:t xml:space="preserve">into bias if one confronts expert judgments. This </w:t>
      </w:r>
      <w:r w:rsidR="00E84536">
        <w:rPr>
          <w:rFonts w:ascii="Times New Roman" w:hAnsi="Times New Roman"/>
          <w:i/>
          <w:sz w:val="24"/>
          <w:szCs w:val="24"/>
          <w:lang w:val="en-US"/>
        </w:rPr>
        <w:t>anti-expert bias</w:t>
      </w:r>
      <w:r w:rsidR="00E84536">
        <w:rPr>
          <w:rFonts w:ascii="Times New Roman" w:hAnsi="Times New Roman"/>
          <w:sz w:val="24"/>
          <w:szCs w:val="24"/>
          <w:lang w:val="en-US"/>
        </w:rPr>
        <w:t xml:space="preserve"> results from the fact that expert judgments are most likely in conflict with laypeople’s background beliefs (since they are innovative or even revolutionary) and processed less fluently (because they are unintuitive). As I have already argued, being in conflict with laypeople’s (prima facie rational) background beliefs does not render expert judgments irrational, if one keeps in mind that they</w:t>
      </w:r>
      <w:r w:rsidR="00F96681">
        <w:rPr>
          <w:rFonts w:ascii="Times New Roman" w:hAnsi="Times New Roman"/>
          <w:sz w:val="24"/>
          <w:szCs w:val="24"/>
          <w:lang w:val="en-US"/>
        </w:rPr>
        <w:t xml:space="preserve"> preempt the laypeople’s domain-specific reasons. </w:t>
      </w:r>
      <w:r w:rsidR="0009162B">
        <w:rPr>
          <w:rFonts w:ascii="Times New Roman" w:hAnsi="Times New Roman"/>
          <w:sz w:val="24"/>
          <w:szCs w:val="24"/>
          <w:lang w:val="en-US"/>
        </w:rPr>
        <w:t>Given the anti-expert bias in the mechanism behind the outrageousness impression, we should not expect rational guidance from them when we confront expert judgments. If we really want guidance</w:t>
      </w:r>
      <w:r w:rsidR="008B1274">
        <w:rPr>
          <w:rFonts w:ascii="Times New Roman" w:hAnsi="Times New Roman"/>
          <w:sz w:val="24"/>
          <w:szCs w:val="24"/>
          <w:lang w:val="en-US"/>
        </w:rPr>
        <w:t xml:space="preserve"> in these cases</w:t>
      </w:r>
      <w:r w:rsidR="0009162B">
        <w:rPr>
          <w:rFonts w:ascii="Times New Roman" w:hAnsi="Times New Roman"/>
          <w:sz w:val="24"/>
          <w:szCs w:val="24"/>
          <w:lang w:val="en-US"/>
        </w:rPr>
        <w:t>, we have to look at the reasons behind the impression of outrageousness.</w:t>
      </w:r>
    </w:p>
    <w:p w:rsidR="00C37AAA" w:rsidRDefault="00C37AAA" w:rsidP="0009162B">
      <w:pPr>
        <w:spacing w:line="360" w:lineRule="auto"/>
        <w:jc w:val="both"/>
        <w:rPr>
          <w:rFonts w:ascii="Times New Roman" w:hAnsi="Times New Roman"/>
          <w:sz w:val="24"/>
          <w:szCs w:val="24"/>
          <w:lang w:val="en-US"/>
        </w:rPr>
      </w:pPr>
    </w:p>
    <w:p w:rsidR="00C37AAA" w:rsidRDefault="00C37AAA" w:rsidP="0009162B">
      <w:pPr>
        <w:spacing w:line="360" w:lineRule="auto"/>
        <w:jc w:val="both"/>
        <w:rPr>
          <w:rFonts w:ascii="Times New Roman" w:hAnsi="Times New Roman"/>
          <w:i/>
          <w:sz w:val="24"/>
          <w:szCs w:val="24"/>
          <w:lang w:val="en-US"/>
        </w:rPr>
      </w:pPr>
      <w:r>
        <w:rPr>
          <w:rFonts w:ascii="Times New Roman" w:hAnsi="Times New Roman"/>
          <w:i/>
          <w:sz w:val="24"/>
          <w:szCs w:val="24"/>
          <w:lang w:val="en-US"/>
        </w:rPr>
        <w:t>6. Objections and replies</w:t>
      </w:r>
    </w:p>
    <w:p w:rsidR="006637B4" w:rsidRDefault="006637B4" w:rsidP="0009162B">
      <w:pPr>
        <w:spacing w:line="360" w:lineRule="auto"/>
        <w:jc w:val="both"/>
        <w:rPr>
          <w:rFonts w:ascii="Times New Roman" w:hAnsi="Times New Roman"/>
          <w:sz w:val="24"/>
          <w:szCs w:val="24"/>
          <w:lang w:val="en-US"/>
        </w:rPr>
      </w:pPr>
      <w:r>
        <w:rPr>
          <w:rFonts w:ascii="Times New Roman" w:hAnsi="Times New Roman"/>
          <w:sz w:val="24"/>
          <w:szCs w:val="24"/>
          <w:lang w:val="en-US"/>
        </w:rPr>
        <w:t>In t</w:t>
      </w:r>
      <w:r w:rsidR="00902817">
        <w:rPr>
          <w:rFonts w:ascii="Times New Roman" w:hAnsi="Times New Roman"/>
          <w:sz w:val="24"/>
          <w:szCs w:val="24"/>
          <w:lang w:val="en-US"/>
        </w:rPr>
        <w:t>his section, I will discuss three</w:t>
      </w:r>
      <w:r>
        <w:rPr>
          <w:rFonts w:ascii="Times New Roman" w:hAnsi="Times New Roman"/>
          <w:sz w:val="24"/>
          <w:szCs w:val="24"/>
          <w:lang w:val="en-US"/>
        </w:rPr>
        <w:t xml:space="preserve"> objections to the view defended here. According to the first objection, preemption </w:t>
      </w:r>
      <w:r w:rsidR="001103EA">
        <w:rPr>
          <w:rFonts w:ascii="Times New Roman" w:hAnsi="Times New Roman"/>
          <w:sz w:val="24"/>
          <w:szCs w:val="24"/>
          <w:lang w:val="en-US"/>
        </w:rPr>
        <w:t xml:space="preserve">generally </w:t>
      </w:r>
      <w:r>
        <w:rPr>
          <w:rFonts w:ascii="Times New Roman" w:hAnsi="Times New Roman"/>
          <w:sz w:val="24"/>
          <w:szCs w:val="24"/>
          <w:lang w:val="en-US"/>
        </w:rPr>
        <w:t>requires deference to the judgment of epis</w:t>
      </w:r>
      <w:r w:rsidR="00982CB2">
        <w:rPr>
          <w:rFonts w:ascii="Times New Roman" w:hAnsi="Times New Roman"/>
          <w:sz w:val="24"/>
          <w:szCs w:val="24"/>
          <w:lang w:val="en-US"/>
        </w:rPr>
        <w:t>temic superiors</w:t>
      </w:r>
      <w:r w:rsidR="001103EA">
        <w:rPr>
          <w:rFonts w:ascii="Times New Roman" w:hAnsi="Times New Roman"/>
          <w:sz w:val="24"/>
          <w:szCs w:val="24"/>
          <w:lang w:val="en-US"/>
        </w:rPr>
        <w:t>,</w:t>
      </w:r>
      <w:r w:rsidR="00982CB2">
        <w:rPr>
          <w:rFonts w:ascii="Times New Roman" w:hAnsi="Times New Roman"/>
          <w:sz w:val="24"/>
          <w:szCs w:val="24"/>
          <w:lang w:val="en-US"/>
        </w:rPr>
        <w:t xml:space="preserve"> even if their judgment is</w:t>
      </w:r>
      <w:r>
        <w:rPr>
          <w:rFonts w:ascii="Times New Roman" w:hAnsi="Times New Roman"/>
          <w:sz w:val="24"/>
          <w:szCs w:val="24"/>
          <w:lang w:val="en-US"/>
        </w:rPr>
        <w:t xml:space="preserve"> only slightly </w:t>
      </w:r>
      <w:r w:rsidR="00982CB2">
        <w:rPr>
          <w:rFonts w:ascii="Times New Roman" w:hAnsi="Times New Roman"/>
          <w:sz w:val="24"/>
          <w:szCs w:val="24"/>
          <w:lang w:val="en-US"/>
        </w:rPr>
        <w:t>more competent</w:t>
      </w:r>
      <w:r>
        <w:rPr>
          <w:rFonts w:ascii="Times New Roman" w:hAnsi="Times New Roman"/>
          <w:sz w:val="24"/>
          <w:szCs w:val="24"/>
          <w:lang w:val="en-US"/>
        </w:rPr>
        <w:t>.</w:t>
      </w:r>
      <w:r w:rsidR="00837A7B">
        <w:rPr>
          <w:rFonts w:ascii="Times New Roman" w:hAnsi="Times New Roman"/>
          <w:sz w:val="24"/>
          <w:szCs w:val="24"/>
          <w:lang w:val="en-US"/>
        </w:rPr>
        <w:t xml:space="preserve"> Such an epistemic behavior may easily have </w:t>
      </w:r>
      <w:proofErr w:type="spellStart"/>
      <w:r w:rsidR="00837A7B">
        <w:rPr>
          <w:rFonts w:ascii="Times New Roman" w:hAnsi="Times New Roman"/>
          <w:sz w:val="24"/>
          <w:szCs w:val="24"/>
          <w:lang w:val="en-US"/>
        </w:rPr>
        <w:t>epistemically</w:t>
      </w:r>
      <w:proofErr w:type="spellEnd"/>
      <w:r w:rsidR="00837A7B">
        <w:rPr>
          <w:rFonts w:ascii="Times New Roman" w:hAnsi="Times New Roman"/>
          <w:sz w:val="24"/>
          <w:szCs w:val="24"/>
          <w:lang w:val="en-US"/>
        </w:rPr>
        <w:t xml:space="preserve"> terrible consequence</w:t>
      </w:r>
      <w:r w:rsidR="00DD2A96">
        <w:rPr>
          <w:rFonts w:ascii="Times New Roman" w:hAnsi="Times New Roman"/>
          <w:sz w:val="24"/>
          <w:szCs w:val="24"/>
          <w:lang w:val="en-US"/>
        </w:rPr>
        <w:t>s</w:t>
      </w:r>
      <w:r w:rsidR="00837A7B">
        <w:rPr>
          <w:rFonts w:ascii="Times New Roman" w:hAnsi="Times New Roman"/>
          <w:sz w:val="24"/>
          <w:szCs w:val="24"/>
          <w:lang w:val="en-US"/>
        </w:rPr>
        <w:t xml:space="preserve">. Consider Bernard Williams and </w:t>
      </w:r>
      <w:proofErr w:type="spellStart"/>
      <w:r w:rsidR="00837A7B">
        <w:rPr>
          <w:rFonts w:ascii="Times New Roman" w:hAnsi="Times New Roman"/>
          <w:sz w:val="24"/>
          <w:szCs w:val="24"/>
          <w:lang w:val="en-US"/>
        </w:rPr>
        <w:t>Philippa</w:t>
      </w:r>
      <w:proofErr w:type="spellEnd"/>
      <w:r w:rsidR="00837A7B">
        <w:rPr>
          <w:rFonts w:ascii="Times New Roman" w:hAnsi="Times New Roman"/>
          <w:sz w:val="24"/>
          <w:szCs w:val="24"/>
          <w:lang w:val="en-US"/>
        </w:rPr>
        <w:t xml:space="preserve"> Foot, and imagine that one of them </w:t>
      </w:r>
      <w:r w:rsidR="00982CB2">
        <w:rPr>
          <w:rFonts w:ascii="Times New Roman" w:hAnsi="Times New Roman"/>
          <w:sz w:val="24"/>
          <w:szCs w:val="24"/>
          <w:lang w:val="en-US"/>
        </w:rPr>
        <w:t xml:space="preserve">-- </w:t>
      </w:r>
      <w:r w:rsidR="001103EA">
        <w:rPr>
          <w:rFonts w:ascii="Times New Roman" w:hAnsi="Times New Roman"/>
          <w:sz w:val="24"/>
          <w:szCs w:val="24"/>
          <w:lang w:val="en-US"/>
        </w:rPr>
        <w:t>it needn’</w:t>
      </w:r>
      <w:r w:rsidR="003D195A">
        <w:rPr>
          <w:rFonts w:ascii="Times New Roman" w:hAnsi="Times New Roman"/>
          <w:sz w:val="24"/>
          <w:szCs w:val="24"/>
          <w:lang w:val="en-US"/>
        </w:rPr>
        <w:t>t</w:t>
      </w:r>
      <w:r w:rsidR="001103EA">
        <w:rPr>
          <w:rFonts w:ascii="Times New Roman" w:hAnsi="Times New Roman"/>
          <w:sz w:val="24"/>
          <w:szCs w:val="24"/>
          <w:lang w:val="en-US"/>
        </w:rPr>
        <w:t xml:space="preserve"> concern us</w:t>
      </w:r>
      <w:r w:rsidR="00837A7B">
        <w:rPr>
          <w:rFonts w:ascii="Times New Roman" w:hAnsi="Times New Roman"/>
          <w:sz w:val="24"/>
          <w:szCs w:val="24"/>
          <w:lang w:val="en-US"/>
        </w:rPr>
        <w:t xml:space="preserve"> who -- is </w:t>
      </w:r>
      <w:r w:rsidR="00982CB2">
        <w:rPr>
          <w:rFonts w:ascii="Times New Roman" w:hAnsi="Times New Roman"/>
          <w:sz w:val="24"/>
          <w:szCs w:val="24"/>
          <w:lang w:val="en-US"/>
        </w:rPr>
        <w:t>slightly more reliable in her</w:t>
      </w:r>
      <w:r w:rsidR="00837A7B">
        <w:rPr>
          <w:rFonts w:ascii="Times New Roman" w:hAnsi="Times New Roman"/>
          <w:sz w:val="24"/>
          <w:szCs w:val="24"/>
          <w:lang w:val="en-US"/>
        </w:rPr>
        <w:t xml:space="preserve"> judgments about moral philosophy than the other. It would be </w:t>
      </w:r>
      <w:r w:rsidR="00DD2A96">
        <w:rPr>
          <w:rFonts w:ascii="Times New Roman" w:hAnsi="Times New Roman"/>
          <w:sz w:val="24"/>
          <w:szCs w:val="24"/>
          <w:lang w:val="en-US"/>
        </w:rPr>
        <w:t xml:space="preserve">clearly </w:t>
      </w:r>
      <w:r w:rsidR="00040A1D">
        <w:rPr>
          <w:rFonts w:ascii="Times New Roman" w:hAnsi="Times New Roman"/>
          <w:sz w:val="24"/>
          <w:szCs w:val="24"/>
          <w:lang w:val="en-US"/>
        </w:rPr>
        <w:t>disastrous for</w:t>
      </w:r>
      <w:r w:rsidR="00837A7B">
        <w:rPr>
          <w:rFonts w:ascii="Times New Roman" w:hAnsi="Times New Roman"/>
          <w:sz w:val="24"/>
          <w:szCs w:val="24"/>
          <w:lang w:val="en-US"/>
        </w:rPr>
        <w:t xml:space="preserve"> philosophical practice</w:t>
      </w:r>
      <w:r w:rsidR="00DD2A96">
        <w:rPr>
          <w:rFonts w:ascii="Times New Roman" w:hAnsi="Times New Roman"/>
          <w:sz w:val="24"/>
          <w:szCs w:val="24"/>
          <w:lang w:val="en-US"/>
        </w:rPr>
        <w:t xml:space="preserve"> if Williams or Foot </w:t>
      </w:r>
      <w:r w:rsidR="003D195A">
        <w:rPr>
          <w:rFonts w:ascii="Times New Roman" w:hAnsi="Times New Roman"/>
          <w:sz w:val="24"/>
          <w:szCs w:val="24"/>
          <w:lang w:val="en-US"/>
        </w:rPr>
        <w:t>simply</w:t>
      </w:r>
      <w:r w:rsidR="00DD2A96">
        <w:rPr>
          <w:rFonts w:ascii="Times New Roman" w:hAnsi="Times New Roman"/>
          <w:sz w:val="24"/>
          <w:szCs w:val="24"/>
          <w:lang w:val="en-US"/>
        </w:rPr>
        <w:t xml:space="preserve"> deferred in their judgment</w:t>
      </w:r>
      <w:r w:rsidR="00982CB2">
        <w:rPr>
          <w:rFonts w:ascii="Times New Roman" w:hAnsi="Times New Roman"/>
          <w:sz w:val="24"/>
          <w:szCs w:val="24"/>
          <w:lang w:val="en-US"/>
        </w:rPr>
        <w:t>s</w:t>
      </w:r>
      <w:r w:rsidR="00DD2A96">
        <w:rPr>
          <w:rFonts w:ascii="Times New Roman" w:hAnsi="Times New Roman"/>
          <w:sz w:val="24"/>
          <w:szCs w:val="24"/>
          <w:lang w:val="en-US"/>
        </w:rPr>
        <w:t xml:space="preserve"> to the </w:t>
      </w:r>
      <w:r w:rsidR="003D195A">
        <w:rPr>
          <w:rFonts w:ascii="Times New Roman" w:hAnsi="Times New Roman"/>
          <w:sz w:val="24"/>
          <w:szCs w:val="24"/>
          <w:lang w:val="en-US"/>
        </w:rPr>
        <w:t>their counterpart</w:t>
      </w:r>
      <w:r w:rsidR="0064245E">
        <w:rPr>
          <w:rFonts w:ascii="Times New Roman" w:hAnsi="Times New Roman"/>
          <w:sz w:val="24"/>
          <w:szCs w:val="24"/>
          <w:lang w:val="en-US"/>
        </w:rPr>
        <w:t xml:space="preserve"> since</w:t>
      </w:r>
      <w:r w:rsidR="00982CB2">
        <w:rPr>
          <w:rFonts w:ascii="Times New Roman" w:hAnsi="Times New Roman"/>
          <w:sz w:val="24"/>
          <w:szCs w:val="24"/>
          <w:lang w:val="en-US"/>
        </w:rPr>
        <w:t xml:space="preserve"> it would be the end of</w:t>
      </w:r>
      <w:r w:rsidR="00DD2A96">
        <w:rPr>
          <w:rFonts w:ascii="Times New Roman" w:hAnsi="Times New Roman"/>
          <w:sz w:val="24"/>
          <w:szCs w:val="24"/>
          <w:lang w:val="en-US"/>
        </w:rPr>
        <w:t xml:space="preserve"> all fruitful debates in philosophy. This looks like a </w:t>
      </w:r>
      <w:proofErr w:type="spellStart"/>
      <w:r w:rsidR="00DD2A96">
        <w:rPr>
          <w:rFonts w:ascii="Times New Roman" w:hAnsi="Times New Roman"/>
          <w:sz w:val="24"/>
          <w:szCs w:val="24"/>
          <w:lang w:val="en-US"/>
        </w:rPr>
        <w:t>reductio</w:t>
      </w:r>
      <w:proofErr w:type="spellEnd"/>
      <w:r w:rsidR="00DD2A96">
        <w:rPr>
          <w:rFonts w:ascii="Times New Roman" w:hAnsi="Times New Roman"/>
          <w:sz w:val="24"/>
          <w:szCs w:val="24"/>
          <w:lang w:val="en-US"/>
        </w:rPr>
        <w:t xml:space="preserve"> of the preemption view.</w:t>
      </w:r>
      <w:r w:rsidR="00DD2A96">
        <w:rPr>
          <w:rStyle w:val="Funotenzeichen"/>
          <w:rFonts w:ascii="Times New Roman" w:hAnsi="Times New Roman"/>
          <w:sz w:val="24"/>
          <w:szCs w:val="24"/>
          <w:lang w:val="en-US"/>
        </w:rPr>
        <w:footnoteReference w:id="34"/>
      </w:r>
    </w:p>
    <w:p w:rsidR="00DD2A96" w:rsidRDefault="00DD2A96" w:rsidP="0009162B">
      <w:pPr>
        <w:spacing w:line="360" w:lineRule="auto"/>
        <w:jc w:val="both"/>
        <w:rPr>
          <w:rFonts w:ascii="Times New Roman" w:hAnsi="Times New Roman"/>
          <w:sz w:val="24"/>
          <w:szCs w:val="24"/>
          <w:lang w:val="en-US"/>
        </w:rPr>
      </w:pPr>
      <w:r>
        <w:rPr>
          <w:rFonts w:ascii="Times New Roman" w:hAnsi="Times New Roman"/>
          <w:sz w:val="24"/>
          <w:szCs w:val="24"/>
          <w:lang w:val="en-US"/>
        </w:rPr>
        <w:lastRenderedPageBreak/>
        <w:t>In reply, two th</w:t>
      </w:r>
      <w:r w:rsidR="0064245E">
        <w:rPr>
          <w:rFonts w:ascii="Times New Roman" w:hAnsi="Times New Roman"/>
          <w:sz w:val="24"/>
          <w:szCs w:val="24"/>
          <w:lang w:val="en-US"/>
        </w:rPr>
        <w:t>ings can</w:t>
      </w:r>
      <w:r>
        <w:rPr>
          <w:rFonts w:ascii="Times New Roman" w:hAnsi="Times New Roman"/>
          <w:sz w:val="24"/>
          <w:szCs w:val="24"/>
          <w:lang w:val="en-US"/>
        </w:rPr>
        <w:t xml:space="preserve"> be said. First, what is </w:t>
      </w:r>
      <w:proofErr w:type="spellStart"/>
      <w:r>
        <w:rPr>
          <w:rFonts w:ascii="Times New Roman" w:hAnsi="Times New Roman"/>
          <w:sz w:val="24"/>
          <w:szCs w:val="24"/>
          <w:lang w:val="en-US"/>
        </w:rPr>
        <w:t>epistemically</w:t>
      </w:r>
      <w:proofErr w:type="spellEnd"/>
      <w:r>
        <w:rPr>
          <w:rFonts w:ascii="Times New Roman" w:hAnsi="Times New Roman"/>
          <w:sz w:val="24"/>
          <w:szCs w:val="24"/>
          <w:lang w:val="en-US"/>
        </w:rPr>
        <w:t xml:space="preserve"> required and what is instrumentally valuable with respect to certain epistemic ends are two </w:t>
      </w:r>
      <w:r w:rsidR="0064245E">
        <w:rPr>
          <w:rFonts w:ascii="Times New Roman" w:hAnsi="Times New Roman"/>
          <w:sz w:val="24"/>
          <w:szCs w:val="24"/>
          <w:lang w:val="en-US"/>
        </w:rPr>
        <w:t xml:space="preserve">completely </w:t>
      </w:r>
      <w:r>
        <w:rPr>
          <w:rFonts w:ascii="Times New Roman" w:hAnsi="Times New Roman"/>
          <w:sz w:val="24"/>
          <w:szCs w:val="24"/>
          <w:lang w:val="en-US"/>
        </w:rPr>
        <w:t xml:space="preserve">different things </w:t>
      </w:r>
      <w:r w:rsidR="004C7781">
        <w:rPr>
          <w:rFonts w:ascii="Times New Roman" w:hAnsi="Times New Roman"/>
          <w:sz w:val="24"/>
          <w:szCs w:val="24"/>
          <w:lang w:val="en-US"/>
        </w:rPr>
        <w:t xml:space="preserve">that may conflict under </w:t>
      </w:r>
      <w:r w:rsidR="00A0757B">
        <w:rPr>
          <w:rFonts w:ascii="Times New Roman" w:hAnsi="Times New Roman"/>
          <w:sz w:val="24"/>
          <w:szCs w:val="24"/>
          <w:lang w:val="en-US"/>
        </w:rPr>
        <w:t>specific</w:t>
      </w:r>
      <w:r w:rsidR="004C7781">
        <w:rPr>
          <w:rFonts w:ascii="Times New Roman" w:hAnsi="Times New Roman"/>
          <w:sz w:val="24"/>
          <w:szCs w:val="24"/>
          <w:lang w:val="en-US"/>
        </w:rPr>
        <w:t xml:space="preserve"> conditions. For example, conciliatory views on peer disagreement rationally </w:t>
      </w:r>
      <w:r w:rsidR="00177517">
        <w:rPr>
          <w:rFonts w:ascii="Times New Roman" w:hAnsi="Times New Roman"/>
          <w:sz w:val="24"/>
          <w:szCs w:val="24"/>
          <w:lang w:val="en-US"/>
        </w:rPr>
        <w:t>require that the</w:t>
      </w:r>
      <w:r w:rsidR="004C7781">
        <w:rPr>
          <w:rFonts w:ascii="Times New Roman" w:hAnsi="Times New Roman"/>
          <w:sz w:val="24"/>
          <w:szCs w:val="24"/>
          <w:lang w:val="en-US"/>
        </w:rPr>
        <w:t xml:space="preserve"> parties suspend judgment under fully disclosed peer disagreement. This rational requirement obviously conflicts with the fact that </w:t>
      </w:r>
      <w:r w:rsidR="00AD0824">
        <w:rPr>
          <w:rFonts w:ascii="Times New Roman" w:hAnsi="Times New Roman"/>
          <w:sz w:val="24"/>
          <w:szCs w:val="24"/>
          <w:lang w:val="en-US"/>
        </w:rPr>
        <w:t>only sticking to one’s guns throughout</w:t>
      </w:r>
      <w:r w:rsidR="004C7781">
        <w:rPr>
          <w:rFonts w:ascii="Times New Roman" w:hAnsi="Times New Roman"/>
          <w:sz w:val="24"/>
          <w:szCs w:val="24"/>
          <w:lang w:val="en-US"/>
        </w:rPr>
        <w:t xml:space="preserve"> intellectual controversies promotes intellectual progress. </w:t>
      </w:r>
      <w:r w:rsidR="0064245E">
        <w:rPr>
          <w:rFonts w:ascii="Times New Roman" w:hAnsi="Times New Roman"/>
          <w:sz w:val="24"/>
          <w:szCs w:val="24"/>
          <w:lang w:val="en-US"/>
        </w:rPr>
        <w:t xml:space="preserve">However, </w:t>
      </w:r>
      <w:r w:rsidR="004C7781">
        <w:rPr>
          <w:rFonts w:ascii="Times New Roman" w:hAnsi="Times New Roman"/>
          <w:sz w:val="24"/>
          <w:szCs w:val="24"/>
          <w:lang w:val="en-US"/>
        </w:rPr>
        <w:t>this does not show that there is no rational requirement to suspend judgment in the face of peer disagreement</w:t>
      </w:r>
      <w:r w:rsidR="0064245E">
        <w:rPr>
          <w:rFonts w:ascii="Times New Roman" w:hAnsi="Times New Roman"/>
          <w:sz w:val="24"/>
          <w:szCs w:val="24"/>
          <w:lang w:val="en-US"/>
        </w:rPr>
        <w:t xml:space="preserve"> in the first place</w:t>
      </w:r>
      <w:r w:rsidR="004C7781">
        <w:rPr>
          <w:rFonts w:ascii="Times New Roman" w:hAnsi="Times New Roman"/>
          <w:sz w:val="24"/>
          <w:szCs w:val="24"/>
          <w:lang w:val="en-US"/>
        </w:rPr>
        <w:t xml:space="preserve">. So, having </w:t>
      </w:r>
      <w:proofErr w:type="spellStart"/>
      <w:r w:rsidR="004C7781">
        <w:rPr>
          <w:rFonts w:ascii="Times New Roman" w:hAnsi="Times New Roman"/>
          <w:sz w:val="24"/>
          <w:szCs w:val="24"/>
          <w:lang w:val="en-US"/>
        </w:rPr>
        <w:t>epistemically</w:t>
      </w:r>
      <w:proofErr w:type="spellEnd"/>
      <w:r w:rsidR="004C7781">
        <w:rPr>
          <w:rFonts w:ascii="Times New Roman" w:hAnsi="Times New Roman"/>
          <w:sz w:val="24"/>
          <w:szCs w:val="24"/>
          <w:lang w:val="en-US"/>
        </w:rPr>
        <w:t xml:space="preserve"> bad consequences does</w:t>
      </w:r>
      <w:r w:rsidR="00AD0824">
        <w:rPr>
          <w:rFonts w:ascii="Times New Roman" w:hAnsi="Times New Roman"/>
          <w:sz w:val="24"/>
          <w:szCs w:val="24"/>
          <w:lang w:val="en-US"/>
        </w:rPr>
        <w:t xml:space="preserve"> not</w:t>
      </w:r>
      <w:r w:rsidR="004C7781">
        <w:rPr>
          <w:rFonts w:ascii="Times New Roman" w:hAnsi="Times New Roman"/>
          <w:sz w:val="24"/>
          <w:szCs w:val="24"/>
          <w:lang w:val="en-US"/>
        </w:rPr>
        <w:t xml:space="preserve"> </w:t>
      </w:r>
      <w:r w:rsidR="00AD0824">
        <w:rPr>
          <w:rFonts w:ascii="Times New Roman" w:hAnsi="Times New Roman"/>
          <w:sz w:val="24"/>
          <w:szCs w:val="24"/>
          <w:lang w:val="en-US"/>
        </w:rPr>
        <w:t>automatically</w:t>
      </w:r>
      <w:r w:rsidR="004C7781">
        <w:rPr>
          <w:rFonts w:ascii="Times New Roman" w:hAnsi="Times New Roman"/>
          <w:sz w:val="24"/>
          <w:szCs w:val="24"/>
          <w:lang w:val="en-US"/>
        </w:rPr>
        <w:t xml:space="preserve"> speak against being rationally require</w:t>
      </w:r>
      <w:r w:rsidR="00E23E69">
        <w:rPr>
          <w:rFonts w:ascii="Times New Roman" w:hAnsi="Times New Roman"/>
          <w:sz w:val="24"/>
          <w:szCs w:val="24"/>
          <w:lang w:val="en-US"/>
        </w:rPr>
        <w:t xml:space="preserve">d. Secondly, expert controversies among near-but-not-perfect peers </w:t>
      </w:r>
      <w:r w:rsidR="00AD0824">
        <w:rPr>
          <w:rFonts w:ascii="Times New Roman" w:hAnsi="Times New Roman"/>
          <w:sz w:val="24"/>
          <w:szCs w:val="24"/>
          <w:lang w:val="en-US"/>
        </w:rPr>
        <w:t>are often</w:t>
      </w:r>
      <w:r w:rsidR="00E23E69">
        <w:rPr>
          <w:rFonts w:ascii="Times New Roman" w:hAnsi="Times New Roman"/>
          <w:sz w:val="24"/>
          <w:szCs w:val="24"/>
          <w:lang w:val="en-US"/>
        </w:rPr>
        <w:t xml:space="preserve"> such that the opposing parties do not fully share their evidence. Typically, the parties </w:t>
      </w:r>
      <w:r w:rsidR="003D195A">
        <w:rPr>
          <w:rFonts w:ascii="Times New Roman" w:hAnsi="Times New Roman"/>
          <w:sz w:val="24"/>
          <w:szCs w:val="24"/>
          <w:lang w:val="en-US"/>
        </w:rPr>
        <w:t>rely on</w:t>
      </w:r>
      <w:r w:rsidR="00E23E69">
        <w:rPr>
          <w:rFonts w:ascii="Times New Roman" w:hAnsi="Times New Roman"/>
          <w:sz w:val="24"/>
          <w:szCs w:val="24"/>
          <w:lang w:val="en-US"/>
        </w:rPr>
        <w:t xml:space="preserve"> their own insights, original arguments or different perspectives </w:t>
      </w:r>
      <w:r w:rsidR="00860DC8">
        <w:rPr>
          <w:rFonts w:ascii="Times New Roman" w:hAnsi="Times New Roman"/>
          <w:sz w:val="24"/>
          <w:szCs w:val="24"/>
          <w:lang w:val="en-US"/>
        </w:rPr>
        <w:t xml:space="preserve">on the topic under discussion </w:t>
      </w:r>
      <w:r w:rsidR="00E23E69">
        <w:rPr>
          <w:rFonts w:ascii="Times New Roman" w:hAnsi="Times New Roman"/>
          <w:sz w:val="24"/>
          <w:szCs w:val="24"/>
          <w:lang w:val="en-US"/>
        </w:rPr>
        <w:t xml:space="preserve">to support their views. </w:t>
      </w:r>
      <w:r w:rsidR="00AD0824">
        <w:rPr>
          <w:rFonts w:ascii="Times New Roman" w:hAnsi="Times New Roman"/>
          <w:sz w:val="24"/>
          <w:szCs w:val="24"/>
          <w:lang w:val="en-US"/>
        </w:rPr>
        <w:t>This keeps the debate going. I</w:t>
      </w:r>
      <w:r w:rsidR="00860DC8">
        <w:rPr>
          <w:rFonts w:ascii="Times New Roman" w:hAnsi="Times New Roman"/>
          <w:sz w:val="24"/>
          <w:szCs w:val="24"/>
          <w:lang w:val="en-US"/>
        </w:rPr>
        <w:t>f that</w:t>
      </w:r>
      <w:r w:rsidR="00E23E69">
        <w:rPr>
          <w:rFonts w:ascii="Times New Roman" w:hAnsi="Times New Roman"/>
          <w:sz w:val="24"/>
          <w:szCs w:val="24"/>
          <w:lang w:val="en-US"/>
        </w:rPr>
        <w:t xml:space="preserve"> correctly describ</w:t>
      </w:r>
      <w:r w:rsidR="0064245E">
        <w:rPr>
          <w:rFonts w:ascii="Times New Roman" w:hAnsi="Times New Roman"/>
          <w:sz w:val="24"/>
          <w:szCs w:val="24"/>
          <w:lang w:val="en-US"/>
        </w:rPr>
        <w:t>es the</w:t>
      </w:r>
      <w:r w:rsidR="00A0757B">
        <w:rPr>
          <w:rFonts w:ascii="Times New Roman" w:hAnsi="Times New Roman"/>
          <w:sz w:val="24"/>
          <w:szCs w:val="24"/>
          <w:lang w:val="en-US"/>
        </w:rPr>
        <w:t>ir</w:t>
      </w:r>
      <w:r w:rsidR="00E23E69">
        <w:rPr>
          <w:rFonts w:ascii="Times New Roman" w:hAnsi="Times New Roman"/>
          <w:sz w:val="24"/>
          <w:szCs w:val="24"/>
          <w:lang w:val="en-US"/>
        </w:rPr>
        <w:t xml:space="preserve"> epistemic situation, </w:t>
      </w:r>
      <w:r w:rsidR="0064245E">
        <w:rPr>
          <w:rFonts w:ascii="Times New Roman" w:hAnsi="Times New Roman"/>
          <w:sz w:val="24"/>
          <w:szCs w:val="24"/>
          <w:lang w:val="en-US"/>
        </w:rPr>
        <w:t xml:space="preserve">the conditions for </w:t>
      </w:r>
      <w:r w:rsidR="00A0757B">
        <w:rPr>
          <w:rFonts w:ascii="Times New Roman" w:hAnsi="Times New Roman"/>
          <w:sz w:val="24"/>
          <w:szCs w:val="24"/>
          <w:lang w:val="en-US"/>
        </w:rPr>
        <w:t xml:space="preserve">preemption are not fully satisfied. It was argued above that expert judgment generates a preemptive reason ONLY IF there is no reason to believe that the pupil has domain-specific reasons on her own </w:t>
      </w:r>
      <w:r w:rsidR="00A0757B" w:rsidRPr="006C684A">
        <w:rPr>
          <w:rFonts w:ascii="Times New Roman" w:hAnsi="Times New Roman"/>
          <w:i/>
          <w:sz w:val="24"/>
          <w:szCs w:val="24"/>
          <w:lang w:val="en-US"/>
        </w:rPr>
        <w:t>that are not shared with the expert</w:t>
      </w:r>
      <w:r w:rsidR="00A0757B">
        <w:rPr>
          <w:rFonts w:ascii="Times New Roman" w:hAnsi="Times New Roman"/>
          <w:i/>
          <w:sz w:val="24"/>
          <w:szCs w:val="24"/>
          <w:lang w:val="en-US"/>
        </w:rPr>
        <w:t xml:space="preserve">. </w:t>
      </w:r>
      <w:r w:rsidR="00A0757B">
        <w:rPr>
          <w:rFonts w:ascii="Times New Roman" w:hAnsi="Times New Roman"/>
          <w:sz w:val="24"/>
          <w:szCs w:val="24"/>
          <w:lang w:val="en-US"/>
        </w:rPr>
        <w:t xml:space="preserve">However, the debating experts do have such a reason since they can reasonably expect of one another </w:t>
      </w:r>
      <w:r w:rsidR="00860DC8">
        <w:rPr>
          <w:rFonts w:ascii="Times New Roman" w:hAnsi="Times New Roman"/>
          <w:sz w:val="24"/>
          <w:szCs w:val="24"/>
          <w:lang w:val="en-US"/>
        </w:rPr>
        <w:t>to possess not yet fully shared evidence</w:t>
      </w:r>
      <w:r w:rsidR="00A0757B">
        <w:rPr>
          <w:rFonts w:ascii="Times New Roman" w:hAnsi="Times New Roman"/>
          <w:sz w:val="24"/>
          <w:szCs w:val="24"/>
          <w:lang w:val="en-US"/>
        </w:rPr>
        <w:t xml:space="preserve">. </w:t>
      </w:r>
      <w:r w:rsidR="00DC6D74">
        <w:rPr>
          <w:rFonts w:ascii="Times New Roman" w:hAnsi="Times New Roman"/>
          <w:sz w:val="24"/>
          <w:szCs w:val="24"/>
          <w:lang w:val="en-US"/>
        </w:rPr>
        <w:t xml:space="preserve">If, on the other hand, all arguments and </w:t>
      </w:r>
      <w:r w:rsidR="00860DC8">
        <w:rPr>
          <w:rFonts w:ascii="Times New Roman" w:hAnsi="Times New Roman"/>
          <w:sz w:val="24"/>
          <w:szCs w:val="24"/>
          <w:lang w:val="en-US"/>
        </w:rPr>
        <w:t xml:space="preserve">pieces of </w:t>
      </w:r>
      <w:r w:rsidR="00DC6D74">
        <w:rPr>
          <w:rFonts w:ascii="Times New Roman" w:hAnsi="Times New Roman"/>
          <w:sz w:val="24"/>
          <w:szCs w:val="24"/>
          <w:lang w:val="en-US"/>
        </w:rPr>
        <w:t xml:space="preserve">evidence have been fully disclosed </w:t>
      </w:r>
      <w:r w:rsidR="00AD0824">
        <w:rPr>
          <w:rFonts w:ascii="Times New Roman" w:hAnsi="Times New Roman"/>
          <w:sz w:val="24"/>
          <w:szCs w:val="24"/>
          <w:lang w:val="en-US"/>
        </w:rPr>
        <w:t xml:space="preserve">and </w:t>
      </w:r>
      <w:r w:rsidR="003D195A">
        <w:rPr>
          <w:rFonts w:ascii="Times New Roman" w:hAnsi="Times New Roman"/>
          <w:sz w:val="24"/>
          <w:szCs w:val="24"/>
          <w:lang w:val="en-US"/>
        </w:rPr>
        <w:t>no</w:t>
      </w:r>
      <w:r w:rsidR="00860DC8">
        <w:rPr>
          <w:rFonts w:ascii="Times New Roman" w:hAnsi="Times New Roman"/>
          <w:sz w:val="24"/>
          <w:szCs w:val="24"/>
          <w:lang w:val="en-US"/>
        </w:rPr>
        <w:t xml:space="preserve"> </w:t>
      </w:r>
      <w:r w:rsidR="00AD0824">
        <w:rPr>
          <w:rFonts w:ascii="Times New Roman" w:hAnsi="Times New Roman"/>
          <w:sz w:val="24"/>
          <w:szCs w:val="24"/>
          <w:lang w:val="en-US"/>
        </w:rPr>
        <w:t>furt</w:t>
      </w:r>
      <w:r w:rsidR="00860DC8">
        <w:rPr>
          <w:rFonts w:ascii="Times New Roman" w:hAnsi="Times New Roman"/>
          <w:sz w:val="24"/>
          <w:szCs w:val="24"/>
          <w:lang w:val="en-US"/>
        </w:rPr>
        <w:t>her dynamics is missing</w:t>
      </w:r>
      <w:r w:rsidR="00DC6D74">
        <w:rPr>
          <w:rFonts w:ascii="Times New Roman" w:hAnsi="Times New Roman"/>
          <w:sz w:val="24"/>
          <w:szCs w:val="24"/>
          <w:lang w:val="en-US"/>
        </w:rPr>
        <w:t xml:space="preserve">, deference to the </w:t>
      </w:r>
      <w:r w:rsidR="00860DC8">
        <w:rPr>
          <w:rFonts w:ascii="Times New Roman" w:hAnsi="Times New Roman"/>
          <w:sz w:val="24"/>
          <w:szCs w:val="24"/>
          <w:lang w:val="en-US"/>
        </w:rPr>
        <w:t xml:space="preserve">epistemic </w:t>
      </w:r>
      <w:r w:rsidR="00DC6D74">
        <w:rPr>
          <w:rFonts w:ascii="Times New Roman" w:hAnsi="Times New Roman"/>
          <w:sz w:val="24"/>
          <w:szCs w:val="24"/>
          <w:lang w:val="en-US"/>
        </w:rPr>
        <w:t xml:space="preserve">superior, if </w:t>
      </w:r>
      <w:r w:rsidR="00860DC8">
        <w:rPr>
          <w:rFonts w:ascii="Times New Roman" w:hAnsi="Times New Roman"/>
          <w:sz w:val="24"/>
          <w:szCs w:val="24"/>
          <w:lang w:val="en-US"/>
        </w:rPr>
        <w:t xml:space="preserve">she is </w:t>
      </w:r>
      <w:r w:rsidR="00DC6D74">
        <w:rPr>
          <w:rFonts w:ascii="Times New Roman" w:hAnsi="Times New Roman"/>
          <w:sz w:val="24"/>
          <w:szCs w:val="24"/>
          <w:lang w:val="en-US"/>
        </w:rPr>
        <w:t xml:space="preserve">identifiable, seems </w:t>
      </w:r>
      <w:r w:rsidR="00AD0824">
        <w:rPr>
          <w:rFonts w:ascii="Times New Roman" w:hAnsi="Times New Roman"/>
          <w:sz w:val="24"/>
          <w:szCs w:val="24"/>
          <w:lang w:val="en-US"/>
        </w:rPr>
        <w:t xml:space="preserve">fully </w:t>
      </w:r>
      <w:r w:rsidR="00DC6D74">
        <w:rPr>
          <w:rFonts w:ascii="Times New Roman" w:hAnsi="Times New Roman"/>
          <w:sz w:val="24"/>
          <w:szCs w:val="24"/>
          <w:lang w:val="en-US"/>
        </w:rPr>
        <w:t>appropriate.</w:t>
      </w:r>
    </w:p>
    <w:p w:rsidR="00DC6D74" w:rsidRDefault="007F1530" w:rsidP="0009162B">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Here is a second objection: </w:t>
      </w:r>
      <w:r w:rsidR="0079097B">
        <w:rPr>
          <w:rFonts w:ascii="Times New Roman" w:hAnsi="Times New Roman"/>
          <w:sz w:val="24"/>
          <w:szCs w:val="24"/>
          <w:lang w:val="en-US"/>
        </w:rPr>
        <w:t xml:space="preserve">The argument that is intended to support </w:t>
      </w:r>
      <w:r w:rsidR="00632C74">
        <w:rPr>
          <w:rFonts w:ascii="Times New Roman" w:hAnsi="Times New Roman"/>
          <w:sz w:val="24"/>
          <w:szCs w:val="24"/>
          <w:lang w:val="en-US"/>
        </w:rPr>
        <w:t xml:space="preserve">general </w:t>
      </w:r>
      <w:r w:rsidR="0079097B">
        <w:rPr>
          <w:rFonts w:ascii="Times New Roman" w:hAnsi="Times New Roman"/>
          <w:sz w:val="24"/>
          <w:szCs w:val="24"/>
          <w:lang w:val="en-US"/>
        </w:rPr>
        <w:t xml:space="preserve">preemption does not really succeed since it supports </w:t>
      </w:r>
      <w:r w:rsidR="00632C74">
        <w:rPr>
          <w:rFonts w:ascii="Times New Roman" w:hAnsi="Times New Roman"/>
          <w:sz w:val="24"/>
          <w:szCs w:val="24"/>
          <w:lang w:val="en-US"/>
        </w:rPr>
        <w:t>non-aggregation rather than preemption. What is really prohibited is that we use our own domain-specific reasons over and above the reasons provided by the expert testimony. Now, consider a situation in which the layperson’s</w:t>
      </w:r>
      <w:r w:rsidR="00860DC8">
        <w:rPr>
          <w:rFonts w:ascii="Times New Roman" w:hAnsi="Times New Roman"/>
          <w:sz w:val="24"/>
          <w:szCs w:val="24"/>
          <w:lang w:val="en-US"/>
        </w:rPr>
        <w:t xml:space="preserve"> judgment that is based on</w:t>
      </w:r>
      <w:r w:rsidR="00632C74">
        <w:rPr>
          <w:rFonts w:ascii="Times New Roman" w:hAnsi="Times New Roman"/>
          <w:sz w:val="24"/>
          <w:szCs w:val="24"/>
          <w:lang w:val="en-US"/>
        </w:rPr>
        <w:t xml:space="preserve"> domain-specific evidence is confirmed by the expert</w:t>
      </w:r>
      <w:r w:rsidR="00AD0824">
        <w:rPr>
          <w:rFonts w:ascii="Times New Roman" w:hAnsi="Times New Roman"/>
          <w:sz w:val="24"/>
          <w:szCs w:val="24"/>
          <w:lang w:val="en-US"/>
        </w:rPr>
        <w:t xml:space="preserve"> judgment</w:t>
      </w:r>
      <w:r w:rsidR="00632C74">
        <w:rPr>
          <w:rFonts w:ascii="Times New Roman" w:hAnsi="Times New Roman"/>
          <w:sz w:val="24"/>
          <w:szCs w:val="24"/>
          <w:lang w:val="en-US"/>
        </w:rPr>
        <w:t xml:space="preserve">. </w:t>
      </w:r>
      <w:r w:rsidR="00860DC8">
        <w:rPr>
          <w:rFonts w:ascii="Times New Roman" w:hAnsi="Times New Roman"/>
          <w:sz w:val="24"/>
          <w:szCs w:val="24"/>
          <w:lang w:val="en-US"/>
        </w:rPr>
        <w:t>In that</w:t>
      </w:r>
      <w:r w:rsidR="004B576E">
        <w:rPr>
          <w:rFonts w:ascii="Times New Roman" w:hAnsi="Times New Roman"/>
          <w:sz w:val="24"/>
          <w:szCs w:val="24"/>
          <w:lang w:val="en-US"/>
        </w:rPr>
        <w:t xml:space="preserve"> situation, the layperson may argue that she has good reason to trust her own judgment. Since aggregation is prohibited, she may not use the expert judgment as additional evidence. Hence, when the layperson agrees with the expert, non-aggregation can be implemented without preempting the layperson’s use of her own domain-specific reasons.</w:t>
      </w:r>
      <w:r w:rsidR="004B576E">
        <w:rPr>
          <w:rStyle w:val="Funotenzeichen"/>
          <w:rFonts w:ascii="Times New Roman" w:hAnsi="Times New Roman"/>
          <w:sz w:val="24"/>
          <w:szCs w:val="24"/>
          <w:lang w:val="en-US"/>
        </w:rPr>
        <w:footnoteReference w:id="35"/>
      </w:r>
      <w:r w:rsidR="004B576E">
        <w:rPr>
          <w:rFonts w:ascii="Times New Roman" w:hAnsi="Times New Roman"/>
          <w:sz w:val="24"/>
          <w:szCs w:val="24"/>
          <w:lang w:val="en-US"/>
        </w:rPr>
        <w:t xml:space="preserve"> </w:t>
      </w:r>
    </w:p>
    <w:p w:rsidR="004B576E" w:rsidRDefault="00AD1F39" w:rsidP="0009162B">
      <w:pPr>
        <w:spacing w:line="360" w:lineRule="auto"/>
        <w:jc w:val="both"/>
        <w:rPr>
          <w:rFonts w:ascii="Times New Roman" w:hAnsi="Times New Roman"/>
          <w:sz w:val="24"/>
          <w:szCs w:val="24"/>
          <w:lang w:val="en-US"/>
        </w:rPr>
      </w:pPr>
      <w:r>
        <w:rPr>
          <w:rFonts w:ascii="Times New Roman" w:hAnsi="Times New Roman"/>
          <w:sz w:val="24"/>
          <w:szCs w:val="24"/>
          <w:lang w:val="en-US"/>
        </w:rPr>
        <w:t>Although the situation looks symmetrical when the expert agrees with the</w:t>
      </w:r>
      <w:r w:rsidR="00AD0824">
        <w:rPr>
          <w:rFonts w:ascii="Times New Roman" w:hAnsi="Times New Roman"/>
          <w:sz w:val="24"/>
          <w:szCs w:val="24"/>
          <w:lang w:val="en-US"/>
        </w:rPr>
        <w:t xml:space="preserve"> layperson,</w:t>
      </w:r>
      <w:r w:rsidR="0025644F">
        <w:rPr>
          <w:rFonts w:ascii="Times New Roman" w:hAnsi="Times New Roman"/>
          <w:sz w:val="24"/>
          <w:szCs w:val="24"/>
          <w:lang w:val="en-US"/>
        </w:rPr>
        <w:t xml:space="preserve"> </w:t>
      </w:r>
      <w:r>
        <w:rPr>
          <w:rFonts w:ascii="Times New Roman" w:hAnsi="Times New Roman"/>
          <w:sz w:val="24"/>
          <w:szCs w:val="24"/>
          <w:lang w:val="en-US"/>
        </w:rPr>
        <w:t>it is not. For the layperson</w:t>
      </w:r>
      <w:r w:rsidR="00860DC8">
        <w:rPr>
          <w:rFonts w:ascii="Times New Roman" w:hAnsi="Times New Roman"/>
          <w:sz w:val="24"/>
          <w:szCs w:val="24"/>
          <w:lang w:val="en-US"/>
        </w:rPr>
        <w:t>, it is much safer</w:t>
      </w:r>
      <w:r>
        <w:rPr>
          <w:rFonts w:ascii="Times New Roman" w:hAnsi="Times New Roman"/>
          <w:sz w:val="24"/>
          <w:szCs w:val="24"/>
          <w:lang w:val="en-US"/>
        </w:rPr>
        <w:t xml:space="preserve"> to rely on the expert judgment than on her own domain-specific reasoning, even in cases of agreement. This is so because even if the layperson correctly assesses the evidence she may do </w:t>
      </w:r>
      <w:r w:rsidR="00AD0824">
        <w:rPr>
          <w:rFonts w:ascii="Times New Roman" w:hAnsi="Times New Roman"/>
          <w:sz w:val="24"/>
          <w:szCs w:val="24"/>
          <w:lang w:val="en-US"/>
        </w:rPr>
        <w:t>so</w:t>
      </w:r>
      <w:r>
        <w:rPr>
          <w:rFonts w:ascii="Times New Roman" w:hAnsi="Times New Roman"/>
          <w:sz w:val="24"/>
          <w:szCs w:val="24"/>
          <w:lang w:val="en-US"/>
        </w:rPr>
        <w:t xml:space="preserve"> accidentally or in an incompetent manner. Since </w:t>
      </w:r>
      <w:r>
        <w:rPr>
          <w:rFonts w:ascii="Times New Roman" w:hAnsi="Times New Roman"/>
          <w:sz w:val="24"/>
          <w:szCs w:val="24"/>
          <w:lang w:val="en-US"/>
        </w:rPr>
        <w:lastRenderedPageBreak/>
        <w:t>the layperson takes the expert to be much more competent than herself, it is</w:t>
      </w:r>
      <w:r w:rsidR="00860DC8">
        <w:rPr>
          <w:rFonts w:ascii="Times New Roman" w:hAnsi="Times New Roman"/>
          <w:sz w:val="24"/>
          <w:szCs w:val="24"/>
          <w:lang w:val="en-US"/>
        </w:rPr>
        <w:t xml:space="preserve"> always safer for her to follow the expert’s lead</w:t>
      </w:r>
      <w:r>
        <w:rPr>
          <w:rFonts w:ascii="Times New Roman" w:hAnsi="Times New Roman"/>
          <w:sz w:val="24"/>
          <w:szCs w:val="24"/>
          <w:lang w:val="en-US"/>
        </w:rPr>
        <w:t>.</w:t>
      </w:r>
    </w:p>
    <w:p w:rsidR="00AD1F39" w:rsidRDefault="00902817" w:rsidP="0009162B">
      <w:pPr>
        <w:spacing w:line="360" w:lineRule="auto"/>
        <w:jc w:val="both"/>
        <w:rPr>
          <w:rFonts w:ascii="Times New Roman" w:hAnsi="Times New Roman"/>
          <w:sz w:val="24"/>
          <w:szCs w:val="24"/>
          <w:lang w:val="en-US"/>
        </w:rPr>
      </w:pPr>
      <w:r>
        <w:rPr>
          <w:rFonts w:ascii="Times New Roman" w:hAnsi="Times New Roman"/>
          <w:sz w:val="24"/>
          <w:szCs w:val="24"/>
          <w:lang w:val="en-US"/>
        </w:rPr>
        <w:t>Finally</w:t>
      </w:r>
      <w:r w:rsidR="0025644F">
        <w:rPr>
          <w:rFonts w:ascii="Times New Roman" w:hAnsi="Times New Roman"/>
          <w:sz w:val="24"/>
          <w:szCs w:val="24"/>
          <w:lang w:val="en-US"/>
        </w:rPr>
        <w:t xml:space="preserve">, there is the worry that preemption and subsequent deference to the expert abstracts away from the </w:t>
      </w:r>
      <w:r w:rsidR="00860DC8">
        <w:rPr>
          <w:rFonts w:ascii="Times New Roman" w:hAnsi="Times New Roman"/>
          <w:sz w:val="24"/>
          <w:szCs w:val="24"/>
          <w:lang w:val="en-US"/>
        </w:rPr>
        <w:t>temporal</w:t>
      </w:r>
      <w:r w:rsidR="0025644F">
        <w:rPr>
          <w:rFonts w:ascii="Times New Roman" w:hAnsi="Times New Roman"/>
          <w:sz w:val="24"/>
          <w:szCs w:val="24"/>
          <w:lang w:val="en-US"/>
        </w:rPr>
        <w:t xml:space="preserve"> setting of a conversation between layperson and expert. Typically, the layperson will not only request ready-made verdicts a</w:t>
      </w:r>
      <w:r w:rsidR="005D6883">
        <w:rPr>
          <w:rFonts w:ascii="Times New Roman" w:hAnsi="Times New Roman"/>
          <w:sz w:val="24"/>
          <w:szCs w:val="24"/>
          <w:lang w:val="en-US"/>
        </w:rPr>
        <w:t>bout some</w:t>
      </w:r>
      <w:r w:rsidR="0025644F">
        <w:rPr>
          <w:rFonts w:ascii="Times New Roman" w:hAnsi="Times New Roman"/>
          <w:sz w:val="24"/>
          <w:szCs w:val="24"/>
          <w:lang w:val="en-US"/>
        </w:rPr>
        <w:t xml:space="preserve"> issue</w:t>
      </w:r>
      <w:r w:rsidR="00AD0824">
        <w:rPr>
          <w:rFonts w:ascii="Times New Roman" w:hAnsi="Times New Roman"/>
          <w:sz w:val="24"/>
          <w:szCs w:val="24"/>
          <w:lang w:val="en-US"/>
        </w:rPr>
        <w:t xml:space="preserve"> but</w:t>
      </w:r>
      <w:r w:rsidR="0025644F">
        <w:rPr>
          <w:rFonts w:ascii="Times New Roman" w:hAnsi="Times New Roman"/>
          <w:sz w:val="24"/>
          <w:szCs w:val="24"/>
          <w:lang w:val="en-US"/>
        </w:rPr>
        <w:t xml:space="preserve"> also </w:t>
      </w:r>
      <w:r w:rsidR="00AD0824">
        <w:rPr>
          <w:rFonts w:ascii="Times New Roman" w:hAnsi="Times New Roman"/>
          <w:sz w:val="24"/>
          <w:szCs w:val="24"/>
          <w:lang w:val="en-US"/>
        </w:rPr>
        <w:t xml:space="preserve">will </w:t>
      </w:r>
      <w:r w:rsidR="0025644F">
        <w:rPr>
          <w:rFonts w:ascii="Times New Roman" w:hAnsi="Times New Roman"/>
          <w:sz w:val="24"/>
          <w:szCs w:val="24"/>
          <w:lang w:val="en-US"/>
        </w:rPr>
        <w:t xml:space="preserve">ask for </w:t>
      </w:r>
      <w:r w:rsidR="005D6883">
        <w:rPr>
          <w:rFonts w:ascii="Times New Roman" w:hAnsi="Times New Roman"/>
          <w:sz w:val="24"/>
          <w:szCs w:val="24"/>
          <w:lang w:val="en-US"/>
        </w:rPr>
        <w:t xml:space="preserve">further </w:t>
      </w:r>
      <w:r w:rsidR="0025644F">
        <w:rPr>
          <w:rFonts w:ascii="Times New Roman" w:hAnsi="Times New Roman"/>
          <w:sz w:val="24"/>
          <w:szCs w:val="24"/>
          <w:lang w:val="en-US"/>
        </w:rPr>
        <w:t>explanations in order to improve her understanding</w:t>
      </w:r>
      <w:r w:rsidR="00860DC8">
        <w:rPr>
          <w:rFonts w:ascii="Times New Roman" w:hAnsi="Times New Roman"/>
          <w:sz w:val="24"/>
          <w:szCs w:val="24"/>
          <w:lang w:val="en-US"/>
        </w:rPr>
        <w:t xml:space="preserve"> step by step</w:t>
      </w:r>
      <w:r w:rsidR="0025644F">
        <w:rPr>
          <w:rFonts w:ascii="Times New Roman" w:hAnsi="Times New Roman"/>
          <w:sz w:val="24"/>
          <w:szCs w:val="24"/>
          <w:lang w:val="en-US"/>
        </w:rPr>
        <w:t>.</w:t>
      </w:r>
      <w:r w:rsidR="008140A3">
        <w:rPr>
          <w:rStyle w:val="Funotenzeichen"/>
          <w:rFonts w:ascii="Times New Roman" w:hAnsi="Times New Roman"/>
          <w:sz w:val="24"/>
          <w:szCs w:val="24"/>
          <w:lang w:val="en-US"/>
        </w:rPr>
        <w:footnoteReference w:id="36"/>
      </w:r>
      <w:r w:rsidR="0025644F">
        <w:rPr>
          <w:rFonts w:ascii="Times New Roman" w:hAnsi="Times New Roman"/>
          <w:sz w:val="24"/>
          <w:szCs w:val="24"/>
          <w:lang w:val="en-US"/>
        </w:rPr>
        <w:t xml:space="preserve"> One might </w:t>
      </w:r>
      <w:r w:rsidR="00860DC8">
        <w:rPr>
          <w:rFonts w:ascii="Times New Roman" w:hAnsi="Times New Roman"/>
          <w:sz w:val="24"/>
          <w:szCs w:val="24"/>
          <w:lang w:val="en-US"/>
        </w:rPr>
        <w:t xml:space="preserve">even </w:t>
      </w:r>
      <w:r w:rsidR="0025644F">
        <w:rPr>
          <w:rFonts w:ascii="Times New Roman" w:hAnsi="Times New Roman"/>
          <w:sz w:val="24"/>
          <w:szCs w:val="24"/>
          <w:lang w:val="en-US"/>
        </w:rPr>
        <w:t>argue that the layperson should suspend judgment unless her judgment about the issue is based on firm understanding.</w:t>
      </w:r>
    </w:p>
    <w:p w:rsidR="0025644F" w:rsidRPr="00A0757B" w:rsidRDefault="00860DC8" w:rsidP="0009162B">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It is true that </w:t>
      </w:r>
      <w:r w:rsidR="008140A3">
        <w:rPr>
          <w:rFonts w:ascii="Times New Roman" w:hAnsi="Times New Roman"/>
          <w:sz w:val="24"/>
          <w:szCs w:val="24"/>
          <w:lang w:val="en-US"/>
        </w:rPr>
        <w:t>laypeople</w:t>
      </w:r>
      <w:r w:rsidR="003D195A">
        <w:rPr>
          <w:rFonts w:ascii="Times New Roman" w:hAnsi="Times New Roman"/>
          <w:sz w:val="24"/>
          <w:szCs w:val="24"/>
          <w:lang w:val="en-US"/>
        </w:rPr>
        <w:t xml:space="preserve"> often</w:t>
      </w:r>
      <w:r w:rsidR="008140A3">
        <w:rPr>
          <w:rFonts w:ascii="Times New Roman" w:hAnsi="Times New Roman"/>
          <w:sz w:val="24"/>
          <w:szCs w:val="24"/>
          <w:lang w:val="en-US"/>
        </w:rPr>
        <w:t xml:space="preserve"> do not only strive for correct answers to given questions but also </w:t>
      </w:r>
      <w:r w:rsidR="008D3449">
        <w:rPr>
          <w:rFonts w:ascii="Times New Roman" w:hAnsi="Times New Roman"/>
          <w:sz w:val="24"/>
          <w:szCs w:val="24"/>
          <w:lang w:val="en-US"/>
        </w:rPr>
        <w:t>demand</w:t>
      </w:r>
      <w:r w:rsidR="008140A3">
        <w:rPr>
          <w:rFonts w:ascii="Times New Roman" w:hAnsi="Times New Roman"/>
          <w:sz w:val="24"/>
          <w:szCs w:val="24"/>
          <w:lang w:val="en-US"/>
        </w:rPr>
        <w:t xml:space="preserve"> understanding which </w:t>
      </w:r>
      <w:r w:rsidR="00AD0824">
        <w:rPr>
          <w:rFonts w:ascii="Times New Roman" w:hAnsi="Times New Roman"/>
          <w:sz w:val="24"/>
          <w:szCs w:val="24"/>
          <w:lang w:val="en-US"/>
        </w:rPr>
        <w:t xml:space="preserve">involves, among other things, </w:t>
      </w:r>
      <w:r w:rsidR="008140A3">
        <w:rPr>
          <w:rFonts w:ascii="Times New Roman" w:hAnsi="Times New Roman"/>
          <w:sz w:val="24"/>
          <w:szCs w:val="24"/>
          <w:lang w:val="en-US"/>
        </w:rPr>
        <w:t xml:space="preserve">the ability </w:t>
      </w:r>
      <w:r w:rsidR="003D195A">
        <w:rPr>
          <w:rFonts w:ascii="Times New Roman" w:hAnsi="Times New Roman"/>
          <w:sz w:val="24"/>
          <w:szCs w:val="24"/>
          <w:lang w:val="en-US"/>
        </w:rPr>
        <w:t>to base</w:t>
      </w:r>
      <w:r w:rsidR="008140A3">
        <w:rPr>
          <w:rFonts w:ascii="Times New Roman" w:hAnsi="Times New Roman"/>
          <w:sz w:val="24"/>
          <w:szCs w:val="24"/>
          <w:lang w:val="en-US"/>
        </w:rPr>
        <w:t xml:space="preserve"> judgments on domain-specific reasons. However, it is not true that one should not form a belief unless one has</w:t>
      </w:r>
      <w:r>
        <w:rPr>
          <w:rFonts w:ascii="Times New Roman" w:hAnsi="Times New Roman"/>
          <w:sz w:val="24"/>
          <w:szCs w:val="24"/>
          <w:lang w:val="en-US"/>
        </w:rPr>
        <w:t xml:space="preserve"> some degree of</w:t>
      </w:r>
      <w:r w:rsidR="008140A3">
        <w:rPr>
          <w:rFonts w:ascii="Times New Roman" w:hAnsi="Times New Roman"/>
          <w:sz w:val="24"/>
          <w:szCs w:val="24"/>
          <w:lang w:val="en-US"/>
        </w:rPr>
        <w:t xml:space="preserve"> understanding. </w:t>
      </w:r>
      <w:r w:rsidR="00AD0824">
        <w:rPr>
          <w:rFonts w:ascii="Times New Roman" w:hAnsi="Times New Roman"/>
          <w:sz w:val="24"/>
          <w:szCs w:val="24"/>
          <w:lang w:val="en-US"/>
        </w:rPr>
        <w:t>In the face of expert testimony, just t</w:t>
      </w:r>
      <w:r w:rsidR="008140A3">
        <w:rPr>
          <w:rFonts w:ascii="Times New Roman" w:hAnsi="Times New Roman"/>
          <w:sz w:val="24"/>
          <w:szCs w:val="24"/>
          <w:lang w:val="en-US"/>
        </w:rPr>
        <w:t>he reverse is true. In a first step, the layperson just follows the expert’s lead and is bracketing the rational use of her own domain-s</w:t>
      </w:r>
      <w:r w:rsidR="00AD0824">
        <w:rPr>
          <w:rFonts w:ascii="Times New Roman" w:hAnsi="Times New Roman"/>
          <w:sz w:val="24"/>
          <w:szCs w:val="24"/>
          <w:lang w:val="en-US"/>
        </w:rPr>
        <w:t>pecific reasons. At stage two</w:t>
      </w:r>
      <w:r w:rsidR="008140A3">
        <w:rPr>
          <w:rFonts w:ascii="Times New Roman" w:hAnsi="Times New Roman"/>
          <w:sz w:val="24"/>
          <w:szCs w:val="24"/>
          <w:lang w:val="en-US"/>
        </w:rPr>
        <w:t>, the layperson</w:t>
      </w:r>
      <w:r w:rsidR="008D3449">
        <w:rPr>
          <w:rFonts w:ascii="Times New Roman" w:hAnsi="Times New Roman"/>
          <w:sz w:val="24"/>
          <w:szCs w:val="24"/>
          <w:lang w:val="en-US"/>
        </w:rPr>
        <w:t xml:space="preserve"> </w:t>
      </w:r>
      <w:r>
        <w:rPr>
          <w:rFonts w:ascii="Times New Roman" w:hAnsi="Times New Roman"/>
          <w:sz w:val="24"/>
          <w:szCs w:val="24"/>
          <w:lang w:val="en-US"/>
        </w:rPr>
        <w:t>uses her off-line abilities to simulate understanding of</w:t>
      </w:r>
      <w:r w:rsidR="008D3449">
        <w:rPr>
          <w:rFonts w:ascii="Times New Roman" w:hAnsi="Times New Roman"/>
          <w:sz w:val="24"/>
          <w:szCs w:val="24"/>
          <w:lang w:val="en-US"/>
        </w:rPr>
        <w:t xml:space="preserve"> what she already believes on the basis of expert testimony. If her simulated domain-specific reasoning leads her regularly to what the expert </w:t>
      </w:r>
      <w:r w:rsidR="00AD0824">
        <w:rPr>
          <w:rFonts w:ascii="Times New Roman" w:hAnsi="Times New Roman"/>
          <w:sz w:val="24"/>
          <w:szCs w:val="24"/>
          <w:lang w:val="en-US"/>
        </w:rPr>
        <w:t xml:space="preserve">has </w:t>
      </w:r>
      <w:r>
        <w:rPr>
          <w:rFonts w:ascii="Times New Roman" w:hAnsi="Times New Roman"/>
          <w:sz w:val="24"/>
          <w:szCs w:val="24"/>
          <w:lang w:val="en-US"/>
        </w:rPr>
        <w:t xml:space="preserve">already </w:t>
      </w:r>
      <w:r w:rsidR="008D3449">
        <w:rPr>
          <w:rFonts w:ascii="Times New Roman" w:hAnsi="Times New Roman"/>
          <w:sz w:val="24"/>
          <w:szCs w:val="24"/>
          <w:lang w:val="en-US"/>
        </w:rPr>
        <w:t>told her, she has become an expert herself and can now base her judgments on her own understanding. Correct</w:t>
      </w:r>
      <w:r>
        <w:rPr>
          <w:rFonts w:ascii="Times New Roman" w:hAnsi="Times New Roman"/>
          <w:sz w:val="24"/>
          <w:szCs w:val="24"/>
          <w:lang w:val="en-US"/>
        </w:rPr>
        <w:t>ly interpreted</w:t>
      </w:r>
      <w:r w:rsidR="008D3449">
        <w:rPr>
          <w:rFonts w:ascii="Times New Roman" w:hAnsi="Times New Roman"/>
          <w:sz w:val="24"/>
          <w:szCs w:val="24"/>
          <w:lang w:val="en-US"/>
        </w:rPr>
        <w:t>, striving for understanding is an epistemic goal over and above forming true judgments about the world</w:t>
      </w:r>
      <w:r w:rsidR="00AD0824">
        <w:rPr>
          <w:rFonts w:ascii="Times New Roman" w:hAnsi="Times New Roman"/>
          <w:sz w:val="24"/>
          <w:szCs w:val="24"/>
          <w:lang w:val="en-US"/>
        </w:rPr>
        <w:t xml:space="preserve"> and does not exclude the </w:t>
      </w:r>
      <w:r>
        <w:rPr>
          <w:rFonts w:ascii="Times New Roman" w:hAnsi="Times New Roman"/>
          <w:sz w:val="24"/>
          <w:szCs w:val="24"/>
          <w:lang w:val="en-US"/>
        </w:rPr>
        <w:t xml:space="preserve">temporal priority of the </w:t>
      </w:r>
      <w:r w:rsidR="00AD0824">
        <w:rPr>
          <w:rFonts w:ascii="Times New Roman" w:hAnsi="Times New Roman"/>
          <w:sz w:val="24"/>
          <w:szCs w:val="24"/>
          <w:lang w:val="en-US"/>
        </w:rPr>
        <w:t>latter</w:t>
      </w:r>
      <w:r w:rsidR="008D3449">
        <w:rPr>
          <w:rFonts w:ascii="Times New Roman" w:hAnsi="Times New Roman"/>
          <w:sz w:val="24"/>
          <w:szCs w:val="24"/>
          <w:lang w:val="en-US"/>
        </w:rPr>
        <w:t>.</w:t>
      </w:r>
      <w:bookmarkStart w:id="0" w:name="_GoBack"/>
      <w:bookmarkEnd w:id="0"/>
    </w:p>
    <w:p w:rsidR="0009162B" w:rsidRDefault="0009162B">
      <w:pPr>
        <w:spacing w:line="360" w:lineRule="auto"/>
        <w:jc w:val="both"/>
        <w:rPr>
          <w:rFonts w:ascii="Times New Roman" w:hAnsi="Times New Roman"/>
          <w:sz w:val="24"/>
          <w:szCs w:val="24"/>
          <w:lang w:val="en-US"/>
        </w:rPr>
      </w:pPr>
    </w:p>
    <w:p w:rsidR="001C3869" w:rsidRPr="00827123" w:rsidRDefault="00C37AAA">
      <w:pPr>
        <w:spacing w:line="360" w:lineRule="auto"/>
        <w:jc w:val="both"/>
        <w:rPr>
          <w:lang w:val="en-US"/>
        </w:rPr>
      </w:pPr>
      <w:r>
        <w:rPr>
          <w:rFonts w:ascii="Times New Roman" w:hAnsi="Times New Roman"/>
          <w:i/>
          <w:sz w:val="24"/>
          <w:szCs w:val="24"/>
          <w:lang w:val="en-US"/>
        </w:rPr>
        <w:t>7</w:t>
      </w:r>
      <w:r w:rsidR="00D5389C">
        <w:rPr>
          <w:rFonts w:ascii="Times New Roman" w:hAnsi="Times New Roman"/>
          <w:i/>
          <w:sz w:val="24"/>
          <w:szCs w:val="24"/>
          <w:lang w:val="en-US"/>
        </w:rPr>
        <w:t>. Conclusion</w:t>
      </w:r>
    </w:p>
    <w:p w:rsidR="00902817" w:rsidRDefault="00D5389C">
      <w:pPr>
        <w:spacing w:line="360" w:lineRule="auto"/>
        <w:jc w:val="both"/>
        <w:rPr>
          <w:rFonts w:ascii="Times New Roman" w:hAnsi="Times New Roman"/>
          <w:b/>
          <w:sz w:val="24"/>
          <w:szCs w:val="24"/>
          <w:lang w:val="en-US"/>
        </w:rPr>
      </w:pPr>
      <w:r>
        <w:rPr>
          <w:rFonts w:ascii="Times New Roman" w:hAnsi="Times New Roman"/>
          <w:sz w:val="24"/>
          <w:szCs w:val="24"/>
          <w:lang w:val="en-US"/>
        </w:rPr>
        <w:t xml:space="preserve">We started out with the worry that the authority view has no resources to reject outrageous expert beliefs. It has turned out that this is not generally true. In many cases, </w:t>
      </w:r>
      <w:proofErr w:type="spellStart"/>
      <w:r>
        <w:rPr>
          <w:rFonts w:ascii="Times New Roman" w:hAnsi="Times New Roman"/>
          <w:sz w:val="24"/>
          <w:szCs w:val="24"/>
          <w:lang w:val="en-US"/>
        </w:rPr>
        <w:t>unpreempted</w:t>
      </w:r>
      <w:proofErr w:type="spellEnd"/>
      <w:r>
        <w:rPr>
          <w:rFonts w:ascii="Times New Roman" w:hAnsi="Times New Roman"/>
          <w:sz w:val="24"/>
          <w:szCs w:val="24"/>
          <w:lang w:val="en-US"/>
        </w:rPr>
        <w:t>, domain-independent reasons are available to the laypeople--reasons that justify the rejection of the target judgment. On the other hand, it must be admitted that such a rejection of outrageous expert judgments is not always a live option for the authority view. But that is not fatal to this view. The main reason for this is that appearing outrageous is not in itself a reason to reject the outrageous judgment. Rather, outrageousness is an epistemic feeling that is typically sensitive to reasons beyond itself. However, being typically sensitive to reasons does not imply that all these impressions of obvious falsehood are rational. Sometime</w:t>
      </w:r>
      <w:r w:rsidR="00E26D94">
        <w:rPr>
          <w:rFonts w:ascii="Times New Roman" w:hAnsi="Times New Roman"/>
          <w:sz w:val="24"/>
          <w:szCs w:val="24"/>
          <w:lang w:val="en-US"/>
        </w:rPr>
        <w:t xml:space="preserve">s they result </w:t>
      </w:r>
      <w:r w:rsidR="00E26D94">
        <w:rPr>
          <w:rFonts w:ascii="Times New Roman" w:hAnsi="Times New Roman"/>
          <w:sz w:val="24"/>
          <w:szCs w:val="24"/>
          <w:lang w:val="en-US"/>
        </w:rPr>
        <w:lastRenderedPageBreak/>
        <w:t>from biases such as the anti-expert bias</w:t>
      </w:r>
      <w:r>
        <w:rPr>
          <w:rFonts w:ascii="Times New Roman" w:hAnsi="Times New Roman"/>
          <w:sz w:val="24"/>
          <w:szCs w:val="24"/>
          <w:lang w:val="en-US"/>
        </w:rPr>
        <w:t>. In those cases, rejecting outrageous judgments is not rational. Therefore, it is not a decisive objection to the authority view that it does not permit the rejection of outrageous judgments in 100% of the cases. Admittedly, when we accept outrageous expert judgments, they sometimes later turn out to be false. Nevertheless, such acceptance can be rational because rationality is not an infallible guide to truth. In a nutshell: The authority view can resist the challenge from outrageous expert judgments.</w:t>
      </w:r>
      <w:r w:rsidR="00902817">
        <w:rPr>
          <w:rStyle w:val="Funotenzeichen"/>
          <w:rFonts w:ascii="Times New Roman" w:hAnsi="Times New Roman"/>
          <w:sz w:val="24"/>
          <w:szCs w:val="24"/>
          <w:lang w:val="en-US"/>
        </w:rPr>
        <w:footnoteReference w:id="37"/>
      </w:r>
    </w:p>
    <w:p w:rsidR="001C3869" w:rsidRPr="00DB77B6" w:rsidRDefault="001C3869">
      <w:pPr>
        <w:rPr>
          <w:rFonts w:ascii="Times New Roman" w:hAnsi="Times New Roman"/>
          <w:b/>
          <w:sz w:val="24"/>
          <w:szCs w:val="24"/>
          <w:lang w:val="en-US"/>
        </w:rPr>
      </w:pPr>
    </w:p>
    <w:p w:rsidR="001C3869" w:rsidRPr="00827123" w:rsidRDefault="00D5389C">
      <w:pPr>
        <w:rPr>
          <w:lang w:val="en-US"/>
        </w:rPr>
      </w:pPr>
      <w:r>
        <w:rPr>
          <w:rFonts w:ascii="Times New Roman" w:hAnsi="Times New Roman"/>
          <w:b/>
          <w:sz w:val="24"/>
          <w:szCs w:val="24"/>
          <w:lang w:val="en-US"/>
        </w:rPr>
        <w:t>References</w:t>
      </w:r>
    </w:p>
    <w:p w:rsidR="008575DE" w:rsidRDefault="008575DE">
      <w:pPr>
        <w:ind w:left="709" w:hanging="709"/>
        <w:rPr>
          <w:rFonts w:ascii="Times New Roman" w:hAnsi="Times New Roman"/>
          <w:sz w:val="24"/>
          <w:szCs w:val="24"/>
          <w:lang w:val="en-US"/>
        </w:rPr>
      </w:pPr>
      <w:r w:rsidRPr="008575DE">
        <w:rPr>
          <w:rFonts w:ascii="Times New Roman" w:hAnsi="Times New Roman"/>
          <w:sz w:val="24"/>
          <w:szCs w:val="24"/>
          <w:lang w:val="en-US"/>
        </w:rPr>
        <w:t xml:space="preserve">Alter, A.L.; Oppenheimer, D.M. &amp; </w:t>
      </w:r>
      <w:proofErr w:type="spellStart"/>
      <w:r w:rsidRPr="008575DE">
        <w:rPr>
          <w:rFonts w:ascii="Times New Roman" w:hAnsi="Times New Roman"/>
          <w:sz w:val="24"/>
          <w:szCs w:val="24"/>
          <w:lang w:val="en-US"/>
        </w:rPr>
        <w:t>Epley</w:t>
      </w:r>
      <w:proofErr w:type="spellEnd"/>
      <w:r w:rsidRPr="008575DE">
        <w:rPr>
          <w:rFonts w:ascii="Times New Roman" w:hAnsi="Times New Roman"/>
          <w:sz w:val="24"/>
          <w:szCs w:val="24"/>
          <w:lang w:val="en-US"/>
        </w:rPr>
        <w:t xml:space="preserve">, N. 2007: </w:t>
      </w:r>
      <w:r w:rsidR="00A26B38">
        <w:rPr>
          <w:rFonts w:ascii="Times New Roman" w:hAnsi="Times New Roman"/>
          <w:sz w:val="24"/>
          <w:szCs w:val="24"/>
          <w:lang w:val="en-US"/>
        </w:rPr>
        <w:t xml:space="preserve">“Overcoming Intuition: </w:t>
      </w:r>
      <w:proofErr w:type="spellStart"/>
      <w:r w:rsidR="00A26B38">
        <w:rPr>
          <w:rFonts w:ascii="Times New Roman" w:hAnsi="Times New Roman"/>
          <w:sz w:val="24"/>
          <w:szCs w:val="24"/>
          <w:lang w:val="en-US"/>
        </w:rPr>
        <w:t>Metacognitive</w:t>
      </w:r>
      <w:proofErr w:type="spellEnd"/>
      <w:r w:rsidR="00A26B38">
        <w:rPr>
          <w:rFonts w:ascii="Times New Roman" w:hAnsi="Times New Roman"/>
          <w:sz w:val="24"/>
          <w:szCs w:val="24"/>
          <w:lang w:val="en-US"/>
        </w:rPr>
        <w:t xml:space="preserve"> Difficulty Activates Analytic Reasoning”, in: Journal of Experimental Psychology: General 136: 569-76.</w:t>
      </w:r>
    </w:p>
    <w:p w:rsidR="0080490C" w:rsidRPr="0080490C" w:rsidRDefault="0080490C">
      <w:pPr>
        <w:ind w:left="709" w:hanging="709"/>
        <w:rPr>
          <w:rFonts w:ascii="Times New Roman" w:hAnsi="Times New Roman"/>
          <w:sz w:val="24"/>
          <w:szCs w:val="24"/>
          <w:lang w:val="en-US"/>
        </w:rPr>
      </w:pPr>
      <w:proofErr w:type="spellStart"/>
      <w:r>
        <w:rPr>
          <w:rFonts w:ascii="Times New Roman" w:hAnsi="Times New Roman"/>
          <w:sz w:val="24"/>
          <w:szCs w:val="24"/>
          <w:lang w:val="en-US"/>
        </w:rPr>
        <w:t>Boghossian</w:t>
      </w:r>
      <w:proofErr w:type="spellEnd"/>
      <w:r>
        <w:rPr>
          <w:rFonts w:ascii="Times New Roman" w:hAnsi="Times New Roman"/>
          <w:sz w:val="24"/>
          <w:szCs w:val="24"/>
          <w:lang w:val="en-US"/>
        </w:rPr>
        <w:t xml:space="preserve">, P. 2003: “Blind Reasoning”, in: </w:t>
      </w:r>
      <w:r>
        <w:rPr>
          <w:rFonts w:ascii="Times New Roman" w:hAnsi="Times New Roman"/>
          <w:i/>
          <w:sz w:val="24"/>
          <w:szCs w:val="24"/>
          <w:lang w:val="en-US"/>
        </w:rPr>
        <w:t xml:space="preserve">The Aristotelian Society: Suppl. Vol. </w:t>
      </w:r>
      <w:r w:rsidR="00AD1DF9" w:rsidRPr="00AD1DF9">
        <w:rPr>
          <w:rFonts w:ascii="Times New Roman" w:hAnsi="Times New Roman"/>
          <w:sz w:val="24"/>
          <w:szCs w:val="24"/>
          <w:lang w:val="en-US"/>
        </w:rPr>
        <w:t>77</w:t>
      </w:r>
      <w:r>
        <w:rPr>
          <w:rFonts w:ascii="Times New Roman" w:hAnsi="Times New Roman"/>
          <w:sz w:val="24"/>
          <w:szCs w:val="24"/>
          <w:lang w:val="en-US"/>
        </w:rPr>
        <w:t>: 225-48.</w:t>
      </w:r>
    </w:p>
    <w:p w:rsidR="00E000D8" w:rsidRPr="0080490C" w:rsidRDefault="00E000D8">
      <w:pPr>
        <w:ind w:left="709" w:hanging="709"/>
        <w:rPr>
          <w:rFonts w:ascii="Times New Roman" w:hAnsi="Times New Roman"/>
          <w:sz w:val="24"/>
          <w:szCs w:val="24"/>
          <w:lang w:val="en-US"/>
        </w:rPr>
      </w:pPr>
      <w:proofErr w:type="spellStart"/>
      <w:r>
        <w:rPr>
          <w:rFonts w:ascii="Times New Roman" w:hAnsi="Times New Roman"/>
          <w:sz w:val="24"/>
          <w:szCs w:val="24"/>
          <w:lang w:val="en-US"/>
        </w:rPr>
        <w:t>BonJour</w:t>
      </w:r>
      <w:proofErr w:type="spellEnd"/>
      <w:r>
        <w:rPr>
          <w:rFonts w:ascii="Times New Roman" w:hAnsi="Times New Roman"/>
          <w:sz w:val="24"/>
          <w:szCs w:val="24"/>
          <w:lang w:val="en-US"/>
        </w:rPr>
        <w:t>, L. 1998</w:t>
      </w:r>
      <w:r w:rsidR="0080490C">
        <w:rPr>
          <w:rFonts w:ascii="Times New Roman" w:hAnsi="Times New Roman"/>
          <w:sz w:val="24"/>
          <w:szCs w:val="24"/>
          <w:lang w:val="en-US"/>
        </w:rPr>
        <w:t xml:space="preserve">: </w:t>
      </w:r>
      <w:r w:rsidR="0080490C">
        <w:rPr>
          <w:rFonts w:ascii="Times New Roman" w:hAnsi="Times New Roman"/>
          <w:i/>
          <w:sz w:val="24"/>
          <w:szCs w:val="24"/>
          <w:lang w:val="en-US"/>
        </w:rPr>
        <w:t>In Defense of Pure Reason. A Rationalist Account of A Priori Justification</w:t>
      </w:r>
      <w:r w:rsidR="0080490C">
        <w:rPr>
          <w:rFonts w:ascii="Times New Roman" w:hAnsi="Times New Roman"/>
          <w:sz w:val="24"/>
          <w:szCs w:val="24"/>
          <w:lang w:val="en-US"/>
        </w:rPr>
        <w:t>, Cambridge.</w:t>
      </w:r>
    </w:p>
    <w:p w:rsidR="009B5F16" w:rsidRDefault="00B6102A">
      <w:pPr>
        <w:ind w:left="709" w:hanging="709"/>
        <w:rPr>
          <w:rFonts w:ascii="Times New Roman" w:hAnsi="Times New Roman"/>
          <w:sz w:val="24"/>
          <w:szCs w:val="24"/>
          <w:lang w:val="en-US"/>
        </w:rPr>
      </w:pPr>
      <w:proofErr w:type="spellStart"/>
      <w:r w:rsidRPr="00B6102A">
        <w:rPr>
          <w:rFonts w:ascii="Times New Roman" w:hAnsi="Times New Roman"/>
          <w:sz w:val="24"/>
          <w:szCs w:val="24"/>
          <w:lang w:val="en-US"/>
        </w:rPr>
        <w:t>Bruns</w:t>
      </w:r>
      <w:proofErr w:type="spellEnd"/>
      <w:r w:rsidRPr="00B6102A">
        <w:rPr>
          <w:rFonts w:ascii="Times New Roman" w:hAnsi="Times New Roman"/>
          <w:sz w:val="24"/>
          <w:szCs w:val="24"/>
          <w:lang w:val="en-US"/>
        </w:rPr>
        <w:t xml:space="preserve">, B. &amp; </w:t>
      </w:r>
      <w:proofErr w:type="spellStart"/>
      <w:r w:rsidRPr="00B6102A">
        <w:rPr>
          <w:rFonts w:ascii="Times New Roman" w:hAnsi="Times New Roman"/>
          <w:sz w:val="24"/>
          <w:szCs w:val="24"/>
          <w:lang w:val="en-US"/>
        </w:rPr>
        <w:t>Wieth</w:t>
      </w:r>
      <w:proofErr w:type="spellEnd"/>
      <w:r w:rsidRPr="00B6102A">
        <w:rPr>
          <w:rFonts w:ascii="Times New Roman" w:hAnsi="Times New Roman"/>
          <w:sz w:val="24"/>
          <w:szCs w:val="24"/>
          <w:lang w:val="en-US"/>
        </w:rPr>
        <w:t xml:space="preserve">, M. 2004 : </w:t>
      </w:r>
      <w:r w:rsidR="009B5F16">
        <w:rPr>
          <w:rFonts w:ascii="Times New Roman" w:hAnsi="Times New Roman"/>
          <w:sz w:val="24"/>
          <w:szCs w:val="24"/>
          <w:lang w:val="en-US"/>
        </w:rPr>
        <w:t>“</w:t>
      </w:r>
      <w:r w:rsidRPr="00B6102A">
        <w:rPr>
          <w:rFonts w:ascii="Times New Roman" w:hAnsi="Times New Roman"/>
          <w:sz w:val="24"/>
          <w:szCs w:val="24"/>
          <w:lang w:val="en-US"/>
        </w:rPr>
        <w:t xml:space="preserve">The Collider Principle in Causal Reasoning : </w:t>
      </w:r>
      <w:r>
        <w:rPr>
          <w:rFonts w:ascii="Times New Roman" w:hAnsi="Times New Roman"/>
          <w:sz w:val="24"/>
          <w:szCs w:val="24"/>
          <w:lang w:val="en-US"/>
        </w:rPr>
        <w:t xml:space="preserve">Why </w:t>
      </w:r>
      <w:r w:rsidR="009B5F16">
        <w:rPr>
          <w:rFonts w:ascii="Times New Roman" w:hAnsi="Times New Roman"/>
          <w:sz w:val="24"/>
          <w:szCs w:val="24"/>
          <w:lang w:val="en-US"/>
        </w:rPr>
        <w:t xml:space="preserve">the Monty Hall Dilemma is so Hard”, in: </w:t>
      </w:r>
      <w:r w:rsidR="009B5F16">
        <w:rPr>
          <w:rFonts w:ascii="Times New Roman" w:hAnsi="Times New Roman"/>
          <w:i/>
          <w:sz w:val="24"/>
          <w:szCs w:val="24"/>
          <w:lang w:val="en-US"/>
        </w:rPr>
        <w:t>Journal of Experiential Psychology: General</w:t>
      </w:r>
      <w:r w:rsidR="009B5F16">
        <w:rPr>
          <w:rFonts w:ascii="Times New Roman" w:hAnsi="Times New Roman"/>
          <w:sz w:val="24"/>
          <w:szCs w:val="24"/>
          <w:lang w:val="en-US"/>
        </w:rPr>
        <w:t xml:space="preserve"> 133: 436-49. </w:t>
      </w:r>
    </w:p>
    <w:p w:rsidR="00DB77B6" w:rsidRPr="00B6102A" w:rsidRDefault="00DB77B6">
      <w:pPr>
        <w:ind w:left="709" w:hanging="709"/>
        <w:rPr>
          <w:lang w:val="en-US"/>
        </w:rPr>
      </w:pPr>
      <w:proofErr w:type="spellStart"/>
      <w:r w:rsidRPr="00B6102A">
        <w:rPr>
          <w:rFonts w:ascii="Times New Roman" w:hAnsi="Times New Roman"/>
          <w:sz w:val="24"/>
          <w:szCs w:val="24"/>
          <w:lang w:val="en-US"/>
        </w:rPr>
        <w:t>Casullo</w:t>
      </w:r>
      <w:proofErr w:type="spellEnd"/>
      <w:r w:rsidRPr="00B6102A">
        <w:rPr>
          <w:rFonts w:ascii="Times New Roman" w:hAnsi="Times New Roman"/>
          <w:sz w:val="24"/>
          <w:szCs w:val="24"/>
          <w:lang w:val="en-US"/>
        </w:rPr>
        <w:t xml:space="preserve">, A. 2003: </w:t>
      </w:r>
      <w:r w:rsidRPr="00B6102A">
        <w:rPr>
          <w:rFonts w:ascii="Times New Roman" w:hAnsi="Times New Roman"/>
          <w:i/>
          <w:sz w:val="24"/>
          <w:szCs w:val="24"/>
          <w:lang w:val="en-US"/>
        </w:rPr>
        <w:t>A Priori Justification</w:t>
      </w:r>
      <w:r w:rsidRPr="00B6102A">
        <w:rPr>
          <w:rFonts w:ascii="Times New Roman" w:hAnsi="Times New Roman"/>
          <w:sz w:val="24"/>
          <w:szCs w:val="24"/>
          <w:lang w:val="en-US"/>
        </w:rPr>
        <w:t>, OUP.</w:t>
      </w:r>
    </w:p>
    <w:p w:rsidR="00DB77B6" w:rsidRPr="00827123" w:rsidRDefault="00DB77B6">
      <w:pPr>
        <w:ind w:left="709" w:hanging="709"/>
        <w:rPr>
          <w:lang w:val="en-US"/>
        </w:rPr>
      </w:pPr>
      <w:r>
        <w:rPr>
          <w:rFonts w:ascii="Times New Roman" w:hAnsi="Times New Roman"/>
          <w:sz w:val="24"/>
          <w:szCs w:val="24"/>
          <w:lang w:val="en-US"/>
        </w:rPr>
        <w:t>Christensen, D. 2007: “Epistemology of Disagreement: The Good News”, in: Philosophical Review 116: 187-217.</w:t>
      </w:r>
    </w:p>
    <w:p w:rsidR="00DB77B6" w:rsidRPr="00827123" w:rsidRDefault="00DB77B6">
      <w:pPr>
        <w:ind w:left="709" w:hanging="709"/>
        <w:rPr>
          <w:lang w:val="en-US"/>
        </w:rPr>
      </w:pPr>
      <w:proofErr w:type="spellStart"/>
      <w:r>
        <w:rPr>
          <w:rFonts w:ascii="Times New Roman" w:hAnsi="Times New Roman"/>
          <w:sz w:val="24"/>
          <w:szCs w:val="24"/>
          <w:lang w:val="en-US"/>
        </w:rPr>
        <w:t>Constantin</w:t>
      </w:r>
      <w:proofErr w:type="spellEnd"/>
      <w:r>
        <w:rPr>
          <w:rFonts w:ascii="Times New Roman" w:hAnsi="Times New Roman"/>
          <w:sz w:val="24"/>
          <w:szCs w:val="24"/>
          <w:lang w:val="en-US"/>
        </w:rPr>
        <w:t xml:space="preserve">, J. &amp; Grundmann, T. 2018: “Epistemic Authority: Preemption Through Source Sensitive Defeat”, in: </w:t>
      </w:r>
      <w:proofErr w:type="spellStart"/>
      <w:r>
        <w:rPr>
          <w:rFonts w:ascii="Times New Roman" w:hAnsi="Times New Roman"/>
          <w:sz w:val="24"/>
          <w:szCs w:val="24"/>
          <w:lang w:val="en-US"/>
        </w:rPr>
        <w:t>Synthese</w:t>
      </w:r>
      <w:proofErr w:type="spellEnd"/>
      <w:r>
        <w:rPr>
          <w:rFonts w:ascii="Times New Roman" w:hAnsi="Times New Roman"/>
          <w:sz w:val="24"/>
          <w:szCs w:val="24"/>
          <w:lang w:val="en-US"/>
        </w:rPr>
        <w:t>. DOI: 10.1007/s11229-018-01923-x</w:t>
      </w:r>
    </w:p>
    <w:p w:rsidR="00DB77B6" w:rsidRPr="00827123" w:rsidRDefault="00DB77B6">
      <w:pPr>
        <w:ind w:left="709" w:hanging="709"/>
        <w:rPr>
          <w:lang w:val="en-US"/>
        </w:rPr>
      </w:pPr>
      <w:r>
        <w:rPr>
          <w:rFonts w:ascii="Times New Roman" w:hAnsi="Times New Roman"/>
          <w:sz w:val="24"/>
          <w:szCs w:val="24"/>
          <w:lang w:val="en-US"/>
        </w:rPr>
        <w:t>Croce, M. forthcoming: “On What it Takes to Be an Expert”, in: The Philosophical Quarterly.</w:t>
      </w:r>
    </w:p>
    <w:p w:rsidR="00DB77B6" w:rsidRPr="00827123" w:rsidRDefault="00DB77B6">
      <w:pPr>
        <w:ind w:left="709" w:hanging="709"/>
        <w:rPr>
          <w:lang w:val="en-US"/>
        </w:rPr>
      </w:pPr>
      <w:r>
        <w:rPr>
          <w:rFonts w:ascii="Times New Roman" w:hAnsi="Times New Roman"/>
          <w:sz w:val="24"/>
          <w:szCs w:val="24"/>
        </w:rPr>
        <w:t xml:space="preserve">Dunbar, D. &amp; Reagan, B. 2006: </w:t>
      </w:r>
      <w:proofErr w:type="spellStart"/>
      <w:r>
        <w:rPr>
          <w:rFonts w:ascii="Times New Roman" w:hAnsi="Times New Roman"/>
          <w:i/>
          <w:sz w:val="24"/>
          <w:szCs w:val="24"/>
        </w:rPr>
        <w:t>Debunking</w:t>
      </w:r>
      <w:proofErr w:type="spellEnd"/>
      <w:r>
        <w:rPr>
          <w:rFonts w:ascii="Times New Roman" w:hAnsi="Times New Roman"/>
          <w:i/>
          <w:sz w:val="24"/>
          <w:szCs w:val="24"/>
        </w:rPr>
        <w:t xml:space="preserve"> 9/11Myths. </w:t>
      </w:r>
      <w:r>
        <w:rPr>
          <w:rFonts w:ascii="Times New Roman" w:hAnsi="Times New Roman"/>
          <w:i/>
          <w:sz w:val="24"/>
          <w:szCs w:val="24"/>
          <w:lang w:val="en-US"/>
        </w:rPr>
        <w:t>Why Conspiracy Theories Can’t Stand Up to the Facts</w:t>
      </w:r>
      <w:r>
        <w:rPr>
          <w:rFonts w:ascii="Times New Roman" w:hAnsi="Times New Roman"/>
          <w:sz w:val="24"/>
          <w:szCs w:val="24"/>
          <w:lang w:val="en-US"/>
        </w:rPr>
        <w:t>, New York: Hearst Books.</w:t>
      </w:r>
    </w:p>
    <w:p w:rsidR="00DB77B6" w:rsidRPr="00827123" w:rsidRDefault="00DB77B6">
      <w:pPr>
        <w:ind w:left="709" w:hanging="709"/>
        <w:rPr>
          <w:lang w:val="en-US"/>
        </w:rPr>
      </w:pPr>
      <w:r>
        <w:rPr>
          <w:rFonts w:ascii="Times New Roman" w:hAnsi="Times New Roman"/>
          <w:sz w:val="24"/>
          <w:szCs w:val="24"/>
          <w:lang w:val="en-US"/>
        </w:rPr>
        <w:lastRenderedPageBreak/>
        <w:t xml:space="preserve">Dunning, D. 2005: </w:t>
      </w:r>
      <w:r>
        <w:rPr>
          <w:rFonts w:ascii="Times New Roman" w:hAnsi="Times New Roman"/>
          <w:i/>
          <w:sz w:val="24"/>
          <w:szCs w:val="24"/>
          <w:lang w:val="en-US"/>
        </w:rPr>
        <w:t>Self-Insight. Roadblocks and Detours on the Path to Knowing Thyself</w:t>
      </w:r>
      <w:r>
        <w:rPr>
          <w:rFonts w:ascii="Times New Roman" w:hAnsi="Times New Roman"/>
          <w:sz w:val="24"/>
          <w:szCs w:val="24"/>
          <w:lang w:val="en-US"/>
        </w:rPr>
        <w:t>, New York/Hove: Taylor and Francis.</w:t>
      </w:r>
    </w:p>
    <w:p w:rsidR="00DB77B6" w:rsidRPr="00827123" w:rsidRDefault="00DB77B6">
      <w:pPr>
        <w:ind w:left="709" w:hanging="709"/>
        <w:rPr>
          <w:lang w:val="en-US"/>
        </w:rPr>
      </w:pPr>
      <w:proofErr w:type="spellStart"/>
      <w:r>
        <w:rPr>
          <w:rFonts w:ascii="Times New Roman" w:hAnsi="Times New Roman"/>
          <w:sz w:val="24"/>
          <w:szCs w:val="24"/>
          <w:lang w:val="en-US"/>
        </w:rPr>
        <w:t>Elga</w:t>
      </w:r>
      <w:proofErr w:type="spellEnd"/>
      <w:r>
        <w:rPr>
          <w:rFonts w:ascii="Times New Roman" w:hAnsi="Times New Roman"/>
          <w:sz w:val="24"/>
          <w:szCs w:val="24"/>
          <w:lang w:val="en-US"/>
        </w:rPr>
        <w:t>, A. 2007: “Reflection and Disagreement”, in: Nous 41: 478-502.</w:t>
      </w:r>
    </w:p>
    <w:p w:rsidR="00DB77B6" w:rsidRPr="00827123" w:rsidRDefault="00DB77B6">
      <w:pPr>
        <w:ind w:left="709" w:hanging="709"/>
        <w:rPr>
          <w:lang w:val="en-US"/>
        </w:rPr>
      </w:pPr>
      <w:proofErr w:type="spellStart"/>
      <w:r>
        <w:rPr>
          <w:rFonts w:ascii="Times New Roman" w:hAnsi="Times New Roman"/>
          <w:sz w:val="24"/>
          <w:szCs w:val="24"/>
          <w:lang w:val="en-US"/>
        </w:rPr>
        <w:t>Fricker</w:t>
      </w:r>
      <w:proofErr w:type="spellEnd"/>
      <w:r>
        <w:rPr>
          <w:rFonts w:ascii="Times New Roman" w:hAnsi="Times New Roman"/>
          <w:sz w:val="24"/>
          <w:szCs w:val="24"/>
          <w:lang w:val="en-US"/>
        </w:rPr>
        <w:t>, E. 2006: “Testimony and Epistemic Authority”, in: J. Lackey &amp; E. Sosa (eds.), The Epistemology of Testimony, OUP: 225-250.</w:t>
      </w:r>
    </w:p>
    <w:p w:rsidR="00DB77B6" w:rsidRPr="00827123" w:rsidRDefault="00DB77B6">
      <w:pPr>
        <w:ind w:left="709" w:hanging="709"/>
        <w:rPr>
          <w:lang w:val="en-US"/>
        </w:rPr>
      </w:pPr>
      <w:r>
        <w:rPr>
          <w:rFonts w:ascii="Times New Roman" w:hAnsi="Times New Roman"/>
          <w:sz w:val="24"/>
          <w:szCs w:val="24"/>
          <w:lang w:val="en-US"/>
        </w:rPr>
        <w:t>Goldberg, S. 2010: Relying on Others, OUP.</w:t>
      </w:r>
    </w:p>
    <w:p w:rsidR="00DB77B6" w:rsidRPr="00827123" w:rsidRDefault="00DB77B6">
      <w:pPr>
        <w:ind w:left="709" w:hanging="709"/>
        <w:rPr>
          <w:lang w:val="en-US"/>
        </w:rPr>
      </w:pPr>
      <w:r>
        <w:rPr>
          <w:rFonts w:ascii="Times New Roman" w:hAnsi="Times New Roman"/>
          <w:sz w:val="24"/>
          <w:szCs w:val="24"/>
          <w:lang w:val="en-US"/>
        </w:rPr>
        <w:t>Goldman, A. 2001: „Experts: Which Ones Should You Trust?”, in: Philosophy and Phenomenological Research 63: 85-110.</w:t>
      </w:r>
    </w:p>
    <w:p w:rsidR="00DB77B6" w:rsidRDefault="00DB77B6">
      <w:pPr>
        <w:ind w:left="709" w:hanging="709"/>
        <w:rPr>
          <w:rFonts w:ascii="Times New Roman" w:hAnsi="Times New Roman"/>
          <w:sz w:val="24"/>
          <w:szCs w:val="24"/>
          <w:lang w:val="en-US"/>
        </w:rPr>
      </w:pPr>
      <w:r>
        <w:rPr>
          <w:rFonts w:ascii="Times New Roman" w:hAnsi="Times New Roman"/>
          <w:sz w:val="24"/>
          <w:szCs w:val="24"/>
          <w:lang w:val="en-US"/>
        </w:rPr>
        <w:t xml:space="preserve">Goldman, A. 2018: “Expertise“, in: </w:t>
      </w:r>
      <w:proofErr w:type="spellStart"/>
      <w:r>
        <w:rPr>
          <w:rFonts w:ascii="Times New Roman" w:hAnsi="Times New Roman"/>
          <w:sz w:val="24"/>
          <w:szCs w:val="24"/>
          <w:lang w:val="en-US"/>
        </w:rPr>
        <w:t>Topoi</w:t>
      </w:r>
      <w:proofErr w:type="spellEnd"/>
      <w:r>
        <w:rPr>
          <w:rFonts w:ascii="Times New Roman" w:hAnsi="Times New Roman"/>
          <w:sz w:val="24"/>
          <w:szCs w:val="24"/>
          <w:lang w:val="en-US"/>
        </w:rPr>
        <w:t xml:space="preserve"> 37: 3-10.</w:t>
      </w:r>
    </w:p>
    <w:p w:rsidR="008B1274" w:rsidRPr="00827123" w:rsidRDefault="008B1274">
      <w:pPr>
        <w:ind w:left="709" w:hanging="709"/>
        <w:rPr>
          <w:lang w:val="en-US"/>
        </w:rPr>
      </w:pPr>
      <w:proofErr w:type="spellStart"/>
      <w:r>
        <w:rPr>
          <w:rFonts w:ascii="Times New Roman" w:hAnsi="Times New Roman"/>
          <w:sz w:val="24"/>
          <w:szCs w:val="24"/>
          <w:lang w:val="en-US"/>
        </w:rPr>
        <w:t>Hookway</w:t>
      </w:r>
      <w:proofErr w:type="spellEnd"/>
      <w:r>
        <w:rPr>
          <w:rFonts w:ascii="Times New Roman" w:hAnsi="Times New Roman"/>
          <w:sz w:val="24"/>
          <w:szCs w:val="24"/>
          <w:lang w:val="en-US"/>
        </w:rPr>
        <w:t xml:space="preserve">, C. 2003: “Affective States and Epistemic Immediacy”, in: </w:t>
      </w:r>
      <w:proofErr w:type="spellStart"/>
      <w:r>
        <w:rPr>
          <w:rFonts w:ascii="Times New Roman" w:hAnsi="Times New Roman"/>
          <w:sz w:val="24"/>
          <w:szCs w:val="24"/>
          <w:lang w:val="en-US"/>
        </w:rPr>
        <w:t>Metaphilosophy</w:t>
      </w:r>
      <w:proofErr w:type="spellEnd"/>
      <w:r>
        <w:rPr>
          <w:rFonts w:ascii="Times New Roman" w:hAnsi="Times New Roman"/>
          <w:sz w:val="24"/>
          <w:szCs w:val="24"/>
          <w:lang w:val="en-US"/>
        </w:rPr>
        <w:t xml:space="preserve"> 34: 78-96.</w:t>
      </w:r>
    </w:p>
    <w:p w:rsidR="00DB77B6" w:rsidRPr="00827123" w:rsidRDefault="00DB77B6">
      <w:pPr>
        <w:ind w:left="709" w:hanging="709"/>
        <w:rPr>
          <w:lang w:val="en-US"/>
        </w:rPr>
      </w:pPr>
      <w:proofErr w:type="spellStart"/>
      <w:r>
        <w:rPr>
          <w:rFonts w:ascii="Times New Roman" w:hAnsi="Times New Roman"/>
          <w:sz w:val="24"/>
          <w:szCs w:val="24"/>
          <w:lang w:val="en-US"/>
        </w:rPr>
        <w:t>Jäger</w:t>
      </w:r>
      <w:proofErr w:type="spellEnd"/>
      <w:r>
        <w:rPr>
          <w:rFonts w:ascii="Times New Roman" w:hAnsi="Times New Roman"/>
          <w:sz w:val="24"/>
          <w:szCs w:val="24"/>
          <w:lang w:val="en-US"/>
        </w:rPr>
        <w:t>, C. 2016: “Epistemic Authority, Preemptive Reasons and Understanding”, in: Episteme 13: 167-85.</w:t>
      </w:r>
    </w:p>
    <w:p w:rsidR="00DB77B6" w:rsidRPr="00827123" w:rsidRDefault="00DB77B6">
      <w:pPr>
        <w:ind w:left="709" w:hanging="709"/>
        <w:rPr>
          <w:lang w:val="en-US"/>
        </w:rPr>
      </w:pPr>
      <w:r>
        <w:rPr>
          <w:rFonts w:ascii="Times New Roman" w:hAnsi="Times New Roman"/>
          <w:sz w:val="24"/>
          <w:szCs w:val="24"/>
          <w:lang w:val="en-US"/>
        </w:rPr>
        <w:t xml:space="preserve">Kelly, T. 2013: “Evidence Can be Permissive”, in: M. </w:t>
      </w:r>
      <w:proofErr w:type="spellStart"/>
      <w:r>
        <w:rPr>
          <w:rFonts w:ascii="Times New Roman" w:hAnsi="Times New Roman"/>
          <w:sz w:val="24"/>
          <w:szCs w:val="24"/>
          <w:lang w:val="en-US"/>
        </w:rPr>
        <w:t>Steup</w:t>
      </w:r>
      <w:proofErr w:type="spellEnd"/>
      <w:r>
        <w:rPr>
          <w:rFonts w:ascii="Times New Roman" w:hAnsi="Times New Roman"/>
          <w:sz w:val="24"/>
          <w:szCs w:val="24"/>
          <w:lang w:val="en-US"/>
        </w:rPr>
        <w:t xml:space="preserve"> &amp; J. </w:t>
      </w:r>
      <w:proofErr w:type="spellStart"/>
      <w:r>
        <w:rPr>
          <w:rFonts w:ascii="Times New Roman" w:hAnsi="Times New Roman"/>
          <w:sz w:val="24"/>
          <w:szCs w:val="24"/>
          <w:lang w:val="en-US"/>
        </w:rPr>
        <w:t>Turri</w:t>
      </w:r>
      <w:proofErr w:type="spellEnd"/>
      <w:r>
        <w:rPr>
          <w:rFonts w:ascii="Times New Roman" w:hAnsi="Times New Roman"/>
          <w:sz w:val="24"/>
          <w:szCs w:val="24"/>
          <w:lang w:val="en-US"/>
        </w:rPr>
        <w:t xml:space="preserve"> (eds.), </w:t>
      </w:r>
      <w:proofErr w:type="spellStart"/>
      <w:r>
        <w:rPr>
          <w:rFonts w:ascii="Times New Roman" w:hAnsi="Times New Roman"/>
          <w:sz w:val="24"/>
          <w:szCs w:val="24"/>
          <w:lang w:val="en-US"/>
        </w:rPr>
        <w:t>Contenporary</w:t>
      </w:r>
      <w:proofErr w:type="spellEnd"/>
      <w:r>
        <w:rPr>
          <w:rFonts w:ascii="Times New Roman" w:hAnsi="Times New Roman"/>
          <w:sz w:val="24"/>
          <w:szCs w:val="24"/>
          <w:lang w:val="en-US"/>
        </w:rPr>
        <w:t xml:space="preserve"> Debates in Epistemology, Oxford: 298-312.</w:t>
      </w:r>
    </w:p>
    <w:p w:rsidR="00DB77B6" w:rsidRPr="00827123" w:rsidRDefault="00DB77B6">
      <w:pPr>
        <w:ind w:left="709" w:hanging="709"/>
        <w:rPr>
          <w:lang w:val="en-US"/>
        </w:rPr>
      </w:pPr>
      <w:proofErr w:type="spellStart"/>
      <w:r>
        <w:rPr>
          <w:rFonts w:ascii="Times New Roman" w:hAnsi="Times New Roman"/>
          <w:sz w:val="24"/>
          <w:szCs w:val="24"/>
          <w:lang w:val="en-US"/>
        </w:rPr>
        <w:t>Kitcher</w:t>
      </w:r>
      <w:proofErr w:type="spellEnd"/>
      <w:r>
        <w:rPr>
          <w:rFonts w:ascii="Times New Roman" w:hAnsi="Times New Roman"/>
          <w:sz w:val="24"/>
          <w:szCs w:val="24"/>
          <w:lang w:val="en-US"/>
        </w:rPr>
        <w:t xml:space="preserve">, P. 2000: “A Priori Knowledge Revisited”, in: P. </w:t>
      </w:r>
      <w:proofErr w:type="spellStart"/>
      <w:r>
        <w:rPr>
          <w:rFonts w:ascii="Times New Roman" w:hAnsi="Times New Roman"/>
          <w:sz w:val="24"/>
          <w:szCs w:val="24"/>
          <w:lang w:val="en-US"/>
        </w:rPr>
        <w:t>Boghossian</w:t>
      </w:r>
      <w:proofErr w:type="spellEnd"/>
      <w:r>
        <w:rPr>
          <w:rFonts w:ascii="Times New Roman" w:hAnsi="Times New Roman"/>
          <w:sz w:val="24"/>
          <w:szCs w:val="24"/>
          <w:lang w:val="en-US"/>
        </w:rPr>
        <w:t xml:space="preserve"> &amp; C. </w:t>
      </w:r>
      <w:proofErr w:type="spellStart"/>
      <w:r>
        <w:rPr>
          <w:rFonts w:ascii="Times New Roman" w:hAnsi="Times New Roman"/>
          <w:sz w:val="24"/>
          <w:szCs w:val="24"/>
          <w:lang w:val="en-US"/>
        </w:rPr>
        <w:t>Peacocke</w:t>
      </w:r>
      <w:proofErr w:type="spellEnd"/>
      <w:r>
        <w:rPr>
          <w:rFonts w:ascii="Times New Roman" w:hAnsi="Times New Roman"/>
          <w:sz w:val="24"/>
          <w:szCs w:val="24"/>
          <w:lang w:val="en-US"/>
        </w:rPr>
        <w:t xml:space="preserve"> (eds.), New Essays on the A Priori, OUP.</w:t>
      </w:r>
    </w:p>
    <w:p w:rsidR="00DB77B6" w:rsidRPr="00827123" w:rsidRDefault="00DB77B6">
      <w:pPr>
        <w:ind w:left="709" w:hanging="709"/>
        <w:rPr>
          <w:lang w:val="en-US"/>
        </w:rPr>
      </w:pPr>
      <w:r>
        <w:rPr>
          <w:rFonts w:ascii="Times New Roman" w:hAnsi="Times New Roman"/>
          <w:sz w:val="24"/>
          <w:szCs w:val="24"/>
          <w:lang w:val="en-US"/>
        </w:rPr>
        <w:t>Kruger, J. &amp; Dunning, D. 1999: “Unskilled and unaware of it”, in: Journal of Personality and Social Psychology 77: 1121-1134.</w:t>
      </w:r>
    </w:p>
    <w:p w:rsidR="00DB77B6" w:rsidRDefault="00DB77B6">
      <w:pPr>
        <w:ind w:left="709" w:hanging="709"/>
        <w:rPr>
          <w:rFonts w:ascii="Times New Roman" w:hAnsi="Times New Roman"/>
          <w:sz w:val="24"/>
          <w:szCs w:val="24"/>
          <w:lang w:val="en-US"/>
        </w:rPr>
      </w:pPr>
      <w:r>
        <w:rPr>
          <w:rFonts w:ascii="Times New Roman" w:hAnsi="Times New Roman"/>
          <w:sz w:val="24"/>
          <w:szCs w:val="24"/>
          <w:lang w:val="en-US"/>
        </w:rPr>
        <w:t xml:space="preserve">Lackey, J. 2018: “Experts and Peer Disagreement”, in: M. Benton, J. Hawthorne &amp; D. </w:t>
      </w:r>
      <w:proofErr w:type="spellStart"/>
      <w:r>
        <w:rPr>
          <w:rFonts w:ascii="Times New Roman" w:hAnsi="Times New Roman"/>
          <w:sz w:val="24"/>
          <w:szCs w:val="24"/>
          <w:lang w:val="en-US"/>
        </w:rPr>
        <w:t>Rabinowitz</w:t>
      </w:r>
      <w:proofErr w:type="spellEnd"/>
      <w:r>
        <w:rPr>
          <w:rFonts w:ascii="Times New Roman" w:hAnsi="Times New Roman"/>
          <w:sz w:val="24"/>
          <w:szCs w:val="24"/>
          <w:lang w:val="en-US"/>
        </w:rPr>
        <w:t xml:space="preserve"> (eds.), Knowledge, Belief, and God: New Insights in Religious Epistemology, OUP: 228-45.</w:t>
      </w:r>
    </w:p>
    <w:p w:rsidR="00DB77B6" w:rsidRDefault="00DB77B6">
      <w:pPr>
        <w:ind w:left="709" w:hanging="709"/>
        <w:rPr>
          <w:rFonts w:ascii="Times New Roman" w:hAnsi="Times New Roman"/>
          <w:sz w:val="24"/>
          <w:szCs w:val="24"/>
          <w:lang w:val="en-US"/>
        </w:rPr>
      </w:pPr>
      <w:proofErr w:type="spellStart"/>
      <w:r>
        <w:rPr>
          <w:rFonts w:ascii="Times New Roman" w:hAnsi="Times New Roman"/>
          <w:sz w:val="24"/>
          <w:szCs w:val="24"/>
          <w:lang w:val="en-US"/>
        </w:rPr>
        <w:t>Landemore</w:t>
      </w:r>
      <w:proofErr w:type="spellEnd"/>
      <w:r>
        <w:rPr>
          <w:rFonts w:ascii="Times New Roman" w:hAnsi="Times New Roman"/>
          <w:sz w:val="24"/>
          <w:szCs w:val="24"/>
          <w:lang w:val="en-US"/>
        </w:rPr>
        <w:t xml:space="preserve">, H. 2013: </w:t>
      </w:r>
      <w:r>
        <w:rPr>
          <w:rFonts w:ascii="Times New Roman" w:hAnsi="Times New Roman"/>
          <w:i/>
          <w:sz w:val="24"/>
          <w:szCs w:val="24"/>
          <w:lang w:val="en-US"/>
        </w:rPr>
        <w:t>Democratic Reason. Politics, Collective Intelligence, and the Rule of the Many</w:t>
      </w:r>
      <w:r>
        <w:rPr>
          <w:rFonts w:ascii="Times New Roman" w:hAnsi="Times New Roman"/>
          <w:sz w:val="24"/>
          <w:szCs w:val="24"/>
          <w:lang w:val="en-US"/>
        </w:rPr>
        <w:t>, Princeton/Oxford: Princeton University Press.</w:t>
      </w:r>
    </w:p>
    <w:p w:rsidR="008B1274" w:rsidRPr="00DB77B6" w:rsidRDefault="008B1274">
      <w:pPr>
        <w:ind w:left="709" w:hanging="709"/>
        <w:rPr>
          <w:lang w:val="en-US"/>
        </w:rPr>
      </w:pPr>
      <w:r>
        <w:rPr>
          <w:rFonts w:ascii="Times New Roman" w:hAnsi="Times New Roman"/>
          <w:sz w:val="24"/>
          <w:szCs w:val="24"/>
          <w:lang w:val="en-US"/>
        </w:rPr>
        <w:t>Levy, N. 2017: “Nudges in a Post-Truth World”, in: Journal of Medical Ethics 43: 495-500.</w:t>
      </w:r>
    </w:p>
    <w:p w:rsidR="00DB77B6" w:rsidRDefault="00DB77B6">
      <w:pPr>
        <w:ind w:left="709" w:hanging="709"/>
        <w:rPr>
          <w:rFonts w:ascii="Times New Roman" w:hAnsi="Times New Roman"/>
          <w:sz w:val="24"/>
          <w:szCs w:val="24"/>
          <w:lang w:val="en-US"/>
        </w:rPr>
      </w:pPr>
      <w:r>
        <w:rPr>
          <w:rFonts w:ascii="Times New Roman" w:hAnsi="Times New Roman"/>
          <w:sz w:val="24"/>
          <w:szCs w:val="24"/>
          <w:lang w:val="en-US"/>
        </w:rPr>
        <w:t xml:space="preserve">Lynch, M. 2016: </w:t>
      </w:r>
      <w:r>
        <w:rPr>
          <w:rFonts w:ascii="Times New Roman" w:hAnsi="Times New Roman"/>
          <w:i/>
          <w:sz w:val="24"/>
          <w:szCs w:val="24"/>
          <w:lang w:val="en-US"/>
        </w:rPr>
        <w:t>The Internet of Us: Knowing More and Understanding Less in the Age of Big Data</w:t>
      </w:r>
      <w:r>
        <w:rPr>
          <w:rFonts w:ascii="Times New Roman" w:hAnsi="Times New Roman"/>
          <w:sz w:val="24"/>
          <w:szCs w:val="24"/>
          <w:lang w:val="en-US"/>
        </w:rPr>
        <w:t>, New York/London.</w:t>
      </w:r>
    </w:p>
    <w:p w:rsidR="007E37DC" w:rsidRPr="007E37DC" w:rsidRDefault="007E37DC">
      <w:pPr>
        <w:ind w:left="709" w:hanging="709"/>
        <w:rPr>
          <w:rFonts w:ascii="Times New Roman" w:hAnsi="Times New Roman"/>
          <w:sz w:val="24"/>
          <w:szCs w:val="24"/>
          <w:lang w:val="en-US"/>
        </w:rPr>
      </w:pPr>
      <w:r>
        <w:rPr>
          <w:rFonts w:ascii="Times New Roman" w:hAnsi="Times New Roman"/>
          <w:sz w:val="24"/>
          <w:szCs w:val="24"/>
          <w:lang w:val="en-US"/>
        </w:rPr>
        <w:t xml:space="preserve">McCauley, R. M. 2011: </w:t>
      </w:r>
      <w:r>
        <w:rPr>
          <w:rFonts w:ascii="Times New Roman" w:hAnsi="Times New Roman"/>
          <w:i/>
          <w:sz w:val="24"/>
          <w:szCs w:val="24"/>
          <w:lang w:val="en-US"/>
        </w:rPr>
        <w:t>Why Religion is Natural and Science is Not</w:t>
      </w:r>
      <w:r>
        <w:rPr>
          <w:rFonts w:ascii="Times New Roman" w:hAnsi="Times New Roman"/>
          <w:sz w:val="24"/>
          <w:szCs w:val="24"/>
          <w:lang w:val="en-US"/>
        </w:rPr>
        <w:t>, OUP.</w:t>
      </w:r>
    </w:p>
    <w:p w:rsidR="009B5F16" w:rsidRPr="009B5F16" w:rsidRDefault="009B5F16">
      <w:pPr>
        <w:ind w:left="709" w:hanging="709"/>
        <w:rPr>
          <w:lang w:val="en-US"/>
        </w:rPr>
      </w:pPr>
      <w:proofErr w:type="spellStart"/>
      <w:r>
        <w:rPr>
          <w:rFonts w:ascii="Times New Roman" w:hAnsi="Times New Roman"/>
          <w:sz w:val="24"/>
          <w:szCs w:val="24"/>
          <w:lang w:val="en-US"/>
        </w:rPr>
        <w:t>Rosenhouse</w:t>
      </w:r>
      <w:proofErr w:type="spellEnd"/>
      <w:r>
        <w:rPr>
          <w:rFonts w:ascii="Times New Roman" w:hAnsi="Times New Roman"/>
          <w:sz w:val="24"/>
          <w:szCs w:val="24"/>
          <w:lang w:val="en-US"/>
        </w:rPr>
        <w:t xml:space="preserve">, J. 2009: </w:t>
      </w:r>
      <w:r>
        <w:rPr>
          <w:rFonts w:ascii="Times New Roman" w:hAnsi="Times New Roman"/>
          <w:i/>
          <w:sz w:val="24"/>
          <w:szCs w:val="24"/>
          <w:lang w:val="en-US"/>
        </w:rPr>
        <w:t>The Monty Hall Problem</w:t>
      </w:r>
      <w:r>
        <w:rPr>
          <w:rFonts w:ascii="Times New Roman" w:hAnsi="Times New Roman"/>
          <w:sz w:val="24"/>
          <w:szCs w:val="24"/>
          <w:lang w:val="en-US"/>
        </w:rPr>
        <w:t>, OUP.</w:t>
      </w:r>
    </w:p>
    <w:p w:rsidR="00DB77B6" w:rsidRPr="00827123" w:rsidRDefault="00DB77B6">
      <w:pPr>
        <w:ind w:left="709" w:hanging="709"/>
        <w:rPr>
          <w:lang w:val="en-US"/>
        </w:rPr>
      </w:pPr>
      <w:r>
        <w:rPr>
          <w:rFonts w:ascii="Times New Roman" w:hAnsi="Times New Roman"/>
          <w:sz w:val="24"/>
          <w:szCs w:val="24"/>
          <w:lang w:val="en-US"/>
        </w:rPr>
        <w:t xml:space="preserve">Sosa, E. 2017: </w:t>
      </w:r>
      <w:r>
        <w:rPr>
          <w:rFonts w:ascii="Times New Roman" w:hAnsi="Times New Roman"/>
          <w:i/>
          <w:sz w:val="24"/>
          <w:szCs w:val="24"/>
          <w:lang w:val="en-US"/>
        </w:rPr>
        <w:t>Judgment and Agency</w:t>
      </w:r>
      <w:r>
        <w:rPr>
          <w:rFonts w:ascii="Times New Roman" w:hAnsi="Times New Roman"/>
          <w:sz w:val="24"/>
          <w:szCs w:val="24"/>
          <w:lang w:val="en-US"/>
        </w:rPr>
        <w:t>, OUP.</w:t>
      </w:r>
    </w:p>
    <w:p w:rsidR="00DB77B6" w:rsidRDefault="00DB77B6">
      <w:pPr>
        <w:ind w:left="709" w:hanging="709"/>
        <w:rPr>
          <w:rFonts w:ascii="Times New Roman" w:hAnsi="Times New Roman"/>
          <w:sz w:val="24"/>
          <w:szCs w:val="24"/>
          <w:lang w:val="en-US"/>
        </w:rPr>
      </w:pPr>
      <w:proofErr w:type="spellStart"/>
      <w:r>
        <w:rPr>
          <w:rFonts w:ascii="Times New Roman" w:hAnsi="Times New Roman"/>
          <w:sz w:val="24"/>
          <w:szCs w:val="24"/>
          <w:lang w:val="en-US"/>
        </w:rPr>
        <w:t>Stichter</w:t>
      </w:r>
      <w:proofErr w:type="spellEnd"/>
      <w:r>
        <w:rPr>
          <w:rFonts w:ascii="Times New Roman" w:hAnsi="Times New Roman"/>
          <w:sz w:val="24"/>
          <w:szCs w:val="24"/>
          <w:lang w:val="en-US"/>
        </w:rPr>
        <w:t xml:space="preserve">, M. 2015: “Philosophical and Psychological Accounts of Expertise and Experts”, in: Humana </w:t>
      </w:r>
      <w:proofErr w:type="spellStart"/>
      <w:r>
        <w:rPr>
          <w:rFonts w:ascii="Times New Roman" w:hAnsi="Times New Roman"/>
          <w:sz w:val="24"/>
          <w:szCs w:val="24"/>
          <w:lang w:val="en-US"/>
        </w:rPr>
        <w:t>Mente</w:t>
      </w:r>
      <w:proofErr w:type="spellEnd"/>
      <w:r>
        <w:rPr>
          <w:rFonts w:ascii="Times New Roman" w:hAnsi="Times New Roman"/>
          <w:sz w:val="24"/>
          <w:szCs w:val="24"/>
          <w:lang w:val="en-US"/>
        </w:rPr>
        <w:t>: Journal of Philosophical Studies 28:105-128.</w:t>
      </w:r>
    </w:p>
    <w:p w:rsidR="00A26B38" w:rsidRPr="00827123" w:rsidRDefault="007B76E4">
      <w:pPr>
        <w:ind w:left="709" w:hanging="709"/>
        <w:rPr>
          <w:lang w:val="en-US"/>
        </w:rPr>
      </w:pPr>
      <w:r>
        <w:rPr>
          <w:rFonts w:ascii="Times New Roman" w:hAnsi="Times New Roman"/>
          <w:sz w:val="24"/>
          <w:szCs w:val="24"/>
          <w:lang w:val="en-US"/>
        </w:rPr>
        <w:lastRenderedPageBreak/>
        <w:t xml:space="preserve">Thompson, V.A.; Prowse Turner, J. &amp; </w:t>
      </w:r>
      <w:proofErr w:type="spellStart"/>
      <w:r>
        <w:rPr>
          <w:rFonts w:ascii="Times New Roman" w:hAnsi="Times New Roman"/>
          <w:sz w:val="24"/>
          <w:szCs w:val="24"/>
          <w:lang w:val="en-US"/>
        </w:rPr>
        <w:t>Pennycook</w:t>
      </w:r>
      <w:proofErr w:type="spellEnd"/>
      <w:r>
        <w:rPr>
          <w:rFonts w:ascii="Times New Roman" w:hAnsi="Times New Roman"/>
          <w:sz w:val="24"/>
          <w:szCs w:val="24"/>
          <w:lang w:val="en-US"/>
        </w:rPr>
        <w:t xml:space="preserve">, G. 2011: “Intuition, Reason, and </w:t>
      </w:r>
      <w:proofErr w:type="spellStart"/>
      <w:r>
        <w:rPr>
          <w:rFonts w:ascii="Times New Roman" w:hAnsi="Times New Roman"/>
          <w:sz w:val="24"/>
          <w:szCs w:val="24"/>
          <w:lang w:val="en-US"/>
        </w:rPr>
        <w:t>Metacognition</w:t>
      </w:r>
      <w:proofErr w:type="spellEnd"/>
      <w:r>
        <w:rPr>
          <w:rFonts w:ascii="Times New Roman" w:hAnsi="Times New Roman"/>
          <w:sz w:val="24"/>
          <w:szCs w:val="24"/>
          <w:lang w:val="en-US"/>
        </w:rPr>
        <w:t>”, in: Cognitive Psychology 63: 107-40.</w:t>
      </w:r>
    </w:p>
    <w:p w:rsidR="00DB77B6" w:rsidRPr="00827123" w:rsidRDefault="00DB77B6">
      <w:pPr>
        <w:ind w:left="709" w:hanging="709"/>
        <w:rPr>
          <w:lang w:val="en-US"/>
        </w:rPr>
      </w:pPr>
      <w:proofErr w:type="spellStart"/>
      <w:r>
        <w:rPr>
          <w:rFonts w:ascii="Times New Roman" w:hAnsi="Times New Roman"/>
          <w:sz w:val="24"/>
          <w:szCs w:val="24"/>
          <w:lang w:val="en-US"/>
        </w:rPr>
        <w:t>Zagzebski</w:t>
      </w:r>
      <w:proofErr w:type="spellEnd"/>
      <w:r>
        <w:rPr>
          <w:rFonts w:ascii="Times New Roman" w:hAnsi="Times New Roman"/>
          <w:sz w:val="24"/>
          <w:szCs w:val="24"/>
          <w:lang w:val="en-US"/>
        </w:rPr>
        <w:t xml:space="preserve">, L. 2012: </w:t>
      </w:r>
      <w:r>
        <w:rPr>
          <w:rFonts w:ascii="Times New Roman" w:hAnsi="Times New Roman"/>
          <w:i/>
          <w:sz w:val="24"/>
          <w:szCs w:val="24"/>
          <w:lang w:val="en-US"/>
        </w:rPr>
        <w:t>Epistemic Authority: A Theory of Trust, Authority, and Autonomy in Belief</w:t>
      </w:r>
      <w:r>
        <w:rPr>
          <w:rFonts w:ascii="Times New Roman" w:hAnsi="Times New Roman"/>
          <w:sz w:val="24"/>
          <w:szCs w:val="24"/>
          <w:lang w:val="en-US"/>
        </w:rPr>
        <w:t>, OUP.</w:t>
      </w:r>
    </w:p>
    <w:p w:rsidR="001C3869" w:rsidRPr="00827123" w:rsidRDefault="001C3869">
      <w:pPr>
        <w:rPr>
          <w:lang w:val="en-US"/>
        </w:rPr>
      </w:pPr>
    </w:p>
    <w:sectPr w:rsidR="001C3869" w:rsidRPr="00827123" w:rsidSect="00D772E1">
      <w:footerReference w:type="default" r:id="rId8"/>
      <w:pgSz w:w="11906" w:h="16838"/>
      <w:pgMar w:top="1417" w:right="1417" w:bottom="1134" w:left="1417" w:header="720"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CEBB2E" w15:done="0"/>
  <w15:commentEx w15:paraId="5ABFD9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EBB2E" w16cid:durableId="20F571CE"/>
  <w16cid:commentId w16cid:paraId="5ABFD987" w16cid:durableId="20F56E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81" w:rsidRDefault="00D75E81">
      <w:pPr>
        <w:spacing w:after="0" w:line="240" w:lineRule="auto"/>
      </w:pPr>
      <w:r>
        <w:separator/>
      </w:r>
    </w:p>
  </w:endnote>
  <w:endnote w:type="continuationSeparator" w:id="0">
    <w:p w:rsidR="00D75E81" w:rsidRDefault="00D75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A3" w:rsidRDefault="000569A9">
    <w:pPr>
      <w:pStyle w:val="Fuzeile"/>
    </w:pPr>
    <w:r>
      <w:fldChar w:fldCharType="begin"/>
    </w:r>
    <w:r w:rsidR="003A57B6">
      <w:instrText xml:space="preserve"> PAGE </w:instrText>
    </w:r>
    <w:r>
      <w:fldChar w:fldCharType="separate"/>
    </w:r>
    <w:r w:rsidR="00033FD1">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81" w:rsidRDefault="00D75E81">
      <w:pPr>
        <w:spacing w:after="0" w:line="240" w:lineRule="auto"/>
      </w:pPr>
      <w:r>
        <w:rPr>
          <w:color w:val="000000"/>
        </w:rPr>
        <w:separator/>
      </w:r>
    </w:p>
  </w:footnote>
  <w:footnote w:type="continuationSeparator" w:id="0">
    <w:p w:rsidR="00D75E81" w:rsidRDefault="00D75E81">
      <w:pPr>
        <w:spacing w:after="0" w:line="240" w:lineRule="auto"/>
      </w:pPr>
      <w:r>
        <w:continuationSeparator/>
      </w:r>
    </w:p>
  </w:footnote>
  <w:footnote w:id="1">
    <w:p w:rsidR="006951CF" w:rsidRPr="006951CF" w:rsidRDefault="006951CF">
      <w:pPr>
        <w:pStyle w:val="Funotentext"/>
        <w:rPr>
          <w:rFonts w:ascii="Times New Roman" w:hAnsi="Times New Roman"/>
          <w:lang w:val="en-US"/>
        </w:rPr>
      </w:pPr>
      <w:r>
        <w:rPr>
          <w:rStyle w:val="Funotenzeichen"/>
        </w:rPr>
        <w:footnoteRef/>
      </w:r>
      <w:r w:rsidRPr="006951CF">
        <w:rPr>
          <w:lang w:val="en-US"/>
        </w:rPr>
        <w:t xml:space="preserve"> </w:t>
      </w:r>
      <w:r>
        <w:rPr>
          <w:rFonts w:ascii="Times New Roman" w:hAnsi="Times New Roman"/>
          <w:lang w:val="en-US"/>
        </w:rPr>
        <w:t xml:space="preserve">Department of Philosophy, University of Cologne, </w:t>
      </w:r>
      <w:proofErr w:type="spellStart"/>
      <w:r>
        <w:rPr>
          <w:rFonts w:ascii="Times New Roman" w:hAnsi="Times New Roman"/>
          <w:lang w:val="en-US"/>
        </w:rPr>
        <w:t>Albertus</w:t>
      </w:r>
      <w:proofErr w:type="spellEnd"/>
      <w:r>
        <w:rPr>
          <w:rFonts w:ascii="Times New Roman" w:hAnsi="Times New Roman"/>
          <w:lang w:val="en-US"/>
        </w:rPr>
        <w:t xml:space="preserve"> Magnus </w:t>
      </w:r>
      <w:proofErr w:type="spellStart"/>
      <w:r>
        <w:rPr>
          <w:rFonts w:ascii="Times New Roman" w:hAnsi="Times New Roman"/>
          <w:lang w:val="en-US"/>
        </w:rPr>
        <w:t>Platz</w:t>
      </w:r>
      <w:proofErr w:type="spellEnd"/>
      <w:r>
        <w:rPr>
          <w:rFonts w:ascii="Times New Roman" w:hAnsi="Times New Roman"/>
          <w:lang w:val="en-US"/>
        </w:rPr>
        <w:t>, 50923 Köln, Germany. Corresponding email: thomas.grundmann@uni-koeln.de.</w:t>
      </w:r>
    </w:p>
  </w:footnote>
  <w:footnote w:id="2">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In this paper, I use the term “judgment” to remain neutral regarding the controversial question whether the testifier’s belief or her assertion constitutes the testimonial reason. No reference to the agential connotation of judgment is intended. For the latter aspect, see, e.g., Sosa 2017.</w:t>
      </w:r>
    </w:p>
  </w:footnote>
  <w:footnote w:id="3">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See, for example, </w:t>
      </w:r>
      <w:proofErr w:type="spellStart"/>
      <w:r>
        <w:rPr>
          <w:rFonts w:ascii="Times New Roman" w:hAnsi="Times New Roman"/>
          <w:lang w:val="en-US"/>
        </w:rPr>
        <w:t>Elga</w:t>
      </w:r>
      <w:proofErr w:type="spellEnd"/>
      <w:r>
        <w:rPr>
          <w:rFonts w:ascii="Times New Roman" w:hAnsi="Times New Roman"/>
          <w:lang w:val="en-US"/>
        </w:rPr>
        <w:t xml:space="preserve"> 2007: 483, </w:t>
      </w:r>
      <w:proofErr w:type="spellStart"/>
      <w:r>
        <w:rPr>
          <w:rFonts w:ascii="Times New Roman" w:hAnsi="Times New Roman"/>
          <w:lang w:val="en-US"/>
        </w:rPr>
        <w:t>Zagzebski</w:t>
      </w:r>
      <w:proofErr w:type="spellEnd"/>
      <w:r>
        <w:rPr>
          <w:rFonts w:ascii="Times New Roman" w:hAnsi="Times New Roman"/>
          <w:lang w:val="en-US"/>
        </w:rPr>
        <w:t xml:space="preserve"> 2012: 116, Lackey 2018.</w:t>
      </w:r>
    </w:p>
  </w:footnote>
  <w:footnote w:id="4">
    <w:p w:rsidR="008140A3" w:rsidRPr="00EC2AA7" w:rsidRDefault="008140A3" w:rsidP="00697190">
      <w:pPr>
        <w:pStyle w:val="Funotentext"/>
        <w:jc w:val="both"/>
        <w:rPr>
          <w:rFonts w:ascii="Times New Roman" w:hAnsi="Times New Roman"/>
          <w:lang w:val="en-US"/>
        </w:rPr>
      </w:pPr>
      <w:r>
        <w:rPr>
          <w:rStyle w:val="Funotenzeichen"/>
        </w:rPr>
        <w:footnoteRef/>
      </w:r>
      <w:r w:rsidRPr="00EC2AA7">
        <w:rPr>
          <w:lang w:val="en-US"/>
        </w:rPr>
        <w:t xml:space="preserve"> </w:t>
      </w:r>
      <w:r>
        <w:rPr>
          <w:rFonts w:ascii="Times New Roman" w:hAnsi="Times New Roman"/>
          <w:lang w:val="en-US"/>
        </w:rPr>
        <w:t xml:space="preserve">This view obviously needs some </w:t>
      </w:r>
      <w:r w:rsidR="00D2151B">
        <w:rPr>
          <w:rFonts w:ascii="Times New Roman" w:hAnsi="Times New Roman"/>
          <w:lang w:val="en-US"/>
        </w:rPr>
        <w:t xml:space="preserve">further </w:t>
      </w:r>
      <w:r>
        <w:rPr>
          <w:rFonts w:ascii="Times New Roman" w:hAnsi="Times New Roman"/>
          <w:lang w:val="en-US"/>
        </w:rPr>
        <w:t>tweaking. First, we wouldn’t classify someone as an expert whose highly reliable judgment is fully explained by her trust in a genuine expert or books on the topic. Second, ancient astronomers such as Ptolemy will be classified as experts although their astronomical judgment will be less reliable than the relevant judgment of today’s laypeople</w:t>
      </w:r>
      <w:r w:rsidRPr="0000605C">
        <w:rPr>
          <w:rFonts w:ascii="Times New Roman" w:hAnsi="Times New Roman"/>
          <w:lang w:val="en-US"/>
        </w:rPr>
        <w:t xml:space="preserve">. </w:t>
      </w:r>
      <w:r w:rsidR="00AD1DF9" w:rsidRPr="00AD1DF9">
        <w:rPr>
          <w:rFonts w:ascii="Times New Roman" w:hAnsi="Times New Roman"/>
          <w:lang w:val="en-US"/>
        </w:rPr>
        <w:t>A promising line to respond to these problem cases is (</w:t>
      </w:r>
      <w:proofErr w:type="spellStart"/>
      <w:r w:rsidR="00AD1DF9" w:rsidRPr="00AD1DF9">
        <w:rPr>
          <w:rFonts w:ascii="Times New Roman" w:hAnsi="Times New Roman"/>
          <w:lang w:val="en-US"/>
        </w:rPr>
        <w:t>i</w:t>
      </w:r>
      <w:proofErr w:type="spellEnd"/>
      <w:r w:rsidR="00AD1DF9" w:rsidRPr="00AD1DF9">
        <w:rPr>
          <w:rFonts w:ascii="Times New Roman" w:hAnsi="Times New Roman"/>
          <w:lang w:val="en-US"/>
        </w:rPr>
        <w:t>) to require a reliable ability to judge on the basis of domain-specific evidence and (ii) to require an objectively (not time-indexed) highly (conditionally) reliable reasoning capacity (in the domain) and the possession of more relevant evidence than average at the time.</w:t>
      </w:r>
      <w:r>
        <w:rPr>
          <w:rFonts w:ascii="Times New Roman" w:hAnsi="Times New Roman"/>
          <w:lang w:val="en-US"/>
        </w:rPr>
        <w:t xml:space="preserve"> Being an expert would thus become a time-relative property. Accordingly, Ptolemy was an expert astronomer in ancient times since he possessed an objectively strong reasoning competence in his domain and more astronomical evidence than average (in his days). The actual Ptolemy would not be an expert astronomer today. However,  if Ptolemy lived today he would be an expert astronomer because much more astronomical evidence would be available to him today than it was in ancient times. Third, to be an e</w:t>
      </w:r>
      <w:r w:rsidR="00D2151B">
        <w:rPr>
          <w:rFonts w:ascii="Times New Roman" w:hAnsi="Times New Roman"/>
          <w:lang w:val="en-US"/>
        </w:rPr>
        <w:t xml:space="preserve">xpert in some domain requires more </w:t>
      </w:r>
      <w:r>
        <w:rPr>
          <w:rFonts w:ascii="Times New Roman" w:hAnsi="Times New Roman"/>
          <w:lang w:val="en-US"/>
        </w:rPr>
        <w:t xml:space="preserve">than mere epistemic superiority </w:t>
      </w:r>
      <w:r w:rsidR="00F02CFE">
        <w:rPr>
          <w:rFonts w:ascii="Times New Roman" w:hAnsi="Times New Roman"/>
          <w:lang w:val="en-US"/>
        </w:rPr>
        <w:t>with respect to</w:t>
      </w:r>
      <w:r w:rsidR="00D2151B">
        <w:rPr>
          <w:rFonts w:ascii="Times New Roman" w:hAnsi="Times New Roman"/>
          <w:lang w:val="en-US"/>
        </w:rPr>
        <w:t xml:space="preserve"> laypeople</w:t>
      </w:r>
      <w:r>
        <w:rPr>
          <w:rFonts w:ascii="Times New Roman" w:hAnsi="Times New Roman"/>
          <w:lang w:val="en-US"/>
        </w:rPr>
        <w:t>. For example, a philosophy student with a low C-average is doing better than a student with a low D-average. Nevertheless, we do not consider the C-average student an expert</w:t>
      </w:r>
      <w:r w:rsidR="00D2151B">
        <w:rPr>
          <w:rFonts w:ascii="Times New Roman" w:hAnsi="Times New Roman"/>
          <w:lang w:val="en-US"/>
        </w:rPr>
        <w:t>, even relative to the D-</w:t>
      </w:r>
      <w:r>
        <w:rPr>
          <w:rFonts w:ascii="Times New Roman" w:hAnsi="Times New Roman"/>
          <w:lang w:val="en-US"/>
        </w:rPr>
        <w:t>student. The epistemic superior must also pass a certain objective threshold in order to qualify as an expert (</w:t>
      </w:r>
      <w:r w:rsidRPr="00B07F3F">
        <w:rPr>
          <w:rFonts w:ascii="Times New Roman" w:hAnsi="Times New Roman"/>
          <w:lang w:val="en-US"/>
        </w:rPr>
        <w:t>see Goldman 2018</w:t>
      </w:r>
      <w:r w:rsidR="00B07F3F">
        <w:rPr>
          <w:rFonts w:ascii="Times New Roman" w:hAnsi="Times New Roman"/>
          <w:lang w:val="en-US"/>
        </w:rPr>
        <w:t>: 5</w:t>
      </w:r>
      <w:r>
        <w:rPr>
          <w:rFonts w:ascii="Times New Roman" w:hAnsi="Times New Roman"/>
          <w:lang w:val="en-US"/>
        </w:rPr>
        <w:t>).</w:t>
      </w:r>
    </w:p>
  </w:footnote>
  <w:footnote w:id="5">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My use of the notion “expert” here differs significantly from the non-relativistic use of “expert” in </w:t>
      </w:r>
      <w:proofErr w:type="spellStart"/>
      <w:r>
        <w:rPr>
          <w:rFonts w:ascii="Times New Roman" w:hAnsi="Times New Roman"/>
          <w:lang w:val="en-US"/>
        </w:rPr>
        <w:t>Constantin</w:t>
      </w:r>
      <w:proofErr w:type="spellEnd"/>
      <w:r>
        <w:rPr>
          <w:rFonts w:ascii="Times New Roman" w:hAnsi="Times New Roman"/>
          <w:lang w:val="en-US"/>
        </w:rPr>
        <w:t xml:space="preserve"> &amp; Grundmann 2018. However, our view has not substantially changed. It is only a terminological decision.</w:t>
      </w:r>
    </w:p>
  </w:footnote>
  <w:footnote w:id="6">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Compare </w:t>
      </w:r>
      <w:proofErr w:type="spellStart"/>
      <w:r>
        <w:rPr>
          <w:rFonts w:ascii="Times New Roman" w:hAnsi="Times New Roman"/>
          <w:lang w:val="en-US"/>
        </w:rPr>
        <w:t>Zagzebski</w:t>
      </w:r>
      <w:proofErr w:type="spellEnd"/>
      <w:r>
        <w:rPr>
          <w:rFonts w:ascii="Times New Roman" w:hAnsi="Times New Roman"/>
          <w:lang w:val="en-US"/>
        </w:rPr>
        <w:t xml:space="preserve"> 2012, 102: „What is essential to authority is that it is a normative power that generates reasons for others (…) to believe something preemptively.” For a different notion of authority that comes close to identified relative expertise, compare what </w:t>
      </w:r>
      <w:proofErr w:type="spellStart"/>
      <w:r>
        <w:rPr>
          <w:rFonts w:ascii="Times New Roman" w:hAnsi="Times New Roman"/>
          <w:lang w:val="en-US"/>
        </w:rPr>
        <w:t>Constantin</w:t>
      </w:r>
      <w:proofErr w:type="spellEnd"/>
      <w:r>
        <w:rPr>
          <w:rFonts w:ascii="Times New Roman" w:hAnsi="Times New Roman"/>
          <w:lang w:val="en-US"/>
        </w:rPr>
        <w:t xml:space="preserve"> &amp; Grundmann 2018 (p. 7) call “grounded authority”.</w:t>
      </w:r>
    </w:p>
  </w:footnote>
  <w:footnote w:id="7">
    <w:p w:rsidR="008140A3" w:rsidRPr="007A668C"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Pr>
          <w:rFonts w:ascii="Times New Roman" w:hAnsi="Times New Roman"/>
          <w:lang w:val="en-US"/>
        </w:rPr>
        <w:t>Here, identification is understood as a fallible procedure. In this sense, it is sufficient for expert identification if the epistemic agent possesses (falli</w:t>
      </w:r>
      <w:r w:rsidR="001E3451">
        <w:rPr>
          <w:rFonts w:ascii="Times New Roman" w:hAnsi="Times New Roman"/>
          <w:lang w:val="en-US"/>
        </w:rPr>
        <w:t>ble) reasons for considering someone</w:t>
      </w:r>
      <w:r>
        <w:rPr>
          <w:rFonts w:ascii="Times New Roman" w:hAnsi="Times New Roman"/>
          <w:lang w:val="en-US"/>
        </w:rPr>
        <w:t xml:space="preserve"> an expert.</w:t>
      </w:r>
    </w:p>
  </w:footnote>
  <w:footnote w:id="8">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Outrageousness is also a matter of degree. A judgment can be outrageous to a smaller or greater degree. To keep things simple, I do not address this aspect in the further paper.</w:t>
      </w:r>
    </w:p>
  </w:footnote>
  <w:footnote w:id="9">
    <w:p w:rsidR="008140A3" w:rsidRPr="000416F4" w:rsidRDefault="008140A3" w:rsidP="00697190">
      <w:pPr>
        <w:pStyle w:val="Funotentext"/>
        <w:jc w:val="both"/>
        <w:rPr>
          <w:rFonts w:ascii="Times New Roman" w:hAnsi="Times New Roman"/>
          <w:lang w:val="en-US"/>
        </w:rPr>
      </w:pPr>
      <w:r>
        <w:rPr>
          <w:rStyle w:val="Funotenzeichen"/>
        </w:rPr>
        <w:footnoteRef/>
      </w:r>
      <w:r w:rsidRPr="000416F4">
        <w:rPr>
          <w:lang w:val="en-US"/>
        </w:rPr>
        <w:t xml:space="preserve"> </w:t>
      </w:r>
      <w:r>
        <w:rPr>
          <w:rFonts w:ascii="Times New Roman" w:hAnsi="Times New Roman"/>
          <w:lang w:val="en-US"/>
        </w:rPr>
        <w:t xml:space="preserve">Should the class of outrageous judgments be more inclusive? One might want to include cases of Moore-paradoxical assertions (“It is raining but I don’t believe that it is raining”), </w:t>
      </w:r>
      <w:proofErr w:type="spellStart"/>
      <w:r>
        <w:rPr>
          <w:rFonts w:ascii="Times New Roman" w:hAnsi="Times New Roman"/>
          <w:lang w:val="en-US"/>
        </w:rPr>
        <w:t>performative</w:t>
      </w:r>
      <w:proofErr w:type="spellEnd"/>
      <w:r>
        <w:rPr>
          <w:rFonts w:ascii="Times New Roman" w:hAnsi="Times New Roman"/>
          <w:lang w:val="en-US"/>
        </w:rPr>
        <w:t xml:space="preserve"> contradictions (“I don’t speak now”), contradictory propositions (“I know that I don’t know anything”), or meaningless utterances (“Green numbers fly low”). However, I take it that Moore-paradoxical assertions, </w:t>
      </w:r>
      <w:proofErr w:type="spellStart"/>
      <w:r>
        <w:rPr>
          <w:rFonts w:ascii="Times New Roman" w:hAnsi="Times New Roman"/>
          <w:lang w:val="en-US"/>
        </w:rPr>
        <w:t>performative</w:t>
      </w:r>
      <w:proofErr w:type="spellEnd"/>
      <w:r>
        <w:rPr>
          <w:rFonts w:ascii="Times New Roman" w:hAnsi="Times New Roman"/>
          <w:lang w:val="en-US"/>
        </w:rPr>
        <w:t xml:space="preserve"> contradictions, and contradictory propositions all belong into the class of obviously false judgments. Meaningless utterances are not considered because they do not constitute propositions.</w:t>
      </w:r>
    </w:p>
  </w:footnote>
  <w:footnote w:id="10">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Imagine that you put a rope tightly around the earth’s equator. Question: if this rope were 12 meters longer, what would be the average distance of the rope from the surface? Intuitively, people tend to reply that the distance would be very close to zero. In fact, it would be 1.9 meters. That is a deeply surprising provable result that seems outrageous to the layperson.</w:t>
      </w:r>
    </w:p>
  </w:footnote>
  <w:footnote w:id="11">
    <w:p w:rsidR="008140A3" w:rsidRPr="00E01BFD"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Pr>
          <w:rFonts w:ascii="Times New Roman" w:hAnsi="Times New Roman"/>
          <w:lang w:val="en-US"/>
        </w:rPr>
        <w:t xml:space="preserve">For this reason, I do not accept the suggestion (made by Jason </w:t>
      </w:r>
      <w:proofErr w:type="spellStart"/>
      <w:r>
        <w:rPr>
          <w:rFonts w:ascii="Times New Roman" w:hAnsi="Times New Roman"/>
          <w:lang w:val="en-US"/>
        </w:rPr>
        <w:t>Kawall</w:t>
      </w:r>
      <w:proofErr w:type="spellEnd"/>
      <w:r>
        <w:rPr>
          <w:rFonts w:ascii="Times New Roman" w:hAnsi="Times New Roman"/>
          <w:lang w:val="en-US"/>
        </w:rPr>
        <w:t xml:space="preserve"> in his comments) that a non-psychological, epistemic definition of outrageous judgments is possible. Accor</w:t>
      </w:r>
      <w:r w:rsidR="00A74401">
        <w:rPr>
          <w:rFonts w:ascii="Times New Roman" w:hAnsi="Times New Roman"/>
          <w:lang w:val="en-US"/>
        </w:rPr>
        <w:t>dingly, outrageous judgments would be</w:t>
      </w:r>
      <w:r>
        <w:rPr>
          <w:rFonts w:ascii="Times New Roman" w:hAnsi="Times New Roman"/>
          <w:lang w:val="en-US"/>
        </w:rPr>
        <w:t xml:space="preserve"> judgments against which the layperson has strong domain-specific reasons. Even if such a definition were plausible it would not change my overall assessment that outrageous judgments need not be rationally rejected since strong domain-specific reasons may be undermined by testimonial reasons.</w:t>
      </w:r>
    </w:p>
  </w:footnote>
  <w:footnote w:id="12">
    <w:p w:rsidR="008140A3" w:rsidRPr="00E2219E" w:rsidRDefault="008140A3" w:rsidP="00697190">
      <w:pPr>
        <w:pStyle w:val="Funotentext"/>
        <w:jc w:val="both"/>
        <w:rPr>
          <w:rFonts w:ascii="Times New Roman" w:hAnsi="Times New Roman"/>
          <w:lang w:val="en-US"/>
        </w:rPr>
      </w:pPr>
      <w:r>
        <w:rPr>
          <w:rStyle w:val="Funotenzeichen"/>
        </w:rPr>
        <w:footnoteRef/>
      </w:r>
      <w:r w:rsidRPr="00E2219E">
        <w:rPr>
          <w:lang w:val="en-US"/>
        </w:rPr>
        <w:t xml:space="preserve"> </w:t>
      </w:r>
      <w:r>
        <w:rPr>
          <w:rFonts w:ascii="Times New Roman" w:hAnsi="Times New Roman"/>
          <w:lang w:val="en-US"/>
        </w:rPr>
        <w:t>One might worry that the details of the rational assessment of the proposition by the expert should not play any rational role for the layperson’s evaluation unless they are fully disclosed to the layperson. However, even if the layperson does not know all the details of the expert’s cognitive perspective, she has some evidence of how experts generally assess the evidence (including the layperson’s evidence). As it seems to me, this unspecific evidence of evidence is sufficient to support my argument.</w:t>
      </w:r>
    </w:p>
  </w:footnote>
  <w:footnote w:id="13">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Kelly 2013.</w:t>
      </w:r>
    </w:p>
  </w:footnote>
  <w:footnote w:id="14">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See, e.g., </w:t>
      </w:r>
      <w:proofErr w:type="spellStart"/>
      <w:r>
        <w:rPr>
          <w:rFonts w:ascii="Times New Roman" w:hAnsi="Times New Roman"/>
          <w:lang w:val="en-US"/>
        </w:rPr>
        <w:t>Zagzebski’s</w:t>
      </w:r>
      <w:proofErr w:type="spellEnd"/>
      <w:r>
        <w:rPr>
          <w:rFonts w:ascii="Times New Roman" w:hAnsi="Times New Roman"/>
          <w:lang w:val="en-US"/>
        </w:rPr>
        <w:t xml:space="preserve"> and </w:t>
      </w:r>
      <w:proofErr w:type="spellStart"/>
      <w:r>
        <w:rPr>
          <w:rFonts w:ascii="Times New Roman" w:hAnsi="Times New Roman"/>
          <w:lang w:val="en-US"/>
        </w:rPr>
        <w:t>Raz</w:t>
      </w:r>
      <w:proofErr w:type="spellEnd"/>
      <w:r>
        <w:rPr>
          <w:rFonts w:ascii="Times New Roman" w:hAnsi="Times New Roman"/>
          <w:lang w:val="en-US"/>
        </w:rPr>
        <w:t xml:space="preserve">’ track record argument or </w:t>
      </w:r>
      <w:proofErr w:type="spellStart"/>
      <w:r>
        <w:rPr>
          <w:rFonts w:ascii="Times New Roman" w:hAnsi="Times New Roman"/>
          <w:lang w:val="en-US"/>
        </w:rPr>
        <w:t>Raz</w:t>
      </w:r>
      <w:proofErr w:type="spellEnd"/>
      <w:r>
        <w:rPr>
          <w:rFonts w:ascii="Times New Roman" w:hAnsi="Times New Roman"/>
          <w:lang w:val="en-US"/>
        </w:rPr>
        <w:t>’ argument from double counting.</w:t>
      </w:r>
    </w:p>
  </w:footnote>
  <w:footnote w:id="15">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For a comprehensive defense of this view see </w:t>
      </w:r>
      <w:proofErr w:type="spellStart"/>
      <w:r>
        <w:rPr>
          <w:rFonts w:ascii="Times New Roman" w:hAnsi="Times New Roman"/>
          <w:lang w:val="en-US"/>
        </w:rPr>
        <w:t>Constantin</w:t>
      </w:r>
      <w:proofErr w:type="spellEnd"/>
      <w:r>
        <w:rPr>
          <w:rFonts w:ascii="Times New Roman" w:hAnsi="Times New Roman"/>
          <w:lang w:val="en-US"/>
        </w:rPr>
        <w:t xml:space="preserve"> &amp; Grundmann 2018.</w:t>
      </w:r>
    </w:p>
  </w:footnote>
  <w:footnote w:id="16">
    <w:p w:rsidR="008140A3" w:rsidRPr="00441F1C" w:rsidRDefault="008140A3" w:rsidP="00697190">
      <w:pPr>
        <w:pStyle w:val="Funotentext"/>
        <w:jc w:val="both"/>
        <w:rPr>
          <w:rFonts w:ascii="Times New Roman" w:hAnsi="Times New Roman"/>
          <w:lang w:val="en-US"/>
        </w:rPr>
      </w:pPr>
      <w:r>
        <w:rPr>
          <w:rStyle w:val="Funotenzeichen"/>
        </w:rPr>
        <w:footnoteRef/>
      </w:r>
      <w:r w:rsidRPr="00441F1C">
        <w:rPr>
          <w:lang w:val="en-US"/>
        </w:rPr>
        <w:t xml:space="preserve"> </w:t>
      </w:r>
      <w:r>
        <w:rPr>
          <w:rFonts w:ascii="Times New Roman" w:hAnsi="Times New Roman"/>
          <w:lang w:val="en-US"/>
        </w:rPr>
        <w:t>It is therefore simply irrelevant whether or not the first-order evidence is stronger than the higher-order undercutting defeater. A sufficiently strong undercutting defeater will screen off the first-order evidence no matter how strong it is.</w:t>
      </w:r>
    </w:p>
  </w:footnote>
  <w:footnote w:id="17">
    <w:p w:rsidR="008140A3" w:rsidRPr="009D722D"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Pr>
          <w:rFonts w:ascii="Times New Roman" w:hAnsi="Times New Roman"/>
          <w:lang w:val="en-US"/>
        </w:rPr>
        <w:t xml:space="preserve">Here I deal with somewhat idealized cases in which the epistemic agent has sufficiently strong reasons for identifying someone as </w:t>
      </w:r>
      <w:r w:rsidR="003C5781">
        <w:rPr>
          <w:rFonts w:ascii="Times New Roman" w:hAnsi="Times New Roman"/>
          <w:lang w:val="en-US"/>
        </w:rPr>
        <w:t xml:space="preserve">an </w:t>
      </w:r>
      <w:r>
        <w:rPr>
          <w:rFonts w:ascii="Times New Roman" w:hAnsi="Times New Roman"/>
          <w:lang w:val="en-US"/>
        </w:rPr>
        <w:t xml:space="preserve">expert. In </w:t>
      </w:r>
      <w:r w:rsidR="00F9060E">
        <w:rPr>
          <w:rFonts w:ascii="Times New Roman" w:hAnsi="Times New Roman"/>
          <w:lang w:val="en-US"/>
        </w:rPr>
        <w:t xml:space="preserve">some </w:t>
      </w:r>
      <w:r>
        <w:rPr>
          <w:rFonts w:ascii="Times New Roman" w:hAnsi="Times New Roman"/>
          <w:lang w:val="en-US"/>
        </w:rPr>
        <w:t>messy real-world cases, only weak (e.g., second- or third-hand) evidence of expertise may</w:t>
      </w:r>
      <w:r w:rsidR="00F9060E">
        <w:rPr>
          <w:rFonts w:ascii="Times New Roman" w:hAnsi="Times New Roman"/>
          <w:lang w:val="en-US"/>
        </w:rPr>
        <w:t xml:space="preserve">  </w:t>
      </w:r>
      <w:r>
        <w:rPr>
          <w:rFonts w:ascii="Times New Roman" w:hAnsi="Times New Roman"/>
          <w:lang w:val="en-US"/>
        </w:rPr>
        <w:t xml:space="preserve">be available. In these cases, evidence of expert judgments generates partial defeaters </w:t>
      </w:r>
      <w:r w:rsidR="00336F5B">
        <w:rPr>
          <w:rFonts w:ascii="Times New Roman" w:hAnsi="Times New Roman"/>
          <w:lang w:val="en-US"/>
        </w:rPr>
        <w:t>at best, which leaves</w:t>
      </w:r>
      <w:r>
        <w:rPr>
          <w:rFonts w:ascii="Times New Roman" w:hAnsi="Times New Roman"/>
          <w:lang w:val="en-US"/>
        </w:rPr>
        <w:t xml:space="preserve"> open </w:t>
      </w:r>
      <w:r w:rsidR="00336F5B">
        <w:rPr>
          <w:rFonts w:ascii="Times New Roman" w:hAnsi="Times New Roman"/>
          <w:lang w:val="en-US"/>
        </w:rPr>
        <w:t xml:space="preserve">the option </w:t>
      </w:r>
      <w:r>
        <w:rPr>
          <w:rFonts w:ascii="Times New Roman" w:hAnsi="Times New Roman"/>
          <w:lang w:val="en-US"/>
        </w:rPr>
        <w:t xml:space="preserve">to reject outrageous judgments of </w:t>
      </w:r>
      <w:r w:rsidR="00AD1DF9" w:rsidRPr="00AD1DF9">
        <w:rPr>
          <w:rFonts w:ascii="Times New Roman" w:hAnsi="Times New Roman"/>
          <w:i/>
          <w:lang w:val="en-US"/>
        </w:rPr>
        <w:t>putative</w:t>
      </w:r>
      <w:r>
        <w:rPr>
          <w:rFonts w:ascii="Times New Roman" w:hAnsi="Times New Roman"/>
          <w:lang w:val="en-US"/>
        </w:rPr>
        <w:t xml:space="preserve"> experts simply because they are outrageous. I do not want to exclude these kinds of non-ideal cases. </w:t>
      </w:r>
      <w:r w:rsidR="00F9060E">
        <w:rPr>
          <w:rFonts w:ascii="Times New Roman" w:hAnsi="Times New Roman"/>
          <w:lang w:val="en-US"/>
        </w:rPr>
        <w:t xml:space="preserve">It may still be true that in the majority of real-world cases, we have sufficiently strong reasons for expert judgment to generate a full undercutting defeater. </w:t>
      </w:r>
      <w:r>
        <w:rPr>
          <w:rFonts w:ascii="Times New Roman" w:hAnsi="Times New Roman"/>
          <w:lang w:val="en-US"/>
        </w:rPr>
        <w:t xml:space="preserve">Thanks </w:t>
      </w:r>
      <w:r w:rsidR="00336F5B">
        <w:rPr>
          <w:rFonts w:ascii="Times New Roman" w:hAnsi="Times New Roman"/>
          <w:lang w:val="en-US"/>
        </w:rPr>
        <w:t xml:space="preserve">go </w:t>
      </w:r>
      <w:r>
        <w:rPr>
          <w:rFonts w:ascii="Times New Roman" w:hAnsi="Times New Roman"/>
          <w:lang w:val="en-US"/>
        </w:rPr>
        <w:t xml:space="preserve">to Jason </w:t>
      </w:r>
      <w:proofErr w:type="spellStart"/>
      <w:r>
        <w:rPr>
          <w:rFonts w:ascii="Times New Roman" w:hAnsi="Times New Roman"/>
          <w:lang w:val="en-US"/>
        </w:rPr>
        <w:t>Kawall</w:t>
      </w:r>
      <w:proofErr w:type="spellEnd"/>
      <w:r>
        <w:rPr>
          <w:rFonts w:ascii="Times New Roman" w:hAnsi="Times New Roman"/>
          <w:lang w:val="en-US"/>
        </w:rPr>
        <w:t xml:space="preserve">, Maria </w:t>
      </w:r>
      <w:proofErr w:type="spellStart"/>
      <w:r>
        <w:rPr>
          <w:rFonts w:ascii="Times New Roman" w:hAnsi="Times New Roman"/>
          <w:lang w:val="en-US"/>
        </w:rPr>
        <w:t>Lasonen-Arnio</w:t>
      </w:r>
      <w:proofErr w:type="spellEnd"/>
      <w:r>
        <w:rPr>
          <w:rFonts w:ascii="Times New Roman" w:hAnsi="Times New Roman"/>
          <w:lang w:val="en-US"/>
        </w:rPr>
        <w:t xml:space="preserve">, </w:t>
      </w:r>
      <w:proofErr w:type="spellStart"/>
      <w:r>
        <w:rPr>
          <w:rFonts w:ascii="Times New Roman" w:hAnsi="Times New Roman"/>
          <w:lang w:val="en-US"/>
        </w:rPr>
        <w:t>Giacomo</w:t>
      </w:r>
      <w:proofErr w:type="spellEnd"/>
      <w:r>
        <w:rPr>
          <w:rFonts w:ascii="Times New Roman" w:hAnsi="Times New Roman"/>
          <w:lang w:val="en-US"/>
        </w:rPr>
        <w:t xml:space="preserve"> </w:t>
      </w:r>
      <w:proofErr w:type="spellStart"/>
      <w:r>
        <w:rPr>
          <w:rFonts w:ascii="Times New Roman" w:hAnsi="Times New Roman"/>
          <w:lang w:val="en-US"/>
        </w:rPr>
        <w:t>Melis</w:t>
      </w:r>
      <w:proofErr w:type="spellEnd"/>
      <w:r>
        <w:rPr>
          <w:rFonts w:ascii="Times New Roman" w:hAnsi="Times New Roman"/>
          <w:lang w:val="en-US"/>
        </w:rPr>
        <w:t xml:space="preserve"> and Jim Pryor for pointing out to me that undercutting defeat is not always all-or-nothing but rather a matter of degree.</w:t>
      </w:r>
    </w:p>
  </w:footnote>
  <w:footnote w:id="18">
    <w:p w:rsidR="008140A3" w:rsidRPr="002D1A3A" w:rsidRDefault="008140A3" w:rsidP="00697190">
      <w:pPr>
        <w:pStyle w:val="Funotentext"/>
        <w:jc w:val="both"/>
        <w:rPr>
          <w:rFonts w:ascii="Times New Roman" w:hAnsi="Times New Roman"/>
          <w:lang w:val="en-US"/>
        </w:rPr>
      </w:pPr>
      <w:r>
        <w:rPr>
          <w:rStyle w:val="Funotenzeichen"/>
        </w:rPr>
        <w:footnoteRef/>
      </w:r>
      <w:r w:rsidRPr="008A18E6">
        <w:rPr>
          <w:lang w:val="en-US"/>
        </w:rPr>
        <w:t xml:space="preserve"> </w:t>
      </w:r>
      <w:r>
        <w:rPr>
          <w:rFonts w:ascii="Times New Roman" w:hAnsi="Times New Roman"/>
          <w:lang w:val="en-US"/>
        </w:rPr>
        <w:t>It is sometime</w:t>
      </w:r>
      <w:r w:rsidR="00A544CF">
        <w:rPr>
          <w:rFonts w:ascii="Times New Roman" w:hAnsi="Times New Roman"/>
          <w:lang w:val="en-US"/>
        </w:rPr>
        <w:t>s</w:t>
      </w:r>
      <w:r>
        <w:rPr>
          <w:rFonts w:ascii="Times New Roman" w:hAnsi="Times New Roman"/>
          <w:lang w:val="en-US"/>
        </w:rPr>
        <w:t xml:space="preserve"> argued that even judgments of experts may be false due to performance error</w:t>
      </w:r>
      <w:r w:rsidR="00A544CF">
        <w:rPr>
          <w:rFonts w:ascii="Times New Roman" w:hAnsi="Times New Roman"/>
          <w:lang w:val="en-US"/>
        </w:rPr>
        <w:t>s</w:t>
      </w:r>
      <w:r>
        <w:rPr>
          <w:rFonts w:ascii="Times New Roman" w:hAnsi="Times New Roman"/>
          <w:lang w:val="en-US"/>
        </w:rPr>
        <w:t xml:space="preserve">, biasing factors, partly domain-independent reasons or the lack of serious belief on behalf of the expert. These error possibilities cannot </w:t>
      </w:r>
      <w:r w:rsidR="009E7E55">
        <w:rPr>
          <w:rFonts w:ascii="Times New Roman" w:hAnsi="Times New Roman"/>
          <w:lang w:val="en-US"/>
        </w:rPr>
        <w:t xml:space="preserve">be </w:t>
      </w:r>
      <w:r>
        <w:rPr>
          <w:rFonts w:ascii="Times New Roman" w:hAnsi="Times New Roman"/>
          <w:lang w:val="en-US"/>
        </w:rPr>
        <w:t xml:space="preserve">ruled out by the fact that the judgment </w:t>
      </w:r>
      <w:r w:rsidR="00A544CF">
        <w:rPr>
          <w:rFonts w:ascii="Times New Roman" w:hAnsi="Times New Roman"/>
          <w:lang w:val="en-US"/>
        </w:rPr>
        <w:t>is made by</w:t>
      </w:r>
      <w:r>
        <w:rPr>
          <w:rFonts w:ascii="Times New Roman" w:hAnsi="Times New Roman"/>
          <w:lang w:val="en-US"/>
        </w:rPr>
        <w:t xml:space="preserve"> a genuine expert about the relevant domain. The outrageousness of judgments may </w:t>
      </w:r>
      <w:r w:rsidR="00A544CF">
        <w:rPr>
          <w:rFonts w:ascii="Times New Roman" w:hAnsi="Times New Roman"/>
          <w:lang w:val="en-US"/>
        </w:rPr>
        <w:t xml:space="preserve">be thought to </w:t>
      </w:r>
      <w:r>
        <w:rPr>
          <w:rFonts w:ascii="Times New Roman" w:hAnsi="Times New Roman"/>
          <w:lang w:val="en-US"/>
        </w:rPr>
        <w:t>be a reliable indicator of these kinds of error</w:t>
      </w:r>
      <w:r w:rsidR="009E7E55">
        <w:rPr>
          <w:rFonts w:ascii="Times New Roman" w:hAnsi="Times New Roman"/>
          <w:lang w:val="en-US"/>
        </w:rPr>
        <w:t>s</w:t>
      </w:r>
      <w:r>
        <w:rPr>
          <w:rFonts w:ascii="Times New Roman" w:hAnsi="Times New Roman"/>
          <w:lang w:val="en-US"/>
        </w:rPr>
        <w:t>. However, this does not follow. Compare the following argument: When we base our judgment that the widgets are red on visual impression</w:t>
      </w:r>
      <w:r w:rsidR="009E7E55">
        <w:rPr>
          <w:rFonts w:ascii="Times New Roman" w:hAnsi="Times New Roman"/>
          <w:lang w:val="en-US"/>
        </w:rPr>
        <w:t>s</w:t>
      </w:r>
      <w:r w:rsidR="00A544CF">
        <w:rPr>
          <w:rFonts w:ascii="Times New Roman" w:hAnsi="Times New Roman"/>
          <w:lang w:val="en-US"/>
        </w:rPr>
        <w:t xml:space="preserve"> of their redness</w:t>
      </w:r>
      <w:r>
        <w:rPr>
          <w:rFonts w:ascii="Times New Roman" w:hAnsi="Times New Roman"/>
          <w:lang w:val="en-US"/>
        </w:rPr>
        <w:t xml:space="preserve">, our justification is undercut as soon as we are informed by a trustworthy informant that the widgets are illuminated by red light. Of course, we </w:t>
      </w:r>
      <w:r w:rsidR="009E7E55">
        <w:rPr>
          <w:rFonts w:ascii="Times New Roman" w:hAnsi="Times New Roman"/>
          <w:lang w:val="en-US"/>
        </w:rPr>
        <w:t xml:space="preserve">do </w:t>
      </w:r>
      <w:r>
        <w:rPr>
          <w:rFonts w:ascii="Times New Roman" w:hAnsi="Times New Roman"/>
          <w:lang w:val="en-US"/>
        </w:rPr>
        <w:t>kn</w:t>
      </w:r>
      <w:r w:rsidR="009E7E55">
        <w:rPr>
          <w:rFonts w:ascii="Times New Roman" w:hAnsi="Times New Roman"/>
          <w:lang w:val="en-US"/>
        </w:rPr>
        <w:t>ow that our informants are not</w:t>
      </w:r>
      <w:r>
        <w:rPr>
          <w:rFonts w:ascii="Times New Roman" w:hAnsi="Times New Roman"/>
          <w:lang w:val="en-US"/>
        </w:rPr>
        <w:t xml:space="preserve"> infallible. They might confuse the actual situation with another situation in which the red illumination is </w:t>
      </w:r>
      <w:r w:rsidR="00A544CF">
        <w:rPr>
          <w:rFonts w:ascii="Times New Roman" w:hAnsi="Times New Roman"/>
          <w:lang w:val="en-US"/>
        </w:rPr>
        <w:t>in fact</w:t>
      </w:r>
      <w:r>
        <w:rPr>
          <w:rFonts w:ascii="Times New Roman" w:hAnsi="Times New Roman"/>
          <w:lang w:val="en-US"/>
        </w:rPr>
        <w:t xml:space="preserve"> present; they might be misinformed by a further informant; they might be bribed or just telling a joke. All of this is clearly possible. However, it would be completely inappropriate if we took the intensity of the red-impression</w:t>
      </w:r>
      <w:r w:rsidR="009E7E55">
        <w:rPr>
          <w:rFonts w:ascii="Times New Roman" w:hAnsi="Times New Roman"/>
          <w:lang w:val="en-US"/>
        </w:rPr>
        <w:t>s</w:t>
      </w:r>
      <w:r>
        <w:rPr>
          <w:rFonts w:ascii="Times New Roman" w:hAnsi="Times New Roman"/>
          <w:lang w:val="en-US"/>
        </w:rPr>
        <w:t xml:space="preserve"> as an indicator of these kinds of error</w:t>
      </w:r>
      <w:r w:rsidR="009E7E55">
        <w:rPr>
          <w:rFonts w:ascii="Times New Roman" w:hAnsi="Times New Roman"/>
          <w:lang w:val="en-US"/>
        </w:rPr>
        <w:t>s</w:t>
      </w:r>
      <w:r>
        <w:rPr>
          <w:rFonts w:ascii="Times New Roman" w:hAnsi="Times New Roman"/>
          <w:lang w:val="en-US"/>
        </w:rPr>
        <w:t xml:space="preserve">. We can </w:t>
      </w:r>
      <w:r w:rsidR="00A544CF">
        <w:rPr>
          <w:rFonts w:ascii="Times New Roman" w:hAnsi="Times New Roman"/>
          <w:lang w:val="en-US"/>
        </w:rPr>
        <w:t xml:space="preserve">generally </w:t>
      </w:r>
      <w:r>
        <w:rPr>
          <w:rFonts w:ascii="Times New Roman" w:hAnsi="Times New Roman"/>
          <w:lang w:val="en-US"/>
        </w:rPr>
        <w:t>never use the undercut evidence as a reason to defeat the undercutting de</w:t>
      </w:r>
      <w:r w:rsidR="009E7E55">
        <w:rPr>
          <w:rFonts w:ascii="Times New Roman" w:hAnsi="Times New Roman"/>
          <w:lang w:val="en-US"/>
        </w:rPr>
        <w:t xml:space="preserve">feater. </w:t>
      </w:r>
      <w:r w:rsidR="00A544CF">
        <w:rPr>
          <w:rFonts w:ascii="Times New Roman" w:hAnsi="Times New Roman"/>
          <w:lang w:val="en-US"/>
        </w:rPr>
        <w:t>F</w:t>
      </w:r>
      <w:r w:rsidR="009E7E55">
        <w:rPr>
          <w:rFonts w:ascii="Times New Roman" w:hAnsi="Times New Roman"/>
          <w:lang w:val="en-US"/>
        </w:rPr>
        <w:t>urther</w:t>
      </w:r>
      <w:r>
        <w:rPr>
          <w:rFonts w:ascii="Times New Roman" w:hAnsi="Times New Roman"/>
          <w:lang w:val="en-US"/>
        </w:rPr>
        <w:t xml:space="preserve"> indicators of misinformation, bribery or joking that are independent of the already undercut evidence</w:t>
      </w:r>
      <w:r w:rsidR="00A544CF">
        <w:rPr>
          <w:rFonts w:ascii="Times New Roman" w:hAnsi="Times New Roman"/>
          <w:lang w:val="en-US"/>
        </w:rPr>
        <w:t xml:space="preserve"> are needed</w:t>
      </w:r>
      <w:r>
        <w:rPr>
          <w:rFonts w:ascii="Times New Roman" w:hAnsi="Times New Roman"/>
          <w:lang w:val="en-US"/>
        </w:rPr>
        <w:t xml:space="preserve">. The same applies to the case of expert judgments. Thanks to Paul </w:t>
      </w:r>
      <w:proofErr w:type="spellStart"/>
      <w:r>
        <w:rPr>
          <w:rFonts w:ascii="Times New Roman" w:hAnsi="Times New Roman"/>
          <w:lang w:val="en-US"/>
        </w:rPr>
        <w:t>Boghossian</w:t>
      </w:r>
      <w:proofErr w:type="spellEnd"/>
      <w:r>
        <w:rPr>
          <w:rFonts w:ascii="Times New Roman" w:hAnsi="Times New Roman"/>
          <w:lang w:val="en-US"/>
        </w:rPr>
        <w:t xml:space="preserve"> and Jason </w:t>
      </w:r>
      <w:proofErr w:type="spellStart"/>
      <w:r>
        <w:rPr>
          <w:rFonts w:ascii="Times New Roman" w:hAnsi="Times New Roman"/>
          <w:lang w:val="en-US"/>
        </w:rPr>
        <w:t>Kawall</w:t>
      </w:r>
      <w:proofErr w:type="spellEnd"/>
      <w:r>
        <w:rPr>
          <w:rFonts w:ascii="Times New Roman" w:hAnsi="Times New Roman"/>
          <w:lang w:val="en-US"/>
        </w:rPr>
        <w:t xml:space="preserve"> for pressing me on this point.</w:t>
      </w:r>
    </w:p>
  </w:footnote>
  <w:footnote w:id="19">
    <w:p w:rsidR="008140A3" w:rsidRPr="00827123" w:rsidRDefault="008140A3" w:rsidP="00697190">
      <w:pPr>
        <w:pStyle w:val="Funotentext"/>
        <w:jc w:val="both"/>
        <w:rPr>
          <w:lang w:val="en-US"/>
        </w:rPr>
      </w:pPr>
      <w:r>
        <w:rPr>
          <w:rStyle w:val="Funotenzeichen"/>
        </w:rPr>
        <w:footnoteRef/>
      </w:r>
      <w:r w:rsidR="00AD1DF9" w:rsidRPr="00AD1DF9">
        <w:rPr>
          <w:rFonts w:ascii="Times New Roman" w:hAnsi="Times New Roman"/>
          <w:lang w:val="en-US"/>
        </w:rPr>
        <w:t xml:space="preserve">A </w:t>
      </w:r>
      <w:r w:rsidR="00E000D8">
        <w:rPr>
          <w:rFonts w:ascii="Times New Roman" w:hAnsi="Times New Roman"/>
          <w:lang w:val="en-US"/>
        </w:rPr>
        <w:t xml:space="preserve">representative of </w:t>
      </w:r>
      <w:r>
        <w:rPr>
          <w:rFonts w:ascii="Times New Roman" w:hAnsi="Times New Roman"/>
          <w:lang w:val="en-US"/>
        </w:rPr>
        <w:t xml:space="preserve">current </w:t>
      </w:r>
      <w:proofErr w:type="spellStart"/>
      <w:r w:rsidR="00E000D8">
        <w:rPr>
          <w:rFonts w:ascii="Times New Roman" w:hAnsi="Times New Roman"/>
          <w:lang w:val="en-US"/>
        </w:rPr>
        <w:t>fallibilist</w:t>
      </w:r>
      <w:proofErr w:type="spellEnd"/>
      <w:r w:rsidR="00E000D8">
        <w:rPr>
          <w:rFonts w:ascii="Times New Roman" w:hAnsi="Times New Roman"/>
          <w:lang w:val="en-US"/>
        </w:rPr>
        <w:t xml:space="preserve"> </w:t>
      </w:r>
      <w:r>
        <w:rPr>
          <w:rFonts w:ascii="Times New Roman" w:hAnsi="Times New Roman"/>
          <w:lang w:val="en-US"/>
        </w:rPr>
        <w:t>rationalists</w:t>
      </w:r>
      <w:r w:rsidR="00E000D8">
        <w:rPr>
          <w:rFonts w:ascii="Times New Roman" w:hAnsi="Times New Roman"/>
          <w:lang w:val="en-US"/>
        </w:rPr>
        <w:t xml:space="preserve"> is</w:t>
      </w:r>
      <w:r w:rsidR="00B07F3F">
        <w:rPr>
          <w:rFonts w:ascii="Times New Roman" w:hAnsi="Times New Roman"/>
          <w:lang w:val="en-US"/>
        </w:rPr>
        <w:t xml:space="preserve">, e.g., </w:t>
      </w:r>
      <w:proofErr w:type="spellStart"/>
      <w:r w:rsidR="00B07F3F">
        <w:rPr>
          <w:rFonts w:ascii="Times New Roman" w:hAnsi="Times New Roman"/>
          <w:lang w:val="en-US"/>
        </w:rPr>
        <w:t>BonJour</w:t>
      </w:r>
      <w:proofErr w:type="spellEnd"/>
      <w:r w:rsidR="00E000D8">
        <w:rPr>
          <w:rFonts w:ascii="Times New Roman" w:hAnsi="Times New Roman"/>
          <w:lang w:val="en-US"/>
        </w:rPr>
        <w:t xml:space="preserve"> 1998</w:t>
      </w:r>
      <w:r>
        <w:rPr>
          <w:rFonts w:ascii="Times New Roman" w:hAnsi="Times New Roman"/>
          <w:lang w:val="en-US"/>
        </w:rPr>
        <w:t>.</w:t>
      </w:r>
    </w:p>
  </w:footnote>
  <w:footnote w:id="20">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See </w:t>
      </w:r>
      <w:proofErr w:type="spellStart"/>
      <w:r>
        <w:rPr>
          <w:rFonts w:ascii="Times New Roman" w:hAnsi="Times New Roman"/>
          <w:lang w:val="en-US"/>
        </w:rPr>
        <w:t>Kitcher</w:t>
      </w:r>
      <w:proofErr w:type="spellEnd"/>
      <w:r>
        <w:rPr>
          <w:rFonts w:ascii="Times New Roman" w:hAnsi="Times New Roman"/>
          <w:lang w:val="en-US"/>
        </w:rPr>
        <w:t xml:space="preserve"> 2000.</w:t>
      </w:r>
    </w:p>
  </w:footnote>
  <w:footnote w:id="21">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For more on this see </w:t>
      </w:r>
      <w:proofErr w:type="spellStart"/>
      <w:r>
        <w:rPr>
          <w:rFonts w:ascii="Times New Roman" w:hAnsi="Times New Roman"/>
          <w:lang w:val="en-US"/>
        </w:rPr>
        <w:t>Casullo</w:t>
      </w:r>
      <w:proofErr w:type="spellEnd"/>
      <w:r>
        <w:rPr>
          <w:rFonts w:ascii="Times New Roman" w:hAnsi="Times New Roman"/>
          <w:lang w:val="en-US"/>
        </w:rPr>
        <w:t xml:space="preserve"> 2003: 120.</w:t>
      </w:r>
    </w:p>
  </w:footnote>
  <w:footnote w:id="22">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For this case see </w:t>
      </w:r>
      <w:proofErr w:type="spellStart"/>
      <w:r>
        <w:rPr>
          <w:rFonts w:ascii="Times New Roman" w:hAnsi="Times New Roman"/>
          <w:lang w:val="en-US"/>
        </w:rPr>
        <w:t>Casullo</w:t>
      </w:r>
      <w:proofErr w:type="spellEnd"/>
      <w:r>
        <w:rPr>
          <w:rFonts w:ascii="Times New Roman" w:hAnsi="Times New Roman"/>
          <w:lang w:val="en-US"/>
        </w:rPr>
        <w:t xml:space="preserve"> 2003: 117.</w:t>
      </w:r>
    </w:p>
  </w:footnote>
  <w:footnote w:id="23">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Proponent of this view </w:t>
      </w:r>
      <w:r w:rsidR="0080490C">
        <w:rPr>
          <w:rFonts w:ascii="Times New Roman" w:hAnsi="Times New Roman"/>
          <w:lang w:val="en-US"/>
        </w:rPr>
        <w:t>is, e.g.,</w:t>
      </w:r>
      <w:r>
        <w:rPr>
          <w:rFonts w:ascii="Times New Roman" w:hAnsi="Times New Roman"/>
          <w:lang w:val="en-US"/>
        </w:rPr>
        <w:t xml:space="preserve"> </w:t>
      </w:r>
      <w:proofErr w:type="spellStart"/>
      <w:r>
        <w:rPr>
          <w:rFonts w:ascii="Times New Roman" w:hAnsi="Times New Roman"/>
          <w:lang w:val="en-US"/>
        </w:rPr>
        <w:t>Boghossian</w:t>
      </w:r>
      <w:proofErr w:type="spellEnd"/>
      <w:r w:rsidR="0080490C">
        <w:rPr>
          <w:rFonts w:ascii="Times New Roman" w:hAnsi="Times New Roman"/>
          <w:lang w:val="en-US"/>
        </w:rPr>
        <w:t xml:space="preserve"> 2003;</w:t>
      </w:r>
      <w:r>
        <w:rPr>
          <w:rFonts w:ascii="Times New Roman" w:hAnsi="Times New Roman"/>
          <w:lang w:val="en-US"/>
        </w:rPr>
        <w:t xml:space="preserve"> Williamson 2007 is strongly opposed to this view.</w:t>
      </w:r>
    </w:p>
  </w:footnote>
  <w:footnote w:id="24">
    <w:p w:rsidR="008140A3" w:rsidRPr="009012E1" w:rsidRDefault="008140A3" w:rsidP="00697190">
      <w:pPr>
        <w:pStyle w:val="Funotentext"/>
        <w:jc w:val="both"/>
        <w:rPr>
          <w:rFonts w:ascii="Times New Roman" w:hAnsi="Times New Roman"/>
          <w:lang w:val="en-US"/>
        </w:rPr>
      </w:pPr>
      <w:r w:rsidRPr="009012E1">
        <w:rPr>
          <w:rStyle w:val="Funotenzeichen"/>
          <w:lang w:val="en-US"/>
        </w:rPr>
        <w:footnoteRef/>
      </w:r>
      <w:r w:rsidRPr="009012E1">
        <w:rPr>
          <w:lang w:val="en-US"/>
        </w:rPr>
        <w:t xml:space="preserve"> </w:t>
      </w:r>
      <w:r w:rsidRPr="009012E1">
        <w:rPr>
          <w:rFonts w:ascii="Times New Roman" w:hAnsi="Times New Roman"/>
          <w:lang w:val="en-US"/>
        </w:rPr>
        <w:t xml:space="preserve">There may be </w:t>
      </w:r>
      <w:r>
        <w:rPr>
          <w:rFonts w:ascii="Times New Roman" w:hAnsi="Times New Roman"/>
          <w:lang w:val="en-US"/>
        </w:rPr>
        <w:t xml:space="preserve">even further propositions that are structurally indefeasible such as the constitutive rules of rational discourse. Compare the German transcendental pragmatists such as </w:t>
      </w:r>
      <w:r w:rsidR="0080490C">
        <w:rPr>
          <w:rFonts w:ascii="Times New Roman" w:hAnsi="Times New Roman"/>
          <w:lang w:val="en-US"/>
        </w:rPr>
        <w:t xml:space="preserve">Karl-Otto </w:t>
      </w:r>
      <w:proofErr w:type="spellStart"/>
      <w:r>
        <w:rPr>
          <w:rFonts w:ascii="Times New Roman" w:hAnsi="Times New Roman"/>
          <w:lang w:val="en-US"/>
        </w:rPr>
        <w:t>Apel</w:t>
      </w:r>
      <w:proofErr w:type="spellEnd"/>
      <w:r>
        <w:rPr>
          <w:rFonts w:ascii="Times New Roman" w:hAnsi="Times New Roman"/>
          <w:lang w:val="en-US"/>
        </w:rPr>
        <w:t xml:space="preserve"> and </w:t>
      </w:r>
      <w:r w:rsidR="0080490C">
        <w:rPr>
          <w:rFonts w:ascii="Times New Roman" w:hAnsi="Times New Roman"/>
          <w:lang w:val="en-US"/>
        </w:rPr>
        <w:t xml:space="preserve">Wolfgang </w:t>
      </w:r>
      <w:proofErr w:type="spellStart"/>
      <w:r>
        <w:rPr>
          <w:rFonts w:ascii="Times New Roman" w:hAnsi="Times New Roman"/>
          <w:lang w:val="en-US"/>
        </w:rPr>
        <w:t>Kuhlmann</w:t>
      </w:r>
      <w:proofErr w:type="spellEnd"/>
      <w:r>
        <w:rPr>
          <w:rFonts w:ascii="Times New Roman" w:hAnsi="Times New Roman"/>
          <w:lang w:val="en-US"/>
        </w:rPr>
        <w:t>.</w:t>
      </w:r>
    </w:p>
  </w:footnote>
  <w:footnote w:id="25">
    <w:p w:rsidR="008140A3" w:rsidRPr="009012E1" w:rsidRDefault="008140A3" w:rsidP="00697190">
      <w:pPr>
        <w:pStyle w:val="Funotentext"/>
        <w:jc w:val="both"/>
        <w:rPr>
          <w:rFonts w:ascii="Times New Roman" w:hAnsi="Times New Roman"/>
          <w:lang w:val="en-US"/>
        </w:rPr>
      </w:pPr>
      <w:r>
        <w:rPr>
          <w:rStyle w:val="Funotenzeichen"/>
        </w:rPr>
        <w:footnoteRef/>
      </w:r>
      <w:r w:rsidRPr="009012E1">
        <w:rPr>
          <w:lang w:val="en-US"/>
        </w:rPr>
        <w:t xml:space="preserve"> </w:t>
      </w:r>
      <w:r w:rsidRPr="009012E1">
        <w:rPr>
          <w:rFonts w:ascii="Times New Roman" w:hAnsi="Times New Roman"/>
          <w:lang w:val="en-US"/>
        </w:rPr>
        <w:t xml:space="preserve">For the mathematical </w:t>
      </w:r>
      <w:r>
        <w:rPr>
          <w:rFonts w:ascii="Times New Roman" w:hAnsi="Times New Roman"/>
          <w:lang w:val="en-US"/>
        </w:rPr>
        <w:t>calculation</w:t>
      </w:r>
      <w:r w:rsidRPr="009012E1">
        <w:rPr>
          <w:rFonts w:ascii="Times New Roman" w:hAnsi="Times New Roman"/>
          <w:lang w:val="en-US"/>
        </w:rPr>
        <w:t xml:space="preserve"> of probab</w:t>
      </w:r>
      <w:r>
        <w:rPr>
          <w:rFonts w:ascii="Times New Roman" w:hAnsi="Times New Roman"/>
          <w:lang w:val="en-US"/>
        </w:rPr>
        <w:t>i</w:t>
      </w:r>
      <w:r w:rsidRPr="009012E1">
        <w:rPr>
          <w:rFonts w:ascii="Times New Roman" w:hAnsi="Times New Roman"/>
          <w:lang w:val="en-US"/>
        </w:rPr>
        <w:t xml:space="preserve">lities </w:t>
      </w:r>
      <w:r>
        <w:rPr>
          <w:rFonts w:ascii="Times New Roman" w:hAnsi="Times New Roman"/>
          <w:lang w:val="en-US"/>
        </w:rPr>
        <w:t xml:space="preserve">in Condorcet-like situations see </w:t>
      </w:r>
      <w:proofErr w:type="spellStart"/>
      <w:r>
        <w:rPr>
          <w:rFonts w:ascii="Times New Roman" w:hAnsi="Times New Roman"/>
          <w:lang w:val="en-US"/>
        </w:rPr>
        <w:t>Landemore</w:t>
      </w:r>
      <w:proofErr w:type="spellEnd"/>
      <w:r>
        <w:rPr>
          <w:rFonts w:ascii="Times New Roman" w:hAnsi="Times New Roman"/>
          <w:lang w:val="en-US"/>
        </w:rPr>
        <w:t xml:space="preserve"> 2013: 166-169.</w:t>
      </w:r>
    </w:p>
  </w:footnote>
  <w:footnote w:id="26">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See Goldberg 2010, Ch. 6.</w:t>
      </w:r>
    </w:p>
  </w:footnote>
  <w:footnote w:id="27">
    <w:p w:rsidR="008140A3" w:rsidRPr="001C2EA3"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Pr>
          <w:rFonts w:ascii="Times New Roman" w:hAnsi="Times New Roman"/>
          <w:lang w:val="en-US"/>
        </w:rPr>
        <w:t xml:space="preserve">Thanks to </w:t>
      </w:r>
      <w:proofErr w:type="spellStart"/>
      <w:r>
        <w:rPr>
          <w:rFonts w:ascii="Times New Roman" w:hAnsi="Times New Roman"/>
          <w:lang w:val="en-US"/>
        </w:rPr>
        <w:t>Aleks</w:t>
      </w:r>
      <w:proofErr w:type="spellEnd"/>
      <w:r>
        <w:rPr>
          <w:rFonts w:ascii="Times New Roman" w:hAnsi="Times New Roman"/>
          <w:lang w:val="en-US"/>
        </w:rPr>
        <w:t xml:space="preserve"> Knocks for drawing my attention to this dialectical move.</w:t>
      </w:r>
    </w:p>
  </w:footnote>
  <w:footnote w:id="28">
    <w:p w:rsidR="008140A3" w:rsidRPr="00F269AA" w:rsidRDefault="008140A3" w:rsidP="00697190">
      <w:pPr>
        <w:pStyle w:val="Funotentext"/>
        <w:jc w:val="both"/>
        <w:rPr>
          <w:rFonts w:ascii="Times New Roman" w:hAnsi="Times New Roman"/>
          <w:lang w:val="en-US"/>
        </w:rPr>
      </w:pPr>
      <w:r>
        <w:rPr>
          <w:rStyle w:val="Funotenzeichen"/>
        </w:rPr>
        <w:footnoteRef/>
      </w:r>
      <w:r w:rsidRPr="00F269AA">
        <w:rPr>
          <w:lang w:val="en-US"/>
        </w:rPr>
        <w:t xml:space="preserve"> </w:t>
      </w:r>
      <w:r>
        <w:rPr>
          <w:rFonts w:ascii="Times New Roman" w:hAnsi="Times New Roman"/>
          <w:lang w:val="en-US"/>
        </w:rPr>
        <w:t xml:space="preserve">In the initial case of millstones this would be </w:t>
      </w:r>
      <w:r>
        <w:rPr>
          <w:rFonts w:ascii="Times New Roman" w:hAnsi="Times New Roman"/>
          <w:i/>
          <w:lang w:val="en-US"/>
        </w:rPr>
        <w:t xml:space="preserve">physically </w:t>
      </w:r>
      <w:r>
        <w:rPr>
          <w:rFonts w:ascii="Times New Roman" w:hAnsi="Times New Roman"/>
          <w:lang w:val="en-US"/>
        </w:rPr>
        <w:t>almost impossible.</w:t>
      </w:r>
    </w:p>
  </w:footnote>
  <w:footnote w:id="29">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 xml:space="preserve">Steffen Koch raised the objection that it is highly likely that a first-rate </w:t>
      </w:r>
      <w:proofErr w:type="spellStart"/>
      <w:r>
        <w:rPr>
          <w:rFonts w:ascii="Times New Roman" w:hAnsi="Times New Roman"/>
          <w:lang w:val="en-US"/>
        </w:rPr>
        <w:t>metereologist</w:t>
      </w:r>
      <w:proofErr w:type="spellEnd"/>
      <w:r>
        <w:rPr>
          <w:rFonts w:ascii="Times New Roman" w:hAnsi="Times New Roman"/>
          <w:lang w:val="en-US"/>
        </w:rPr>
        <w:t xml:space="preserve"> will also have some competences in physics such that she is superior to laypeople even in this domain. However, the layperson has always access to social evidence of physicists who take events like the raining potatoes to be highly unlikely.</w:t>
      </w:r>
    </w:p>
  </w:footnote>
  <w:footnote w:id="30">
    <w:p w:rsidR="008140A3" w:rsidRPr="00593C47"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Pr>
          <w:rFonts w:ascii="Times New Roman" w:hAnsi="Times New Roman"/>
          <w:lang w:val="en-US"/>
        </w:rPr>
        <w:t xml:space="preserve">Keep in mind that I do not use this term in a </w:t>
      </w:r>
      <w:proofErr w:type="spellStart"/>
      <w:r>
        <w:rPr>
          <w:rFonts w:ascii="Times New Roman" w:hAnsi="Times New Roman"/>
          <w:lang w:val="en-US"/>
        </w:rPr>
        <w:t>factive</w:t>
      </w:r>
      <w:proofErr w:type="spellEnd"/>
      <w:r>
        <w:rPr>
          <w:rFonts w:ascii="Times New Roman" w:hAnsi="Times New Roman"/>
          <w:lang w:val="en-US"/>
        </w:rPr>
        <w:t xml:space="preserve"> manner. It can always turn out that what I identify as expert judgment does in fact not result from expertise.</w:t>
      </w:r>
    </w:p>
  </w:footnote>
  <w:footnote w:id="31">
    <w:p w:rsidR="008140A3" w:rsidRPr="007E37DC" w:rsidRDefault="008140A3" w:rsidP="00697190">
      <w:pPr>
        <w:pStyle w:val="Funotentext"/>
        <w:jc w:val="both"/>
        <w:rPr>
          <w:rFonts w:ascii="Times New Roman" w:hAnsi="Times New Roman"/>
          <w:lang w:val="en-US"/>
        </w:rPr>
      </w:pPr>
      <w:r>
        <w:rPr>
          <w:rStyle w:val="Funotenzeichen"/>
        </w:rPr>
        <w:footnoteRef/>
      </w:r>
      <w:r w:rsidRPr="007E37DC">
        <w:rPr>
          <w:lang w:val="en-US"/>
        </w:rPr>
        <w:t xml:space="preserve"> </w:t>
      </w:r>
      <w:r w:rsidRPr="007E37DC">
        <w:rPr>
          <w:rFonts w:ascii="Times New Roman" w:hAnsi="Times New Roman"/>
          <w:lang w:val="en-US"/>
        </w:rPr>
        <w:t>For</w:t>
      </w:r>
      <w:r>
        <w:rPr>
          <w:rFonts w:ascii="Times New Roman" w:hAnsi="Times New Roman"/>
          <w:lang w:val="en-US"/>
        </w:rPr>
        <w:t xml:space="preserve"> many more examples of scientific truths that seem counter-intuitive, unnatural or outrageous to the laypeople, see McCauley 2011: 105-117.</w:t>
      </w:r>
    </w:p>
  </w:footnote>
  <w:footnote w:id="32">
    <w:p w:rsidR="008140A3" w:rsidRPr="00827123" w:rsidRDefault="008140A3" w:rsidP="00697190">
      <w:pPr>
        <w:pStyle w:val="Funotentext"/>
        <w:jc w:val="both"/>
        <w:rPr>
          <w:lang w:val="en-US"/>
        </w:rPr>
      </w:pPr>
      <w:r>
        <w:rPr>
          <w:rStyle w:val="Funotenzeichen"/>
        </w:rPr>
        <w:footnoteRef/>
      </w:r>
      <w:r>
        <w:rPr>
          <w:rFonts w:ascii="Times New Roman" w:hAnsi="Times New Roman"/>
          <w:lang w:val="en-US"/>
        </w:rPr>
        <w:t>Cited from Dunbar &amp; Reagan 2006: 42-43. Obviously, O’Donnell did not report the exact numbers but speeded the collapse a bit up to make her point more vivid.</w:t>
      </w:r>
    </w:p>
  </w:footnote>
  <w:footnote w:id="33">
    <w:p w:rsidR="008140A3" w:rsidRPr="00B6102A" w:rsidRDefault="008140A3" w:rsidP="00697190">
      <w:pPr>
        <w:pStyle w:val="Funotentext"/>
        <w:jc w:val="both"/>
        <w:rPr>
          <w:rFonts w:ascii="Times New Roman" w:hAnsi="Times New Roman"/>
          <w:lang w:val="en-US"/>
        </w:rPr>
      </w:pPr>
      <w:r>
        <w:rPr>
          <w:rStyle w:val="Funotenzeichen"/>
        </w:rPr>
        <w:footnoteRef/>
      </w:r>
      <w:r w:rsidRPr="00B6102A">
        <w:rPr>
          <w:lang w:val="en-US"/>
        </w:rPr>
        <w:t xml:space="preserve"> </w:t>
      </w:r>
      <w:r>
        <w:rPr>
          <w:rFonts w:ascii="Times New Roman" w:hAnsi="Times New Roman"/>
          <w:lang w:val="en-US"/>
        </w:rPr>
        <w:t xml:space="preserve">For a comprehensive discussion, see </w:t>
      </w:r>
      <w:proofErr w:type="spellStart"/>
      <w:r>
        <w:rPr>
          <w:rFonts w:ascii="Times New Roman" w:hAnsi="Times New Roman"/>
          <w:lang w:val="en-US"/>
        </w:rPr>
        <w:t>Rosenhouse</w:t>
      </w:r>
      <w:proofErr w:type="spellEnd"/>
      <w:r>
        <w:rPr>
          <w:rFonts w:ascii="Times New Roman" w:hAnsi="Times New Roman"/>
          <w:lang w:val="en-US"/>
        </w:rPr>
        <w:t xml:space="preserve"> 2009.</w:t>
      </w:r>
    </w:p>
  </w:footnote>
  <w:footnote w:id="34">
    <w:p w:rsidR="008140A3" w:rsidRPr="00DD2A96"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sidR="00AD1DF9" w:rsidRPr="00AD1DF9">
        <w:rPr>
          <w:rFonts w:ascii="Times New Roman" w:hAnsi="Times New Roman"/>
          <w:lang w:val="en-US"/>
        </w:rPr>
        <w:t xml:space="preserve">Thanks to Jason </w:t>
      </w:r>
      <w:proofErr w:type="spellStart"/>
      <w:r w:rsidR="00AD1DF9" w:rsidRPr="00AD1DF9">
        <w:rPr>
          <w:rFonts w:ascii="Times New Roman" w:hAnsi="Times New Roman"/>
          <w:lang w:val="en-US"/>
        </w:rPr>
        <w:t>Ka</w:t>
      </w:r>
      <w:r>
        <w:rPr>
          <w:rFonts w:ascii="Times New Roman" w:hAnsi="Times New Roman"/>
          <w:lang w:val="en-US"/>
        </w:rPr>
        <w:t>wall</w:t>
      </w:r>
      <w:proofErr w:type="spellEnd"/>
      <w:r>
        <w:rPr>
          <w:rFonts w:ascii="Times New Roman" w:hAnsi="Times New Roman"/>
          <w:lang w:val="en-US"/>
        </w:rPr>
        <w:t xml:space="preserve"> for</w:t>
      </w:r>
      <w:r w:rsidR="00AD1DF9" w:rsidRPr="00AD1DF9">
        <w:rPr>
          <w:rFonts w:ascii="Times New Roman" w:hAnsi="Times New Roman"/>
          <w:lang w:val="en-US"/>
        </w:rPr>
        <w:t xml:space="preserve"> </w:t>
      </w:r>
      <w:r w:rsidR="00040A1D">
        <w:rPr>
          <w:rFonts w:ascii="Times New Roman" w:hAnsi="Times New Roman"/>
          <w:lang w:val="en-US"/>
        </w:rPr>
        <w:t>coming up with this case.</w:t>
      </w:r>
    </w:p>
  </w:footnote>
  <w:footnote w:id="35">
    <w:p w:rsidR="008140A3" w:rsidRPr="004B576E"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sidR="00AD1DF9" w:rsidRPr="00AD1DF9">
        <w:rPr>
          <w:rFonts w:ascii="Times New Roman" w:hAnsi="Times New Roman"/>
          <w:lang w:val="en-US"/>
        </w:rPr>
        <w:t xml:space="preserve">Thanks to Peter </w:t>
      </w:r>
      <w:proofErr w:type="spellStart"/>
      <w:r w:rsidR="00AD1DF9" w:rsidRPr="00AD1DF9">
        <w:rPr>
          <w:rFonts w:ascii="Times New Roman" w:hAnsi="Times New Roman"/>
          <w:lang w:val="en-US"/>
        </w:rPr>
        <w:t>Brössel</w:t>
      </w:r>
      <w:proofErr w:type="spellEnd"/>
      <w:r w:rsidR="00AD1DF9" w:rsidRPr="00AD1DF9">
        <w:rPr>
          <w:rFonts w:ascii="Times New Roman" w:hAnsi="Times New Roman"/>
          <w:lang w:val="en-US"/>
        </w:rPr>
        <w:t xml:space="preserve"> for raising th</w:t>
      </w:r>
      <w:r>
        <w:rPr>
          <w:rFonts w:ascii="Times New Roman" w:hAnsi="Times New Roman"/>
          <w:lang w:val="en-US"/>
        </w:rPr>
        <w:t>is worry.</w:t>
      </w:r>
    </w:p>
  </w:footnote>
  <w:footnote w:id="36">
    <w:p w:rsidR="008140A3" w:rsidRPr="008D3449" w:rsidRDefault="008140A3"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sidR="00AD1DF9" w:rsidRPr="00AD1DF9">
        <w:rPr>
          <w:rFonts w:ascii="Times New Roman" w:hAnsi="Times New Roman"/>
          <w:lang w:val="en-US"/>
        </w:rPr>
        <w:t xml:space="preserve">Thanks to </w:t>
      </w:r>
      <w:proofErr w:type="spellStart"/>
      <w:r w:rsidR="00AD1DF9" w:rsidRPr="00AD1DF9">
        <w:rPr>
          <w:rFonts w:ascii="Times New Roman" w:hAnsi="Times New Roman"/>
          <w:lang w:val="en-US"/>
        </w:rPr>
        <w:t>Catarina</w:t>
      </w:r>
      <w:proofErr w:type="spellEnd"/>
      <w:r w:rsidR="00AD1DF9" w:rsidRPr="00AD1DF9">
        <w:rPr>
          <w:rFonts w:ascii="Times New Roman" w:hAnsi="Times New Roman"/>
          <w:lang w:val="en-US"/>
        </w:rPr>
        <w:t xml:space="preserve"> </w:t>
      </w:r>
      <w:proofErr w:type="spellStart"/>
      <w:r w:rsidR="00AD1DF9" w:rsidRPr="00AD1DF9">
        <w:rPr>
          <w:rFonts w:ascii="Times New Roman" w:hAnsi="Times New Roman"/>
          <w:lang w:val="en-US"/>
        </w:rPr>
        <w:t>Dutilh</w:t>
      </w:r>
      <w:proofErr w:type="spellEnd"/>
      <w:r w:rsidR="00AD1DF9" w:rsidRPr="00AD1DF9">
        <w:rPr>
          <w:rFonts w:ascii="Times New Roman" w:hAnsi="Times New Roman"/>
          <w:lang w:val="en-US"/>
        </w:rPr>
        <w:t xml:space="preserve"> </w:t>
      </w:r>
      <w:proofErr w:type="spellStart"/>
      <w:r w:rsidR="00AD1DF9" w:rsidRPr="00AD1DF9">
        <w:rPr>
          <w:rFonts w:ascii="Times New Roman" w:hAnsi="Times New Roman"/>
          <w:lang w:val="en-US"/>
        </w:rPr>
        <w:t>Nova</w:t>
      </w:r>
      <w:r w:rsidR="008D3449">
        <w:rPr>
          <w:rFonts w:ascii="Times New Roman" w:hAnsi="Times New Roman"/>
          <w:lang w:val="en-US"/>
        </w:rPr>
        <w:t>es</w:t>
      </w:r>
      <w:proofErr w:type="spellEnd"/>
      <w:r w:rsidR="008D3449">
        <w:rPr>
          <w:rFonts w:ascii="Times New Roman" w:hAnsi="Times New Roman"/>
          <w:lang w:val="en-US"/>
        </w:rPr>
        <w:t xml:space="preserve"> and Jason </w:t>
      </w:r>
      <w:proofErr w:type="spellStart"/>
      <w:r w:rsidR="008D3449">
        <w:rPr>
          <w:rFonts w:ascii="Times New Roman" w:hAnsi="Times New Roman"/>
          <w:lang w:val="en-US"/>
        </w:rPr>
        <w:t>Kawall</w:t>
      </w:r>
      <w:proofErr w:type="spellEnd"/>
      <w:r w:rsidR="008D3449">
        <w:rPr>
          <w:rFonts w:ascii="Times New Roman" w:hAnsi="Times New Roman"/>
          <w:lang w:val="en-US"/>
        </w:rPr>
        <w:t xml:space="preserve"> for addressing this question.</w:t>
      </w:r>
    </w:p>
  </w:footnote>
  <w:footnote w:id="37">
    <w:p w:rsidR="00902817" w:rsidRPr="00902817" w:rsidRDefault="00902817" w:rsidP="00697190">
      <w:pPr>
        <w:pStyle w:val="Funotentext"/>
        <w:jc w:val="both"/>
        <w:rPr>
          <w:rFonts w:ascii="Times New Roman" w:hAnsi="Times New Roman"/>
          <w:lang w:val="en-US"/>
        </w:rPr>
      </w:pPr>
      <w:r>
        <w:rPr>
          <w:rStyle w:val="Funotenzeichen"/>
        </w:rPr>
        <w:footnoteRef/>
      </w:r>
      <w:r w:rsidR="00AD1DF9" w:rsidRPr="00AD1DF9">
        <w:rPr>
          <w:lang w:val="en-US"/>
        </w:rPr>
        <w:t xml:space="preserve"> </w:t>
      </w:r>
      <w:r w:rsidR="00AD1DF9" w:rsidRPr="00AD1DF9">
        <w:rPr>
          <w:rFonts w:ascii="Times New Roman" w:hAnsi="Times New Roman"/>
          <w:lang w:val="en-US"/>
        </w:rPr>
        <w:t>Earlier versions of this paper wer</w:t>
      </w:r>
      <w:r>
        <w:rPr>
          <w:rFonts w:ascii="Times New Roman" w:hAnsi="Times New Roman"/>
          <w:lang w:val="en-US"/>
        </w:rPr>
        <w:t xml:space="preserve">e presented at </w:t>
      </w:r>
      <w:r w:rsidR="002A1151">
        <w:rPr>
          <w:rFonts w:ascii="Times New Roman" w:hAnsi="Times New Roman"/>
          <w:lang w:val="en-US"/>
        </w:rPr>
        <w:t xml:space="preserve">the </w:t>
      </w:r>
      <w:r>
        <w:rPr>
          <w:rFonts w:ascii="Times New Roman" w:hAnsi="Times New Roman"/>
          <w:lang w:val="en-US"/>
        </w:rPr>
        <w:t xml:space="preserve">Cologne Brownbag Epistemology Series in May 2019, at the Episteme Conference 2019 in </w:t>
      </w:r>
      <w:proofErr w:type="spellStart"/>
      <w:r>
        <w:rPr>
          <w:rFonts w:ascii="Times New Roman" w:hAnsi="Times New Roman"/>
          <w:lang w:val="en-US"/>
        </w:rPr>
        <w:t>Skukuza</w:t>
      </w:r>
      <w:proofErr w:type="spellEnd"/>
      <w:r>
        <w:rPr>
          <w:rFonts w:ascii="Times New Roman" w:hAnsi="Times New Roman"/>
          <w:lang w:val="en-US"/>
        </w:rPr>
        <w:t xml:space="preserve">, Mpumalanga, South Africa in June 2019, and at a workshop on Epistemic Conflicts at the University of Cologne in July 2019. I am particularly grateful to Jason </w:t>
      </w:r>
      <w:proofErr w:type="spellStart"/>
      <w:r>
        <w:rPr>
          <w:rFonts w:ascii="Times New Roman" w:hAnsi="Times New Roman"/>
          <w:lang w:val="en-US"/>
        </w:rPr>
        <w:t>Kawall</w:t>
      </w:r>
      <w:proofErr w:type="spellEnd"/>
      <w:r>
        <w:rPr>
          <w:rFonts w:ascii="Times New Roman" w:hAnsi="Times New Roman"/>
          <w:lang w:val="en-US"/>
        </w:rPr>
        <w:t xml:space="preserve"> for the written version of his careful</w:t>
      </w:r>
      <w:r w:rsidR="00017D46">
        <w:rPr>
          <w:rFonts w:ascii="Times New Roman" w:hAnsi="Times New Roman"/>
          <w:lang w:val="en-US"/>
        </w:rPr>
        <w:t>ly worked out</w:t>
      </w:r>
      <w:r>
        <w:rPr>
          <w:rFonts w:ascii="Times New Roman" w:hAnsi="Times New Roman"/>
          <w:lang w:val="en-US"/>
        </w:rPr>
        <w:t xml:space="preserve"> and enormously helpful critical comments on my paper. </w:t>
      </w:r>
      <w:r w:rsidR="00017D46">
        <w:rPr>
          <w:rFonts w:ascii="Times New Roman" w:hAnsi="Times New Roman"/>
          <w:lang w:val="en-US"/>
        </w:rPr>
        <w:t xml:space="preserve">Very helpful comments from and extensive discussions with the following philosophers enabled me to work out the final version of this paper: Sven </w:t>
      </w:r>
      <w:proofErr w:type="spellStart"/>
      <w:r w:rsidR="00017D46">
        <w:rPr>
          <w:rFonts w:ascii="Times New Roman" w:hAnsi="Times New Roman"/>
          <w:lang w:val="en-US"/>
        </w:rPr>
        <w:t>Bernecker</w:t>
      </w:r>
      <w:proofErr w:type="spellEnd"/>
      <w:r w:rsidR="00017D46">
        <w:rPr>
          <w:rFonts w:ascii="Times New Roman" w:hAnsi="Times New Roman"/>
          <w:lang w:val="en-US"/>
        </w:rPr>
        <w:t xml:space="preserve">, Paul </w:t>
      </w:r>
      <w:proofErr w:type="spellStart"/>
      <w:r w:rsidR="00017D46">
        <w:rPr>
          <w:rFonts w:ascii="Times New Roman" w:hAnsi="Times New Roman"/>
          <w:lang w:val="en-US"/>
        </w:rPr>
        <w:t>Boghossian</w:t>
      </w:r>
      <w:proofErr w:type="spellEnd"/>
      <w:r w:rsidR="00017D46">
        <w:rPr>
          <w:rFonts w:ascii="Times New Roman" w:hAnsi="Times New Roman"/>
          <w:lang w:val="en-US"/>
        </w:rPr>
        <w:t xml:space="preserve">, Sofia </w:t>
      </w:r>
      <w:proofErr w:type="spellStart"/>
      <w:r w:rsidR="00017D46">
        <w:rPr>
          <w:rFonts w:ascii="Times New Roman" w:hAnsi="Times New Roman"/>
          <w:lang w:val="en-US"/>
        </w:rPr>
        <w:t>Bokros</w:t>
      </w:r>
      <w:proofErr w:type="spellEnd"/>
      <w:r w:rsidR="00017D46">
        <w:rPr>
          <w:rFonts w:ascii="Times New Roman" w:hAnsi="Times New Roman"/>
          <w:lang w:val="en-US"/>
        </w:rPr>
        <w:t xml:space="preserve">, Peter </w:t>
      </w:r>
      <w:proofErr w:type="spellStart"/>
      <w:r w:rsidR="00017D46">
        <w:rPr>
          <w:rFonts w:ascii="Times New Roman" w:hAnsi="Times New Roman"/>
          <w:lang w:val="en-US"/>
        </w:rPr>
        <w:t>Brössel</w:t>
      </w:r>
      <w:proofErr w:type="spellEnd"/>
      <w:r w:rsidR="00017D46">
        <w:rPr>
          <w:rFonts w:ascii="Times New Roman" w:hAnsi="Times New Roman"/>
          <w:lang w:val="en-US"/>
        </w:rPr>
        <w:t xml:space="preserve">, Jan </w:t>
      </w:r>
      <w:proofErr w:type="spellStart"/>
      <w:r w:rsidR="00017D46">
        <w:rPr>
          <w:rFonts w:ascii="Times New Roman" w:hAnsi="Times New Roman"/>
          <w:lang w:val="en-US"/>
        </w:rPr>
        <w:t>Constantin</w:t>
      </w:r>
      <w:proofErr w:type="spellEnd"/>
      <w:r w:rsidR="00017D46">
        <w:rPr>
          <w:rFonts w:ascii="Times New Roman" w:hAnsi="Times New Roman"/>
          <w:lang w:val="en-US"/>
        </w:rPr>
        <w:t xml:space="preserve">, </w:t>
      </w:r>
      <w:proofErr w:type="spellStart"/>
      <w:r w:rsidR="00017D46">
        <w:rPr>
          <w:rFonts w:ascii="Times New Roman" w:hAnsi="Times New Roman"/>
          <w:lang w:val="en-US"/>
        </w:rPr>
        <w:t>Catarina</w:t>
      </w:r>
      <w:proofErr w:type="spellEnd"/>
      <w:r w:rsidR="00017D46">
        <w:rPr>
          <w:rFonts w:ascii="Times New Roman" w:hAnsi="Times New Roman"/>
          <w:lang w:val="en-US"/>
        </w:rPr>
        <w:t xml:space="preserve"> </w:t>
      </w:r>
      <w:proofErr w:type="spellStart"/>
      <w:r w:rsidR="00017D46">
        <w:rPr>
          <w:rFonts w:ascii="Times New Roman" w:hAnsi="Times New Roman"/>
          <w:lang w:val="en-US"/>
        </w:rPr>
        <w:t>Dutilh</w:t>
      </w:r>
      <w:proofErr w:type="spellEnd"/>
      <w:r w:rsidR="00017D46">
        <w:rPr>
          <w:rFonts w:ascii="Times New Roman" w:hAnsi="Times New Roman"/>
          <w:lang w:val="en-US"/>
        </w:rPr>
        <w:t xml:space="preserve"> </w:t>
      </w:r>
      <w:proofErr w:type="spellStart"/>
      <w:r w:rsidR="00017D46">
        <w:rPr>
          <w:rFonts w:ascii="Times New Roman" w:hAnsi="Times New Roman"/>
          <w:lang w:val="en-US"/>
        </w:rPr>
        <w:t>Novaes</w:t>
      </w:r>
      <w:proofErr w:type="spellEnd"/>
      <w:r w:rsidR="00017D46">
        <w:rPr>
          <w:rFonts w:ascii="Times New Roman" w:hAnsi="Times New Roman"/>
          <w:lang w:val="en-US"/>
        </w:rPr>
        <w:t xml:space="preserve">, Anna-Maria Eder, Alex </w:t>
      </w:r>
      <w:proofErr w:type="spellStart"/>
      <w:r w:rsidR="00017D46">
        <w:rPr>
          <w:rFonts w:ascii="Times New Roman" w:hAnsi="Times New Roman"/>
          <w:lang w:val="en-US"/>
        </w:rPr>
        <w:t>Guerero</w:t>
      </w:r>
      <w:proofErr w:type="spellEnd"/>
      <w:r w:rsidR="00017D46">
        <w:rPr>
          <w:rFonts w:ascii="Times New Roman" w:hAnsi="Times New Roman"/>
          <w:lang w:val="en-US"/>
        </w:rPr>
        <w:t xml:space="preserve">, Paul </w:t>
      </w:r>
      <w:proofErr w:type="spellStart"/>
      <w:r w:rsidR="00017D46">
        <w:rPr>
          <w:rFonts w:ascii="Times New Roman" w:hAnsi="Times New Roman"/>
          <w:lang w:val="en-US"/>
        </w:rPr>
        <w:t>Irikefe</w:t>
      </w:r>
      <w:proofErr w:type="spellEnd"/>
      <w:r w:rsidR="00017D46">
        <w:rPr>
          <w:rFonts w:ascii="Times New Roman" w:hAnsi="Times New Roman"/>
          <w:lang w:val="en-US"/>
        </w:rPr>
        <w:t xml:space="preserve">, </w:t>
      </w:r>
      <w:proofErr w:type="spellStart"/>
      <w:r w:rsidR="00017D46">
        <w:rPr>
          <w:rFonts w:ascii="Times New Roman" w:hAnsi="Times New Roman"/>
          <w:lang w:val="en-US"/>
        </w:rPr>
        <w:t>Aleks</w:t>
      </w:r>
      <w:proofErr w:type="spellEnd"/>
      <w:r w:rsidR="00017D46">
        <w:rPr>
          <w:rFonts w:ascii="Times New Roman" w:hAnsi="Times New Roman"/>
          <w:lang w:val="en-US"/>
        </w:rPr>
        <w:t xml:space="preserve"> Knocks, Steffen Koch, </w:t>
      </w:r>
      <w:r w:rsidR="002A1151">
        <w:rPr>
          <w:rFonts w:ascii="Times New Roman" w:hAnsi="Times New Roman"/>
          <w:lang w:val="en-US"/>
        </w:rPr>
        <w:t xml:space="preserve">Jennifer Lackey, </w:t>
      </w:r>
      <w:r w:rsidR="00017D46">
        <w:rPr>
          <w:rFonts w:ascii="Times New Roman" w:hAnsi="Times New Roman"/>
          <w:lang w:val="en-US"/>
        </w:rPr>
        <w:t xml:space="preserve">Maria </w:t>
      </w:r>
      <w:proofErr w:type="spellStart"/>
      <w:r w:rsidR="00017D46">
        <w:rPr>
          <w:rFonts w:ascii="Times New Roman" w:hAnsi="Times New Roman"/>
          <w:lang w:val="en-US"/>
        </w:rPr>
        <w:t>Lasonen-Arnio</w:t>
      </w:r>
      <w:proofErr w:type="spellEnd"/>
      <w:r w:rsidR="00017D46">
        <w:rPr>
          <w:rFonts w:ascii="Times New Roman" w:hAnsi="Times New Roman"/>
          <w:lang w:val="en-US"/>
        </w:rPr>
        <w:t xml:space="preserve">, Jasper </w:t>
      </w:r>
      <w:proofErr w:type="spellStart"/>
      <w:r w:rsidR="00017D46">
        <w:rPr>
          <w:rFonts w:ascii="Times New Roman" w:hAnsi="Times New Roman"/>
          <w:lang w:val="en-US"/>
        </w:rPr>
        <w:t>Lohmar</w:t>
      </w:r>
      <w:proofErr w:type="spellEnd"/>
      <w:r w:rsidR="00017D46">
        <w:rPr>
          <w:rFonts w:ascii="Times New Roman" w:hAnsi="Times New Roman"/>
          <w:lang w:val="en-US"/>
        </w:rPr>
        <w:t xml:space="preserve">, Kirk Ludwig, </w:t>
      </w:r>
      <w:proofErr w:type="spellStart"/>
      <w:r w:rsidR="00017D46">
        <w:rPr>
          <w:rFonts w:ascii="Times New Roman" w:hAnsi="Times New Roman"/>
          <w:lang w:val="en-US"/>
        </w:rPr>
        <w:t>Giacomo</w:t>
      </w:r>
      <w:proofErr w:type="spellEnd"/>
      <w:r w:rsidR="00017D46">
        <w:rPr>
          <w:rFonts w:ascii="Times New Roman" w:hAnsi="Times New Roman"/>
          <w:lang w:val="en-US"/>
        </w:rPr>
        <w:t xml:space="preserve"> </w:t>
      </w:r>
      <w:proofErr w:type="spellStart"/>
      <w:r w:rsidR="00017D46">
        <w:rPr>
          <w:rFonts w:ascii="Times New Roman" w:hAnsi="Times New Roman"/>
          <w:lang w:val="en-US"/>
        </w:rPr>
        <w:t>Melis</w:t>
      </w:r>
      <w:proofErr w:type="spellEnd"/>
      <w:r w:rsidR="00017D46">
        <w:rPr>
          <w:rFonts w:ascii="Times New Roman" w:hAnsi="Times New Roman"/>
          <w:lang w:val="en-US"/>
        </w:rPr>
        <w:t xml:space="preserve">, Jean Moritz </w:t>
      </w:r>
      <w:proofErr w:type="spellStart"/>
      <w:r w:rsidR="00017D46">
        <w:rPr>
          <w:rFonts w:ascii="Times New Roman" w:hAnsi="Times New Roman"/>
          <w:lang w:val="en-US"/>
        </w:rPr>
        <w:t>Müller</w:t>
      </w:r>
      <w:proofErr w:type="spellEnd"/>
      <w:r w:rsidR="00017D46">
        <w:rPr>
          <w:rFonts w:ascii="Times New Roman" w:hAnsi="Times New Roman"/>
          <w:lang w:val="en-US"/>
        </w:rPr>
        <w:t xml:space="preserve">, Giulia Napolitano, Laurie Paul, Jim Pryor, Luis Rosa, Paul Silva, </w:t>
      </w:r>
      <w:proofErr w:type="spellStart"/>
      <w:r w:rsidR="00017D46">
        <w:rPr>
          <w:rFonts w:ascii="Times New Roman" w:hAnsi="Times New Roman"/>
          <w:lang w:val="en-US"/>
        </w:rPr>
        <w:t>Asbj</w:t>
      </w:r>
      <w:r w:rsidR="004C051E">
        <w:rPr>
          <w:rFonts w:ascii="Times New Roman" w:hAnsi="Times New Roman"/>
          <w:lang w:val="en-US"/>
        </w:rPr>
        <w:t>ǿ</w:t>
      </w:r>
      <w:r w:rsidR="00017D46">
        <w:rPr>
          <w:rFonts w:ascii="Times New Roman" w:hAnsi="Times New Roman"/>
          <w:lang w:val="en-US"/>
        </w:rPr>
        <w:t>rn</w:t>
      </w:r>
      <w:proofErr w:type="spellEnd"/>
      <w:r w:rsidR="00017D46">
        <w:rPr>
          <w:rFonts w:ascii="Times New Roman" w:hAnsi="Times New Roman"/>
          <w:lang w:val="en-US"/>
        </w:rPr>
        <w:t xml:space="preserve"> </w:t>
      </w:r>
      <w:proofErr w:type="spellStart"/>
      <w:r w:rsidR="00017D46">
        <w:rPr>
          <w:rFonts w:ascii="Times New Roman" w:hAnsi="Times New Roman"/>
          <w:lang w:val="en-US"/>
        </w:rPr>
        <w:t>Steglich</w:t>
      </w:r>
      <w:proofErr w:type="spellEnd"/>
      <w:r w:rsidR="00017D46">
        <w:rPr>
          <w:rFonts w:ascii="Times New Roman" w:hAnsi="Times New Roman"/>
          <w:lang w:val="en-US"/>
        </w:rPr>
        <w:t xml:space="preserve">-Petersen, </w:t>
      </w:r>
      <w:proofErr w:type="spellStart"/>
      <w:r w:rsidR="00017D46">
        <w:rPr>
          <w:rFonts w:ascii="Times New Roman" w:hAnsi="Times New Roman"/>
          <w:lang w:val="en-US"/>
        </w:rPr>
        <w:t>Eyal</w:t>
      </w:r>
      <w:proofErr w:type="spellEnd"/>
      <w:r w:rsidR="00017D46">
        <w:rPr>
          <w:rFonts w:ascii="Times New Roman" w:hAnsi="Times New Roman"/>
          <w:lang w:val="en-US"/>
        </w:rPr>
        <w:t xml:space="preserve"> Tal, Alex </w:t>
      </w:r>
      <w:proofErr w:type="spellStart"/>
      <w:r w:rsidR="00017D46">
        <w:rPr>
          <w:rFonts w:ascii="Times New Roman" w:hAnsi="Times New Roman"/>
          <w:lang w:val="en-US"/>
        </w:rPr>
        <w:t>Worsnip</w:t>
      </w:r>
      <w:proofErr w:type="spellEnd"/>
      <w:r w:rsidR="00017D46">
        <w:rPr>
          <w:rFonts w:ascii="Times New Roman" w:hAnsi="Times New Roman"/>
          <w:lang w:val="en-US"/>
        </w:rPr>
        <w:t>. Many thanks to Jennifer Lackey for inviting me to the Episteme Conference. Finally, I would like to thank the German Research Foundation (DFG) for supporting my research on the topic of this paper as part of the project ‘Disagreement in Philosophy. Semantic and Epistemic Foundations’.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4E30"/>
    <w:multiLevelType w:val="multilevel"/>
    <w:tmpl w:val="B1C091D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71761313"/>
    <w:multiLevelType w:val="multilevel"/>
    <w:tmpl w:val="CB88A6F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Constantin">
    <w15:presenceInfo w15:providerId="Windows Live" w15:userId="5ba6e106c4b7ff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proofState w:spelling="clean"/>
  <w:trackRevisions/>
  <w:defaultTabStop w:val="708"/>
  <w:autoHyphenation/>
  <w:hyphenationZone w:val="425"/>
  <w:characterSpacingControl w:val="doNotCompress"/>
  <w:footnotePr>
    <w:footnote w:id="-1"/>
    <w:footnote w:id="0"/>
  </w:footnotePr>
  <w:endnotePr>
    <w:endnote w:id="-1"/>
    <w:endnote w:id="0"/>
  </w:endnotePr>
  <w:compat>
    <w:useFELayout/>
  </w:compat>
  <w:rsids>
    <w:rsidRoot w:val="001C3869"/>
    <w:rsid w:val="0000605C"/>
    <w:rsid w:val="00017D46"/>
    <w:rsid w:val="00033FD1"/>
    <w:rsid w:val="00040A1D"/>
    <w:rsid w:val="000416F4"/>
    <w:rsid w:val="0005405A"/>
    <w:rsid w:val="000569A9"/>
    <w:rsid w:val="00063DFA"/>
    <w:rsid w:val="000703DC"/>
    <w:rsid w:val="0009031A"/>
    <w:rsid w:val="0009162B"/>
    <w:rsid w:val="000A5414"/>
    <w:rsid w:val="000B2C3B"/>
    <w:rsid w:val="000C18D8"/>
    <w:rsid w:val="000D5575"/>
    <w:rsid w:val="00102E4B"/>
    <w:rsid w:val="001103EA"/>
    <w:rsid w:val="001169F0"/>
    <w:rsid w:val="00125BF0"/>
    <w:rsid w:val="001649AF"/>
    <w:rsid w:val="00167CBE"/>
    <w:rsid w:val="00177517"/>
    <w:rsid w:val="00177C97"/>
    <w:rsid w:val="00196EF3"/>
    <w:rsid w:val="00197FE3"/>
    <w:rsid w:val="001C2EA3"/>
    <w:rsid w:val="001C3869"/>
    <w:rsid w:val="001E3451"/>
    <w:rsid w:val="001E6337"/>
    <w:rsid w:val="002320E4"/>
    <w:rsid w:val="0025644F"/>
    <w:rsid w:val="0027124D"/>
    <w:rsid w:val="002755C2"/>
    <w:rsid w:val="00296E96"/>
    <w:rsid w:val="002A1151"/>
    <w:rsid w:val="002A3E3E"/>
    <w:rsid w:val="002A6A48"/>
    <w:rsid w:val="002D11AE"/>
    <w:rsid w:val="002D1A3A"/>
    <w:rsid w:val="002E1D36"/>
    <w:rsid w:val="0030319A"/>
    <w:rsid w:val="003043A1"/>
    <w:rsid w:val="00304E46"/>
    <w:rsid w:val="00312D7F"/>
    <w:rsid w:val="00325ED6"/>
    <w:rsid w:val="00334109"/>
    <w:rsid w:val="00336F5B"/>
    <w:rsid w:val="00365093"/>
    <w:rsid w:val="003A27C8"/>
    <w:rsid w:val="003A2FDC"/>
    <w:rsid w:val="003A3369"/>
    <w:rsid w:val="003A57B6"/>
    <w:rsid w:val="003C5781"/>
    <w:rsid w:val="003D195A"/>
    <w:rsid w:val="004066C9"/>
    <w:rsid w:val="004174D5"/>
    <w:rsid w:val="00441F1C"/>
    <w:rsid w:val="0045138C"/>
    <w:rsid w:val="004A5B43"/>
    <w:rsid w:val="004B044A"/>
    <w:rsid w:val="004B22BC"/>
    <w:rsid w:val="004B576E"/>
    <w:rsid w:val="004C051E"/>
    <w:rsid w:val="004C7781"/>
    <w:rsid w:val="004D1DE0"/>
    <w:rsid w:val="004F2FB3"/>
    <w:rsid w:val="00500720"/>
    <w:rsid w:val="0050334F"/>
    <w:rsid w:val="005349E5"/>
    <w:rsid w:val="0053699A"/>
    <w:rsid w:val="00562850"/>
    <w:rsid w:val="00574ADF"/>
    <w:rsid w:val="0057696D"/>
    <w:rsid w:val="00593C47"/>
    <w:rsid w:val="005A488D"/>
    <w:rsid w:val="005B74D9"/>
    <w:rsid w:val="005D6883"/>
    <w:rsid w:val="005E147C"/>
    <w:rsid w:val="005E470B"/>
    <w:rsid w:val="0060428D"/>
    <w:rsid w:val="00627FBC"/>
    <w:rsid w:val="006321C9"/>
    <w:rsid w:val="00632C74"/>
    <w:rsid w:val="00637AE0"/>
    <w:rsid w:val="0064245E"/>
    <w:rsid w:val="006506DB"/>
    <w:rsid w:val="00661FE3"/>
    <w:rsid w:val="0066288C"/>
    <w:rsid w:val="006637B4"/>
    <w:rsid w:val="00673369"/>
    <w:rsid w:val="006756FE"/>
    <w:rsid w:val="00691794"/>
    <w:rsid w:val="006927A7"/>
    <w:rsid w:val="006951CF"/>
    <w:rsid w:val="00695356"/>
    <w:rsid w:val="00697190"/>
    <w:rsid w:val="006C684A"/>
    <w:rsid w:val="006D4524"/>
    <w:rsid w:val="006F0AD8"/>
    <w:rsid w:val="00725C65"/>
    <w:rsid w:val="00726E18"/>
    <w:rsid w:val="00747255"/>
    <w:rsid w:val="00770627"/>
    <w:rsid w:val="00773E02"/>
    <w:rsid w:val="00776EED"/>
    <w:rsid w:val="0079097B"/>
    <w:rsid w:val="00796517"/>
    <w:rsid w:val="00797F23"/>
    <w:rsid w:val="007A668C"/>
    <w:rsid w:val="007B76E4"/>
    <w:rsid w:val="007D5FB2"/>
    <w:rsid w:val="007D72D8"/>
    <w:rsid w:val="007E37DC"/>
    <w:rsid w:val="007F1530"/>
    <w:rsid w:val="007F7768"/>
    <w:rsid w:val="008043B9"/>
    <w:rsid w:val="0080490C"/>
    <w:rsid w:val="008140A3"/>
    <w:rsid w:val="008144C7"/>
    <w:rsid w:val="00821EBE"/>
    <w:rsid w:val="00827123"/>
    <w:rsid w:val="00833DCE"/>
    <w:rsid w:val="00837A7B"/>
    <w:rsid w:val="008575DE"/>
    <w:rsid w:val="00860DC8"/>
    <w:rsid w:val="00867347"/>
    <w:rsid w:val="008A18E6"/>
    <w:rsid w:val="008B1274"/>
    <w:rsid w:val="008B5170"/>
    <w:rsid w:val="008D3449"/>
    <w:rsid w:val="008F6509"/>
    <w:rsid w:val="009012E1"/>
    <w:rsid w:val="00902817"/>
    <w:rsid w:val="00943825"/>
    <w:rsid w:val="00960BC0"/>
    <w:rsid w:val="00982919"/>
    <w:rsid w:val="00982CB2"/>
    <w:rsid w:val="009B5F16"/>
    <w:rsid w:val="009D722D"/>
    <w:rsid w:val="009E3793"/>
    <w:rsid w:val="009E7E55"/>
    <w:rsid w:val="00A0757B"/>
    <w:rsid w:val="00A22248"/>
    <w:rsid w:val="00A26B38"/>
    <w:rsid w:val="00A34E88"/>
    <w:rsid w:val="00A475FC"/>
    <w:rsid w:val="00A544CF"/>
    <w:rsid w:val="00A74401"/>
    <w:rsid w:val="00AB52ED"/>
    <w:rsid w:val="00AB6CBF"/>
    <w:rsid w:val="00AC6994"/>
    <w:rsid w:val="00AD0824"/>
    <w:rsid w:val="00AD1DF9"/>
    <w:rsid w:val="00AD1F39"/>
    <w:rsid w:val="00B07F3F"/>
    <w:rsid w:val="00B26BF5"/>
    <w:rsid w:val="00B6102A"/>
    <w:rsid w:val="00B81545"/>
    <w:rsid w:val="00B963A0"/>
    <w:rsid w:val="00BA41F5"/>
    <w:rsid w:val="00BA63EF"/>
    <w:rsid w:val="00BB6334"/>
    <w:rsid w:val="00BC19FF"/>
    <w:rsid w:val="00BC253E"/>
    <w:rsid w:val="00BE729B"/>
    <w:rsid w:val="00C21982"/>
    <w:rsid w:val="00C22A64"/>
    <w:rsid w:val="00C2404A"/>
    <w:rsid w:val="00C26EA5"/>
    <w:rsid w:val="00C3672B"/>
    <w:rsid w:val="00C378DD"/>
    <w:rsid w:val="00C37AAA"/>
    <w:rsid w:val="00C40136"/>
    <w:rsid w:val="00C43B52"/>
    <w:rsid w:val="00C636DF"/>
    <w:rsid w:val="00C653C8"/>
    <w:rsid w:val="00C814CF"/>
    <w:rsid w:val="00C87750"/>
    <w:rsid w:val="00C8778D"/>
    <w:rsid w:val="00C90E99"/>
    <w:rsid w:val="00CA1E6C"/>
    <w:rsid w:val="00CA4574"/>
    <w:rsid w:val="00D151F5"/>
    <w:rsid w:val="00D2120E"/>
    <w:rsid w:val="00D2151B"/>
    <w:rsid w:val="00D5389C"/>
    <w:rsid w:val="00D75E81"/>
    <w:rsid w:val="00D772E1"/>
    <w:rsid w:val="00DA3BFC"/>
    <w:rsid w:val="00DB5E19"/>
    <w:rsid w:val="00DB77B6"/>
    <w:rsid w:val="00DC6D74"/>
    <w:rsid w:val="00DD2A96"/>
    <w:rsid w:val="00DD60D9"/>
    <w:rsid w:val="00E000D8"/>
    <w:rsid w:val="00E016E9"/>
    <w:rsid w:val="00E01BFD"/>
    <w:rsid w:val="00E17A7F"/>
    <w:rsid w:val="00E2219E"/>
    <w:rsid w:val="00E23E69"/>
    <w:rsid w:val="00E26D94"/>
    <w:rsid w:val="00E3373F"/>
    <w:rsid w:val="00E4002D"/>
    <w:rsid w:val="00E711E4"/>
    <w:rsid w:val="00E81DEF"/>
    <w:rsid w:val="00E83741"/>
    <w:rsid w:val="00E84536"/>
    <w:rsid w:val="00EB05B7"/>
    <w:rsid w:val="00EC2AA7"/>
    <w:rsid w:val="00EE5D2B"/>
    <w:rsid w:val="00EF6C13"/>
    <w:rsid w:val="00F02CFE"/>
    <w:rsid w:val="00F04724"/>
    <w:rsid w:val="00F05BF2"/>
    <w:rsid w:val="00F17C54"/>
    <w:rsid w:val="00F269AA"/>
    <w:rsid w:val="00F315D9"/>
    <w:rsid w:val="00F8393A"/>
    <w:rsid w:val="00F9060E"/>
    <w:rsid w:val="00F93739"/>
    <w:rsid w:val="00F95EC0"/>
    <w:rsid w:val="00F96681"/>
    <w:rsid w:val="00F96AAE"/>
    <w:rsid w:val="00FB1D9E"/>
    <w:rsid w:val="00FE5D4C"/>
    <w:rsid w:val="00FE5D6B"/>
    <w:rsid w:val="00FF74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72E1"/>
    <w:pPr>
      <w:widowControl/>
    </w:pPr>
    <w:rPr>
      <w:rFonts w:eastAsia="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D772E1"/>
    <w:pPr>
      <w:keepNext/>
      <w:spacing w:before="240" w:after="120"/>
    </w:pPr>
    <w:rPr>
      <w:rFonts w:ascii="Arial" w:eastAsia="Microsoft YaHei" w:hAnsi="Arial" w:cs="Arial"/>
      <w:sz w:val="28"/>
      <w:szCs w:val="28"/>
    </w:rPr>
  </w:style>
  <w:style w:type="paragraph" w:customStyle="1" w:styleId="Textbody">
    <w:name w:val="Text body"/>
    <w:basedOn w:val="Standard"/>
    <w:rsid w:val="00D772E1"/>
    <w:pPr>
      <w:spacing w:after="120"/>
    </w:pPr>
  </w:style>
  <w:style w:type="paragraph" w:styleId="Liste">
    <w:name w:val="List"/>
    <w:basedOn w:val="Textbody"/>
    <w:rsid w:val="00D772E1"/>
    <w:rPr>
      <w:rFonts w:cs="Arial"/>
    </w:rPr>
  </w:style>
  <w:style w:type="paragraph" w:styleId="Beschriftung">
    <w:name w:val="caption"/>
    <w:basedOn w:val="Standard"/>
    <w:rsid w:val="00D772E1"/>
    <w:pPr>
      <w:suppressLineNumbers/>
      <w:spacing w:before="120" w:after="120"/>
    </w:pPr>
    <w:rPr>
      <w:rFonts w:cs="Arial"/>
      <w:i/>
      <w:iCs/>
      <w:sz w:val="24"/>
      <w:szCs w:val="24"/>
    </w:rPr>
  </w:style>
  <w:style w:type="paragraph" w:customStyle="1" w:styleId="Index">
    <w:name w:val="Index"/>
    <w:basedOn w:val="Standard"/>
    <w:rsid w:val="00D772E1"/>
    <w:pPr>
      <w:suppressLineNumbers/>
    </w:pPr>
    <w:rPr>
      <w:rFonts w:cs="Arial"/>
    </w:rPr>
  </w:style>
  <w:style w:type="paragraph" w:styleId="Kopfzeile">
    <w:name w:val="header"/>
    <w:basedOn w:val="Standard"/>
    <w:rsid w:val="00D772E1"/>
    <w:pPr>
      <w:suppressLineNumbers/>
      <w:tabs>
        <w:tab w:val="center" w:pos="4536"/>
        <w:tab w:val="right" w:pos="9072"/>
      </w:tabs>
      <w:spacing w:after="0" w:line="240" w:lineRule="auto"/>
    </w:pPr>
  </w:style>
  <w:style w:type="paragraph" w:styleId="Fuzeile">
    <w:name w:val="footer"/>
    <w:basedOn w:val="Standard"/>
    <w:rsid w:val="00D772E1"/>
    <w:pPr>
      <w:suppressLineNumbers/>
      <w:tabs>
        <w:tab w:val="center" w:pos="4536"/>
        <w:tab w:val="right" w:pos="9072"/>
      </w:tabs>
      <w:spacing w:after="0" w:line="240" w:lineRule="auto"/>
    </w:pPr>
  </w:style>
  <w:style w:type="paragraph" w:styleId="Funotentext">
    <w:name w:val="footnote text"/>
    <w:basedOn w:val="Standard"/>
    <w:rsid w:val="00D772E1"/>
    <w:pPr>
      <w:spacing w:after="0" w:line="240" w:lineRule="auto"/>
    </w:pPr>
    <w:rPr>
      <w:sz w:val="20"/>
      <w:szCs w:val="20"/>
    </w:rPr>
  </w:style>
  <w:style w:type="paragraph" w:styleId="Listenabsatz">
    <w:name w:val="List Paragraph"/>
    <w:basedOn w:val="Standard"/>
    <w:rsid w:val="00D772E1"/>
    <w:pPr>
      <w:ind w:left="720"/>
    </w:pPr>
  </w:style>
  <w:style w:type="paragraph" w:styleId="Kommentartext">
    <w:name w:val="annotation text"/>
    <w:basedOn w:val="Standard"/>
    <w:rsid w:val="00D772E1"/>
    <w:pPr>
      <w:spacing w:line="240" w:lineRule="auto"/>
    </w:pPr>
    <w:rPr>
      <w:sz w:val="20"/>
      <w:szCs w:val="20"/>
    </w:rPr>
  </w:style>
  <w:style w:type="paragraph" w:styleId="Kommentarthema">
    <w:name w:val="annotation subject"/>
    <w:basedOn w:val="Kommentartext"/>
    <w:rsid w:val="00D772E1"/>
    <w:rPr>
      <w:b/>
      <w:bCs/>
    </w:rPr>
  </w:style>
  <w:style w:type="paragraph" w:styleId="Sprechblasentext">
    <w:name w:val="Balloon Text"/>
    <w:basedOn w:val="Standard"/>
    <w:rsid w:val="00D772E1"/>
    <w:pPr>
      <w:spacing w:after="0" w:line="240" w:lineRule="auto"/>
    </w:pPr>
    <w:rPr>
      <w:rFonts w:ascii="Tahoma" w:hAnsi="Tahoma" w:cs="Tahoma"/>
      <w:sz w:val="16"/>
      <w:szCs w:val="16"/>
    </w:rPr>
  </w:style>
  <w:style w:type="paragraph" w:customStyle="1" w:styleId="Footnote">
    <w:name w:val="Footnote"/>
    <w:basedOn w:val="Standard"/>
    <w:rsid w:val="00D772E1"/>
    <w:pPr>
      <w:suppressLineNumbers/>
      <w:ind w:left="283" w:hanging="283"/>
    </w:pPr>
    <w:rPr>
      <w:sz w:val="20"/>
      <w:szCs w:val="20"/>
    </w:rPr>
  </w:style>
  <w:style w:type="character" w:customStyle="1" w:styleId="KopfzeileZchn">
    <w:name w:val="Kopfzeile Zchn"/>
    <w:basedOn w:val="Absatz-Standardschriftart"/>
    <w:rsid w:val="00D772E1"/>
    <w:rPr>
      <w:rFonts w:ascii="Calibri" w:eastAsia="Calibri" w:hAnsi="Calibri" w:cs="Times New Roman"/>
    </w:rPr>
  </w:style>
  <w:style w:type="character" w:customStyle="1" w:styleId="FuzeileZchn">
    <w:name w:val="Fußzeile Zchn"/>
    <w:basedOn w:val="Absatz-Standardschriftart"/>
    <w:rsid w:val="00D772E1"/>
    <w:rPr>
      <w:rFonts w:ascii="Calibri" w:eastAsia="Calibri" w:hAnsi="Calibri" w:cs="Times New Roman"/>
    </w:rPr>
  </w:style>
  <w:style w:type="character" w:customStyle="1" w:styleId="FunotentextZchn">
    <w:name w:val="Fußnotentext Zchn"/>
    <w:basedOn w:val="Absatz-Standardschriftart"/>
    <w:rsid w:val="00D772E1"/>
    <w:rPr>
      <w:rFonts w:ascii="Calibri" w:eastAsia="Calibri" w:hAnsi="Calibri" w:cs="Times New Roman"/>
      <w:sz w:val="20"/>
      <w:szCs w:val="20"/>
    </w:rPr>
  </w:style>
  <w:style w:type="character" w:styleId="Funotenzeichen">
    <w:name w:val="footnote reference"/>
    <w:basedOn w:val="Absatz-Standardschriftart"/>
    <w:rsid w:val="00D772E1"/>
    <w:rPr>
      <w:position w:val="0"/>
      <w:vertAlign w:val="superscript"/>
    </w:rPr>
  </w:style>
  <w:style w:type="character" w:styleId="Kommentarzeichen">
    <w:name w:val="annotation reference"/>
    <w:basedOn w:val="Absatz-Standardschriftart"/>
    <w:rsid w:val="00D772E1"/>
    <w:rPr>
      <w:sz w:val="16"/>
      <w:szCs w:val="16"/>
    </w:rPr>
  </w:style>
  <w:style w:type="character" w:customStyle="1" w:styleId="KommentartextZchn">
    <w:name w:val="Kommentartext Zchn"/>
    <w:basedOn w:val="Absatz-Standardschriftart"/>
    <w:rsid w:val="00D772E1"/>
    <w:rPr>
      <w:rFonts w:ascii="Calibri" w:eastAsia="Calibri" w:hAnsi="Calibri" w:cs="Times New Roman"/>
      <w:sz w:val="20"/>
      <w:szCs w:val="20"/>
    </w:rPr>
  </w:style>
  <w:style w:type="character" w:customStyle="1" w:styleId="KommentarthemaZchn">
    <w:name w:val="Kommentarthema Zchn"/>
    <w:basedOn w:val="KommentartextZchn"/>
    <w:rsid w:val="00D772E1"/>
    <w:rPr>
      <w:rFonts w:ascii="Calibri" w:eastAsia="Calibri" w:hAnsi="Calibri" w:cs="Times New Roman"/>
      <w:b/>
      <w:bCs/>
      <w:sz w:val="20"/>
      <w:szCs w:val="20"/>
    </w:rPr>
  </w:style>
  <w:style w:type="character" w:customStyle="1" w:styleId="SprechblasentextZchn">
    <w:name w:val="Sprechblasentext Zchn"/>
    <w:basedOn w:val="Absatz-Standardschriftart"/>
    <w:rsid w:val="00D772E1"/>
    <w:rPr>
      <w:rFonts w:ascii="Tahoma" w:eastAsia="Calibri" w:hAnsi="Tahoma" w:cs="Tahoma"/>
      <w:sz w:val="16"/>
      <w:szCs w:val="16"/>
    </w:rPr>
  </w:style>
  <w:style w:type="character" w:customStyle="1" w:styleId="FootnoteSymbol">
    <w:name w:val="Footnote Symbol"/>
    <w:rsid w:val="00D772E1"/>
  </w:style>
  <w:style w:type="character" w:customStyle="1" w:styleId="Footnoteanchor">
    <w:name w:val="Footnote anchor"/>
    <w:rsid w:val="00D772E1"/>
    <w:rPr>
      <w:position w:val="0"/>
      <w:vertAlign w:val="superscript"/>
    </w:rPr>
  </w:style>
  <w:style w:type="numbering" w:customStyle="1" w:styleId="WWNum1">
    <w:name w:val="WWNum1"/>
    <w:basedOn w:val="KeineListe"/>
    <w:rsid w:val="00D772E1"/>
    <w:pPr>
      <w:numPr>
        <w:numId w:val="1"/>
      </w:numPr>
    </w:pPr>
  </w:style>
  <w:style w:type="numbering" w:customStyle="1" w:styleId="WWNum2">
    <w:name w:val="WWNum2"/>
    <w:basedOn w:val="KeineListe"/>
    <w:rsid w:val="00D772E1"/>
    <w:pPr>
      <w:numPr>
        <w:numId w:val="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483EF-8FA3-4A28-B6C0-93129397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9019</Words>
  <Characters>56821</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Grundmann</dc:creator>
  <cp:lastModifiedBy>Thomas Grundmann</cp:lastModifiedBy>
  <cp:revision>2</cp:revision>
  <cp:lastPrinted>2019-08-06T13:54:00Z</cp:lastPrinted>
  <dcterms:created xsi:type="dcterms:W3CDTF">2019-08-21T08:11:00Z</dcterms:created>
  <dcterms:modified xsi:type="dcterms:W3CDTF">2019-08-21T08:11:00Z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