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56" w:rsidRDefault="00307156" w:rsidP="0029086F">
      <w:pPr>
        <w:spacing w:line="240" w:lineRule="auto"/>
        <w:jc w:val="both"/>
        <w:rPr>
          <w:rFonts w:ascii="Times New Roman" w:hAnsi="Times New Roman"/>
          <w:b/>
          <w:sz w:val="24"/>
          <w:szCs w:val="24"/>
        </w:rPr>
      </w:pPr>
      <w:bookmarkStart w:id="0" w:name="_GoBack"/>
      <w:bookmarkEnd w:id="0"/>
    </w:p>
    <w:p w:rsidR="00307156" w:rsidRDefault="00307156" w:rsidP="00307156">
      <w:pPr>
        <w:spacing w:line="240" w:lineRule="auto"/>
        <w:jc w:val="center"/>
        <w:rPr>
          <w:rFonts w:ascii="Times New Roman" w:hAnsi="Times New Roman"/>
          <w:sz w:val="24"/>
          <w:szCs w:val="24"/>
        </w:rPr>
      </w:pPr>
      <w:r>
        <w:rPr>
          <w:rFonts w:ascii="Times New Roman" w:hAnsi="Times New Roman"/>
          <w:sz w:val="24"/>
          <w:szCs w:val="24"/>
        </w:rPr>
        <w:t>Penultimate Draft</w:t>
      </w:r>
    </w:p>
    <w:p w:rsidR="00307156" w:rsidRPr="00307156" w:rsidRDefault="00307156" w:rsidP="00307156">
      <w:pPr>
        <w:spacing w:line="240" w:lineRule="auto"/>
        <w:jc w:val="center"/>
        <w:rPr>
          <w:rFonts w:ascii="Times New Roman" w:hAnsi="Times New Roman"/>
          <w:sz w:val="24"/>
          <w:szCs w:val="24"/>
        </w:rPr>
      </w:pPr>
      <w:r w:rsidRPr="00307156">
        <w:rPr>
          <w:rFonts w:ascii="Times New Roman" w:hAnsi="Times New Roman"/>
          <w:sz w:val="24"/>
          <w:szCs w:val="24"/>
        </w:rPr>
        <w:t>Encyclopedia of Global Justice</w:t>
      </w:r>
    </w:p>
    <w:p w:rsidR="0029086F" w:rsidRPr="00AD5902" w:rsidRDefault="0029086F" w:rsidP="0029086F">
      <w:pPr>
        <w:spacing w:line="240" w:lineRule="auto"/>
        <w:jc w:val="both"/>
        <w:rPr>
          <w:rFonts w:ascii="Times New Roman" w:hAnsi="Times New Roman"/>
          <w:b/>
          <w:sz w:val="24"/>
          <w:szCs w:val="24"/>
        </w:rPr>
      </w:pPr>
      <w:r w:rsidRPr="00AD5902">
        <w:rPr>
          <w:rFonts w:ascii="Times New Roman" w:hAnsi="Times New Roman"/>
          <w:b/>
          <w:sz w:val="24"/>
          <w:szCs w:val="24"/>
        </w:rPr>
        <w:t>Animal Rights</w:t>
      </w:r>
    </w:p>
    <w:p w:rsidR="0029086F" w:rsidRPr="00AD5902" w:rsidRDefault="0029086F" w:rsidP="0029086F">
      <w:pPr>
        <w:spacing w:line="240" w:lineRule="auto"/>
        <w:jc w:val="both"/>
        <w:rPr>
          <w:rFonts w:ascii="Times New Roman" w:hAnsi="Times New Roman"/>
          <w:b/>
          <w:sz w:val="24"/>
          <w:szCs w:val="24"/>
        </w:rPr>
      </w:pPr>
      <w:r w:rsidRPr="00AD5902">
        <w:rPr>
          <w:rFonts w:ascii="Times New Roman" w:hAnsi="Times New Roman"/>
          <w:sz w:val="24"/>
          <w:szCs w:val="24"/>
        </w:rPr>
        <w:t>Issues of egalitarianism, sustainable agriculture, ecology, and biomedical research all meet at the nexus of animal welfare concerns. Therefore, with regard to global justice, issues of animal rights and animal welfare are of growing magnitude. The fact that animal welfare overlaps broadly with many other issues of consequence for global justice should be of no surprise given human culture’s longstanding ties to, and preoccupation with, non-human animals. Traditionally the human relationship to non-human animals has been informed by religious doctrine, a</w:t>
      </w:r>
      <w:r>
        <w:rPr>
          <w:rFonts w:ascii="Times New Roman" w:hAnsi="Times New Roman"/>
          <w:sz w:val="24"/>
          <w:szCs w:val="24"/>
        </w:rPr>
        <w:t xml:space="preserve">nd typically, with some </w:t>
      </w:r>
      <w:r w:rsidRPr="00AD5902">
        <w:rPr>
          <w:rFonts w:ascii="Times New Roman" w:hAnsi="Times New Roman"/>
          <w:sz w:val="24"/>
          <w:szCs w:val="24"/>
        </w:rPr>
        <w:t xml:space="preserve">exceptions, religious milieus have endorsed a human-oriented hierarchy with regard to non-human animals. Philosophy, especially in the West, has tended to enforce such systems. Aristotle argued that animals lack rational souls, and therefore </w:t>
      </w:r>
      <w:r>
        <w:rPr>
          <w:rFonts w:ascii="Times New Roman" w:hAnsi="Times New Roman"/>
          <w:sz w:val="24"/>
          <w:szCs w:val="24"/>
        </w:rPr>
        <w:t>a</w:t>
      </w:r>
      <w:r w:rsidRPr="00AD5902">
        <w:rPr>
          <w:rFonts w:ascii="Times New Roman" w:hAnsi="Times New Roman"/>
          <w:sz w:val="24"/>
          <w:szCs w:val="24"/>
        </w:rPr>
        <w:t xml:space="preserve">re outside of the sphere of justice. Rene Descartes famously likened non-human animals on the whole to sophisticated automata. Immanuel Kant believed that human beings ought to avoid cruelty to animals, but only as an indirect duty to other human beings, believing that cruelty to non-human animals tended to encourage violence against human beings. A notable exception to this trend is Jean-Jacques Rousseau, who argued that non-human animals are subject to natural law by virtue of sentience. In the nineteenth century, some philosophers began to recognize </w:t>
      </w:r>
      <w:r>
        <w:rPr>
          <w:rFonts w:ascii="Times New Roman" w:hAnsi="Times New Roman"/>
          <w:sz w:val="24"/>
          <w:szCs w:val="24"/>
        </w:rPr>
        <w:t>the</w:t>
      </w:r>
      <w:r w:rsidRPr="00AD5902">
        <w:rPr>
          <w:rFonts w:ascii="Times New Roman" w:hAnsi="Times New Roman"/>
          <w:sz w:val="24"/>
          <w:szCs w:val="24"/>
        </w:rPr>
        <w:t xml:space="preserve"> more substantial ethical significance </w:t>
      </w:r>
      <w:r>
        <w:rPr>
          <w:rFonts w:ascii="Times New Roman" w:hAnsi="Times New Roman"/>
          <w:sz w:val="24"/>
          <w:szCs w:val="24"/>
        </w:rPr>
        <w:t>of</w:t>
      </w:r>
      <w:r w:rsidRPr="00AD5902">
        <w:rPr>
          <w:rFonts w:ascii="Times New Roman" w:hAnsi="Times New Roman"/>
          <w:sz w:val="24"/>
          <w:szCs w:val="24"/>
        </w:rPr>
        <w:t xml:space="preserve"> non-human animals. Among them, Arthur Schopenhauer recognized animals as fellow sufferers and acknowledged </w:t>
      </w:r>
      <w:r>
        <w:rPr>
          <w:rFonts w:ascii="Times New Roman" w:hAnsi="Times New Roman"/>
          <w:sz w:val="24"/>
          <w:szCs w:val="24"/>
        </w:rPr>
        <w:t>the</w:t>
      </w:r>
      <w:r w:rsidRPr="00AD5902">
        <w:rPr>
          <w:rFonts w:ascii="Times New Roman" w:hAnsi="Times New Roman"/>
          <w:sz w:val="24"/>
          <w:szCs w:val="24"/>
        </w:rPr>
        <w:t xml:space="preserve"> duty </w:t>
      </w:r>
      <w:r>
        <w:rPr>
          <w:rFonts w:ascii="Times New Roman" w:hAnsi="Times New Roman"/>
          <w:sz w:val="24"/>
          <w:szCs w:val="24"/>
        </w:rPr>
        <w:t>to treat them</w:t>
      </w:r>
      <w:r w:rsidRPr="00AD5902">
        <w:rPr>
          <w:rFonts w:ascii="Times New Roman" w:hAnsi="Times New Roman"/>
          <w:sz w:val="24"/>
          <w:szCs w:val="24"/>
        </w:rPr>
        <w:t xml:space="preserve"> compassionate</w:t>
      </w:r>
      <w:r>
        <w:rPr>
          <w:rFonts w:ascii="Times New Roman" w:hAnsi="Times New Roman"/>
          <w:sz w:val="24"/>
          <w:szCs w:val="24"/>
        </w:rPr>
        <w:t>ly</w:t>
      </w:r>
      <w:r w:rsidRPr="00AD5902">
        <w:rPr>
          <w:rFonts w:ascii="Times New Roman" w:hAnsi="Times New Roman"/>
          <w:sz w:val="24"/>
          <w:szCs w:val="24"/>
        </w:rPr>
        <w:t>. In 19</w:t>
      </w:r>
      <w:r w:rsidRPr="00AD5902">
        <w:rPr>
          <w:rFonts w:ascii="Times New Roman" w:hAnsi="Times New Roman"/>
          <w:sz w:val="24"/>
          <w:szCs w:val="24"/>
          <w:vertAlign w:val="superscript"/>
        </w:rPr>
        <w:t>th</w:t>
      </w:r>
      <w:r w:rsidRPr="00AD5902">
        <w:rPr>
          <w:rFonts w:ascii="Times New Roman" w:hAnsi="Times New Roman"/>
          <w:sz w:val="24"/>
          <w:szCs w:val="24"/>
        </w:rPr>
        <w:t xml:space="preserve"> century philosophy, the most considered defense of animal welfare begins with the rise of Jeremy Bentham’s utilitarianism. Bentham held that what was morally relevant among human beings was shared by the wider animal kingdom, and specifically that human beings and non-human animals alike are driven by nature to seek pleasure and to flee pain. Bentham denied that one could meaningfully distinguish levels of worth between pleasures, with the consequence that the pleasures of human beings and the pleasures of animals must be considered equally relevant in human moral considerations. Bentham famously argued that it is not whether a being can think that makes it worthy of our moral concern, but whether a being can suffer. In so doing, Bentham began the utilitarian tradition of animal welfare. Several attempts were made in England during the 19</w:t>
      </w:r>
      <w:r w:rsidRPr="00AD5902">
        <w:rPr>
          <w:rFonts w:ascii="Times New Roman" w:hAnsi="Times New Roman"/>
          <w:sz w:val="24"/>
          <w:szCs w:val="24"/>
          <w:vertAlign w:val="superscript"/>
        </w:rPr>
        <w:t>th</w:t>
      </w:r>
      <w:r w:rsidRPr="00AD5902">
        <w:rPr>
          <w:rFonts w:ascii="Times New Roman" w:hAnsi="Times New Roman"/>
          <w:sz w:val="24"/>
          <w:szCs w:val="24"/>
        </w:rPr>
        <w:t xml:space="preserve"> century to introduce animal welfare legislation in parliament. Most attempts were unsuccessful, with the notable exception of the “Act to Prevent the Cruel and Improper Treatment of Cattle” initially proposed by Colonel Richard Martin, and passed in 1822. The legislation, often referred to as “Martin’s Act,” made it a punishable offense to misuse animals defined as cattle under the act. The act was replaced with more expansive acts against animal cruelty in the later part of the 19</w:t>
      </w:r>
      <w:r w:rsidRPr="00AD5902">
        <w:rPr>
          <w:rFonts w:ascii="Times New Roman" w:hAnsi="Times New Roman"/>
          <w:sz w:val="24"/>
          <w:szCs w:val="24"/>
          <w:vertAlign w:val="superscript"/>
        </w:rPr>
        <w:t>th</w:t>
      </w:r>
      <w:r w:rsidRPr="00AD5902">
        <w:rPr>
          <w:rFonts w:ascii="Times New Roman" w:hAnsi="Times New Roman"/>
          <w:sz w:val="24"/>
          <w:szCs w:val="24"/>
        </w:rPr>
        <w:t xml:space="preserve"> century. In 1986, the Animal Scientific Procedures Act was passed in the United Kingdom, ushering in an age of regulation</w:t>
      </w:r>
      <w:r>
        <w:rPr>
          <w:rFonts w:ascii="Times New Roman" w:hAnsi="Times New Roman"/>
          <w:sz w:val="24"/>
          <w:szCs w:val="24"/>
        </w:rPr>
        <w:t xml:space="preserve"> of animal experimentation,</w:t>
      </w:r>
      <w:r w:rsidRPr="00AD5902">
        <w:rPr>
          <w:rFonts w:ascii="Times New Roman" w:hAnsi="Times New Roman"/>
          <w:sz w:val="24"/>
          <w:szCs w:val="24"/>
        </w:rPr>
        <w:t xml:space="preserve"> and replacing previous animal cruelty legislation. </w:t>
      </w:r>
    </w:p>
    <w:p w:rsidR="0029086F" w:rsidRPr="00AD5902" w:rsidRDefault="0029086F" w:rsidP="0029086F">
      <w:pPr>
        <w:spacing w:line="240" w:lineRule="auto"/>
        <w:jc w:val="both"/>
        <w:rPr>
          <w:rFonts w:ascii="Times New Roman" w:hAnsi="Times New Roman"/>
          <w:b/>
          <w:sz w:val="24"/>
          <w:szCs w:val="24"/>
        </w:rPr>
      </w:pPr>
      <w:r>
        <w:rPr>
          <w:rFonts w:ascii="Times New Roman" w:hAnsi="Times New Roman"/>
          <w:b/>
          <w:sz w:val="24"/>
          <w:szCs w:val="24"/>
        </w:rPr>
        <w:t xml:space="preserve">The </w:t>
      </w:r>
      <w:r w:rsidRPr="00AD5902">
        <w:rPr>
          <w:rFonts w:ascii="Times New Roman" w:hAnsi="Times New Roman"/>
          <w:b/>
          <w:sz w:val="24"/>
          <w:szCs w:val="24"/>
        </w:rPr>
        <w:t>Modern Animal Rights Movement</w:t>
      </w:r>
    </w:p>
    <w:p w:rsidR="0029086F" w:rsidRPr="00AD5902" w:rsidRDefault="0029086F" w:rsidP="0029086F">
      <w:pPr>
        <w:spacing w:line="240" w:lineRule="auto"/>
        <w:jc w:val="both"/>
        <w:rPr>
          <w:rFonts w:ascii="Times New Roman" w:hAnsi="Times New Roman"/>
          <w:sz w:val="24"/>
          <w:szCs w:val="24"/>
        </w:rPr>
      </w:pPr>
      <w:r w:rsidRPr="00AD5902">
        <w:rPr>
          <w:rFonts w:ascii="Times New Roman" w:hAnsi="Times New Roman"/>
          <w:sz w:val="24"/>
          <w:szCs w:val="24"/>
        </w:rPr>
        <w:t xml:space="preserve">The modern animal rights movement is supported by philosophers, legal scholars, and activists around the globe. In its most general sense, the “animal rights” or “animal liberation” movement </w:t>
      </w:r>
      <w:r w:rsidRPr="00AD5902">
        <w:rPr>
          <w:rFonts w:ascii="Times New Roman" w:hAnsi="Times New Roman"/>
          <w:sz w:val="24"/>
          <w:szCs w:val="24"/>
        </w:rPr>
        <w:lastRenderedPageBreak/>
        <w:t>advocates for the egalitarian moral recognition of non-human animals. Members of the animal rights movement differ philosophically, but tend to agree on the following points:</w:t>
      </w:r>
    </w:p>
    <w:p w:rsidR="0029086F" w:rsidRPr="00AD5902" w:rsidRDefault="0029086F" w:rsidP="0029086F">
      <w:pPr>
        <w:numPr>
          <w:ilvl w:val="0"/>
          <w:numId w:val="1"/>
        </w:numPr>
        <w:spacing w:line="240" w:lineRule="auto"/>
        <w:jc w:val="both"/>
        <w:rPr>
          <w:rFonts w:ascii="Times New Roman" w:hAnsi="Times New Roman"/>
          <w:sz w:val="24"/>
          <w:szCs w:val="24"/>
        </w:rPr>
      </w:pPr>
      <w:r w:rsidRPr="00AD5902">
        <w:rPr>
          <w:rFonts w:ascii="Times New Roman" w:hAnsi="Times New Roman"/>
          <w:sz w:val="24"/>
          <w:szCs w:val="24"/>
        </w:rPr>
        <w:t xml:space="preserve">Non-human animals have an important moral status independent of human beings. </w:t>
      </w:r>
    </w:p>
    <w:p w:rsidR="0029086F" w:rsidRPr="00AD5902" w:rsidRDefault="0029086F" w:rsidP="0029086F">
      <w:pPr>
        <w:numPr>
          <w:ilvl w:val="0"/>
          <w:numId w:val="1"/>
        </w:numPr>
        <w:spacing w:line="240" w:lineRule="auto"/>
        <w:jc w:val="both"/>
        <w:rPr>
          <w:rFonts w:ascii="Times New Roman" w:hAnsi="Times New Roman"/>
          <w:sz w:val="24"/>
          <w:szCs w:val="24"/>
        </w:rPr>
      </w:pPr>
      <w:r w:rsidRPr="00AD5902">
        <w:rPr>
          <w:rFonts w:ascii="Times New Roman" w:hAnsi="Times New Roman"/>
          <w:sz w:val="24"/>
          <w:szCs w:val="24"/>
        </w:rPr>
        <w:t xml:space="preserve">The common tendency among human beings to view non-human animals as mere tools for exploitation is morally untenable, and rooted in speciesism. </w:t>
      </w:r>
    </w:p>
    <w:p w:rsidR="0029086F" w:rsidRPr="00AD5902" w:rsidRDefault="0029086F" w:rsidP="0029086F">
      <w:pPr>
        <w:numPr>
          <w:ilvl w:val="0"/>
          <w:numId w:val="1"/>
        </w:numPr>
        <w:spacing w:line="240" w:lineRule="auto"/>
        <w:jc w:val="both"/>
        <w:rPr>
          <w:rFonts w:ascii="Times New Roman" w:hAnsi="Times New Roman"/>
          <w:sz w:val="24"/>
          <w:szCs w:val="24"/>
        </w:rPr>
      </w:pPr>
      <w:r w:rsidRPr="00AD5902">
        <w:rPr>
          <w:rFonts w:ascii="Times New Roman" w:hAnsi="Times New Roman"/>
          <w:sz w:val="24"/>
          <w:szCs w:val="24"/>
        </w:rPr>
        <w:t xml:space="preserve">A change in human practices regarding the use of non-human animals in research, food production, clothing, and entertainment is necessary for the achievement of a just world. </w:t>
      </w:r>
    </w:p>
    <w:p w:rsidR="0029086F" w:rsidRPr="00AD5902" w:rsidRDefault="0029086F" w:rsidP="0029086F">
      <w:pPr>
        <w:spacing w:line="240" w:lineRule="auto"/>
        <w:jc w:val="both"/>
        <w:rPr>
          <w:rFonts w:ascii="Times New Roman" w:hAnsi="Times New Roman"/>
          <w:sz w:val="24"/>
          <w:szCs w:val="24"/>
        </w:rPr>
      </w:pPr>
      <w:r w:rsidRPr="00AD5902">
        <w:rPr>
          <w:rFonts w:ascii="Times New Roman" w:hAnsi="Times New Roman"/>
          <w:sz w:val="24"/>
          <w:szCs w:val="24"/>
        </w:rPr>
        <w:t xml:space="preserve">The animal rights movement is notable for its roots in serious philosophical debate and its component parts of legal scholarship and civil activism. </w:t>
      </w:r>
    </w:p>
    <w:p w:rsidR="0029086F" w:rsidRPr="00AD5902" w:rsidRDefault="0029086F" w:rsidP="0029086F">
      <w:pPr>
        <w:spacing w:line="240" w:lineRule="auto"/>
        <w:jc w:val="both"/>
        <w:rPr>
          <w:rFonts w:ascii="Times New Roman" w:hAnsi="Times New Roman"/>
          <w:b/>
          <w:sz w:val="24"/>
          <w:szCs w:val="24"/>
        </w:rPr>
      </w:pPr>
      <w:r w:rsidRPr="00AD5902">
        <w:rPr>
          <w:rFonts w:ascii="Times New Roman" w:hAnsi="Times New Roman"/>
          <w:b/>
          <w:sz w:val="24"/>
          <w:szCs w:val="24"/>
        </w:rPr>
        <w:t>Modern Intellectual Foundations of the Animal Rights Movement</w:t>
      </w:r>
    </w:p>
    <w:p w:rsidR="0029086F" w:rsidRPr="00AD5902" w:rsidRDefault="0029086F" w:rsidP="0029086F">
      <w:pPr>
        <w:spacing w:line="240" w:lineRule="auto"/>
        <w:jc w:val="both"/>
        <w:rPr>
          <w:rFonts w:ascii="Times New Roman" w:hAnsi="Times New Roman"/>
          <w:sz w:val="24"/>
          <w:szCs w:val="24"/>
        </w:rPr>
      </w:pPr>
      <w:r w:rsidRPr="00AD5902">
        <w:rPr>
          <w:rFonts w:ascii="Times New Roman" w:hAnsi="Times New Roman"/>
          <w:sz w:val="24"/>
          <w:szCs w:val="24"/>
        </w:rPr>
        <w:t>The first rumblings of the modern animal rights movement began in Britain during the</w:t>
      </w:r>
      <w:r>
        <w:rPr>
          <w:rFonts w:ascii="Times New Roman" w:hAnsi="Times New Roman"/>
          <w:sz w:val="24"/>
          <w:szCs w:val="24"/>
        </w:rPr>
        <w:t xml:space="preserve"> late 1960’s and</w:t>
      </w:r>
      <w:r w:rsidRPr="00AD5902">
        <w:rPr>
          <w:rFonts w:ascii="Times New Roman" w:hAnsi="Times New Roman"/>
          <w:sz w:val="24"/>
          <w:szCs w:val="24"/>
        </w:rPr>
        <w:t xml:space="preserve"> early 1970’s. </w:t>
      </w:r>
      <w:r>
        <w:rPr>
          <w:rFonts w:ascii="Times New Roman" w:hAnsi="Times New Roman"/>
          <w:sz w:val="24"/>
          <w:szCs w:val="24"/>
        </w:rPr>
        <w:t xml:space="preserve">In 1967, the animal welfare organization Compassion in World Farming was founded by English dairy farmer Peter Roberts. The organization was created to counteract the 1960’s rise and spread of factory farming practices, which entail the rearing and slaughter of large numbers of animals under cruel and inhumane conditions. </w:t>
      </w:r>
      <w:r w:rsidRPr="00AD5902">
        <w:rPr>
          <w:rFonts w:ascii="Times New Roman" w:hAnsi="Times New Roman"/>
          <w:sz w:val="24"/>
          <w:szCs w:val="24"/>
        </w:rPr>
        <w:t xml:space="preserve">In 1971, the book </w:t>
      </w:r>
      <w:r w:rsidRPr="00AD5902">
        <w:rPr>
          <w:rFonts w:ascii="Times New Roman" w:hAnsi="Times New Roman"/>
          <w:i/>
          <w:sz w:val="24"/>
          <w:szCs w:val="24"/>
        </w:rPr>
        <w:t>Animals, Men, and Morals</w:t>
      </w:r>
      <w:r w:rsidRPr="00AD5902">
        <w:rPr>
          <w:rFonts w:ascii="Times New Roman" w:hAnsi="Times New Roman"/>
          <w:sz w:val="24"/>
          <w:szCs w:val="24"/>
        </w:rPr>
        <w:t xml:space="preserve"> was published. The book was edited by Stanley and Roslind Godlovitch and John Harris. The work brought together a number of writers who explored the maltreatment of non-human animals. One of the contributors to the text was the psychologist Richard Ryder; Ryder is responsible for coining the term “speciesism.” Speciesism can be understood as the attitude or assumption that human beings are innately superior to other sentient species, and thus are owed moral considerations not owed to other species. In 1975</w:t>
      </w:r>
      <w:r>
        <w:rPr>
          <w:rFonts w:ascii="Times New Roman" w:hAnsi="Times New Roman"/>
          <w:sz w:val="24"/>
          <w:szCs w:val="24"/>
        </w:rPr>
        <w:t>,</w:t>
      </w:r>
      <w:r w:rsidRPr="00AD5902">
        <w:rPr>
          <w:rFonts w:ascii="Times New Roman" w:hAnsi="Times New Roman"/>
          <w:sz w:val="24"/>
          <w:szCs w:val="24"/>
        </w:rPr>
        <w:t xml:space="preserve"> Ryder’s book </w:t>
      </w:r>
      <w:r w:rsidRPr="00AD5902">
        <w:rPr>
          <w:rFonts w:ascii="Times New Roman" w:hAnsi="Times New Roman"/>
          <w:i/>
          <w:sz w:val="24"/>
          <w:szCs w:val="24"/>
        </w:rPr>
        <w:t>Victims of Science</w:t>
      </w:r>
      <w:r w:rsidRPr="00AD5902">
        <w:rPr>
          <w:rFonts w:ascii="Times New Roman" w:hAnsi="Times New Roman"/>
          <w:sz w:val="24"/>
          <w:szCs w:val="24"/>
        </w:rPr>
        <w:t xml:space="preserve"> was published. In that book, Ryder identifies and attacks moral abuses associated with animal experimentation.</w:t>
      </w:r>
    </w:p>
    <w:p w:rsidR="0029086F" w:rsidRPr="00AD5902" w:rsidRDefault="0029086F" w:rsidP="0029086F">
      <w:pPr>
        <w:spacing w:line="240" w:lineRule="auto"/>
        <w:jc w:val="both"/>
        <w:rPr>
          <w:rFonts w:ascii="Times New Roman" w:hAnsi="Times New Roman"/>
          <w:b/>
          <w:sz w:val="24"/>
          <w:szCs w:val="24"/>
        </w:rPr>
      </w:pPr>
      <w:r>
        <w:rPr>
          <w:rFonts w:ascii="Times New Roman" w:hAnsi="Times New Roman"/>
          <w:b/>
          <w:sz w:val="24"/>
          <w:szCs w:val="24"/>
        </w:rPr>
        <w:t>Animal Liberation</w:t>
      </w:r>
      <w:r w:rsidRPr="00AD5902">
        <w:rPr>
          <w:rFonts w:ascii="Times New Roman" w:hAnsi="Times New Roman"/>
          <w:b/>
          <w:sz w:val="24"/>
          <w:szCs w:val="24"/>
        </w:rPr>
        <w:t xml:space="preserve"> and “Rights-Based” Concerns for Animal Welfare</w:t>
      </w:r>
    </w:p>
    <w:p w:rsidR="0029086F" w:rsidRPr="00AD5902" w:rsidRDefault="0029086F" w:rsidP="0029086F">
      <w:pPr>
        <w:spacing w:line="240" w:lineRule="auto"/>
        <w:jc w:val="both"/>
        <w:rPr>
          <w:rFonts w:ascii="Times New Roman" w:hAnsi="Times New Roman"/>
          <w:sz w:val="24"/>
          <w:szCs w:val="24"/>
        </w:rPr>
      </w:pPr>
      <w:r>
        <w:rPr>
          <w:rFonts w:ascii="Times New Roman" w:hAnsi="Times New Roman"/>
          <w:sz w:val="24"/>
          <w:szCs w:val="24"/>
        </w:rPr>
        <w:t>As a preference utilitarian, the philosopher Peter Singer posits that</w:t>
      </w:r>
      <w:r w:rsidRPr="00AD5902">
        <w:rPr>
          <w:rFonts w:ascii="Times New Roman" w:hAnsi="Times New Roman"/>
          <w:sz w:val="24"/>
          <w:szCs w:val="24"/>
        </w:rPr>
        <w:t xml:space="preserve"> all things being equal, morality demands equal consideration of the pr</w:t>
      </w:r>
      <w:r>
        <w:rPr>
          <w:rFonts w:ascii="Times New Roman" w:hAnsi="Times New Roman"/>
          <w:sz w:val="24"/>
          <w:szCs w:val="24"/>
        </w:rPr>
        <w:t xml:space="preserve">eferential interests of others, including non-human animals. </w:t>
      </w:r>
      <w:r w:rsidRPr="00AD5902">
        <w:rPr>
          <w:rFonts w:ascii="Times New Roman" w:hAnsi="Times New Roman"/>
          <w:sz w:val="24"/>
          <w:szCs w:val="24"/>
        </w:rPr>
        <w:t>Th</w:t>
      </w:r>
      <w:r>
        <w:rPr>
          <w:rFonts w:ascii="Times New Roman" w:hAnsi="Times New Roman"/>
          <w:sz w:val="24"/>
          <w:szCs w:val="24"/>
        </w:rPr>
        <w:t xml:space="preserve">is view grows out of classical </w:t>
      </w:r>
      <w:r w:rsidRPr="00AD5902">
        <w:rPr>
          <w:rFonts w:ascii="Times New Roman" w:hAnsi="Times New Roman"/>
          <w:sz w:val="24"/>
          <w:szCs w:val="24"/>
        </w:rPr>
        <w:t>utilitarianism</w:t>
      </w:r>
      <w:r>
        <w:rPr>
          <w:rFonts w:ascii="Times New Roman" w:hAnsi="Times New Roman"/>
          <w:sz w:val="24"/>
          <w:szCs w:val="24"/>
        </w:rPr>
        <w:t xml:space="preserve">, though as Singer suggests, most approaches to morality allow that suffering is </w:t>
      </w:r>
      <w:r w:rsidR="002628D8">
        <w:rPr>
          <w:rFonts w:ascii="Times New Roman" w:hAnsi="Times New Roman"/>
          <w:sz w:val="24"/>
          <w:szCs w:val="24"/>
        </w:rPr>
        <w:t>crucially significant</w:t>
      </w:r>
      <w:r>
        <w:rPr>
          <w:rFonts w:ascii="Times New Roman" w:hAnsi="Times New Roman"/>
          <w:sz w:val="24"/>
          <w:szCs w:val="24"/>
        </w:rPr>
        <w:t xml:space="preserve">. </w:t>
      </w:r>
      <w:r w:rsidRPr="00AD5902">
        <w:rPr>
          <w:rFonts w:ascii="Times New Roman" w:hAnsi="Times New Roman"/>
          <w:sz w:val="24"/>
          <w:szCs w:val="24"/>
        </w:rPr>
        <w:t>In 1975</w:t>
      </w:r>
      <w:r>
        <w:rPr>
          <w:rFonts w:ascii="Times New Roman" w:hAnsi="Times New Roman"/>
          <w:sz w:val="24"/>
          <w:szCs w:val="24"/>
        </w:rPr>
        <w:t xml:space="preserve">, </w:t>
      </w:r>
      <w:r w:rsidRPr="00AD5902">
        <w:rPr>
          <w:rFonts w:ascii="Times New Roman" w:hAnsi="Times New Roman"/>
          <w:sz w:val="24"/>
          <w:szCs w:val="24"/>
        </w:rPr>
        <w:t xml:space="preserve">Singer’s </w:t>
      </w:r>
      <w:r w:rsidRPr="00AD5902">
        <w:rPr>
          <w:rFonts w:ascii="Times New Roman" w:hAnsi="Times New Roman"/>
          <w:i/>
          <w:sz w:val="24"/>
          <w:szCs w:val="24"/>
        </w:rPr>
        <w:t xml:space="preserve">Animal Liberation </w:t>
      </w:r>
      <w:r w:rsidRPr="00AD5902">
        <w:rPr>
          <w:rFonts w:ascii="Times New Roman" w:hAnsi="Times New Roman"/>
          <w:sz w:val="24"/>
          <w:szCs w:val="24"/>
        </w:rPr>
        <w:t>was published; the work is often referred to as the “bible” of the animal rights movement. Singer argues that in order to ground an egalitarian morality, moral relevance ought to be associated with a being’s capacity to suffer. The capacity to suffer, or “sentience” broadly construed, is the minimum characteristic necessary to endo</w:t>
      </w:r>
      <w:r>
        <w:rPr>
          <w:rFonts w:ascii="Times New Roman" w:hAnsi="Times New Roman"/>
          <w:sz w:val="24"/>
          <w:szCs w:val="24"/>
        </w:rPr>
        <w:t xml:space="preserve">w living beings with interests. Insofar as Singer suggests that most ethical views hold the capacity to suffer to be morally significant, </w:t>
      </w:r>
      <w:r w:rsidRPr="008E1D76">
        <w:rPr>
          <w:rFonts w:ascii="Times New Roman" w:hAnsi="Times New Roman"/>
          <w:i/>
          <w:sz w:val="24"/>
          <w:szCs w:val="24"/>
        </w:rPr>
        <w:t>Animal Liberation</w:t>
      </w:r>
      <w:r>
        <w:rPr>
          <w:rFonts w:ascii="Times New Roman" w:hAnsi="Times New Roman"/>
          <w:sz w:val="24"/>
          <w:szCs w:val="24"/>
        </w:rPr>
        <w:t xml:space="preserve"> is not argued from an explicitly utilitarian point of view, though it is consistent with utilitarianism.</w:t>
      </w:r>
      <w:r w:rsidRPr="00AD5902">
        <w:rPr>
          <w:rFonts w:ascii="Times New Roman" w:hAnsi="Times New Roman"/>
          <w:sz w:val="24"/>
          <w:szCs w:val="24"/>
        </w:rPr>
        <w:t xml:space="preserve"> Singer argues that meat eating is unjustifiable, morally speaking. Singer is especially critical of animal husbandry practices that create pain and suffering in animal populations, and that end with traumatic forms of slaughter. Thus, Singer is a harsh and vigorous critic of modern factory farming. </w:t>
      </w:r>
    </w:p>
    <w:p w:rsidR="0029086F" w:rsidRPr="00AD5902" w:rsidRDefault="0029086F" w:rsidP="0029086F">
      <w:pPr>
        <w:spacing w:line="240" w:lineRule="auto"/>
        <w:jc w:val="both"/>
        <w:rPr>
          <w:rFonts w:ascii="Times New Roman" w:hAnsi="Times New Roman"/>
          <w:sz w:val="24"/>
          <w:szCs w:val="24"/>
        </w:rPr>
      </w:pPr>
      <w:r w:rsidRPr="00AD5902">
        <w:rPr>
          <w:rFonts w:ascii="Times New Roman" w:hAnsi="Times New Roman"/>
          <w:sz w:val="24"/>
          <w:szCs w:val="24"/>
        </w:rPr>
        <w:t xml:space="preserve">Singer is also critical of animal research as an institution. In </w:t>
      </w:r>
      <w:r w:rsidRPr="00AD5902">
        <w:rPr>
          <w:rFonts w:ascii="Times New Roman" w:hAnsi="Times New Roman"/>
          <w:i/>
          <w:sz w:val="24"/>
          <w:szCs w:val="24"/>
        </w:rPr>
        <w:t>Animal Liberation</w:t>
      </w:r>
      <w:r w:rsidRPr="00AD5902">
        <w:rPr>
          <w:rFonts w:ascii="Times New Roman" w:hAnsi="Times New Roman"/>
          <w:sz w:val="24"/>
          <w:szCs w:val="24"/>
        </w:rPr>
        <w:t xml:space="preserve">, Singer suggests that researchers should consider whether or not any particular experiment could be justified if it </w:t>
      </w:r>
      <w:proofErr w:type="gramStart"/>
      <w:r w:rsidRPr="00AD5902">
        <w:rPr>
          <w:rFonts w:ascii="Times New Roman" w:hAnsi="Times New Roman"/>
          <w:sz w:val="24"/>
          <w:szCs w:val="24"/>
        </w:rPr>
        <w:lastRenderedPageBreak/>
        <w:t>were</w:t>
      </w:r>
      <w:proofErr w:type="gramEnd"/>
      <w:r w:rsidRPr="00AD5902">
        <w:rPr>
          <w:rFonts w:ascii="Times New Roman" w:hAnsi="Times New Roman"/>
          <w:sz w:val="24"/>
          <w:szCs w:val="24"/>
        </w:rPr>
        <w:t xml:space="preserve"> performed on human beings with the mental capacity of a typical non-human, but sentient, test subject. Singer suggests this thought experiment as a test for speciesism, and therefore the failure to take into account equal consideration of interests among all sentient beings. As a consistent utilitarian, Singer does not make use of ‘rights’ as a moral concept, nor does he categorically rule out the possibility that some forms of experimentation on non-human animals may be permissible under specific conditions and given particular consequences. Because of Singer’s utilitarian refusal to categorically condemn all forms of non-human animal experimentation, he has been criticized by “rights-based” non-human animal advocates. Nevertheless, Singer has been among the most successful of animal rights advocates in his efforts to change attitudes and practices impacting animal welfare.</w:t>
      </w:r>
    </w:p>
    <w:p w:rsidR="0029086F" w:rsidRPr="00AD5902" w:rsidRDefault="0029086F" w:rsidP="0029086F">
      <w:pPr>
        <w:spacing w:line="240" w:lineRule="auto"/>
        <w:jc w:val="both"/>
        <w:rPr>
          <w:rFonts w:ascii="Times New Roman" w:hAnsi="Times New Roman"/>
          <w:sz w:val="24"/>
          <w:szCs w:val="24"/>
        </w:rPr>
      </w:pPr>
      <w:r w:rsidRPr="00AD5902">
        <w:rPr>
          <w:rFonts w:ascii="Times New Roman" w:hAnsi="Times New Roman"/>
          <w:sz w:val="24"/>
          <w:szCs w:val="24"/>
        </w:rPr>
        <w:t xml:space="preserve">In his book </w:t>
      </w:r>
      <w:r w:rsidRPr="00AD5902">
        <w:rPr>
          <w:rFonts w:ascii="Times New Roman" w:hAnsi="Times New Roman"/>
          <w:i/>
          <w:sz w:val="24"/>
          <w:szCs w:val="24"/>
        </w:rPr>
        <w:t xml:space="preserve">The Case for Animal Rights </w:t>
      </w:r>
      <w:r>
        <w:rPr>
          <w:rFonts w:ascii="Times New Roman" w:hAnsi="Times New Roman"/>
          <w:sz w:val="24"/>
          <w:szCs w:val="24"/>
        </w:rPr>
        <w:t>(1985), Tom Re</w:t>
      </w:r>
      <w:r w:rsidRPr="00AD5902">
        <w:rPr>
          <w:rFonts w:ascii="Times New Roman" w:hAnsi="Times New Roman"/>
          <w:sz w:val="24"/>
          <w:szCs w:val="24"/>
        </w:rPr>
        <w:t>gan argues that non-human animals live li</w:t>
      </w:r>
      <w:r>
        <w:rPr>
          <w:rFonts w:ascii="Times New Roman" w:hAnsi="Times New Roman"/>
          <w:sz w:val="24"/>
          <w:szCs w:val="24"/>
        </w:rPr>
        <w:t>ves of inherent moral value. Re</w:t>
      </w:r>
      <w:r w:rsidRPr="00AD5902">
        <w:rPr>
          <w:rFonts w:ascii="Times New Roman" w:hAnsi="Times New Roman"/>
          <w:sz w:val="24"/>
          <w:szCs w:val="24"/>
        </w:rPr>
        <w:t>gan argues that human beings ascribe rights to each other, as experiencing subjects of life, regardless of mental capacity. While it is true that non-human animals are incapable of abstract intellectual feats of rationality, it is also the case that many human beings are incapable of acts of high cognitive ability. Yet we do not consider the life of human beings who lack high levels of rational functioning to be less wor</w:t>
      </w:r>
      <w:r>
        <w:rPr>
          <w:rFonts w:ascii="Times New Roman" w:hAnsi="Times New Roman"/>
          <w:sz w:val="24"/>
          <w:szCs w:val="24"/>
        </w:rPr>
        <w:t>thy of moral rights. So too, Re</w:t>
      </w:r>
      <w:r w:rsidRPr="00AD5902">
        <w:rPr>
          <w:rFonts w:ascii="Times New Roman" w:hAnsi="Times New Roman"/>
          <w:sz w:val="24"/>
          <w:szCs w:val="24"/>
        </w:rPr>
        <w:t>gan argues, we ought to recognize that non-human animals have moral rights implicitly</w:t>
      </w:r>
      <w:r>
        <w:rPr>
          <w:rFonts w:ascii="Times New Roman" w:hAnsi="Times New Roman"/>
          <w:sz w:val="24"/>
          <w:szCs w:val="24"/>
        </w:rPr>
        <w:t>,</w:t>
      </w:r>
      <w:r w:rsidRPr="00AD5902">
        <w:rPr>
          <w:rFonts w:ascii="Times New Roman" w:hAnsi="Times New Roman"/>
          <w:sz w:val="24"/>
          <w:szCs w:val="24"/>
        </w:rPr>
        <w:t xml:space="preserve"> as subjects of a lived ex</w:t>
      </w:r>
      <w:r>
        <w:rPr>
          <w:rFonts w:ascii="Times New Roman" w:hAnsi="Times New Roman"/>
          <w:sz w:val="24"/>
          <w:szCs w:val="24"/>
        </w:rPr>
        <w:t>perience. Thus, according to Re</w:t>
      </w:r>
      <w:r w:rsidRPr="00AD5902">
        <w:rPr>
          <w:rFonts w:ascii="Times New Roman" w:hAnsi="Times New Roman"/>
          <w:sz w:val="24"/>
          <w:szCs w:val="24"/>
        </w:rPr>
        <w:t>gan, human beings and non-human animals have an equal claim to moral rights, by virtue of their status as subjects-of-a-lif</w:t>
      </w:r>
      <w:r>
        <w:rPr>
          <w:rFonts w:ascii="Times New Roman" w:hAnsi="Times New Roman"/>
          <w:sz w:val="24"/>
          <w:szCs w:val="24"/>
        </w:rPr>
        <w:t>e. Based on these arguments, Re</w:t>
      </w:r>
      <w:r w:rsidRPr="00AD5902">
        <w:rPr>
          <w:rFonts w:ascii="Times New Roman" w:hAnsi="Times New Roman"/>
          <w:sz w:val="24"/>
          <w:szCs w:val="24"/>
        </w:rPr>
        <w:t xml:space="preserve">gan calls for the complete cessation of non-human animal experimentation, the total abolition of commercial animal agriculture, and the categorical abolition of hunting and trapping. </w:t>
      </w:r>
    </w:p>
    <w:p w:rsidR="0029086F" w:rsidRPr="00AD5902" w:rsidRDefault="0029086F" w:rsidP="0029086F">
      <w:pPr>
        <w:spacing w:line="240" w:lineRule="auto"/>
        <w:jc w:val="both"/>
        <w:rPr>
          <w:rFonts w:ascii="Times New Roman" w:hAnsi="Times New Roman"/>
          <w:sz w:val="24"/>
          <w:szCs w:val="24"/>
        </w:rPr>
      </w:pPr>
      <w:r w:rsidRPr="00AD5902">
        <w:rPr>
          <w:rFonts w:ascii="Times New Roman" w:hAnsi="Times New Roman"/>
          <w:sz w:val="24"/>
          <w:szCs w:val="24"/>
        </w:rPr>
        <w:t xml:space="preserve">There have been many other philosophical contributions to animal rights literature. Notable recent works include James Rachels’ </w:t>
      </w:r>
      <w:r w:rsidRPr="00AD5902">
        <w:rPr>
          <w:rFonts w:ascii="Times New Roman" w:hAnsi="Times New Roman"/>
          <w:i/>
          <w:sz w:val="24"/>
          <w:szCs w:val="24"/>
        </w:rPr>
        <w:t>Created from Animals: The Moral Implications of Darwinism</w:t>
      </w:r>
      <w:r w:rsidRPr="00AD5902">
        <w:rPr>
          <w:rFonts w:ascii="Times New Roman" w:hAnsi="Times New Roman"/>
          <w:sz w:val="24"/>
          <w:szCs w:val="24"/>
        </w:rPr>
        <w:t xml:space="preserve"> (1990) and David DeGrazia’s </w:t>
      </w:r>
      <w:r w:rsidRPr="00AD5902">
        <w:rPr>
          <w:rFonts w:ascii="Times New Roman" w:hAnsi="Times New Roman"/>
          <w:i/>
          <w:sz w:val="24"/>
          <w:szCs w:val="24"/>
        </w:rPr>
        <w:t>Taking Animals Seriously: Mental Life and Moral Status</w:t>
      </w:r>
      <w:r w:rsidRPr="00AD5902">
        <w:rPr>
          <w:rFonts w:ascii="Times New Roman" w:hAnsi="Times New Roman"/>
          <w:sz w:val="24"/>
          <w:szCs w:val="24"/>
        </w:rPr>
        <w:t xml:space="preserve"> (1996). Also of interest is the work of Martha Nussbaum regarding animal rights and the capabilities approach, as argued in her </w:t>
      </w:r>
      <w:r w:rsidRPr="00AD5902">
        <w:rPr>
          <w:rFonts w:ascii="Times New Roman" w:hAnsi="Times New Roman"/>
          <w:i/>
          <w:sz w:val="24"/>
          <w:szCs w:val="24"/>
        </w:rPr>
        <w:t>Frontiers of Justice: Disability, Nationality, Species Membership</w:t>
      </w:r>
      <w:r w:rsidRPr="00AD5902">
        <w:rPr>
          <w:rFonts w:ascii="Times New Roman" w:hAnsi="Times New Roman"/>
          <w:sz w:val="24"/>
          <w:szCs w:val="24"/>
        </w:rPr>
        <w:t xml:space="preserve"> (2006)</w:t>
      </w:r>
      <w:proofErr w:type="gramStart"/>
      <w:r w:rsidRPr="00AD5902">
        <w:rPr>
          <w:rFonts w:ascii="Times New Roman" w:hAnsi="Times New Roman"/>
          <w:sz w:val="24"/>
          <w:szCs w:val="24"/>
        </w:rPr>
        <w:t>.</w:t>
      </w:r>
      <w:proofErr w:type="gramEnd"/>
      <w:r w:rsidRPr="00AD5902">
        <w:rPr>
          <w:rFonts w:ascii="Times New Roman" w:hAnsi="Times New Roman"/>
          <w:sz w:val="24"/>
          <w:szCs w:val="24"/>
        </w:rPr>
        <w:t xml:space="preserve"> </w:t>
      </w:r>
    </w:p>
    <w:p w:rsidR="0029086F" w:rsidRPr="00AD5902" w:rsidRDefault="0029086F" w:rsidP="0029086F">
      <w:pPr>
        <w:spacing w:line="240" w:lineRule="auto"/>
        <w:jc w:val="both"/>
        <w:rPr>
          <w:rFonts w:ascii="Times New Roman" w:hAnsi="Times New Roman"/>
          <w:b/>
          <w:sz w:val="24"/>
          <w:szCs w:val="24"/>
        </w:rPr>
      </w:pPr>
      <w:r w:rsidRPr="00AD5902">
        <w:rPr>
          <w:rFonts w:ascii="Times New Roman" w:hAnsi="Times New Roman"/>
          <w:b/>
          <w:sz w:val="24"/>
          <w:szCs w:val="24"/>
        </w:rPr>
        <w:t>Legal Abolitionism Approach</w:t>
      </w:r>
    </w:p>
    <w:p w:rsidR="0029086F" w:rsidRPr="00AD5902" w:rsidRDefault="0029086F" w:rsidP="0029086F">
      <w:pPr>
        <w:spacing w:line="240" w:lineRule="auto"/>
        <w:jc w:val="both"/>
        <w:rPr>
          <w:rFonts w:ascii="Times New Roman" w:hAnsi="Times New Roman"/>
          <w:sz w:val="24"/>
          <w:szCs w:val="24"/>
        </w:rPr>
      </w:pPr>
      <w:r w:rsidRPr="00AD5902">
        <w:rPr>
          <w:rFonts w:ascii="Times New Roman" w:hAnsi="Times New Roman"/>
          <w:sz w:val="24"/>
          <w:szCs w:val="24"/>
        </w:rPr>
        <w:t>The American</w:t>
      </w:r>
      <w:r w:rsidRPr="00AD5902">
        <w:rPr>
          <w:rFonts w:ascii="Times New Roman" w:hAnsi="Times New Roman"/>
          <w:b/>
          <w:sz w:val="24"/>
          <w:szCs w:val="24"/>
        </w:rPr>
        <w:t xml:space="preserve"> </w:t>
      </w:r>
      <w:r w:rsidRPr="00AD5902">
        <w:rPr>
          <w:rFonts w:ascii="Times New Roman" w:hAnsi="Times New Roman"/>
          <w:sz w:val="24"/>
          <w:szCs w:val="24"/>
        </w:rPr>
        <w:t xml:space="preserve">legal scholar Gary L. Francione argues that non-human animals deserve a singular right based on their sentient status; this is the right not to be made into the property of human beings. In </w:t>
      </w:r>
      <w:r w:rsidRPr="00AD5902">
        <w:rPr>
          <w:rFonts w:ascii="Times New Roman" w:hAnsi="Times New Roman"/>
          <w:i/>
          <w:sz w:val="24"/>
          <w:szCs w:val="24"/>
        </w:rPr>
        <w:t>Animals, Property, and the Law</w:t>
      </w:r>
      <w:r w:rsidRPr="00AD5902">
        <w:rPr>
          <w:rFonts w:ascii="Times New Roman" w:hAnsi="Times New Roman"/>
          <w:sz w:val="24"/>
          <w:szCs w:val="24"/>
        </w:rPr>
        <w:t xml:space="preserve"> (1995) Francione argues that as long as non-human animals are considered the property </w:t>
      </w:r>
      <w:r>
        <w:rPr>
          <w:rFonts w:ascii="Times New Roman" w:hAnsi="Times New Roman"/>
          <w:sz w:val="24"/>
          <w:szCs w:val="24"/>
        </w:rPr>
        <w:t>or</w:t>
      </w:r>
      <w:r w:rsidRPr="00AD5902">
        <w:rPr>
          <w:rFonts w:ascii="Times New Roman" w:hAnsi="Times New Roman"/>
          <w:sz w:val="24"/>
          <w:szCs w:val="24"/>
        </w:rPr>
        <w:t xml:space="preserve"> potential property of human beings, “humane” animal welfare laws will carry no significant protection of non-human animals. In his book </w:t>
      </w:r>
      <w:r w:rsidRPr="00AD5902">
        <w:rPr>
          <w:rFonts w:ascii="Times New Roman" w:hAnsi="Times New Roman"/>
          <w:i/>
          <w:sz w:val="24"/>
          <w:szCs w:val="24"/>
        </w:rPr>
        <w:t xml:space="preserve">Rain </w:t>
      </w:r>
      <w:proofErr w:type="gramStart"/>
      <w:r w:rsidRPr="00AD5902">
        <w:rPr>
          <w:rFonts w:ascii="Times New Roman" w:hAnsi="Times New Roman"/>
          <w:i/>
          <w:sz w:val="24"/>
          <w:szCs w:val="24"/>
        </w:rPr>
        <w:t>Without</w:t>
      </w:r>
      <w:proofErr w:type="gramEnd"/>
      <w:r w:rsidRPr="00AD5902">
        <w:rPr>
          <w:rFonts w:ascii="Times New Roman" w:hAnsi="Times New Roman"/>
          <w:i/>
          <w:sz w:val="24"/>
          <w:szCs w:val="24"/>
        </w:rPr>
        <w:t xml:space="preserve"> Thunder: the Ideology of the Animal Rights Movement</w:t>
      </w:r>
      <w:r w:rsidRPr="00AD5902">
        <w:rPr>
          <w:rFonts w:ascii="Times New Roman" w:hAnsi="Times New Roman"/>
          <w:sz w:val="24"/>
          <w:szCs w:val="24"/>
        </w:rPr>
        <w:t xml:space="preserve"> (1996), Francione further argues that a distinction must be recognized between “animal rights,” which he associates with an end</w:t>
      </w:r>
      <w:r>
        <w:rPr>
          <w:rFonts w:ascii="Times New Roman" w:hAnsi="Times New Roman"/>
          <w:sz w:val="24"/>
          <w:szCs w:val="24"/>
        </w:rPr>
        <w:t xml:space="preserve"> to the claim that animals are </w:t>
      </w:r>
      <w:r w:rsidRPr="00AD5902">
        <w:rPr>
          <w:rFonts w:ascii="Times New Roman" w:hAnsi="Times New Roman"/>
          <w:sz w:val="24"/>
          <w:szCs w:val="24"/>
        </w:rPr>
        <w:t>property, and “animal welfare.” According to Francione, animal welfare entails support of more “humane” treatment for non-human animals, but because it is sought within the legal and ideological framework that views non-human animals as human property, it fails to achieve meaningful change. Francione argues that veganism is the most important vehicle for change regarding animal rights, and that any tr</w:t>
      </w:r>
      <w:r w:rsidR="002628D8">
        <w:rPr>
          <w:rFonts w:ascii="Times New Roman" w:hAnsi="Times New Roman"/>
          <w:sz w:val="24"/>
          <w:szCs w:val="24"/>
        </w:rPr>
        <w:t>ue animal rights approach is an</w:t>
      </w:r>
      <w:r w:rsidRPr="00AD5902">
        <w:rPr>
          <w:rFonts w:ascii="Times New Roman" w:hAnsi="Times New Roman"/>
          <w:sz w:val="24"/>
          <w:szCs w:val="24"/>
        </w:rPr>
        <w:t xml:space="preserve"> extension of the </w:t>
      </w:r>
      <w:r>
        <w:rPr>
          <w:rFonts w:ascii="Times New Roman" w:hAnsi="Times New Roman"/>
          <w:sz w:val="24"/>
          <w:szCs w:val="24"/>
        </w:rPr>
        <w:t xml:space="preserve">global </w:t>
      </w:r>
      <w:r w:rsidRPr="00AD5902">
        <w:rPr>
          <w:rFonts w:ascii="Times New Roman" w:hAnsi="Times New Roman"/>
          <w:sz w:val="24"/>
          <w:szCs w:val="24"/>
        </w:rPr>
        <w:t xml:space="preserve">peace movement.  </w:t>
      </w:r>
    </w:p>
    <w:p w:rsidR="0029086F" w:rsidRPr="00AD5902" w:rsidRDefault="0029086F" w:rsidP="0029086F">
      <w:pPr>
        <w:spacing w:line="240" w:lineRule="auto"/>
        <w:jc w:val="both"/>
        <w:rPr>
          <w:rFonts w:ascii="Times New Roman" w:hAnsi="Times New Roman"/>
          <w:b/>
          <w:sz w:val="24"/>
          <w:szCs w:val="24"/>
        </w:rPr>
      </w:pPr>
      <w:proofErr w:type="gramStart"/>
      <w:r w:rsidRPr="00AD5902">
        <w:rPr>
          <w:rFonts w:ascii="Times New Roman" w:hAnsi="Times New Roman"/>
          <w:b/>
          <w:sz w:val="24"/>
          <w:szCs w:val="24"/>
        </w:rPr>
        <w:t>Modern Activism and Advocacy on Behalf of “Non-Human Persons.”</w:t>
      </w:r>
      <w:proofErr w:type="gramEnd"/>
      <w:r w:rsidRPr="00AD5902">
        <w:rPr>
          <w:rFonts w:ascii="Times New Roman" w:hAnsi="Times New Roman"/>
          <w:b/>
          <w:sz w:val="24"/>
          <w:szCs w:val="24"/>
        </w:rPr>
        <w:t xml:space="preserve"> </w:t>
      </w:r>
    </w:p>
    <w:p w:rsidR="0029086F" w:rsidRDefault="0029086F" w:rsidP="0029086F">
      <w:pPr>
        <w:spacing w:line="240" w:lineRule="auto"/>
        <w:jc w:val="both"/>
        <w:rPr>
          <w:rFonts w:ascii="Times New Roman" w:hAnsi="Times New Roman"/>
          <w:sz w:val="24"/>
          <w:szCs w:val="24"/>
        </w:rPr>
      </w:pPr>
      <w:r w:rsidRPr="00AD5902">
        <w:rPr>
          <w:rFonts w:ascii="Times New Roman" w:hAnsi="Times New Roman"/>
          <w:sz w:val="24"/>
          <w:szCs w:val="24"/>
        </w:rPr>
        <w:lastRenderedPageBreak/>
        <w:t xml:space="preserve">The modern Animal Rights movement has seen the rise of numerous organizations promoting animal welfare and liberation through activism aimed at legislative change and the reform of abusive commercial practices. Notable in terms of activism is the late </w:t>
      </w:r>
      <w:r>
        <w:rPr>
          <w:rFonts w:ascii="Times New Roman" w:hAnsi="Times New Roman"/>
          <w:sz w:val="24"/>
          <w:szCs w:val="24"/>
        </w:rPr>
        <w:t>Henry Spira, who sought to shame</w:t>
      </w:r>
      <w:r w:rsidRPr="00AD5902">
        <w:rPr>
          <w:rFonts w:ascii="Times New Roman" w:hAnsi="Times New Roman"/>
          <w:sz w:val="24"/>
          <w:szCs w:val="24"/>
        </w:rPr>
        <w:t xml:space="preserve"> institutions responsible for animal cruelty into c</w:t>
      </w:r>
      <w:r>
        <w:rPr>
          <w:rFonts w:ascii="Times New Roman" w:hAnsi="Times New Roman"/>
          <w:sz w:val="24"/>
          <w:szCs w:val="24"/>
        </w:rPr>
        <w:t xml:space="preserve">hanging their practices. In 1974, after attending a course at New York University taught by Peter Singer, Spira founded the animal rights advocacy organization, Animal Rights International. In 1976 </w:t>
      </w:r>
      <w:r w:rsidRPr="00AD5902">
        <w:rPr>
          <w:rFonts w:ascii="Times New Roman" w:hAnsi="Times New Roman"/>
          <w:sz w:val="24"/>
          <w:szCs w:val="24"/>
        </w:rPr>
        <w:t>Spira</w:t>
      </w:r>
      <w:r>
        <w:rPr>
          <w:rFonts w:ascii="Times New Roman" w:hAnsi="Times New Roman"/>
          <w:sz w:val="24"/>
          <w:szCs w:val="24"/>
        </w:rPr>
        <w:t xml:space="preserve"> and his organization</w:t>
      </w:r>
      <w:r w:rsidRPr="00AD5902">
        <w:rPr>
          <w:rFonts w:ascii="Times New Roman" w:hAnsi="Times New Roman"/>
          <w:sz w:val="24"/>
          <w:szCs w:val="24"/>
        </w:rPr>
        <w:t xml:space="preserve"> w</w:t>
      </w:r>
      <w:r>
        <w:rPr>
          <w:rFonts w:ascii="Times New Roman" w:hAnsi="Times New Roman"/>
          <w:sz w:val="24"/>
          <w:szCs w:val="24"/>
        </w:rPr>
        <w:t>ere</w:t>
      </w:r>
      <w:r w:rsidRPr="00AD5902">
        <w:rPr>
          <w:rFonts w:ascii="Times New Roman" w:hAnsi="Times New Roman"/>
          <w:sz w:val="24"/>
          <w:szCs w:val="24"/>
        </w:rPr>
        <w:t xml:space="preserve"> succe</w:t>
      </w:r>
      <w:r>
        <w:rPr>
          <w:rFonts w:ascii="Times New Roman" w:hAnsi="Times New Roman"/>
          <w:sz w:val="24"/>
          <w:szCs w:val="24"/>
        </w:rPr>
        <w:t xml:space="preserve">ssful in convincing the </w:t>
      </w:r>
      <w:r w:rsidRPr="00AD5902">
        <w:rPr>
          <w:rFonts w:ascii="Times New Roman" w:hAnsi="Times New Roman"/>
          <w:sz w:val="24"/>
          <w:szCs w:val="24"/>
        </w:rPr>
        <w:t xml:space="preserve">Museum of </w:t>
      </w:r>
      <w:r>
        <w:rPr>
          <w:rFonts w:ascii="Times New Roman" w:hAnsi="Times New Roman"/>
          <w:sz w:val="24"/>
          <w:szCs w:val="24"/>
        </w:rPr>
        <w:t xml:space="preserve">Natural </w:t>
      </w:r>
      <w:r w:rsidRPr="00AD5902">
        <w:rPr>
          <w:rFonts w:ascii="Times New Roman" w:hAnsi="Times New Roman"/>
          <w:sz w:val="24"/>
          <w:szCs w:val="24"/>
        </w:rPr>
        <w:t>History in New York to end experiments being conducted on cats. Most famously, in 1980 Spira influenced the cosmetic company Revlon to discontinue using the Draize test, which involves dripping cosmetic ingredients into an animal’s eye in orde</w:t>
      </w:r>
      <w:r>
        <w:rPr>
          <w:rFonts w:ascii="Times New Roman" w:hAnsi="Times New Roman"/>
          <w:sz w:val="24"/>
          <w:szCs w:val="24"/>
        </w:rPr>
        <w:t>r to determine toxicity. Spira’s</w:t>
      </w:r>
      <w:r w:rsidRPr="00AD5902">
        <w:rPr>
          <w:rFonts w:ascii="Times New Roman" w:hAnsi="Times New Roman"/>
          <w:sz w:val="24"/>
          <w:szCs w:val="24"/>
        </w:rPr>
        <w:t xml:space="preserve"> form of activism has been extremely influential on the practices of </w:t>
      </w:r>
      <w:r>
        <w:rPr>
          <w:rFonts w:ascii="Times New Roman" w:hAnsi="Times New Roman"/>
          <w:sz w:val="24"/>
          <w:szCs w:val="24"/>
        </w:rPr>
        <w:t xml:space="preserve">other </w:t>
      </w:r>
      <w:r w:rsidRPr="00AD5902">
        <w:rPr>
          <w:rFonts w:ascii="Times New Roman" w:hAnsi="Times New Roman"/>
          <w:sz w:val="24"/>
          <w:szCs w:val="24"/>
        </w:rPr>
        <w:t xml:space="preserve">animal rights groups such as People for the Ethical Treatment of Animals. </w:t>
      </w:r>
    </w:p>
    <w:p w:rsidR="0029086F" w:rsidRDefault="0029086F" w:rsidP="0029086F">
      <w:pPr>
        <w:spacing w:line="240" w:lineRule="auto"/>
        <w:jc w:val="both"/>
        <w:rPr>
          <w:rFonts w:ascii="Times New Roman" w:hAnsi="Times New Roman"/>
          <w:sz w:val="24"/>
          <w:szCs w:val="24"/>
        </w:rPr>
      </w:pPr>
      <w:r>
        <w:rPr>
          <w:rFonts w:ascii="Times New Roman" w:hAnsi="Times New Roman"/>
          <w:sz w:val="24"/>
          <w:szCs w:val="24"/>
        </w:rPr>
        <w:t xml:space="preserve">The campaigns of animal rights organizations and advocates have resulted in meaningful reform especially under European Union legislation. Such reforms include the following: in 1999 the European Union passed legislation banning the use of battery cages for hens; in 2007 a European Union law banning the use of veal crates came into effect; a law banning sow stalls will become effective 2013 across the European Union. </w:t>
      </w:r>
    </w:p>
    <w:p w:rsidR="0029086F" w:rsidRPr="00AD5902" w:rsidRDefault="0029086F" w:rsidP="0029086F">
      <w:pPr>
        <w:spacing w:line="240" w:lineRule="auto"/>
        <w:jc w:val="both"/>
        <w:rPr>
          <w:rFonts w:ascii="Times New Roman" w:hAnsi="Times New Roman"/>
          <w:sz w:val="24"/>
          <w:szCs w:val="24"/>
        </w:rPr>
      </w:pPr>
      <w:r>
        <w:rPr>
          <w:rFonts w:ascii="Times New Roman" w:hAnsi="Times New Roman"/>
          <w:sz w:val="24"/>
          <w:szCs w:val="24"/>
        </w:rPr>
        <w:t>In the United States, the state of California passed a ballot proposition (Proposition 2) in 2008, which is officially known as the “Standards for Confining Farm Animals Initiative.” The proposition, effective 2015, requires that veal calves, egg-laying hens, a</w:t>
      </w:r>
      <w:r w:rsidR="005E5319">
        <w:rPr>
          <w:rFonts w:ascii="Times New Roman" w:hAnsi="Times New Roman"/>
          <w:sz w:val="24"/>
          <w:szCs w:val="24"/>
        </w:rPr>
        <w:t>nd pregnant sows</w:t>
      </w:r>
      <w:r>
        <w:rPr>
          <w:rFonts w:ascii="Times New Roman" w:hAnsi="Times New Roman"/>
          <w:sz w:val="24"/>
          <w:szCs w:val="24"/>
        </w:rPr>
        <w:t xml:space="preserve"> be confined in a way that allows for an increased range of movement. Such animals, according to the bill, must have space to lie down, stand up, stretch their legs fully, and freely turn around. </w:t>
      </w:r>
    </w:p>
    <w:p w:rsidR="0029086F" w:rsidRPr="00AD5902" w:rsidRDefault="0029086F" w:rsidP="0029086F">
      <w:pPr>
        <w:spacing w:line="240" w:lineRule="auto"/>
        <w:jc w:val="both"/>
        <w:rPr>
          <w:rFonts w:ascii="Times New Roman" w:hAnsi="Times New Roman"/>
          <w:sz w:val="24"/>
          <w:szCs w:val="24"/>
        </w:rPr>
      </w:pPr>
      <w:r w:rsidRPr="00AD5902">
        <w:rPr>
          <w:rFonts w:ascii="Times New Roman" w:hAnsi="Times New Roman"/>
          <w:sz w:val="24"/>
          <w:szCs w:val="24"/>
        </w:rPr>
        <w:t>In 2008, Spain passed a rights resolution to extend certain rights (or personhood) to non-human great-apes. Specifically, the Spanish resolution named the right of non-human great apes not to be killed, used in circuses, or experiment</w:t>
      </w:r>
      <w:r>
        <w:rPr>
          <w:rFonts w:ascii="Times New Roman" w:hAnsi="Times New Roman"/>
          <w:sz w:val="24"/>
          <w:szCs w:val="24"/>
        </w:rPr>
        <w:t xml:space="preserve">ed upon; Spain’s resolution </w:t>
      </w:r>
      <w:r w:rsidRPr="00AD5902">
        <w:rPr>
          <w:rFonts w:ascii="Times New Roman" w:hAnsi="Times New Roman"/>
          <w:sz w:val="24"/>
          <w:szCs w:val="24"/>
        </w:rPr>
        <w:t>stem</w:t>
      </w:r>
      <w:r>
        <w:rPr>
          <w:rFonts w:ascii="Times New Roman" w:hAnsi="Times New Roman"/>
          <w:sz w:val="24"/>
          <w:szCs w:val="24"/>
        </w:rPr>
        <w:t>s</w:t>
      </w:r>
      <w:r w:rsidRPr="00AD5902">
        <w:rPr>
          <w:rFonts w:ascii="Times New Roman" w:hAnsi="Times New Roman"/>
          <w:sz w:val="24"/>
          <w:szCs w:val="24"/>
        </w:rPr>
        <w:t xml:space="preserve"> from the efforts of the Great Ap</w:t>
      </w:r>
      <w:r>
        <w:rPr>
          <w:rFonts w:ascii="Times New Roman" w:hAnsi="Times New Roman"/>
          <w:sz w:val="24"/>
          <w:szCs w:val="24"/>
        </w:rPr>
        <w:t>e Project (GAP). The Great Ape</w:t>
      </w:r>
      <w:r w:rsidRPr="00AD5902">
        <w:rPr>
          <w:rFonts w:ascii="Times New Roman" w:hAnsi="Times New Roman"/>
          <w:sz w:val="24"/>
          <w:szCs w:val="24"/>
        </w:rPr>
        <w:t xml:space="preserve"> Project is an advocacy movement consisting of scientists, legal scholars, an</w:t>
      </w:r>
      <w:r>
        <w:rPr>
          <w:rFonts w:ascii="Times New Roman" w:hAnsi="Times New Roman"/>
          <w:sz w:val="24"/>
          <w:szCs w:val="24"/>
        </w:rPr>
        <w:t>d philosophers, which campaigns</w:t>
      </w:r>
      <w:r w:rsidRPr="00AD5902">
        <w:rPr>
          <w:rFonts w:ascii="Times New Roman" w:hAnsi="Times New Roman"/>
          <w:sz w:val="24"/>
          <w:szCs w:val="24"/>
        </w:rPr>
        <w:t xml:space="preserve"> for a United Nations Declaration of Rights for all Great-Apes, consistent with the rights currently recognized for </w:t>
      </w:r>
      <w:proofErr w:type="gramStart"/>
      <w:r>
        <w:rPr>
          <w:rFonts w:ascii="Times New Roman" w:hAnsi="Times New Roman"/>
          <w:sz w:val="24"/>
          <w:szCs w:val="24"/>
        </w:rPr>
        <w:t>homo</w:t>
      </w:r>
      <w:proofErr w:type="gramEnd"/>
      <w:r w:rsidRPr="00AD5902">
        <w:rPr>
          <w:rFonts w:ascii="Times New Roman" w:hAnsi="Times New Roman"/>
          <w:sz w:val="24"/>
          <w:szCs w:val="24"/>
        </w:rPr>
        <w:t xml:space="preserve"> </w:t>
      </w:r>
      <w:r>
        <w:rPr>
          <w:rFonts w:ascii="Times New Roman" w:hAnsi="Times New Roman"/>
          <w:sz w:val="24"/>
          <w:szCs w:val="24"/>
        </w:rPr>
        <w:t>s</w:t>
      </w:r>
      <w:r w:rsidRPr="00AD5902">
        <w:rPr>
          <w:rFonts w:ascii="Times New Roman" w:hAnsi="Times New Roman"/>
          <w:sz w:val="24"/>
          <w:szCs w:val="24"/>
        </w:rPr>
        <w:t>apiens. Prominent thi</w:t>
      </w:r>
      <w:r>
        <w:rPr>
          <w:rFonts w:ascii="Times New Roman" w:hAnsi="Times New Roman"/>
          <w:sz w:val="24"/>
          <w:szCs w:val="24"/>
        </w:rPr>
        <w:t>nkers involved in the Great Ape</w:t>
      </w:r>
      <w:r w:rsidRPr="00AD5902">
        <w:rPr>
          <w:rFonts w:ascii="Times New Roman" w:hAnsi="Times New Roman"/>
          <w:sz w:val="24"/>
          <w:szCs w:val="24"/>
        </w:rPr>
        <w:t xml:space="preserve"> Project include Peter Singer, Jane Goodall, and Richard Dawkins.</w:t>
      </w:r>
      <w:r>
        <w:rPr>
          <w:rFonts w:ascii="Times New Roman" w:hAnsi="Times New Roman"/>
          <w:sz w:val="24"/>
          <w:szCs w:val="24"/>
        </w:rPr>
        <w:t xml:space="preserve"> The movement developed out of </w:t>
      </w:r>
      <w:r w:rsidRPr="00AD5902">
        <w:rPr>
          <w:rFonts w:ascii="Times New Roman" w:hAnsi="Times New Roman"/>
          <w:sz w:val="24"/>
          <w:szCs w:val="24"/>
        </w:rPr>
        <w:t xml:space="preserve">an anthology of the same name, edited </w:t>
      </w:r>
      <w:r>
        <w:rPr>
          <w:rFonts w:ascii="Times New Roman" w:hAnsi="Times New Roman"/>
          <w:sz w:val="24"/>
          <w:szCs w:val="24"/>
        </w:rPr>
        <w:t>by Paola</w:t>
      </w:r>
      <w:r w:rsidRPr="00AD5902">
        <w:rPr>
          <w:rFonts w:ascii="Times New Roman" w:hAnsi="Times New Roman"/>
          <w:sz w:val="24"/>
          <w:szCs w:val="24"/>
        </w:rPr>
        <w:t xml:space="preserve"> Cavalieri and Peter Singer. </w:t>
      </w:r>
    </w:p>
    <w:p w:rsidR="0029086F" w:rsidRPr="00AD5902" w:rsidRDefault="0029086F" w:rsidP="0029086F">
      <w:pPr>
        <w:spacing w:line="240" w:lineRule="auto"/>
        <w:jc w:val="both"/>
        <w:rPr>
          <w:rFonts w:ascii="Times New Roman" w:hAnsi="Times New Roman"/>
          <w:sz w:val="24"/>
          <w:szCs w:val="24"/>
        </w:rPr>
      </w:pPr>
      <w:r w:rsidRPr="00AD5902">
        <w:rPr>
          <w:rFonts w:ascii="Times New Roman" w:hAnsi="Times New Roman"/>
          <w:sz w:val="24"/>
          <w:szCs w:val="24"/>
        </w:rPr>
        <w:t xml:space="preserve">Philosophers have also called for </w:t>
      </w:r>
      <w:r w:rsidR="005E5319">
        <w:rPr>
          <w:rFonts w:ascii="Times New Roman" w:hAnsi="Times New Roman"/>
          <w:sz w:val="24"/>
          <w:szCs w:val="24"/>
        </w:rPr>
        <w:t xml:space="preserve">a similar </w:t>
      </w:r>
      <w:r w:rsidRPr="00AD5902">
        <w:rPr>
          <w:rFonts w:ascii="Times New Roman" w:hAnsi="Times New Roman"/>
          <w:sz w:val="24"/>
          <w:szCs w:val="24"/>
        </w:rPr>
        <w:t xml:space="preserve">reconsideration of the treatment of dolphins. Notably, Thomas White, in his book </w:t>
      </w:r>
      <w:r w:rsidRPr="00AD5902">
        <w:rPr>
          <w:rFonts w:ascii="Times New Roman" w:hAnsi="Times New Roman"/>
          <w:i/>
          <w:sz w:val="24"/>
          <w:szCs w:val="24"/>
        </w:rPr>
        <w:t>In Defense of Dolphins: The New Moral Frontier</w:t>
      </w:r>
      <w:r>
        <w:rPr>
          <w:rFonts w:ascii="Times New Roman" w:hAnsi="Times New Roman"/>
          <w:sz w:val="24"/>
          <w:szCs w:val="24"/>
        </w:rPr>
        <w:t xml:space="preserve"> (2007)</w:t>
      </w:r>
      <w:r w:rsidRPr="00AD5902">
        <w:rPr>
          <w:rFonts w:ascii="Times New Roman" w:hAnsi="Times New Roman"/>
          <w:sz w:val="24"/>
          <w:szCs w:val="24"/>
        </w:rPr>
        <w:t xml:space="preserve"> explores the ethical implications of scientific findings regarding a level of intelligence in dolphins exceeding that of non-human primates.  </w:t>
      </w:r>
    </w:p>
    <w:p w:rsidR="0029086F" w:rsidRPr="00AD5902" w:rsidRDefault="0029086F" w:rsidP="0029086F">
      <w:pPr>
        <w:spacing w:line="240" w:lineRule="auto"/>
        <w:contextualSpacing/>
        <w:rPr>
          <w:rFonts w:ascii="Times New Roman" w:hAnsi="Times New Roman"/>
          <w:b/>
          <w:sz w:val="24"/>
          <w:szCs w:val="24"/>
        </w:rPr>
      </w:pPr>
      <w:r w:rsidRPr="00AD5902">
        <w:rPr>
          <w:rFonts w:ascii="Times New Roman" w:hAnsi="Times New Roman"/>
          <w:b/>
          <w:sz w:val="24"/>
          <w:szCs w:val="24"/>
        </w:rPr>
        <w:t>Lawrence Torcello</w:t>
      </w:r>
    </w:p>
    <w:p w:rsidR="0029086F" w:rsidRPr="00AD5902" w:rsidRDefault="0029086F" w:rsidP="0029086F">
      <w:pPr>
        <w:spacing w:line="240" w:lineRule="auto"/>
        <w:contextualSpacing/>
        <w:rPr>
          <w:rFonts w:ascii="Times New Roman" w:hAnsi="Times New Roman"/>
          <w:sz w:val="24"/>
          <w:szCs w:val="24"/>
        </w:rPr>
      </w:pPr>
      <w:r w:rsidRPr="00AD5902">
        <w:rPr>
          <w:rFonts w:ascii="Times New Roman" w:hAnsi="Times New Roman"/>
          <w:sz w:val="24"/>
          <w:szCs w:val="24"/>
        </w:rPr>
        <w:t>Rochester Institute of Technology</w:t>
      </w:r>
    </w:p>
    <w:p w:rsidR="0029086F" w:rsidRPr="00AD5902" w:rsidRDefault="0029086F" w:rsidP="0029086F">
      <w:pPr>
        <w:spacing w:line="240" w:lineRule="auto"/>
        <w:contextualSpacing/>
        <w:rPr>
          <w:rFonts w:ascii="Times New Roman" w:hAnsi="Times New Roman"/>
          <w:sz w:val="24"/>
          <w:szCs w:val="24"/>
        </w:rPr>
      </w:pPr>
      <w:r w:rsidRPr="00AD5902">
        <w:rPr>
          <w:rFonts w:ascii="Times New Roman" w:hAnsi="Times New Roman"/>
          <w:sz w:val="24"/>
          <w:szCs w:val="24"/>
        </w:rPr>
        <w:t xml:space="preserve">USA </w:t>
      </w:r>
    </w:p>
    <w:p w:rsidR="0029086F" w:rsidRPr="00AD5902" w:rsidRDefault="0029086F" w:rsidP="0029086F">
      <w:pPr>
        <w:rPr>
          <w:rFonts w:ascii="Times New Roman" w:hAnsi="Times New Roman"/>
          <w:b/>
          <w:sz w:val="24"/>
          <w:szCs w:val="24"/>
        </w:rPr>
      </w:pPr>
    </w:p>
    <w:p w:rsidR="0029086F" w:rsidRPr="00AD5902" w:rsidRDefault="0029086F" w:rsidP="0029086F">
      <w:pPr>
        <w:rPr>
          <w:rFonts w:ascii="Times New Roman" w:hAnsi="Times New Roman"/>
          <w:b/>
          <w:sz w:val="24"/>
          <w:szCs w:val="24"/>
        </w:rPr>
      </w:pPr>
      <w:r w:rsidRPr="00AD5902">
        <w:rPr>
          <w:rFonts w:ascii="Times New Roman" w:hAnsi="Times New Roman"/>
          <w:b/>
          <w:sz w:val="24"/>
          <w:szCs w:val="24"/>
        </w:rPr>
        <w:t>See Also</w:t>
      </w:r>
    </w:p>
    <w:p w:rsidR="0029086F" w:rsidRPr="00AD5902" w:rsidRDefault="0029086F" w:rsidP="0029086F">
      <w:pPr>
        <w:rPr>
          <w:rFonts w:ascii="Times New Roman" w:hAnsi="Times New Roman"/>
          <w:sz w:val="24"/>
          <w:szCs w:val="24"/>
        </w:rPr>
      </w:pPr>
      <w:r w:rsidRPr="00AD5902">
        <w:rPr>
          <w:rFonts w:ascii="Times New Roman" w:hAnsi="Times New Roman"/>
          <w:sz w:val="24"/>
          <w:szCs w:val="24"/>
        </w:rPr>
        <w:lastRenderedPageBreak/>
        <w:t>Capabilities Ethics; Climate Change; Deforestation; Ecofeminism; Environmental Protection; Env</w:t>
      </w:r>
      <w:r>
        <w:rPr>
          <w:rFonts w:ascii="Times New Roman" w:hAnsi="Times New Roman"/>
          <w:sz w:val="24"/>
          <w:szCs w:val="24"/>
        </w:rPr>
        <w:t>ironmental Sustainability; Food;</w:t>
      </w:r>
      <w:r w:rsidRPr="00AD5902">
        <w:rPr>
          <w:rFonts w:ascii="Times New Roman" w:hAnsi="Times New Roman"/>
          <w:sz w:val="24"/>
          <w:szCs w:val="24"/>
        </w:rPr>
        <w:t xml:space="preserve"> Kant, Immanuel; Justice and Religion—Buddhism; Justice and Religion—Hinduism; Functioning, Wellbeing, and Capabilities Ethics; Global Warming; Nussbaum, </w:t>
      </w:r>
      <w:r>
        <w:rPr>
          <w:rFonts w:ascii="Times New Roman" w:hAnsi="Times New Roman"/>
          <w:sz w:val="24"/>
          <w:szCs w:val="24"/>
        </w:rPr>
        <w:t xml:space="preserve">Martha; Rousseau Jean-Jacques; </w:t>
      </w:r>
      <w:r w:rsidRPr="00AD5902">
        <w:rPr>
          <w:rFonts w:ascii="Times New Roman" w:hAnsi="Times New Roman"/>
          <w:sz w:val="24"/>
          <w:szCs w:val="24"/>
        </w:rPr>
        <w:t xml:space="preserve">Preference Utilitarianism; Singer, Peter; Social Justice Movements; Sustainable Development; Utilitarianism; Vegetarianism,  </w:t>
      </w:r>
    </w:p>
    <w:p w:rsidR="0029086F" w:rsidRPr="00AD5902" w:rsidRDefault="0029086F" w:rsidP="0029086F">
      <w:pPr>
        <w:rPr>
          <w:rFonts w:ascii="Times New Roman" w:hAnsi="Times New Roman"/>
          <w:b/>
          <w:sz w:val="24"/>
          <w:szCs w:val="24"/>
        </w:rPr>
      </w:pPr>
      <w:r w:rsidRPr="00AD5902">
        <w:rPr>
          <w:rFonts w:ascii="Times New Roman" w:hAnsi="Times New Roman"/>
          <w:b/>
          <w:sz w:val="24"/>
          <w:szCs w:val="24"/>
        </w:rPr>
        <w:t>Further Reading</w:t>
      </w:r>
    </w:p>
    <w:p w:rsidR="0029086F" w:rsidRPr="00AD5902" w:rsidRDefault="0029086F" w:rsidP="0029086F">
      <w:pPr>
        <w:spacing w:line="240" w:lineRule="auto"/>
        <w:contextualSpacing/>
        <w:rPr>
          <w:rFonts w:ascii="Times New Roman" w:hAnsi="Times New Roman"/>
          <w:sz w:val="24"/>
          <w:szCs w:val="24"/>
        </w:rPr>
      </w:pPr>
      <w:r w:rsidRPr="00AD5902">
        <w:rPr>
          <w:rFonts w:ascii="Times New Roman" w:hAnsi="Times New Roman"/>
          <w:sz w:val="24"/>
          <w:szCs w:val="24"/>
        </w:rPr>
        <w:t>Cavalieri P and Singer P (</w:t>
      </w:r>
      <w:proofErr w:type="gramStart"/>
      <w:r w:rsidRPr="00AD5902">
        <w:rPr>
          <w:rFonts w:ascii="Times New Roman" w:hAnsi="Times New Roman"/>
          <w:sz w:val="24"/>
          <w:szCs w:val="24"/>
        </w:rPr>
        <w:t>eds</w:t>
      </w:r>
      <w:proofErr w:type="gramEnd"/>
      <w:r w:rsidRPr="00AD5902">
        <w:rPr>
          <w:rFonts w:ascii="Times New Roman" w:hAnsi="Times New Roman"/>
          <w:sz w:val="24"/>
          <w:szCs w:val="24"/>
        </w:rPr>
        <w:t xml:space="preserve">) (1993) The Great Ape Project: Equality Beyond Humanity, Fourth Estate, London </w:t>
      </w:r>
    </w:p>
    <w:p w:rsidR="0029086F" w:rsidRDefault="0029086F" w:rsidP="0029086F">
      <w:pPr>
        <w:spacing w:line="240" w:lineRule="auto"/>
        <w:contextualSpacing/>
        <w:rPr>
          <w:rFonts w:ascii="Times New Roman" w:hAnsi="Times New Roman"/>
          <w:sz w:val="24"/>
          <w:szCs w:val="24"/>
        </w:rPr>
      </w:pPr>
      <w:r w:rsidRPr="00AD5902">
        <w:rPr>
          <w:rFonts w:ascii="Times New Roman" w:hAnsi="Times New Roman"/>
          <w:sz w:val="24"/>
          <w:szCs w:val="24"/>
        </w:rPr>
        <w:t>DeGrazia D (1996) Taking Animals Seriously: Mental Life and Moral Status, Cambridge University Press, Cambridge</w:t>
      </w:r>
    </w:p>
    <w:p w:rsidR="008F0041" w:rsidRPr="00AD5902" w:rsidRDefault="008F0041" w:rsidP="0029086F">
      <w:pPr>
        <w:spacing w:line="240" w:lineRule="auto"/>
        <w:contextualSpacing/>
        <w:rPr>
          <w:rFonts w:ascii="Times New Roman" w:hAnsi="Times New Roman"/>
          <w:sz w:val="24"/>
          <w:szCs w:val="24"/>
        </w:rPr>
      </w:pPr>
      <w:r>
        <w:rPr>
          <w:rFonts w:ascii="Times New Roman" w:hAnsi="Times New Roman"/>
          <w:sz w:val="24"/>
          <w:szCs w:val="24"/>
        </w:rPr>
        <w:t>DeGrazua D (2002) Animal Rights: A Very Short Introduction, Oxford University Press, Oxford</w:t>
      </w:r>
    </w:p>
    <w:p w:rsidR="0029086F" w:rsidRPr="00AD5902" w:rsidRDefault="0029086F" w:rsidP="0029086F">
      <w:pPr>
        <w:spacing w:line="240" w:lineRule="auto"/>
        <w:contextualSpacing/>
        <w:rPr>
          <w:rFonts w:ascii="Times New Roman" w:hAnsi="Times New Roman"/>
          <w:sz w:val="24"/>
          <w:szCs w:val="24"/>
        </w:rPr>
      </w:pPr>
      <w:r w:rsidRPr="00AD5902">
        <w:rPr>
          <w:rFonts w:ascii="Times New Roman" w:hAnsi="Times New Roman"/>
          <w:sz w:val="24"/>
          <w:szCs w:val="24"/>
        </w:rPr>
        <w:t>Francione G, (1995) Animals, Property and the Law, Temple University Press, Philadelphia</w:t>
      </w:r>
    </w:p>
    <w:p w:rsidR="0029086F" w:rsidRPr="00AD5902" w:rsidRDefault="0029086F" w:rsidP="0029086F">
      <w:pPr>
        <w:spacing w:line="240" w:lineRule="auto"/>
        <w:contextualSpacing/>
        <w:rPr>
          <w:rFonts w:ascii="Times New Roman" w:hAnsi="Times New Roman"/>
          <w:sz w:val="24"/>
          <w:szCs w:val="24"/>
        </w:rPr>
      </w:pPr>
      <w:r w:rsidRPr="00AD5902">
        <w:rPr>
          <w:rFonts w:ascii="Times New Roman" w:hAnsi="Times New Roman"/>
          <w:sz w:val="24"/>
          <w:szCs w:val="24"/>
        </w:rPr>
        <w:t xml:space="preserve">Nussbaum M (2007) Frontiers of Justice: Disability, Nationality, Species Membership, </w:t>
      </w:r>
      <w:proofErr w:type="gramStart"/>
      <w:r w:rsidRPr="00AD5902">
        <w:rPr>
          <w:rFonts w:ascii="Times New Roman" w:hAnsi="Times New Roman"/>
          <w:sz w:val="24"/>
          <w:szCs w:val="24"/>
        </w:rPr>
        <w:t>The</w:t>
      </w:r>
      <w:proofErr w:type="gramEnd"/>
      <w:r w:rsidRPr="00AD5902">
        <w:rPr>
          <w:rFonts w:ascii="Times New Roman" w:hAnsi="Times New Roman"/>
          <w:sz w:val="24"/>
          <w:szCs w:val="24"/>
        </w:rPr>
        <w:t xml:space="preserve"> Belknap Press, Cambridge</w:t>
      </w:r>
    </w:p>
    <w:p w:rsidR="0029086F" w:rsidRPr="00AD5902" w:rsidRDefault="0029086F" w:rsidP="0029086F">
      <w:pPr>
        <w:spacing w:line="240" w:lineRule="auto"/>
        <w:contextualSpacing/>
        <w:rPr>
          <w:rFonts w:ascii="Times New Roman" w:hAnsi="Times New Roman"/>
          <w:sz w:val="24"/>
          <w:szCs w:val="24"/>
        </w:rPr>
      </w:pPr>
      <w:r w:rsidRPr="00AD5902">
        <w:rPr>
          <w:rFonts w:ascii="Times New Roman" w:hAnsi="Times New Roman"/>
          <w:sz w:val="24"/>
          <w:szCs w:val="24"/>
        </w:rPr>
        <w:t xml:space="preserve">Rachels J (1999) Created from Animals: The Moral Implications of Darwinism, Oxford University Press, </w:t>
      </w:r>
      <w:proofErr w:type="gramStart"/>
      <w:r w:rsidRPr="00AD5902">
        <w:rPr>
          <w:rFonts w:ascii="Times New Roman" w:hAnsi="Times New Roman"/>
          <w:sz w:val="24"/>
          <w:szCs w:val="24"/>
        </w:rPr>
        <w:t>Oxford</w:t>
      </w:r>
      <w:proofErr w:type="gramEnd"/>
      <w:r w:rsidRPr="00AD5902">
        <w:rPr>
          <w:rFonts w:ascii="Times New Roman" w:hAnsi="Times New Roman"/>
          <w:sz w:val="24"/>
          <w:szCs w:val="24"/>
        </w:rPr>
        <w:t xml:space="preserve"> </w:t>
      </w:r>
    </w:p>
    <w:p w:rsidR="0029086F" w:rsidRPr="00AD5902" w:rsidRDefault="0029086F" w:rsidP="0029086F">
      <w:pPr>
        <w:spacing w:line="240" w:lineRule="auto"/>
        <w:contextualSpacing/>
        <w:rPr>
          <w:rFonts w:ascii="Times New Roman" w:hAnsi="Times New Roman"/>
          <w:sz w:val="24"/>
          <w:szCs w:val="24"/>
        </w:rPr>
      </w:pPr>
      <w:r w:rsidRPr="00AD5902">
        <w:rPr>
          <w:rFonts w:ascii="Times New Roman" w:hAnsi="Times New Roman"/>
          <w:sz w:val="24"/>
          <w:szCs w:val="24"/>
        </w:rPr>
        <w:t>Regan T and Singer P (1976) Animal Rights and Human Obligations, Prentice Hall, New Jersey</w:t>
      </w:r>
    </w:p>
    <w:p w:rsidR="0029086F" w:rsidRPr="00AD5902" w:rsidRDefault="0029086F" w:rsidP="0029086F">
      <w:pPr>
        <w:spacing w:line="240" w:lineRule="auto"/>
        <w:contextualSpacing/>
        <w:rPr>
          <w:rFonts w:ascii="Times New Roman" w:hAnsi="Times New Roman"/>
          <w:sz w:val="24"/>
          <w:szCs w:val="24"/>
        </w:rPr>
      </w:pPr>
      <w:r w:rsidRPr="00AD5902">
        <w:rPr>
          <w:rFonts w:ascii="Times New Roman" w:hAnsi="Times New Roman"/>
          <w:sz w:val="24"/>
          <w:szCs w:val="24"/>
        </w:rPr>
        <w:t xml:space="preserve">Regan T (1985) </w:t>
      </w:r>
      <w:proofErr w:type="gramStart"/>
      <w:r w:rsidRPr="00AD5902">
        <w:rPr>
          <w:rFonts w:ascii="Times New Roman" w:hAnsi="Times New Roman"/>
          <w:sz w:val="24"/>
          <w:szCs w:val="24"/>
        </w:rPr>
        <w:t>The</w:t>
      </w:r>
      <w:proofErr w:type="gramEnd"/>
      <w:r w:rsidRPr="00AD5902">
        <w:rPr>
          <w:rFonts w:ascii="Times New Roman" w:hAnsi="Times New Roman"/>
          <w:sz w:val="24"/>
          <w:szCs w:val="24"/>
        </w:rPr>
        <w:t xml:space="preserve"> Case for Animal Rights, University of California Press, Berkley</w:t>
      </w:r>
    </w:p>
    <w:p w:rsidR="0029086F" w:rsidRPr="00AD5902" w:rsidRDefault="0029086F" w:rsidP="0029086F">
      <w:pPr>
        <w:spacing w:line="240" w:lineRule="auto"/>
        <w:contextualSpacing/>
        <w:rPr>
          <w:rFonts w:ascii="Times New Roman" w:hAnsi="Times New Roman"/>
          <w:sz w:val="24"/>
          <w:szCs w:val="24"/>
        </w:rPr>
      </w:pPr>
      <w:r w:rsidRPr="00AD5902">
        <w:rPr>
          <w:rFonts w:ascii="Times New Roman" w:hAnsi="Times New Roman"/>
          <w:sz w:val="24"/>
          <w:szCs w:val="24"/>
        </w:rPr>
        <w:t>Singer P (1975) Animal Liberation, Random House, New York</w:t>
      </w:r>
    </w:p>
    <w:p w:rsidR="0029086F" w:rsidRPr="00AD5902" w:rsidRDefault="0029086F" w:rsidP="0029086F">
      <w:pPr>
        <w:spacing w:line="240" w:lineRule="auto"/>
        <w:contextualSpacing/>
        <w:rPr>
          <w:rFonts w:ascii="Times New Roman" w:hAnsi="Times New Roman"/>
          <w:sz w:val="24"/>
          <w:szCs w:val="24"/>
        </w:rPr>
      </w:pPr>
      <w:r w:rsidRPr="00AD5902">
        <w:rPr>
          <w:rFonts w:ascii="Times New Roman" w:hAnsi="Times New Roman"/>
          <w:sz w:val="24"/>
          <w:szCs w:val="24"/>
        </w:rPr>
        <w:t xml:space="preserve">Singer P and Mason J (1993) </w:t>
      </w:r>
      <w:proofErr w:type="gramStart"/>
      <w:r w:rsidRPr="00AD5902">
        <w:rPr>
          <w:rFonts w:ascii="Times New Roman" w:hAnsi="Times New Roman"/>
          <w:sz w:val="24"/>
          <w:szCs w:val="24"/>
        </w:rPr>
        <w:t>The</w:t>
      </w:r>
      <w:proofErr w:type="gramEnd"/>
      <w:r w:rsidRPr="00AD5902">
        <w:rPr>
          <w:rFonts w:ascii="Times New Roman" w:hAnsi="Times New Roman"/>
          <w:sz w:val="24"/>
          <w:szCs w:val="24"/>
        </w:rPr>
        <w:t xml:space="preserve"> Way We Eat: Why Are Food Choices Matter, Rodale, New York</w:t>
      </w:r>
    </w:p>
    <w:p w:rsidR="00870A1E" w:rsidRDefault="0029086F" w:rsidP="0029086F">
      <w:r w:rsidRPr="00AD5902">
        <w:rPr>
          <w:rFonts w:ascii="Times New Roman" w:hAnsi="Times New Roman"/>
          <w:sz w:val="24"/>
          <w:szCs w:val="24"/>
        </w:rPr>
        <w:t xml:space="preserve">Singer P (1999) Ethics into Action: Henry Spira and the Animal Rights Movement, Rowman and Littlefield, Maryland   </w:t>
      </w:r>
    </w:p>
    <w:sectPr w:rsidR="00870A1E" w:rsidSect="00870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43358"/>
    <w:multiLevelType w:val="hybridMultilevel"/>
    <w:tmpl w:val="AC20EFDE"/>
    <w:lvl w:ilvl="0" w:tplc="EFA4EC1C">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6F"/>
    <w:rsid w:val="002628D8"/>
    <w:rsid w:val="0029086F"/>
    <w:rsid w:val="00307156"/>
    <w:rsid w:val="004410D0"/>
    <w:rsid w:val="005E5319"/>
    <w:rsid w:val="00870A1E"/>
    <w:rsid w:val="008F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RIT</Company>
  <LinksUpToDate>false</LinksUpToDate>
  <CharactersWithSpaces>15161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lgtghs</dc:creator>
  <cp:lastModifiedBy>Lawrence Torcello</cp:lastModifiedBy>
  <cp:revision>2</cp:revision>
  <dcterms:created xsi:type="dcterms:W3CDTF">2014-05-06T16:51:00Z</dcterms:created>
  <dcterms:modified xsi:type="dcterms:W3CDTF">2014-05-06T16:51:00Z</dcterms:modified>
</cp:coreProperties>
</file>