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F364C" w14:textId="0559B8D9" w:rsidR="0015056A" w:rsidRPr="0009222C" w:rsidRDefault="00AF3B69" w:rsidP="00CA5778">
      <w:pPr>
        <w:widowControl w:val="0"/>
        <w:spacing w:line="320" w:lineRule="atLeast"/>
        <w:jc w:val="center"/>
        <w:rPr>
          <w:rFonts w:cs="Helvetica Neue"/>
          <w:b/>
          <w:sz w:val="28"/>
          <w:szCs w:val="28"/>
        </w:rPr>
      </w:pPr>
      <w:r w:rsidRPr="00152101">
        <w:rPr>
          <w:rFonts w:cs="Helvetica Neue"/>
          <w:b/>
          <w:sz w:val="28"/>
          <w:szCs w:val="28"/>
        </w:rPr>
        <w:t xml:space="preserve">Global Catastrophic and Existential </w:t>
      </w:r>
      <w:r w:rsidR="0015056A" w:rsidRPr="00152101">
        <w:rPr>
          <w:rFonts w:cs="Helvetica Neue"/>
          <w:b/>
          <w:sz w:val="28"/>
          <w:szCs w:val="28"/>
        </w:rPr>
        <w:t>Risks</w:t>
      </w:r>
    </w:p>
    <w:p w14:paraId="634BC773" w14:textId="6C803D5D" w:rsidR="00477CB3" w:rsidRPr="0009222C" w:rsidRDefault="0015056A" w:rsidP="00CA5778">
      <w:pPr>
        <w:widowControl w:val="0"/>
        <w:spacing w:line="320" w:lineRule="atLeast"/>
        <w:jc w:val="center"/>
        <w:rPr>
          <w:rFonts w:cs="Helvetica Neue"/>
          <w:b/>
          <w:sz w:val="28"/>
          <w:szCs w:val="28"/>
        </w:rPr>
      </w:pPr>
      <w:r w:rsidRPr="0009222C">
        <w:rPr>
          <w:rFonts w:cs="Helvetica Neue"/>
          <w:b/>
          <w:sz w:val="28"/>
          <w:szCs w:val="28"/>
        </w:rPr>
        <w:t xml:space="preserve">Communication </w:t>
      </w:r>
      <w:r w:rsidR="005733BD" w:rsidRPr="0009222C">
        <w:rPr>
          <w:rFonts w:cs="Helvetica Neue"/>
          <w:b/>
          <w:sz w:val="28"/>
          <w:szCs w:val="28"/>
        </w:rPr>
        <w:t>Scale</w:t>
      </w:r>
      <w:r w:rsidR="00AF3B69" w:rsidRPr="0009222C">
        <w:rPr>
          <w:rFonts w:cs="Helvetica Neue"/>
          <w:b/>
          <w:sz w:val="28"/>
          <w:szCs w:val="28"/>
        </w:rPr>
        <w:t xml:space="preserve"> </w:t>
      </w:r>
    </w:p>
    <w:p w14:paraId="6D2F6EB3" w14:textId="77777777" w:rsidR="00CA5778" w:rsidRDefault="00CA5778">
      <w:pPr>
        <w:widowControl w:val="0"/>
        <w:spacing w:line="320" w:lineRule="atLeast"/>
        <w:jc w:val="center"/>
        <w:rPr>
          <w:rFonts w:cs="Helvetica Neue"/>
          <w:b/>
          <w:sz w:val="28"/>
          <w:szCs w:val="28"/>
        </w:rPr>
      </w:pPr>
    </w:p>
    <w:p w14:paraId="760B2311" w14:textId="244D3BE3" w:rsidR="00B954E7" w:rsidRDefault="00B954E7">
      <w:pPr>
        <w:widowControl w:val="0"/>
        <w:spacing w:line="320" w:lineRule="atLeast"/>
        <w:jc w:val="center"/>
        <w:rPr>
          <w:rFonts w:cs="Helvetica Neue"/>
          <w:i/>
          <w:sz w:val="28"/>
          <w:szCs w:val="28"/>
        </w:rPr>
      </w:pPr>
      <w:r w:rsidRPr="00B954E7">
        <w:rPr>
          <w:rFonts w:cs="Helvetica Neue"/>
          <w:i/>
          <w:sz w:val="28"/>
          <w:szCs w:val="28"/>
        </w:rPr>
        <w:t>Preprint</w:t>
      </w:r>
    </w:p>
    <w:p w14:paraId="653DC4F9" w14:textId="77777777" w:rsidR="00DE1DB0" w:rsidRDefault="00DE1DB0">
      <w:pPr>
        <w:widowControl w:val="0"/>
        <w:spacing w:line="320" w:lineRule="atLeast"/>
        <w:jc w:val="center"/>
        <w:rPr>
          <w:rFonts w:cs="Helvetica Neue"/>
          <w:i/>
          <w:sz w:val="28"/>
          <w:szCs w:val="28"/>
        </w:rPr>
      </w:pPr>
    </w:p>
    <w:p w14:paraId="151CBC0C" w14:textId="77777777" w:rsidR="00DE1DB0" w:rsidRDefault="00DE1DB0">
      <w:pPr>
        <w:widowControl w:val="0"/>
        <w:spacing w:line="320" w:lineRule="atLeast"/>
        <w:jc w:val="center"/>
        <w:rPr>
          <w:rFonts w:cs="Helvetica Neue"/>
          <w:i/>
          <w:sz w:val="28"/>
          <w:szCs w:val="28"/>
        </w:rPr>
      </w:pPr>
      <w:r w:rsidRPr="00DE1DB0">
        <w:rPr>
          <w:rFonts w:cs="Helvetica Neue"/>
          <w:sz w:val="28"/>
          <w:szCs w:val="28"/>
        </w:rPr>
        <w:t>Published in</w:t>
      </w:r>
      <w:r>
        <w:rPr>
          <w:rFonts w:cs="Helvetica Neue"/>
          <w:i/>
          <w:sz w:val="28"/>
          <w:szCs w:val="28"/>
        </w:rPr>
        <w:t xml:space="preserve"> Futures</w:t>
      </w:r>
    </w:p>
    <w:p w14:paraId="7C6A8EBE" w14:textId="0A66DF3F" w:rsidR="00DE1DB0" w:rsidRDefault="00DE1DB0">
      <w:pPr>
        <w:widowControl w:val="0"/>
        <w:spacing w:line="320" w:lineRule="atLeast"/>
        <w:jc w:val="center"/>
        <w:rPr>
          <w:rFonts w:cs="Helvetica Neue"/>
          <w:i/>
          <w:sz w:val="28"/>
          <w:szCs w:val="28"/>
        </w:rPr>
      </w:pPr>
      <w:hyperlink r:id="rId9" w:history="1">
        <w:r w:rsidRPr="00582BB7">
          <w:rPr>
            <w:rStyle w:val="Hyperlink"/>
            <w:rFonts w:cs="Helvetica Neue"/>
            <w:i/>
            <w:sz w:val="28"/>
            <w:szCs w:val="28"/>
          </w:rPr>
          <w:t>https://www.sciencedirect.com/science/article/pii/S001632871730112X</w:t>
        </w:r>
      </w:hyperlink>
    </w:p>
    <w:p w14:paraId="278F20EC" w14:textId="34CE3115" w:rsidR="00DE1DB0" w:rsidRDefault="00DE1DB0">
      <w:pPr>
        <w:widowControl w:val="0"/>
        <w:spacing w:line="320" w:lineRule="atLeast"/>
        <w:jc w:val="center"/>
        <w:rPr>
          <w:rFonts w:cs="Helvetica Neue"/>
          <w:i/>
          <w:sz w:val="28"/>
          <w:szCs w:val="28"/>
        </w:rPr>
      </w:pPr>
      <w:r w:rsidRPr="00DE1DB0">
        <w:rPr>
          <w:rFonts w:cs="Helvetica Neue"/>
          <w:i/>
          <w:sz w:val="28"/>
          <w:szCs w:val="28"/>
        </w:rPr>
        <w:t>https://doi.org/10.1016/j.futures.2018.01.003</w:t>
      </w:r>
    </w:p>
    <w:p w14:paraId="6B074B3D" w14:textId="77777777" w:rsidR="00DE1DB0" w:rsidRDefault="00DE1DB0">
      <w:pPr>
        <w:widowControl w:val="0"/>
        <w:spacing w:line="320" w:lineRule="atLeast"/>
        <w:jc w:val="center"/>
        <w:rPr>
          <w:rFonts w:cs="Helvetica Neue"/>
          <w:i/>
          <w:sz w:val="28"/>
          <w:szCs w:val="28"/>
        </w:rPr>
      </w:pPr>
    </w:p>
    <w:p w14:paraId="3F78B74C" w14:textId="77777777" w:rsidR="00DE1DB0" w:rsidRDefault="00DE1DB0">
      <w:pPr>
        <w:widowControl w:val="0"/>
        <w:spacing w:line="320" w:lineRule="atLeast"/>
        <w:jc w:val="center"/>
        <w:rPr>
          <w:rFonts w:cs="Helvetica Neue"/>
          <w:i/>
          <w:sz w:val="28"/>
          <w:szCs w:val="28"/>
        </w:rPr>
      </w:pPr>
    </w:p>
    <w:p w14:paraId="41FF3EEB" w14:textId="6E140A11" w:rsidR="00B954E7" w:rsidRDefault="00B954E7" w:rsidP="00B954E7">
      <w:pPr>
        <w:widowControl w:val="0"/>
        <w:spacing w:line="320" w:lineRule="atLeast"/>
        <w:jc w:val="center"/>
        <w:rPr>
          <w:rFonts w:cs="Helvetica Neue"/>
          <w:i/>
          <w:sz w:val="28"/>
          <w:szCs w:val="28"/>
        </w:rPr>
      </w:pPr>
      <w:r>
        <w:rPr>
          <w:rFonts w:cs="Helvetica Neue"/>
          <w:i/>
          <w:sz w:val="28"/>
          <w:szCs w:val="28"/>
        </w:rPr>
        <w:t>Dec 2017</w:t>
      </w:r>
    </w:p>
    <w:p w14:paraId="6C9BBD16" w14:textId="77777777" w:rsidR="00B954E7" w:rsidRPr="00B954E7" w:rsidRDefault="00B954E7" w:rsidP="00B954E7">
      <w:pPr>
        <w:widowControl w:val="0"/>
        <w:spacing w:line="320" w:lineRule="atLeast"/>
        <w:jc w:val="center"/>
        <w:rPr>
          <w:rFonts w:cs="Helvetica Neue"/>
          <w:i/>
          <w:sz w:val="28"/>
          <w:szCs w:val="28"/>
        </w:rPr>
      </w:pPr>
    </w:p>
    <w:p w14:paraId="40A440BA" w14:textId="77777777" w:rsidR="00C71DCF" w:rsidRPr="0009222C" w:rsidRDefault="00C71DCF" w:rsidP="00C71DCF">
      <w:pPr>
        <w:widowControl w:val="0"/>
        <w:spacing w:line="320" w:lineRule="atLeast"/>
        <w:jc w:val="center"/>
        <w:rPr>
          <w:rFonts w:cs="Helvetica Neue"/>
          <w:sz w:val="28"/>
          <w:szCs w:val="28"/>
        </w:rPr>
      </w:pPr>
      <w:r w:rsidRPr="0009222C">
        <w:rPr>
          <w:rFonts w:cs="Helvetica Neue"/>
          <w:sz w:val="28"/>
          <w:szCs w:val="28"/>
        </w:rPr>
        <w:t>Alexey Turchin</w:t>
      </w:r>
      <w:bookmarkStart w:id="0" w:name="_GoBack"/>
      <w:bookmarkEnd w:id="0"/>
    </w:p>
    <w:p w14:paraId="7853EAA5" w14:textId="77777777" w:rsidR="00C71DCF" w:rsidRPr="0009222C" w:rsidRDefault="00C71DCF" w:rsidP="00C71DCF">
      <w:pPr>
        <w:widowControl w:val="0"/>
        <w:spacing w:line="320" w:lineRule="atLeast"/>
        <w:jc w:val="center"/>
        <w:rPr>
          <w:rFonts w:cs="Helvetica Neue"/>
          <w:sz w:val="28"/>
          <w:szCs w:val="28"/>
        </w:rPr>
      </w:pPr>
      <w:r w:rsidRPr="0009222C">
        <w:rPr>
          <w:rFonts w:cs="Helvetica Neue"/>
          <w:sz w:val="28"/>
          <w:szCs w:val="28"/>
        </w:rPr>
        <w:t>Science for Life Extension Foundation, Moscow</w:t>
      </w:r>
    </w:p>
    <w:p w14:paraId="465DBC4B" w14:textId="77777777" w:rsidR="00C71DCF" w:rsidRPr="0009222C" w:rsidRDefault="00C71DCF" w:rsidP="00C71DCF">
      <w:pPr>
        <w:widowControl w:val="0"/>
        <w:spacing w:line="320" w:lineRule="atLeast"/>
        <w:jc w:val="center"/>
        <w:rPr>
          <w:rFonts w:cs="Helvetica Neue"/>
          <w:sz w:val="28"/>
          <w:szCs w:val="28"/>
        </w:rPr>
      </w:pPr>
    </w:p>
    <w:p w14:paraId="150D68EF" w14:textId="77777777" w:rsidR="00C71DCF" w:rsidRPr="0009222C" w:rsidRDefault="00C71DCF" w:rsidP="00C71DCF">
      <w:pPr>
        <w:widowControl w:val="0"/>
        <w:spacing w:line="320" w:lineRule="atLeast"/>
        <w:jc w:val="center"/>
        <w:rPr>
          <w:rFonts w:cs="Helvetica Neue"/>
          <w:sz w:val="28"/>
          <w:szCs w:val="28"/>
        </w:rPr>
      </w:pPr>
    </w:p>
    <w:p w14:paraId="3E7F4A94" w14:textId="77777777" w:rsidR="00C71DCF" w:rsidRPr="0009222C" w:rsidRDefault="00C71DCF" w:rsidP="00C71DCF">
      <w:pPr>
        <w:jc w:val="center"/>
        <w:rPr>
          <w:sz w:val="28"/>
          <w:szCs w:val="28"/>
        </w:rPr>
      </w:pPr>
      <w:r w:rsidRPr="0009222C">
        <w:rPr>
          <w:sz w:val="28"/>
          <w:szCs w:val="28"/>
        </w:rPr>
        <w:t>David Denkenberger</w:t>
      </w:r>
    </w:p>
    <w:p w14:paraId="345CDA9F" w14:textId="77777777" w:rsidR="00C71DCF" w:rsidRPr="0009222C" w:rsidRDefault="00C71DCF" w:rsidP="00C71DCF">
      <w:pPr>
        <w:jc w:val="center"/>
        <w:rPr>
          <w:sz w:val="28"/>
          <w:szCs w:val="28"/>
        </w:rPr>
      </w:pPr>
      <w:r w:rsidRPr="0009222C">
        <w:rPr>
          <w:sz w:val="28"/>
          <w:szCs w:val="28"/>
        </w:rPr>
        <w:t>Global Catastrophic Risk Institute;</w:t>
      </w:r>
    </w:p>
    <w:p w14:paraId="693BCAD8" w14:textId="77777777" w:rsidR="00C71DCF" w:rsidRPr="0009222C" w:rsidRDefault="00C71DCF" w:rsidP="00C71DCF">
      <w:pPr>
        <w:jc w:val="center"/>
        <w:rPr>
          <w:sz w:val="28"/>
          <w:szCs w:val="28"/>
        </w:rPr>
      </w:pPr>
      <w:r w:rsidRPr="0009222C">
        <w:rPr>
          <w:sz w:val="28"/>
          <w:szCs w:val="28"/>
        </w:rPr>
        <w:t xml:space="preserve">Alliance to Feed the Earth in Disasters; </w:t>
      </w:r>
    </w:p>
    <w:p w14:paraId="35E1AC71" w14:textId="77777777" w:rsidR="00C71DCF" w:rsidRPr="0009222C" w:rsidRDefault="00C71DCF" w:rsidP="00C71DCF">
      <w:pPr>
        <w:jc w:val="center"/>
        <w:rPr>
          <w:sz w:val="28"/>
          <w:szCs w:val="28"/>
        </w:rPr>
      </w:pPr>
      <w:r w:rsidRPr="0009222C">
        <w:rPr>
          <w:sz w:val="28"/>
          <w:szCs w:val="28"/>
        </w:rPr>
        <w:t>Tennessee State University</w:t>
      </w:r>
    </w:p>
    <w:p w14:paraId="28F86A4C" w14:textId="77777777" w:rsidR="004C109E" w:rsidRPr="0009222C" w:rsidRDefault="004C109E">
      <w:pPr>
        <w:widowControl w:val="0"/>
        <w:spacing w:line="320" w:lineRule="atLeast"/>
        <w:rPr>
          <w:rFonts w:cs="Helvetica Neue"/>
          <w:sz w:val="28"/>
          <w:szCs w:val="28"/>
        </w:rPr>
      </w:pPr>
    </w:p>
    <w:p w14:paraId="6784E552" w14:textId="77777777" w:rsidR="00D826B5" w:rsidRPr="0009222C" w:rsidRDefault="00D826B5" w:rsidP="00D826B5">
      <w:pPr>
        <w:widowControl w:val="0"/>
        <w:spacing w:line="320" w:lineRule="atLeast"/>
        <w:jc w:val="both"/>
        <w:rPr>
          <w:rFonts w:cs="Helvetica Neue"/>
          <w:color w:val="000000" w:themeColor="text1"/>
        </w:rPr>
      </w:pPr>
      <w:r w:rsidRPr="0009222C">
        <w:rPr>
          <w:rFonts w:cs="Helvetica Neue"/>
          <w:b/>
          <w:color w:val="000000" w:themeColor="text1"/>
        </w:rPr>
        <w:t>Abstract</w:t>
      </w:r>
      <w:r w:rsidRPr="0009222C">
        <w:rPr>
          <w:rFonts w:cs="Helvetica Neue"/>
          <w:color w:val="000000" w:themeColor="text1"/>
        </w:rPr>
        <w:t>. Existential risks threaten the future of humanity, but</w:t>
      </w:r>
      <w:r>
        <w:rPr>
          <w:rFonts w:cs="Helvetica Neue"/>
          <w:color w:val="000000" w:themeColor="text1"/>
        </w:rPr>
        <w:t xml:space="preserve"> they</w:t>
      </w:r>
      <w:r w:rsidRPr="0009222C">
        <w:rPr>
          <w:rFonts w:cs="Helvetica Neue"/>
          <w:color w:val="000000" w:themeColor="text1"/>
        </w:rPr>
        <w:t xml:space="preserve"> are difficult to measure. However, to communicate, prioritize and mitigate such risks it is important to estimate their relative significance. Risk probabilities are typically used, but for existential risks they are problematic due to ambiguity, and because quantitative probabilities do not represent some aspects of these risks. Thus, a standardized and easily comprehensible instrument is called for</w:t>
      </w:r>
      <w:r>
        <w:rPr>
          <w:rFonts w:cs="Helvetica Neue"/>
          <w:color w:val="000000" w:themeColor="text1"/>
        </w:rPr>
        <w:t>,</w:t>
      </w:r>
      <w:r w:rsidRPr="0009222C">
        <w:rPr>
          <w:rFonts w:cs="Helvetica Neue"/>
          <w:color w:val="000000" w:themeColor="text1"/>
        </w:rPr>
        <w:t xml:space="preserve"> to communicate dangers from various global catastrophic and existential risks. In this article, inspired by the Torino scale of asteroid danger, we suggest a color coded scale to communicate the magnitude of global catastrophic and existential risks</w:t>
      </w:r>
      <w:r w:rsidRPr="00152101">
        <w:rPr>
          <w:rFonts w:cs="Helvetica Neue"/>
          <w:color w:val="000000" w:themeColor="text1"/>
        </w:rPr>
        <w:t xml:space="preserve">. </w:t>
      </w:r>
      <w:r w:rsidRPr="0009222C">
        <w:rPr>
          <w:rFonts w:cs="Helvetica Neue"/>
          <w:color w:val="000000" w:themeColor="text1"/>
        </w:rPr>
        <w:t>The scale is based on the probability intervals of risks in the next century if they are available. The risks’ estimations could be adjusted based on</w:t>
      </w:r>
      <w:r>
        <w:rPr>
          <w:rFonts w:cs="Helvetica Neue"/>
          <w:color w:val="000000" w:themeColor="text1"/>
        </w:rPr>
        <w:t xml:space="preserve"> their</w:t>
      </w:r>
      <w:r w:rsidRPr="0009222C">
        <w:rPr>
          <w:rFonts w:cs="Helvetica Neue"/>
          <w:color w:val="000000" w:themeColor="text1"/>
        </w:rPr>
        <w:t xml:space="preserve"> severities and other factors. The scale covers not only existential risks</w:t>
      </w:r>
      <w:r>
        <w:rPr>
          <w:rFonts w:cs="Helvetica Neue"/>
          <w:color w:val="000000" w:themeColor="text1"/>
        </w:rPr>
        <w:t>,</w:t>
      </w:r>
      <w:r w:rsidRPr="0009222C">
        <w:rPr>
          <w:rFonts w:cs="Helvetica Neue"/>
          <w:color w:val="000000" w:themeColor="text1"/>
        </w:rPr>
        <w:t xml:space="preserve"> but smaller size global catastrophic risks.</w:t>
      </w:r>
      <w:r w:rsidRPr="00152101">
        <w:rPr>
          <w:rFonts w:cs="Helvetica Neue"/>
          <w:color w:val="000000" w:themeColor="text1"/>
        </w:rPr>
        <w:t xml:space="preserve"> </w:t>
      </w:r>
      <w:r>
        <w:rPr>
          <w:rFonts w:cs="Helvetica Neue"/>
          <w:color w:val="000000" w:themeColor="text1"/>
        </w:rPr>
        <w:t>It</w:t>
      </w:r>
      <w:r w:rsidRPr="0009222C">
        <w:rPr>
          <w:rFonts w:cs="Helvetica Neue"/>
          <w:color w:val="000000" w:themeColor="text1"/>
        </w:rPr>
        <w:t xml:space="preserve"> consists of six color levels</w:t>
      </w:r>
      <w:r>
        <w:rPr>
          <w:rFonts w:cs="Helvetica Neue"/>
          <w:color w:val="000000" w:themeColor="text1"/>
        </w:rPr>
        <w:t>,</w:t>
      </w:r>
      <w:r w:rsidRPr="0009222C">
        <w:rPr>
          <w:rFonts w:cs="Helvetica Neue"/>
          <w:color w:val="000000" w:themeColor="text1"/>
        </w:rPr>
        <w:t xml:space="preserve"> which correspond to previously suggested levels of prevention activity.</w:t>
      </w:r>
      <w:r w:rsidRPr="00152101">
        <w:rPr>
          <w:rFonts w:cs="Helvetica Neue"/>
          <w:color w:val="000000" w:themeColor="text1"/>
        </w:rPr>
        <w:t xml:space="preserve"> We estimate </w:t>
      </w:r>
      <w:r w:rsidRPr="0009222C">
        <w:rPr>
          <w:rFonts w:cs="Helvetica Neue"/>
          <w:color w:val="000000" w:themeColor="text1"/>
        </w:rPr>
        <w:t xml:space="preserve">artificial intelligence risks as </w:t>
      </w:r>
      <w:r w:rsidRPr="0009222C">
        <w:rPr>
          <w:rFonts w:cs="Helvetica Neue"/>
          <w:color w:val="000000" w:themeColor="text1"/>
        </w:rPr>
        <w:lastRenderedPageBreak/>
        <w:t>“red”</w:t>
      </w:r>
      <w:r>
        <w:rPr>
          <w:rFonts w:cs="Helvetica Neue"/>
          <w:color w:val="000000" w:themeColor="text1"/>
        </w:rPr>
        <w:t>, while</w:t>
      </w:r>
      <w:r w:rsidRPr="0009222C">
        <w:rPr>
          <w:rFonts w:cs="Helvetica Neue"/>
          <w:color w:val="000000" w:themeColor="text1"/>
        </w:rPr>
        <w:t xml:space="preserve"> “</w:t>
      </w:r>
      <w:r>
        <w:rPr>
          <w:rFonts w:cs="Helvetica Neue"/>
          <w:color w:val="000000" w:themeColor="text1"/>
        </w:rPr>
        <w:t>o</w:t>
      </w:r>
      <w:r w:rsidRPr="0009222C">
        <w:rPr>
          <w:rFonts w:cs="Helvetica Neue"/>
          <w:color w:val="000000" w:themeColor="text1"/>
        </w:rPr>
        <w:t xml:space="preserve">range” risks include nanotechnology, synthetic biology, full scale nuclear war and a large global agricultural shortfall (caused by regional nuclear war, coincident extreme weather, etc.) The risks of natural pandemic, supervolcanic eruption and global warming are marked as “yellow” and the danger from asteroids is “green”. </w:t>
      </w:r>
    </w:p>
    <w:p w14:paraId="79D9D784" w14:textId="77777777" w:rsidR="007419B7" w:rsidRPr="00152101" w:rsidRDefault="007419B7" w:rsidP="007419B7">
      <w:pPr>
        <w:widowControl w:val="0"/>
        <w:spacing w:line="320" w:lineRule="atLeast"/>
        <w:jc w:val="both"/>
        <w:rPr>
          <w:rFonts w:cs="Helvetica Neue"/>
        </w:rPr>
      </w:pPr>
    </w:p>
    <w:p w14:paraId="6CD4B4F0" w14:textId="77777777" w:rsidR="00A159C2" w:rsidRPr="0009222C" w:rsidRDefault="00A159C2" w:rsidP="00A159C2">
      <w:pPr>
        <w:widowControl w:val="0"/>
        <w:spacing w:line="320" w:lineRule="atLeast"/>
        <w:jc w:val="both"/>
        <w:rPr>
          <w:rFonts w:cs="Helvetica Neue"/>
        </w:rPr>
      </w:pPr>
      <w:r w:rsidRPr="0009222C">
        <w:rPr>
          <w:rFonts w:cs="Helvetica Neue"/>
          <w:b/>
        </w:rPr>
        <w:t>Keywords</w:t>
      </w:r>
      <w:r w:rsidRPr="0009222C">
        <w:rPr>
          <w:rFonts w:cs="Helvetica Neue"/>
        </w:rPr>
        <w:t>: global catastrophic risks; existential risks; Torino scale; policy; risk probability</w:t>
      </w:r>
    </w:p>
    <w:p w14:paraId="372E3D58" w14:textId="77777777" w:rsidR="00ED1CC9" w:rsidRPr="0009222C" w:rsidRDefault="00ED1CC9" w:rsidP="00A159C2">
      <w:pPr>
        <w:widowControl w:val="0"/>
        <w:spacing w:line="320" w:lineRule="atLeast"/>
        <w:jc w:val="both"/>
        <w:rPr>
          <w:rFonts w:cs="Helvetica Neue"/>
        </w:rPr>
      </w:pPr>
    </w:p>
    <w:p w14:paraId="3E9C5A59" w14:textId="6E2DDD09" w:rsidR="008575AF" w:rsidRPr="0009222C" w:rsidRDefault="00ED1CC9" w:rsidP="00302A08">
      <w:pPr>
        <w:widowControl w:val="0"/>
        <w:autoSpaceDE w:val="0"/>
        <w:autoSpaceDN w:val="0"/>
        <w:adjustRightInd w:val="0"/>
        <w:spacing w:after="240"/>
        <w:rPr>
          <w:rFonts w:cs="Helvetica Neue"/>
        </w:rPr>
      </w:pPr>
      <w:r w:rsidRPr="0009222C">
        <w:rPr>
          <w:rFonts w:cs="Helvetica Neue"/>
          <w:b/>
        </w:rPr>
        <w:t>Highlights</w:t>
      </w:r>
      <w:r w:rsidRPr="0009222C">
        <w:rPr>
          <w:rFonts w:cs="Helvetica Neue"/>
        </w:rPr>
        <w:t>:</w:t>
      </w:r>
    </w:p>
    <w:p w14:paraId="28792177" w14:textId="77777777" w:rsidR="00B6670C" w:rsidRDefault="00B6670C" w:rsidP="00B6670C">
      <w:pPr>
        <w:pStyle w:val="ListParagraph"/>
        <w:widowControl w:val="0"/>
        <w:numPr>
          <w:ilvl w:val="0"/>
          <w:numId w:val="14"/>
        </w:numPr>
        <w:autoSpaceDE w:val="0"/>
        <w:autoSpaceDN w:val="0"/>
        <w:adjustRightInd w:val="0"/>
        <w:jc w:val="both"/>
        <w:rPr>
          <w:rFonts w:cs="Helvetica Neue"/>
        </w:rPr>
      </w:pPr>
      <w:r>
        <w:rPr>
          <w:rFonts w:cs="Helvetica Neue"/>
        </w:rPr>
        <w:t xml:space="preserve">We suggest a color coded scale </w:t>
      </w:r>
      <w:r w:rsidRPr="0009222C">
        <w:rPr>
          <w:rFonts w:cs="Helvetica Neue"/>
        </w:rPr>
        <w:t xml:space="preserve">to communicate the magnitude </w:t>
      </w:r>
      <w:r>
        <w:rPr>
          <w:rFonts w:cs="Helvetica Neue"/>
        </w:rPr>
        <w:t>of</w:t>
      </w:r>
      <w:r w:rsidRPr="0009222C">
        <w:rPr>
          <w:rFonts w:cs="Helvetica Neue"/>
        </w:rPr>
        <w:t xml:space="preserve"> global catastrophic and existential risk.</w:t>
      </w:r>
    </w:p>
    <w:p w14:paraId="4A05A6AD" w14:textId="77777777" w:rsidR="00B6670C" w:rsidRDefault="00B6670C" w:rsidP="00B6670C">
      <w:pPr>
        <w:pStyle w:val="ListParagraph"/>
        <w:widowControl w:val="0"/>
        <w:autoSpaceDE w:val="0"/>
        <w:autoSpaceDN w:val="0"/>
        <w:adjustRightInd w:val="0"/>
        <w:jc w:val="both"/>
        <w:rPr>
          <w:rFonts w:cs="Helvetica Neue"/>
        </w:rPr>
      </w:pPr>
    </w:p>
    <w:p w14:paraId="55D80985" w14:textId="77777777" w:rsidR="00B6670C" w:rsidRDefault="00B6670C" w:rsidP="00B6670C">
      <w:pPr>
        <w:pStyle w:val="ListParagraph"/>
        <w:widowControl w:val="0"/>
        <w:numPr>
          <w:ilvl w:val="0"/>
          <w:numId w:val="14"/>
        </w:numPr>
        <w:autoSpaceDE w:val="0"/>
        <w:autoSpaceDN w:val="0"/>
        <w:adjustRightInd w:val="0"/>
        <w:jc w:val="both"/>
      </w:pPr>
      <w:r w:rsidRPr="00AC7CDF">
        <w:rPr>
          <w:rFonts w:cs="Helvetica Neue"/>
          <w:color w:val="000000" w:themeColor="text1"/>
        </w:rPr>
        <w:t>The</w:t>
      </w:r>
      <w:r>
        <w:rPr>
          <w:rFonts w:cs="Helvetica Neue"/>
          <w:color w:val="000000" w:themeColor="text1"/>
        </w:rPr>
        <w:t xml:space="preserve"> scale</w:t>
      </w:r>
      <w:r w:rsidRPr="00AC7CDF">
        <w:rPr>
          <w:rFonts w:cs="Helvetica Neue"/>
          <w:color w:val="000000" w:themeColor="text1"/>
        </w:rPr>
        <w:t xml:space="preserve"> consists of 6 color codes from white to purple. </w:t>
      </w:r>
    </w:p>
    <w:p w14:paraId="5BF228E1" w14:textId="77777777" w:rsidR="00B6670C" w:rsidRPr="00AC7CDF" w:rsidRDefault="00B6670C" w:rsidP="00B6670C">
      <w:pPr>
        <w:widowControl w:val="0"/>
        <w:autoSpaceDE w:val="0"/>
        <w:autoSpaceDN w:val="0"/>
        <w:adjustRightInd w:val="0"/>
        <w:jc w:val="both"/>
        <w:rPr>
          <w:rFonts w:cs="Helvetica Neue"/>
        </w:rPr>
      </w:pPr>
    </w:p>
    <w:p w14:paraId="7417195A" w14:textId="77777777" w:rsidR="00B6670C" w:rsidRPr="0009222C" w:rsidRDefault="00B6670C" w:rsidP="00B6670C">
      <w:pPr>
        <w:pStyle w:val="ListParagraph"/>
        <w:widowControl w:val="0"/>
        <w:numPr>
          <w:ilvl w:val="0"/>
          <w:numId w:val="14"/>
        </w:numPr>
        <w:autoSpaceDE w:val="0"/>
        <w:autoSpaceDN w:val="0"/>
        <w:adjustRightInd w:val="0"/>
        <w:jc w:val="both"/>
        <w:rPr>
          <w:rFonts w:cs="Helvetica Neue"/>
        </w:rPr>
      </w:pPr>
      <w:r w:rsidRPr="0009222C">
        <w:rPr>
          <w:rFonts w:cs="Helvetica Neue"/>
        </w:rPr>
        <w:t>Color estimations are primar</w:t>
      </w:r>
      <w:r>
        <w:rPr>
          <w:rFonts w:cs="Helvetica Neue"/>
        </w:rPr>
        <w:t>il</w:t>
      </w:r>
      <w:r w:rsidRPr="0009222C">
        <w:rPr>
          <w:rFonts w:cs="Helvetica Neue"/>
        </w:rPr>
        <w:t>y based on probability intervals for human extinction risks in</w:t>
      </w:r>
      <w:r>
        <w:rPr>
          <w:rFonts w:cs="Helvetica Neue"/>
        </w:rPr>
        <w:t xml:space="preserve"> the</w:t>
      </w:r>
      <w:r w:rsidRPr="0009222C">
        <w:rPr>
          <w:rFonts w:cs="Helvetica Neue"/>
        </w:rPr>
        <w:t xml:space="preserve"> next 100 years.</w:t>
      </w:r>
    </w:p>
    <w:p w14:paraId="353474D4" w14:textId="77777777" w:rsidR="00B6670C" w:rsidRPr="0009222C" w:rsidRDefault="00B6670C" w:rsidP="00B6670C">
      <w:pPr>
        <w:widowControl w:val="0"/>
        <w:autoSpaceDE w:val="0"/>
        <w:autoSpaceDN w:val="0"/>
        <w:adjustRightInd w:val="0"/>
        <w:jc w:val="both"/>
        <w:rPr>
          <w:rFonts w:cs="Helvetica Neue"/>
        </w:rPr>
      </w:pPr>
    </w:p>
    <w:p w14:paraId="3872A87B" w14:textId="77777777" w:rsidR="00B6670C" w:rsidRPr="0009222C" w:rsidRDefault="00B6670C" w:rsidP="00B6670C">
      <w:pPr>
        <w:pStyle w:val="ListParagraph"/>
        <w:widowControl w:val="0"/>
        <w:numPr>
          <w:ilvl w:val="0"/>
          <w:numId w:val="14"/>
        </w:numPr>
        <w:autoSpaceDE w:val="0"/>
        <w:autoSpaceDN w:val="0"/>
        <w:adjustRightInd w:val="0"/>
        <w:jc w:val="both"/>
        <w:rPr>
          <w:rFonts w:cs="Helvetica Neue"/>
          <w:color w:val="000000" w:themeColor="text1"/>
        </w:rPr>
      </w:pPr>
      <w:r>
        <w:rPr>
          <w:rFonts w:cs="Helvetica Neue"/>
          <w:color w:val="000000" w:themeColor="text1"/>
        </w:rPr>
        <w:t>Each</w:t>
      </w:r>
      <w:r w:rsidRPr="0009222C">
        <w:rPr>
          <w:rFonts w:cs="Helvetica Neue"/>
          <w:color w:val="000000" w:themeColor="text1"/>
        </w:rPr>
        <w:t xml:space="preserve"> risk’s estimation could be adjusted to communicate other aspects of </w:t>
      </w:r>
      <w:r>
        <w:rPr>
          <w:rFonts w:cs="Helvetica Neue"/>
          <w:color w:val="000000" w:themeColor="text1"/>
        </w:rPr>
        <w:t>risk’s</w:t>
      </w:r>
      <w:r w:rsidRPr="0009222C">
        <w:rPr>
          <w:rFonts w:cs="Helvetica Neue"/>
          <w:color w:val="000000" w:themeColor="text1"/>
        </w:rPr>
        <w:t xml:space="preserve"> severity</w:t>
      </w:r>
      <w:r>
        <w:rPr>
          <w:rFonts w:cs="Helvetica Neue"/>
          <w:color w:val="000000" w:themeColor="text1"/>
        </w:rPr>
        <w:t>.</w:t>
      </w:r>
    </w:p>
    <w:p w14:paraId="21B64AC1" w14:textId="77777777" w:rsidR="00B6670C" w:rsidRPr="0009222C" w:rsidRDefault="00B6670C" w:rsidP="00B6670C">
      <w:pPr>
        <w:pStyle w:val="ListParagraph"/>
        <w:widowControl w:val="0"/>
        <w:autoSpaceDE w:val="0"/>
        <w:autoSpaceDN w:val="0"/>
        <w:adjustRightInd w:val="0"/>
        <w:jc w:val="both"/>
        <w:rPr>
          <w:rFonts w:cs="Helvetica Neue"/>
        </w:rPr>
      </w:pPr>
    </w:p>
    <w:p w14:paraId="695EA04F" w14:textId="77777777" w:rsidR="00B6670C" w:rsidRPr="0009222C" w:rsidRDefault="00B6670C" w:rsidP="00B6670C">
      <w:pPr>
        <w:pStyle w:val="ListParagraph"/>
        <w:widowControl w:val="0"/>
        <w:numPr>
          <w:ilvl w:val="0"/>
          <w:numId w:val="14"/>
        </w:numPr>
        <w:autoSpaceDE w:val="0"/>
        <w:autoSpaceDN w:val="0"/>
        <w:adjustRightInd w:val="0"/>
        <w:jc w:val="both"/>
        <w:rPr>
          <w:rFonts w:cs="Helvetica Neue"/>
        </w:rPr>
      </w:pPr>
      <w:r w:rsidRPr="0009222C">
        <w:rPr>
          <w:rFonts w:cs="Helvetica Neue"/>
        </w:rPr>
        <w:t xml:space="preserve">The scale is </w:t>
      </w:r>
      <w:r>
        <w:rPr>
          <w:rFonts w:cs="Helvetica Neue"/>
        </w:rPr>
        <w:t>extended</w:t>
      </w:r>
      <w:r w:rsidRPr="0009222C">
        <w:rPr>
          <w:rFonts w:cs="Helvetica Neue"/>
        </w:rPr>
        <w:t xml:space="preserve"> to cover smaller global catastrophic and civilizational collapse risks.</w:t>
      </w:r>
    </w:p>
    <w:p w14:paraId="3008C207" w14:textId="77777777" w:rsidR="00F168CC" w:rsidRPr="00152101" w:rsidRDefault="00F168CC" w:rsidP="000B5886">
      <w:pPr>
        <w:widowControl w:val="0"/>
        <w:autoSpaceDE w:val="0"/>
        <w:autoSpaceDN w:val="0"/>
        <w:adjustRightInd w:val="0"/>
        <w:jc w:val="both"/>
        <w:rPr>
          <w:rFonts w:cs="Helvetica Neue"/>
          <w:color w:val="000000" w:themeColor="text1"/>
        </w:rPr>
      </w:pPr>
    </w:p>
    <w:p w14:paraId="6AE671C3" w14:textId="77777777" w:rsidR="008575AF" w:rsidRPr="0009222C" w:rsidRDefault="008575AF" w:rsidP="0077411B">
      <w:pPr>
        <w:pStyle w:val="ListParagraph"/>
        <w:widowControl w:val="0"/>
        <w:autoSpaceDE w:val="0"/>
        <w:autoSpaceDN w:val="0"/>
        <w:adjustRightInd w:val="0"/>
        <w:jc w:val="both"/>
        <w:rPr>
          <w:rFonts w:cs="Helvetica Neue"/>
        </w:rPr>
      </w:pPr>
    </w:p>
    <w:p w14:paraId="4B99FB58" w14:textId="055C87F2" w:rsidR="004C109E" w:rsidRPr="0009222C" w:rsidRDefault="007B3D75" w:rsidP="002A0C00">
      <w:pPr>
        <w:pStyle w:val="Heading1"/>
        <w:numPr>
          <w:ilvl w:val="0"/>
          <w:numId w:val="3"/>
        </w:numPr>
      </w:pPr>
      <w:bookmarkStart w:id="1" w:name="_Toc477696384"/>
      <w:bookmarkStart w:id="2" w:name="_Toc479770374"/>
      <w:bookmarkStart w:id="3" w:name="_Toc489969908"/>
      <w:bookmarkEnd w:id="1"/>
      <w:r w:rsidRPr="0009222C">
        <w:rPr>
          <w:rFonts w:ascii="Verdana" w:hAnsi="Verdana"/>
        </w:rPr>
        <w:t>Introduction</w:t>
      </w:r>
      <w:bookmarkStart w:id="4" w:name="_Toc477696385"/>
      <w:bookmarkEnd w:id="2"/>
      <w:bookmarkEnd w:id="3"/>
      <w:bookmarkEnd w:id="4"/>
    </w:p>
    <w:p w14:paraId="7614ED9D" w14:textId="77777777" w:rsidR="00D826B5" w:rsidRPr="0009222C" w:rsidRDefault="00D826B5" w:rsidP="00372256">
      <w:pPr>
        <w:ind w:firstLine="709"/>
        <w:jc w:val="both"/>
      </w:pPr>
      <w:r w:rsidRPr="0009222C">
        <w:t>Interest in existential risks (X risks), i.e., risks that could end humanity or drastically curtail its potential, has grown dramatically. In</w:t>
      </w:r>
      <w:r>
        <w:t xml:space="preserve"> the</w:t>
      </w:r>
      <w:r w:rsidRPr="0009222C">
        <w:t xml:space="preserve"> light of early work such as Bostrom </w:t>
      </w:r>
      <w:r w:rsidRPr="00152101">
        <w:fldChar w:fldCharType="begin"/>
      </w:r>
      <w:r w:rsidRPr="0009222C">
        <w:instrText xml:space="preserve"> ADDIN ZOTERO_ITEM CSL_CITATION {"citationID":"nvmpoLQN","properties":{"formattedCitation":"(N Bostrom, 2002)","plainCitation":"(N Bostrom, 2002)","dontUpdate":true},"citationItems":[{"id":9,"uris":["http://zotero.org/users/3736454/items/BS9KS5VU"],"uri":["http://zotero.org/users/3736454/items/BS9KS5VU"],"itemData":{"id":9,"type":"article-journal","title":"Existential risks: Analyzing Human Extinction Scenarios and Related Hazards","container-title":"Journal of Evolution and Technology, Vol. 9, No. 1 (2002).","language":"en","author":[{"family":"Bostrom","given":"N."}],"issued":{"date-parts":[["2002"]]}}}],"schema":"https://github.com/citation-style-language/schema/raw/master/csl-citation.json"} </w:instrText>
      </w:r>
      <w:r w:rsidRPr="00152101">
        <w:fldChar w:fldCharType="separate"/>
      </w:r>
      <w:r w:rsidRPr="00152101">
        <w:t>(Bostrom, 2002)</w:t>
      </w:r>
      <w:r w:rsidRPr="00152101">
        <w:fldChar w:fldCharType="end"/>
      </w:r>
      <w:r w:rsidRPr="00152101">
        <w:t xml:space="preserve">, J. Leslie </w:t>
      </w:r>
      <w:r w:rsidRPr="00152101">
        <w:fldChar w:fldCharType="begin"/>
      </w:r>
      <w:r w:rsidRPr="0009222C">
        <w:instrText xml:space="preserve"> ADDIN ZOTERO_ITEM CSL_CITATION {"citationID":"1nsfrsltc3","properties":{"formattedCitation":"(Leslie, 1996)","plainCitation":"(Leslie, 1996)"},"citationItems":[{"id":708,"uris":["http://zotero.org/users/3736454/items/T7WD9BSE"],"uri":["http://zotero.org/users/3736454/items/T7WD9BSE"],"itemData":{"id":708,"type":"book","title":"The End of the World: The Science and Ethics of Human Extinction","publisher":"Psychology Press","author":[{"family":"Leslie","given":"John"}],"issued":{"date-parts":[["1996"]]}}}],"schema":"https://github.com/citation-style-language/schema/raw/master/csl-citation.json"} </w:instrText>
      </w:r>
      <w:r w:rsidRPr="00152101">
        <w:fldChar w:fldCharType="separate"/>
      </w:r>
      <w:r w:rsidRPr="00152101">
        <w:t>(Leslie, 1996)</w:t>
      </w:r>
      <w:r w:rsidRPr="00152101">
        <w:fldChar w:fldCharType="end"/>
      </w:r>
      <w:r w:rsidRPr="00152101">
        <w:t>, and</w:t>
      </w:r>
      <w:r w:rsidRPr="0009222C">
        <w:t xml:space="preserve"> M. Rees </w:t>
      </w:r>
      <w:r w:rsidRPr="00152101">
        <w:fldChar w:fldCharType="begin"/>
      </w:r>
      <w:r w:rsidRPr="0009222C">
        <w:instrText xml:space="preserve"> ADDIN ZOTERO_ITEM CSL_CITATION {"citationID":"7l7vlj8m8","properties":{"formattedCitation":"(Rees, 2003)","plainCitation":"(Rees, 2003)"},"citationItems":[{"id":59,"uris":["http://zotero.org/users/3736454/items/MBBAPBQF"],"uri":["http://zotero.org/users/3736454/items/MBBAPBQF"],"itemData":{"id":59,"type":"book","title":"Our Final Century","publisher":"Heinemann","language":"de","author":[{"family":"Rees","given":"M."}],"issued":{"date-parts":[["2003"]]}}}],"schema":"https://github.com/citation-style-language/schema/raw/master/csl-citation.json"} </w:instrText>
      </w:r>
      <w:r w:rsidRPr="00152101">
        <w:fldChar w:fldCharType="separate"/>
      </w:r>
      <w:r w:rsidRPr="00152101">
        <w:t>(Rees, 2003)</w:t>
      </w:r>
      <w:r w:rsidRPr="00152101">
        <w:fldChar w:fldCharType="end"/>
      </w:r>
      <w:r w:rsidRPr="00152101">
        <w:t>, dedicated research groups and organizations have been created</w:t>
      </w:r>
      <w:r>
        <w:t>,</w:t>
      </w:r>
      <w:r w:rsidRPr="0009222C">
        <w:t xml:space="preserve"> such as the Future of Humanity Institute (FHI), the Global Catastrophic Risk Institute (GCRI), the Future of Life Institute (FLI) and the Centre for the Study of Existential Risk (CSER). </w:t>
      </w:r>
    </w:p>
    <w:p w14:paraId="1BEC8CC2" w14:textId="6F774EC6" w:rsidR="00D826B5" w:rsidRPr="0009222C" w:rsidRDefault="00D826B5" w:rsidP="00372256">
      <w:pPr>
        <w:ind w:firstLine="709"/>
        <w:jc w:val="both"/>
      </w:pPr>
      <w:r w:rsidRPr="0009222C">
        <w:t xml:space="preserve">This growing community holds that the near-term risks of human extinction are real, largely because of quick technological development </w:t>
      </w:r>
      <w:r w:rsidRPr="00152101">
        <w:fldChar w:fldCharType="begin"/>
      </w:r>
      <w:r w:rsidRPr="0009222C">
        <w:instrText xml:space="preserve"> ADDIN ZOTERO_ITEM CSL_CITATION {"citationID":"dmj0qto39","properties":{"formattedCitation":"(Rees, 2003)","plainCitation":"(Rees, 2003)"},"citationItems":[{"id":59,"uris":["http://zotero.org/users/3736454/items/MBBAPBQF"],"uri":["http://zotero.org/users/3736454/items/MBBAPBQF"],"itemData":{"id":59,"type":"book","title":"Our Final Century","publisher":"Heinemann","language":"de","author":[{"family":"Rees","given":"M."}],"issued":{"date-parts":[["2003"]]}}}],"schema":"https://github.com/citation-style-language/schema/raw/master/csl-citation.json"} </w:instrText>
      </w:r>
      <w:r w:rsidRPr="00152101">
        <w:fldChar w:fldCharType="separate"/>
      </w:r>
      <w:r w:rsidRPr="00152101">
        <w:rPr>
          <w:noProof/>
        </w:rPr>
        <w:t>(Rees, 2003)</w:t>
      </w:r>
      <w:r w:rsidRPr="00152101">
        <w:fldChar w:fldCharType="end"/>
      </w:r>
      <w:r w:rsidRPr="00152101">
        <w:t>. Human extinction is seen as particularly proble</w:t>
      </w:r>
      <w:r w:rsidRPr="0009222C">
        <w:t xml:space="preserve">matic due to the loss of future generations </w:t>
      </w:r>
      <w:r w:rsidR="00745E07">
        <w:fldChar w:fldCharType="begin"/>
      </w:r>
      <w:r w:rsidR="00745E07">
        <w:instrText xml:space="preserve"> ADDIN ZOTERO_ITEM CSL_CITATION {"citationID":"2eego92ipn","properties":{"formattedCitation":"(Beckstead, 2013)","plainCitation":"(Beckstead, 2013)"},"citationItems":[{"id":562,"uris":["http://zotero.org/users/3736454/items/CXPWGM7F"],"uri":["http://zotero.org/users/3736454/items/CXPWGM7F"],"itemData":{"id":562,"type":"book","title":"On the overwhelming importance of shaping the far future","publisher":"Department of Philosophy, Rutgers university","publisher-place":"New Brunswick, NJ","event-place":"New Brunswick, NJ","language":"en","author":[{"family":"Beckstead","given":"N."}],"issued":{"date-parts":[["2013"]]}}}],"schema":"https://github.com/citation-style-language/schema/raw/master/csl-citation.json"} </w:instrText>
      </w:r>
      <w:r w:rsidR="00745E07">
        <w:fldChar w:fldCharType="separate"/>
      </w:r>
      <w:r w:rsidR="00745E07">
        <w:rPr>
          <w:noProof/>
        </w:rPr>
        <w:t>(Beckstead, 2013)</w:t>
      </w:r>
      <w:r w:rsidR="00745E07">
        <w:fldChar w:fldCharType="end"/>
      </w:r>
      <w:r>
        <w:t>,</w:t>
      </w:r>
      <w:r w:rsidRPr="0009222C">
        <w:t xml:space="preserve"> potentially changing the fate of the Universe </w:t>
      </w:r>
      <w:r w:rsidRPr="00152101">
        <w:fldChar w:fldCharType="begin"/>
      </w:r>
      <w:r w:rsidRPr="0009222C">
        <w:instrText xml:space="preserve"> ADDIN ZOTERO_ITEM CSL_CITATION {"citationID":"13j07794vs","properties":{"formattedCitation":"(Tipler, 1997)","plainCitation":"(Tipler, 1997)"},"citationItems":[{"id":346,"uris":["http://zotero.org/users/3736454/items/ME239JEA"],"uri":["http://zotero.org/users/3736454/items/ME239JEA"],"itemData":{"id":346,"type":"book","title":"The physics of immortality: Modern cosmology, God, and the resurrection","language":"en","author":[{"family":"Tipler","given":"F.J"}],"issued":{"date-parts":[["1997"]]}}}],"schema":"https://github.com/citation-style-language/schema/raw/master/csl-citation.json"} </w:instrText>
      </w:r>
      <w:r w:rsidRPr="00152101">
        <w:fldChar w:fldCharType="separate"/>
      </w:r>
      <w:r w:rsidRPr="00152101">
        <w:rPr>
          <w:noProof/>
        </w:rPr>
        <w:t>(Tipler, 1997)</w:t>
      </w:r>
      <w:r w:rsidRPr="00152101">
        <w:fldChar w:fldCharType="end"/>
      </w:r>
      <w:r w:rsidRPr="00152101">
        <w:t xml:space="preserve">. </w:t>
      </w:r>
      <w:r>
        <w:t>The way</w:t>
      </w:r>
      <w:r w:rsidRPr="00152101">
        <w:t xml:space="preserve"> s</w:t>
      </w:r>
      <w:r w:rsidRPr="0009222C">
        <w:t>ociety is structured and</w:t>
      </w:r>
      <w:r>
        <w:t xml:space="preserve"> the way it</w:t>
      </w:r>
      <w:r w:rsidRPr="0009222C">
        <w:t xml:space="preserve"> behaves </w:t>
      </w:r>
      <w:r>
        <w:t>probably</w:t>
      </w:r>
      <w:r w:rsidRPr="0009222C">
        <w:t xml:space="preserve"> affects the probability of X risks, so a </w:t>
      </w:r>
      <w:r w:rsidRPr="0009222C">
        <w:lastRenderedPageBreak/>
        <w:t>crucial question is whether there are effective techniques to prevent or mitigate the risks. But even to have this conversation, an instrument is required to estimate the size, probability and urgency of X risks, and to communicate that estimation to society.</w:t>
      </w:r>
    </w:p>
    <w:p w14:paraId="5CE0B788" w14:textId="77777777" w:rsidR="00D826B5" w:rsidRPr="00152101" w:rsidRDefault="00D826B5" w:rsidP="00372256">
      <w:pPr>
        <w:ind w:firstLine="709"/>
        <w:jc w:val="both"/>
      </w:pPr>
      <w:r w:rsidRPr="0009222C">
        <w:t>One stumbling block to communication is a lack of an exact</w:t>
      </w:r>
      <w:r w:rsidRPr="00636BA7">
        <w:t xml:space="preserve"> </w:t>
      </w:r>
      <w:r w:rsidRPr="0009222C">
        <w:t xml:space="preserve">Х-risk definition </w:t>
      </w:r>
      <w:r w:rsidRPr="00152101">
        <w:fldChar w:fldCharType="begin"/>
      </w:r>
      <w:r w:rsidRPr="0009222C">
        <w:instrText xml:space="preserve"> ADDIN ZOTERO_ITEM CSL_CITATION {"citationID":"179tgs4grv","properties":{"formattedCitation":"(Torres, 2016)","plainCitation":"(Torres, 2016)"},"citationItems":[{"id":710,"uris":["http://zotero.org/users/3736454/items/XNETIIGK"],"uri":["http://zotero.org/users/3736454/items/XNETIIGK"],"itemData":{"id":710,"type":"article-journal","title":"Problems with defining an existential risk","container-title":"IEET","URL":"https://ieet.org/index.php/IEET2/more/torres20150121","author":[{"family":"Torres","given":"P."}],"issued":{"date-parts":[["2016"]]}}}],"schema":"https://github.com/citation-style-language/schema/raw/master/csl-citation.json"} </w:instrText>
      </w:r>
      <w:r w:rsidRPr="00152101">
        <w:fldChar w:fldCharType="separate"/>
      </w:r>
      <w:r w:rsidRPr="00152101">
        <w:t>(Torres, 2016)</w:t>
      </w:r>
      <w:r w:rsidRPr="00152101">
        <w:fldChar w:fldCharType="end"/>
      </w:r>
      <w:r w:rsidRPr="00152101">
        <w:t xml:space="preserve">. The term is not self-evident outside </w:t>
      </w:r>
      <w:r w:rsidRPr="0009222C">
        <w:t>of the community, and it remains open whether X risks should include mass future animal suffering (an example of suffering risks</w:t>
      </w:r>
      <w:r>
        <w:t xml:space="preserve">: </w:t>
      </w:r>
      <w:r w:rsidRPr="0009222C">
        <w:t xml:space="preserve">S risks </w:t>
      </w:r>
      <w:r w:rsidRPr="00152101">
        <w:fldChar w:fldCharType="begin"/>
      </w:r>
      <w:r w:rsidRPr="0009222C">
        <w:instrText xml:space="preserve"> ADDIN ZOTERO_ITEM CSL_CITATION {"citationID":"htoe2rm3v","properties":{"formattedCitation":"(Daniel, 2017)","plainCitation":"(Daniel, 2017)"},"citationItems":[{"id":2820,"uris":["http://zotero.org/users/3736454/items/294MC526"],"uri":["http://zotero.org/users/3736454/items/294MC526"],"itemData":{"id":2820,"type":"article","title":"S-risks: Why they are the worst existential risks, and how to prevent them (EAG Boston 2017)","publisher":"Foundational research institute","author":[{"family":"Daniel","given":"M."}],"issued":{"date-parts":[["2017"]]}}}],"schema":"https://github.com/citation-style-language/schema/raw/master/csl-citation.json"} </w:instrText>
      </w:r>
      <w:r w:rsidRPr="00152101">
        <w:fldChar w:fldCharType="separate"/>
      </w:r>
      <w:r w:rsidRPr="00152101">
        <w:t>(Daniel, 2017)</w:t>
      </w:r>
      <w:r w:rsidRPr="00152101">
        <w:fldChar w:fldCharType="end"/>
      </w:r>
      <w:r w:rsidRPr="00152101">
        <w:t xml:space="preserve">) </w:t>
      </w:r>
      <w:r w:rsidRPr="0009222C">
        <w:t xml:space="preserve">or unmeasurable loss of human potential </w:t>
      </w:r>
      <w:r w:rsidRPr="00152101">
        <w:fldChar w:fldCharType="begin"/>
      </w:r>
      <w:r w:rsidRPr="0009222C">
        <w:instrText xml:space="preserve"> ADDIN ZOTERO_ITEM CSL_CITATION {"citationID":"1dj13migq","properties":{"formattedCitation":"(Bostrom, 2003)","plainCitation":"(Bostrom, 2003)"},"citationItems":[{"id":2946,"uris":["http://zotero.org/users/3736454/items/46CK9JUM"],"uri":["http://zotero.org/users/3736454/items/46CK9JUM"],"itemData":{"id":2946,"type":"article-journal","title":"Astronomical waste: The opportunity cost of delayed technological development","container-title":"Utilitas","page":"308-314","volume":"15","issue":"3","ISSN":"1741-6183","journalAbbreviation":"Utilitas","author":[{"family":"Bostrom","given":"N."}],"issued":{"date-parts":[["2003"]]}}}],"schema":"https://github.com/citation-style-language/schema/raw/master/csl-citation.json"} </w:instrText>
      </w:r>
      <w:r w:rsidRPr="00152101">
        <w:fldChar w:fldCharType="separate"/>
      </w:r>
      <w:r w:rsidRPr="00152101">
        <w:t>(Bostrom, 2003)</w:t>
      </w:r>
      <w:r w:rsidRPr="00152101">
        <w:fldChar w:fldCharType="end"/>
      </w:r>
      <w:r>
        <w:t>,</w:t>
      </w:r>
      <w:r w:rsidRPr="00152101">
        <w:t xml:space="preserve"> or</w:t>
      </w:r>
      <w:r>
        <w:t xml:space="preserve"> a</w:t>
      </w:r>
      <w:r w:rsidRPr="00152101">
        <w:t xml:space="preserve"> risk </w:t>
      </w:r>
      <w:r>
        <w:t>of</w:t>
      </w:r>
      <w:r w:rsidRPr="00152101">
        <w:t xml:space="preserve"> </w:t>
      </w:r>
      <w:r w:rsidRPr="0009222C">
        <w:t xml:space="preserve">the existence of aliens </w:t>
      </w:r>
      <w:r w:rsidRPr="00152101">
        <w:fldChar w:fldCharType="begin"/>
      </w:r>
      <w:r w:rsidRPr="0009222C">
        <w:instrText xml:space="preserve"> ADDIN ZOTERO_ITEM CSL_CITATION {"citationID":"1a0deqfg3r","properties":{"formattedCitation":"(S.D. Baum, Haqq-Misra, &amp; Domagal-Goldman, 2011)","plainCitation":"(S.D. Baum, Haqq-Misra, &amp; Domagal-Goldman, 2011)"},"citationItems":[{"id":3027,"uris":["http://zotero.org/users/3736454/items/P6AA8694"],"uri":["http://zotero.org/users/3736454/items/P6AA8694"],"itemData":{"id":3027,"type":"article-journal","title":"Would contact with extraterrestrials benefit or harm humanity? A scenario analysis","container-title":"Acta Astronautica","page":"2114-2129","volume":"68","issue":"11","ISSN":"0094-5765","journalAbbreviation":"Acta Astronautica","author":[{"family":"Baum","given":"S.D."},{"family":"Haqq-Misra","given":"Jacob D"},{"family":"Domagal-Goldman","given":"Shawn D"}],"issued":{"date-parts":[["2011"]]}}}],"schema":"https://github.com/citation-style-language/schema/raw/master/csl-citation.json"} </w:instrText>
      </w:r>
      <w:r w:rsidRPr="00152101">
        <w:fldChar w:fldCharType="separate"/>
      </w:r>
      <w:r w:rsidRPr="00152101">
        <w:t>(</w:t>
      </w:r>
      <w:r w:rsidRPr="0009222C">
        <w:t>Baum, Haqq-Misra, &amp; Domagal-Goldman, 2011)</w:t>
      </w:r>
      <w:r w:rsidRPr="00152101">
        <w:fldChar w:fldCharType="end"/>
      </w:r>
      <w:r w:rsidRPr="00152101">
        <w:t xml:space="preserve">. </w:t>
      </w:r>
    </w:p>
    <w:p w14:paraId="33EDBA11" w14:textId="77777777" w:rsidR="00D826B5" w:rsidRPr="00152101" w:rsidRDefault="00D826B5" w:rsidP="00372256">
      <w:pPr>
        <w:ind w:firstLine="709"/>
        <w:jc w:val="both"/>
      </w:pPr>
      <w:r w:rsidRPr="0009222C">
        <w:t>Sometimes the risk’s probability is used as an instrument to communicate its importance, but for many new technological risks we lack methods of determining the probabilities</w:t>
      </w:r>
      <w:r>
        <w:t>,</w:t>
      </w:r>
      <w:r w:rsidRPr="0009222C">
        <w:t xml:space="preserve"> or</w:t>
      </w:r>
      <w:r>
        <w:t xml:space="preserve"> we</w:t>
      </w:r>
      <w:r w:rsidRPr="0009222C">
        <w:t xml:space="preserve"> cannot measure them in meaningful ways. Leslie </w:t>
      </w:r>
      <w:r w:rsidRPr="00152101">
        <w:fldChar w:fldCharType="begin"/>
      </w:r>
      <w:r w:rsidRPr="0009222C">
        <w:instrText xml:space="preserve"> ADDIN ZOTERO_ITEM CSL_CITATION {"citationID":"cqgh9irdh","properties":{"formattedCitation":"(Leslie, 1996)","plainCitation":"(Leslie, 1996)"},"citationItems":[{"id":708,"uris":["http://zotero.org/users/3736454/items/T7WD9BSE"],"uri":["http://zotero.org/users/3736454/items/T7WD9BSE"],"itemData":{"id":708,"type":"book","title":"The End of the World: The Science and Ethics of Human Extinction","publisher":"Psychology Press","author":[{"family":"Leslie","given":"John"}],"issued":{"date-parts":[["1996"]]}}}],"schema":"https://github.com/citation-style-language/schema/raw/master/csl-citation.json"} </w:instrText>
      </w:r>
      <w:r w:rsidRPr="00152101">
        <w:fldChar w:fldCharType="separate"/>
      </w:r>
      <w:r w:rsidRPr="00152101">
        <w:rPr>
          <w:noProof/>
        </w:rPr>
        <w:t>(Leslie, 1996)</w:t>
      </w:r>
      <w:r w:rsidRPr="00152101">
        <w:fldChar w:fldCharType="end"/>
      </w:r>
      <w:r w:rsidRPr="00152101">
        <w:t>, Bostrom</w:t>
      </w:r>
      <w:r w:rsidRPr="0009222C">
        <w:t xml:space="preserve"> </w:t>
      </w:r>
      <w:r w:rsidRPr="00152101">
        <w:fldChar w:fldCharType="begin"/>
      </w:r>
      <w:r w:rsidRPr="0009222C">
        <w:instrText xml:space="preserve"> ADDIN ZOTERO_ITEM CSL_CITATION {"citationID":"1nlljk6bqm","properties":{"formattedCitation":"(N Bostrom, 2002)","plainCitation":"(N Bostrom, 2002)","dontUpdate":true},"citationItems":[{"id":9,"uris":["http://zotero.org/users/3736454/items/BS9KS5VU"],"uri":["http://zotero.org/users/3736454/items/BS9KS5VU"],"itemData":{"id":9,"type":"article-journal","title":"Existential risks: Analyzing Human Extinction Scenarios and Related Hazards","container-title":"Journal of Evolution and Technology, Vol. 9, No. 1 (2002).","language":"en","author":[{"family":"Bostrom","given":"N."}],"issued":{"date-parts":[["2002"]]}}}],"schema":"https://github.com/citation-style-language/schema/raw/master/csl-citation.json"} </w:instrText>
      </w:r>
      <w:r w:rsidRPr="00152101">
        <w:fldChar w:fldCharType="separate"/>
      </w:r>
      <w:r w:rsidRPr="00152101">
        <w:rPr>
          <w:noProof/>
        </w:rPr>
        <w:t>(Bostrom, 2002)</w:t>
      </w:r>
      <w:r w:rsidRPr="00152101">
        <w:fldChar w:fldCharType="end"/>
      </w:r>
      <w:r w:rsidRPr="00152101">
        <w:t xml:space="preserve">, Rees </w:t>
      </w:r>
      <w:r w:rsidRPr="00152101">
        <w:fldChar w:fldCharType="begin"/>
      </w:r>
      <w:r w:rsidRPr="0009222C">
        <w:instrText xml:space="preserve"> ADDIN ZOTERO_ITEM CSL_CITATION {"citationID":"2ciudv80s1","properties":{"formattedCitation":"(Rees, 2003)","plainCitation":"(Rees, 2003)"},"citationItems":[{"id":59,"uris":["http://zotero.org/users/3736454/items/MBBAPBQF"],"uri":["http://zotero.org/users/3736454/items/MBBAPBQF"],"itemData":{"id":59,"type":"book","title":"Our Final Century","publisher":"Heinemann","language":"de","author":[{"family":"Rees","given":"M."}],"issued":{"date-parts":[["2003"]]}}}],"schema":"https://github.com/citation-style-language/schema/raw/master/csl-citation.json"} </w:instrText>
      </w:r>
      <w:r w:rsidRPr="00152101">
        <w:fldChar w:fldCharType="separate"/>
      </w:r>
      <w:r w:rsidRPr="00152101">
        <w:rPr>
          <w:noProof/>
        </w:rPr>
        <w:t>(Rees, 2003)</w:t>
      </w:r>
      <w:r w:rsidRPr="00152101">
        <w:fldChar w:fldCharType="end"/>
      </w:r>
      <w:r w:rsidRPr="00152101">
        <w:t xml:space="preserve"> and others gave </w:t>
      </w:r>
      <w:r w:rsidRPr="0009222C">
        <w:t xml:space="preserve">different numerical estimates of the cumulative probability of human extinction. X risks associated with the Large Hadron Collider were presented as very small probabilities </w:t>
      </w:r>
      <w:r w:rsidRPr="00152101">
        <w:fldChar w:fldCharType="begin"/>
      </w:r>
      <w:r w:rsidRPr="0009222C">
        <w:instrText xml:space="preserve"> ADDIN ZOTERO_ITEM CSL_CITATION {"citationID":"2nmqtql4d7","properties":{"formattedCitation":"(Kent, 2004)","plainCitation":"(Kent, 2004)"},"citationItems":[{"id":696,"uris":["http://zotero.org/users/3736454/items/EW3ESPVQ"],"uri":["http://zotero.org/users/3736454/items/EW3ESPVQ"],"itemData":{"id":696,"type":"article-journal","title":"A critical look at risk assessments for global catastrophes","container-title":"Risk Analysis","page":"157–68","volume":"24","issue":"1","language":"pt","author":[{"family":"Kent","given":"Adrian"}],"issued":{"date-parts":[["2004",2]]}}}],"schema":"https://github.com/citation-style-language/schema/raw/master/csl-citation.json"} </w:instrText>
      </w:r>
      <w:r w:rsidRPr="00152101">
        <w:fldChar w:fldCharType="separate"/>
      </w:r>
      <w:r w:rsidRPr="00152101">
        <w:rPr>
          <w:noProof/>
        </w:rPr>
        <w:t>(Kent, 2004)</w:t>
      </w:r>
      <w:r w:rsidRPr="00152101">
        <w:fldChar w:fldCharType="end"/>
      </w:r>
      <w:r w:rsidRPr="00152101">
        <w:t xml:space="preserve">. Baum </w:t>
      </w:r>
      <w:r w:rsidRPr="0009222C">
        <w:t xml:space="preserve">and Barrett, discussing the integrated assessment of global catastrophic risk (GCR) suggested measuring the risks through the expected utility of prevention measures </w:t>
      </w:r>
      <w:r w:rsidRPr="00152101">
        <w:fldChar w:fldCharType="begin"/>
      </w:r>
      <w:r w:rsidRPr="0009222C">
        <w:instrText xml:space="preserve"> ADDIN ZOTERO_ITEM CSL_CITATION {"citationID":"sff7m49km","properties":{"formattedCitation":"(S.D. Baum &amp; Barrett, 2017)","plainCitation":"(S.D. Baum &amp; Barrett, 2017)"},"citationItems":[{"id":3325,"uris":["http://zotero.org/users/3736454/items/479T4E85"],"uri":["http://zotero.org/users/3736454/items/479T4E85"],"itemData":{"id":3325,"type":"report","title":"Towards an Integrated Assessment of Global Catastrophic Risk","publisher":"Social Science Research Network","publisher-place":"Rochester, NY","genre":"SSRN Scholarly Paper","source":"papers.ssrn.com","event-place":"Rochester, NY","abstract":"Integrated assessment is an analysis of a topic that integrates multiple lines of research. Integrated assessments are thus inherently interdisciplinary. They are generally oriented toward practical problems, often in the context of public policy, and frequently concern topics in science and technology. This paper presents a concept for and some initial work towards an integrated assessment of global catastrophic risk (GCR). Generally speaking, GCR is the risk of significant harm to global human civilization. More precise definitions are provided below. Some GCRs include nuclear war, climate change, and pandemic disease outbreaks. Integrated assessment of GCR puts all these risks into one study in order to address overarching questions about the risk and the opportunities to reduce it. The specific concept for integrated assessment presented here has been developed over several years by the Global Catastrophic Risk Institute (GCRI). GCRI is an independent, nonprofit think tank founded in 2011 by Seth Baum and Tony Barrett (i.e., the authors). The integrated assessment structures much of GCRI’s thinking and activity, and likewise offers a framework for general study and work on the GCR topic.","URL":"https://papers.ssrn.com/abstract=3046816","number":"ID 3046816","author":[{"family":"Baum","given":"S.D."},{"family":"Barrett","given":"Anthony M."}],"issued":{"date-parts":[["2017",10,2]]},"accessed":{"date-parts":[["2017",10,5]]}}}],"schema":"https://github.com/citation-style-language/schema/raw/master/csl-citation.json"} </w:instrText>
      </w:r>
      <w:r w:rsidRPr="00152101">
        <w:fldChar w:fldCharType="separate"/>
      </w:r>
      <w:r w:rsidRPr="00152101">
        <w:rPr>
          <w:noProof/>
        </w:rPr>
        <w:t>(</w:t>
      </w:r>
      <w:r w:rsidRPr="0009222C">
        <w:rPr>
          <w:noProof/>
        </w:rPr>
        <w:t>Baum &amp; Barrett, 2017)</w:t>
      </w:r>
      <w:r w:rsidRPr="00152101">
        <w:fldChar w:fldCharType="end"/>
      </w:r>
      <w:r w:rsidRPr="00152101">
        <w:t>.</w:t>
      </w:r>
    </w:p>
    <w:p w14:paraId="4207F9F7" w14:textId="77777777" w:rsidR="00D826B5" w:rsidRPr="0009222C" w:rsidRDefault="00D826B5" w:rsidP="00372256">
      <w:pPr>
        <w:ind w:firstLine="709"/>
        <w:jc w:val="both"/>
      </w:pPr>
      <w:r w:rsidRPr="0009222C">
        <w:t>There have been some steps towards developing instruments like ours, and we draw on previous efforts. Tonn and Steifel have suggested classifying X risks by the</w:t>
      </w:r>
      <w:r>
        <w:t>ir</w:t>
      </w:r>
      <w:r w:rsidRPr="0009222C">
        <w:t xml:space="preserve"> urgency of risk prevention, and we coordinate our estimation of risk severity with this classification </w:t>
      </w:r>
      <w:r w:rsidRPr="00152101">
        <w:fldChar w:fldCharType="begin"/>
      </w:r>
      <w:r w:rsidRPr="0009222C">
        <w:instrText xml:space="preserve"> ADDIN ZOTERO_ITEM CSL_CITATION {"citationID":"2msithrmio","properties":{"formattedCitation":"(Tonn &amp; Steifel, 2017)","plainCitation":"(Tonn &amp; Steifel, 2017)"},"citationItems":[{"id":735,"uris":["http://zotero.org/users/3736454/items/XUNS48GU"],"uri":["http://zotero.org/users/3736454/items/XUNS48GU"],"itemData":{"id":735,"type":"article-journal","title":"Human extinction risk and uncertainty: Assessing conditions for action","container-title":"Futures, accepted manuscript","author":[{"family":"Tonn","given":"B."},{"family":"Steifel","given":"D."}],"issued":{"date-parts":[["2017"]]}}}],"schema":"https://github.com/citation-style-language/schema/raw/master/csl-citation.json"} </w:instrText>
      </w:r>
      <w:r w:rsidRPr="00152101">
        <w:fldChar w:fldCharType="separate"/>
      </w:r>
      <w:r w:rsidRPr="00152101">
        <w:t>(Tonn &amp; Steifel, 2017)</w:t>
      </w:r>
      <w:r w:rsidRPr="00152101">
        <w:fldChar w:fldCharType="end"/>
      </w:r>
      <w:r w:rsidRPr="00152101">
        <w:t>. Another</w:t>
      </w:r>
      <w:r w:rsidRPr="0009222C">
        <w:t xml:space="preserve"> example is</w:t>
      </w:r>
      <w:r>
        <w:t xml:space="preserve"> an</w:t>
      </w:r>
      <w:r w:rsidRPr="0009222C">
        <w:t xml:space="preserve"> 80,000</w:t>
      </w:r>
      <w:r>
        <w:t>-</w:t>
      </w:r>
      <w:r w:rsidRPr="0009222C">
        <w:t xml:space="preserve">hours attempt to measure all global problems by scale, neglectedness, solvability and personal fit (80,000 hours 2017). The difficulty of estimating small risks with high epistemic uncertainty was analyzed in </w:t>
      </w:r>
      <w:r w:rsidRPr="00152101">
        <w:fldChar w:fldCharType="begin"/>
      </w:r>
      <w:r w:rsidRPr="0009222C">
        <w:instrText xml:space="preserve"> ADDIN ZOTERO_ITEM CSL_CITATION {"citationID":"v5ils3rlg","properties":{"formattedCitation":"(Ord, Hillerbrand, &amp; Sandberg, 2010)","plainCitation":"(Ord, Hillerbrand, &amp; Sandberg, 2010)"},"citationItems":[{"id":3043,"uris":["http://zotero.org/users/3736454/items/VPTDW293"],"uri":["http://zotero.org/users/3736454/items/VPTDW293"],"itemData":{"id":3043,"type":"article-journal","title":"Probing the improbable: methodological challenges for risks with low probabilities and high stakes","container-title":"Journal of Risk Research","page":"191-205","volume":"13","issue":"2","ISSN":"1366-9877","journalAbbreviation":"Journal of Risk Research","author":[{"family":"Ord","given":"Toby"},{"family":"Hillerbrand","given":"Rafaela"},{"family":"Sandberg","given":"A."}],"issued":{"date-parts":[["2010"]]}}}],"schema":"https://github.com/citation-style-language/schema/raw/master/csl-citation.json"} </w:instrText>
      </w:r>
      <w:r w:rsidRPr="00152101">
        <w:fldChar w:fldCharType="separate"/>
      </w:r>
      <w:r w:rsidRPr="00152101">
        <w:t>(Ord, Hillerbrand, &amp; Sandberg, 2010)</w:t>
      </w:r>
      <w:r w:rsidRPr="00152101">
        <w:fldChar w:fldCharType="end"/>
      </w:r>
      <w:r w:rsidRPr="00152101">
        <w:t xml:space="preserve">. </w:t>
      </w:r>
    </w:p>
    <w:p w14:paraId="470D3FC3" w14:textId="77777777" w:rsidR="00D826B5" w:rsidRPr="0009222C" w:rsidRDefault="00D826B5" w:rsidP="00372256">
      <w:pPr>
        <w:ind w:firstLine="709"/>
        <w:jc w:val="both"/>
      </w:pPr>
      <w:r w:rsidRPr="0009222C">
        <w:t>So there is a need for an instrument to communicate the importance of X risks. This problem has been solved already for specific risks, one such solution is the Torino scale of asteroid danger. This consists of five color coded levels (from white to red). It seems reasonable to create a similar scale to communicate the magnitude of global catastrophic and X risks</w:t>
      </w:r>
      <w:r>
        <w:t>,</w:t>
      </w:r>
      <w:r w:rsidRPr="0009222C">
        <w:t xml:space="preserve"> that is our task here.</w:t>
      </w:r>
    </w:p>
    <w:p w14:paraId="6253FD2C" w14:textId="77777777" w:rsidR="00D826B5" w:rsidRPr="00152101" w:rsidRDefault="00D826B5" w:rsidP="00372256">
      <w:pPr>
        <w:ind w:firstLine="709"/>
        <w:jc w:val="both"/>
      </w:pPr>
      <w:r w:rsidRPr="0009222C">
        <w:t>Vague claims about X risk probabilities are the most common current instrument for communicating X risk magnitude</w:t>
      </w:r>
      <w:r>
        <w:t>s</w:t>
      </w:r>
      <w:r w:rsidRPr="0009222C">
        <w:t xml:space="preserve">. This could be misleading, as it </w:t>
      </w:r>
      <w:r>
        <w:t>poses</w:t>
      </w:r>
      <w:r w:rsidRPr="0009222C">
        <w:t xml:space="preserve"> many technical and ontological difficulties</w:t>
      </w:r>
      <w:r w:rsidRPr="00152101">
        <w:t xml:space="preserve">, </w:t>
      </w:r>
      <w:r w:rsidRPr="0009222C">
        <w:t>which we will explore in section 3.</w:t>
      </w:r>
    </w:p>
    <w:p w14:paraId="4B2458F3" w14:textId="77777777" w:rsidR="00D826B5" w:rsidRPr="0009222C" w:rsidRDefault="00D826B5" w:rsidP="00372256">
      <w:pPr>
        <w:ind w:firstLine="709"/>
        <w:jc w:val="both"/>
      </w:pPr>
      <w:r w:rsidRPr="0009222C">
        <w:t xml:space="preserve">We begin by redefining X risks (section 2), and then discussing what we mean by the probability of such risks (section 3). We then </w:t>
      </w:r>
      <w:r w:rsidRPr="0009222C">
        <w:lastRenderedPageBreak/>
        <w:t>explore existing scales</w:t>
      </w:r>
      <w:r>
        <w:t>,</w:t>
      </w:r>
      <w:r w:rsidRPr="0009222C">
        <w:t xml:space="preserve"> and finally construct our color coded scale (section 5). </w:t>
      </w:r>
    </w:p>
    <w:p w14:paraId="4DC094B6" w14:textId="344F3E32" w:rsidR="00B02793" w:rsidRPr="0009222C" w:rsidRDefault="00B02793">
      <w:pPr>
        <w:ind w:firstLine="720"/>
        <w:jc w:val="both"/>
      </w:pPr>
    </w:p>
    <w:p w14:paraId="6085CC2F" w14:textId="49D80DF7" w:rsidR="00D146B4" w:rsidRPr="0009222C" w:rsidRDefault="00B02793" w:rsidP="002A0C00">
      <w:pPr>
        <w:pStyle w:val="Heading1"/>
      </w:pPr>
      <w:bookmarkStart w:id="5" w:name="_Toc489969909"/>
      <w:r w:rsidRPr="0009222C">
        <w:rPr>
          <w:rFonts w:ascii="Verdana" w:hAnsi="Verdana"/>
        </w:rPr>
        <w:t xml:space="preserve">2. </w:t>
      </w:r>
      <w:r w:rsidR="004F1429" w:rsidRPr="0009222C">
        <w:rPr>
          <w:rFonts w:ascii="Verdana" w:hAnsi="Verdana"/>
        </w:rPr>
        <w:t xml:space="preserve">Human extinction risks as the main type of </w:t>
      </w:r>
      <w:r w:rsidR="007F169F" w:rsidRPr="0009222C">
        <w:rPr>
          <w:rFonts w:ascii="Verdana" w:hAnsi="Verdana"/>
        </w:rPr>
        <w:t xml:space="preserve">catastrophic </w:t>
      </w:r>
      <w:r w:rsidR="004F1429" w:rsidRPr="0009222C">
        <w:rPr>
          <w:rFonts w:ascii="Verdana" w:hAnsi="Verdana"/>
        </w:rPr>
        <w:t>risks and their point of reference</w:t>
      </w:r>
      <w:bookmarkEnd w:id="5"/>
    </w:p>
    <w:p w14:paraId="0039D8E3" w14:textId="0120BF01" w:rsidR="00B02793" w:rsidRPr="0009222C" w:rsidRDefault="00157577" w:rsidP="00B02793">
      <w:pPr>
        <w:ind w:firstLine="720"/>
        <w:jc w:val="both"/>
      </w:pPr>
      <w:r w:rsidRPr="0009222C">
        <w:t xml:space="preserve">One source of difficulty for defining X risks is ambiguity about what an X risk actually </w:t>
      </w:r>
      <w:r w:rsidRPr="0009222C">
        <w:rPr>
          <w:i/>
        </w:rPr>
        <w:t>is.</w:t>
      </w:r>
      <w:r w:rsidR="00995DD5" w:rsidRPr="0009222C">
        <w:t xml:space="preserve"> </w:t>
      </w:r>
      <w:r w:rsidR="00A545FE" w:rsidRPr="00152101">
        <w:t xml:space="preserve">X </w:t>
      </w:r>
      <w:r w:rsidR="00995DD5" w:rsidRPr="00152101">
        <w:t xml:space="preserve">risks </w:t>
      </w:r>
      <w:r w:rsidRPr="0009222C">
        <w:t>have been defined in terms of</w:t>
      </w:r>
      <w:r w:rsidR="00995DD5" w:rsidRPr="0009222C">
        <w:t xml:space="preserve"> human extinction, </w:t>
      </w:r>
      <w:r w:rsidRPr="0009222C">
        <w:t xml:space="preserve">a </w:t>
      </w:r>
      <w:r w:rsidR="00995DD5" w:rsidRPr="0009222C">
        <w:t>loss of human potential</w:t>
      </w:r>
      <w:r w:rsidR="00AF59CF" w:rsidRPr="0009222C">
        <w:t xml:space="preserve"> </w:t>
      </w:r>
      <w:r w:rsidR="00AF59CF" w:rsidRPr="00152101">
        <w:fldChar w:fldCharType="begin"/>
      </w:r>
      <w:r w:rsidR="008A5BE9" w:rsidRPr="0009222C">
        <w:instrText xml:space="preserve"> ADDIN ZOTERO_ITEM CSL_CITATION {"citationID":"2j9k98pbsr","properties":{"formattedCitation":"(Bostrom, 2002)","plainCitation":"(Bostrom, 2002)"},"citationItems":[{"id":9,"uris":["http://zotero.org/users/3736454/items/BS9KS5VU"],"uri":["http://zotero.org/users/3736454/items/BS9KS5VU"],"itemData":{"id":9,"type":"article-journal","title":"Existential risks: Analyzing Human Extinction Scenarios and Related Hazards","container-title":"Journal of Evolution and Technology, Vol. 9, No. 1 (2002).","language":"en","author":[{"family":"Bostrom","given":"N."}],"issued":{"date-parts":[["2002"]]}}}],"schema":"https://github.com/citation-style-language/schema/raw/master/csl-citation.json"} </w:instrText>
      </w:r>
      <w:r w:rsidR="00AF59CF" w:rsidRPr="00152101">
        <w:fldChar w:fldCharType="separate"/>
      </w:r>
      <w:r w:rsidR="008A5BE9" w:rsidRPr="00152101">
        <w:t>(Bostrom, 2002)</w:t>
      </w:r>
      <w:r w:rsidR="00AF59CF" w:rsidRPr="00152101">
        <w:fldChar w:fldCharType="end"/>
      </w:r>
      <w:r w:rsidR="00995DD5" w:rsidRPr="00152101">
        <w:t xml:space="preserve"> or </w:t>
      </w:r>
      <w:r w:rsidRPr="00152101">
        <w:t xml:space="preserve">by </w:t>
      </w:r>
      <w:r w:rsidR="00995DD5" w:rsidRPr="0009222C">
        <w:t>infinite suffering of human beings</w:t>
      </w:r>
      <w:r w:rsidR="003C39A9" w:rsidRPr="0009222C">
        <w:t xml:space="preserve"> or even animals</w:t>
      </w:r>
      <w:r w:rsidR="00AF59CF" w:rsidRPr="0009222C">
        <w:t xml:space="preserve"> </w:t>
      </w:r>
      <w:r w:rsidR="00AF59CF" w:rsidRPr="00152101">
        <w:fldChar w:fldCharType="begin"/>
      </w:r>
      <w:r w:rsidR="00FA27E8" w:rsidRPr="0009222C">
        <w:instrText xml:space="preserve"> ADDIN ZOTERO_ITEM CSL_CITATION {"citationID":"2hh0g0s3b0","properties":{"formattedCitation":"(Daniel, 2017)","plainCitation":"(Daniel, 2017)"},"citationItems":[{"id":2820,"uris":["http://zotero.org/users/3736454/items/294MC526"],"uri":["http://zotero.org/users/3736454/items/294MC526"],"itemData":{"id":2820,"type":"article","title":"S-risks: Why they are the worst existential risks, and how to prevent them (EAG Boston 2017)","publisher":"Foundational research institute","author":[{"family":"Daniel","given":"M."}],"issued":{"date-parts":[["2017"]]}}}],"schema":"https://github.com/citation-style-language/schema/raw/master/csl-citation.json"} </w:instrText>
      </w:r>
      <w:r w:rsidR="00AF59CF" w:rsidRPr="00152101">
        <w:fldChar w:fldCharType="separate"/>
      </w:r>
      <w:r w:rsidR="00FA27E8" w:rsidRPr="00152101">
        <w:t>(Daniel, 2017)</w:t>
      </w:r>
      <w:r w:rsidR="00AF59CF" w:rsidRPr="00152101">
        <w:fldChar w:fldCharType="end"/>
      </w:r>
      <w:r w:rsidR="00995DD5" w:rsidRPr="00152101">
        <w:t xml:space="preserve">. </w:t>
      </w:r>
      <w:r w:rsidRPr="00152101">
        <w:t>Note that</w:t>
      </w:r>
      <w:r w:rsidR="00995DD5" w:rsidRPr="0009222C">
        <w:t xml:space="preserve"> in </w:t>
      </w:r>
      <w:r w:rsidR="00780F79" w:rsidRPr="0009222C">
        <w:t>several of these</w:t>
      </w:r>
      <w:r w:rsidR="00995DD5" w:rsidRPr="0009222C">
        <w:t xml:space="preserve"> cases humans extinct</w:t>
      </w:r>
      <w:r w:rsidR="00E41A5A" w:rsidRPr="0009222C">
        <w:t>ion</w:t>
      </w:r>
      <w:r w:rsidR="00AF59CF" w:rsidRPr="0009222C">
        <w:t xml:space="preserve"> </w:t>
      </w:r>
      <w:r w:rsidRPr="0009222C">
        <w:t xml:space="preserve">is not necessary </w:t>
      </w:r>
      <w:r w:rsidR="00AF59CF" w:rsidRPr="00152101">
        <w:fldChar w:fldCharType="begin"/>
      </w:r>
      <w:r w:rsidR="00FA27E8" w:rsidRPr="0009222C">
        <w:instrText xml:space="preserve"> ADDIN ZOTERO_ITEM CSL_CITATION {"citationID":"435eoqgja","properties":{"formattedCitation":"(Torres, 2016)","plainCitation":"(Torres, 2016)"},"citationItems":[{"id":710,"uris":["http://zotero.org/users/3736454/items/XNETIIGK"],"uri":["http://zotero.org/users/3736454/items/XNETIIGK"],"itemData":{"id":710,"type":"article-journal","title":"Problems with defining an existential risk","container-title":"IEET","URL":"https://ieet.org/index.php/IEET2/more/torres20150121","author":[{"family":"Torres","given":"P."}],"issued":{"date-parts":[["2016"]]}}}],"schema":"https://github.com/citation-style-language/schema/raw/master/csl-citation.json"} </w:instrText>
      </w:r>
      <w:r w:rsidR="00AF59CF" w:rsidRPr="00152101">
        <w:fldChar w:fldCharType="separate"/>
      </w:r>
      <w:r w:rsidR="00FA27E8" w:rsidRPr="00152101">
        <w:t>(Torres, 2016)</w:t>
      </w:r>
      <w:r w:rsidR="00AF59CF" w:rsidRPr="00152101">
        <w:fldChar w:fldCharType="end"/>
      </w:r>
      <w:r w:rsidR="00780F79" w:rsidRPr="00152101">
        <w:t>. Also</w:t>
      </w:r>
      <w:r w:rsidR="00995DD5" w:rsidRPr="00152101">
        <w:t xml:space="preserve">, </w:t>
      </w:r>
      <w:r w:rsidR="00780F79" w:rsidRPr="0009222C">
        <w:t>the</w:t>
      </w:r>
      <w:r w:rsidR="00995DD5" w:rsidRPr="0009222C">
        <w:t xml:space="preserve"> loss of potential and suffering </w:t>
      </w:r>
      <w:r w:rsidR="003C39A9" w:rsidRPr="0009222C">
        <w:t>have</w:t>
      </w:r>
      <w:r w:rsidR="00995DD5" w:rsidRPr="0009222C">
        <w:t xml:space="preserve"> rather arbitra</w:t>
      </w:r>
      <w:r w:rsidR="003C39A9" w:rsidRPr="0009222C">
        <w:t xml:space="preserve">ry and unmeasurable definitions: </w:t>
      </w:r>
      <w:r w:rsidRPr="0009222C">
        <w:t xml:space="preserve">for instance, </w:t>
      </w:r>
      <w:r w:rsidR="003C39A9" w:rsidRPr="0009222C">
        <w:t>a</w:t>
      </w:r>
      <w:r w:rsidR="00995DD5" w:rsidRPr="0009222C">
        <w:t>ging may be regarded a</w:t>
      </w:r>
      <w:r w:rsidRPr="0009222C">
        <w:t>s</w:t>
      </w:r>
      <w:r w:rsidR="00995DD5" w:rsidRPr="0009222C">
        <w:t xml:space="preserve"> one o</w:t>
      </w:r>
      <w:r w:rsidR="003C39A9" w:rsidRPr="0009222C">
        <w:t>f the worst forms of suffering</w:t>
      </w:r>
      <w:r w:rsidR="00780F79" w:rsidRPr="0009222C">
        <w:t xml:space="preserve"> and loss of potential</w:t>
      </w:r>
      <w:r w:rsidR="00A545FE" w:rsidRPr="0009222C">
        <w:t xml:space="preserve"> </w:t>
      </w:r>
      <w:r w:rsidR="00F86260" w:rsidRPr="00152101">
        <w:fldChar w:fldCharType="begin"/>
      </w:r>
      <w:r w:rsidR="00F86260" w:rsidRPr="0009222C">
        <w:instrText xml:space="preserve"> ADDIN ZOTERO_ITEM CSL_CITATION {"citationID":"n4dpi1kuu","properties":{"formattedCitation":"(De Grey &amp; Rae, 2007)","plainCitation":"(De Grey &amp; Rae, 2007)"},"citationItems":[{"id":2783,"uris":["http://zotero.org/users/3736454/items/VK9AZEE5"],"uri":["http://zotero.org/users/3736454/items/VK9AZEE5"],"itemData":{"id":2783,"type":"book","title":"Ending aging: The rejuvenation breakthroughs that could reverse human aging in our lifetime","publisher":"St. Martin's Press","ISBN":"1-4299-3183-3","author":[{"family":"De Grey","given":"Aubrey"},{"family":"Rae","given":"Michael"}],"issued":{"date-parts":[["2007"]]}}}],"schema":"https://github.com/citation-style-language/schema/raw/master/csl-citation.json"} </w:instrText>
      </w:r>
      <w:r w:rsidR="00F86260" w:rsidRPr="00152101">
        <w:fldChar w:fldCharType="separate"/>
      </w:r>
      <w:r w:rsidR="00F86260" w:rsidRPr="00152101">
        <w:rPr>
          <w:noProof/>
        </w:rPr>
        <w:t>(De Grey &amp; Ra</w:t>
      </w:r>
      <w:r w:rsidR="00F86260" w:rsidRPr="0009222C">
        <w:rPr>
          <w:noProof/>
        </w:rPr>
        <w:t>e, 2007)</w:t>
      </w:r>
      <w:r w:rsidR="00F86260" w:rsidRPr="00152101">
        <w:fldChar w:fldCharType="end"/>
      </w:r>
      <w:r w:rsidR="003C39A9" w:rsidRPr="00152101">
        <w:t xml:space="preserve">, and </w:t>
      </w:r>
      <w:r w:rsidRPr="00152101">
        <w:t>determining the kinds</w:t>
      </w:r>
      <w:r w:rsidR="00995DD5" w:rsidRPr="0009222C">
        <w:t xml:space="preserve"> potential </w:t>
      </w:r>
      <w:r w:rsidR="00A545FE" w:rsidRPr="0009222C">
        <w:t>humanity</w:t>
      </w:r>
      <w:r w:rsidR="00995DD5" w:rsidRPr="0009222C">
        <w:t xml:space="preserve"> may have</w:t>
      </w:r>
      <w:r w:rsidRPr="0009222C">
        <w:t xml:space="preserve"> is very difficult</w:t>
      </w:r>
      <w:r w:rsidR="00995DD5" w:rsidRPr="0009222C">
        <w:t>. All this makes “</w:t>
      </w:r>
      <w:r w:rsidR="00A545FE" w:rsidRPr="0009222C">
        <w:t xml:space="preserve">X </w:t>
      </w:r>
      <w:r w:rsidR="00995DD5" w:rsidRPr="0009222C">
        <w:t xml:space="preserve">risks” under </w:t>
      </w:r>
      <w:r w:rsidR="00780F79" w:rsidRPr="0009222C">
        <w:t xml:space="preserve">the </w:t>
      </w:r>
      <w:r w:rsidR="00995DD5" w:rsidRPr="0009222C">
        <w:t>current definition unmeasurable.</w:t>
      </w:r>
      <w:r w:rsidR="007E6EE2" w:rsidRPr="0009222C">
        <w:t xml:space="preserve"> </w:t>
      </w:r>
    </w:p>
    <w:p w14:paraId="42335C95" w14:textId="65E81000" w:rsidR="0068103E" w:rsidRPr="0009222C" w:rsidRDefault="00D27AD5" w:rsidP="0068103E">
      <w:pPr>
        <w:ind w:firstLine="720"/>
        <w:jc w:val="both"/>
      </w:pPr>
      <w:r w:rsidRPr="0009222C">
        <w:t>We suggest us</w:t>
      </w:r>
      <w:r w:rsidR="00A545FE" w:rsidRPr="0009222C">
        <w:t>ing the</w:t>
      </w:r>
      <w:r w:rsidRPr="0009222C">
        <w:t xml:space="preserve"> term </w:t>
      </w:r>
      <w:r w:rsidRPr="0009222C">
        <w:rPr>
          <w:i/>
        </w:rPr>
        <w:t>human extinction risks</w:t>
      </w:r>
      <w:r w:rsidRPr="0009222C">
        <w:t xml:space="preserve"> to describe a baseline scenario</w:t>
      </w:r>
      <w:r w:rsidR="0068103E" w:rsidRPr="00532696">
        <w:rPr>
          <w:rStyle w:val="FootnoteReference"/>
        </w:rPr>
        <w:footnoteReference w:id="2"/>
      </w:r>
      <w:r w:rsidR="0068103E" w:rsidRPr="00152101">
        <w:t>:</w:t>
      </w:r>
      <w:r w:rsidR="00157577" w:rsidRPr="00152101">
        <w:t xml:space="preserve"> events which lead to </w:t>
      </w:r>
      <w:r w:rsidR="00157577" w:rsidRPr="0009222C">
        <w:rPr>
          <w:i/>
        </w:rPr>
        <w:t xml:space="preserve">Homo sapiens </w:t>
      </w:r>
      <w:r w:rsidR="00157577" w:rsidRPr="0009222C">
        <w:t xml:space="preserve">becoming extinct. </w:t>
      </w:r>
      <w:r w:rsidR="0068103E" w:rsidRPr="0009222C">
        <w:t xml:space="preserve">Human extinction risks are the catastrophes in which all human beings die, and no future generations will exist: we include in ‘future generations’ scenarios where humans ‘live on’ via technological interventions, such as via human brain emulations. </w:t>
      </w:r>
      <w:r w:rsidR="00157577" w:rsidRPr="0009222C">
        <w:t>O</w:t>
      </w:r>
      <w:r w:rsidRPr="0009222C">
        <w:t xml:space="preserve">ther </w:t>
      </w:r>
      <w:r w:rsidR="00DD586E" w:rsidRPr="0009222C">
        <w:t xml:space="preserve">catastrophic </w:t>
      </w:r>
      <w:r w:rsidRPr="0009222C">
        <w:t>risks will be large</w:t>
      </w:r>
      <w:r w:rsidR="00780F79" w:rsidRPr="0009222C">
        <w:t>r</w:t>
      </w:r>
      <w:r w:rsidRPr="0009222C">
        <w:t xml:space="preserve"> or smaller than </w:t>
      </w:r>
      <w:r w:rsidR="00DD586E" w:rsidRPr="0009222C">
        <w:t>human extinction</w:t>
      </w:r>
      <w:r w:rsidR="00157577" w:rsidRPr="0009222C">
        <w:t>,</w:t>
      </w:r>
      <w:r w:rsidR="00DD586E" w:rsidRPr="0009222C">
        <w:t xml:space="preserve"> and</w:t>
      </w:r>
      <w:r w:rsidR="003C39A9" w:rsidRPr="0009222C">
        <w:t xml:space="preserve"> </w:t>
      </w:r>
      <w:r w:rsidR="00157577" w:rsidRPr="0009222C">
        <w:t xml:space="preserve">these will be </w:t>
      </w:r>
      <w:r w:rsidR="003C39A9" w:rsidRPr="0009222C">
        <w:t>causally</w:t>
      </w:r>
      <w:r w:rsidR="00DD586E" w:rsidRPr="0009222C">
        <w:t xml:space="preserve"> connected with</w:t>
      </w:r>
      <w:r w:rsidR="003C39A9" w:rsidRPr="0009222C">
        <w:t xml:space="preserve"> human extinction risks</w:t>
      </w:r>
      <w:r w:rsidRPr="0009222C">
        <w:t xml:space="preserve">. </w:t>
      </w:r>
      <w:r w:rsidR="0068103E" w:rsidRPr="0009222C">
        <w:t xml:space="preserve">For example, if all life on Earth went extinct, this would be a worse outcome than “simple” human extinction, as no other civilization could ever appear on Earth. Further, no future Earth-originating civilization would be able to reconstruct part of our archeological heritage. </w:t>
      </w:r>
    </w:p>
    <w:p w14:paraId="24BECF53" w14:textId="0DE54FAE" w:rsidR="00101B1F" w:rsidRPr="0009222C" w:rsidRDefault="00101B1F">
      <w:pPr>
        <w:ind w:firstLine="720"/>
        <w:jc w:val="both"/>
      </w:pPr>
      <w:r w:rsidRPr="0009222C">
        <w:t xml:space="preserve">To present </w:t>
      </w:r>
      <w:r w:rsidR="00780F79" w:rsidRPr="0009222C">
        <w:t xml:space="preserve">the </w:t>
      </w:r>
      <w:r w:rsidRPr="0009222C">
        <w:t>central role human extinction risks</w:t>
      </w:r>
      <w:r w:rsidR="00157577" w:rsidRPr="0009222C">
        <w:t xml:space="preserve"> play on our schema,</w:t>
      </w:r>
      <w:r w:rsidRPr="0009222C">
        <w:t xml:space="preserve"> we redr</w:t>
      </w:r>
      <w:r w:rsidR="00157577" w:rsidRPr="0009222C">
        <w:t>e</w:t>
      </w:r>
      <w:r w:rsidRPr="0009222C">
        <w:t xml:space="preserve">w </w:t>
      </w:r>
      <w:r w:rsidR="00780F79" w:rsidRPr="0009222C">
        <w:t xml:space="preserve">Bostrom’s </w:t>
      </w:r>
      <w:r w:rsidRPr="0009222C">
        <w:t>classic chart</w:t>
      </w:r>
      <w:r w:rsidR="00780F79" w:rsidRPr="0009222C">
        <w:t xml:space="preserve"> </w:t>
      </w:r>
      <w:r w:rsidR="00C56E1F" w:rsidRPr="00152101">
        <w:fldChar w:fldCharType="begin"/>
      </w:r>
      <w:r w:rsidR="008A5BE9" w:rsidRPr="0009222C">
        <w:instrText xml:space="preserve"> ADDIN ZOTERO_ITEM CSL_CITATION {"citationID":"1fjl4am8ra","properties":{"formattedCitation":"(N Bostrom, 2002)","plainCitation":"(N Bostrom, 2002)","dontUpdate":true},"citationItems":[{"id":9,"uris":["http://zotero.org/users/3736454/items/BS9KS5VU"],"uri":["http://zotero.org/users/3736454/items/BS9KS5VU"],"itemData":{"id":9,"type":"article-journal","title":"Existential risks: Analyzing Human Extinction Scenarios and Related Hazards","container-title":"Journal of Evolution and Technology, Vol. 9, No. 1 (2002).","language":"en","author":[{"family":"Bostrom","given":"N."}],"issued":{"date-parts":[["2002"]]}}}],"schema":"https://github.com/citation-style-language/schema/raw/master/csl-citation.json"} </w:instrText>
      </w:r>
      <w:r w:rsidR="00C56E1F" w:rsidRPr="00152101">
        <w:fldChar w:fldCharType="separate"/>
      </w:r>
      <w:r w:rsidR="00302A08" w:rsidRPr="00152101">
        <w:t>(</w:t>
      </w:r>
      <w:r w:rsidR="00724D13" w:rsidRPr="0009222C">
        <w:t>Bostrom, 2002)</w:t>
      </w:r>
      <w:r w:rsidR="00C56E1F" w:rsidRPr="00152101">
        <w:fldChar w:fldCharType="end"/>
      </w:r>
      <w:r w:rsidRPr="00152101">
        <w:t>.</w:t>
      </w:r>
      <w:r w:rsidR="00303FE2" w:rsidRPr="00152101">
        <w:t xml:space="preserve"> We added </w:t>
      </w:r>
      <w:r w:rsidR="003C39A9" w:rsidRPr="0009222C">
        <w:t>recently identified S</w:t>
      </w:r>
      <w:r w:rsidR="00303FE2" w:rsidRPr="0009222C">
        <w:t>-risks</w:t>
      </w:r>
      <w:r w:rsidR="00157577" w:rsidRPr="0009222C">
        <w:t xml:space="preserve"> as well as</w:t>
      </w:r>
      <w:r w:rsidR="00303FE2" w:rsidRPr="0009222C">
        <w:t xml:space="preserve"> </w:t>
      </w:r>
      <w:r w:rsidR="0068103E" w:rsidRPr="0009222C">
        <w:t xml:space="preserve">risks associated with </w:t>
      </w:r>
      <w:r w:rsidR="00303FE2" w:rsidRPr="0009222C">
        <w:t>civilizational collapse.</w:t>
      </w:r>
      <w:r w:rsidR="003C39A9" w:rsidRPr="0009222C">
        <w:t xml:space="preserve"> (Figure 1)</w:t>
      </w:r>
      <w:r w:rsidRPr="0009222C">
        <w:t xml:space="preserve">. Human extinction risks are </w:t>
      </w:r>
      <w:r w:rsidR="00780F79" w:rsidRPr="0009222C">
        <w:t xml:space="preserve">the </w:t>
      </w:r>
      <w:r w:rsidRPr="0009222C">
        <w:t xml:space="preserve">natural center of all other catastrophic risks, because smaller risks have </w:t>
      </w:r>
      <w:r w:rsidR="00A545FE" w:rsidRPr="0009222C">
        <w:t xml:space="preserve">some </w:t>
      </w:r>
      <w:r w:rsidRPr="0009222C">
        <w:t xml:space="preserve">probability </w:t>
      </w:r>
      <w:r w:rsidR="00A545FE" w:rsidRPr="0009222C">
        <w:t>of</w:t>
      </w:r>
      <w:r w:rsidRPr="0009222C">
        <w:t xml:space="preserve"> </w:t>
      </w:r>
      <w:r w:rsidR="00A545FE" w:rsidRPr="0009222C">
        <w:t>causing</w:t>
      </w:r>
      <w:r w:rsidR="003C39A9" w:rsidRPr="0009222C">
        <w:t xml:space="preserve"> human extinction, and larger </w:t>
      </w:r>
      <w:r w:rsidR="00A545FE" w:rsidRPr="0009222C">
        <w:t xml:space="preserve">X </w:t>
      </w:r>
      <w:r w:rsidRPr="0009222C">
        <w:t xml:space="preserve">risks </w:t>
      </w:r>
      <w:r w:rsidR="0068103E" w:rsidRPr="0009222C">
        <w:t>can be understood as going beyond human extinction</w:t>
      </w:r>
      <w:r w:rsidRPr="0009222C">
        <w:t>.</w:t>
      </w:r>
      <w:r w:rsidR="00B202A0" w:rsidRPr="0009222C">
        <w:t xml:space="preserve"> (Surely, civilizational collapse risks are important themselves as we will lose all our cultural value if one happened.</w:t>
      </w:r>
      <w:r w:rsidR="00B202A0" w:rsidRPr="00152101">
        <w:t>)</w:t>
      </w:r>
      <w:r w:rsidRPr="00152101">
        <w:t xml:space="preserve"> </w:t>
      </w:r>
      <w:r w:rsidR="0068103E" w:rsidRPr="0009222C">
        <w:t>Moreover, g</w:t>
      </w:r>
      <w:r w:rsidR="007503A7" w:rsidRPr="0009222C">
        <w:t xml:space="preserve">overnments may allocate </w:t>
      </w:r>
      <w:r w:rsidR="00A545FE" w:rsidRPr="0009222C">
        <w:t xml:space="preserve">from </w:t>
      </w:r>
      <w:r w:rsidR="007503A7" w:rsidRPr="0009222C">
        <w:t xml:space="preserve">the same </w:t>
      </w:r>
      <w:r w:rsidR="007503A7" w:rsidRPr="0009222C">
        <w:lastRenderedPageBreak/>
        <w:t>resources</w:t>
      </w:r>
      <w:r w:rsidR="00A26B4E" w:rsidRPr="0009222C">
        <w:t xml:space="preserve"> </w:t>
      </w:r>
      <w:r w:rsidR="007503A7" w:rsidRPr="0009222C">
        <w:t>to fight GCRs and human extinction risks</w:t>
      </w:r>
      <w:r w:rsidR="006E1898" w:rsidRPr="0009222C">
        <w:t xml:space="preserve"> and </w:t>
      </w:r>
      <w:r w:rsidR="0068103E" w:rsidRPr="0009222C">
        <w:t xml:space="preserve">so </w:t>
      </w:r>
      <w:r w:rsidR="006E1898" w:rsidRPr="0009222C">
        <w:t>one scale for all such risks</w:t>
      </w:r>
      <w:r w:rsidR="00A545FE" w:rsidRPr="0009222C">
        <w:t xml:space="preserve"> is valuable</w:t>
      </w:r>
      <w:r w:rsidR="006E1898" w:rsidRPr="0009222C">
        <w:t>.</w:t>
      </w:r>
      <w:r w:rsidR="003A6814" w:rsidRPr="0009222C">
        <w:t xml:space="preserve"> </w:t>
      </w:r>
    </w:p>
    <w:p w14:paraId="6EE728AB" w14:textId="38867944" w:rsidR="00D27AD5" w:rsidRPr="0009222C" w:rsidRDefault="00D27AD5" w:rsidP="00B02793">
      <w:pPr>
        <w:ind w:firstLine="720"/>
        <w:jc w:val="both"/>
      </w:pPr>
    </w:p>
    <w:p w14:paraId="52A3D23B" w14:textId="490CA7B2" w:rsidR="006255EB" w:rsidRPr="0009222C" w:rsidRDefault="00224676" w:rsidP="00B02793">
      <w:pPr>
        <w:ind w:firstLine="720"/>
        <w:jc w:val="both"/>
      </w:pPr>
      <w:r w:rsidRPr="0009222C">
        <w:t xml:space="preserve"> </w:t>
      </w:r>
    </w:p>
    <w:p w14:paraId="58C96448" w14:textId="77777777" w:rsidR="00224676" w:rsidRPr="0009222C" w:rsidRDefault="00224676" w:rsidP="00B02793">
      <w:pPr>
        <w:ind w:firstLine="720"/>
        <w:jc w:val="both"/>
      </w:pPr>
    </w:p>
    <w:p w14:paraId="61AA623A" w14:textId="684C049C" w:rsidR="00224676" w:rsidRPr="00152101" w:rsidRDefault="00CC2538" w:rsidP="00D35E09">
      <w:pPr>
        <w:jc w:val="both"/>
      </w:pPr>
      <w:r w:rsidRPr="00152101">
        <w:rPr>
          <w:noProof/>
        </w:rPr>
        <w:drawing>
          <wp:inline distT="0" distB="0" distL="0" distR="0" wp14:anchorId="035EF0C2" wp14:editId="0262B815">
            <wp:extent cx="5486400" cy="35763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strom-like map of risks8.jpg"/>
                    <pic:cNvPicPr/>
                  </pic:nvPicPr>
                  <pic:blipFill>
                    <a:blip r:embed="rId10">
                      <a:extLst>
                        <a:ext uri="{28A0092B-C50C-407E-A947-70E740481C1C}">
                          <a14:useLocalDpi xmlns:a14="http://schemas.microsoft.com/office/drawing/2010/main" val="0"/>
                        </a:ext>
                      </a:extLst>
                    </a:blip>
                    <a:stretch>
                      <a:fillRect/>
                    </a:stretch>
                  </pic:blipFill>
                  <pic:spPr>
                    <a:xfrm>
                      <a:off x="0" y="0"/>
                      <a:ext cx="5486400" cy="3576320"/>
                    </a:xfrm>
                    <a:prstGeom prst="rect">
                      <a:avLst/>
                    </a:prstGeom>
                  </pic:spPr>
                </pic:pic>
              </a:graphicData>
            </a:graphic>
          </wp:inline>
        </w:drawing>
      </w:r>
    </w:p>
    <w:p w14:paraId="6087243C" w14:textId="2775175E" w:rsidR="00224676" w:rsidRPr="0009222C" w:rsidRDefault="00224676" w:rsidP="00224676">
      <w:pPr>
        <w:ind w:hanging="426"/>
        <w:jc w:val="both"/>
      </w:pPr>
    </w:p>
    <w:p w14:paraId="5972B8E3" w14:textId="382D2ED2" w:rsidR="00780F79" w:rsidRPr="0009222C" w:rsidRDefault="00780F79" w:rsidP="00780F79">
      <w:pPr>
        <w:ind w:firstLine="720"/>
        <w:jc w:val="both"/>
        <w:rPr>
          <w:i/>
        </w:rPr>
      </w:pPr>
      <w:r w:rsidRPr="0009222C">
        <w:rPr>
          <w:i/>
        </w:rPr>
        <w:t xml:space="preserve">Figure 1. Human extinction risk </w:t>
      </w:r>
      <w:r w:rsidR="00090166" w:rsidRPr="0009222C">
        <w:rPr>
          <w:i/>
        </w:rPr>
        <w:t xml:space="preserve">is </w:t>
      </w:r>
      <w:r w:rsidRPr="0009222C">
        <w:rPr>
          <w:i/>
        </w:rPr>
        <w:t xml:space="preserve">in the center of all other catastrophic risks </w:t>
      </w:r>
      <w:r w:rsidR="006E41A0" w:rsidRPr="0009222C">
        <w:rPr>
          <w:i/>
        </w:rPr>
        <w:t>(adapted from Bostrom 2003)</w:t>
      </w:r>
      <w:r w:rsidR="00CF1C0F" w:rsidRPr="0009222C">
        <w:rPr>
          <w:i/>
        </w:rPr>
        <w:t>.</w:t>
      </w:r>
    </w:p>
    <w:p w14:paraId="6A896108" w14:textId="77777777" w:rsidR="00D27AD5" w:rsidRPr="0009222C" w:rsidRDefault="00D27AD5" w:rsidP="00BE0ECA">
      <w:pPr>
        <w:jc w:val="both"/>
      </w:pPr>
    </w:p>
    <w:p w14:paraId="415BE75E" w14:textId="77777777" w:rsidR="00B02793" w:rsidRPr="0009222C" w:rsidRDefault="00B02793" w:rsidP="00B02793">
      <w:pPr>
        <w:ind w:firstLine="720"/>
        <w:jc w:val="both"/>
      </w:pPr>
    </w:p>
    <w:p w14:paraId="637CE39A" w14:textId="386A0EB9" w:rsidR="00B02793" w:rsidRPr="0009222C" w:rsidRDefault="006E41A0" w:rsidP="00B02793">
      <w:pPr>
        <w:ind w:firstLine="720"/>
        <w:jc w:val="both"/>
      </w:pPr>
      <w:r w:rsidRPr="0009222C">
        <w:t>W</w:t>
      </w:r>
      <w:r w:rsidR="00303FE2" w:rsidRPr="0009222C">
        <w:t>e will</w:t>
      </w:r>
      <w:r w:rsidRPr="0009222C">
        <w:t xml:space="preserve"> now examine the </w:t>
      </w:r>
      <w:r w:rsidR="00303FE2" w:rsidRPr="0009222C">
        <w:t>different type of global risks presented in our modified Bostrom’s scale</w:t>
      </w:r>
      <w:r w:rsidRPr="0009222C">
        <w:t xml:space="preserve">, which will be drawn up below in constructing our </w:t>
      </w:r>
      <w:r w:rsidR="00CF1C0F" w:rsidRPr="0009222C">
        <w:t>color</w:t>
      </w:r>
      <w:r w:rsidRPr="0009222C">
        <w:t xml:space="preserve"> codes</w:t>
      </w:r>
      <w:r w:rsidR="00303FE2" w:rsidRPr="0009222C">
        <w:t>.</w:t>
      </w:r>
    </w:p>
    <w:p w14:paraId="49346648" w14:textId="15C5FF32" w:rsidR="00B02793" w:rsidRPr="0009222C" w:rsidRDefault="00B02793" w:rsidP="00AC65DB">
      <w:pPr>
        <w:pStyle w:val="ListParagraph"/>
        <w:numPr>
          <w:ilvl w:val="0"/>
          <w:numId w:val="44"/>
        </w:numPr>
        <w:jc w:val="both"/>
      </w:pPr>
      <w:r w:rsidRPr="0009222C">
        <w:t>“</w:t>
      </w:r>
      <w:r w:rsidRPr="0009222C">
        <w:rPr>
          <w:b/>
        </w:rPr>
        <w:t>Global catastrophic risks”</w:t>
      </w:r>
      <w:r w:rsidRPr="0009222C">
        <w:t xml:space="preserve"> could kill at least 1 billion people or around 10 per cent of the population</w:t>
      </w:r>
      <w:r w:rsidR="009B3457" w:rsidRPr="0009222C">
        <w:t>, according to Global Challenges Foundations definition</w:t>
      </w:r>
      <w:r w:rsidR="009B679B" w:rsidRPr="0009222C">
        <w:t xml:space="preserve"> </w:t>
      </w:r>
      <w:r w:rsidR="00C769A6" w:rsidRPr="0009222C">
        <w:fldChar w:fldCharType="begin"/>
      </w:r>
      <w:r w:rsidR="00FA27E8" w:rsidRPr="0009222C">
        <w:instrText xml:space="preserve"> ADDIN ZOTERO_ITEM CSL_CITATION {"citationID":"d9tksqbus","properties":{"formattedCitation":"(Global Challenges Foundation, 2016)","plainCitation":"(Global Challenges Foundation, 2016)"},"citationItems":[{"id":3031,"uris":["http://zotero.org/users/3736454/items/A5GR35SC"],"uri":["http://zotero.org/users/3736454/items/A5GR35SC"],"itemData":{"id":3031,"type":"article","title":"Global Catastrophic Risks 2016","URL":"https://api.globalchallenges.org/static/reports/Global-Catastrophic-Risk-Annual-Report-2016.pdf","author":[{"family":"Global Challenges Foundation","given":""}],"issued":{"date-parts":[["2016"]]}}}],"schema":"https://github.com/citation-style-language/schema/raw/master/csl-citation.json"} </w:instrText>
      </w:r>
      <w:r w:rsidR="00C769A6" w:rsidRPr="0009222C">
        <w:fldChar w:fldCharType="separate"/>
      </w:r>
      <w:r w:rsidR="00FA27E8" w:rsidRPr="0009222C">
        <w:t>(Global Challenges Foundation, 2016)</w:t>
      </w:r>
      <w:r w:rsidR="00C769A6" w:rsidRPr="0009222C">
        <w:fldChar w:fldCharType="end"/>
      </w:r>
      <w:r w:rsidR="000C2713" w:rsidRPr="0009222C">
        <w:t>.</w:t>
      </w:r>
      <w:r w:rsidRPr="0009222C">
        <w:t xml:space="preserve"> There is great uncertainty </w:t>
      </w:r>
      <w:r w:rsidR="003C39A9" w:rsidRPr="0009222C">
        <w:t xml:space="preserve">about </w:t>
      </w:r>
      <w:r w:rsidR="006E41A0" w:rsidRPr="0009222C">
        <w:t xml:space="preserve">the </w:t>
      </w:r>
      <w:r w:rsidR="003C39A9" w:rsidRPr="0009222C">
        <w:t>consequences of such event</w:t>
      </w:r>
      <w:r w:rsidR="006E41A0" w:rsidRPr="0009222C">
        <w:t>s,</w:t>
      </w:r>
      <w:r w:rsidR="003C39A9" w:rsidRPr="0009222C">
        <w:t xml:space="preserve"> and probability that </w:t>
      </w:r>
      <w:r w:rsidR="006E41A0" w:rsidRPr="0009222C">
        <w:t xml:space="preserve">one </w:t>
      </w:r>
      <w:r w:rsidR="000C2713" w:rsidRPr="0009222C">
        <w:t>would</w:t>
      </w:r>
      <w:r w:rsidR="003C39A9" w:rsidRPr="0009222C">
        <w:t xml:space="preserve"> </w:t>
      </w:r>
      <w:r w:rsidR="006E41A0" w:rsidRPr="0009222C">
        <w:t>trigger</w:t>
      </w:r>
      <w:r w:rsidR="003C39A9" w:rsidRPr="0009222C">
        <w:t xml:space="preserve"> civilizational collapse.</w:t>
      </w:r>
      <w:r w:rsidR="00BD49EA" w:rsidRPr="0009222C">
        <w:t xml:space="preserve"> However, any global catastrophe could start a chain of events</w:t>
      </w:r>
      <w:r w:rsidR="006E41A0" w:rsidRPr="0009222C">
        <w:t xml:space="preserve"> </w:t>
      </w:r>
      <w:r w:rsidR="00BD49EA" w:rsidRPr="0009222C">
        <w:t>result</w:t>
      </w:r>
      <w:r w:rsidR="006E41A0" w:rsidRPr="0009222C">
        <w:t>ing</w:t>
      </w:r>
      <w:r w:rsidR="00BD49EA" w:rsidRPr="0009222C">
        <w:t xml:space="preserve"> in civilizational collapse and even human extinction </w:t>
      </w:r>
      <w:r w:rsidR="00BD49EA" w:rsidRPr="0009222C">
        <w:fldChar w:fldCharType="begin"/>
      </w:r>
      <w:r w:rsidR="00FA27E8" w:rsidRPr="0009222C">
        <w:instrText xml:space="preserve"> ADDIN ZOTERO_ITEM CSL_CITATION {"citationID":"mhqktkba3","properties":{"formattedCitation":"(Tonn &amp; and MacGregor, 2009)","plainCitation":"(Tonn &amp; and MacGregor, 2009)"},"citationItems":[{"id":65,"uris":["http://zotero.org/users/3736454/items/BV96SFBN"],"uri":["http://zotero.org/users/3736454/items/BV96SFBN"],"itemData":{"id":65,"type":"article-journal","title":"A singular chain of events","container-title":"Futures","page":"706–714","volume":"41","issue":"10","language":"en","author":[{"family":"Tonn","given":"B."},{"family":"MacGregor","given":"D.","non-dropping-particle":"and"}],"issued":{"date-parts":[["2009"]]}}}],"schema":"https://github.com/citation-style-language/schema/raw/master/csl-citation.json"} </w:instrText>
      </w:r>
      <w:r w:rsidR="00BD49EA" w:rsidRPr="0009222C">
        <w:fldChar w:fldCharType="separate"/>
      </w:r>
      <w:r w:rsidR="00FA27E8" w:rsidRPr="0009222C">
        <w:t>(Tonn &amp; and MacGregor, 2009)</w:t>
      </w:r>
      <w:r w:rsidR="00BD49EA" w:rsidRPr="0009222C">
        <w:fldChar w:fldCharType="end"/>
      </w:r>
      <w:r w:rsidR="006E41A0" w:rsidRPr="0009222C">
        <w:t>. Thus, preventing</w:t>
      </w:r>
      <w:r w:rsidR="00BD49EA" w:rsidRPr="0009222C">
        <w:t xml:space="preserve"> GCR</w:t>
      </w:r>
      <w:r w:rsidR="005F5B59" w:rsidRPr="0009222C">
        <w:t>s</w:t>
      </w:r>
      <w:r w:rsidR="00BD49EA" w:rsidRPr="0009222C">
        <w:t xml:space="preserve"> also lower</w:t>
      </w:r>
      <w:r w:rsidR="006E41A0" w:rsidRPr="0009222C">
        <w:t>s the</w:t>
      </w:r>
      <w:r w:rsidR="00BD49EA" w:rsidRPr="0009222C">
        <w:t xml:space="preserve"> probability of civilizational collapse and human extinction. </w:t>
      </w:r>
      <w:r w:rsidR="006E41A0" w:rsidRPr="0009222C">
        <w:t>Further, failure to recover from a GCR</w:t>
      </w:r>
      <w:r w:rsidR="00BD49EA" w:rsidRPr="0009222C">
        <w:t xml:space="preserve"> could start a journey down a long path</w:t>
      </w:r>
      <w:r w:rsidR="006E41A0" w:rsidRPr="0009222C">
        <w:t xml:space="preserve"> of degradation, leaving our species more </w:t>
      </w:r>
      <w:r w:rsidR="006E41A0" w:rsidRPr="0009222C">
        <w:lastRenderedPageBreak/>
        <w:t>susceptible to extinction via</w:t>
      </w:r>
      <w:r w:rsidR="00BD49EA" w:rsidRPr="0009222C">
        <w:t xml:space="preserve"> natural catastrophe</w:t>
      </w:r>
      <w:r w:rsidR="006E41A0" w:rsidRPr="0009222C">
        <w:t>s</w:t>
      </w:r>
      <w:r w:rsidR="00BD49EA" w:rsidRPr="0009222C">
        <w:t xml:space="preserve"> such as</w:t>
      </w:r>
      <w:r w:rsidR="006E41A0" w:rsidRPr="0009222C">
        <w:t xml:space="preserve"> </w:t>
      </w:r>
      <w:r w:rsidR="00BD49EA" w:rsidRPr="0009222C">
        <w:t>supervolcanic eruption</w:t>
      </w:r>
      <w:r w:rsidR="006E41A0" w:rsidRPr="0009222C">
        <w:t>s</w:t>
      </w:r>
      <w:r w:rsidR="00BD49EA" w:rsidRPr="0009222C">
        <w:t xml:space="preserve"> </w:t>
      </w:r>
      <w:r w:rsidR="006E41A0" w:rsidRPr="0009222C">
        <w:t>much later in time.</w:t>
      </w:r>
      <w:r w:rsidR="00597359" w:rsidRPr="0009222C">
        <w:t xml:space="preserve"> Even if there were not loss of civilization, it is possible that the chaos and violence resulting from the catastrophe could damage human values, and then the outcome of AGI might be more negative.</w:t>
      </w:r>
    </w:p>
    <w:p w14:paraId="7A44C21A" w14:textId="5A087858" w:rsidR="00B02793" w:rsidRPr="0009222C" w:rsidRDefault="00B02793" w:rsidP="00AC65DB">
      <w:pPr>
        <w:pStyle w:val="ListParagraph"/>
        <w:numPr>
          <w:ilvl w:val="0"/>
          <w:numId w:val="44"/>
        </w:numPr>
        <w:jc w:val="both"/>
      </w:pPr>
      <w:r w:rsidRPr="0009222C">
        <w:t>“</w:t>
      </w:r>
      <w:r w:rsidRPr="0009222C">
        <w:rPr>
          <w:b/>
        </w:rPr>
        <w:t>Civilizational collapse risks</w:t>
      </w:r>
      <w:r w:rsidRPr="0009222C">
        <w:t xml:space="preserve">” </w:t>
      </w:r>
      <w:r w:rsidR="0004634D" w:rsidRPr="0009222C">
        <w:t>As most human societies are fairly complex</w:t>
      </w:r>
      <w:r w:rsidR="00232DC0" w:rsidRPr="0009222C">
        <w:t>,</w:t>
      </w:r>
      <w:r w:rsidR="0004634D" w:rsidRPr="0009222C">
        <w:t xml:space="preserve"> a true civilizational collapse would require a drastic reduction in human population, and the break-down of connections between surviving populations. </w:t>
      </w:r>
      <w:r w:rsidR="000C2713" w:rsidRPr="0009222C">
        <w:t>S</w:t>
      </w:r>
      <w:r w:rsidRPr="0009222C">
        <w:t xml:space="preserve">urvivors </w:t>
      </w:r>
      <w:r w:rsidR="0004634D" w:rsidRPr="0009222C">
        <w:t xml:space="preserve">would </w:t>
      </w:r>
      <w:r w:rsidRPr="0009222C">
        <w:t>have to rebuild civilization from scratch</w:t>
      </w:r>
      <w:r w:rsidR="0004634D" w:rsidRPr="0009222C">
        <w:t xml:space="preserve">, likely </w:t>
      </w:r>
      <w:r w:rsidRPr="0009222C">
        <w:t xml:space="preserve">losing </w:t>
      </w:r>
      <w:r w:rsidR="0004634D" w:rsidRPr="0009222C">
        <w:t>much technological abilities</w:t>
      </w:r>
      <w:r w:rsidRPr="0009222C">
        <w:t xml:space="preserve"> and knowledge in the process.</w:t>
      </w:r>
      <w:r w:rsidR="001B0D88" w:rsidRPr="0009222C">
        <w:t xml:space="preserve"> Hanson</w:t>
      </w:r>
      <w:r w:rsidR="0004634D" w:rsidRPr="0009222C">
        <w:t xml:space="preserve"> (2008)</w:t>
      </w:r>
      <w:r w:rsidR="001B0D88" w:rsidRPr="0009222C">
        <w:t xml:space="preserve"> estimated that </w:t>
      </w:r>
      <w:r w:rsidR="0004634D" w:rsidRPr="0009222C">
        <w:t xml:space="preserve">the </w:t>
      </w:r>
      <w:r w:rsidR="001B0D88" w:rsidRPr="0009222C">
        <w:t xml:space="preserve">minimal </w:t>
      </w:r>
      <w:r w:rsidR="0004634D" w:rsidRPr="0009222C">
        <w:t>human population</w:t>
      </w:r>
      <w:r w:rsidR="001B0D88" w:rsidRPr="0009222C">
        <w:t xml:space="preserve"> able to survive is around 100 people.</w:t>
      </w:r>
      <w:r w:rsidR="00515772" w:rsidRPr="0009222C">
        <w:t xml:space="preserve"> </w:t>
      </w:r>
      <w:r w:rsidR="0004634D" w:rsidRPr="0009222C">
        <w:t xml:space="preserve">Like X risks, there is little agreement on what is required for civilizational collapse. </w:t>
      </w:r>
      <w:r w:rsidR="00515772" w:rsidRPr="0009222C">
        <w:t xml:space="preserve">Clearly, different types and levels of the civilizational collapse are possible </w:t>
      </w:r>
      <w:r w:rsidR="00515772" w:rsidRPr="0009222C">
        <w:fldChar w:fldCharType="begin"/>
      </w:r>
      <w:r w:rsidR="00FA27E8" w:rsidRPr="0009222C">
        <w:instrText xml:space="preserve"> ADDIN ZOTERO_ITEM CSL_CITATION {"citationID":"de3ec66s2","properties":{"formattedCitation":"(Diamond, 2005)","plainCitation":"(Diamond, 2005)"},"citationItems":[{"id":3029,"uris":["http://zotero.org/users/3736454/items/9GKZSQI9"],"uri":["http://zotero.org/users/3736454/items/9GKZSQI9"],"itemData":{"id":3029,"type":"book","title":"Collapse: How societies choose to fail or succeed","publisher":"Penguin","ISBN":"0-14-303655-6","author":[{"family":"Diamond","given":"Jared"}],"issued":{"date-parts":[["2005"]]}}}],"schema":"https://github.com/citation-style-language/schema/raw/master/csl-citation.json"} </w:instrText>
      </w:r>
      <w:r w:rsidR="00515772" w:rsidRPr="0009222C">
        <w:fldChar w:fldCharType="separate"/>
      </w:r>
      <w:r w:rsidR="00FA27E8" w:rsidRPr="0009222C">
        <w:t>(Diamond, 2005)</w:t>
      </w:r>
      <w:r w:rsidR="00515772" w:rsidRPr="0009222C">
        <w:fldChar w:fldCharType="end"/>
      </w:r>
      <w:r w:rsidR="00515772" w:rsidRPr="0009222C">
        <w:t xml:space="preserve"> </w:t>
      </w:r>
      <w:r w:rsidR="00515772" w:rsidRPr="0009222C">
        <w:fldChar w:fldCharType="begin"/>
      </w:r>
      <w:r w:rsidR="00FA27E8" w:rsidRPr="0009222C">
        <w:instrText xml:space="preserve"> ADDIN ZOTERO_ITEM CSL_CITATION {"citationID":"cemt0vk0i","properties":{"formattedCitation":"(Meadows, Randers, &amp; Meadows, 2004)","plainCitation":"(Meadows, Randers, &amp; Meadows, 2004)"},"citationItems":[{"id":687,"uris":["http://zotero.org/users/3736454/items/SIXXWN7X"],"uri":["http://zotero.org/users/3736454/items/SIXXWN7X"],"itemData":{"id":687,"type":"book","title":"Limits to growth: The 30-year update","publisher":"Chelsea Green Publishing","language":"en","author":[{"family":"Meadows","given":"Donella"},{"family":"Randers","given":"Jorgen"},{"family":"Meadows","given":"and Dennis"}],"issued":{"date-parts":[["2004"]]}}}],"schema":"https://github.com/citation-style-language/schema/raw/master/csl-citation.json"} </w:instrText>
      </w:r>
      <w:r w:rsidR="00515772" w:rsidRPr="0009222C">
        <w:fldChar w:fldCharType="separate"/>
      </w:r>
      <w:r w:rsidR="00FA27E8" w:rsidRPr="0009222C">
        <w:t>(Meadows, Randers, &amp; Meadows, 2004)</w:t>
      </w:r>
      <w:r w:rsidR="00515772" w:rsidRPr="0009222C">
        <w:fldChar w:fldCharType="end"/>
      </w:r>
      <w:r w:rsidR="0004634D" w:rsidRPr="0009222C">
        <w:t xml:space="preserve">. For instance, one definition of the collapse of civilization involves, collapse of long distance trade, widespread conflict, and loss of government </w:t>
      </w:r>
      <w:r w:rsidR="0004634D" w:rsidRPr="0009222C">
        <w:fldChar w:fldCharType="begin"/>
      </w:r>
      <w:r w:rsidR="0004634D" w:rsidRPr="0009222C">
        <w:instrText xml:space="preserve"> ADDIN ZOTERO_ITEM CSL_CITATION {"citationID":"n8h09ci4","properties":{"formattedCitation":"(Coates, 2009)","plainCitation":"(Coates, 2009)"},"citationItems":[{"id":3034,"uris":["http://zotero.org/users/3736454/items/UZ7E4N9F"],"uri":["http://zotero.org/users/3736454/items/UZ7E4N9F"],"itemData":{"id":3034,"type":"article-journal","title":"Risks and threats to civilization, humankind, and the earth","container-title":"Futures","page":"694-705","volume":"41","issue":"10","ISSN":"0016-3287","journalAbbreviation":"Futures","author":[{"family":"Coates","given":"Joseph F"}],"issued":{"date-parts":[["2009"]]}}}],"schema":"https://github.com/citation-style-language/schema/raw/master/csl-citation.json"} </w:instrText>
      </w:r>
      <w:r w:rsidR="0004634D" w:rsidRPr="0009222C">
        <w:fldChar w:fldCharType="separate"/>
      </w:r>
      <w:r w:rsidR="0004634D" w:rsidRPr="0009222C">
        <w:t>(Coates, 2009)</w:t>
      </w:r>
      <w:r w:rsidR="0004634D" w:rsidRPr="0009222C">
        <w:fldChar w:fldCharType="end"/>
      </w:r>
      <w:r w:rsidR="0004634D" w:rsidRPr="0009222C">
        <w:t>. How such collapses relate to</w:t>
      </w:r>
      <w:r w:rsidR="00515772" w:rsidRPr="0009222C">
        <w:t xml:space="preserve"> existential risk need</w:t>
      </w:r>
      <w:r w:rsidR="000C2713" w:rsidRPr="0009222C">
        <w:t>s</w:t>
      </w:r>
      <w:r w:rsidR="00515772" w:rsidRPr="0009222C">
        <w:t xml:space="preserve"> more research.</w:t>
      </w:r>
      <w:r w:rsidR="00692E1E" w:rsidRPr="0009222C">
        <w:t xml:space="preserve"> </w:t>
      </w:r>
    </w:p>
    <w:p w14:paraId="3AD75981" w14:textId="2377CF0B" w:rsidR="00B02793" w:rsidRPr="0009222C" w:rsidRDefault="00B02793" w:rsidP="00AC65DB">
      <w:pPr>
        <w:pStyle w:val="ListParagraph"/>
        <w:numPr>
          <w:ilvl w:val="0"/>
          <w:numId w:val="44"/>
        </w:numPr>
        <w:jc w:val="both"/>
      </w:pPr>
      <w:r w:rsidRPr="0009222C">
        <w:t>“</w:t>
      </w:r>
      <w:r w:rsidRPr="0009222C">
        <w:rPr>
          <w:b/>
        </w:rPr>
        <w:t>Human extinction risks</w:t>
      </w:r>
      <w:r w:rsidR="003C39A9" w:rsidRPr="0009222C">
        <w:t xml:space="preserve">” are risks that all humans die, and no future generations </w:t>
      </w:r>
      <w:r w:rsidR="0004634D" w:rsidRPr="0009222C">
        <w:t xml:space="preserve">(in the extended sense mentioned above) </w:t>
      </w:r>
      <w:r w:rsidR="003C39A9" w:rsidRPr="0009222C">
        <w:t xml:space="preserve">will ever </w:t>
      </w:r>
      <w:r w:rsidR="00E02062" w:rsidRPr="0009222C">
        <w:t>exist</w:t>
      </w:r>
      <w:r w:rsidR="003C39A9" w:rsidRPr="0009222C">
        <w:t>.</w:t>
      </w:r>
    </w:p>
    <w:p w14:paraId="72917FA7" w14:textId="4183C8D9" w:rsidR="00B02793" w:rsidRPr="0009222C" w:rsidRDefault="00B02793" w:rsidP="00AC65DB">
      <w:pPr>
        <w:pStyle w:val="ListParagraph"/>
        <w:numPr>
          <w:ilvl w:val="0"/>
          <w:numId w:val="44"/>
        </w:numPr>
        <w:jc w:val="both"/>
      </w:pPr>
      <w:r w:rsidRPr="0009222C">
        <w:t>“</w:t>
      </w:r>
      <w:r w:rsidRPr="0009222C">
        <w:rPr>
          <w:b/>
        </w:rPr>
        <w:t>All life on Earth ends risks”</w:t>
      </w:r>
      <w:r w:rsidR="006922BD" w:rsidRPr="0009222C">
        <w:t xml:space="preserve"> </w:t>
      </w:r>
      <w:r w:rsidR="0004634D" w:rsidRPr="0009222C">
        <w:t xml:space="preserve">involve the extinction of all life on earth. As this includes </w:t>
      </w:r>
      <w:r w:rsidR="0004634D" w:rsidRPr="0009222C">
        <w:rPr>
          <w:i/>
        </w:rPr>
        <w:t>H. sapiens</w:t>
      </w:r>
      <w:r w:rsidR="0004634D" w:rsidRPr="0009222C">
        <w:t>, such</w:t>
      </w:r>
      <w:r w:rsidRPr="0009222C">
        <w:t xml:space="preserve"> </w:t>
      </w:r>
      <w:r w:rsidR="005F5B59" w:rsidRPr="0009222C">
        <w:t xml:space="preserve">risks </w:t>
      </w:r>
      <w:r w:rsidR="0004634D" w:rsidRPr="0009222C">
        <w:t>are at the very least on a par with</w:t>
      </w:r>
      <w:r w:rsidRPr="0009222C">
        <w:t xml:space="preserve"> human extinction,</w:t>
      </w:r>
      <w:r w:rsidR="0004634D" w:rsidRPr="0009222C">
        <w:t xml:space="preserve"> but are likely worse</w:t>
      </w:r>
      <w:r w:rsidRPr="0009222C">
        <w:t xml:space="preserve"> as </w:t>
      </w:r>
      <w:r w:rsidR="0004634D" w:rsidRPr="0009222C">
        <w:t xml:space="preserve">the loss of biodiversity is higher, and (without life arising a second time) </w:t>
      </w:r>
      <w:r w:rsidRPr="0009222C">
        <w:t>no othe</w:t>
      </w:r>
      <w:r w:rsidR="0004634D" w:rsidRPr="0009222C">
        <w:t>r</w:t>
      </w:r>
      <w:r w:rsidRPr="0009222C">
        <w:t xml:space="preserve"> civilization</w:t>
      </w:r>
      <w:r w:rsidR="0004634D" w:rsidRPr="0009222C">
        <w:t>s, human or otherwise,</w:t>
      </w:r>
      <w:r w:rsidRPr="0009222C">
        <w:t xml:space="preserve"> w</w:t>
      </w:r>
      <w:r w:rsidR="005F5B59" w:rsidRPr="0009222C">
        <w:t>ould</w:t>
      </w:r>
      <w:r w:rsidRPr="0009222C">
        <w:t xml:space="preserve"> be possible on Earth. </w:t>
      </w:r>
    </w:p>
    <w:p w14:paraId="52DB290C" w14:textId="0378DEAD" w:rsidR="00B02793" w:rsidRPr="0009222C" w:rsidRDefault="00B02793" w:rsidP="00AC65DB">
      <w:pPr>
        <w:pStyle w:val="ListParagraph"/>
        <w:numPr>
          <w:ilvl w:val="0"/>
          <w:numId w:val="44"/>
        </w:numPr>
        <w:jc w:val="both"/>
      </w:pPr>
      <w:r w:rsidRPr="0009222C">
        <w:t>“</w:t>
      </w:r>
      <w:r w:rsidR="00A257D3" w:rsidRPr="0009222C">
        <w:rPr>
          <w:b/>
        </w:rPr>
        <w:t>Astronomical scale risks”</w:t>
      </w:r>
      <w:r w:rsidRPr="0009222C">
        <w:t xml:space="preserve"> include the demise of </w:t>
      </w:r>
      <w:r w:rsidR="0004634D" w:rsidRPr="0009222C">
        <w:t>all</w:t>
      </w:r>
      <w:r w:rsidR="00C769A6" w:rsidRPr="0009222C">
        <w:t xml:space="preserve"> </w:t>
      </w:r>
      <w:r w:rsidRPr="0009222C">
        <w:t>civilizat</w:t>
      </w:r>
      <w:r w:rsidR="003C39A9" w:rsidRPr="0009222C">
        <w:t xml:space="preserve">ions in the </w:t>
      </w:r>
      <w:r w:rsidR="00457FA2" w:rsidRPr="0009222C">
        <w:t>affectable</w:t>
      </w:r>
      <w:r w:rsidR="003C39A9" w:rsidRPr="0009222C">
        <w:t xml:space="preserve"> universe.</w:t>
      </w:r>
      <w:r w:rsidR="0004634D" w:rsidRPr="0009222C">
        <w:t xml:space="preserve"> This of course includes human extinction, and all life on Earth, and so again are at the very least on a par, and very likely much worse outcomes, than</w:t>
      </w:r>
      <w:r w:rsidR="008F6772" w:rsidRPr="0009222C">
        <w:t xml:space="preserve"> those two. </w:t>
      </w:r>
      <w:r w:rsidRPr="0009222C">
        <w:t xml:space="preserve"> </w:t>
      </w:r>
    </w:p>
    <w:p w14:paraId="252CB1BC" w14:textId="20501BE2" w:rsidR="00D146B4" w:rsidRPr="0009222C" w:rsidRDefault="00E02062" w:rsidP="00AC65DB">
      <w:pPr>
        <w:pStyle w:val="ListParagraph"/>
        <w:numPr>
          <w:ilvl w:val="0"/>
          <w:numId w:val="44"/>
        </w:numPr>
        <w:jc w:val="both"/>
      </w:pPr>
      <w:r w:rsidRPr="0009222C">
        <w:rPr>
          <w:b/>
        </w:rPr>
        <w:t>“</w:t>
      </w:r>
      <w:r w:rsidR="00D146B4" w:rsidRPr="0009222C">
        <w:rPr>
          <w:b/>
        </w:rPr>
        <w:t>S-risks</w:t>
      </w:r>
      <w:r w:rsidRPr="0009222C">
        <w:rPr>
          <w:b/>
        </w:rPr>
        <w:t>”</w:t>
      </w:r>
      <w:r w:rsidR="006922BD" w:rsidRPr="0009222C">
        <w:t xml:space="preserve"> include</w:t>
      </w:r>
      <w:r w:rsidR="001111D5" w:rsidRPr="0009222C">
        <w:t xml:space="preserve"> collective infinite suffering</w:t>
      </w:r>
      <w:r w:rsidR="008F6772" w:rsidRPr="0009222C">
        <w:t xml:space="preserve"> </w:t>
      </w:r>
      <w:r w:rsidR="00A257D3" w:rsidRPr="0009222C">
        <w:fldChar w:fldCharType="begin"/>
      </w:r>
      <w:r w:rsidR="00FA27E8" w:rsidRPr="0009222C">
        <w:instrText xml:space="preserve"> ADDIN ZOTERO_ITEM CSL_CITATION {"citationID":"20avaectk0","properties":{"formattedCitation":"(Daniel, 2017)","plainCitation":"(Daniel, 2017)"},"citationItems":[{"id":2820,"uris":["http://zotero.org/users/3736454/items/294MC526"],"uri":["http://zotero.org/users/3736454/items/294MC526"],"itemData":{"id":2820,"type":"article","title":"S-risks: Why they are the worst existential risks, and how to prevent them (EAG Boston 2017)","publisher":"Foundational research institute","author":[{"family":"Daniel","given":"M."}],"issued":{"date-parts":[["2017"]]}}}],"schema":"https://github.com/citation-style-language/schema/raw/master/csl-citation.json"} </w:instrText>
      </w:r>
      <w:r w:rsidR="00A257D3" w:rsidRPr="0009222C">
        <w:fldChar w:fldCharType="separate"/>
      </w:r>
      <w:r w:rsidR="00FA27E8" w:rsidRPr="0009222C">
        <w:t>(Daniel, 2017)</w:t>
      </w:r>
      <w:r w:rsidR="00A257D3" w:rsidRPr="0009222C">
        <w:fldChar w:fldCharType="end"/>
      </w:r>
      <w:r w:rsidR="001111D5" w:rsidRPr="0009222C">
        <w:t>.</w:t>
      </w:r>
      <w:r w:rsidR="008F6772" w:rsidRPr="0009222C">
        <w:t xml:space="preserve"> These differ from extinction risks insofar as extinction leads to a lack of existence, whereas this concerns ongoing existence in undesirable circumstances.</w:t>
      </w:r>
      <w:r w:rsidR="001111D5" w:rsidRPr="0009222C">
        <w:t xml:space="preserve"> The</w:t>
      </w:r>
      <w:r w:rsidR="008F6772" w:rsidRPr="0009222C">
        <w:t>se</w:t>
      </w:r>
      <w:r w:rsidR="001111D5" w:rsidRPr="0009222C">
        <w:t xml:space="preserve"> also vary in scale and intensity, but </w:t>
      </w:r>
      <w:r w:rsidR="006922BD" w:rsidRPr="0009222C">
        <w:t xml:space="preserve">are </w:t>
      </w:r>
      <w:r w:rsidR="001111D5" w:rsidRPr="0009222C">
        <w:t>generally out of scope of this work.</w:t>
      </w:r>
    </w:p>
    <w:p w14:paraId="64AE7BC9" w14:textId="51691CF8" w:rsidR="00AE0C41" w:rsidRPr="0009222C" w:rsidRDefault="00AE0C41" w:rsidP="00BD5F82">
      <w:pPr>
        <w:jc w:val="both"/>
      </w:pPr>
    </w:p>
    <w:p w14:paraId="42F8DCE6" w14:textId="323B940F" w:rsidR="00D146B4" w:rsidRPr="0009222C" w:rsidRDefault="008F6772" w:rsidP="00FA3AE9">
      <w:pPr>
        <w:pStyle w:val="ListParagraph"/>
        <w:ind w:left="142" w:firstLine="709"/>
        <w:jc w:val="both"/>
      </w:pPr>
      <w:r w:rsidRPr="0009222C">
        <w:t xml:space="preserve">Even with a focus squarely on X Risk, global catastrophic risks </w:t>
      </w:r>
      <w:r w:rsidR="00E82E3B" w:rsidRPr="0009222C">
        <w:t xml:space="preserve">and civilizational collapse </w:t>
      </w:r>
      <w:r w:rsidRPr="0009222C">
        <w:t xml:space="preserve">are critically important. This is because there is at least some </w:t>
      </w:r>
      <w:r w:rsidR="00E82E3B" w:rsidRPr="0009222C">
        <w:t>likelihood</w:t>
      </w:r>
      <w:r w:rsidRPr="0009222C">
        <w:t xml:space="preserve"> </w:t>
      </w:r>
      <w:r w:rsidR="00BD5F82" w:rsidRPr="0009222C">
        <w:t>that</w:t>
      </w:r>
      <w:r w:rsidR="00FA3AE9" w:rsidRPr="0009222C">
        <w:t xml:space="preserve"> global catastrophic risks increase </w:t>
      </w:r>
      <w:r w:rsidRPr="0009222C">
        <w:t xml:space="preserve">the </w:t>
      </w:r>
      <w:r w:rsidR="00FA3AE9" w:rsidRPr="0009222C">
        <w:t>probability of human extinction risks</w:t>
      </w:r>
      <w:r w:rsidR="00E82E3B" w:rsidRPr="0009222C">
        <w:t>—and the more extreme end of civilizational collapses surely would</w:t>
      </w:r>
      <w:r w:rsidRPr="0009222C">
        <w:t xml:space="preserve">. Before shifting to a discussion of </w:t>
      </w:r>
      <w:r w:rsidRPr="0009222C">
        <w:lastRenderedPageBreak/>
        <w:t>probability appropriate to X risk, we’ll discuss some reasons to link the</w:t>
      </w:r>
      <w:r w:rsidR="00E82E3B" w:rsidRPr="0009222C">
        <w:t xml:space="preserve">se </w:t>
      </w:r>
      <w:r w:rsidRPr="0009222C">
        <w:t>kinds of risk.</w:t>
      </w:r>
    </w:p>
    <w:p w14:paraId="55EB6CCB" w14:textId="654B9B51" w:rsidR="00FA3AE9" w:rsidRPr="00152101" w:rsidRDefault="008F6772" w:rsidP="0077411B">
      <w:pPr>
        <w:ind w:firstLine="720"/>
        <w:jc w:val="both"/>
      </w:pPr>
      <w:r w:rsidRPr="0009222C">
        <w:t xml:space="preserve">First, </w:t>
      </w:r>
      <w:r w:rsidR="00FA3AE9" w:rsidRPr="0009222C">
        <w:t>global risk</w:t>
      </w:r>
      <w:r w:rsidRPr="0009222C">
        <w:t>s</w:t>
      </w:r>
      <w:r w:rsidR="00FA3AE9" w:rsidRPr="0009222C">
        <w:t xml:space="preserve"> may have </w:t>
      </w:r>
      <w:r w:rsidR="008E783E" w:rsidRPr="0009222C">
        <w:t xml:space="preserve">a </w:t>
      </w:r>
      <w:r w:rsidR="00FA3AE9" w:rsidRPr="0009222C">
        <w:t>fat tail</w:t>
      </w:r>
      <w:r w:rsidRPr="0009222C">
        <w:t xml:space="preserve">—that </w:t>
      </w:r>
      <w:r w:rsidR="00FA3AE9" w:rsidRPr="0009222C">
        <w:t xml:space="preserve">is </w:t>
      </w:r>
      <w:r w:rsidR="00BD5F82" w:rsidRPr="0009222C">
        <w:t xml:space="preserve">a </w:t>
      </w:r>
      <w:r w:rsidR="00FA3AE9" w:rsidRPr="0009222C">
        <w:t>low probability of high consequences</w:t>
      </w:r>
      <w:r w:rsidRPr="0009222C">
        <w:t>—and the existence of s</w:t>
      </w:r>
      <w:r w:rsidR="00FA3AE9" w:rsidRPr="0009222C">
        <w:t xml:space="preserve">uch fat tails strongly depend on </w:t>
      </w:r>
      <w:r w:rsidRPr="0009222C">
        <w:t xml:space="preserve">the </w:t>
      </w:r>
      <w:r w:rsidR="00FA3AE9" w:rsidRPr="0009222C">
        <w:t xml:space="preserve">intrinsic uncertainty of </w:t>
      </w:r>
      <w:r w:rsidRPr="0009222C">
        <w:t>global systems</w:t>
      </w:r>
      <w:r w:rsidR="00FA3AE9" w:rsidRPr="0009222C">
        <w:t xml:space="preserve"> </w:t>
      </w:r>
      <w:r w:rsidR="005477C6" w:rsidRPr="00152101">
        <w:rPr>
          <w:color w:val="auto"/>
        </w:rPr>
        <w:fldChar w:fldCharType="begin"/>
      </w:r>
      <w:r w:rsidR="00FA27E8" w:rsidRPr="0009222C">
        <w:rPr>
          <w:color w:val="auto"/>
        </w:rPr>
        <w:instrText xml:space="preserve"> ADDIN ZOTERO_ITEM CSL_CITATION {"citationID":"FJ0F6Hd3","properties":{"formattedCitation":"{\\rtf (\\uc0\\u262{}irkovi\\uc0\\u263{}, 2012)}","plainCitation":"(Ćirković, 2012)"},"citationItems":[{"id":3056,"uris":["http://zotero.org/users/3736454/items/BM4BMZNE"],"uri":["http://zotero.org/users/3736454/items/BM4BMZNE"],"itemData":{"id":3056,"type":"article-journal","title":"Small theories and large risks—is risk analysis relevant for epistemology?","container-title":"Risk Analysis","page":"1994-2004","volume":"32","issue":"11","ISSN":"1539-6924","journalAbbreviation":"Risk Analysis","author":[{"family":"Ćirković","given":"Milan M"}],"issued":{"date-parts":[["2012"]]}}}],"schema":"https://github.com/citation-style-language/schema/raw/master/csl-citation.json"} </w:instrText>
      </w:r>
      <w:r w:rsidR="005477C6" w:rsidRPr="00152101">
        <w:rPr>
          <w:color w:val="auto"/>
        </w:rPr>
        <w:fldChar w:fldCharType="separate"/>
      </w:r>
      <w:r w:rsidR="00FA27E8" w:rsidRPr="00152101">
        <w:rPr>
          <w:rFonts w:eastAsia="Times New Roman"/>
          <w:color w:val="auto"/>
        </w:rPr>
        <w:t>(Ćirković, 2012)</w:t>
      </w:r>
      <w:r w:rsidR="005477C6" w:rsidRPr="00152101">
        <w:rPr>
          <w:color w:val="auto"/>
        </w:rPr>
        <w:fldChar w:fldCharType="end"/>
      </w:r>
      <w:r w:rsidR="00913C56" w:rsidRPr="00152101">
        <w:rPr>
          <w:color w:val="000000" w:themeColor="text1"/>
        </w:rPr>
        <w:t xml:space="preserve"> </w:t>
      </w:r>
      <w:r w:rsidR="00913C56" w:rsidRPr="00152101">
        <w:fldChar w:fldCharType="begin"/>
      </w:r>
      <w:r w:rsidR="002236A6" w:rsidRPr="0009222C">
        <w:instrText xml:space="preserve"> ADDIN ZOTERO_ITEM CSL_CITATION {"citationID":"6VRrr6hU","properties":{"formattedCitation":"(S.D. Baum, 2015)","plainCitation":"(S.D. Baum, 2015)"},"citationItems":[{"id":3068,"uris":["http://zotero.org/users/3736454/items/67SSJIVP"],"uri":["http://zotero.org/users/3736454/items/67SSJIVP"],"itemData":{"id":3068,"type":"article-journal","title":"Risk and resilience for unknown, unquantifiable, systemic, and unlikely/catastrophic threats","container-title":"Environment Systems and Decisions","page":"229-236","volume":"35","issue":"2","ISSN":"2194-5403","journalAbbreviation":"Environment Systems and Decisions","author":[{"family":"Baum","given":"S.D."}],"issued":{"date-parts":[["2015"]]}}}],"schema":"https://github.com/citation-style-language/schema/raw/master/csl-citation.json"} </w:instrText>
      </w:r>
      <w:r w:rsidR="00913C56" w:rsidRPr="00152101">
        <w:fldChar w:fldCharType="separate"/>
      </w:r>
      <w:r w:rsidR="00AC65DB" w:rsidRPr="00152101">
        <w:t>(</w:t>
      </w:r>
      <w:r w:rsidR="002236A6" w:rsidRPr="0009222C">
        <w:t>Baum, 2015)</w:t>
      </w:r>
      <w:r w:rsidR="00913C56" w:rsidRPr="00152101">
        <w:fldChar w:fldCharType="end"/>
      </w:r>
      <w:r w:rsidR="00613B2B" w:rsidRPr="00152101">
        <w:t>,</w:t>
      </w:r>
      <w:r w:rsidR="0014160F" w:rsidRPr="00152101">
        <w:t xml:space="preserve"> </w:t>
      </w:r>
      <w:r w:rsidR="00613B2B" w:rsidRPr="00152101">
        <w:fldChar w:fldCharType="begin"/>
      </w:r>
      <w:r w:rsidR="00FA27E8" w:rsidRPr="0009222C">
        <w:instrText xml:space="preserve"> ADDIN ZOTERO_ITEM CSL_CITATION {"citationID":"qvXRB4cl","properties":{"formattedCitation":"(Wiener, 2016)","plainCitation":"(Wiener, 2016)"},"citationItems":[{"id":3069,"uris":["http://zotero.org/users/3736454/items/6N3WTAUF"],"uri":["http://zotero.org/users/3736454/items/6N3WTAUF"],"itemData":{"id":3069,"type":"article-journal","title":"The tragedy of the uncommons: On the politics of apocalypse","container-title":"Global Policy","page":"67-80","volume":"7","issue":"S1","ISSN":"1758-5899","journalAbbreviation":"Global Policy","author":[{"family":"Wiener","given":"Jonathan B"}],"issued":{"date-parts":[["2016"]]}}}],"schema":"https://github.com/citation-style-language/schema/raw/master/csl-citation.json"} </w:instrText>
      </w:r>
      <w:r w:rsidR="00613B2B" w:rsidRPr="00152101">
        <w:fldChar w:fldCharType="separate"/>
      </w:r>
      <w:r w:rsidR="00FA27E8" w:rsidRPr="00152101">
        <w:t>(Wiener, 2016)</w:t>
      </w:r>
      <w:r w:rsidR="00613B2B" w:rsidRPr="00152101">
        <w:fldChar w:fldCharType="end"/>
      </w:r>
      <w:r w:rsidR="0014160F" w:rsidRPr="00152101">
        <w:t xml:space="preserve"> </w:t>
      </w:r>
      <w:r w:rsidR="0014160F" w:rsidRPr="00152101">
        <w:fldChar w:fldCharType="begin"/>
      </w:r>
      <w:r w:rsidR="00724D13" w:rsidRPr="0009222C">
        <w:instrText xml:space="preserve"> ADDIN ZOTERO_ITEM CSL_CITATION {"citationID":"1kQKpd11","properties":{"formattedCitation":"(Sandberg &amp; Landry, 2015)","plainCitation":"(Sandberg &amp; Landry, 2015)"},"citationItems":[{"id":3067,"uris":["http://zotero.org/users/3736454/items/PNB8XAP9"],"uri":["http://zotero.org/users/3736454/items/PNB8XAP9"],"itemData":{"id":3067,"type":"article-journal","title":"Putting out the dark fire: constraining speculative physics disasters","author":[{"family":"Sandberg","given":"A."},{"family":"Landry","given":"Forrest"}],"issued":{"date-parts":[["2015"]]}}}],"schema":"https://github.com/citation-style-language/schema/raw/master/csl-citation.json"} </w:instrText>
      </w:r>
      <w:r w:rsidR="0014160F" w:rsidRPr="00152101">
        <w:fldChar w:fldCharType="separate"/>
      </w:r>
      <w:r w:rsidR="00724D13" w:rsidRPr="00152101">
        <w:t>(Sandberg &amp; Landry, 2015)</w:t>
      </w:r>
      <w:r w:rsidR="0014160F" w:rsidRPr="00152101">
        <w:fldChar w:fldCharType="end"/>
      </w:r>
      <w:r w:rsidR="00FA3AE9" w:rsidRPr="00152101">
        <w:t xml:space="preserve">. </w:t>
      </w:r>
      <w:r w:rsidR="008E783E" w:rsidRPr="00152101">
        <w:t>This</w:t>
      </w:r>
      <w:r w:rsidR="00FA3AE9" w:rsidRPr="0009222C">
        <w:t xml:space="preserve"> is especially true for risks </w:t>
      </w:r>
      <w:r w:rsidR="00E82E3B" w:rsidRPr="0009222C">
        <w:t>associated with</w:t>
      </w:r>
      <w:r w:rsidR="00FA3AE9" w:rsidRPr="0009222C">
        <w:t xml:space="preserve"> future world war</w:t>
      </w:r>
      <w:r w:rsidR="00E82E3B" w:rsidRPr="0009222C">
        <w:t>s</w:t>
      </w:r>
      <w:r w:rsidR="00FA3AE9" w:rsidRPr="0009222C">
        <w:t xml:space="preserve">, which may include not only </w:t>
      </w:r>
      <w:r w:rsidR="005477C6" w:rsidRPr="0009222C">
        <w:t xml:space="preserve">nuclear weapons, but </w:t>
      </w:r>
      <w:r w:rsidR="00E82E3B" w:rsidRPr="0009222C">
        <w:t xml:space="preserve">weapons incorporating synthetic </w:t>
      </w:r>
      <w:r w:rsidR="005477C6" w:rsidRPr="0009222C">
        <w:t>bio</w:t>
      </w:r>
      <w:r w:rsidR="00E82E3B" w:rsidRPr="0009222C">
        <w:t>logy and nanotechnology,</w:t>
      </w:r>
      <w:r w:rsidR="00FA3AE9" w:rsidRPr="0009222C">
        <w:t xml:space="preserve"> different AI technologies, as well as Doomsday blackmail weapons</w:t>
      </w:r>
      <w:r w:rsidR="005477C6" w:rsidRPr="0009222C">
        <w:t xml:space="preserve"> </w:t>
      </w:r>
      <w:r w:rsidR="005477C6" w:rsidRPr="00152101">
        <w:fldChar w:fldCharType="begin"/>
      </w:r>
      <w:r w:rsidR="00FA27E8" w:rsidRPr="0009222C">
        <w:instrText xml:space="preserve"> ADDIN ZOTERO_ITEM CSL_CITATION {"citationID":"9tedsmf8n","properties":{"formattedCitation":"(Kahn, 1959)","plainCitation":"(Kahn, 1959)"},"citationItems":[{"id":635,"uris":["http://zotero.org/users/3736454/items/8FZ48SPC"],"uri":["http://zotero.org/users/3736454/items/8FZ48SPC"],"itemData":{"id":635,"type":"book","title":"On thermonuclear war","publisher":"Princeton University Press","author":[{"family":"Kahn","given":"H"}],"issued":{"date-parts":[["1959"]]}}}],"schema":"https://github.com/citation-style-language/schema/raw/master/csl-citation.json"} </w:instrText>
      </w:r>
      <w:r w:rsidR="005477C6" w:rsidRPr="00152101">
        <w:fldChar w:fldCharType="separate"/>
      </w:r>
      <w:r w:rsidR="00FA27E8" w:rsidRPr="00152101">
        <w:t>(Kahn, 1959)</w:t>
      </w:r>
      <w:r w:rsidR="005477C6" w:rsidRPr="00152101">
        <w:fldChar w:fldCharType="end"/>
      </w:r>
      <w:r w:rsidR="00BD5F82" w:rsidRPr="00152101">
        <w:t xml:space="preserve">. </w:t>
      </w:r>
      <w:r w:rsidR="00E82E3B" w:rsidRPr="00152101">
        <w:t>Another case are t</w:t>
      </w:r>
      <w:r w:rsidR="00E82E3B" w:rsidRPr="0009222C">
        <w:t xml:space="preserve">he risks associated with climate change, where runaway global warming is a likely </w:t>
      </w:r>
      <w:r w:rsidR="00FA3AE9" w:rsidRPr="0009222C">
        <w:t xml:space="preserve">fat tail </w:t>
      </w:r>
      <w:r w:rsidR="005477C6" w:rsidRPr="00152101">
        <w:fldChar w:fldCharType="begin"/>
      </w:r>
      <w:r w:rsidR="00FA27E8" w:rsidRPr="0009222C">
        <w:instrText xml:space="preserve"> ADDIN ZOTERO_ITEM CSL_CITATION {"citationID":"27isqhjgkj","properties":{"formattedCitation":"(Obata &amp; Shibata, 2012a)","plainCitation":"(Obata &amp; Shibata, 2012a)"},"citationItems":[{"id":1793,"uris":["http://zotero.org/groups/1442139/items/7NUE94WW"],"uri":["http://zotero.org/groups/1442139/items/7NUE94WW"],"itemData":{"id":1793,"type":"article-journal","title":"Damage of land biosphere due to intense warming by 1000-fold rapid increase in atmospheric methane: Estimation with a climate–carbon cycle model","container-title":"Journal of Climate","page":"8524-8541","volume":"25","issue":"24","ISSN":"0894-8755","journalAbbreviation":"Journal of Climate","author":[{"family":"Obata","given":"Atsushi"},{"family":"Shibata","given":"Kiyotaka"}],"issued":{"date-parts":[["2012"]]}}}],"schema":"https://github.com/citation-style-language/schema/raw/master/csl-citation.json"} </w:instrText>
      </w:r>
      <w:r w:rsidR="005477C6" w:rsidRPr="00152101">
        <w:fldChar w:fldCharType="separate"/>
      </w:r>
      <w:r w:rsidR="00FA27E8" w:rsidRPr="00152101">
        <w:t>(Obata &amp; Shibata, 2012a)</w:t>
      </w:r>
      <w:r w:rsidR="005477C6" w:rsidRPr="00152101">
        <w:fldChar w:fldCharType="end"/>
      </w:r>
      <w:r w:rsidR="00F61097" w:rsidRPr="00152101">
        <w:t xml:space="preserve">, </w:t>
      </w:r>
      <w:r w:rsidR="00F61097" w:rsidRPr="00152101">
        <w:fldChar w:fldCharType="begin"/>
      </w:r>
      <w:r w:rsidR="00FA27E8" w:rsidRPr="0009222C">
        <w:instrText xml:space="preserve"> ADDIN ZOTERO_ITEM CSL_CITATION {"citationID":"2dg5cn8ga6","properties":{"formattedCitation":"(Goldblatt &amp; Watson, 2012)","plainCitation":"(Goldblatt &amp; Watson, 2012)"},"citationItems":[{"id":3057,"uris":["http://zotero.org/users/3736454/items/R5Z3Q5U4"],"uri":["http://zotero.org/users/3736454/items/R5Z3Q5U4"],"itemData":{"id":3057,"type":"article-journal","title":"The runaway greenhouse: implications for future climate change, geoengineering and planetary atmospheres","container-title":"Phil. Trans. R. Soc. A","page":"4197-4216","volume":"370","issue":"1974","source":"rsta.royalsocietypublishing.org","abstract":"The ultimate climate emergency is a ‘runaway greenhouse’: a hot and water-vapour-rich atmosphere limits the emission of thermal radiation to space, causing runaway warming. Warming ceases only after the surface reaches approximately 1400 K and emits radiation in the near-infrared, where water is not a good greenhouse gas. This would evaporate the entire ocean and exterminate all planetary life. Venus experienced a runaway greenhouse in the past, and we expect that the Earth will in around 2 billion years as solar luminosity increases. But could we bring on such a catastrophe prematurely, by our current climate-altering activities? Here, we review what is known about the runaway greenhouse to answer this question, describing the various limits on outgoing radiation and how climate will evolve between these. The good news is that almost all lines of evidence lead us to believe that is unlikely to be possible, even in principle, to trigger full a runaway greenhouse by addition of non-condensible greenhouse gases such as carbon dioxide to the atmosphere. However, our understanding of the dynamics, thermodynamics, radiative transfer and cloud physics of hot and steamy atmospheres is weak. We cannot therefore completely rule out the possibility that human actions might cause a transition, if not to full runaway, then at least to a much warmer climate state than the present one. High climate sensitivity might provide a warning. If we, or more likely our remote descendants, are threatened with a runaway greenhouse, then geoengineering to reflect sunlight might be life's only hope. Injecting reflective aerosols into the stratosphere would be too short-lived, and even sunshades in space might require excessive maintenance. In the distant future, modifying Earth's orbit might provide a sustainable solution. The runaway greenhouse also remains relevant in planetary sciences and astrobiology: as extrasolar planets smaller and nearer to their stars are detected, some will be in a runaway greenhouse state.","DOI":"10.1098/rsta.2012.0004","ISSN":"1364-503X, 1471-2962","note":"PMID: 22869797","shortTitle":"The runaway greenhouse","journalAbbreviation":"Phil. Trans. R. Soc. A","language":"en","author":[{"family":"Goldblatt","given":"Colin"},{"family":"Watson","given":"Andrew J."}],"issued":{"date-parts":[["2012",9,13]]}}}],"schema":"https://github.com/citation-style-language/schema/raw/master/csl-citation.json"} </w:instrText>
      </w:r>
      <w:r w:rsidR="00F61097" w:rsidRPr="00152101">
        <w:fldChar w:fldCharType="separate"/>
      </w:r>
      <w:r w:rsidR="00FA27E8" w:rsidRPr="00152101">
        <w:t>(Goldblatt &amp; Watson, 20</w:t>
      </w:r>
      <w:r w:rsidR="00FA27E8" w:rsidRPr="0009222C">
        <w:t>12)</w:t>
      </w:r>
      <w:r w:rsidR="00F61097" w:rsidRPr="00152101">
        <w:fldChar w:fldCharType="end"/>
      </w:r>
      <w:r w:rsidR="00FA3AE9" w:rsidRPr="00152101">
        <w:t xml:space="preserve">. </w:t>
      </w:r>
    </w:p>
    <w:p w14:paraId="503ACC7B" w14:textId="0C64FF92" w:rsidR="00545C50" w:rsidRPr="0009222C" w:rsidRDefault="00E82E3B" w:rsidP="0077411B">
      <w:pPr>
        <w:ind w:firstLine="720"/>
        <w:jc w:val="both"/>
      </w:pPr>
      <w:r w:rsidRPr="0009222C">
        <w:t xml:space="preserve">Second, </w:t>
      </w:r>
      <w:r w:rsidR="00913C56" w:rsidRPr="0009222C">
        <w:t>g</w:t>
      </w:r>
      <w:r w:rsidR="00FA3AE9" w:rsidRPr="0009222C">
        <w:t>lobal catastrophe</w:t>
      </w:r>
      <w:r w:rsidRPr="0009222C">
        <w:t>s</w:t>
      </w:r>
      <w:r w:rsidR="00FA3AE9" w:rsidRPr="0009222C">
        <w:t xml:space="preserve"> could be part of </w:t>
      </w:r>
      <w:r w:rsidR="00913C56" w:rsidRPr="0009222C">
        <w:t>double</w:t>
      </w:r>
      <w:r w:rsidR="00FA3AE9" w:rsidRPr="0009222C">
        <w:t xml:space="preserve"> catastrophe </w:t>
      </w:r>
      <w:r w:rsidR="00F61097" w:rsidRPr="00152101">
        <w:fldChar w:fldCharType="begin"/>
      </w:r>
      <w:r w:rsidR="001532CB" w:rsidRPr="0009222C">
        <w:instrText xml:space="preserve"> ADDIN ZOTERO_ITEM CSL_CITATION {"citationID":"kan6eu7dd","properties":{"formattedCitation":"(Seth D Baum, Maher, &amp; Haqq-Misra, 2013)","plainCitation":"(Seth D Baum, Maher, &amp; Haqq-Misra, 2013)"},"citationItems":[{"id":3065,"uris":["http://zotero.org/users/3736454/items/NXCQCCAX"],"uri":["http://zotero.org/users/3736454/items/NXCQCCAX"],"itemData":{"id":3065,"type":"article-journal","title":"Double catastrophe: intermittent stratospheric geoengineering induced by societal collapse","container-title":"Environment Systems &amp; Decisions","page":"168-180","volume":"33","issue":"1","ISSN":"2194-5403","journalAbbreviation":"Environment Systems &amp; Decisions","author":[{"family":"Baum","given":"Seth D"},{"family":"Maher","given":"Timothy M"},{"family":"Haqq-Misra","given":"Jacob"}],"issued":{"date-parts":[["2013"]]}}}],"schema":"https://github.com/citation-style-language/schema/raw/master/csl-citation.json"} </w:instrText>
      </w:r>
      <w:r w:rsidR="00F61097" w:rsidRPr="00152101">
        <w:fldChar w:fldCharType="separate"/>
      </w:r>
      <w:r w:rsidR="00AC65DB" w:rsidRPr="00152101">
        <w:t>(</w:t>
      </w:r>
      <w:r w:rsidR="001532CB" w:rsidRPr="0009222C">
        <w:t>Baum, Maher, &amp; Haqq-Misra, 2013)</w:t>
      </w:r>
      <w:r w:rsidR="00F61097" w:rsidRPr="00152101">
        <w:fldChar w:fldCharType="end"/>
      </w:r>
      <w:r w:rsidR="00F61097" w:rsidRPr="00152101">
        <w:t xml:space="preserve"> </w:t>
      </w:r>
      <w:r w:rsidR="00FA3AE9" w:rsidRPr="00152101">
        <w:t>or s</w:t>
      </w:r>
      <w:r w:rsidR="00FA3AE9" w:rsidRPr="0009222C">
        <w:t>tart a chain of catastrophes</w:t>
      </w:r>
      <w:r w:rsidR="00F61097" w:rsidRPr="0009222C">
        <w:t xml:space="preserve"> </w:t>
      </w:r>
      <w:r w:rsidR="00F61097" w:rsidRPr="00152101">
        <w:fldChar w:fldCharType="begin"/>
      </w:r>
      <w:r w:rsidR="00FA27E8" w:rsidRPr="0009222C">
        <w:instrText xml:space="preserve"> ADDIN ZOTERO_ITEM CSL_CITATION {"citationID":"u762fp22d","properties":{"formattedCitation":"(Tonn &amp; and MacGregor, 2009)","plainCitation":"(Tonn &amp; and MacGregor, 2009)"},"citationItems":[{"id":65,"uris":["http://zotero.org/users/3736454/items/BV96SFBN"],"uri":["http://zotero.org/users/3736454/items/BV96SFBN"],"itemData":{"id":65,"type":"article-journal","title":"A singular chain of events","container-title":"Futures","page":"706–714","volume":"41","issue":"10","language":"en","author":[{"family":"Tonn","given":"B."},{"family":"MacGregor","given":"D.","non-dropping-particle":"and"}],"issued":{"date-parts":[["2009"]]}}}],"schema":"https://github.com/citation-style-language/schema/raw/master/csl-citation.json"} </w:instrText>
      </w:r>
      <w:r w:rsidR="00F61097" w:rsidRPr="00152101">
        <w:fldChar w:fldCharType="separate"/>
      </w:r>
      <w:r w:rsidR="00FA27E8" w:rsidRPr="00152101">
        <w:t>(Tonn &amp; and MacGrego</w:t>
      </w:r>
      <w:r w:rsidR="00FA27E8" w:rsidRPr="0009222C">
        <w:t>r, 2009)</w:t>
      </w:r>
      <w:r w:rsidR="00F61097" w:rsidRPr="00152101">
        <w:fldChar w:fldCharType="end"/>
      </w:r>
      <w:r w:rsidRPr="00152101">
        <w:t>,</w:t>
      </w:r>
      <w:r w:rsidR="007B2F70" w:rsidRPr="00152101">
        <w:t xml:space="preserve"> and in this issue</w:t>
      </w:r>
      <w:r w:rsidRPr="0009222C">
        <w:t xml:space="preserve"> </w:t>
      </w:r>
      <w:r w:rsidR="007B2F70" w:rsidRPr="00152101">
        <w:fldChar w:fldCharType="begin"/>
      </w:r>
      <w:r w:rsidR="007B2F70" w:rsidRPr="0009222C">
        <w:instrText xml:space="preserve"> ADDIN ZOTERO_ITEM CSL_CITATION {"citationID":"iaeovk72a","properties":{"formattedCitation":"(Karieva, 2018)","plainCitation":"(Karieva, 2018)"},"citationItems":[{"id":3559,"uris":["http://zotero.org/users/3736454/items/VGSQVUHC"],"uri":["http://zotero.org/users/3736454/items/VGSQVUHC"],"itemData":{"id":3559,"type":"article-journal","title":"Existential Risk due to Ecosystem Collapse: Nature Strikes Back","container-title":"Futures","volume":"forthcoming","author":[{"family":"Karieva","given":"Peter"}],"issued":{"date-parts":[["2018"]]}}}],"schema":"https://github.com/citation-style-language/schema/raw/master/csl-citation.json"} </w:instrText>
      </w:r>
      <w:r w:rsidR="007B2F70" w:rsidRPr="00152101">
        <w:fldChar w:fldCharType="separate"/>
      </w:r>
      <w:r w:rsidR="007B2F70" w:rsidRPr="00152101">
        <w:rPr>
          <w:noProof/>
        </w:rPr>
        <w:t>(Karieva, 2018)</w:t>
      </w:r>
      <w:r w:rsidR="007B2F70" w:rsidRPr="00152101">
        <w:fldChar w:fldCharType="end"/>
      </w:r>
      <w:r w:rsidR="00F61097" w:rsidRPr="00152101">
        <w:t>.</w:t>
      </w:r>
      <w:r w:rsidRPr="00152101">
        <w:t xml:space="preserve"> Even if a single catastrophic risk is insufficient to wipe us out, an unhappy co</w:t>
      </w:r>
      <w:r w:rsidRPr="0009222C">
        <w:t>incidence of such events could be sufficient, or under the wrong conditions could trigger a collapse leading to human extinction. Further, g</w:t>
      </w:r>
      <w:r w:rsidR="00545C50" w:rsidRPr="0009222C">
        <w:t xml:space="preserve">lobal catastrophe could weaken our ability to prepare </w:t>
      </w:r>
      <w:r w:rsidR="008E783E" w:rsidRPr="0009222C">
        <w:t>for</w:t>
      </w:r>
      <w:r w:rsidR="005477C6" w:rsidRPr="0009222C">
        <w:t xml:space="preserve"> other risks.</w:t>
      </w:r>
    </w:p>
    <w:p w14:paraId="119F856C" w14:textId="561532EE" w:rsidR="00391469" w:rsidRPr="0009222C" w:rsidRDefault="00BF08C8" w:rsidP="00FA3AE9">
      <w:pPr>
        <w:pStyle w:val="ListParagraph"/>
        <w:ind w:left="142" w:firstLine="709"/>
        <w:jc w:val="both"/>
      </w:pPr>
      <w:r w:rsidRPr="0009222C">
        <w:t xml:space="preserve">Luke Oman </w:t>
      </w:r>
      <w:r w:rsidR="00E82E3B" w:rsidRPr="0009222C">
        <w:t xml:space="preserve">has </w:t>
      </w:r>
      <w:r w:rsidRPr="0009222C">
        <w:t>estimate</w:t>
      </w:r>
      <w:r w:rsidR="00E82E3B" w:rsidRPr="0009222C">
        <w:t>d</w:t>
      </w:r>
      <w:r w:rsidRPr="0009222C">
        <w:t xml:space="preserve"> the risks of human extinction because of nuclear winter: “The probability I would estimate for the global human population of zero resulting from the 150 Tg of black carbon scenario in our 2007 paper would be in the range of 1 in 10,000 to 1 in 100,000”</w:t>
      </w:r>
      <w:r w:rsidR="001C19F8" w:rsidRPr="0009222C">
        <w:t xml:space="preserve"> </w:t>
      </w:r>
      <w:r w:rsidRPr="0009222C">
        <w:fldChar w:fldCharType="begin"/>
      </w:r>
      <w:r w:rsidRPr="0009222C">
        <w:instrText xml:space="preserve"> ADDIN ZOTERO_ITEM CSL_CITATION {"citationID":"j2f4bs624","properties":{"formattedCitation":"(Robock, Oman, &amp; Stenchikov, 2007)","plainCitation":"(Robock, Oman, &amp; Stenchikov, 2007)"},"citationItems":[{"id":1649,"uris":["http://zotero.org/groups/1442139/items/2WQNBCPX"],"uri":["http://zotero.org/groups/1442139/items/2WQNBCPX"],"itemData":{"id":1649,"type":"article-journal","title":"Nuclear winter revisited with a modern climate model and current nuclear arsenals: Still catastrophic consequences","container-title":"J. Geophys. Res. Atmos.","page":"1984-2012","volume":"112","issue":"D13","author":[{"family":"Robock","given":"Alan"},{"family":"Oman","given":"Luke"},{"family":"Stenchikov","given":"Georgiy L."}],"issued":{"date-parts":[["2007"]]}}}],"schema":"https://github.com/citation-style-language/schema/raw/master/csl-citation.json"} </w:instrText>
      </w:r>
      <w:r w:rsidRPr="0009222C">
        <w:fldChar w:fldCharType="separate"/>
      </w:r>
      <w:r w:rsidRPr="0009222C">
        <w:rPr>
          <w:noProof/>
        </w:rPr>
        <w:t>(Robock, Oman, &amp; Stenchikov, 2007)</w:t>
      </w:r>
      <w:r w:rsidRPr="0009222C">
        <w:fldChar w:fldCharType="end"/>
      </w:r>
      <w:r w:rsidR="00255028" w:rsidRPr="0009222C">
        <w:t xml:space="preserve">, </w:t>
      </w:r>
      <w:r w:rsidR="00255028" w:rsidRPr="0009222C">
        <w:rPr>
          <w:color w:val="auto"/>
        </w:rPr>
        <w:fldChar w:fldCharType="begin"/>
      </w:r>
      <w:r w:rsidR="00051EEB" w:rsidRPr="0009222C">
        <w:rPr>
          <w:color w:val="auto"/>
        </w:rPr>
        <w:instrText xml:space="preserve"> ADDIN ZOTERO_ITEM CSL_CITATION {"citationID":"liXNpSHo","properties":{"formattedCitation":"(Shulman, 2012)","plainCitation":"(Shulman, 2012)"},"citationItems":[{"id":3311,"uris":["http://zotero.org/users/3736454/items/9PHZETXW"],"uri":["http://zotero.org/users/3736454/items/9PHZETXW"],"itemData":{"id":3311,"type":"article","title":"Overcoming Bias : Nuclear winter and human extinction: Q&amp;A with Luke Oman","URL":"http://www.overcomingbias.com/2012/11/nuclear-winter-and-human-extinction-qa-with-luke-oman.html","author":[{"family":"Shulman","given":"C."}],"issued":{"date-parts":[["2012"]]},"accessed":{"date-parts":[["2017",9,27]]}}}],"schema":"https://github.com/citation-style-language/schema/raw/master/csl-citation.json"} </w:instrText>
      </w:r>
      <w:r w:rsidR="00255028" w:rsidRPr="0009222C">
        <w:rPr>
          <w:color w:val="auto"/>
        </w:rPr>
        <w:fldChar w:fldCharType="separate"/>
      </w:r>
      <w:r w:rsidR="00051EEB" w:rsidRPr="0009222C">
        <w:rPr>
          <w:rFonts w:eastAsia="Times New Roman"/>
          <w:color w:val="auto"/>
        </w:rPr>
        <w:t>(Shulman, 2012)</w:t>
      </w:r>
      <w:r w:rsidR="00255028" w:rsidRPr="0009222C">
        <w:rPr>
          <w:color w:val="auto"/>
        </w:rPr>
        <w:fldChar w:fldCharType="end"/>
      </w:r>
      <w:r w:rsidR="00640B42" w:rsidRPr="0009222C">
        <w:rPr>
          <w:color w:val="auto"/>
        </w:rPr>
        <w:t>.</w:t>
      </w:r>
      <w:r w:rsidR="00981602" w:rsidRPr="0009222C">
        <w:t xml:space="preserve"> Tonn also analyzed chains of events, which could result in human extinction and any global catastrophe may be a start of such chain </w:t>
      </w:r>
      <w:r w:rsidR="00981602" w:rsidRPr="0009222C">
        <w:fldChar w:fldCharType="begin"/>
      </w:r>
      <w:r w:rsidR="00981602" w:rsidRPr="0009222C">
        <w:instrText xml:space="preserve"> ADDIN ZOTERO_ITEM CSL_CITATION {"citationID":"jhfl3bslk","properties":{"formattedCitation":"(Tonn &amp; and MacGregor, 2009)","plainCitation":"(Tonn &amp; and MacGregor, 2009)"},"citationItems":[{"id":65,"uris":["http://zotero.org/users/3736454/items/BV96SFBN"],"uri":["http://zotero.org/users/3736454/items/BV96SFBN"],"itemData":{"id":65,"type":"article-journal","title":"A singular chain of events","container-title":"Futures","page":"706–714","volume":"41","issue":"10","language":"en","author":[{"family":"Tonn","given":"B."},{"family":"MacGregor","given":"D.","non-dropping-particle":"and"}],"issued":{"date-parts":[["2009"]]}}}],"schema":"https://github.com/citation-style-language/schema/raw/master/csl-citation.json"} </w:instrText>
      </w:r>
      <w:r w:rsidR="00981602" w:rsidRPr="0009222C">
        <w:fldChar w:fldCharType="separate"/>
      </w:r>
      <w:r w:rsidR="001C19F8" w:rsidRPr="0009222C">
        <w:rPr>
          <w:noProof/>
        </w:rPr>
        <w:t xml:space="preserve">(Tonn </w:t>
      </w:r>
      <w:r w:rsidR="00981602" w:rsidRPr="0009222C">
        <w:rPr>
          <w:noProof/>
        </w:rPr>
        <w:t>and MacGregor, 2009)</w:t>
      </w:r>
      <w:r w:rsidR="00981602" w:rsidRPr="0009222C">
        <w:fldChar w:fldCharType="end"/>
      </w:r>
      <w:r w:rsidR="00981602" w:rsidRPr="0009222C">
        <w:t xml:space="preserve">. </w:t>
      </w:r>
    </w:p>
    <w:p w14:paraId="265D3BF1" w14:textId="63CD79D4" w:rsidR="00E82E3B" w:rsidRPr="0009222C" w:rsidRDefault="00E82E3B" w:rsidP="00E82E3B">
      <w:pPr>
        <w:pStyle w:val="ListParagraph"/>
        <w:ind w:left="142" w:firstLine="709"/>
        <w:jc w:val="both"/>
      </w:pPr>
      <w:r w:rsidRPr="0009222C">
        <w:t>Because this, we suggest that any global catastrophe should be regarded as a possible cause of human extinction risks with no less than 0.01 probability.</w:t>
      </w:r>
    </w:p>
    <w:p w14:paraId="40310F33" w14:textId="3FB4A980" w:rsidR="00FA3AE9" w:rsidRPr="0009222C" w:rsidRDefault="00BD5F82" w:rsidP="00302A08">
      <w:pPr>
        <w:pStyle w:val="ListParagraph"/>
        <w:ind w:left="142" w:firstLine="709"/>
        <w:jc w:val="both"/>
      </w:pPr>
      <w:r w:rsidRPr="0009222C">
        <w:t>Similarly</w:t>
      </w:r>
      <w:r w:rsidR="00367E0C" w:rsidRPr="0009222C">
        <w:t>,</w:t>
      </w:r>
      <w:r w:rsidRPr="0009222C">
        <w:t xml:space="preserve"> </w:t>
      </w:r>
      <w:r w:rsidR="00E82E3B" w:rsidRPr="0009222C">
        <w:t>scenarios involving civilization collapses also plausibly increase the risk of human extinction. I</w:t>
      </w:r>
      <w:r w:rsidRPr="0009222C">
        <w:t xml:space="preserve">f civilization collapses, </w:t>
      </w:r>
      <w:r w:rsidR="00E82E3B" w:rsidRPr="0009222C">
        <w:t>recovery may be s</w:t>
      </w:r>
      <w:r w:rsidR="00386147" w:rsidRPr="0009222C">
        <w:t>lowed or stopped for a multitude of</w:t>
      </w:r>
      <w:r w:rsidR="00E82E3B" w:rsidRPr="0009222C">
        <w:t xml:space="preserve"> reasons. </w:t>
      </w:r>
      <w:r w:rsidR="00386147" w:rsidRPr="0009222C">
        <w:t>For instance, e</w:t>
      </w:r>
      <w:r w:rsidR="00391469" w:rsidRPr="0009222C">
        <w:t>asily accessible mineral and fossil fuel resources</w:t>
      </w:r>
      <w:r w:rsidR="00E82E3B" w:rsidRPr="0009222C">
        <w:t xml:space="preserve"> might be</w:t>
      </w:r>
      <w:r w:rsidR="00391469" w:rsidRPr="0009222C">
        <w:t xml:space="preserve"> no longer available, the future climate may </w:t>
      </w:r>
      <w:r w:rsidR="00E82E3B" w:rsidRPr="0009222C">
        <w:t>be extreme</w:t>
      </w:r>
      <w:r w:rsidR="00391469" w:rsidRPr="0009222C">
        <w:t xml:space="preserve"> or </w:t>
      </w:r>
      <w:r w:rsidR="00E82E3B" w:rsidRPr="0009222C">
        <w:t>un</w:t>
      </w:r>
      <w:r w:rsidR="00391469" w:rsidRPr="0009222C">
        <w:t xml:space="preserve">stable, </w:t>
      </w:r>
      <w:r w:rsidR="00E82E3B" w:rsidRPr="0009222C">
        <w:t>we may not regain sufficient social</w:t>
      </w:r>
      <w:r w:rsidR="00391469" w:rsidRPr="0009222C">
        <w:t xml:space="preserve"> trust after the </w:t>
      </w:r>
      <w:r w:rsidR="00386147" w:rsidRPr="0009222C">
        <w:t xml:space="preserve">catastrophe’s </w:t>
      </w:r>
      <w:r w:rsidR="00391469" w:rsidRPr="0009222C">
        <w:t xml:space="preserve">horrors, the catastrophe may affect our genetics, </w:t>
      </w:r>
      <w:r w:rsidR="006C2FF8" w:rsidRPr="0009222C">
        <w:t>a new e</w:t>
      </w:r>
      <w:r w:rsidR="00646662" w:rsidRPr="0009222C">
        <w:t xml:space="preserve">ndemic disease </w:t>
      </w:r>
      <w:r w:rsidR="006C2FF8" w:rsidRPr="0009222C">
        <w:t xml:space="preserve">could </w:t>
      </w:r>
      <w:r w:rsidR="00646662" w:rsidRPr="0009222C">
        <w:t>prevent high population density</w:t>
      </w:r>
      <w:r w:rsidR="006C2FF8" w:rsidRPr="0009222C">
        <w:t xml:space="preserve">, </w:t>
      </w:r>
      <w:r w:rsidR="00386147" w:rsidRPr="0009222C">
        <w:t xml:space="preserve">and so on. And of course, the smaller populations associated with civilization collapse are more vulnerable to being wiped out by natural events. </w:t>
      </w:r>
      <w:r w:rsidR="00391469" w:rsidRPr="0009222C">
        <w:t>W</w:t>
      </w:r>
      <w:r w:rsidRPr="0009222C">
        <w:t>e estimate that</w:t>
      </w:r>
      <w:r w:rsidR="00391469" w:rsidRPr="0009222C">
        <w:t xml:space="preserve"> civilization</w:t>
      </w:r>
      <w:r w:rsidRPr="0009222C">
        <w:t xml:space="preserve"> </w:t>
      </w:r>
      <w:r w:rsidR="00386147" w:rsidRPr="0009222C">
        <w:t xml:space="preserve">collapse </w:t>
      </w:r>
      <w:r w:rsidRPr="0009222C">
        <w:t>has a 0.1 probability of becoming an e</w:t>
      </w:r>
      <w:r w:rsidR="00391469" w:rsidRPr="0009222C">
        <w:t>xistential catastrophe</w:t>
      </w:r>
      <w:r w:rsidRPr="0009222C">
        <w:t>.</w:t>
      </w:r>
    </w:p>
    <w:p w14:paraId="00334ED0" w14:textId="49DE15F6" w:rsidR="00E80D2D" w:rsidRPr="0009222C" w:rsidRDefault="00E80D2D" w:rsidP="00302A08">
      <w:pPr>
        <w:pStyle w:val="ListParagraph"/>
        <w:ind w:left="142" w:firstLine="709"/>
        <w:jc w:val="both"/>
      </w:pPr>
      <w:r w:rsidRPr="0009222C">
        <w:t xml:space="preserve">In section 4, this discussion will form the basis </w:t>
      </w:r>
      <w:r w:rsidR="001C19F8" w:rsidRPr="0009222C">
        <w:t>of our analysis of an X risk’s “severity”</w:t>
      </w:r>
      <w:r w:rsidRPr="0009222C">
        <w:t xml:space="preserve">, which is the main target of our scale. Before </w:t>
      </w:r>
      <w:r w:rsidRPr="0009222C">
        <w:lastRenderedPageBreak/>
        <w:t>getting there, however, we should first discuss the difficulties of measuring X risks, and related worries regarding probabilities.</w:t>
      </w:r>
    </w:p>
    <w:p w14:paraId="0CDB0F41" w14:textId="4D23BB42" w:rsidR="009B3F56" w:rsidRPr="0009222C" w:rsidRDefault="004E358B" w:rsidP="0077411B">
      <w:pPr>
        <w:pStyle w:val="Heading1"/>
        <w:ind w:left="360"/>
        <w:rPr>
          <w:rFonts w:ascii="Verdana" w:hAnsi="Verdana"/>
        </w:rPr>
      </w:pPr>
      <w:bookmarkStart w:id="6" w:name="_Toc489969910"/>
      <w:r w:rsidRPr="0009222C">
        <w:rPr>
          <w:rFonts w:ascii="Verdana" w:hAnsi="Verdana"/>
        </w:rPr>
        <w:t>3.</w:t>
      </w:r>
      <w:r w:rsidR="00B73922" w:rsidRPr="0009222C">
        <w:rPr>
          <w:rFonts w:ascii="Verdana" w:hAnsi="Verdana"/>
        </w:rPr>
        <w:t xml:space="preserve"> </w:t>
      </w:r>
      <w:bookmarkEnd w:id="6"/>
      <w:r w:rsidR="00702983" w:rsidRPr="0009222C">
        <w:rPr>
          <w:rFonts w:ascii="Verdana" w:hAnsi="Verdana"/>
        </w:rPr>
        <w:t xml:space="preserve">Difficulties of using probability estimates as </w:t>
      </w:r>
      <w:r w:rsidR="005D7E23" w:rsidRPr="0009222C">
        <w:rPr>
          <w:rFonts w:ascii="Verdana" w:hAnsi="Verdana"/>
        </w:rPr>
        <w:t xml:space="preserve">the </w:t>
      </w:r>
      <w:r w:rsidR="00702983" w:rsidRPr="0009222C">
        <w:rPr>
          <w:rFonts w:ascii="Verdana" w:hAnsi="Verdana"/>
        </w:rPr>
        <w:t>communication tool</w:t>
      </w:r>
    </w:p>
    <w:p w14:paraId="3D3D8D44" w14:textId="37CE7493" w:rsidR="00F517CB" w:rsidRPr="0009222C" w:rsidRDefault="00F517CB">
      <w:pPr>
        <w:pStyle w:val="Heading2"/>
        <w:numPr>
          <w:ilvl w:val="0"/>
          <w:numId w:val="0"/>
        </w:numPr>
      </w:pPr>
    </w:p>
    <w:p w14:paraId="10709D6D" w14:textId="77777777" w:rsidR="00216D05" w:rsidRPr="0009222C" w:rsidRDefault="00216D05" w:rsidP="00216D05">
      <w:pPr>
        <w:ind w:firstLine="567"/>
        <w:jc w:val="both"/>
      </w:pPr>
      <w:r w:rsidRPr="0009222C">
        <w:t xml:space="preserve">Plain probability estimates are often used as an instrument to communicate X risks. An example is a claim like “Nuclear war could cause human extinction with probability P”. However, </w:t>
      </w:r>
      <w:r>
        <w:t>i</w:t>
      </w:r>
      <w:r w:rsidRPr="0009222C">
        <w:t>n our view</w:t>
      </w:r>
      <w:r>
        <w:t>,</w:t>
      </w:r>
      <w:r w:rsidRPr="0009222C">
        <w:t xml:space="preserve"> probability measures are inadequate</w:t>
      </w:r>
      <w:r>
        <w:t>,</w:t>
      </w:r>
      <w:r w:rsidRPr="0009222C">
        <w:t xml:space="preserve"> both for measuring X risks</w:t>
      </w:r>
      <w:r>
        <w:t>,</w:t>
      </w:r>
      <w:r w:rsidRPr="0009222C">
        <w:t xml:space="preserve"> and</w:t>
      </w:r>
      <w:r>
        <w:t xml:space="preserve"> for</w:t>
      </w:r>
      <w:r w:rsidRPr="0009222C">
        <w:t xml:space="preserve"> communicating those risks. This is because of conceptual difficulties (3.1), difficulty in providing meaningful measurements (3.2), the possibility of interaction effects (3.3) and the measurement’s inadequacy for</w:t>
      </w:r>
      <w:r>
        <w:t xml:space="preserve"> </w:t>
      </w:r>
      <w:r w:rsidRPr="0009222C">
        <w:t xml:space="preserve"> prioritization (3.4)</w:t>
      </w:r>
      <w:r>
        <w:t xml:space="preserve"> purposes</w:t>
      </w:r>
      <w:r w:rsidRPr="0009222C">
        <w:t xml:space="preserve">. After presenting these worries, we argue that the </w:t>
      </w:r>
      <w:r w:rsidRPr="0009222C">
        <w:rPr>
          <w:i/>
        </w:rPr>
        <w:t xml:space="preserve">magnitude </w:t>
      </w:r>
      <w:r w:rsidRPr="0009222C">
        <w:t xml:space="preserve">of probabilities is a better option, which we use in our tool (3.5). </w:t>
      </w:r>
    </w:p>
    <w:p w14:paraId="4B542913" w14:textId="77777777" w:rsidR="00216D05" w:rsidRPr="0009222C" w:rsidRDefault="00216D05" w:rsidP="00216D05"/>
    <w:p w14:paraId="76B8ACDE" w14:textId="77777777" w:rsidR="00216D05" w:rsidRPr="0009222C" w:rsidRDefault="00216D05" w:rsidP="00216D05">
      <w:pPr>
        <w:pStyle w:val="Heading3"/>
      </w:pPr>
      <w:r w:rsidRPr="0009222C">
        <w:t xml:space="preserve">3.1 </w:t>
      </w:r>
      <w:r>
        <w:t>D</w:t>
      </w:r>
      <w:r w:rsidRPr="0009222C">
        <w:t>ifficulties in defining X risk probabilit</w:t>
      </w:r>
      <w:r>
        <w:t>ies</w:t>
      </w:r>
      <w:r w:rsidRPr="0009222C">
        <w:t xml:space="preserve"> </w:t>
      </w:r>
    </w:p>
    <w:p w14:paraId="25CCC13A" w14:textId="77777777" w:rsidR="00216D05" w:rsidRDefault="00216D05" w:rsidP="00216D05">
      <w:pPr>
        <w:ind w:firstLine="360"/>
        <w:jc w:val="both"/>
      </w:pPr>
      <w:r w:rsidRPr="0009222C">
        <w:t>Frequentism applies to X risks only with difficulty. One-off events don’t have a frequency</w:t>
      </w:r>
      <w:r>
        <w:t>, and</w:t>
      </w:r>
      <w:r w:rsidRPr="0009222C">
        <w:t xml:space="preserve"> multiple events are required for frequentist probabilities to apply. Further, on a frequentist reading</w:t>
      </w:r>
      <w:r>
        <w:t>,</w:t>
      </w:r>
      <w:r w:rsidRPr="0009222C">
        <w:t xml:space="preserve"> claims concerning X risks cannot be falsified. Again, this is because</w:t>
      </w:r>
      <w:r>
        <w:t xml:space="preserve"> in order</w:t>
      </w:r>
      <w:r w:rsidRPr="0009222C">
        <w:t xml:space="preserve"> to infer from occurrences to probability</w:t>
      </w:r>
      <w:r>
        <w:t>,</w:t>
      </w:r>
      <w:r w:rsidRPr="0009222C">
        <w:t xml:space="preserve"> multiple instances are required.</w:t>
      </w:r>
    </w:p>
    <w:p w14:paraId="3B1D9C39" w14:textId="77777777" w:rsidR="00216D05" w:rsidRDefault="00216D05" w:rsidP="00216D05">
      <w:pPr>
        <w:ind w:firstLine="360"/>
        <w:jc w:val="both"/>
      </w:pPr>
      <w:r w:rsidRPr="0009222C">
        <w:t>Although these conceptual and epistemic difficulties may be analyzed and partly overcome in technical scientific and philosophical literature</w:t>
      </w:r>
      <w:r>
        <w:t>,</w:t>
      </w:r>
      <w:r w:rsidRPr="0009222C">
        <w:t xml:space="preserve"> they would overcomplicate </w:t>
      </w:r>
      <w:r w:rsidRPr="007744D5">
        <w:rPr>
          <w:i/>
        </w:rPr>
        <w:t>a communication tool</w:t>
      </w:r>
      <w:r w:rsidRPr="0009222C">
        <w:t xml:space="preserve">. </w:t>
      </w:r>
    </w:p>
    <w:p w14:paraId="79FEFB7D" w14:textId="77777777" w:rsidR="00216D05" w:rsidRPr="0009222C" w:rsidRDefault="00216D05" w:rsidP="00216D05">
      <w:pPr>
        <w:ind w:firstLine="360"/>
        <w:jc w:val="both"/>
        <w:rPr>
          <w:i/>
          <w:color w:val="000000" w:themeColor="text1"/>
        </w:rPr>
      </w:pPr>
      <w:r w:rsidRPr="0009222C">
        <w:t xml:space="preserve"> </w:t>
      </w:r>
      <w:r>
        <w:t>Also, d</w:t>
      </w:r>
      <w:r w:rsidRPr="0009222C">
        <w:t>iscussion of X risk</w:t>
      </w:r>
      <w:r>
        <w:t>s</w:t>
      </w:r>
      <w:r w:rsidRPr="0009222C">
        <w:t xml:space="preserve"> sometimes involves </w:t>
      </w:r>
      <w:r w:rsidRPr="0009222C">
        <w:rPr>
          <w:color w:val="000000" w:themeColor="text1"/>
        </w:rPr>
        <w:t xml:space="preserve">weird probabilistic effects. Consider, for example, what </w:t>
      </w:r>
      <w:r w:rsidRPr="0009222C">
        <w:rPr>
          <w:color w:val="000000" w:themeColor="text1"/>
        </w:rPr>
        <w:fldChar w:fldCharType="begin"/>
      </w:r>
      <w:r w:rsidRPr="0009222C">
        <w:rPr>
          <w:color w:val="000000" w:themeColor="text1"/>
        </w:rPr>
        <w:instrText xml:space="preserve"> ADDIN ZOTERO_ITEM CSL_CITATION {"citationID":"h5lq018m9","properties":{"formattedCitation":"{\\rtf (\\uc0\\u262{}irkovi\\uc0\\u263{}, Sandberg, &amp; Bostrom, 2010)}","plainCitation":"(Ćirković, Sandberg, &amp; Bostrom, 2010)"},"citationItems":[{"id":732,"uris":["http://zotero.org/users/3736454/items/7B9CJ4RT"],"uri":["http://zotero.org/users/3736454/items/7B9CJ4RT"],"itemData":{"id":732,"type":"article-journal","title":"Anthropic shadow: observation selection effects and human extinction risks","container-title":"Risk Analysis, Vol. 30, No. 10, 2010","author":[{"family":"Ćirković","given":"Milan M."},{"family":"Sandberg","given":"A."},{"family":"Bostrom","given":"N."}],"issued":{"date-parts":[["2010"]]}}}],"schema":"https://github.com/citation-style-language/schema/raw/master/csl-citation.json"} </w:instrText>
      </w:r>
      <w:r w:rsidRPr="0009222C">
        <w:rPr>
          <w:color w:val="000000" w:themeColor="text1"/>
        </w:rPr>
        <w:fldChar w:fldCharType="separate"/>
      </w:r>
      <w:r w:rsidRPr="0009222C">
        <w:rPr>
          <w:rFonts w:eastAsia="Times New Roman"/>
          <w:color w:val="000000"/>
        </w:rPr>
        <w:t>(Ćirković, Sandberg, &amp; Bostrom, 2010)</w:t>
      </w:r>
      <w:r w:rsidRPr="0009222C">
        <w:rPr>
          <w:color w:val="000000" w:themeColor="text1"/>
        </w:rPr>
        <w:fldChar w:fldCharType="end"/>
      </w:r>
      <w:r w:rsidRPr="0009222C">
        <w:rPr>
          <w:color w:val="000000" w:themeColor="text1"/>
        </w:rPr>
        <w:t xml:space="preserve"> call the ‘anthropic shadow’. Because human extinction events entail a lack of humans to observe the event after the fact, we will systematically underestimate the occurrence of such events in an extreme case of survivorship bias (the </w:t>
      </w:r>
      <w:r>
        <w:rPr>
          <w:color w:val="000000" w:themeColor="text1"/>
        </w:rPr>
        <w:t>D</w:t>
      </w:r>
      <w:r w:rsidRPr="0009222C">
        <w:rPr>
          <w:color w:val="000000" w:themeColor="text1"/>
        </w:rPr>
        <w:t xml:space="preserve">oomsday </w:t>
      </w:r>
      <w:r>
        <w:rPr>
          <w:color w:val="000000" w:themeColor="text1"/>
        </w:rPr>
        <w:t>A</w:t>
      </w:r>
      <w:r w:rsidRPr="0009222C">
        <w:rPr>
          <w:color w:val="000000" w:themeColor="text1"/>
        </w:rPr>
        <w:t xml:space="preserve">rgument </w:t>
      </w:r>
      <w:r w:rsidRPr="0009222C">
        <w:rPr>
          <w:color w:val="000000" w:themeColor="text1"/>
        </w:rPr>
        <w:fldChar w:fldCharType="begin"/>
      </w:r>
      <w:r w:rsidRPr="0009222C">
        <w:rPr>
          <w:color w:val="000000" w:themeColor="text1"/>
        </w:rPr>
        <w:instrText xml:space="preserve"> ADDIN ZOTERO_ITEM CSL_CITATION {"citationID":"2hl6ke3tui","properties":{"formattedCitation":"(Tegmark &amp; Bostrom, 2005)","plainCitation":"(Tegmark &amp; Bostrom, 2005)"},"citationItems":[{"id":694,"uris":["http://zotero.org/users/3736454/items/PQB873ZI"],"uri":["http://zotero.org/users/3736454/items/PQB873ZI"],"itemData":{"id":694,"type":"book","title":"How unlikely is a doomsday catastrophe?","collection-number":"754","publisher":"Nature, 1: 438-754","volume":"438","URL":"https://arxiv.org/abs/astro-ph/0512204","language":"en","author":[{"family":"Tegmark","given":"Max"},{"family":"Bostrom","given":"N."}],"issued":{"date-parts":[["2005"]]}}}],"schema":"https://github.com/citation-style-language/schema/raw/master/csl-citation.json"} </w:instrText>
      </w:r>
      <w:r w:rsidRPr="0009222C">
        <w:rPr>
          <w:color w:val="000000" w:themeColor="text1"/>
        </w:rPr>
        <w:fldChar w:fldCharType="separate"/>
      </w:r>
      <w:r w:rsidRPr="0009222C">
        <w:rPr>
          <w:noProof/>
          <w:color w:val="000000" w:themeColor="text1"/>
        </w:rPr>
        <w:t>(Tegmark &amp; Bostrom, 2005)</w:t>
      </w:r>
      <w:r w:rsidRPr="0009222C">
        <w:rPr>
          <w:color w:val="000000" w:themeColor="text1"/>
        </w:rPr>
        <w:fldChar w:fldCharType="end"/>
      </w:r>
      <w:r w:rsidRPr="0009222C">
        <w:rPr>
          <w:color w:val="000000" w:themeColor="text1"/>
        </w:rPr>
        <w:t xml:space="preserve"> is similar)</w:t>
      </w:r>
      <w:r w:rsidRPr="0009222C">
        <w:rPr>
          <w:i/>
          <w:color w:val="000000" w:themeColor="text1"/>
        </w:rPr>
        <w:t xml:space="preserve">. </w:t>
      </w:r>
    </w:p>
    <w:p w14:paraId="4602E0DF" w14:textId="3F1D1E57" w:rsidR="00216D05" w:rsidRPr="0009222C" w:rsidRDefault="00216D05" w:rsidP="00216D05">
      <w:pPr>
        <w:ind w:firstLine="360"/>
        <w:jc w:val="both"/>
        <w:rPr>
          <w:color w:val="000000" w:themeColor="text1"/>
        </w:rPr>
      </w:pPr>
      <w:r w:rsidRPr="0009222C">
        <w:rPr>
          <w:color w:val="000000" w:themeColor="text1"/>
        </w:rPr>
        <w:t>All of this makes the probabilities attached to X risks extremely difficult to interpret, bad news for an intended communication tool</w:t>
      </w:r>
      <w:r>
        <w:rPr>
          <w:color w:val="000000" w:themeColor="text1"/>
        </w:rPr>
        <w:t>, and stimulates</w:t>
      </w:r>
      <w:r w:rsidRPr="0009222C">
        <w:rPr>
          <w:color w:val="000000" w:themeColor="text1"/>
        </w:rPr>
        <w:t xml:space="preserve"> obscure anthropic reasoning</w:t>
      </w:r>
      <w:r>
        <w:rPr>
          <w:color w:val="000000" w:themeColor="text1"/>
        </w:rPr>
        <w:t>. In addition,</w:t>
      </w:r>
      <w:r w:rsidRPr="0009222C">
        <w:rPr>
          <w:color w:val="000000" w:themeColor="text1"/>
        </w:rPr>
        <w:t xml:space="preserve"> the subtle features involved in applying frequentism to one-off events</w:t>
      </w:r>
      <w:r>
        <w:rPr>
          <w:color w:val="000000" w:themeColor="text1"/>
        </w:rPr>
        <w:t>,</w:t>
      </w:r>
      <w:r w:rsidRPr="0009222C">
        <w:rPr>
          <w:color w:val="000000" w:themeColor="text1"/>
        </w:rPr>
        <w:t xml:space="preserve"> would otherwise tamper with our decision making process.</w:t>
      </w:r>
    </w:p>
    <w:p w14:paraId="7779AB97" w14:textId="77777777" w:rsidR="00216D05" w:rsidRDefault="00216D05" w:rsidP="00216D05"/>
    <w:p w14:paraId="11B8C53B" w14:textId="77777777" w:rsidR="00216D05" w:rsidRPr="0009222C" w:rsidRDefault="00216D05" w:rsidP="00372256">
      <w:pPr>
        <w:pStyle w:val="Heading2"/>
        <w:numPr>
          <w:ilvl w:val="0"/>
          <w:numId w:val="0"/>
        </w:numPr>
        <w:ind w:left="720" w:hanging="720"/>
      </w:pPr>
      <w:r w:rsidRPr="0009222C">
        <w:lastRenderedPageBreak/>
        <w:t>3.2 Data &amp; X Risk</w:t>
      </w:r>
    </w:p>
    <w:p w14:paraId="78732832" w14:textId="77777777" w:rsidR="00216D05" w:rsidRPr="0009222C" w:rsidRDefault="00216D05" w:rsidP="00216D05">
      <w:pPr>
        <w:ind w:firstLine="720"/>
        <w:jc w:val="both"/>
      </w:pPr>
      <w:r w:rsidRPr="0009222C">
        <w:t xml:space="preserve">There are little hard data concerning global risks from which </w:t>
      </w:r>
      <w:r>
        <w:t>probabilities could be</w:t>
      </w:r>
      <w:r w:rsidRPr="0009222C">
        <w:t xml:space="preserve"> extract</w:t>
      </w:r>
      <w:r>
        <w:t>ed</w:t>
      </w:r>
      <w:r w:rsidRPr="0009222C">
        <w:t>. The risk of an asteroid impact is fairly well understood, both due to the historical record</w:t>
      </w:r>
      <w:r>
        <w:t>,</w:t>
      </w:r>
      <w:r w:rsidRPr="0009222C">
        <w:t xml:space="preserve"> and because scientists can observe particular asteroids and calculate their trajectories. Studies of nuclear winter </w:t>
      </w:r>
      <w:r w:rsidRPr="0009222C">
        <w:fldChar w:fldCharType="begin"/>
      </w:r>
      <w:r w:rsidRPr="0009222C">
        <w:instrText xml:space="preserve"> ADDIN ZOTERO_ITEM CSL_CITATION {"citationID":"dademh7pv","properties":{"formattedCitation":"(Denkenberger &amp; Pearce, 2016)","plainCitation":"(Denkenberger &amp; Pearce, 2016)"},"citationItems":[{"id":691,"uris":["http://zotero.org/users/3736454/items/QA4262GW"],"uri":["http://zotero.org/users/3736454/items/QA4262GW"],"itemData":{"id":691,"type":"article-journal","title":"Cost-Effectiveness of Interventions for Alternate Food to Address Agricultural Catastrophes Globally.","container-title":"International Journal of Disaster Risk Science","page":"205–215","volume":"7","issue":"3","language":"en","author":[{"family":"Denkenberger","given":"D."},{"family":"Pearce","given":"J. M."}],"issued":{"date-parts":[["2016"]]}}}],"schema":"https://github.com/citation-style-language/schema/raw/master/csl-citation.json"} </w:instrText>
      </w:r>
      <w:r w:rsidRPr="0009222C">
        <w:fldChar w:fldCharType="separate"/>
      </w:r>
      <w:r w:rsidRPr="0009222C">
        <w:rPr>
          <w:noProof/>
        </w:rPr>
        <w:t>(Denkenberger &amp; Pearce, 2016)</w:t>
      </w:r>
      <w:r w:rsidRPr="0009222C">
        <w:fldChar w:fldCharType="end"/>
      </w:r>
      <w:r w:rsidRPr="0009222C">
        <w:t>, volcanic eruptions</w:t>
      </w:r>
      <w:r>
        <w:t>,</w:t>
      </w:r>
      <w:r w:rsidRPr="0009222C">
        <w:t xml:space="preserve"> and climate change also provide some risk probability estimates, but are less rigorously supported. In all other cases, especially technological risk</w:t>
      </w:r>
      <w:r>
        <w:t>s</w:t>
      </w:r>
      <w:r w:rsidRPr="0009222C">
        <w:t>, there are many (often contradicting) expert opinions</w:t>
      </w:r>
      <w:r>
        <w:t>,</w:t>
      </w:r>
      <w:r w:rsidRPr="0009222C">
        <w:t xml:space="preserve"> but little hard data. Those probability calculations which have been carried out are based on speculative assumptions, which carry their own uncertainty.</w:t>
      </w:r>
    </w:p>
    <w:p w14:paraId="74D9F61B" w14:textId="77777777" w:rsidR="00216D05" w:rsidRPr="0009222C" w:rsidRDefault="00216D05" w:rsidP="00216D05">
      <w:pPr>
        <w:ind w:firstLine="720"/>
        <w:jc w:val="both"/>
      </w:pPr>
      <w:r w:rsidRPr="0009222C">
        <w:rPr>
          <w:color w:val="000000" w:themeColor="text1"/>
        </w:rPr>
        <w:t>In the best case, generally</w:t>
      </w:r>
      <w:r>
        <w:rPr>
          <w:color w:val="000000" w:themeColor="text1"/>
        </w:rPr>
        <w:t>,</w:t>
      </w:r>
      <w:r w:rsidRPr="0009222C">
        <w:rPr>
          <w:color w:val="000000" w:themeColor="text1"/>
        </w:rPr>
        <w:t xml:space="preserve"> only the order of magnitude of the catastrophe’s probability can be estimated</w:t>
      </w:r>
      <w:r w:rsidRPr="0009222C">
        <w:rPr>
          <w:i/>
        </w:rPr>
        <w:t>.</w:t>
      </w:r>
      <w:r w:rsidRPr="0009222C">
        <w:t xml:space="preserve"> Uncertainty in GCRs is so </w:t>
      </w:r>
      <w:r w:rsidRPr="00216D05">
        <w:t>high, that predictions with high precision are likely to be meaningless. For example, surveys could produce such meaningless over-precision. A</w:t>
      </w:r>
      <w:r w:rsidRPr="0009222C">
        <w:t xml:space="preserve"> survey on human extinction probability </w:t>
      </w:r>
      <w:r>
        <w:t>gave</w:t>
      </w:r>
      <w:r w:rsidRPr="0009222C">
        <w:t xml:space="preserve"> an estimate of 19 percent in the 21st century </w:t>
      </w:r>
      <w:r w:rsidRPr="0009222C">
        <w:fldChar w:fldCharType="begin"/>
      </w:r>
      <w:r w:rsidRPr="0009222C">
        <w:instrText xml:space="preserve"> ADDIN ZOTERO_ITEM CSL_CITATION {"citationID":"b0yJC9yf","properties":{"formattedCitation":"(Sandberg &amp; Bostrom, 2008)","plainCitation":"(Sandberg &amp; Bostrom, 2008)"},"citationItems":[{"id":3310,"uris":["http://zotero.org/users/3736454/items/A7ARMKX8"],"uri":["http://zotero.org/users/3736454/items/A7ARMKX8"],"itemData":{"id":3310,"type":"article-journal","title":"Global catastrophic risks survey","container-title":"civil wars","page":"4","volume":"98","issue":"30","journalAbbreviation":"civil wars","author":[{"family":"Sandberg","given":"A."},{"family":"Bostrom","given":"N."}],"issued":{"date-parts":[["2008"]]}}}],"schema":"https://github.com/citation-style-language/schema/raw/master/csl-citation.json"} </w:instrText>
      </w:r>
      <w:r w:rsidRPr="0009222C">
        <w:fldChar w:fldCharType="separate"/>
      </w:r>
      <w:r w:rsidRPr="0009222C">
        <w:rPr>
          <w:noProof/>
        </w:rPr>
        <w:t>(Sandberg &amp; Bostrom, 2008)</w:t>
      </w:r>
      <w:r w:rsidRPr="0009222C">
        <w:fldChar w:fldCharType="end"/>
      </w:r>
      <w:r w:rsidRPr="0009222C">
        <w:t>. Such measurements are problematic for communication</w:t>
      </w:r>
      <w:r>
        <w:t>,</w:t>
      </w:r>
      <w:r w:rsidRPr="0009222C">
        <w:t xml:space="preserve"> because probability estimates of global risks often do not include corresponding confidence intervals</w:t>
      </w:r>
      <w:r w:rsidRPr="0009222C">
        <w:rPr>
          <w:i/>
        </w:rPr>
        <w:t xml:space="preserve"> </w:t>
      </w:r>
      <w:r w:rsidRPr="0009222C">
        <w:fldChar w:fldCharType="begin"/>
      </w:r>
      <w:r w:rsidRPr="0009222C">
        <w:instrText xml:space="preserve"> ADDIN ZOTERO_ITEM CSL_CITATION {"citationID":"1l8sknm0te","properties":{"formattedCitation":"(Garrick, 2008)","plainCitation":"(Garrick, 2008)"},"citationItems":[{"id":3315,"uris":["http://zotero.org/users/3736454/items/Z4RSBHD8"],"uri":["http://zotero.org/users/3736454/items/Z4RSBHD8"],"itemData":{"id":3315,"type":"book","title":"Quantifying and Controlling Catastrophic Risks","publisher":"Academic Press","number-of-pages":"374","source":"Google Books","abstract":"The perception, assessment and management of risk are increasingly important core principles for determining the development of both policy and strategic responses to civil and environmental catastrophes. Whereas these principles were once confined to some areas of activity i.e. financial and insurance, they are now widely used in civil and environmental engineering. Comprehensive and readable, Civil and Environmental Risk: Mitigation and Control, provides readers with the mathematical tools and quantitative methods for determining the probability of a catastrophic event and mitigating and controlling the aftermath. With this book engineers develop the required skills for accurately assessing risk and formulating appropriate response strategies. The two part treatment starts with a clear and rigorous exposition of the quantitative risk assessment process, followed by self-contained chapters concerning applications. One of the first books to address both natural and human generated disasters, topics include events such as pandemic diseases, climate changes, major hurricanes, super earthquakes, mega tsunamis, volcanic eruptions, industrial accidents and terrorist attacks. Case studies appear at the end of the book allowing engineers to see how these principles are applied to scenarios such as a super hurricane or mega tsunamis, a reactor core melt down in a nuclear plant, a terrorist attack on the national electric grid, and an abrupt climate change brought about by a change in the ocean currents in the North Atlantic. Written by the current Chairman of the U.S. Nuclear Waste Technical Review Board, Environmental risk managers will find this reference a valuable and authoritative guide both in accurately calculating risk and its applications in their work.Mathematical tools for calculating and Controlling Catastrophic RiskPresents a systematic method for ranking the importance of societal threatsIncludes both Natural and Industrial CatastrophesCase studies cover such events as pandemic diseases, climate changes, major hurricanes, super earthquakes, mega tsunamis, volcanic eruptions, industrial accidents, and terrorist attacks","ISBN":"978-0-08-092345-1","language":"en","author":[{"family":"Garrick","given":"B. John"}],"issued":{"date-parts":[["2008",10,27]]}}}],"schema":"https://github.com/citation-style-language/schema/raw/master/csl-citation.json"} </w:instrText>
      </w:r>
      <w:r w:rsidRPr="0009222C">
        <w:fldChar w:fldCharType="separate"/>
      </w:r>
      <w:r w:rsidRPr="0009222C">
        <w:rPr>
          <w:noProof/>
        </w:rPr>
        <w:t>(Garrick, 2008)</w:t>
      </w:r>
      <w:r w:rsidRPr="0009222C">
        <w:fldChar w:fldCharType="end"/>
      </w:r>
      <w:r w:rsidRPr="0009222C">
        <w:t>. For some catastrophic risks</w:t>
      </w:r>
      <w:r>
        <w:t>,</w:t>
      </w:r>
      <w:r w:rsidRPr="0009222C">
        <w:t xml:space="preserve"> uncertainty is much larger than for others, because of objective difficulties in their measurement</w:t>
      </w:r>
      <w:r>
        <w:t>,</w:t>
      </w:r>
      <w:r w:rsidRPr="0009222C">
        <w:t xml:space="preserve"> as well as subjective disagreements between </w:t>
      </w:r>
      <w:r>
        <w:t>various</w:t>
      </w:r>
      <w:r w:rsidRPr="0009222C">
        <w:t xml:space="preserve"> approaches (especially in the case of climate change, resource depletion, population growth and other politicized areas). As we’ll discuss below, one response is to present probabilities as magnitudes.</w:t>
      </w:r>
    </w:p>
    <w:p w14:paraId="7D2BA9D9" w14:textId="77777777" w:rsidR="00047D85" w:rsidRPr="0009222C" w:rsidRDefault="00047D85" w:rsidP="0077411B">
      <w:pPr>
        <w:jc w:val="both"/>
        <w:rPr>
          <w:color w:val="000000" w:themeColor="text1"/>
        </w:rPr>
      </w:pPr>
    </w:p>
    <w:p w14:paraId="1A96B889" w14:textId="213C4A88" w:rsidR="00F157FD" w:rsidRPr="0009222C" w:rsidRDefault="006D7968" w:rsidP="00D826B5">
      <w:pPr>
        <w:pStyle w:val="Heading2"/>
        <w:numPr>
          <w:ilvl w:val="0"/>
          <w:numId w:val="0"/>
        </w:numPr>
        <w:ind w:left="720" w:hanging="720"/>
      </w:pPr>
      <w:r w:rsidRPr="0009222C">
        <w:t>3.</w:t>
      </w:r>
      <w:r w:rsidR="00780E53" w:rsidRPr="0009222C">
        <w:t xml:space="preserve">3 </w:t>
      </w:r>
      <w:r w:rsidRPr="0009222C">
        <w:t xml:space="preserve">Probability density, </w:t>
      </w:r>
      <w:r w:rsidR="00F157FD" w:rsidRPr="0009222C">
        <w:t>timing</w:t>
      </w:r>
      <w:r w:rsidRPr="0009222C">
        <w:t xml:space="preserve"> and risk</w:t>
      </w:r>
      <w:r w:rsidR="00F23502" w:rsidRPr="0009222C">
        <w:t>s’</w:t>
      </w:r>
      <w:r w:rsidRPr="0009222C">
        <w:t xml:space="preserve"> interactions</w:t>
      </w:r>
    </w:p>
    <w:p w14:paraId="21A5E230" w14:textId="77777777" w:rsidR="00800C59" w:rsidRPr="0009222C" w:rsidRDefault="00800C59" w:rsidP="0077411B">
      <w:pPr>
        <w:ind w:firstLine="720"/>
        <w:jc w:val="both"/>
        <w:rPr>
          <w:color w:val="000000" w:themeColor="text1"/>
        </w:rPr>
      </w:pPr>
      <w:r w:rsidRPr="0009222C">
        <w:rPr>
          <w:color w:val="000000" w:themeColor="text1"/>
        </w:rPr>
        <w:t>Two more issues with using discrete frequentist probabilities for communicating X risks are related to probability density and the interactions between risks.</w:t>
      </w:r>
    </w:p>
    <w:p w14:paraId="604F9024" w14:textId="111D237C" w:rsidR="00047D85" w:rsidRPr="0009222C" w:rsidRDefault="00780E53" w:rsidP="00D75DEB">
      <w:pPr>
        <w:ind w:firstLine="720"/>
        <w:jc w:val="both"/>
        <w:rPr>
          <w:color w:val="000000" w:themeColor="text1"/>
        </w:rPr>
      </w:pPr>
      <w:r w:rsidRPr="0009222C">
        <w:rPr>
          <w:color w:val="000000" w:themeColor="text1"/>
        </w:rPr>
        <w:t>For the purpose of responding to the challenges of X risk, the</w:t>
      </w:r>
      <w:r w:rsidR="0025495A" w:rsidRPr="0009222C">
        <w:rPr>
          <w:color w:val="000000" w:themeColor="text1"/>
        </w:rPr>
        <w:t xml:space="preserve"> total</w:t>
      </w:r>
      <w:r w:rsidR="006D7968" w:rsidRPr="0009222C">
        <w:rPr>
          <w:color w:val="000000" w:themeColor="text1"/>
        </w:rPr>
        <w:t xml:space="preserve"> probability of an event</w:t>
      </w:r>
      <w:r w:rsidRPr="0009222C">
        <w:rPr>
          <w:color w:val="000000" w:themeColor="text1"/>
        </w:rPr>
        <w:t xml:space="preserve"> is less useful than the probability density</w:t>
      </w:r>
      <w:r w:rsidR="00800C59" w:rsidRPr="0009222C">
        <w:rPr>
          <w:color w:val="000000" w:themeColor="text1"/>
        </w:rPr>
        <w:t xml:space="preserve">: </w:t>
      </w:r>
      <w:r w:rsidR="006D7968" w:rsidRPr="0009222C">
        <w:rPr>
          <w:color w:val="000000" w:themeColor="text1"/>
        </w:rPr>
        <w:t xml:space="preserve">we </w:t>
      </w:r>
      <w:r w:rsidR="00800C59" w:rsidRPr="0009222C">
        <w:rPr>
          <w:color w:val="000000" w:themeColor="text1"/>
        </w:rPr>
        <w:t>want to know</w:t>
      </w:r>
      <w:r w:rsidR="006D7968" w:rsidRPr="0009222C">
        <w:rPr>
          <w:color w:val="000000" w:themeColor="text1"/>
        </w:rPr>
        <w:t xml:space="preserve"> not only the probability but the time in which it is measured</w:t>
      </w:r>
      <w:r w:rsidR="00D75DEB">
        <w:rPr>
          <w:color w:val="000000" w:themeColor="text1"/>
        </w:rPr>
        <w:t xml:space="preserve">. </w:t>
      </w:r>
      <w:r w:rsidR="00800C59" w:rsidRPr="0009222C">
        <w:rPr>
          <w:color w:val="000000" w:themeColor="text1"/>
        </w:rPr>
        <w:t>This is crucial if policy makers are to prioritize avoidance efforts.</w:t>
      </w:r>
    </w:p>
    <w:p w14:paraId="76C605C0" w14:textId="59F26635" w:rsidR="00047D85" w:rsidRPr="0009222C" w:rsidRDefault="006D7968" w:rsidP="0077411B">
      <w:pPr>
        <w:ind w:firstLine="720"/>
        <w:jc w:val="both"/>
      </w:pPr>
      <w:r w:rsidRPr="0009222C">
        <w:t>Also, p</w:t>
      </w:r>
      <w:r w:rsidR="00047D85" w:rsidRPr="0009222C">
        <w:t xml:space="preserve">robability estimates of the risks are </w:t>
      </w:r>
      <w:r w:rsidR="00137E46" w:rsidRPr="0009222C">
        <w:t xml:space="preserve">typically </w:t>
      </w:r>
      <w:r w:rsidR="00047D85" w:rsidRPr="0009222C">
        <w:t>treated separate</w:t>
      </w:r>
      <w:r w:rsidR="00800C59" w:rsidRPr="0009222C">
        <w:t xml:space="preserve">: </w:t>
      </w:r>
      <w:r w:rsidR="00047D85" w:rsidRPr="0009222C">
        <w:t>interdependence i</w:t>
      </w:r>
      <w:r w:rsidR="00B13C3E" w:rsidRPr="0009222C">
        <w:t>s thus ignored</w:t>
      </w:r>
      <w:r w:rsidR="00047D85" w:rsidRPr="0009222C">
        <w:t>. The total probability of human extinction caused by risk A could strongly depend on the extinction probability caused by risks B and C and also of their timing.</w:t>
      </w:r>
      <w:r w:rsidR="00D75DEB">
        <w:t xml:space="preserve"> </w:t>
      </w:r>
      <w:r w:rsidR="00B13C3E" w:rsidRPr="0009222C">
        <w:t>(</w:t>
      </w:r>
      <w:r w:rsidR="00047D85" w:rsidRPr="0009222C">
        <w:t xml:space="preserve">See also double catastrophes </w:t>
      </w:r>
      <w:r w:rsidR="00047D85" w:rsidRPr="0009222C">
        <w:fldChar w:fldCharType="begin"/>
      </w:r>
      <w:r w:rsidR="00047D85" w:rsidRPr="0009222C">
        <w:instrText xml:space="preserve"> ADDIN ZOTERO_ITEM CSL_CITATION {"citationID":"271npst7fb","properties":{"formattedCitation":"(S.D. Baum, Maher, &amp; Haqq-Misra, 2013)","plainCitation":"(S.D. Baum, Maher, &amp; Haqq-Misra, 2013)"},"citationItems":[{"id":3341,"uris":["http://zotero.org/users/3736454/items/JFK2ZWG3"],"uri":["http://zotero.org/users/3736454/items/JFK2ZWG3"],"itemData":{"id":3341,"type":"article-journal","title":"Double catastrophe: intermittent stratospheric geoengineering induced by societal collapse","container-title":"Environment Systems &amp; Decisions","page":"168-180","volume":"33","issue":"1","ISSN":"2194-5403","journalAbbreviation":"Environment Systems &amp; Decisions","author":[{"family":"Baum","given":"S.D."},{"family":"Maher","given":"Timothy M"},{"family":"Haqq-Misra","given":"Jacob"}],"issued":{"date-parts":[["2013"]]}}}],"schema":"https://github.com/citation-style-language/schema/raw/master/csl-citation.json"} </w:instrText>
      </w:r>
      <w:r w:rsidR="00047D85" w:rsidRPr="0009222C">
        <w:fldChar w:fldCharType="separate"/>
      </w:r>
      <w:r w:rsidR="00B13C3E" w:rsidRPr="0009222C">
        <w:rPr>
          <w:noProof/>
        </w:rPr>
        <w:t>discussed by</w:t>
      </w:r>
      <w:r w:rsidR="00D75DEB">
        <w:rPr>
          <w:noProof/>
        </w:rPr>
        <w:t xml:space="preserve"> </w:t>
      </w:r>
      <w:r w:rsidR="00047D85" w:rsidRPr="0009222C">
        <w:rPr>
          <w:noProof/>
        </w:rPr>
        <w:t>Baum, Maher, &amp; Haqq-Misra, 2013</w:t>
      </w:r>
      <w:r w:rsidR="00047D85" w:rsidRPr="0009222C">
        <w:fldChar w:fldCharType="end"/>
      </w:r>
      <w:r w:rsidR="00047D85" w:rsidRPr="0009222C">
        <w:t xml:space="preserve"> and the integrated risk assessment project </w:t>
      </w:r>
      <w:r w:rsidR="00047D85" w:rsidRPr="0009222C">
        <w:fldChar w:fldCharType="begin"/>
      </w:r>
      <w:r w:rsidR="00047D85" w:rsidRPr="0009222C">
        <w:instrText xml:space="preserve"> ADDIN ZOTERO_ITEM CSL_CITATION {"citationID":"27g9q1r24v","properties":{"formattedCitation":"(S.D. Baum, 2017)","plainCitation":"(S.D. Baum, 2017)"},"citationItems":[{"id":3306,"uris":["http://zotero.org/users/3736454/items/47QZX2A2"],"uri":["http://zotero.org/users/3736454/items/47QZX2A2"],"itemData":{"id":3306,"type":"article","title":"Integrated Assessment Project | Global Catastrophic Risk Institute","URL":"http://gcrinstitute.org/integrated-assessment/","author":[{"family":"Baum","given":"S.D."}],"issued":{"date-parts":[["2017"]]},"accessed":{"date-parts":[["2017",9,27]]}}}],"schema":"https://github.com/citation-style-language/schema/raw/master/csl-citation.json"} </w:instrText>
      </w:r>
      <w:r w:rsidR="00047D85" w:rsidRPr="0009222C">
        <w:fldChar w:fldCharType="separate"/>
      </w:r>
      <w:r w:rsidR="00AC65DB" w:rsidRPr="0009222C">
        <w:rPr>
          <w:noProof/>
        </w:rPr>
        <w:t>(</w:t>
      </w:r>
      <w:r w:rsidR="00047D85" w:rsidRPr="0009222C">
        <w:rPr>
          <w:noProof/>
        </w:rPr>
        <w:t>Baum, 2017)</w:t>
      </w:r>
      <w:r w:rsidR="00047D85" w:rsidRPr="0009222C">
        <w:fldChar w:fldCharType="end"/>
      </w:r>
      <w:r w:rsidR="00047D85" w:rsidRPr="0009222C">
        <w:t>.</w:t>
      </w:r>
      <w:r w:rsidR="00B13C3E" w:rsidRPr="0009222C">
        <w:t xml:space="preserve"> </w:t>
      </w:r>
    </w:p>
    <w:p w14:paraId="7403A89D" w14:textId="25E705AB" w:rsidR="00047D85" w:rsidRPr="0009222C" w:rsidRDefault="00B13C3E" w:rsidP="0077411B">
      <w:pPr>
        <w:ind w:firstLine="720"/>
        <w:jc w:val="both"/>
      </w:pPr>
      <w:r w:rsidRPr="0009222C">
        <w:rPr>
          <w:color w:val="000000" w:themeColor="text1"/>
        </w:rPr>
        <w:lastRenderedPageBreak/>
        <w:t xml:space="preserve">Further, </w:t>
      </w:r>
      <w:r w:rsidR="00D75DEB">
        <w:rPr>
          <w:color w:val="000000" w:themeColor="text1"/>
        </w:rPr>
        <w:t>p</w:t>
      </w:r>
      <w:r w:rsidR="00047D85" w:rsidRPr="0009222C">
        <w:rPr>
          <w:color w:val="000000" w:themeColor="text1"/>
        </w:rPr>
        <w:t>robability distributions of different risks can have different forms</w:t>
      </w:r>
      <w:r w:rsidR="00047D85" w:rsidRPr="0009222C">
        <w:rPr>
          <w:i/>
          <w:color w:val="000000" w:themeColor="text1"/>
        </w:rPr>
        <w:t>.</w:t>
      </w:r>
      <w:r w:rsidR="00047D85" w:rsidRPr="0009222C">
        <w:rPr>
          <w:b/>
          <w:color w:val="000000" w:themeColor="text1"/>
        </w:rPr>
        <w:t xml:space="preserve"> </w:t>
      </w:r>
      <w:r w:rsidR="00047D85" w:rsidRPr="0009222C">
        <w:rPr>
          <w:color w:val="000000" w:themeColor="text1"/>
        </w:rPr>
        <w:t>Some risks are linear, others are barrier-like, other logistical. Thus,</w:t>
      </w:r>
      <w:r w:rsidR="00047D85" w:rsidRPr="0009222C">
        <w:t xml:space="preserve"> not all risks can be presented by a single numerical estimate. Exponentially growing risks may be the best way to describe new technologies, such as AI and synthetic biology. Such risks cannot be presented by a single annual probability. </w:t>
      </w:r>
    </w:p>
    <w:p w14:paraId="4B6896A8" w14:textId="34F44D0B" w:rsidR="00047D85" w:rsidRPr="0009222C" w:rsidRDefault="00B13C3E" w:rsidP="0077411B">
      <w:pPr>
        <w:ind w:firstLine="720"/>
        <w:jc w:val="both"/>
      </w:pPr>
      <w:r w:rsidRPr="0009222C">
        <w:rPr>
          <w:color w:val="000000" w:themeColor="text1"/>
        </w:rPr>
        <w:t>Finally, the p</w:t>
      </w:r>
      <w:r w:rsidR="00047D85" w:rsidRPr="0009222C">
        <w:rPr>
          <w:color w:val="000000" w:themeColor="text1"/>
        </w:rPr>
        <w:t>robability estimation of a risk depends on whether human extinction is</w:t>
      </w:r>
      <w:r w:rsidRPr="0009222C">
        <w:rPr>
          <w:color w:val="000000" w:themeColor="text1"/>
        </w:rPr>
        <w:t xml:space="preserve"> ultimately</w:t>
      </w:r>
      <w:r w:rsidR="00D75DEB">
        <w:rPr>
          <w:color w:val="000000" w:themeColor="text1"/>
        </w:rPr>
        <w:t xml:space="preserve"> </w:t>
      </w:r>
      <w:r w:rsidR="00047D85" w:rsidRPr="0009222C">
        <w:rPr>
          <w:color w:val="000000" w:themeColor="text1"/>
        </w:rPr>
        <w:t xml:space="preserve">inevitable. We assume that if humanity becomes an interstellar civilization existing for millions of years, it will escape any near-term extinction risks; the heat death of the universe may be ultimate end, but some think even that </w:t>
      </w:r>
      <w:r w:rsidRPr="0009222C">
        <w:rPr>
          <w:color w:val="000000" w:themeColor="text1"/>
        </w:rPr>
        <w:t>is</w:t>
      </w:r>
      <w:r w:rsidR="00047D85" w:rsidRPr="0009222C">
        <w:rPr>
          <w:color w:val="000000" w:themeColor="text1"/>
        </w:rPr>
        <w:t xml:space="preserve"> escapable </w:t>
      </w:r>
      <w:r w:rsidR="00047D85" w:rsidRPr="0009222C">
        <w:rPr>
          <w:color w:val="000000" w:themeColor="text1"/>
        </w:rPr>
        <w:fldChar w:fldCharType="begin"/>
      </w:r>
      <w:r w:rsidR="00047D85" w:rsidRPr="0009222C">
        <w:rPr>
          <w:color w:val="000000" w:themeColor="text1"/>
        </w:rPr>
        <w:instrText xml:space="preserve"> ADDIN ZOTERO_ITEM CSL_CITATION {"citationID":"1hl7e5btvo","properties":{"formattedCitation":"(Dvorsky, 2015)","plainCitation":"(Dvorsky, 2015)"},"citationItems":[{"id":3308,"uris":["http://zotero.org/users/3736454/items/GAIFBCQK"],"uri":["http://zotero.org/users/3736454/items/GAIFBCQK"],"itemData":{"id":3308,"type":"article","title":"Will Our Descendants Survive the Destruction of the Universe?","publisher":"IO9","abstract":"Billions of years from now, the universe as we know it will cease to exist. The good news is, that gives us a lot of time to prepare, and maybe even figure out a way to cheat cosmic death. Here are some possible ways our descendants might survive a cosmological apocalypse.","URL":"https://io9.gizmodo.com/will-our-descendants-survive-the-destruction-of-the-uni-1744169933","author":[{"family":"Dvorsky","given":"George"}],"issued":{"date-parts":[["2015"]]},"accessed":{"date-parts":[["2017",9,27]]}}}],"schema":"https://github.com/citation-style-language/schema/raw/master/csl-citation.json"} </w:instrText>
      </w:r>
      <w:r w:rsidR="00047D85" w:rsidRPr="0009222C">
        <w:rPr>
          <w:color w:val="000000" w:themeColor="text1"/>
        </w:rPr>
        <w:fldChar w:fldCharType="separate"/>
      </w:r>
      <w:r w:rsidR="00047D85" w:rsidRPr="0009222C">
        <w:rPr>
          <w:noProof/>
          <w:color w:val="000000" w:themeColor="text1"/>
        </w:rPr>
        <w:t>(Dvorsky, 2015)</w:t>
      </w:r>
      <w:r w:rsidR="00047D85" w:rsidRPr="0009222C">
        <w:rPr>
          <w:color w:val="000000" w:themeColor="text1"/>
        </w:rPr>
        <w:fldChar w:fldCharType="end"/>
      </w:r>
      <w:r w:rsidR="00047D85" w:rsidRPr="0009222C">
        <w:rPr>
          <w:color w:val="000000" w:themeColor="text1"/>
        </w:rPr>
        <w:t xml:space="preserve">. </w:t>
      </w:r>
      <w:r w:rsidR="00047D85" w:rsidRPr="0009222C">
        <w:t xml:space="preserve">If near-term extinction is inevitable, it is possible to estimate which risks are more probable to cause human extinction (like actuaries do in estimating different causes of death, based in part on the assumption that human death is inevitable). If near-term human extinction is not inevitable, then there is a probability of survival, which is (1- P(all risks)). Such conditioning requires a general model of the future. If extinction is inevitable, the probability of a given risk is just a probability of one way to extinction compared to other ways. </w:t>
      </w:r>
    </w:p>
    <w:p w14:paraId="06687C2F" w14:textId="77777777" w:rsidR="00047D85" w:rsidRPr="0009222C" w:rsidRDefault="00047D85" w:rsidP="00047D85"/>
    <w:p w14:paraId="0D7687A6" w14:textId="202018BA" w:rsidR="00047D85" w:rsidRPr="0009222C" w:rsidRDefault="00B13C3E" w:rsidP="00152101">
      <w:pPr>
        <w:pStyle w:val="Heading2"/>
        <w:numPr>
          <w:ilvl w:val="0"/>
          <w:numId w:val="0"/>
        </w:numPr>
      </w:pPr>
      <w:r w:rsidRPr="0009222C">
        <w:t xml:space="preserve">3.4 </w:t>
      </w:r>
      <w:r w:rsidR="00B119C2" w:rsidRPr="0009222C">
        <w:t>Preventability, prioritizing and relation to the smaller risks</w:t>
      </w:r>
    </w:p>
    <w:p w14:paraId="0C3C8106" w14:textId="77777777" w:rsidR="00216D05" w:rsidRPr="0009222C" w:rsidRDefault="00216D05" w:rsidP="00216D05">
      <w:pPr>
        <w:ind w:firstLine="720"/>
        <w:jc w:val="both"/>
      </w:pPr>
      <w:r w:rsidRPr="0009222C">
        <w:t>Using bare probability as a communication tool also ignores many important aspects of risks which are substantial for decision makers.</w:t>
      </w:r>
    </w:p>
    <w:p w14:paraId="082E83FF" w14:textId="77777777" w:rsidR="00216D05" w:rsidRDefault="00216D05" w:rsidP="00216D05">
      <w:pPr>
        <w:ind w:firstLine="720"/>
        <w:jc w:val="both"/>
      </w:pPr>
      <w:r w:rsidRPr="0009222C">
        <w:rPr>
          <w:color w:val="000000" w:themeColor="text1"/>
        </w:rPr>
        <w:t xml:space="preserve">First, a probability estimate does not provide sufficient guidance on how to prioritize </w:t>
      </w:r>
      <w:r>
        <w:rPr>
          <w:color w:val="000000" w:themeColor="text1"/>
        </w:rPr>
        <w:t>prevention efforts</w:t>
      </w:r>
      <w:r w:rsidRPr="0009222C">
        <w:rPr>
          <w:color w:val="000000" w:themeColor="text1"/>
        </w:rPr>
        <w:t xml:space="preserve">. A probability estimate does not say anything about the risk’s relation </w:t>
      </w:r>
      <w:r>
        <w:rPr>
          <w:color w:val="000000" w:themeColor="text1"/>
        </w:rPr>
        <w:t>to</w:t>
      </w:r>
      <w:r w:rsidRPr="0009222C">
        <w:rPr>
          <w:color w:val="000000" w:themeColor="text1"/>
        </w:rPr>
        <w:t xml:space="preserve"> other risks, e.g. </w:t>
      </w:r>
      <w:r>
        <w:rPr>
          <w:color w:val="000000" w:themeColor="text1"/>
        </w:rPr>
        <w:t>its</w:t>
      </w:r>
      <w:r w:rsidRPr="0009222C">
        <w:rPr>
          <w:color w:val="000000" w:themeColor="text1"/>
        </w:rPr>
        <w:t xml:space="preserve"> urgency.</w:t>
      </w:r>
      <w:r w:rsidRPr="0009222C">
        <w:rPr>
          <w:i/>
          <w:color w:val="000000" w:themeColor="text1"/>
        </w:rPr>
        <w:t xml:space="preserve"> </w:t>
      </w:r>
      <w:r w:rsidRPr="0009222C">
        <w:t xml:space="preserve">Also, if a risk </w:t>
      </w:r>
      <w:r>
        <w:t xml:space="preserve">will </w:t>
      </w:r>
      <w:r w:rsidRPr="0009222C">
        <w:t xml:space="preserve">take place </w:t>
      </w:r>
      <w:r>
        <w:t>at a</w:t>
      </w:r>
      <w:r w:rsidRPr="0009222C">
        <w:t xml:space="preserve"> remote time</w:t>
      </w:r>
      <w:r>
        <w:t xml:space="preserve"> in the future</w:t>
      </w:r>
      <w:r w:rsidRPr="0009222C">
        <w:t xml:space="preserve"> (like the Sun becoming a red giant), there is no reason to spend money on its prevention. Second,</w:t>
      </w:r>
      <w:r w:rsidRPr="0009222C">
        <w:rPr>
          <w:i/>
        </w:rPr>
        <w:t xml:space="preserve"> </w:t>
      </w:r>
      <w:r w:rsidRPr="0009222C">
        <w:t>a probability estimate does not provide much information about the relation of human extinction risks</w:t>
      </w:r>
      <w:r>
        <w:t>,</w:t>
      </w:r>
      <w:r w:rsidRPr="0009222C">
        <w:t xml:space="preserve"> and corresponding smaller global catastrophic risks. For example, a nuclear war probability estimate does not disambiguate between chances that it will be</w:t>
      </w:r>
      <w:r>
        <w:t xml:space="preserve"> a</w:t>
      </w:r>
      <w:r w:rsidRPr="0009222C">
        <w:t xml:space="preserve"> human extinction event,</w:t>
      </w:r>
      <w:r>
        <w:t xml:space="preserve"> a</w:t>
      </w:r>
      <w:r w:rsidRPr="0009222C">
        <w:t xml:space="preserve"> global catastrophic event</w:t>
      </w:r>
      <w:r>
        <w:t>,</w:t>
      </w:r>
      <w:r w:rsidRPr="0009222C">
        <w:t xml:space="preserve"> or a regional catastrophe. Third, </w:t>
      </w:r>
      <w:r w:rsidRPr="0009222C">
        <w:rPr>
          <w:color w:val="000000" w:themeColor="text1"/>
        </w:rPr>
        <w:t>probability measures do not take preventability into account</w:t>
      </w:r>
      <w:r w:rsidRPr="0009222C">
        <w:rPr>
          <w:i/>
          <w:color w:val="000000" w:themeColor="text1"/>
        </w:rPr>
        <w:t xml:space="preserve">. </w:t>
      </w:r>
      <w:r w:rsidRPr="0009222C">
        <w:rPr>
          <w:color w:val="000000" w:themeColor="text1"/>
        </w:rPr>
        <w:t>Hopefully</w:t>
      </w:r>
      <w:r>
        <w:rPr>
          <w:color w:val="000000" w:themeColor="text1"/>
        </w:rPr>
        <w:t>,</w:t>
      </w:r>
      <w:r w:rsidRPr="0009222C">
        <w:rPr>
          <w:color w:val="000000" w:themeColor="text1"/>
        </w:rPr>
        <w:t xml:space="preserve"> measures will be taken to try and reduce X risks, and </w:t>
      </w:r>
      <w:r w:rsidRPr="0009222C">
        <w:t xml:space="preserve">the risks themselves have </w:t>
      </w:r>
      <w:r>
        <w:t>individual</w:t>
      </w:r>
      <w:r w:rsidRPr="0009222C">
        <w:t xml:space="preserve"> preventability. Generally speaking, it ought to be made clear when probabilities are conditional on whether prevention is attempted or not, and also on </w:t>
      </w:r>
      <w:r>
        <w:t xml:space="preserve">the </w:t>
      </w:r>
      <w:r w:rsidRPr="0009222C">
        <w:t xml:space="preserve">probability of its success. </w:t>
      </w:r>
    </w:p>
    <w:p w14:paraId="7B8A85AE" w14:textId="77777777" w:rsidR="00216D05" w:rsidRPr="0009222C" w:rsidRDefault="00216D05" w:rsidP="00216D05">
      <w:pPr>
        <w:ind w:firstLine="720"/>
        <w:jc w:val="both"/>
      </w:pPr>
      <w:r w:rsidRPr="00372256">
        <w:t>Probability density, and its relation with cumulative probability could also be tricky, especially as the probability density of most risks is changing in time.</w:t>
      </w:r>
    </w:p>
    <w:p w14:paraId="0C375F52" w14:textId="77777777" w:rsidR="00216D05" w:rsidRDefault="00216D05" w:rsidP="00216D05"/>
    <w:p w14:paraId="101531E6" w14:textId="77777777" w:rsidR="00FC32E5" w:rsidRPr="0009222C" w:rsidRDefault="00FC32E5" w:rsidP="00047D85">
      <w:pPr>
        <w:jc w:val="both"/>
        <w:rPr>
          <w:i/>
          <w:color w:val="000000" w:themeColor="text1"/>
        </w:rPr>
      </w:pPr>
    </w:p>
    <w:p w14:paraId="2BD1F11D" w14:textId="1D16F12F" w:rsidR="00FC32E5" w:rsidRPr="0009222C" w:rsidRDefault="00FC32E5" w:rsidP="00FC32E5">
      <w:pPr>
        <w:pStyle w:val="Heading2"/>
        <w:numPr>
          <w:ilvl w:val="0"/>
          <w:numId w:val="0"/>
        </w:numPr>
        <w:ind w:left="720"/>
      </w:pPr>
      <w:r w:rsidRPr="0009222C">
        <w:t>3.</w:t>
      </w:r>
      <w:r w:rsidR="00271959" w:rsidRPr="0009222C">
        <w:t>5</w:t>
      </w:r>
      <w:r w:rsidRPr="0009222C">
        <w:t xml:space="preserve"> </w:t>
      </w:r>
      <w:r w:rsidR="00767181" w:rsidRPr="0009222C">
        <w:t>Use of p</w:t>
      </w:r>
      <w:r w:rsidRPr="0009222C">
        <w:t xml:space="preserve">robability </w:t>
      </w:r>
      <w:r w:rsidR="00767181" w:rsidRPr="0009222C">
        <w:t>orders of magnitude as a communication tool</w:t>
      </w:r>
    </w:p>
    <w:p w14:paraId="2F8F6A7A" w14:textId="0D49D997" w:rsidR="00271959" w:rsidRPr="0009222C" w:rsidRDefault="00271959" w:rsidP="00FC32E5">
      <w:pPr>
        <w:ind w:firstLine="720"/>
        <w:jc w:val="both"/>
      </w:pPr>
      <w:r w:rsidRPr="0009222C">
        <w:t>We recommend using magnitudes of probabilities in communicating about X risk.</w:t>
      </w:r>
    </w:p>
    <w:p w14:paraId="7EEE411D" w14:textId="5AE3254C" w:rsidR="00767181" w:rsidRPr="0009222C" w:rsidRDefault="00767181" w:rsidP="00D826B5">
      <w:pPr>
        <w:ind w:firstLine="720"/>
        <w:jc w:val="both"/>
      </w:pPr>
      <w:r w:rsidRPr="0009222C">
        <w:t>One</w:t>
      </w:r>
      <w:r w:rsidR="00271959" w:rsidRPr="0009222C">
        <w:t xml:space="preserve"> </w:t>
      </w:r>
      <w:r w:rsidRPr="0009222C">
        <w:t xml:space="preserve">way </w:t>
      </w:r>
      <w:r w:rsidR="00271959" w:rsidRPr="0009222C">
        <w:t>of</w:t>
      </w:r>
      <w:r w:rsidRPr="0009222C">
        <w:t xml:space="preserve"> overcom</w:t>
      </w:r>
      <w:r w:rsidR="00271959" w:rsidRPr="0009222C">
        <w:t>ing</w:t>
      </w:r>
      <w:r w:rsidRPr="0009222C">
        <w:t xml:space="preserve"> many of the difficulties of using probabilities as communication tool described above is to estimate probabilities with fidelity of one</w:t>
      </w:r>
      <w:r w:rsidR="00BE739E" w:rsidRPr="0009222C">
        <w:t xml:space="preserve"> or even two</w:t>
      </w:r>
      <w:r w:rsidRPr="0009222C">
        <w:t xml:space="preserve"> order</w:t>
      </w:r>
      <w:r w:rsidR="00A76F13" w:rsidRPr="0009222C">
        <w:t>s</w:t>
      </w:r>
      <w:r w:rsidRPr="0009222C">
        <w:t xml:space="preserve"> of magnitude</w:t>
      </w:r>
      <w:r w:rsidR="00271959" w:rsidRPr="0009222C">
        <w:t>,</w:t>
      </w:r>
      <w:r w:rsidRPr="0009222C">
        <w:t xml:space="preserve"> and do it over large fixed interval of time, that is </w:t>
      </w:r>
      <w:r w:rsidR="00A76F13" w:rsidRPr="0009222C">
        <w:t xml:space="preserve">the </w:t>
      </w:r>
      <w:r w:rsidRPr="0009222C">
        <w:t>next 100 years</w:t>
      </w:r>
      <w:r w:rsidR="00271959" w:rsidRPr="0009222C">
        <w:t xml:space="preserve"> (as it the furthest time where meaningful prognoses exist)</w:t>
      </w:r>
      <w:r w:rsidRPr="0009222C">
        <w:t>.</w:t>
      </w:r>
      <w:r w:rsidR="00A76F13" w:rsidRPr="0009222C">
        <w:t xml:space="preserve"> </w:t>
      </w:r>
      <w:r w:rsidRPr="0009222C">
        <w:t xml:space="preserve">This order of magnitude estimation will smooth </w:t>
      </w:r>
      <w:r w:rsidR="00271959" w:rsidRPr="0009222C">
        <w:t xml:space="preserve">many </w:t>
      </w:r>
      <w:r w:rsidRPr="0009222C">
        <w:t xml:space="preserve">of the uncertainties described above. </w:t>
      </w:r>
      <w:r w:rsidR="00271959" w:rsidRPr="0009222C">
        <w:t>Further,</w:t>
      </w:r>
      <w:r w:rsidR="00111D43" w:rsidRPr="0009222C">
        <w:t xml:space="preserve"> prevention actions are </w:t>
      </w:r>
      <w:r w:rsidR="00271959" w:rsidRPr="0009222C">
        <w:t>typically in</w:t>
      </w:r>
      <w:r w:rsidR="00111D43" w:rsidRPr="0009222C">
        <w:t xml:space="preserve">sensitive in to the exact value of probability. For example, if a given asteroid impact probability is 5% or 25%, needed prevention action will be </w:t>
      </w:r>
      <w:r w:rsidR="00A76F13" w:rsidRPr="0009222C">
        <w:t>nearly</w:t>
      </w:r>
      <w:r w:rsidR="00111D43" w:rsidRPr="0009222C">
        <w:t xml:space="preserve"> the same.</w:t>
      </w:r>
    </w:p>
    <w:p w14:paraId="593EF31C" w14:textId="396917FF" w:rsidR="00767181" w:rsidRPr="0009222C" w:rsidRDefault="00271959">
      <w:pPr>
        <w:ind w:firstLine="720"/>
        <w:jc w:val="both"/>
      </w:pPr>
      <w:r w:rsidRPr="0009222C">
        <w:t>For</w:t>
      </w:r>
      <w:r w:rsidR="00FC32E5" w:rsidRPr="0009222C">
        <w:t xml:space="preserve"> X risks, we suggest using probability intervals of </w:t>
      </w:r>
      <w:r w:rsidR="00767181" w:rsidRPr="0009222C">
        <w:t>2</w:t>
      </w:r>
      <w:r w:rsidR="00FC32E5" w:rsidRPr="0009222C">
        <w:t xml:space="preserve"> order</w:t>
      </w:r>
      <w:r w:rsidR="00A76F13" w:rsidRPr="0009222C">
        <w:t>s</w:t>
      </w:r>
      <w:r w:rsidR="00FC32E5" w:rsidRPr="0009222C">
        <w:t xml:space="preserve"> of magnitude. Using such intervals will often provide meaningful differences in probability estimates for individual risks. (However, expert estimates </w:t>
      </w:r>
      <w:r w:rsidR="00A76F13" w:rsidRPr="0009222C">
        <w:t>sometimes</w:t>
      </w:r>
      <w:r w:rsidR="00FC32E5" w:rsidRPr="0009222C">
        <w:t xml:space="preserve"> range from “inevitable” to “impossible”, as in AI risks). Large intervals will also accommodate the possibility of one risk overshadowing another, and other uncertainties which arise from the difficulties of defini</w:t>
      </w:r>
      <w:r w:rsidRPr="0009222C">
        <w:t>ng</w:t>
      </w:r>
      <w:r w:rsidR="00FC32E5" w:rsidRPr="0009222C">
        <w:t xml:space="preserve"> and measuring X-risks. </w:t>
      </w:r>
    </w:p>
    <w:p w14:paraId="6BF3C30B" w14:textId="2C26B586" w:rsidR="00FC32E5" w:rsidRPr="0009222C" w:rsidRDefault="00FC32E5">
      <w:pPr>
        <w:ind w:firstLine="720"/>
        <w:jc w:val="both"/>
        <w:rPr>
          <w:rFonts w:cs="Helvetica Neue"/>
        </w:rPr>
      </w:pPr>
      <w:r w:rsidRPr="0009222C">
        <w:t xml:space="preserve">This solution is itself inspired </w:t>
      </w:r>
      <w:r w:rsidR="00767181" w:rsidRPr="0009222C">
        <w:t xml:space="preserve">by </w:t>
      </w:r>
      <w:r w:rsidRPr="0009222C">
        <w:t>The Torino scale of asteroid danger, which we discuss in more detail b</w:t>
      </w:r>
      <w:r w:rsidR="00B271AC" w:rsidRPr="0009222C">
        <w:t>e</w:t>
      </w:r>
      <w:r w:rsidRPr="0009222C">
        <w:t>low. The Torino scale has five probability intervals,</w:t>
      </w:r>
      <w:r w:rsidR="00271959" w:rsidRPr="0009222C">
        <w:t xml:space="preserve"> </w:t>
      </w:r>
      <w:r w:rsidRPr="0009222C">
        <w:t xml:space="preserve">each </w:t>
      </w:r>
      <w:r w:rsidR="00271959" w:rsidRPr="0009222C">
        <w:t>with</w:t>
      </w:r>
      <w:r w:rsidRPr="0009222C">
        <w:t xml:space="preserve"> a </w:t>
      </w:r>
      <w:r w:rsidR="00B271AC" w:rsidRPr="0009222C">
        <w:t xml:space="preserve">two </w:t>
      </w:r>
      <w:r w:rsidRPr="0009222C">
        <w:t>order of magnitude difference from the next. Further, such intervals can be</w:t>
      </w:r>
      <w:r w:rsidRPr="0009222C">
        <w:rPr>
          <w:rFonts w:cs="Helvetica Neue"/>
        </w:rPr>
        <w:t xml:space="preserve"> used to present uncertainty in probability estimation. This uncertainty is often very large for even approximately well-defined asteroid risks. For example, Garrick </w:t>
      </w:r>
      <w:r w:rsidRPr="0009222C">
        <w:rPr>
          <w:rFonts w:cs="Helvetica Neue"/>
        </w:rPr>
        <w:fldChar w:fldCharType="begin"/>
      </w:r>
      <w:r w:rsidRPr="0009222C">
        <w:rPr>
          <w:rFonts w:cs="Helvetica Neue"/>
        </w:rPr>
        <w:instrText xml:space="preserve"> ADDIN ZOTERO_ITEM CSL_CITATION {"citationID":"pd6b7skr3","properties":{"formattedCitation":"(Garrick, 2008)","plainCitation":"(Garrick, 2008)"},"citationItems":[{"id":3315,"uris":["http://zotero.org/users/3736454/items/Z4RSBHD8"],"uri":["http://zotero.org/users/3736454/items/Z4RSBHD8"],"itemData":{"id":3315,"type":"book","title":"Quantifying and Controlling Catastrophic Risks","publisher":"Academic Press","number-of-pages":"374","source":"Google Books","abstract":"The perception, assessment and management of risk are increasingly important core principles for determining the development of both policy and strategic responses to civil and environmental catastrophes. Whereas these principles were once confined to some areas of activity i.e. financial and insurance, they are now widely used in civil and environmental engineering. Comprehensive and readable, Civil and Environmental Risk: Mitigation and Control, provides readers with the mathematical tools and quantitative methods for determining the probability of a catastrophic event and mitigating and controlling the aftermath. With this book engineers develop the required skills for accurately assessing risk and formulating appropriate response strategies. The two part treatment starts with a clear and rigorous exposition of the quantitative risk assessment process, followed by self-contained chapters concerning applications. One of the first books to address both natural and human generated disasters, topics include events such as pandemic diseases, climate changes, major hurricanes, super earthquakes, mega tsunamis, volcanic eruptions, industrial accidents and terrorist attacks. Case studies appear at the end of the book allowing engineers to see how these principles are applied to scenarios such as a super hurricane or mega tsunamis, a reactor core melt down in a nuclear plant, a terrorist attack on the national electric grid, and an abrupt climate change brought about by a change in the ocean currents in the North Atlantic. Written by the current Chairman of the U.S. Nuclear Waste Technical Review Board, Environmental risk managers will find this reference a valuable and authoritative guide both in accurately calculating risk and its applications in their work.Mathematical tools for calculating and Controlling Catastrophic RiskPresents a systematic method for ranking the importance of societal threatsIncludes both Natural and Industrial CatastrophesCase studies cover such events as pandemic diseases, climate changes, major hurricanes, super earthquakes, mega tsunamis, volcanic eruptions, industrial accidents, and terrorist attacks","ISBN":"978-0-08-092345-1","language":"en","author":[{"family":"Garrick","given":"B. John"}],"issued":{"date-parts":[["2008",10,27]]}}}],"schema":"https://github.com/citation-style-language/schema/raw/master/csl-citation.json"} </w:instrText>
      </w:r>
      <w:r w:rsidRPr="0009222C">
        <w:rPr>
          <w:rFonts w:cs="Helvetica Neue"/>
        </w:rPr>
        <w:fldChar w:fldCharType="separate"/>
      </w:r>
      <w:r w:rsidRPr="0009222C">
        <w:rPr>
          <w:rFonts w:cs="Helvetica Neue"/>
          <w:noProof/>
        </w:rPr>
        <w:t>(Garrick, 2008)</w:t>
      </w:r>
      <w:r w:rsidRPr="0009222C">
        <w:rPr>
          <w:rFonts w:cs="Helvetica Neue"/>
        </w:rPr>
        <w:fldChar w:fldCharType="end"/>
      </w:r>
      <w:r w:rsidRPr="0009222C">
        <w:rPr>
          <w:rFonts w:cs="Helvetica Neue"/>
        </w:rPr>
        <w:t xml:space="preserve"> estimated that asteroid impacts on the contiguous US with at least 10 000 victims to have expected frequency between once </w:t>
      </w:r>
      <w:r w:rsidR="00767181" w:rsidRPr="0009222C">
        <w:rPr>
          <w:rFonts w:cs="Helvetica Neue"/>
        </w:rPr>
        <w:t>1:</w:t>
      </w:r>
      <w:r w:rsidRPr="0009222C">
        <w:rPr>
          <w:rFonts w:cs="Helvetica Neue"/>
        </w:rPr>
        <w:t xml:space="preserve"> 1900 and </w:t>
      </w:r>
      <w:r w:rsidR="00767181" w:rsidRPr="0009222C">
        <w:rPr>
          <w:rFonts w:cs="Helvetica Neue"/>
        </w:rPr>
        <w:t>1:</w:t>
      </w:r>
      <w:r w:rsidRPr="0009222C">
        <w:rPr>
          <w:rFonts w:cs="Helvetica Neue"/>
        </w:rPr>
        <w:t xml:space="preserve"> 520 000 years with 90 percent confidence. In other words, it </w:t>
      </w:r>
      <w:r w:rsidR="00271959" w:rsidRPr="0009222C">
        <w:rPr>
          <w:rFonts w:cs="Helvetica Neue"/>
        </w:rPr>
        <w:t>used</w:t>
      </w:r>
      <w:r w:rsidRPr="0009222C">
        <w:rPr>
          <w:rFonts w:cs="Helvetica Neue"/>
        </w:rPr>
        <w:t xml:space="preserve"> more than 2 orders of magnitude uncertainty. </w:t>
      </w:r>
    </w:p>
    <w:p w14:paraId="5B9FCAD2" w14:textId="078CC513" w:rsidR="00047D85" w:rsidRPr="00152101" w:rsidRDefault="00EC4189" w:rsidP="00D826B5">
      <w:pPr>
        <w:ind w:firstLine="720"/>
        <w:jc w:val="both"/>
      </w:pPr>
      <w:r>
        <w:t>Of course, there is a lot more to be said about the relationship between X risks and probability—however here we restrict ourselves to those issues most crucial for our purpose, that is, designing a communication tool for X risks.</w:t>
      </w:r>
    </w:p>
    <w:p w14:paraId="595FCD8B" w14:textId="34C2DBB1" w:rsidR="004C109E" w:rsidRPr="0009222C" w:rsidRDefault="003C1B52">
      <w:pPr>
        <w:pStyle w:val="Heading1"/>
      </w:pPr>
      <w:bookmarkStart w:id="7" w:name="_Toc479770379"/>
      <w:bookmarkStart w:id="8" w:name="_Toc489969914"/>
      <w:r w:rsidRPr="00152101">
        <w:t xml:space="preserve">4. </w:t>
      </w:r>
      <w:bookmarkStart w:id="9" w:name="_Toc477696390"/>
      <w:bookmarkStart w:id="10" w:name="_Toc477696391"/>
      <w:bookmarkStart w:id="11" w:name="_Toc477696392"/>
      <w:bookmarkStart w:id="12" w:name="_Toc479770382"/>
      <w:bookmarkStart w:id="13" w:name="_Toc489969917"/>
      <w:bookmarkEnd w:id="7"/>
      <w:bookmarkEnd w:id="8"/>
      <w:bookmarkEnd w:id="9"/>
      <w:bookmarkEnd w:id="10"/>
      <w:bookmarkEnd w:id="11"/>
      <w:r w:rsidR="002307F2" w:rsidRPr="00152101">
        <w:t>Constructing</w:t>
      </w:r>
      <w:r w:rsidR="007B3D75" w:rsidRPr="0009222C">
        <w:t xml:space="preserve"> the scale of </w:t>
      </w:r>
      <w:bookmarkEnd w:id="12"/>
      <w:r w:rsidR="00C26762" w:rsidRPr="0009222C">
        <w:t>human extinction risks</w:t>
      </w:r>
      <w:bookmarkEnd w:id="13"/>
    </w:p>
    <w:p w14:paraId="193BB7F0" w14:textId="1E73FB34" w:rsidR="003C1B52" w:rsidRPr="0009222C" w:rsidRDefault="005D7E23" w:rsidP="0077411B">
      <w:pPr>
        <w:pStyle w:val="Heading2"/>
        <w:numPr>
          <w:ilvl w:val="0"/>
          <w:numId w:val="0"/>
        </w:numPr>
        <w:ind w:left="720"/>
      </w:pPr>
      <w:r w:rsidRPr="0009222C">
        <w:t>4.1. Existing scales for different catastrophic risks</w:t>
      </w:r>
    </w:p>
    <w:p w14:paraId="1C977406" w14:textId="6E3377EF" w:rsidR="003C1B52" w:rsidRPr="0009222C" w:rsidRDefault="003C1B52" w:rsidP="003C1B52">
      <w:pPr>
        <w:ind w:firstLine="720"/>
        <w:jc w:val="both"/>
      </w:pPr>
      <w:r w:rsidRPr="0009222C">
        <w:t xml:space="preserve">In section 2 we established the connection between global catastrophic risks, civilizational collapse risks, human extinction and X risks; we </w:t>
      </w:r>
      <w:r w:rsidR="00BE739E" w:rsidRPr="0009222C">
        <w:t xml:space="preserve">explored </w:t>
      </w:r>
      <w:r w:rsidR="00B271AC" w:rsidRPr="0009222C">
        <w:t xml:space="preserve">the </w:t>
      </w:r>
      <w:r w:rsidR="00BE739E" w:rsidRPr="0009222C">
        <w:t xml:space="preserve">difficulty of the use of probabilities as a </w:t>
      </w:r>
      <w:r w:rsidR="00BE739E" w:rsidRPr="0009222C">
        <w:lastRenderedPageBreak/>
        <w:t>communication tool</w:t>
      </w:r>
      <w:r w:rsidRPr="0009222C">
        <w:t xml:space="preserve"> </w:t>
      </w:r>
      <w:r w:rsidR="00BE739E" w:rsidRPr="0009222C">
        <w:t xml:space="preserve">for </w:t>
      </w:r>
      <w:r w:rsidRPr="0009222C">
        <w:t xml:space="preserve">X risks in section 3; </w:t>
      </w:r>
      <w:r w:rsidR="00BE739E" w:rsidRPr="0009222C">
        <w:t>n</w:t>
      </w:r>
      <w:r w:rsidRPr="0009222C">
        <w:t xml:space="preserve">ow we can construct the scale to communicate the </w:t>
      </w:r>
      <w:r w:rsidR="00BE739E" w:rsidRPr="0009222C">
        <w:t xml:space="preserve">level of risk </w:t>
      </w:r>
      <w:r w:rsidRPr="0009222C">
        <w:t>of all global catastrophic and X risks.</w:t>
      </w:r>
    </w:p>
    <w:p w14:paraId="6494A8E8" w14:textId="087DC105" w:rsidR="003C1B52" w:rsidRPr="0009222C" w:rsidRDefault="003C1B52" w:rsidP="00E41A5A">
      <w:pPr>
        <w:widowControl w:val="0"/>
        <w:spacing w:line="320" w:lineRule="atLeast"/>
        <w:ind w:firstLine="360"/>
        <w:jc w:val="both"/>
        <w:rPr>
          <w:rFonts w:cs="Helvetica Neue"/>
        </w:rPr>
      </w:pPr>
      <w:r w:rsidRPr="0009222C">
        <w:rPr>
          <w:rFonts w:cs="Helvetica Neue"/>
        </w:rPr>
        <w:t xml:space="preserve">Our scale is </w:t>
      </w:r>
      <w:r w:rsidR="00BE739E" w:rsidRPr="0009222C">
        <w:rPr>
          <w:rFonts w:cs="Helvetica Neue"/>
        </w:rPr>
        <w:t>inspired by</w:t>
      </w:r>
      <w:r w:rsidRPr="0009222C">
        <w:rPr>
          <w:rFonts w:cs="Helvetica Neue"/>
        </w:rPr>
        <w:t xml:space="preserve"> the Torino scale of asteroid danger</w:t>
      </w:r>
      <w:r w:rsidR="00BE739E" w:rsidRPr="0009222C">
        <w:rPr>
          <w:rFonts w:cs="Helvetica Neue"/>
        </w:rPr>
        <w:t xml:space="preserve"> which</w:t>
      </w:r>
      <w:r w:rsidRPr="0009222C">
        <w:rPr>
          <w:rFonts w:cs="Helvetica Neue"/>
        </w:rPr>
        <w:t xml:space="preserve"> was suggested by professor Richard Binzel </w:t>
      </w:r>
      <w:r w:rsidRPr="00152101">
        <w:fldChar w:fldCharType="begin"/>
      </w:r>
      <w:r w:rsidRPr="0009222C">
        <w:instrText xml:space="preserve"> ADDIN ZOTERO_ITEM CSL_CITATION {"citationID":"OC8OmNDV","properties":{"formattedCitation":"(Binzel, 1997)","plainCitation":"(Binzel, 1997)"},"citationItems":[{"id":683,"uris":["http://zotero.org/users/3736454/items/MPHV28H7"],"uri":["http://zotero.org/users/3736454/items/MPHV28H7"],"itemData":{"id":683,"type":"article-journal","title":"A Near-Earth Object Hazard Index. Annals of the","container-title":"New York Academy of Sciences","page":"545–551","volume":"822","DOI":"doi:10.1111/j.1749-6632.1997.tb48366.x","language":"en","author":[{"family":"Binzel","given":"R.P."}],"issued":{"date-parts":[["1997"]]}}}],"schema":"https://github.com/citation-style-language/schema/raw/master/csl-citation.json"} </w:instrText>
      </w:r>
      <w:r w:rsidRPr="00152101">
        <w:fldChar w:fldCharType="separate"/>
      </w:r>
      <w:r w:rsidRPr="00152101">
        <w:t>(Binzel, 1997)</w:t>
      </w:r>
      <w:r w:rsidRPr="00152101">
        <w:fldChar w:fldCharType="end"/>
      </w:r>
      <w:r w:rsidRPr="00152101">
        <w:rPr>
          <w:rFonts w:cs="Helvetica Neue"/>
        </w:rPr>
        <w:t>. As it only measures the energy of impact, it is</w:t>
      </w:r>
      <w:r w:rsidR="00B271AC" w:rsidRPr="0009222C">
        <w:rPr>
          <w:rFonts w:cs="Helvetica Neue"/>
        </w:rPr>
        <w:t xml:space="preserve"> </w:t>
      </w:r>
      <w:r w:rsidRPr="0009222C">
        <w:rPr>
          <w:rFonts w:cs="Helvetica Neue"/>
        </w:rPr>
        <w:t>n</w:t>
      </w:r>
      <w:r w:rsidR="00B271AC" w:rsidRPr="0009222C">
        <w:rPr>
          <w:rFonts w:cs="Helvetica Neue"/>
        </w:rPr>
        <w:t>o</w:t>
      </w:r>
      <w:r w:rsidRPr="0009222C">
        <w:rPr>
          <w:rFonts w:cs="Helvetica Neue"/>
        </w:rPr>
        <w:t>t restricted to asteroids but applies to many celestial bodies (comets, for instance). It was first created to communicate the level of risk to the public, because professionals and decision makers have access to all underlying data for the hazardous object.</w:t>
      </w:r>
    </w:p>
    <w:p w14:paraId="4DF4DC40" w14:textId="197BBEE5" w:rsidR="003C1B52" w:rsidRPr="00152101" w:rsidRDefault="003C1B52" w:rsidP="00E41A5A">
      <w:pPr>
        <w:widowControl w:val="0"/>
        <w:spacing w:line="320" w:lineRule="atLeast"/>
        <w:ind w:firstLine="360"/>
        <w:jc w:val="both"/>
      </w:pPr>
      <w:r w:rsidRPr="0009222C">
        <w:rPr>
          <w:rFonts w:cs="Helvetica Neue"/>
        </w:rPr>
        <w:t xml:space="preserve">The Torino scale combines a 5 level color code and 11 level numbered codes. </w:t>
      </w:r>
      <w:r w:rsidRPr="0009222C">
        <w:t xml:space="preserve">One of the Torino scale’s features is that it connects the size and the probability using diagonal lines, i.e., an event with a bigger size and smaller probability warrants the same level of attention as smaller but more probable events. However, this approach has some difficulties, as was described by </w:t>
      </w:r>
      <w:r w:rsidRPr="00152101">
        <w:fldChar w:fldCharType="begin"/>
      </w:r>
      <w:r w:rsidRPr="0009222C">
        <w:instrText xml:space="preserve"> ADDIN ZOTERO_ITEM CSL_CITATION {"citationID":"2iso0bmfu9","properties":{"formattedCitation":"(Cox, 2008)","plainCitation":"(Cox, 2008)"},"citationItems":[{"id":3313,"uris":["http://zotero.org/users/3736454/items/HCTEZ3TP"],"uri":["http://zotero.org/users/3736454/items/HCTEZ3TP"],"itemData":{"id":3313,"type":"article-journal","title":"What's wrong with risk matrices?","container-title":"Risk Analysis: An Official Publication of the Society for Risk Analysis","page":"497-512","volume":"28","issue":"2","source":"PubMed","abstract":"Risk matrices-tables mapping \"frequency\" and \"severity\" ratings to corresponding risk priority levels-are popular in applications as diverse as terrorism risk analysis, highway construction project management, office building risk analysis, climate change risk management, and enterprise risk management (ERM). National and international standards (e.g., Military Standard 882C and AS/NZS 4360:1999) have stimulated adoption of risk matrices by many organizations and risk consultants. However, little research rigorously validates their performance in actually improving risk management decisions. This article examines some mathematical properties of risk matrices and shows that they have the following limitations. (a) Poor Resolution. Typical risk matrices can correctly and unambiguously compare only a small fraction (e.g., less than 10%) of randomly selected pairs of hazards. They can assign identical ratings to quantitatively very different risks (\"range compression\"). (b) Errors. Risk matrices can mistakenly assign higher qualitative ratings to quantitatively smaller risks. For risks with negatively correlated frequencies and severities, they can be \"worse than useless,\" leading to worse-than-random decisions. (c) Suboptimal Resource Allocation. Effective allocation of resources to risk-reducing countermeasures cannot be based on the categories provided by risk matrices. (d) Ambiguous Inputs and Outputs. Categorizations of severity cannot be made objectively for uncertain consequences. Inputs to risk matrices (e.g., frequency and severity categorizations) and resulting outputs (i.e., risk ratings) require subjective interpretation, and different users may obtain opposite ratings of the same quantitative risks. These limitations suggest that risk matrices should be used with caution, and only with careful explanations of embedded judgments.","DOI":"10.1111/j.1539-6924.2008.01030.x","ISSN":"1539-6924","note":"PMID: 18419665","journalAbbreviation":"Risk Anal.","language":"eng","author":[{"family":"Cox","given":"Louis Anthony"}],"issued":{"date-parts":[["2008",4]]}}}],"schema":"https://github.com/citation-style-language/schema/raw/master/csl-citation.json"} </w:instrText>
      </w:r>
      <w:r w:rsidRPr="00152101">
        <w:fldChar w:fldCharType="separate"/>
      </w:r>
      <w:r w:rsidRPr="00152101">
        <w:rPr>
          <w:noProof/>
        </w:rPr>
        <w:t>(Cox, 2008)</w:t>
      </w:r>
      <w:r w:rsidRPr="00152101">
        <w:fldChar w:fldCharType="end"/>
      </w:r>
      <w:r w:rsidR="00D018E4" w:rsidRPr="00152101">
        <w:t>.</w:t>
      </w:r>
    </w:p>
    <w:p w14:paraId="0A8F4471" w14:textId="77777777" w:rsidR="003C1B52" w:rsidRPr="0009222C" w:rsidRDefault="003C1B52" w:rsidP="003C1B52">
      <w:pPr>
        <w:ind w:firstLine="360"/>
        <w:jc w:val="both"/>
      </w:pPr>
    </w:p>
    <w:p w14:paraId="602C45A4" w14:textId="2FB9EB93" w:rsidR="003C1B52" w:rsidRPr="0009222C" w:rsidRDefault="003C1B52" w:rsidP="003C1B52">
      <w:pPr>
        <w:ind w:firstLine="360"/>
        <w:jc w:val="both"/>
      </w:pPr>
      <w:r w:rsidRPr="0009222C">
        <w:t>There are several other scales of specific global risks based on similar principles:</w:t>
      </w:r>
    </w:p>
    <w:p w14:paraId="1D789BA4" w14:textId="77777777" w:rsidR="003C1B52" w:rsidRPr="0009222C" w:rsidRDefault="003C1B52" w:rsidP="003C1B52">
      <w:pPr>
        <w:pStyle w:val="ListParagraph"/>
        <w:numPr>
          <w:ilvl w:val="0"/>
          <w:numId w:val="5"/>
        </w:numPr>
        <w:jc w:val="both"/>
      </w:pPr>
      <w:r w:rsidRPr="0009222C">
        <w:rPr>
          <w:i/>
        </w:rPr>
        <w:t>Volcanic explosivity index</w:t>
      </w:r>
      <w:r w:rsidRPr="0009222C">
        <w:t xml:space="preserve">, VEI, 0-8, </w:t>
      </w:r>
      <w:r w:rsidRPr="0009222C">
        <w:fldChar w:fldCharType="begin"/>
      </w:r>
      <w:r w:rsidRPr="0009222C">
        <w:instrText xml:space="preserve"> ADDIN ZOTERO_ITEM CSL_CITATION {"citationID":"mvLXVvZ9","properties":{"formattedCitation":"(USGS, 2017)","plainCitation":"(USGS, 2017)"},"citationItems":[{"id":717,"uris":["http://zotero.org/users/3736454/items/A77PBRZK"],"uri":["http://zotero.org/users/3736454/items/A77PBRZK"],"itemData":{"id":717,"type":"article-journal","title":"The Volcanic Explosivity Index (VEI)","URL":"https://volcanoes.usgs.gov/vsc/glossary/vei.html","author":[{"family":"USGS","given":""}],"issued":{"date-parts":[["2017"]]}}}],"schema":"https://github.com/citation-style-language/schema/raw/master/csl-citation.json"} </w:instrText>
      </w:r>
      <w:r w:rsidRPr="0009222C">
        <w:fldChar w:fldCharType="separate"/>
      </w:r>
      <w:r w:rsidRPr="0009222C">
        <w:t>(USGS, 2017)</w:t>
      </w:r>
      <w:r w:rsidRPr="0009222C">
        <w:fldChar w:fldCharType="end"/>
      </w:r>
    </w:p>
    <w:p w14:paraId="36F7AE1B" w14:textId="77777777" w:rsidR="003C1B52" w:rsidRPr="0009222C" w:rsidRDefault="003C1B52" w:rsidP="003C1B52">
      <w:pPr>
        <w:pStyle w:val="ListParagraph"/>
        <w:numPr>
          <w:ilvl w:val="0"/>
          <w:numId w:val="5"/>
        </w:numPr>
        <w:jc w:val="both"/>
      </w:pPr>
      <w:r w:rsidRPr="0009222C">
        <w:rPr>
          <w:i/>
        </w:rPr>
        <w:t>DEFCON</w:t>
      </w:r>
      <w:r w:rsidRPr="0009222C">
        <w:t xml:space="preserve"> (DEFense readiness CONdition, used by the US military to describe five levels of readiness), from 5 to 1. </w:t>
      </w:r>
    </w:p>
    <w:p w14:paraId="56DF1F3E" w14:textId="77777777" w:rsidR="003C1B52" w:rsidRPr="0009222C" w:rsidRDefault="003C1B52" w:rsidP="003C1B52">
      <w:pPr>
        <w:pStyle w:val="ListParagraph"/>
        <w:numPr>
          <w:ilvl w:val="0"/>
          <w:numId w:val="5"/>
        </w:numPr>
        <w:jc w:val="both"/>
      </w:pPr>
      <w:r w:rsidRPr="0009222C">
        <w:rPr>
          <w:i/>
        </w:rPr>
        <w:t>“Rio scale” of the Search for Extra-Terrestrial Intelligence</w:t>
      </w:r>
      <w:r w:rsidRPr="0009222C">
        <w:t xml:space="preserve"> (SETI) – complex scale with three subscales </w:t>
      </w:r>
      <w:r w:rsidRPr="0009222C">
        <w:fldChar w:fldCharType="begin"/>
      </w:r>
      <w:r w:rsidRPr="0009222C">
        <w:instrText xml:space="preserve"> ADDIN ZOTERO_ITEM CSL_CITATION {"citationID":"aLZTKbk8","properties":{"formattedCitation":"(Almar, 2011)","plainCitation":"(Almar, 2011)"},"citationItems":[{"id":684,"uris":["http://zotero.org/users/3736454/items/ZCG8CKQH"],"uri":["http://zotero.org/users/3736454/items/ZCG8CKQH"],"itemData":{"id":684,"type":"article-journal","title":"SETI and Astrobiology: The Rio Scale and the London Scale","container-title":"Acta Astronautica. Science Direct","page":"899–904","volume":"69","DOI":"doi:10.1016/j.actaastro.2011.05.036","language":"it","author":[{"family":"Almar","given":"I."}],"issued":{"date-parts":[["2011"]]}}}],"schema":"https://github.com/citation-style-language/schema/raw/master/csl-citation.json"} </w:instrText>
      </w:r>
      <w:r w:rsidRPr="0009222C">
        <w:fldChar w:fldCharType="separate"/>
      </w:r>
      <w:r w:rsidRPr="0009222C">
        <w:t>(Almar, 2011)</w:t>
      </w:r>
      <w:r w:rsidRPr="0009222C">
        <w:fldChar w:fldCharType="end"/>
      </w:r>
      <w:r w:rsidRPr="0009222C">
        <w:t>.</w:t>
      </w:r>
    </w:p>
    <w:p w14:paraId="48BE7AC5" w14:textId="77777777" w:rsidR="003C1B52" w:rsidRPr="0009222C" w:rsidRDefault="003C1B52" w:rsidP="003C1B52">
      <w:pPr>
        <w:pStyle w:val="ListParagraph"/>
        <w:numPr>
          <w:ilvl w:val="0"/>
          <w:numId w:val="5"/>
        </w:numPr>
        <w:jc w:val="both"/>
      </w:pPr>
      <w:r w:rsidRPr="0009222C">
        <w:rPr>
          <w:i/>
        </w:rPr>
        <w:t>Palermo scale of asteroid risks</w:t>
      </w:r>
      <w:r w:rsidRPr="0009222C">
        <w:t xml:space="preserve"> compares the likelihood of the detected potential impactor with the average risk posed by objects of the same size measured both by energy and frequency </w:t>
      </w:r>
      <w:r w:rsidRPr="0009222C">
        <w:fldChar w:fldCharType="begin"/>
      </w:r>
      <w:r w:rsidRPr="0009222C">
        <w:instrText xml:space="preserve"> ADDIN ZOTERO_ITEM CSL_CITATION {"citationID":"eykxB5qA","properties":{"formattedCitation":"(NASA, 2017)","plainCitation":"(NASA, 2017)"},"citationItems":[{"id":718,"uris":["http://zotero.org/users/3736454/items/Q56GUND3"],"uri":["http://zotero.org/users/3736454/items/Q56GUND3"],"itemData":{"id":718,"type":"article","title":"THE PALERMO TECHNICAL IMPACT HAZARD SCALE","URL":"http://neo.jpl.nasa.gov/risk/doc/palermo.html","author":[{"family":"NASA","given":""}],"issued":{"date-parts":[["2017"]]}}}],"schema":"https://github.com/citation-style-language/schema/raw/master/csl-citation.json"} </w:instrText>
      </w:r>
      <w:r w:rsidRPr="0009222C">
        <w:fldChar w:fldCharType="separate"/>
      </w:r>
      <w:r w:rsidRPr="0009222C">
        <w:t>(NASA, 2017)</w:t>
      </w:r>
      <w:r w:rsidRPr="0009222C">
        <w:fldChar w:fldCharType="end"/>
      </w:r>
      <w:r w:rsidRPr="0009222C">
        <w:t>.</w:t>
      </w:r>
    </w:p>
    <w:p w14:paraId="4E78AAF6" w14:textId="77777777" w:rsidR="003C1B52" w:rsidRPr="0009222C" w:rsidRDefault="003C1B52" w:rsidP="003C1B52">
      <w:pPr>
        <w:pStyle w:val="ListParagraph"/>
        <w:numPr>
          <w:ilvl w:val="0"/>
          <w:numId w:val="5"/>
        </w:numPr>
        <w:jc w:val="both"/>
      </w:pPr>
      <w:r w:rsidRPr="0009222C">
        <w:rPr>
          <w:i/>
        </w:rPr>
        <w:t>San-Marino scale of risks of M</w:t>
      </w:r>
      <w:r w:rsidRPr="0009222C">
        <w:rPr>
          <w:rFonts w:cs="Helvetica Neue"/>
          <w:i/>
        </w:rPr>
        <w:t>essaging to Extra-Terrestrial Intelligence</w:t>
      </w:r>
      <w:r w:rsidRPr="0009222C">
        <w:rPr>
          <w:rFonts w:cs="Helvetica Neue"/>
        </w:rPr>
        <w:t xml:space="preserve"> (</w:t>
      </w:r>
      <w:r w:rsidRPr="0009222C">
        <w:t xml:space="preserve">METI) </w:t>
      </w:r>
      <w:r w:rsidRPr="0009222C">
        <w:fldChar w:fldCharType="begin"/>
      </w:r>
      <w:r w:rsidRPr="0009222C">
        <w:instrText xml:space="preserve"> ADDIN ZOTERO_ITEM CSL_CITATION {"citationID":"FZ1rfU74","properties":{"formattedCitation":"(Almar, 2007)","plainCitation":"(Almar, 2007)"},"citationItems":[{"id":720,"uris":["http://zotero.org/users/3736454/items/BMFD6VV2"],"uri":["http://zotero.org/users/3736454/items/BMFD6VV2"],"itemData":{"id":720,"type":"article-journal","title":"The San Marino Scale: A new analytical tool for assessing transmission risk","container-title":"Acta Astronautica, Volume 60, Issue 1, p. 57-59.","author":[{"family":"Almar","given":"I."}],"issued":{"date-parts":[["2007"]]}}}],"schema":"https://github.com/citation-style-language/schema/raw/master/csl-citation.json"} </w:instrText>
      </w:r>
      <w:r w:rsidRPr="0009222C">
        <w:fldChar w:fldCharType="separate"/>
      </w:r>
      <w:r w:rsidRPr="0009222C">
        <w:t>(Almar, 2007)</w:t>
      </w:r>
      <w:r w:rsidRPr="0009222C">
        <w:fldChar w:fldCharType="end"/>
      </w:r>
      <w:r w:rsidRPr="0009222C">
        <w:t>.</w:t>
      </w:r>
    </w:p>
    <w:p w14:paraId="06437F94" w14:textId="77777777" w:rsidR="003C1B52" w:rsidRPr="0009222C" w:rsidRDefault="003C1B52" w:rsidP="003C1B52">
      <w:pPr>
        <w:ind w:left="360"/>
        <w:rPr>
          <w:rFonts w:cs="Helvetica Neue"/>
        </w:rPr>
      </w:pPr>
    </w:p>
    <w:p w14:paraId="730602B2" w14:textId="288E41B6" w:rsidR="003C1B52" w:rsidRPr="00152101" w:rsidRDefault="003C1B52" w:rsidP="00E41A5A">
      <w:pPr>
        <w:widowControl w:val="0"/>
        <w:spacing w:line="320" w:lineRule="atLeast"/>
        <w:ind w:firstLine="360"/>
        <w:jc w:val="both"/>
      </w:pPr>
      <w:r w:rsidRPr="0009222C">
        <w:rPr>
          <w:rFonts w:cs="Helvetica Neue"/>
        </w:rPr>
        <w:t xml:space="preserve">The only more general scale for several global risks is the Doomsday Clock by the Bulletin of the Atomic Scientists, which shows global risks as minutes before midnight. It is oriented towards risks of a nuclear war and climate change and communicates only emotional impact </w:t>
      </w:r>
      <w:r w:rsidRPr="00152101">
        <w:rPr>
          <w:rFonts w:cs="Helvetica Neue"/>
        </w:rPr>
        <w:fldChar w:fldCharType="begin"/>
      </w:r>
      <w:r w:rsidRPr="0009222C">
        <w:rPr>
          <w:rFonts w:cs="Helvetica Neue"/>
        </w:rPr>
        <w:instrText xml:space="preserve"> ADDIN ZOTERO_ITEM CSL_CITATION {"citationID":"11l9aainkg","properties":{"formattedCitation":"(The Bulletin of the Atomic Scientists, 2017)","plainCitation":"(The Bulletin of the Atomic Scientists, 2017)"},"citationItems":[{"id":3041,"uris":["http://zotero.org/users/3736454/items/T9VAD2EE"],"uri":["http://zotero.org/users/3736454/items/T9VAD2EE"],"itemData":{"id":3041,"type":"article","title":"Doomsday Clock","URL":"http://thebulletin.org/timeline","author":[{"family":"The Bulletin of the Atomic Scientists","given":""}],"issued":{"date-parts":[["2017"]]}}}],"schema":"https://github.com/citation-style-language/schema/raw/master/csl-citation.json"} </w:instrText>
      </w:r>
      <w:r w:rsidRPr="00152101">
        <w:rPr>
          <w:rFonts w:cs="Helvetica Neue"/>
        </w:rPr>
        <w:fldChar w:fldCharType="separate"/>
      </w:r>
      <w:r w:rsidRPr="00152101">
        <w:t>(The Bulletin of the Atomic Scientists, 2017)</w:t>
      </w:r>
      <w:r w:rsidRPr="00152101">
        <w:rPr>
          <w:rFonts w:cs="Helvetica Neue"/>
        </w:rPr>
        <w:fldChar w:fldCharType="end"/>
      </w:r>
      <w:r w:rsidR="008D6E4F" w:rsidRPr="00152101">
        <w:rPr>
          <w:rFonts w:cs="Helvetica Neue"/>
        </w:rPr>
        <w:t>.</w:t>
      </w:r>
    </w:p>
    <w:p w14:paraId="0E15049F" w14:textId="5B6286ED" w:rsidR="00974854" w:rsidRPr="0009222C" w:rsidRDefault="003C1B52" w:rsidP="0077411B">
      <w:pPr>
        <w:pStyle w:val="Heading2"/>
        <w:numPr>
          <w:ilvl w:val="0"/>
          <w:numId w:val="0"/>
        </w:numPr>
        <w:ind w:left="720"/>
      </w:pPr>
      <w:bookmarkStart w:id="14" w:name="_Toc489969918"/>
      <w:r w:rsidRPr="0009222C">
        <w:t>4</w:t>
      </w:r>
      <w:r w:rsidR="00EF7572" w:rsidRPr="0009222C">
        <w:t>.</w:t>
      </w:r>
      <w:r w:rsidR="00EA3852" w:rsidRPr="0009222C">
        <w:t>2</w:t>
      </w:r>
      <w:r w:rsidR="00EF7572" w:rsidRPr="0009222C">
        <w:t>. The goals of the scale</w:t>
      </w:r>
      <w:bookmarkEnd w:id="14"/>
    </w:p>
    <w:p w14:paraId="6134D397" w14:textId="6DDF0F15" w:rsidR="009B500D" w:rsidRPr="0009222C" w:rsidRDefault="00573C7E">
      <w:pPr>
        <w:ind w:firstLine="720"/>
        <w:jc w:val="both"/>
      </w:pPr>
      <w:r w:rsidRPr="0009222C">
        <w:t xml:space="preserve">How good a scale </w:t>
      </w:r>
      <w:r w:rsidR="00B271AC" w:rsidRPr="0009222C">
        <w:t xml:space="preserve">is </w:t>
      </w:r>
      <w:r w:rsidRPr="0009222C">
        <w:t xml:space="preserve">depends in part on what it is intended to do: </w:t>
      </w:r>
      <w:r w:rsidR="00235F0C" w:rsidRPr="0009222C">
        <w:t xml:space="preserve">who </w:t>
      </w:r>
      <w:r w:rsidR="0087025C" w:rsidRPr="0009222C">
        <w:t xml:space="preserve">will use </w:t>
      </w:r>
      <w:r w:rsidRPr="0009222C">
        <w:t>it</w:t>
      </w:r>
      <w:r w:rsidR="008043B0" w:rsidRPr="0009222C">
        <w:t xml:space="preserve"> </w:t>
      </w:r>
      <w:r w:rsidR="00235F0C" w:rsidRPr="0009222C">
        <w:t xml:space="preserve">and how </w:t>
      </w:r>
      <w:r w:rsidRPr="0009222C">
        <w:t>will they use it.</w:t>
      </w:r>
      <w:r w:rsidR="008D6E4F" w:rsidRPr="0009222C">
        <w:t xml:space="preserve"> There are three main groups of</w:t>
      </w:r>
      <w:r w:rsidR="00B271AC" w:rsidRPr="0009222C">
        <w:t xml:space="preserve"> people</w:t>
      </w:r>
      <w:r w:rsidR="008D6E4F" w:rsidRPr="0009222C">
        <w:t xml:space="preserve"> the scale addresses: </w:t>
      </w:r>
    </w:p>
    <w:p w14:paraId="0C16E1CB" w14:textId="4076E694" w:rsidR="00235F0C" w:rsidRPr="0009222C" w:rsidRDefault="00235F0C" w:rsidP="00C023DD">
      <w:pPr>
        <w:ind w:firstLine="720"/>
        <w:jc w:val="both"/>
      </w:pPr>
      <w:r w:rsidRPr="0009222C">
        <w:rPr>
          <w:b/>
        </w:rPr>
        <w:lastRenderedPageBreak/>
        <w:t>Public</w:t>
      </w:r>
      <w:r w:rsidRPr="0009222C">
        <w:t xml:space="preserve">. </w:t>
      </w:r>
      <w:r w:rsidR="00573C7E" w:rsidRPr="0009222C">
        <w:t xml:space="preserve">Simplicity matters: </w:t>
      </w:r>
      <w:r w:rsidR="0087025C" w:rsidRPr="0009222C">
        <w:t xml:space="preserve">a </w:t>
      </w:r>
      <w:r w:rsidR="009B500D" w:rsidRPr="0009222C">
        <w:t>simple scale</w:t>
      </w:r>
      <w:r w:rsidR="00B271AC" w:rsidRPr="0009222C">
        <w:t xml:space="preserve"> is required</w:t>
      </w:r>
      <w:r w:rsidR="009B500D" w:rsidRPr="0009222C">
        <w:t xml:space="preserve">, similar to </w:t>
      </w:r>
      <w:r w:rsidR="0087025C" w:rsidRPr="0009222C">
        <w:t xml:space="preserve">the </w:t>
      </w:r>
      <w:r w:rsidR="007C7CD3" w:rsidRPr="0009222C">
        <w:t>hurricane Saffir-Simpson scale</w:t>
      </w:r>
      <w:r w:rsidR="00FC03A5" w:rsidRPr="0009222C">
        <w:t xml:space="preserve"> </w:t>
      </w:r>
      <w:r w:rsidR="009C2CC3" w:rsidRPr="00152101">
        <w:fldChar w:fldCharType="begin"/>
      </w:r>
      <w:r w:rsidR="004B7A7E" w:rsidRPr="0009222C">
        <w:instrText xml:space="preserve"> ADDIN ZOTERO_ITEM CSL_CITATION {"citationID":"dgsEg9cZ","properties":{"formattedCitation":"(Schott et al., 2012)","plainCitation":"(Schott et al., 2012)"},"citationItems":[{"id":3350,"uris":["http://zotero.org/users/3736454/items/NSA2AUTG"],"uri":["http://zotero.org/users/3736454/items/NSA2AUTG"],"itemData":{"id":3350,"type":"article-journal","title":"The Saffir-Simpson hurricane wind scale","container-title":"NOAA/National Weather Service [Internet]","page":"1-4","journalAbbreviation":"NOAA/National Weather Service [Internet]","author":[{"family":"Schott","given":"Timothy"},{"family":"Landsea","given":"Chris"},{"family":"Hafele","given":"Gene"},{"family":"Lorens","given":"Jeffrey"},{"family":"Taylor","given":"Arthur"},{"family":"Thurm","given":"Harvey"},{"family":"Ward","given":"Bill"},{"family":"Willis","given":"Mark"},{"family":"Zaleski","given":"Walt"}],"issued":{"date-parts":[["2012"]]}}}],"schema":"https://github.com/citation-style-language/schema/raw/master/csl-citation.json"} </w:instrText>
      </w:r>
      <w:r w:rsidR="009C2CC3" w:rsidRPr="00152101">
        <w:fldChar w:fldCharType="separate"/>
      </w:r>
      <w:r w:rsidR="009C2CC3" w:rsidRPr="00152101">
        <w:rPr>
          <w:noProof/>
        </w:rPr>
        <w:t>(Schott et al., 2012)</w:t>
      </w:r>
      <w:r w:rsidR="009C2CC3" w:rsidRPr="00152101">
        <w:fldChar w:fldCharType="end"/>
      </w:r>
      <w:r w:rsidR="00573C7E" w:rsidRPr="00152101">
        <w:t>.</w:t>
      </w:r>
      <w:r w:rsidR="008D6E4F" w:rsidRPr="00152101">
        <w:t xml:space="preserve"> </w:t>
      </w:r>
      <w:r w:rsidR="008D6E4F" w:rsidRPr="0009222C">
        <w:t>This hurricane</w:t>
      </w:r>
      <w:r w:rsidR="00307943" w:rsidRPr="0009222C">
        <w:t xml:space="preserve"> measuring</w:t>
      </w:r>
      <w:r w:rsidR="008D6E4F" w:rsidRPr="0009222C">
        <w:t xml:space="preserve"> s</w:t>
      </w:r>
      <w:r w:rsidR="00E1726B" w:rsidRPr="0009222C">
        <w:t>cale has 5 levels which present</w:t>
      </w:r>
      <w:r w:rsidR="008D6E4F" w:rsidRPr="0009222C">
        <w:t xml:space="preserve"> rather obscure wind readings </w:t>
      </w:r>
      <w:r w:rsidR="00C9326B" w:rsidRPr="0009222C">
        <w:t>as</w:t>
      </w:r>
      <w:r w:rsidR="008D6E4F" w:rsidRPr="0009222C">
        <w:t xml:space="preserve"> corresponding to the expected damage to houses and thus can help</w:t>
      </w:r>
      <w:r w:rsidR="00C9326B" w:rsidRPr="0009222C">
        <w:t xml:space="preserve"> the </w:t>
      </w:r>
      <w:r w:rsidR="008D6E4F" w:rsidRPr="0009222C">
        <w:t>public make decisions about preparedness</w:t>
      </w:r>
      <w:r w:rsidR="00E1726B" w:rsidRPr="0009222C">
        <w:t xml:space="preserve"> and evacuation</w:t>
      </w:r>
      <w:r w:rsidR="008D6E4F" w:rsidRPr="0009222C">
        <w:t xml:space="preserve">. In </w:t>
      </w:r>
      <w:r w:rsidR="00B271AC" w:rsidRPr="0009222C">
        <w:t xml:space="preserve">the </w:t>
      </w:r>
      <w:r w:rsidR="008D6E4F" w:rsidRPr="0009222C">
        <w:t>case of X risks, personal preparedness is not very important, but</w:t>
      </w:r>
      <w:r w:rsidR="00573C7E" w:rsidRPr="0009222C">
        <w:t xml:space="preserve"> </w:t>
      </w:r>
      <w:r w:rsidR="00B271AC" w:rsidRPr="0009222C">
        <w:t xml:space="preserve">the </w:t>
      </w:r>
      <w:r w:rsidR="008D6E4F" w:rsidRPr="0009222C">
        <w:t>public make decision</w:t>
      </w:r>
      <w:r w:rsidR="00C9326B" w:rsidRPr="0009222C">
        <w:t>s about which prevention projects to direct</w:t>
      </w:r>
      <w:r w:rsidR="00EC3DB7" w:rsidRPr="0009222C">
        <w:t>l</w:t>
      </w:r>
      <w:r w:rsidR="00C9326B" w:rsidRPr="0009222C">
        <w:t>y support (via donations or crowdfunding)</w:t>
      </w:r>
      <w:r w:rsidR="008D6E4F" w:rsidRPr="0009222C">
        <w:t xml:space="preserve"> or voting for </w:t>
      </w:r>
      <w:r w:rsidR="00E1726B" w:rsidRPr="0009222C">
        <w:t>policymakers</w:t>
      </w:r>
      <w:r w:rsidR="008D6E4F" w:rsidRPr="0009222C">
        <w:t xml:space="preserve"> who suppor</w:t>
      </w:r>
      <w:r w:rsidR="008D6E4F" w:rsidRPr="00152101">
        <w:t>t</w:t>
      </w:r>
      <w:r w:rsidR="00E1726B" w:rsidRPr="00152101">
        <w:t xml:space="preserve"> </w:t>
      </w:r>
      <w:r w:rsidR="00C9326B" w:rsidRPr="0009222C">
        <w:t>said</w:t>
      </w:r>
      <w:r w:rsidR="00E1726B" w:rsidRPr="0009222C">
        <w:t xml:space="preserve"> projects.</w:t>
      </w:r>
      <w:r w:rsidR="008D6E4F" w:rsidRPr="0009222C">
        <w:t xml:space="preserve"> </w:t>
      </w:r>
      <w:r w:rsidR="00573C7E" w:rsidRPr="0009222C">
        <w:t xml:space="preserve">Simplicity is necessary to </w:t>
      </w:r>
      <w:r w:rsidR="009B500D" w:rsidRPr="0009222C">
        <w:t xml:space="preserve">communicate </w:t>
      </w:r>
      <w:r w:rsidR="00573C7E" w:rsidRPr="0009222C">
        <w:t xml:space="preserve">the </w:t>
      </w:r>
      <w:r w:rsidR="009B500D" w:rsidRPr="0009222C">
        <w:t xml:space="preserve">relative </w:t>
      </w:r>
      <w:r w:rsidR="0087025C" w:rsidRPr="0009222C">
        <w:t>importance</w:t>
      </w:r>
      <w:r w:rsidR="009B500D" w:rsidRPr="0009222C">
        <w:t xml:space="preserve"> of </w:t>
      </w:r>
      <w:r w:rsidR="00573C7E" w:rsidRPr="0009222C">
        <w:t xml:space="preserve">different </w:t>
      </w:r>
      <w:r w:rsidR="009B500D" w:rsidRPr="0009222C">
        <w:t xml:space="preserve">dangers to </w:t>
      </w:r>
      <w:r w:rsidR="00573C7E" w:rsidRPr="0009222C">
        <w:t>a wide variety of non-experts</w:t>
      </w:r>
      <w:r w:rsidR="009B500D" w:rsidRPr="0009222C">
        <w:t>.</w:t>
      </w:r>
      <w:r w:rsidRPr="0009222C">
        <w:t xml:space="preserve"> </w:t>
      </w:r>
    </w:p>
    <w:p w14:paraId="7A1CBEB2" w14:textId="6947AB56" w:rsidR="009B500D" w:rsidRPr="0009222C" w:rsidRDefault="00235F0C" w:rsidP="00C023DD">
      <w:pPr>
        <w:ind w:firstLine="720"/>
        <w:jc w:val="both"/>
      </w:pPr>
      <w:r w:rsidRPr="0009222C">
        <w:rPr>
          <w:b/>
        </w:rPr>
        <w:t>Policymakers</w:t>
      </w:r>
      <w:r w:rsidRPr="0009222C">
        <w:t xml:space="preserve">. </w:t>
      </w:r>
      <w:r w:rsidR="00573C7E" w:rsidRPr="0009222C">
        <w:t xml:space="preserve">We intend our </w:t>
      </w:r>
      <w:r w:rsidR="00BE1545" w:rsidRPr="0009222C">
        <w:t>scale</w:t>
      </w:r>
      <w:r w:rsidRPr="0009222C">
        <w:t xml:space="preserve"> </w:t>
      </w:r>
      <w:r w:rsidR="00573C7E" w:rsidRPr="0009222C">
        <w:t>to</w:t>
      </w:r>
      <w:r w:rsidRPr="0009222C">
        <w:t xml:space="preserve"> help initia</w:t>
      </w:r>
      <w:r w:rsidR="0087025C" w:rsidRPr="0009222C">
        <w:t>te</w:t>
      </w:r>
      <w:r w:rsidRPr="0009222C">
        <w:t xml:space="preserve"> communication of </w:t>
      </w:r>
      <w:r w:rsidR="0087025C" w:rsidRPr="0009222C">
        <w:t xml:space="preserve">the </w:t>
      </w:r>
      <w:r w:rsidRPr="0009222C">
        <w:t xml:space="preserve">relative </w:t>
      </w:r>
      <w:r w:rsidR="0087025C" w:rsidRPr="0009222C">
        <w:t>importance</w:t>
      </w:r>
      <w:r w:rsidRPr="0009222C">
        <w:t xml:space="preserve"> of </w:t>
      </w:r>
      <w:r w:rsidR="007710C0" w:rsidRPr="0009222C">
        <w:t xml:space="preserve">the </w:t>
      </w:r>
      <w:r w:rsidRPr="0009222C">
        <w:t>risks to policymakers</w:t>
      </w:r>
      <w:r w:rsidR="00573C7E" w:rsidRPr="0009222C">
        <w:t>. This is particularly important</w:t>
      </w:r>
      <w:r w:rsidRPr="0009222C">
        <w:t xml:space="preserve"> as it </w:t>
      </w:r>
      <w:r w:rsidR="008D4B3F" w:rsidRPr="0009222C">
        <w:t>appears</w:t>
      </w:r>
      <w:r w:rsidRPr="0009222C">
        <w:t xml:space="preserve"> that </w:t>
      </w:r>
      <w:r w:rsidR="008D4B3F" w:rsidRPr="0009222C">
        <w:t>policymakers tend to</w:t>
      </w:r>
      <w:r w:rsidRPr="0009222C">
        <w:t xml:space="preserve"> overestimate smaller risks (like asteroid impact risks) and underestimate larger risks</w:t>
      </w:r>
      <w:r w:rsidR="00BE1545" w:rsidRPr="0009222C">
        <w:t xml:space="preserve"> (like AI risks)</w:t>
      </w:r>
      <w:r w:rsidR="00A36C0F" w:rsidRPr="0009222C">
        <w:t xml:space="preserve"> </w:t>
      </w:r>
      <w:r w:rsidR="00A36C0F" w:rsidRPr="00152101">
        <w:fldChar w:fldCharType="begin"/>
      </w:r>
      <w:r w:rsidR="008A5BE9" w:rsidRPr="0009222C">
        <w:instrText xml:space="preserve"> ADDIN ZOTERO_ITEM CSL_CITATION {"citationID":"14h70p9fpu","properties":{"formattedCitation":"(Bostrom, 2013)","plainCitation":"(Bostrom, 2013)"},"citationItems":[{"id":10,"uris":["http://zotero.org/users/3736454/items/5IXW42KU"],"uri":["http://zotero.org/users/3736454/items/5IXW42KU"],"itemData":{"id":10,"type":"article-journal","title":"Existential risk prevention as global priority","container-title":"Global Policy","page":"15–31","volume":"4","language":"en","author":[{"family":"Bostrom","given":"N."}],"issued":{"date-parts":[["2013"]]}}}],"schema":"https://github.com/citation-style-language/schema/raw/master/csl-citation.json"} </w:instrText>
      </w:r>
      <w:r w:rsidR="00A36C0F" w:rsidRPr="00152101">
        <w:fldChar w:fldCharType="separate"/>
      </w:r>
      <w:r w:rsidR="008A5BE9" w:rsidRPr="00152101">
        <w:rPr>
          <w:noProof/>
        </w:rPr>
        <w:t>(Bostrom, 2013)</w:t>
      </w:r>
      <w:r w:rsidR="00A36C0F" w:rsidRPr="00152101">
        <w:fldChar w:fldCharType="end"/>
      </w:r>
      <w:r w:rsidR="00A36C0F" w:rsidRPr="00152101">
        <w:t>.</w:t>
      </w:r>
      <w:r w:rsidR="00212684" w:rsidRPr="00152101">
        <w:t xml:space="preserve"> </w:t>
      </w:r>
      <w:r w:rsidR="00212684" w:rsidRPr="0009222C">
        <w:t>Our scale helps to make such comparison possible as it does</w:t>
      </w:r>
      <w:r w:rsidR="00595414" w:rsidRPr="0009222C">
        <w:t xml:space="preserve"> </w:t>
      </w:r>
      <w:r w:rsidR="00212684" w:rsidRPr="0009222C">
        <w:t>n</w:t>
      </w:r>
      <w:r w:rsidR="00595414" w:rsidRPr="0009222C">
        <w:t>o</w:t>
      </w:r>
      <w:r w:rsidR="00212684" w:rsidRPr="0009222C">
        <w:t>t depend o</w:t>
      </w:r>
      <w:r w:rsidR="00595414" w:rsidRPr="0009222C">
        <w:t>n the</w:t>
      </w:r>
      <w:r w:rsidR="00212684" w:rsidRPr="0009222C">
        <w:t xml:space="preserve"> exact nature of the risks</w:t>
      </w:r>
      <w:r w:rsidR="00595414" w:rsidRPr="0009222C">
        <w:t>. The scale</w:t>
      </w:r>
      <w:r w:rsidR="00212684" w:rsidRPr="0009222C">
        <w:t xml:space="preserve"> could </w:t>
      </w:r>
      <w:r w:rsidR="00307943" w:rsidRPr="0009222C">
        <w:t xml:space="preserve">be </w:t>
      </w:r>
      <w:r w:rsidR="00212684" w:rsidRPr="0009222C">
        <w:t>applicable to several groups of risks thus allowing compar</w:t>
      </w:r>
      <w:r w:rsidR="00595414" w:rsidRPr="0009222C">
        <w:t>ison</w:t>
      </w:r>
      <w:r w:rsidR="00C9326B" w:rsidRPr="0009222C">
        <w:t>s between them</w:t>
      </w:r>
      <w:r w:rsidR="00212684" w:rsidRPr="0009222C">
        <w:t xml:space="preserve">, as well as </w:t>
      </w:r>
      <w:r w:rsidR="00C9326B" w:rsidRPr="00152101">
        <w:t>providing a perspective across the whole situation.</w:t>
      </w:r>
    </w:p>
    <w:p w14:paraId="1D494604" w14:textId="7D84FA80" w:rsidR="000062B2" w:rsidRPr="00152101" w:rsidRDefault="00235F0C" w:rsidP="009B500D">
      <w:pPr>
        <w:ind w:firstLine="720"/>
        <w:jc w:val="both"/>
      </w:pPr>
      <w:r w:rsidRPr="0009222C">
        <w:rPr>
          <w:b/>
        </w:rPr>
        <w:t>Expert community</w:t>
      </w:r>
      <w:r w:rsidRPr="0009222C">
        <w:t>.</w:t>
      </w:r>
      <w:r w:rsidR="00BE1545" w:rsidRPr="0009222C">
        <w:t xml:space="preserve"> </w:t>
      </w:r>
      <w:r w:rsidR="00573C7E" w:rsidRPr="0009222C">
        <w:t>Ev</w:t>
      </w:r>
      <w:r w:rsidR="009B500D" w:rsidRPr="0009222C">
        <w:t xml:space="preserve">en </w:t>
      </w:r>
      <w:r w:rsidR="00573C7E" w:rsidRPr="0009222C">
        <w:t xml:space="preserve">a scale of the </w:t>
      </w:r>
      <w:r w:rsidR="009B500D" w:rsidRPr="0009222C">
        <w:t>simpl</w:t>
      </w:r>
      <w:r w:rsidR="00573C7E" w:rsidRPr="0009222C">
        <w:t>icity we suggest</w:t>
      </w:r>
      <w:r w:rsidR="009B500D" w:rsidRPr="0009222C">
        <w:t xml:space="preserve"> </w:t>
      </w:r>
      <w:r w:rsidR="00C26762" w:rsidRPr="0009222C">
        <w:t xml:space="preserve">may benefit </w:t>
      </w:r>
      <w:r w:rsidR="008D4B3F" w:rsidRPr="0009222C">
        <w:t xml:space="preserve">the </w:t>
      </w:r>
      <w:r w:rsidR="00C26762" w:rsidRPr="0009222C">
        <w:t>expert community</w:t>
      </w:r>
      <w:r w:rsidR="00573C7E" w:rsidRPr="0009222C">
        <w:t>. It can</w:t>
      </w:r>
      <w:r w:rsidR="009B500D" w:rsidRPr="0009222C">
        <w:t xml:space="preserve"> </w:t>
      </w:r>
      <w:r w:rsidR="00573C7E" w:rsidRPr="0009222C">
        <w:t>act as a basis for</w:t>
      </w:r>
      <w:r w:rsidR="009B500D" w:rsidRPr="0009222C">
        <w:t xml:space="preserve"> compar</w:t>
      </w:r>
      <w:r w:rsidR="00573C7E" w:rsidRPr="0009222C">
        <w:t>ing</w:t>
      </w:r>
      <w:r w:rsidR="009B500D" w:rsidRPr="0009222C">
        <w:t xml:space="preserve"> different risks by differe</w:t>
      </w:r>
      <w:r w:rsidR="00C26762" w:rsidRPr="0009222C">
        <w:t>nt experts</w:t>
      </w:r>
      <w:r w:rsidR="00573C7E" w:rsidRPr="0009222C">
        <w:t>. Given the interdisciplinarity inherent in studying X risk</w:t>
      </w:r>
      <w:r w:rsidR="00595414" w:rsidRPr="0009222C">
        <w:t>,</w:t>
      </w:r>
      <w:r w:rsidR="00573C7E" w:rsidRPr="0009222C">
        <w:t xml:space="preserve"> this common ground is crucial.</w:t>
      </w:r>
      <w:r w:rsidR="00212684" w:rsidRPr="0009222C">
        <w:t xml:space="preserve"> The scale could facilitate discussion about </w:t>
      </w:r>
      <w:r w:rsidR="00595414" w:rsidRPr="0009222C">
        <w:t>catastrophe</w:t>
      </w:r>
      <w:r w:rsidR="00212684" w:rsidRPr="0009222C">
        <w:t xml:space="preserve">s’ probabilities, preventability, prevention costs, interactions, </w:t>
      </w:r>
      <w:r w:rsidR="00595414" w:rsidRPr="0009222C">
        <w:t xml:space="preserve">and </w:t>
      </w:r>
      <w:r w:rsidR="00212684" w:rsidRPr="0009222C">
        <w:t xml:space="preserve">error margins, as experts from different fields present arguments about </w:t>
      </w:r>
      <w:r w:rsidR="00595414" w:rsidRPr="0009222C">
        <w:t xml:space="preserve">the </w:t>
      </w:r>
      <w:r w:rsidR="00212684" w:rsidRPr="0009222C">
        <w:t xml:space="preserve">importance of </w:t>
      </w:r>
      <w:r w:rsidR="00595414" w:rsidRPr="0009222C">
        <w:t xml:space="preserve">the </w:t>
      </w:r>
      <w:r w:rsidR="00212684" w:rsidRPr="0009222C">
        <w:t xml:space="preserve">risks </w:t>
      </w:r>
      <w:r w:rsidR="00595414" w:rsidRPr="0009222C">
        <w:t xml:space="preserve">on which </w:t>
      </w:r>
      <w:r w:rsidR="00212684" w:rsidRPr="0009222C">
        <w:t>they work.</w:t>
      </w:r>
      <w:r w:rsidR="00212684" w:rsidRPr="00152101">
        <w:t xml:space="preserve">  </w:t>
      </w:r>
      <w:r w:rsidR="00212684" w:rsidRPr="0009222C">
        <w:t xml:space="preserve">Thus it will help to build </w:t>
      </w:r>
      <w:r w:rsidR="00595414" w:rsidRPr="0009222C">
        <w:t xml:space="preserve">a </w:t>
      </w:r>
      <w:r w:rsidR="00212684" w:rsidRPr="0009222C">
        <w:t>common frame</w:t>
      </w:r>
      <w:r w:rsidR="00595414" w:rsidRPr="0009222C">
        <w:t>work</w:t>
      </w:r>
      <w:r w:rsidR="00212684" w:rsidRPr="0009222C">
        <w:t xml:space="preserve"> for the risk </w:t>
      </w:r>
      <w:r w:rsidR="006154FF" w:rsidRPr="0009222C">
        <w:t>discussions</w:t>
      </w:r>
      <w:r w:rsidR="00212684" w:rsidRPr="0009222C">
        <w:t>.</w:t>
      </w:r>
    </w:p>
    <w:p w14:paraId="6CCA188E" w14:textId="77777777" w:rsidR="005C0595" w:rsidRPr="0009222C" w:rsidRDefault="005C0595" w:rsidP="009B500D">
      <w:pPr>
        <w:ind w:firstLine="720"/>
        <w:jc w:val="both"/>
      </w:pPr>
    </w:p>
    <w:p w14:paraId="4BE40E15" w14:textId="3D3A0F4E" w:rsidR="00C93BDD" w:rsidRPr="0009222C" w:rsidRDefault="005C0595" w:rsidP="0077411B">
      <w:pPr>
        <w:pStyle w:val="Heading2"/>
        <w:numPr>
          <w:ilvl w:val="0"/>
          <w:numId w:val="0"/>
        </w:numPr>
        <w:ind w:left="720"/>
      </w:pPr>
      <w:r w:rsidRPr="0009222C">
        <w:t>4.3. Color codes and classification of the needed actions</w:t>
      </w:r>
    </w:p>
    <w:p w14:paraId="60701882" w14:textId="77777777" w:rsidR="005C0595" w:rsidRPr="0009222C" w:rsidRDefault="00687388" w:rsidP="00687388">
      <w:pPr>
        <w:widowControl w:val="0"/>
        <w:spacing w:line="320" w:lineRule="atLeast"/>
        <w:ind w:firstLine="720"/>
        <w:jc w:val="both"/>
        <w:rPr>
          <w:rFonts w:cs="Helvetica Neue"/>
        </w:rPr>
      </w:pPr>
      <w:bookmarkStart w:id="15" w:name="_Toc477696394"/>
      <w:bookmarkEnd w:id="15"/>
      <w:r w:rsidRPr="0009222C">
        <w:rPr>
          <w:rFonts w:cs="Helvetica Neue"/>
        </w:rPr>
        <w:t xml:space="preserve">Tonn and Steifel suggested a six-level classification </w:t>
      </w:r>
      <w:r w:rsidRPr="00152101">
        <w:rPr>
          <w:rFonts w:cs="Helvetica Neue"/>
        </w:rPr>
        <w:t>of action</w:t>
      </w:r>
      <w:r w:rsidR="00E1420F" w:rsidRPr="00152101">
        <w:rPr>
          <w:rFonts w:cs="Helvetica Neue"/>
        </w:rPr>
        <w:t>s</w:t>
      </w:r>
      <w:r w:rsidRPr="0009222C">
        <w:rPr>
          <w:rFonts w:cs="Helvetica Neue"/>
        </w:rPr>
        <w:t xml:space="preserve"> to prevent </w:t>
      </w:r>
      <w:r w:rsidR="00A545FE" w:rsidRPr="0009222C">
        <w:rPr>
          <w:rFonts w:cs="Helvetica Neue"/>
        </w:rPr>
        <w:t xml:space="preserve">X </w:t>
      </w:r>
      <w:r w:rsidRPr="0009222C">
        <w:rPr>
          <w:rFonts w:cs="Helvetica Neue"/>
        </w:rPr>
        <w:t>risks</w:t>
      </w:r>
      <w:r w:rsidR="0058257D" w:rsidRPr="0009222C">
        <w:rPr>
          <w:rFonts w:cs="Helvetica Neue"/>
        </w:rPr>
        <w:t xml:space="preserve"> </w:t>
      </w:r>
      <w:r w:rsidRPr="00152101">
        <w:rPr>
          <w:rFonts w:cs="Helvetica Neue"/>
        </w:rPr>
        <w:fldChar w:fldCharType="begin"/>
      </w:r>
      <w:r w:rsidRPr="0009222C">
        <w:rPr>
          <w:rFonts w:cs="Helvetica Neue"/>
        </w:rPr>
        <w:instrText xml:space="preserve"> ADDIN ZOTERO_ITEM CSL_CITATION {"citationID":"c6is37ed3","properties":{"formattedCitation":"(Tonn &amp; Steifel, 2017)","plainCitation":"(Tonn &amp; Steifel, 2017)"},"citationItems":[{"id":735,"uris":["http://zotero.org/users/3736454/items/XUNS48GU"],"uri":["http://zotero.org/users/3736454/items/XUNS48GU"],"itemData":{"id":735,"type":"article-journal","title":"Human extinction risk and uncertainty: Assessing conditions for action","container-title":"Futures, accepted manuscript","author":[{"family":"Tonn","given":"B."},{"family":"Steifel","given":"D."}],"issued":{"date-parts":[["2017"]]}}}],"schema":"https://github.com/citation-style-language/schema/raw/master/csl-citation.json"} </w:instrText>
      </w:r>
      <w:r w:rsidRPr="00152101">
        <w:rPr>
          <w:rFonts w:cs="Helvetica Neue"/>
        </w:rPr>
        <w:fldChar w:fldCharType="separate"/>
      </w:r>
      <w:r w:rsidRPr="00152101">
        <w:t>(Tonn &amp; Steifel, 2017)</w:t>
      </w:r>
      <w:r w:rsidRPr="00152101">
        <w:rPr>
          <w:rFonts w:cs="Helvetica Neue"/>
        </w:rPr>
        <w:fldChar w:fldCharType="end"/>
      </w:r>
      <w:r w:rsidRPr="00152101">
        <w:rPr>
          <w:rFonts w:cs="Helvetica Neue"/>
        </w:rPr>
        <w:t>. They start from “do nothing” and end with “e</w:t>
      </w:r>
      <w:r w:rsidRPr="0009222C">
        <w:rPr>
          <w:rFonts w:cs="Helvetica Neue"/>
        </w:rPr>
        <w:t xml:space="preserve">xtreme war footing, economy organized around reducing human extinction risk”. </w:t>
      </w:r>
    </w:p>
    <w:p w14:paraId="7E976BEA" w14:textId="535F127C" w:rsidR="00687388" w:rsidRPr="00152101" w:rsidRDefault="002F07BD" w:rsidP="00F919D5">
      <w:pPr>
        <w:widowControl w:val="0"/>
        <w:spacing w:line="320" w:lineRule="atLeast"/>
        <w:ind w:firstLine="720"/>
        <w:jc w:val="both"/>
        <w:rPr>
          <w:rFonts w:cs="Helvetica Neue"/>
        </w:rPr>
      </w:pPr>
      <w:r w:rsidRPr="0009222C">
        <w:rPr>
          <w:rFonts w:cs="Helvetica Neue"/>
        </w:rPr>
        <w:t>We suggest a scale which</w:t>
      </w:r>
      <w:r w:rsidR="00687388" w:rsidRPr="0009222C">
        <w:rPr>
          <w:rFonts w:cs="Helvetica Neue"/>
        </w:rPr>
        <w:t xml:space="preserve"> </w:t>
      </w:r>
      <w:r w:rsidRPr="0009222C">
        <w:rPr>
          <w:rFonts w:cs="Helvetica Neue"/>
        </w:rPr>
        <w:t>is</w:t>
      </w:r>
      <w:r w:rsidR="00687388" w:rsidRPr="0009222C">
        <w:rPr>
          <w:rFonts w:cs="Helvetica Neue"/>
        </w:rPr>
        <w:t xml:space="preserve"> coordinated with Tonn and Steifel’s classification of actions (Table </w:t>
      </w:r>
      <w:r w:rsidR="00F919D5">
        <w:rPr>
          <w:rFonts w:cs="Helvetica Neue"/>
        </w:rPr>
        <w:t>1</w:t>
      </w:r>
      <w:r w:rsidR="00687388" w:rsidRPr="0009222C">
        <w:rPr>
          <w:rFonts w:cs="Helvetica Neue"/>
        </w:rPr>
        <w:t>)</w:t>
      </w:r>
      <w:r w:rsidR="007710C0" w:rsidRPr="0009222C">
        <w:rPr>
          <w:rFonts w:cs="Helvetica Neue"/>
        </w:rPr>
        <w:t>, that is our colors correspond to the needed level of action</w:t>
      </w:r>
      <w:r w:rsidR="00D34ED1" w:rsidRPr="0009222C">
        <w:rPr>
          <w:rFonts w:cs="Helvetica Neue"/>
        </w:rPr>
        <w:t>. Also</w:t>
      </w:r>
      <w:r w:rsidR="00C9326B" w:rsidRPr="0009222C">
        <w:rPr>
          <w:rFonts w:cs="Helvetica Neue"/>
        </w:rPr>
        <w:t>,</w:t>
      </w:r>
      <w:r w:rsidR="00D34ED1" w:rsidRPr="0009222C">
        <w:rPr>
          <w:rFonts w:cs="Helvetica Neue"/>
        </w:rPr>
        <w:t xml:space="preserve"> our colors correspond to typical non-quantifiable ways of the risks description: theoretical, small, medium, serious, high and immediate.</w:t>
      </w:r>
      <w:r w:rsidR="00D34ED1" w:rsidRPr="00152101">
        <w:rPr>
          <w:rFonts w:cs="Helvetica Neue"/>
        </w:rPr>
        <w:t xml:space="preserve"> </w:t>
      </w:r>
    </w:p>
    <w:p w14:paraId="0596E533" w14:textId="089F591F" w:rsidR="00BE5C06" w:rsidRPr="0009222C" w:rsidRDefault="00BE5C06" w:rsidP="00BE5C06">
      <w:pPr>
        <w:widowControl w:val="0"/>
        <w:spacing w:line="320" w:lineRule="atLeast"/>
        <w:ind w:firstLine="720"/>
        <w:jc w:val="both"/>
        <w:rPr>
          <w:rFonts w:cs="Helvetica Neue"/>
        </w:rPr>
      </w:pPr>
      <w:r w:rsidRPr="0009222C">
        <w:rPr>
          <w:rFonts w:cs="Helvetica Neue"/>
        </w:rPr>
        <w:t xml:space="preserve">We also add </w:t>
      </w:r>
      <w:r w:rsidRPr="0009222C">
        <w:rPr>
          <w:rFonts w:cs="Helvetica Neue"/>
          <w:i/>
        </w:rPr>
        <w:t>iconic examples</w:t>
      </w:r>
      <w:r w:rsidRPr="0009222C">
        <w:rPr>
          <w:rFonts w:cs="Helvetica Neue"/>
        </w:rPr>
        <w:t xml:space="preserve">, which are risks </w:t>
      </w:r>
      <w:r w:rsidR="00AE4A50" w:rsidRPr="0009222C">
        <w:rPr>
          <w:rFonts w:cs="Helvetica Neue"/>
        </w:rPr>
        <w:t>where the</w:t>
      </w:r>
      <w:r w:rsidRPr="0009222C">
        <w:rPr>
          <w:rFonts w:cs="Helvetica Neue"/>
        </w:rPr>
        <w:t xml:space="preserve"> probability distribution is known with </w:t>
      </w:r>
      <w:r w:rsidR="00AE4A50" w:rsidRPr="0009222C">
        <w:rPr>
          <w:rFonts w:cs="Helvetica Neue"/>
        </w:rPr>
        <w:t xml:space="preserve">a </w:t>
      </w:r>
      <w:r w:rsidRPr="0009222C">
        <w:rPr>
          <w:rFonts w:cs="Helvetica Neue"/>
        </w:rPr>
        <w:t xml:space="preserve">higher level of certainty, and </w:t>
      </w:r>
      <w:r w:rsidR="00AE4A50" w:rsidRPr="0009222C">
        <w:rPr>
          <w:rFonts w:cs="Helvetica Neue"/>
        </w:rPr>
        <w:t xml:space="preserve">thus </w:t>
      </w:r>
      <w:r w:rsidRPr="0009222C">
        <w:rPr>
          <w:rFonts w:cs="Helvetica Neue"/>
        </w:rPr>
        <w:t xml:space="preserve">could be </w:t>
      </w:r>
      <w:r w:rsidRPr="0009222C">
        <w:rPr>
          <w:rFonts w:cs="Helvetica Neue"/>
        </w:rPr>
        <w:lastRenderedPageBreak/>
        <w:t xml:space="preserve">used to communicate </w:t>
      </w:r>
      <w:r w:rsidR="005D02F6" w:rsidRPr="0009222C">
        <w:rPr>
          <w:rFonts w:cs="Helvetica Neue"/>
        </w:rPr>
        <w:t>the risk’s</w:t>
      </w:r>
      <w:r w:rsidRPr="0009222C">
        <w:rPr>
          <w:rFonts w:cs="Helvetica Neue"/>
        </w:rPr>
        <w:t xml:space="preserve"> importance </w:t>
      </w:r>
      <w:r w:rsidR="005D02F6" w:rsidRPr="0009222C">
        <w:rPr>
          <w:rFonts w:cs="Helvetica Neue"/>
        </w:rPr>
        <w:t>by comparison</w:t>
      </w:r>
      <w:r w:rsidRPr="0009222C">
        <w:rPr>
          <w:rFonts w:cs="Helvetica Neue"/>
        </w:rPr>
        <w:t xml:space="preserve">. Such examples may </w:t>
      </w:r>
      <w:r w:rsidR="005D02F6" w:rsidRPr="0009222C">
        <w:rPr>
          <w:rFonts w:cs="Helvetica Neue"/>
        </w:rPr>
        <w:t>aid in learning</w:t>
      </w:r>
      <w:r w:rsidRPr="0009222C">
        <w:rPr>
          <w:rFonts w:cs="Helvetica Neue"/>
        </w:rPr>
        <w:t xml:space="preserve"> the scale</w:t>
      </w:r>
      <w:r w:rsidR="00AE4A50" w:rsidRPr="0009222C">
        <w:rPr>
          <w:rFonts w:cs="Helvetica Neue"/>
        </w:rPr>
        <w:t>,</w:t>
      </w:r>
      <w:r w:rsidRPr="0009222C">
        <w:rPr>
          <w:rFonts w:cs="Helvetica Neue"/>
        </w:rPr>
        <w:t xml:space="preserve"> or </w:t>
      </w:r>
      <w:r w:rsidR="008D5825" w:rsidRPr="0009222C">
        <w:rPr>
          <w:rFonts w:cs="Helvetica Neue"/>
        </w:rPr>
        <w:t xml:space="preserve">be </w:t>
      </w:r>
      <w:r w:rsidRPr="0009222C">
        <w:rPr>
          <w:rFonts w:cs="Helvetica Neue"/>
        </w:rPr>
        <w:t>used instead of the scal</w:t>
      </w:r>
      <w:r w:rsidR="005D02F6" w:rsidRPr="0009222C">
        <w:rPr>
          <w:rFonts w:cs="Helvetica Neue"/>
        </w:rPr>
        <w:t>e. For instance,</w:t>
      </w:r>
      <w:r w:rsidRPr="0009222C">
        <w:rPr>
          <w:rFonts w:cs="Helvetica Neue"/>
        </w:rPr>
        <w:t xml:space="preserve"> someone could say: “this risk is the same level as asteroid risk”. The iconic risks are marked </w:t>
      </w:r>
      <w:r w:rsidRPr="0009222C">
        <w:rPr>
          <w:rFonts w:cs="Helvetica Neue"/>
          <w:b/>
        </w:rPr>
        <w:t>bold</w:t>
      </w:r>
      <w:r w:rsidRPr="0009222C">
        <w:rPr>
          <w:rFonts w:cs="Helvetica Neue"/>
        </w:rPr>
        <w:t xml:space="preserve"> in the scale.</w:t>
      </w:r>
      <w:r w:rsidR="00EE54E0" w:rsidRPr="0009222C">
        <w:rPr>
          <w:rFonts w:cs="Helvetica Neue"/>
        </w:rPr>
        <w:t xml:space="preserve"> Iconic examples are also </w:t>
      </w:r>
      <w:r w:rsidR="005D02F6" w:rsidRPr="0009222C">
        <w:rPr>
          <w:rFonts w:cs="Helvetica Neue"/>
        </w:rPr>
        <w:t>illustrated with the</w:t>
      </w:r>
      <w:r w:rsidR="00FC03A5" w:rsidRPr="0009222C">
        <w:rPr>
          <w:rFonts w:cs="Helvetica Neue"/>
        </w:rPr>
        <w:t xml:space="preserve"> best-</w:t>
      </w:r>
      <w:r w:rsidR="00EE54E0" w:rsidRPr="0009222C">
        <w:rPr>
          <w:rFonts w:cs="Helvetica Neue"/>
        </w:rPr>
        <w:t xml:space="preserve">known </w:t>
      </w:r>
      <w:r w:rsidR="005D02F6" w:rsidRPr="0009222C">
        <w:rPr>
          <w:rFonts w:cs="Helvetica Neue"/>
        </w:rPr>
        <w:t xml:space="preserve">example of that type of event. </w:t>
      </w:r>
      <w:r w:rsidR="00EE54E0" w:rsidRPr="0009222C">
        <w:rPr>
          <w:rFonts w:cs="Helvetica Neue"/>
        </w:rPr>
        <w:t xml:space="preserve">For example, </w:t>
      </w:r>
      <w:r w:rsidR="005D02F6" w:rsidRPr="0009222C">
        <w:rPr>
          <w:rFonts w:cs="Helvetica Neue"/>
        </w:rPr>
        <w:t xml:space="preserve">the </w:t>
      </w:r>
      <w:r w:rsidR="00FC03A5" w:rsidRPr="0009222C">
        <w:rPr>
          <w:rFonts w:cs="Helvetica Neue"/>
        </w:rPr>
        <w:t>bes</w:t>
      </w:r>
      <w:r w:rsidR="00EE54E0" w:rsidRPr="0009222C">
        <w:rPr>
          <w:rFonts w:cs="Helvetica Neue"/>
        </w:rPr>
        <w:t>t</w:t>
      </w:r>
      <w:r w:rsidR="005D02F6" w:rsidRPr="0009222C">
        <w:rPr>
          <w:rFonts w:cs="Helvetica Neue"/>
        </w:rPr>
        <w:t xml:space="preserve"> </w:t>
      </w:r>
      <w:r w:rsidR="00EE54E0" w:rsidRPr="0009222C">
        <w:rPr>
          <w:rFonts w:cs="Helvetica Neue"/>
        </w:rPr>
        <w:t>known supervo</w:t>
      </w:r>
      <w:r w:rsidR="00FC03A5" w:rsidRPr="0009222C">
        <w:rPr>
          <w:rFonts w:cs="Helvetica Neue"/>
        </w:rPr>
        <w:t>l</w:t>
      </w:r>
      <w:r w:rsidR="00EE54E0" w:rsidRPr="0009222C">
        <w:rPr>
          <w:rFonts w:cs="Helvetica Neue"/>
        </w:rPr>
        <w:t>canic eruption</w:t>
      </w:r>
      <w:r w:rsidR="005D02F6" w:rsidRPr="0009222C">
        <w:rPr>
          <w:rFonts w:cs="Helvetica Neue"/>
        </w:rPr>
        <w:t xml:space="preserve"> was the Toba eruption 74,000 years ago </w:t>
      </w:r>
      <w:r w:rsidR="004B7A7E" w:rsidRPr="00152101">
        <w:rPr>
          <w:rFonts w:cs="Helvetica Neue"/>
        </w:rPr>
        <w:fldChar w:fldCharType="begin"/>
      </w:r>
      <w:r w:rsidR="004B7A7E" w:rsidRPr="0009222C">
        <w:rPr>
          <w:rFonts w:cs="Helvetica Neue"/>
        </w:rPr>
        <w:instrText xml:space="preserve"> ADDIN ZOTERO_ITEM CSL_CITATION {"citationID":"1sni9hkccg","properties":{"formattedCitation":"(Robock et al., 2009)","plainCitation":"(Robock et al., 2009)"},"citationItems":[{"id":2484,"uris":["http://zotero.org/groups/1442139/items/Z72Q94V5"],"uri":["http://zotero.org/groups/1442139/items/Z72Q94V5"],"itemData":{"id":2484,"type":"article-journal","title":"Did the Toba volcanic eruption of</w:instrText>
      </w:r>
      <w:r w:rsidR="004B7A7E" w:rsidRPr="0009222C">
        <w:rPr>
          <w:rFonts w:ascii="MS Mincho" w:eastAsia="MS Mincho" w:hAnsi="MS Mincho" w:cs="MS Mincho"/>
        </w:rPr>
        <w:instrText>∼</w:instrText>
      </w:r>
      <w:r w:rsidR="004B7A7E" w:rsidRPr="0009222C">
        <w:rPr>
          <w:rFonts w:cs="Helvetica Neue"/>
        </w:rPr>
        <w:instrText xml:space="preserve"> 74 ka BP produce widespread glaciation?","container-title":"Journal of Geophysical Research: Atmospheres","volume":"114","issue":"D10","ISSN":"2156-2202","journalAbbreviation":"Journal of Geophysical Research: Atmospheres","author":[{"family":"Robock","given":"Alan"},{"family":"Ammann","given":"Caspar M"},{"family":"Oman","given":"Luke"},{"family":"Shindell","given":"Drew"},{"family":"Levis","given":"Samuel"},{"family":"Stenchikov","given":"Georgiy"}],"issued":{"date-parts":[["2009"]]}}}],"schema":"https://github.com/citation-style-language/schema/raw/master/csl-citation.json"} </w:instrText>
      </w:r>
      <w:r w:rsidR="004B7A7E" w:rsidRPr="00152101">
        <w:rPr>
          <w:rFonts w:cs="Helvetica Neue"/>
        </w:rPr>
        <w:fldChar w:fldCharType="separate"/>
      </w:r>
      <w:r w:rsidR="004B7A7E" w:rsidRPr="00152101">
        <w:rPr>
          <w:rFonts w:cs="Helvetica Neue"/>
          <w:noProof/>
        </w:rPr>
        <w:t>(Robock et al., 2009)</w:t>
      </w:r>
      <w:r w:rsidR="004B7A7E" w:rsidRPr="00152101">
        <w:rPr>
          <w:rFonts w:cs="Helvetica Neue"/>
        </w:rPr>
        <w:fldChar w:fldCharType="end"/>
      </w:r>
      <w:r w:rsidR="008D5825" w:rsidRPr="00152101">
        <w:rPr>
          <w:rFonts w:cs="Helvetica Neue"/>
        </w:rPr>
        <w:t xml:space="preserve">. </w:t>
      </w:r>
      <w:r w:rsidR="007D65F7" w:rsidRPr="00152101">
        <w:rPr>
          <w:rFonts w:cs="Helvetica Neue"/>
        </w:rPr>
        <w:t xml:space="preserve">The </w:t>
      </w:r>
      <w:r w:rsidR="008D5825" w:rsidRPr="0009222C">
        <w:rPr>
          <w:rFonts w:cs="Helvetica Neue"/>
        </w:rPr>
        <w:t>Chi</w:t>
      </w:r>
      <w:r w:rsidR="007D65F7" w:rsidRPr="0009222C">
        <w:rPr>
          <w:rFonts w:cs="Helvetica Neue"/>
        </w:rPr>
        <w:t>c</w:t>
      </w:r>
      <w:r w:rsidR="008D5825" w:rsidRPr="0009222C">
        <w:rPr>
          <w:rFonts w:cs="Helvetica Neue"/>
        </w:rPr>
        <w:t>xulub impact 66</w:t>
      </w:r>
      <w:r w:rsidR="00EE54E0" w:rsidRPr="0009222C">
        <w:rPr>
          <w:rFonts w:cs="Helvetica Neue"/>
        </w:rPr>
        <w:t xml:space="preserve"> million years ago</w:t>
      </w:r>
      <w:r w:rsidR="005D02F6" w:rsidRPr="0009222C">
        <w:rPr>
          <w:rFonts w:cs="Helvetica Neue"/>
        </w:rPr>
        <w:t xml:space="preserve"> is</w:t>
      </w:r>
      <w:r w:rsidR="00EE54E0" w:rsidRPr="0009222C">
        <w:rPr>
          <w:rFonts w:cs="Helvetica Neue"/>
        </w:rPr>
        <w:t xml:space="preserve"> </w:t>
      </w:r>
      <w:r w:rsidR="005D02F6" w:rsidRPr="0009222C">
        <w:rPr>
          <w:rFonts w:cs="Helvetica Neue"/>
        </w:rPr>
        <w:t>infamous for being</w:t>
      </w:r>
      <w:r w:rsidR="00EE54E0" w:rsidRPr="0009222C">
        <w:rPr>
          <w:rFonts w:cs="Helvetica Neue"/>
        </w:rPr>
        <w:t xml:space="preserve"> connected with</w:t>
      </w:r>
      <w:r w:rsidR="005D02F6" w:rsidRPr="0009222C">
        <w:rPr>
          <w:rFonts w:cs="Helvetica Neue"/>
        </w:rPr>
        <w:t xml:space="preserve"> the</w:t>
      </w:r>
      <w:r w:rsidR="00EE54E0" w:rsidRPr="0009222C">
        <w:rPr>
          <w:rFonts w:cs="Helvetica Neue"/>
        </w:rPr>
        <w:t xml:space="preserve"> latest major extinction</w:t>
      </w:r>
      <w:r w:rsidR="005D02F6" w:rsidRPr="0009222C">
        <w:rPr>
          <w:rFonts w:cs="Helvetica Neue"/>
        </w:rPr>
        <w:t>, associated with the non-avian Dinosaur extinction.</w:t>
      </w:r>
    </w:p>
    <w:p w14:paraId="7771D450" w14:textId="77777777" w:rsidR="00096D38" w:rsidRPr="0009222C" w:rsidRDefault="001A494E" w:rsidP="001A494E">
      <w:pPr>
        <w:widowControl w:val="0"/>
        <w:spacing w:line="320" w:lineRule="atLeast"/>
        <w:ind w:firstLine="720"/>
        <w:jc w:val="both"/>
        <w:rPr>
          <w:rFonts w:cs="Helvetica Neue"/>
        </w:rPr>
      </w:pPr>
      <w:r w:rsidRPr="0009222C">
        <w:rPr>
          <w:rFonts w:cs="Helvetica Neue"/>
        </w:rPr>
        <w:t xml:space="preserve">The scale presents </w:t>
      </w:r>
      <w:r w:rsidR="007D65F7" w:rsidRPr="0009222C">
        <w:rPr>
          <w:rFonts w:cs="Helvetica Neue"/>
        </w:rPr>
        <w:t xml:space="preserve">the </w:t>
      </w:r>
      <w:r w:rsidRPr="0009222C">
        <w:rPr>
          <w:rFonts w:cs="Helvetica Neue"/>
        </w:rPr>
        <w:t>total risk of one type</w:t>
      </w:r>
      <w:r w:rsidR="005D02F6" w:rsidRPr="0009222C">
        <w:rPr>
          <w:rFonts w:cs="Helvetica Neue"/>
        </w:rPr>
        <w:t xml:space="preserve"> of event</w:t>
      </w:r>
      <w:r w:rsidRPr="0009222C">
        <w:rPr>
          <w:rFonts w:cs="Helvetica Neue"/>
        </w:rPr>
        <w:t>, without breaking categor</w:t>
      </w:r>
      <w:r w:rsidR="005D02F6" w:rsidRPr="0009222C">
        <w:rPr>
          <w:rFonts w:cs="Helvetica Neue"/>
        </w:rPr>
        <w:t xml:space="preserve">ies down </w:t>
      </w:r>
      <w:r w:rsidRPr="0009222C">
        <w:rPr>
          <w:rFonts w:cs="Helvetica Neue"/>
        </w:rPr>
        <w:t xml:space="preserve">into subrisks. For example, it estimates </w:t>
      </w:r>
      <w:r w:rsidR="007D65F7" w:rsidRPr="0009222C">
        <w:rPr>
          <w:rFonts w:cs="Helvetica Neue"/>
        </w:rPr>
        <w:t xml:space="preserve">the </w:t>
      </w:r>
      <w:r w:rsidRPr="0009222C">
        <w:rPr>
          <w:rFonts w:cs="Helvetica Neue"/>
        </w:rPr>
        <w:t xml:space="preserve">total risks of all known and unknown asteroids, but not the risk of any particular asteroid, which is a departure from the Torino scale. </w:t>
      </w:r>
    </w:p>
    <w:p w14:paraId="5102A4FD" w14:textId="0700F989" w:rsidR="00526562" w:rsidRDefault="00C9326B" w:rsidP="001A494E">
      <w:pPr>
        <w:widowControl w:val="0"/>
        <w:spacing w:line="320" w:lineRule="atLeast"/>
        <w:ind w:firstLine="720"/>
        <w:jc w:val="both"/>
        <w:rPr>
          <w:rFonts w:cs="Helvetica Neue"/>
        </w:rPr>
      </w:pPr>
      <w:r w:rsidRPr="0009222C">
        <w:rPr>
          <w:rFonts w:cs="Helvetica Neue"/>
        </w:rPr>
        <w:t>Although t</w:t>
      </w:r>
      <w:r w:rsidR="00096D38" w:rsidRPr="0009222C">
        <w:rPr>
          <w:rFonts w:cs="Helvetica Neue"/>
        </w:rPr>
        <w:t xml:space="preserve">he scale is </w:t>
      </w:r>
      <w:r w:rsidRPr="0009222C">
        <w:rPr>
          <w:rFonts w:cs="Helvetica Neue"/>
        </w:rPr>
        <w:t xml:space="preserve">presented using </w:t>
      </w:r>
      <w:r w:rsidR="00096D38" w:rsidRPr="0009222C">
        <w:rPr>
          <w:rFonts w:cs="Helvetica Neue"/>
        </w:rPr>
        <w:t xml:space="preserve">probability intervals, it could be used instead of probabilities if they are completely unknown, but other factors, </w:t>
      </w:r>
      <w:r w:rsidR="00111802" w:rsidRPr="0009222C">
        <w:rPr>
          <w:rFonts w:cs="Helvetica Neue"/>
        </w:rPr>
        <w:t xml:space="preserve">such as those </w:t>
      </w:r>
      <w:r w:rsidR="00096D38" w:rsidRPr="0009222C">
        <w:rPr>
          <w:rFonts w:cs="Helvetica Neue"/>
        </w:rPr>
        <w:t>affecting scope and severity</w:t>
      </w:r>
      <w:r w:rsidR="00111802" w:rsidRPr="0009222C">
        <w:rPr>
          <w:rFonts w:cs="Helvetica Neue"/>
        </w:rPr>
        <w:t>,</w:t>
      </w:r>
      <w:r w:rsidRPr="0009222C">
        <w:rPr>
          <w:rFonts w:cs="Helvetica Neue"/>
        </w:rPr>
        <w:t xml:space="preserve"> are known. </w:t>
      </w:r>
      <w:r w:rsidR="0077411B" w:rsidRPr="0009222C">
        <w:rPr>
          <w:rFonts w:cs="Helvetica Neue"/>
        </w:rPr>
        <w:t xml:space="preserve">For example, we </w:t>
      </w:r>
      <w:r w:rsidRPr="0009222C">
        <w:rPr>
          <w:rFonts w:cs="Helvetica Neue"/>
        </w:rPr>
        <w:t xml:space="preserve">might </w:t>
      </w:r>
      <w:r w:rsidR="0077411B" w:rsidRPr="0009222C">
        <w:rPr>
          <w:rFonts w:cs="Helvetica Neue"/>
        </w:rPr>
        <w:t xml:space="preserve">want to communicate that AI catastrophe is </w:t>
      </w:r>
      <w:r w:rsidRPr="0009222C">
        <w:rPr>
          <w:rFonts w:cs="Helvetica Neue"/>
        </w:rPr>
        <w:t xml:space="preserve">a </w:t>
      </w:r>
      <w:r w:rsidR="0077411B" w:rsidRPr="0009222C">
        <w:rPr>
          <w:rFonts w:cs="Helvetica Neue"/>
        </w:rPr>
        <w:t xml:space="preserve">very significant risk, but its </w:t>
      </w:r>
      <w:r w:rsidR="00372256">
        <w:rPr>
          <w:rFonts w:cs="Helvetica Neue"/>
        </w:rPr>
        <w:t xml:space="preserve">exact </w:t>
      </w:r>
      <w:r w:rsidR="0077411B" w:rsidRPr="0009222C">
        <w:rPr>
          <w:rFonts w:cs="Helvetica Neue"/>
        </w:rPr>
        <w:t xml:space="preserve">probability </w:t>
      </w:r>
      <w:r w:rsidR="00EC4189">
        <w:rPr>
          <w:rFonts w:cs="Helvetica Neue"/>
        </w:rPr>
        <w:t xml:space="preserve">estimation </w:t>
      </w:r>
      <w:r w:rsidR="0077411B" w:rsidRPr="0009222C">
        <w:rPr>
          <w:rFonts w:cs="Helvetica Neue"/>
        </w:rPr>
        <w:t>is complicated by large uncertainties</w:t>
      </w:r>
      <w:r w:rsidRPr="0009222C">
        <w:rPr>
          <w:rFonts w:cs="Helvetica Neue"/>
        </w:rPr>
        <w:t>.</w:t>
      </w:r>
      <w:r w:rsidR="0077411B" w:rsidRPr="0009222C">
        <w:rPr>
          <w:rFonts w:cs="Helvetica Neue"/>
        </w:rPr>
        <w:t xml:space="preserve"> Thus we could agree to represent the risk as </w:t>
      </w:r>
      <w:r w:rsidR="0077411B" w:rsidRPr="0009222C">
        <w:rPr>
          <w:rFonts w:cs="Helvetica Neue"/>
          <w:i/>
        </w:rPr>
        <w:t>red</w:t>
      </w:r>
      <w:r w:rsidR="0077411B" w:rsidRPr="0009222C">
        <w:rPr>
          <w:rFonts w:cs="Helvetica Neue"/>
        </w:rPr>
        <w:t xml:space="preserve"> despite difficulties of its numerical estimation.</w:t>
      </w:r>
    </w:p>
    <w:p w14:paraId="6496925C" w14:textId="240A7C38" w:rsidR="00EC4189" w:rsidRPr="0009222C" w:rsidRDefault="00EC4189" w:rsidP="00EC4189">
      <w:pPr>
        <w:widowControl w:val="0"/>
        <w:spacing w:line="320" w:lineRule="atLeast"/>
        <w:ind w:firstLine="720"/>
        <w:jc w:val="both"/>
        <w:rPr>
          <w:rFonts w:cs="Helvetica Neue"/>
        </w:rPr>
      </w:pPr>
      <w:r>
        <w:rPr>
          <w:rFonts w:cs="Helvetica Neue"/>
        </w:rPr>
        <w:t>N</w:t>
      </w:r>
      <w:r w:rsidRPr="0009222C">
        <w:rPr>
          <w:rFonts w:cs="Helvetica Neue"/>
        </w:rPr>
        <w:t xml:space="preserve">ote that the probability interval (when it is known) for “red” is shorter and is only 1 order of magnitude, as it is needed to represent most serious risks and here we need better </w:t>
      </w:r>
      <w:r w:rsidRPr="00152101">
        <w:rPr>
          <w:rFonts w:cs="Helvetica Neue"/>
        </w:rPr>
        <w:t>resolution ability.</w:t>
      </w:r>
    </w:p>
    <w:p w14:paraId="735FB682" w14:textId="732A67E6" w:rsidR="00096D38" w:rsidRPr="0009222C" w:rsidRDefault="00096D38">
      <w:pPr>
        <w:widowControl w:val="0"/>
        <w:spacing w:line="320" w:lineRule="atLeast"/>
        <w:ind w:firstLine="720"/>
        <w:jc w:val="both"/>
        <w:rPr>
          <w:rFonts w:cs="Helvetica Neue"/>
        </w:rPr>
      </w:pPr>
      <w:r w:rsidRPr="0009222C">
        <w:rPr>
          <w:rFonts w:cs="Helvetica Neue"/>
        </w:rPr>
        <w:t>As it is a communication scale, the scientist</w:t>
      </w:r>
      <w:r w:rsidR="007B73EE" w:rsidRPr="0009222C">
        <w:rPr>
          <w:rFonts w:cs="Helvetica Neue"/>
        </w:rPr>
        <w:t>s</w:t>
      </w:r>
      <w:r w:rsidRPr="0009222C">
        <w:rPr>
          <w:rFonts w:cs="Helvetica Neue"/>
        </w:rPr>
        <w:t xml:space="preserve"> us</w:t>
      </w:r>
      <w:r w:rsidR="00111802" w:rsidRPr="0009222C">
        <w:rPr>
          <w:rFonts w:cs="Helvetica Neue"/>
        </w:rPr>
        <w:t>ing</w:t>
      </w:r>
      <w:r w:rsidRPr="0009222C">
        <w:rPr>
          <w:rFonts w:cs="Helvetica Neue"/>
        </w:rPr>
        <w:t xml:space="preserve"> it could come to agreement that a particular risk should be estimated higher or lower in this scale. </w:t>
      </w:r>
      <w:r w:rsidR="00C9326B" w:rsidRPr="0009222C">
        <w:rPr>
          <w:rFonts w:cs="Helvetica Neue"/>
        </w:rPr>
        <w:t xml:space="preserve">We don’t want to place </w:t>
      </w:r>
      <w:r w:rsidR="00111802" w:rsidRPr="0009222C">
        <w:rPr>
          <w:rFonts w:cs="Helvetica Neue"/>
        </w:rPr>
        <w:t>too many restrictions on</w:t>
      </w:r>
      <w:r w:rsidR="00C9326B" w:rsidRPr="0009222C">
        <w:rPr>
          <w:rFonts w:cs="Helvetica Neue"/>
        </w:rPr>
        <w:t xml:space="preserve"> </w:t>
      </w:r>
      <w:r w:rsidRPr="0009222C">
        <w:rPr>
          <w:rFonts w:cs="Helvetica Neue"/>
        </w:rPr>
        <w:t>how different aspects of</w:t>
      </w:r>
      <w:r w:rsidR="00111802" w:rsidRPr="0009222C">
        <w:rPr>
          <w:rFonts w:cs="Helvetica Neue"/>
        </w:rPr>
        <w:t xml:space="preserve"> a</w:t>
      </w:r>
      <w:r w:rsidRPr="0009222C">
        <w:rPr>
          <w:rFonts w:cs="Helvetica Neue"/>
        </w:rPr>
        <w:t xml:space="preserve"> risk</w:t>
      </w:r>
      <w:r w:rsidR="00111802" w:rsidRPr="0009222C">
        <w:rPr>
          <w:rFonts w:cs="Helvetica Neue"/>
        </w:rPr>
        <w:t>’</w:t>
      </w:r>
      <w:r w:rsidRPr="0009222C">
        <w:rPr>
          <w:rFonts w:cs="Helvetica Neue"/>
        </w:rPr>
        <w:t>s severity (like preventability or connection with other risks) should affect risks coding, as it should be established in the practical use of the scale</w:t>
      </w:r>
      <w:r w:rsidR="00111802" w:rsidRPr="0009222C">
        <w:rPr>
          <w:rFonts w:cs="Helvetica Neue"/>
        </w:rPr>
        <w:t>. However, we will note</w:t>
      </w:r>
      <w:r w:rsidRPr="0009222C">
        <w:rPr>
          <w:rFonts w:cs="Helvetica Neue"/>
        </w:rPr>
        <w:t xml:space="preserve"> two rules:</w:t>
      </w:r>
    </w:p>
    <w:p w14:paraId="04CC0475" w14:textId="35719CD5" w:rsidR="00096D38" w:rsidRPr="0009222C" w:rsidRDefault="00096D38">
      <w:pPr>
        <w:widowControl w:val="0"/>
        <w:spacing w:line="320" w:lineRule="atLeast"/>
        <w:ind w:firstLine="720"/>
        <w:jc w:val="both"/>
        <w:rPr>
          <w:rFonts w:cs="Helvetica Neue"/>
        </w:rPr>
      </w:pPr>
      <w:r w:rsidRPr="0009222C">
        <w:rPr>
          <w:rFonts w:cs="Helvetica Neue"/>
        </w:rPr>
        <w:t>1. The purple color is reserved to present extreme urgency of the risk</w:t>
      </w:r>
    </w:p>
    <w:p w14:paraId="120F9636" w14:textId="35EAF679" w:rsidR="005814A8" w:rsidRPr="0009222C" w:rsidRDefault="00096D38" w:rsidP="0077411B">
      <w:pPr>
        <w:ind w:firstLine="720"/>
        <w:jc w:val="both"/>
        <w:rPr>
          <w:rFonts w:cs="Helvetica Neue"/>
        </w:rPr>
      </w:pPr>
      <w:r w:rsidRPr="0009222C">
        <w:rPr>
          <w:rFonts w:cs="Helvetica Neue"/>
        </w:rPr>
        <w:t xml:space="preserve">2. </w:t>
      </w:r>
      <w:r w:rsidR="000547BF" w:rsidRPr="0009222C">
        <w:rPr>
          <w:rFonts w:cs="Helvetica Neue"/>
        </w:rPr>
        <w:t xml:space="preserve">The scale is extrapolated </w:t>
      </w:r>
      <w:r w:rsidR="00111802" w:rsidRPr="0009222C">
        <w:rPr>
          <w:rFonts w:cs="Helvetica Neue"/>
        </w:rPr>
        <w:t>from</w:t>
      </w:r>
      <w:r w:rsidR="000547BF" w:rsidRPr="0009222C">
        <w:rPr>
          <w:rFonts w:cs="Helvetica Neue"/>
        </w:rPr>
        <w:t xml:space="preserve"> the</w:t>
      </w:r>
      <w:r w:rsidRPr="0009222C">
        <w:rPr>
          <w:rFonts w:cs="Helvetica Neue"/>
        </w:rPr>
        <w:t xml:space="preserve"> smaller than extinction risks and larger than extinction risks</w:t>
      </w:r>
      <w:r w:rsidR="000547BF" w:rsidRPr="0009222C">
        <w:rPr>
          <w:rFonts w:cs="Helvetica Neue"/>
        </w:rPr>
        <w:t xml:space="preserve"> </w:t>
      </w:r>
      <w:r w:rsidR="00141916" w:rsidRPr="0009222C">
        <w:rPr>
          <w:rFonts w:cs="Helvetica Neue"/>
        </w:rPr>
        <w:t>in</w:t>
      </w:r>
      <w:r w:rsidR="000547BF" w:rsidRPr="0009222C">
        <w:rPr>
          <w:rFonts w:cs="Helvetica Neue"/>
        </w:rPr>
        <w:t xml:space="preserve"> </w:t>
      </w:r>
      <w:r w:rsidR="00141916" w:rsidRPr="0009222C">
        <w:rPr>
          <w:rFonts w:cs="Helvetica Neue"/>
        </w:rPr>
        <w:t>T</w:t>
      </w:r>
      <w:r w:rsidR="00F919D5">
        <w:rPr>
          <w:rFonts w:cs="Helvetica Neue"/>
        </w:rPr>
        <w:t>able 2</w:t>
      </w:r>
      <w:r w:rsidR="008E6F51" w:rsidRPr="0009222C">
        <w:rPr>
          <w:rFonts w:cs="Helvetica Neue"/>
        </w:rPr>
        <w:t xml:space="preserve">. </w:t>
      </w:r>
      <w:r w:rsidR="00111802" w:rsidRPr="0009222C">
        <w:rPr>
          <w:rFonts w:cs="Helvetica Neue"/>
        </w:rPr>
        <w:t>(</w:t>
      </w:r>
      <w:r w:rsidR="008E6F51" w:rsidRPr="0009222C">
        <w:rPr>
          <w:rFonts w:cs="Helvetica Neue"/>
        </w:rPr>
        <w:t>This is</w:t>
      </w:r>
      <w:r w:rsidR="000547BF" w:rsidRPr="0009222C">
        <w:rPr>
          <w:rFonts w:cs="Helvetica Neue"/>
        </w:rPr>
        <w:t xml:space="preserve"> based on idea that smaller risks </w:t>
      </w:r>
      <w:r w:rsidR="00D34ED1" w:rsidRPr="0009222C">
        <w:rPr>
          <w:rFonts w:cs="Helvetica Neue"/>
        </w:rPr>
        <w:t>have</w:t>
      </w:r>
      <w:r w:rsidR="000547BF" w:rsidRPr="0009222C">
        <w:rPr>
          <w:rFonts w:cs="Helvetica Neue"/>
        </w:rPr>
        <w:t xml:space="preserve"> considerable but unknown probability to become human extinction risks, and also on the fact that policy makers </w:t>
      </w:r>
      <w:r w:rsidR="008E6F51" w:rsidRPr="0009222C">
        <w:rPr>
          <w:rFonts w:cs="Helvetica Neue"/>
        </w:rPr>
        <w:t>may</w:t>
      </w:r>
      <w:r w:rsidR="000547BF" w:rsidRPr="0009222C">
        <w:rPr>
          <w:rFonts w:cs="Helvetica Neue"/>
        </w:rPr>
        <w:t xml:space="preserve"> implement similar measure</w:t>
      </w:r>
      <w:r w:rsidR="008E6F51" w:rsidRPr="0009222C">
        <w:rPr>
          <w:rFonts w:cs="Helvetica Neue"/>
        </w:rPr>
        <w:t>s</w:t>
      </w:r>
      <w:r w:rsidR="000547BF" w:rsidRPr="0009222C">
        <w:rPr>
          <w:rFonts w:cs="Helvetica Neue"/>
        </w:rPr>
        <w:t xml:space="preserve"> for smaller and larger risks</w:t>
      </w:r>
      <w:r w:rsidR="00111802" w:rsidRPr="0009222C">
        <w:rPr>
          <w:rFonts w:cs="Helvetica Neue"/>
        </w:rPr>
        <w:t>)</w:t>
      </w:r>
      <w:r w:rsidR="000547BF" w:rsidRPr="0009222C">
        <w:rPr>
          <w:rFonts w:cs="Helvetica Neue"/>
        </w:rPr>
        <w:t>.</w:t>
      </w:r>
      <w:r w:rsidRPr="0009222C">
        <w:rPr>
          <w:rFonts w:cs="Helvetica Neue"/>
        </w:rPr>
        <w:t xml:space="preserve"> </w:t>
      </w:r>
    </w:p>
    <w:p w14:paraId="558DEA2D" w14:textId="77777777" w:rsidR="00B25F2D" w:rsidRPr="0009222C" w:rsidRDefault="00B25F2D" w:rsidP="00D826B5">
      <w:pPr>
        <w:jc w:val="both"/>
        <w:rPr>
          <w:rFonts w:cs="Helvetica Neue"/>
        </w:rPr>
      </w:pPr>
    </w:p>
    <w:p w14:paraId="405D93E5" w14:textId="05C38FF2" w:rsidR="00B25F2D" w:rsidRPr="0009222C" w:rsidRDefault="00B25F2D" w:rsidP="0077411B">
      <w:pPr>
        <w:pStyle w:val="Heading2"/>
        <w:numPr>
          <w:ilvl w:val="0"/>
          <w:numId w:val="0"/>
        </w:numPr>
        <w:ind w:left="720"/>
      </w:pPr>
      <w:r w:rsidRPr="0009222C">
        <w:t>4.4. Extrapolated version of scale which account</w:t>
      </w:r>
      <w:r w:rsidR="00141916" w:rsidRPr="0009222C">
        <w:t>s</w:t>
      </w:r>
      <w:r w:rsidRPr="0009222C">
        <w:t xml:space="preserve"> for the risk size</w:t>
      </w:r>
    </w:p>
    <w:p w14:paraId="026CBD58" w14:textId="61EDD09A" w:rsidR="00B25F2D" w:rsidRPr="0009222C" w:rsidRDefault="005814A8" w:rsidP="0077411B">
      <w:pPr>
        <w:ind w:firstLine="720"/>
        <w:jc w:val="both"/>
        <w:rPr>
          <w:rFonts w:cs="Helvetica Neue"/>
        </w:rPr>
      </w:pPr>
      <w:r w:rsidRPr="0009222C">
        <w:rPr>
          <w:rFonts w:cs="Helvetica Neue"/>
        </w:rPr>
        <w:t xml:space="preserve">In </w:t>
      </w:r>
      <w:r w:rsidR="00141916" w:rsidRPr="0009222C">
        <w:rPr>
          <w:rFonts w:cs="Helvetica Neue"/>
        </w:rPr>
        <w:t>T</w:t>
      </w:r>
      <w:r w:rsidR="00F919D5">
        <w:rPr>
          <w:rFonts w:cs="Helvetica Neue"/>
        </w:rPr>
        <w:t>able 2</w:t>
      </w:r>
      <w:r w:rsidRPr="0009222C">
        <w:rPr>
          <w:rFonts w:cs="Helvetica Neue"/>
        </w:rPr>
        <w:t xml:space="preserve"> we </w:t>
      </w:r>
      <w:r w:rsidR="00EC4189">
        <w:rPr>
          <w:rFonts w:cs="Helvetica Neue"/>
        </w:rPr>
        <w:t>extend</w:t>
      </w:r>
      <w:r w:rsidR="00EC4189" w:rsidRPr="0009222C">
        <w:rPr>
          <w:rFonts w:cs="Helvetica Neue"/>
        </w:rPr>
        <w:t xml:space="preserve"> </w:t>
      </w:r>
      <w:r w:rsidRPr="0009222C">
        <w:rPr>
          <w:rFonts w:cs="Helvetica Neue"/>
        </w:rPr>
        <w:t xml:space="preserve">the scale </w:t>
      </w:r>
      <w:r w:rsidR="00141916" w:rsidRPr="0009222C">
        <w:rPr>
          <w:rFonts w:cs="Helvetica Neue"/>
        </w:rPr>
        <w:t>to</w:t>
      </w:r>
      <w:r w:rsidRPr="0009222C">
        <w:rPr>
          <w:rFonts w:cs="Helvetica Neue"/>
        </w:rPr>
        <w:t xml:space="preserve"> </w:t>
      </w:r>
      <w:r w:rsidR="00CD1BDE" w:rsidRPr="0009222C">
        <w:rPr>
          <w:rFonts w:cs="Helvetica Neue"/>
        </w:rPr>
        <w:t xml:space="preserve">include </w:t>
      </w:r>
      <w:r w:rsidRPr="0009222C">
        <w:rPr>
          <w:rFonts w:cs="Helvetica Neue"/>
        </w:rPr>
        <w:t>smaller</w:t>
      </w:r>
      <w:r w:rsidR="006E5F0B" w:rsidRPr="0009222C">
        <w:rPr>
          <w:rFonts w:cs="Helvetica Neue"/>
        </w:rPr>
        <w:t xml:space="preserve"> risks like</w:t>
      </w:r>
      <w:r w:rsidRPr="0009222C">
        <w:rPr>
          <w:rFonts w:cs="Helvetica Neue"/>
        </w:rPr>
        <w:t xml:space="preserve"> civilization collapse and global catastrophic risks as well as on “larger” </w:t>
      </w:r>
      <w:r w:rsidRPr="0009222C">
        <w:rPr>
          <w:rFonts w:cs="Helvetica Neue"/>
        </w:rPr>
        <w:lastRenderedPageBreak/>
        <w:t>risks like life extinction</w:t>
      </w:r>
      <w:r w:rsidR="006E5F0B" w:rsidRPr="0009222C">
        <w:rPr>
          <w:rFonts w:cs="Helvetica Neue"/>
        </w:rPr>
        <w:t xml:space="preserve"> and universe</w:t>
      </w:r>
      <w:r w:rsidR="00CD1BDE" w:rsidRPr="0009222C">
        <w:rPr>
          <w:rFonts w:cs="Helvetica Neue"/>
        </w:rPr>
        <w:t xml:space="preserve"> destruction</w:t>
      </w:r>
      <w:r w:rsidR="006E5F0B" w:rsidRPr="0009222C">
        <w:rPr>
          <w:rFonts w:cs="Helvetica Neue"/>
        </w:rPr>
        <w:t xml:space="preserve">, </w:t>
      </w:r>
      <w:r w:rsidR="00CD1BDE" w:rsidRPr="0009222C">
        <w:rPr>
          <w:rFonts w:cs="Helvetica Neue"/>
        </w:rPr>
        <w:t xml:space="preserve">in </w:t>
      </w:r>
      <w:r w:rsidR="006E5F0B" w:rsidRPr="0009222C">
        <w:rPr>
          <w:rFonts w:cs="Helvetica Neue"/>
        </w:rPr>
        <w:t>accord</w:t>
      </w:r>
      <w:r w:rsidR="00CD1BDE" w:rsidRPr="0009222C">
        <w:rPr>
          <w:rFonts w:cs="Helvetica Neue"/>
        </w:rPr>
        <w:t>ance with our discussion in section 2. This is necessary because:</w:t>
      </w:r>
    </w:p>
    <w:p w14:paraId="0029A56B" w14:textId="6D6C8090" w:rsidR="00B25F2D" w:rsidRPr="0009222C" w:rsidRDefault="00B25F2D" w:rsidP="0077411B">
      <w:pPr>
        <w:pStyle w:val="ListParagraph"/>
        <w:numPr>
          <w:ilvl w:val="0"/>
          <w:numId w:val="42"/>
        </w:numPr>
        <w:rPr>
          <w:rFonts w:cs="Helvetica Neue"/>
        </w:rPr>
      </w:pPr>
      <w:r w:rsidRPr="0009222C">
        <w:rPr>
          <w:rFonts w:cs="Helvetica Neue"/>
        </w:rPr>
        <w:t>Smaller risks could become larger extinction risks by starting chain</w:t>
      </w:r>
      <w:r w:rsidR="00CD1BDE" w:rsidRPr="0009222C">
        <w:rPr>
          <w:rFonts w:cs="Helvetica Neue"/>
        </w:rPr>
        <w:t>s</w:t>
      </w:r>
      <w:r w:rsidRPr="0009222C">
        <w:rPr>
          <w:rFonts w:cs="Helvetica Neue"/>
        </w:rPr>
        <w:t xml:space="preserve"> of catastrophic events.</w:t>
      </w:r>
    </w:p>
    <w:p w14:paraId="7A61E9D3" w14:textId="1A8D1DFB" w:rsidR="00B25F2D" w:rsidRPr="0009222C" w:rsidRDefault="00141916" w:rsidP="00B25F2D">
      <w:pPr>
        <w:pStyle w:val="ListParagraph"/>
        <w:numPr>
          <w:ilvl w:val="0"/>
          <w:numId w:val="42"/>
        </w:numPr>
        <w:rPr>
          <w:rFonts w:cs="Helvetica Neue"/>
        </w:rPr>
      </w:pPr>
      <w:r w:rsidRPr="0009222C">
        <w:rPr>
          <w:rFonts w:cs="Helvetica Neue"/>
        </w:rPr>
        <w:t>The p</w:t>
      </w:r>
      <w:r w:rsidR="00B25F2D" w:rsidRPr="0009222C">
        <w:rPr>
          <w:rFonts w:cs="Helvetica Neue"/>
        </w:rPr>
        <w:t xml:space="preserve">ublic and policymakers will react similarly to human extinction level catastrophe and to a global catastrophe where </w:t>
      </w:r>
      <w:r w:rsidRPr="0009222C">
        <w:rPr>
          <w:rFonts w:cs="Helvetica Neue"/>
        </w:rPr>
        <w:t xml:space="preserve">there </w:t>
      </w:r>
      <w:r w:rsidR="00B25F2D" w:rsidRPr="0009222C">
        <w:rPr>
          <w:rFonts w:cs="Helvetica Neue"/>
        </w:rPr>
        <w:t>will be some surviva</w:t>
      </w:r>
      <w:r w:rsidR="00CD1BDE" w:rsidRPr="0009222C">
        <w:rPr>
          <w:rFonts w:cs="Helvetica Neue"/>
        </w:rPr>
        <w:t>l: both present similar dangers to personal survival,</w:t>
      </w:r>
      <w:r w:rsidR="00B25F2D" w:rsidRPr="0009222C">
        <w:rPr>
          <w:rFonts w:cs="Helvetica Neue"/>
        </w:rPr>
        <w:t xml:space="preserve"> and in both similar prevention actions are needed.</w:t>
      </w:r>
    </w:p>
    <w:p w14:paraId="5287E59D" w14:textId="77777777" w:rsidR="00B25F2D" w:rsidRPr="0009222C" w:rsidRDefault="00B25F2D">
      <w:pPr>
        <w:rPr>
          <w:rFonts w:cs="Helvetica Neue"/>
        </w:rPr>
      </w:pPr>
      <w:r w:rsidRPr="0009222C">
        <w:rPr>
          <w:rFonts w:cs="Helvetica Neue"/>
        </w:rPr>
        <w:br w:type="page"/>
      </w:r>
    </w:p>
    <w:p w14:paraId="7DAEEB30" w14:textId="19448D42" w:rsidR="00BE5C06" w:rsidRPr="0009222C" w:rsidRDefault="00BE5C06" w:rsidP="0077411B">
      <w:pPr>
        <w:widowControl w:val="0"/>
        <w:spacing w:line="320" w:lineRule="atLeast"/>
        <w:jc w:val="both"/>
        <w:rPr>
          <w:rFonts w:cs="Helvetica Neue"/>
          <w:i/>
        </w:rPr>
      </w:pPr>
      <w:r w:rsidRPr="00152101">
        <w:rPr>
          <w:rFonts w:cs="Helvetica Neue"/>
          <w:i/>
        </w:rPr>
        <w:lastRenderedPageBreak/>
        <w:t xml:space="preserve">Table </w:t>
      </w:r>
      <w:r w:rsidR="00F919D5">
        <w:rPr>
          <w:rFonts w:cs="Helvetica Neue"/>
          <w:i/>
        </w:rPr>
        <w:t>1</w:t>
      </w:r>
      <w:r w:rsidRPr="0009222C">
        <w:rPr>
          <w:rFonts w:cs="Helvetica Neue"/>
          <w:i/>
        </w:rPr>
        <w:t xml:space="preserve">. </w:t>
      </w:r>
      <w:r w:rsidR="00A545FE" w:rsidRPr="0009222C">
        <w:rPr>
          <w:rFonts w:cs="Helvetica Neue"/>
          <w:i/>
        </w:rPr>
        <w:t xml:space="preserve">X </w:t>
      </w:r>
      <w:r w:rsidRPr="0009222C">
        <w:rPr>
          <w:rFonts w:cs="Helvetica Neue"/>
          <w:i/>
        </w:rPr>
        <w:t>risks communication scale: explanation of colors and coordination with Tonn and Steifel’s classification of actions</w:t>
      </w:r>
    </w:p>
    <w:tbl>
      <w:tblPr>
        <w:tblW w:w="10338" w:type="dxa"/>
        <w:tblLayout w:type="fixed"/>
        <w:tblCellMar>
          <w:left w:w="0" w:type="dxa"/>
          <w:right w:w="0" w:type="dxa"/>
        </w:tblCellMar>
        <w:tblLook w:val="0000" w:firstRow="0" w:lastRow="0" w:firstColumn="0" w:lastColumn="0" w:noHBand="0" w:noVBand="0"/>
      </w:tblPr>
      <w:tblGrid>
        <w:gridCol w:w="1592"/>
        <w:gridCol w:w="1800"/>
        <w:gridCol w:w="2268"/>
        <w:gridCol w:w="1843"/>
        <w:gridCol w:w="2835"/>
      </w:tblGrid>
      <w:tr w:rsidR="007710C0" w:rsidRPr="0009222C" w14:paraId="2CF48CED" w14:textId="536C9329" w:rsidTr="0077411B">
        <w:trPr>
          <w:trHeight w:val="334"/>
        </w:trPr>
        <w:tc>
          <w:tcPr>
            <w:tcW w:w="15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43BD68" w14:textId="77777777" w:rsidR="007710C0" w:rsidRPr="0009222C" w:rsidRDefault="007710C0" w:rsidP="0049258C">
            <w:pPr>
              <w:widowControl w:val="0"/>
              <w:autoSpaceDE w:val="0"/>
              <w:autoSpaceDN w:val="0"/>
              <w:adjustRightInd w:val="0"/>
              <w:spacing w:line="288" w:lineRule="auto"/>
              <w:textAlignment w:val="center"/>
              <w:rPr>
                <w:rFonts w:ascii="Verdana-Bold" w:hAnsi="Verdana-Bold"/>
                <w:color w:val="000000"/>
                <w:sz w:val="20"/>
                <w:szCs w:val="20"/>
                <w:lang w:val="en-GB"/>
              </w:rPr>
            </w:pPr>
            <w:r w:rsidRPr="0009222C">
              <w:rPr>
                <w:rFonts w:ascii="Verdana-Bold" w:hAnsi="Verdana-Bold" w:cs="Verdana-Bold"/>
                <w:b/>
                <w:bCs/>
                <w:color w:val="000000"/>
                <w:sz w:val="20"/>
                <w:szCs w:val="20"/>
                <w:lang w:val="en-GB"/>
              </w:rPr>
              <w:t>Colour coding</w:t>
            </w:r>
          </w:p>
        </w:tc>
        <w:tc>
          <w:tcPr>
            <w:tcW w:w="1800" w:type="dxa"/>
            <w:tcBorders>
              <w:top w:val="single" w:sz="8" w:space="0" w:color="000000"/>
              <w:left w:val="single" w:sz="8" w:space="0" w:color="000000"/>
              <w:bottom w:val="single" w:sz="8" w:space="0" w:color="000000"/>
              <w:right w:val="single" w:sz="8" w:space="0" w:color="000000"/>
            </w:tcBorders>
          </w:tcPr>
          <w:p w14:paraId="48B669A2" w14:textId="77777777" w:rsidR="007710C0" w:rsidRPr="0009222C" w:rsidRDefault="007710C0" w:rsidP="0049258C">
            <w:pPr>
              <w:widowControl w:val="0"/>
              <w:autoSpaceDE w:val="0"/>
              <w:autoSpaceDN w:val="0"/>
              <w:adjustRightInd w:val="0"/>
              <w:spacing w:line="288" w:lineRule="auto"/>
              <w:textAlignment w:val="center"/>
              <w:rPr>
                <w:rFonts w:ascii="Verdana-Bold" w:hAnsi="Verdana-Bold" w:cs="Verdana-Bold"/>
                <w:b/>
                <w:bCs/>
                <w:color w:val="000000"/>
                <w:sz w:val="20"/>
                <w:szCs w:val="20"/>
                <w:lang w:val="en-GB"/>
              </w:rPr>
            </w:pPr>
            <w:r w:rsidRPr="0009222C">
              <w:rPr>
                <w:rFonts w:ascii="Verdana-Bold" w:hAnsi="Verdana-Bold" w:cs="Verdana-Bold"/>
                <w:b/>
                <w:bCs/>
                <w:color w:val="000000"/>
                <w:sz w:val="20"/>
                <w:szCs w:val="20"/>
                <w:lang w:val="en-GB"/>
              </w:rPr>
              <w:t xml:space="preserve">Explanation </w:t>
            </w:r>
          </w:p>
          <w:p w14:paraId="621BD838" w14:textId="1CD49D48" w:rsidR="007710C0" w:rsidRPr="00152101" w:rsidRDefault="007710C0">
            <w:pPr>
              <w:widowControl w:val="0"/>
              <w:autoSpaceDE w:val="0"/>
              <w:autoSpaceDN w:val="0"/>
              <w:adjustRightInd w:val="0"/>
              <w:spacing w:line="288" w:lineRule="auto"/>
              <w:textAlignment w:val="center"/>
              <w:rPr>
                <w:rFonts w:ascii="Verdana-Bold" w:hAnsi="Verdana-Bold" w:cs="Verdana-Bold"/>
                <w:b/>
                <w:bCs/>
                <w:color w:val="000000"/>
                <w:sz w:val="20"/>
                <w:szCs w:val="20"/>
                <w:lang w:val="en-GB"/>
              </w:rPr>
            </w:pPr>
            <w:r w:rsidRPr="0009222C">
              <w:rPr>
                <w:rFonts w:ascii="Verdana-Bold" w:hAnsi="Verdana-Bold" w:cs="Verdana-Bold"/>
                <w:b/>
                <w:bCs/>
                <w:color w:val="000000"/>
                <w:sz w:val="20"/>
                <w:szCs w:val="20"/>
                <w:lang w:val="en-GB"/>
              </w:rPr>
              <w:t>of colors</w:t>
            </w:r>
            <w:r w:rsidRPr="00152101">
              <w:rPr>
                <w:rFonts w:ascii="Verdana-Bold" w:hAnsi="Verdana-Bold" w:cs="Verdana-Bold"/>
                <w:b/>
                <w:bCs/>
                <w:color w:val="000000"/>
                <w:sz w:val="20"/>
                <w:szCs w:val="20"/>
                <w:lang w:val="en-GB"/>
              </w:rPr>
              <w:t xml:space="preserve"> </w:t>
            </w:r>
          </w:p>
        </w:tc>
        <w:tc>
          <w:tcPr>
            <w:tcW w:w="22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C5F8DB" w14:textId="31569842" w:rsidR="007710C0" w:rsidRPr="0009222C" w:rsidRDefault="007710C0" w:rsidP="0049258C">
            <w:pPr>
              <w:widowControl w:val="0"/>
              <w:autoSpaceDE w:val="0"/>
              <w:autoSpaceDN w:val="0"/>
              <w:adjustRightInd w:val="0"/>
              <w:spacing w:line="288" w:lineRule="auto"/>
              <w:textAlignment w:val="center"/>
              <w:rPr>
                <w:rFonts w:ascii="Verdana-Bold" w:hAnsi="Verdana-Bold" w:cs="Verdana-Bold"/>
                <w:b/>
                <w:bCs/>
                <w:color w:val="000000"/>
                <w:sz w:val="20"/>
                <w:szCs w:val="20"/>
                <w:lang w:val="en-GB"/>
              </w:rPr>
            </w:pPr>
            <w:r w:rsidRPr="0009222C">
              <w:rPr>
                <w:rFonts w:ascii="Verdana-Bold" w:hAnsi="Verdana-Bold" w:cs="Verdana-Bold"/>
                <w:b/>
                <w:bCs/>
                <w:color w:val="000000"/>
                <w:sz w:val="20"/>
                <w:szCs w:val="20"/>
                <w:lang w:val="en-GB"/>
              </w:rPr>
              <w:t xml:space="preserve">Tonn and Steifel’s </w:t>
            </w:r>
          </w:p>
          <w:p w14:paraId="73E89444" w14:textId="77777777" w:rsidR="007710C0" w:rsidRPr="0009222C" w:rsidRDefault="007710C0" w:rsidP="0049258C">
            <w:pPr>
              <w:widowControl w:val="0"/>
              <w:autoSpaceDE w:val="0"/>
              <w:autoSpaceDN w:val="0"/>
              <w:adjustRightInd w:val="0"/>
              <w:spacing w:line="288" w:lineRule="auto"/>
              <w:textAlignment w:val="center"/>
              <w:rPr>
                <w:rFonts w:ascii="Verdana-Bold" w:hAnsi="Verdana-Bold" w:cs="Verdana-Bold"/>
                <w:b/>
                <w:bCs/>
                <w:color w:val="000000"/>
                <w:sz w:val="20"/>
                <w:szCs w:val="20"/>
                <w:lang w:val="en-GB"/>
              </w:rPr>
            </w:pPr>
            <w:r w:rsidRPr="0009222C">
              <w:rPr>
                <w:rFonts w:ascii="Verdana-Bold" w:hAnsi="Verdana-Bold" w:cs="Verdana-Bold"/>
                <w:b/>
                <w:bCs/>
                <w:color w:val="000000"/>
                <w:sz w:val="20"/>
                <w:szCs w:val="20"/>
                <w:lang w:val="en-GB"/>
              </w:rPr>
              <w:t xml:space="preserve">classification </w:t>
            </w:r>
          </w:p>
          <w:p w14:paraId="3C8CE313" w14:textId="77777777" w:rsidR="007710C0" w:rsidRPr="0009222C" w:rsidRDefault="007710C0" w:rsidP="0049258C">
            <w:pPr>
              <w:widowControl w:val="0"/>
              <w:autoSpaceDE w:val="0"/>
              <w:autoSpaceDN w:val="0"/>
              <w:adjustRightInd w:val="0"/>
              <w:spacing w:line="288" w:lineRule="auto"/>
              <w:textAlignment w:val="center"/>
              <w:rPr>
                <w:rFonts w:ascii="Verdana-Bold" w:hAnsi="Verdana-Bold"/>
                <w:color w:val="000000"/>
                <w:sz w:val="20"/>
                <w:szCs w:val="20"/>
                <w:lang w:val="en-GB"/>
              </w:rPr>
            </w:pPr>
            <w:r w:rsidRPr="0009222C">
              <w:rPr>
                <w:rFonts w:ascii="Verdana-Bold" w:hAnsi="Verdana-Bold" w:cs="Verdana-Bold"/>
                <w:b/>
                <w:bCs/>
                <w:color w:val="000000"/>
                <w:sz w:val="20"/>
                <w:szCs w:val="20"/>
                <w:lang w:val="en-GB"/>
              </w:rPr>
              <w:t>of actions</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F018D0" w14:textId="32E744DC" w:rsidR="007710C0" w:rsidRPr="0009222C" w:rsidRDefault="007710C0">
            <w:pPr>
              <w:widowControl w:val="0"/>
              <w:autoSpaceDE w:val="0"/>
              <w:autoSpaceDN w:val="0"/>
              <w:adjustRightInd w:val="0"/>
              <w:spacing w:line="288" w:lineRule="auto"/>
              <w:textAlignment w:val="center"/>
              <w:rPr>
                <w:rFonts w:ascii="Verdana-Bold" w:hAnsi="Verdana-Bold"/>
                <w:color w:val="000000"/>
                <w:sz w:val="20"/>
                <w:szCs w:val="20"/>
                <w:lang w:val="en-GB"/>
              </w:rPr>
            </w:pPr>
            <w:r w:rsidRPr="0009222C">
              <w:rPr>
                <w:rFonts w:ascii="Verdana-Bold" w:hAnsi="Verdana-Bold" w:cs="Verdana-Bold"/>
                <w:b/>
                <w:bCs/>
                <w:color w:val="000000"/>
                <w:sz w:val="20"/>
                <w:szCs w:val="20"/>
                <w:lang w:val="en-GB"/>
              </w:rPr>
              <w:t xml:space="preserve">Indicative risk </w:t>
            </w:r>
          </w:p>
        </w:tc>
        <w:tc>
          <w:tcPr>
            <w:tcW w:w="2835" w:type="dxa"/>
            <w:tcBorders>
              <w:top w:val="single" w:sz="8" w:space="0" w:color="000000"/>
              <w:left w:val="single" w:sz="8" w:space="0" w:color="000000"/>
              <w:bottom w:val="single" w:sz="8" w:space="0" w:color="000000"/>
              <w:right w:val="single" w:sz="8" w:space="0" w:color="000000"/>
            </w:tcBorders>
          </w:tcPr>
          <w:p w14:paraId="67658082" w14:textId="6482BB73" w:rsidR="007710C0" w:rsidRPr="0009222C" w:rsidRDefault="007710C0">
            <w:pPr>
              <w:widowControl w:val="0"/>
              <w:autoSpaceDE w:val="0"/>
              <w:autoSpaceDN w:val="0"/>
              <w:adjustRightInd w:val="0"/>
              <w:spacing w:line="288" w:lineRule="auto"/>
              <w:textAlignment w:val="center"/>
              <w:rPr>
                <w:rFonts w:ascii="Verdana-Bold" w:hAnsi="Verdana-Bold" w:cs="Verdana-Bold"/>
                <w:b/>
                <w:bCs/>
                <w:color w:val="000000"/>
                <w:sz w:val="20"/>
                <w:szCs w:val="20"/>
                <w:lang w:val="en-GB"/>
              </w:rPr>
            </w:pPr>
            <w:r w:rsidRPr="0009222C">
              <w:rPr>
                <w:rFonts w:ascii="Verdana-Bold" w:hAnsi="Verdana-Bold" w:cs="Verdana-Bold"/>
                <w:b/>
                <w:bCs/>
                <w:color w:val="000000"/>
                <w:sz w:val="20"/>
                <w:szCs w:val="20"/>
                <w:lang w:val="en-GB"/>
              </w:rPr>
              <w:t xml:space="preserve">Probability interval </w:t>
            </w:r>
            <w:r w:rsidRPr="0009222C">
              <w:rPr>
                <w:rFonts w:ascii="Verdana-Bold" w:hAnsi="Verdana-Bold" w:cs="Verdana-Bold"/>
                <w:bCs/>
                <w:color w:val="000000"/>
                <w:sz w:val="20"/>
                <w:szCs w:val="20"/>
                <w:lang w:val="en-GB"/>
              </w:rPr>
              <w:t>(if known for simple risks</w:t>
            </w:r>
            <w:r w:rsidRPr="0009222C">
              <w:rPr>
                <w:rFonts w:ascii="Verdana-Bold" w:hAnsi="Verdana-Bold" w:cs="Verdana-Bold"/>
                <w:b/>
                <w:bCs/>
                <w:color w:val="000000"/>
                <w:sz w:val="20"/>
                <w:szCs w:val="20"/>
                <w:lang w:val="en-GB"/>
              </w:rPr>
              <w:t>)</w:t>
            </w:r>
          </w:p>
          <w:p w14:paraId="0059C81A" w14:textId="3BFFF43C" w:rsidR="007710C0" w:rsidRPr="00152101" w:rsidRDefault="007710C0">
            <w:pPr>
              <w:widowControl w:val="0"/>
              <w:autoSpaceDE w:val="0"/>
              <w:autoSpaceDN w:val="0"/>
              <w:adjustRightInd w:val="0"/>
              <w:spacing w:line="288" w:lineRule="auto"/>
              <w:textAlignment w:val="center"/>
              <w:rPr>
                <w:rFonts w:ascii="Verdana-Bold" w:hAnsi="Verdana-Bold" w:cs="Verdana-Bold"/>
                <w:b/>
                <w:bCs/>
                <w:color w:val="000000"/>
                <w:sz w:val="20"/>
                <w:szCs w:val="20"/>
                <w:lang w:val="en-GB"/>
              </w:rPr>
            </w:pPr>
            <w:r w:rsidRPr="0009222C">
              <w:rPr>
                <w:rFonts w:ascii="Verdana-Bold" w:hAnsi="Verdana-Bold" w:cs="Verdana-Bold"/>
                <w:bCs/>
                <w:color w:val="000000"/>
                <w:sz w:val="20"/>
                <w:szCs w:val="20"/>
                <w:lang w:val="en-GB"/>
              </w:rPr>
              <w:t>in</w:t>
            </w:r>
            <w:r w:rsidRPr="0009222C">
              <w:rPr>
                <w:rFonts w:ascii="Verdana-Bold" w:hAnsi="Verdana-Bold" w:cs="Verdana-Bold"/>
                <w:b/>
                <w:bCs/>
                <w:color w:val="000000"/>
                <w:sz w:val="20"/>
                <w:szCs w:val="20"/>
                <w:lang w:val="en-GB"/>
              </w:rPr>
              <w:t xml:space="preserve"> </w:t>
            </w:r>
            <w:r w:rsidRPr="0009222C">
              <w:rPr>
                <w:rFonts w:ascii="Verdana-Bold" w:hAnsi="Verdana-Bold" w:cs="Verdana-Bold"/>
                <w:bCs/>
                <w:color w:val="000000"/>
                <w:sz w:val="20"/>
                <w:szCs w:val="20"/>
                <w:lang w:val="en-GB"/>
              </w:rPr>
              <w:t>case of human extinction risks in next 100 years (and medium timing)</w:t>
            </w:r>
          </w:p>
        </w:tc>
      </w:tr>
      <w:tr w:rsidR="007710C0" w:rsidRPr="0009222C" w14:paraId="11A4C6D0" w14:textId="17BAB848" w:rsidTr="0077411B">
        <w:trPr>
          <w:trHeight w:val="1632"/>
        </w:trPr>
        <w:tc>
          <w:tcPr>
            <w:tcW w:w="1592" w:type="dxa"/>
            <w:tcBorders>
              <w:top w:val="single" w:sz="8" w:space="0" w:color="3200FF"/>
              <w:left w:val="single" w:sz="8" w:space="0" w:color="3200FF"/>
              <w:bottom w:val="single" w:sz="8" w:space="0" w:color="3200FF"/>
              <w:right w:val="single" w:sz="8" w:space="0" w:color="000000"/>
            </w:tcBorders>
            <w:shd w:val="clear" w:color="3200FF" w:fill="8064A2" w:themeFill="accent4"/>
            <w:tcMar>
              <w:top w:w="80" w:type="dxa"/>
              <w:left w:w="80" w:type="dxa"/>
              <w:bottom w:w="80" w:type="dxa"/>
              <w:right w:w="80" w:type="dxa"/>
            </w:tcMar>
          </w:tcPr>
          <w:p w14:paraId="3CCF1DC4" w14:textId="77777777" w:rsidR="007710C0" w:rsidRPr="0009222C" w:rsidRDefault="007710C0" w:rsidP="0049258C">
            <w:pPr>
              <w:widowControl w:val="0"/>
              <w:autoSpaceDE w:val="0"/>
              <w:autoSpaceDN w:val="0"/>
              <w:adjustRightInd w:val="0"/>
              <w:spacing w:line="288" w:lineRule="auto"/>
              <w:textAlignment w:val="center"/>
              <w:rPr>
                <w:rFonts w:cs="Verdana"/>
                <w:color w:val="000000"/>
                <w:sz w:val="20"/>
                <w:szCs w:val="20"/>
                <w:lang w:val="en-GB"/>
              </w:rPr>
            </w:pPr>
            <w:r w:rsidRPr="0009222C">
              <w:rPr>
                <w:rFonts w:cs="Verdana"/>
                <w:color w:val="000000"/>
                <w:sz w:val="20"/>
                <w:szCs w:val="20"/>
                <w:lang w:val="en-GB"/>
              </w:rPr>
              <w:t>Purple</w:t>
            </w:r>
          </w:p>
          <w:p w14:paraId="70B5AE7C" w14:textId="77777777" w:rsidR="007710C0" w:rsidRPr="0009222C" w:rsidRDefault="007710C0" w:rsidP="0049258C">
            <w:pPr>
              <w:widowControl w:val="0"/>
              <w:autoSpaceDE w:val="0"/>
              <w:autoSpaceDN w:val="0"/>
              <w:adjustRightInd w:val="0"/>
              <w:spacing w:line="288" w:lineRule="auto"/>
              <w:textAlignment w:val="center"/>
              <w:rPr>
                <w:rFonts w:cs="Verdana"/>
                <w:color w:val="000000"/>
                <w:sz w:val="20"/>
                <w:szCs w:val="20"/>
                <w:lang w:val="en-GB"/>
              </w:rPr>
            </w:pPr>
          </w:p>
          <w:p w14:paraId="04F3B36D" w14:textId="77777777" w:rsidR="007710C0" w:rsidRPr="0009222C" w:rsidRDefault="007710C0" w:rsidP="0049258C">
            <w:pPr>
              <w:widowControl w:val="0"/>
              <w:autoSpaceDE w:val="0"/>
              <w:autoSpaceDN w:val="0"/>
              <w:adjustRightInd w:val="0"/>
              <w:spacing w:line="288" w:lineRule="auto"/>
              <w:textAlignment w:val="center"/>
              <w:rPr>
                <w:rFonts w:ascii="Verdana-Bold" w:hAnsi="Verdana-Bold"/>
                <w:color w:val="000000"/>
                <w:sz w:val="20"/>
                <w:szCs w:val="20"/>
                <w:lang w:val="en-GB"/>
              </w:rPr>
            </w:pPr>
          </w:p>
        </w:tc>
        <w:tc>
          <w:tcPr>
            <w:tcW w:w="1800" w:type="dxa"/>
            <w:tcBorders>
              <w:top w:val="single" w:sz="8" w:space="0" w:color="3200FF"/>
              <w:left w:val="single" w:sz="8" w:space="0" w:color="000000"/>
              <w:bottom w:val="single" w:sz="8" w:space="0" w:color="3200FF"/>
              <w:right w:val="single" w:sz="8" w:space="0" w:color="000000"/>
            </w:tcBorders>
            <w:shd w:val="clear" w:color="3200FF" w:fill="8064A2" w:themeFill="accent4"/>
          </w:tcPr>
          <w:p w14:paraId="578D7829" w14:textId="699A3EB2" w:rsidR="007710C0" w:rsidRPr="0009222C" w:rsidRDefault="007710C0" w:rsidP="0049258C">
            <w:pPr>
              <w:widowControl w:val="0"/>
              <w:autoSpaceDE w:val="0"/>
              <w:autoSpaceDN w:val="0"/>
              <w:adjustRightInd w:val="0"/>
              <w:spacing w:line="288" w:lineRule="auto"/>
              <w:textAlignment w:val="center"/>
              <w:rPr>
                <w:rFonts w:cs="Verdana"/>
                <w:color w:val="000000"/>
                <w:sz w:val="20"/>
                <w:szCs w:val="20"/>
                <w:lang w:val="en-GB"/>
              </w:rPr>
            </w:pPr>
            <w:r w:rsidRPr="0009222C">
              <w:rPr>
                <w:rFonts w:cs="Verdana"/>
                <w:b/>
                <w:color w:val="000000"/>
                <w:sz w:val="20"/>
                <w:szCs w:val="20"/>
                <w:lang w:val="en-GB"/>
              </w:rPr>
              <w:t>Immediate extreme risk</w:t>
            </w:r>
            <w:r w:rsidR="00833E58" w:rsidRPr="0009222C">
              <w:rPr>
                <w:rFonts w:cs="Verdana"/>
                <w:b/>
                <w:color w:val="000000"/>
                <w:sz w:val="20"/>
                <w:szCs w:val="20"/>
                <w:lang w:val="en-GB"/>
              </w:rPr>
              <w:t>s</w:t>
            </w:r>
            <w:r w:rsidRPr="0009222C">
              <w:rPr>
                <w:rFonts w:cs="Verdana"/>
                <w:b/>
                <w:color w:val="000000"/>
                <w:sz w:val="20"/>
                <w:szCs w:val="20"/>
                <w:lang w:val="en-GB"/>
              </w:rPr>
              <w:t xml:space="preserve"> </w:t>
            </w:r>
            <w:r w:rsidRPr="0009222C">
              <w:rPr>
                <w:rFonts w:cs="Verdana"/>
                <w:color w:val="000000"/>
                <w:sz w:val="20"/>
                <w:szCs w:val="20"/>
                <w:lang w:val="en-GB"/>
              </w:rPr>
              <w:t xml:space="preserve">of human extinction </w:t>
            </w:r>
          </w:p>
        </w:tc>
        <w:tc>
          <w:tcPr>
            <w:tcW w:w="2268" w:type="dxa"/>
            <w:tcBorders>
              <w:top w:val="single" w:sz="8" w:space="0" w:color="3200FF"/>
              <w:left w:val="single" w:sz="8" w:space="0" w:color="000000"/>
              <w:bottom w:val="single" w:sz="8" w:space="0" w:color="3200FF"/>
              <w:right w:val="single" w:sz="8" w:space="0" w:color="000000"/>
            </w:tcBorders>
            <w:shd w:val="clear" w:color="3200FF" w:fill="8064A2" w:themeFill="accent4"/>
            <w:tcMar>
              <w:top w:w="80" w:type="dxa"/>
              <w:left w:w="80" w:type="dxa"/>
              <w:bottom w:w="80" w:type="dxa"/>
              <w:right w:w="80" w:type="dxa"/>
            </w:tcMar>
          </w:tcPr>
          <w:p w14:paraId="14371120" w14:textId="6142B7AE" w:rsidR="007710C0" w:rsidRPr="0009222C" w:rsidRDefault="007710C0" w:rsidP="0049258C">
            <w:pPr>
              <w:widowControl w:val="0"/>
              <w:autoSpaceDE w:val="0"/>
              <w:autoSpaceDN w:val="0"/>
              <w:adjustRightInd w:val="0"/>
              <w:spacing w:line="288" w:lineRule="auto"/>
              <w:textAlignment w:val="center"/>
              <w:rPr>
                <w:rFonts w:ascii="Verdana-Bold" w:hAnsi="Verdana-Bold"/>
                <w:color w:val="000000"/>
                <w:sz w:val="20"/>
                <w:szCs w:val="20"/>
                <w:lang w:val="en-GB"/>
              </w:rPr>
            </w:pPr>
            <w:r w:rsidRPr="0009222C">
              <w:rPr>
                <w:rFonts w:cs="Verdana"/>
                <w:color w:val="000000"/>
                <w:sz w:val="20"/>
                <w:szCs w:val="20"/>
                <w:lang w:val="en-GB"/>
              </w:rPr>
              <w:t>Extreme war footing, economy organized around reducing human extinction risk</w:t>
            </w:r>
          </w:p>
        </w:tc>
        <w:tc>
          <w:tcPr>
            <w:tcW w:w="1843" w:type="dxa"/>
            <w:tcBorders>
              <w:top w:val="single" w:sz="8" w:space="0" w:color="3200FF"/>
              <w:left w:val="single" w:sz="8" w:space="0" w:color="000000"/>
              <w:bottom w:val="single" w:sz="8" w:space="0" w:color="3200FF"/>
              <w:right w:val="single" w:sz="8" w:space="0" w:color="3200FF"/>
            </w:tcBorders>
            <w:shd w:val="clear" w:color="3200FF" w:fill="8064A2" w:themeFill="accent4"/>
            <w:tcMar>
              <w:top w:w="80" w:type="dxa"/>
              <w:left w:w="80" w:type="dxa"/>
              <w:bottom w:w="80" w:type="dxa"/>
              <w:right w:w="80" w:type="dxa"/>
            </w:tcMar>
          </w:tcPr>
          <w:p w14:paraId="40F4FD43" w14:textId="6D498A8E" w:rsidR="007710C0" w:rsidRPr="0009222C" w:rsidRDefault="007710C0" w:rsidP="0049258C">
            <w:pPr>
              <w:widowControl w:val="0"/>
              <w:autoSpaceDE w:val="0"/>
              <w:autoSpaceDN w:val="0"/>
              <w:adjustRightInd w:val="0"/>
              <w:spacing w:line="288" w:lineRule="auto"/>
              <w:textAlignment w:val="center"/>
              <w:rPr>
                <w:rFonts w:ascii="Verdana-Bold" w:hAnsi="Verdana-Bold"/>
                <w:color w:val="000000"/>
                <w:sz w:val="20"/>
                <w:szCs w:val="20"/>
                <w:lang w:val="en-GB"/>
              </w:rPr>
            </w:pPr>
            <w:r w:rsidRPr="0009222C">
              <w:rPr>
                <w:rFonts w:cs="Verdana"/>
                <w:color w:val="000000"/>
                <w:sz w:val="20"/>
                <w:szCs w:val="20"/>
                <w:lang w:val="en-GB"/>
              </w:rPr>
              <w:t>Imminent risk of WW3 beginning (like Cuban missile crisis);</w:t>
            </w:r>
          </w:p>
        </w:tc>
        <w:tc>
          <w:tcPr>
            <w:tcW w:w="2835" w:type="dxa"/>
            <w:tcBorders>
              <w:top w:val="single" w:sz="8" w:space="0" w:color="3200FF"/>
              <w:left w:val="single" w:sz="8" w:space="0" w:color="000000"/>
              <w:bottom w:val="single" w:sz="8" w:space="0" w:color="3200FF"/>
              <w:right w:val="single" w:sz="8" w:space="0" w:color="000000"/>
            </w:tcBorders>
            <w:shd w:val="clear" w:color="3200FF" w:fill="8064A2" w:themeFill="accent4"/>
          </w:tcPr>
          <w:p w14:paraId="30156D93" w14:textId="232E7735" w:rsidR="007710C0" w:rsidRPr="0009222C" w:rsidRDefault="007710C0" w:rsidP="0049258C">
            <w:pPr>
              <w:widowControl w:val="0"/>
              <w:autoSpaceDE w:val="0"/>
              <w:autoSpaceDN w:val="0"/>
              <w:adjustRightInd w:val="0"/>
              <w:spacing w:line="288" w:lineRule="auto"/>
              <w:textAlignment w:val="center"/>
              <w:rPr>
                <w:rFonts w:cs="Verdana"/>
                <w:color w:val="000000"/>
                <w:sz w:val="20"/>
                <w:szCs w:val="20"/>
                <w:lang w:val="en-GB"/>
              </w:rPr>
            </w:pPr>
            <w:r w:rsidRPr="0009222C">
              <w:rPr>
                <w:rFonts w:cs="Verdana"/>
                <w:color w:val="000000"/>
                <w:sz w:val="20"/>
                <w:szCs w:val="20"/>
                <w:lang w:val="en-GB"/>
              </w:rPr>
              <w:t>Imminent</w:t>
            </w:r>
          </w:p>
        </w:tc>
      </w:tr>
      <w:tr w:rsidR="007710C0" w:rsidRPr="0009222C" w14:paraId="52EB798B" w14:textId="36D589AC" w:rsidTr="0077411B">
        <w:trPr>
          <w:trHeight w:val="1535"/>
        </w:trPr>
        <w:tc>
          <w:tcPr>
            <w:tcW w:w="1592" w:type="dxa"/>
            <w:tcBorders>
              <w:top w:val="single" w:sz="8" w:space="0" w:color="000000"/>
              <w:left w:val="single" w:sz="8" w:space="0" w:color="000000"/>
              <w:bottom w:val="single" w:sz="8" w:space="0" w:color="3200FF"/>
              <w:right w:val="single" w:sz="8" w:space="0" w:color="000000"/>
            </w:tcBorders>
            <w:shd w:val="solid" w:color="FF0200" w:fill="auto"/>
            <w:tcMar>
              <w:top w:w="80" w:type="dxa"/>
              <w:left w:w="80" w:type="dxa"/>
              <w:bottom w:w="80" w:type="dxa"/>
              <w:right w:w="80" w:type="dxa"/>
            </w:tcMar>
          </w:tcPr>
          <w:p w14:paraId="796BDA5F" w14:textId="77777777" w:rsidR="007710C0" w:rsidRPr="0009222C" w:rsidRDefault="007710C0" w:rsidP="0049258C">
            <w:pPr>
              <w:widowControl w:val="0"/>
              <w:autoSpaceDE w:val="0"/>
              <w:autoSpaceDN w:val="0"/>
              <w:adjustRightInd w:val="0"/>
              <w:spacing w:line="288" w:lineRule="auto"/>
              <w:textAlignment w:val="center"/>
              <w:rPr>
                <w:rFonts w:ascii="Verdana-Bold" w:hAnsi="Verdana-Bold"/>
                <w:color w:val="000000"/>
                <w:sz w:val="20"/>
                <w:szCs w:val="20"/>
                <w:lang w:val="en-GB"/>
              </w:rPr>
            </w:pPr>
            <w:r w:rsidRPr="0009222C">
              <w:rPr>
                <w:rFonts w:cs="Verdana"/>
                <w:color w:val="000000"/>
                <w:sz w:val="20"/>
                <w:szCs w:val="20"/>
                <w:lang w:val="en-GB"/>
              </w:rPr>
              <w:t>Red</w:t>
            </w:r>
          </w:p>
        </w:tc>
        <w:tc>
          <w:tcPr>
            <w:tcW w:w="1800" w:type="dxa"/>
            <w:tcBorders>
              <w:top w:val="single" w:sz="8" w:space="0" w:color="000000"/>
              <w:left w:val="single" w:sz="8" w:space="0" w:color="000000"/>
              <w:bottom w:val="single" w:sz="8" w:space="0" w:color="3200FF"/>
              <w:right w:val="single" w:sz="8" w:space="0" w:color="000000"/>
            </w:tcBorders>
            <w:shd w:val="solid" w:color="FF0200" w:fill="auto"/>
          </w:tcPr>
          <w:p w14:paraId="7982C692" w14:textId="5F9B7311" w:rsidR="007710C0" w:rsidRPr="0009222C" w:rsidRDefault="0018207E">
            <w:pPr>
              <w:widowControl w:val="0"/>
              <w:autoSpaceDE w:val="0"/>
              <w:autoSpaceDN w:val="0"/>
              <w:adjustRightInd w:val="0"/>
              <w:spacing w:line="288" w:lineRule="auto"/>
              <w:textAlignment w:val="center"/>
              <w:rPr>
                <w:rFonts w:cs="Verdana"/>
                <w:color w:val="000000"/>
                <w:sz w:val="20"/>
                <w:szCs w:val="20"/>
                <w:lang w:val="en-GB"/>
              </w:rPr>
            </w:pPr>
            <w:r w:rsidRPr="0009222C">
              <w:rPr>
                <w:rFonts w:cs="Verdana"/>
                <w:b/>
                <w:color w:val="000000"/>
                <w:sz w:val="20"/>
                <w:szCs w:val="20"/>
                <w:lang w:val="en-GB"/>
              </w:rPr>
              <w:t>High risk</w:t>
            </w:r>
            <w:r w:rsidR="00833E58" w:rsidRPr="0009222C">
              <w:rPr>
                <w:rFonts w:cs="Verdana"/>
                <w:b/>
                <w:color w:val="000000"/>
                <w:sz w:val="20"/>
                <w:szCs w:val="20"/>
                <w:lang w:val="en-GB"/>
              </w:rPr>
              <w:t>s</w:t>
            </w:r>
            <w:r w:rsidRPr="0009222C">
              <w:rPr>
                <w:rFonts w:cs="Verdana"/>
                <w:color w:val="000000"/>
                <w:sz w:val="20"/>
                <w:szCs w:val="20"/>
                <w:lang w:val="en-GB"/>
              </w:rPr>
              <w:t xml:space="preserve"> of existential catstophe</w:t>
            </w:r>
          </w:p>
        </w:tc>
        <w:tc>
          <w:tcPr>
            <w:tcW w:w="2268" w:type="dxa"/>
            <w:tcBorders>
              <w:top w:val="single" w:sz="8" w:space="0" w:color="000000"/>
              <w:left w:val="single" w:sz="8" w:space="0" w:color="000000"/>
              <w:bottom w:val="single" w:sz="8" w:space="0" w:color="3200FF"/>
              <w:right w:val="single" w:sz="8" w:space="0" w:color="000000"/>
            </w:tcBorders>
            <w:shd w:val="solid" w:color="FF0200" w:fill="auto"/>
            <w:tcMar>
              <w:top w:w="80" w:type="dxa"/>
              <w:left w:w="80" w:type="dxa"/>
              <w:bottom w:w="80" w:type="dxa"/>
              <w:right w:w="80" w:type="dxa"/>
            </w:tcMar>
          </w:tcPr>
          <w:p w14:paraId="39A57349" w14:textId="69479096" w:rsidR="007710C0" w:rsidRPr="0009222C" w:rsidRDefault="007710C0" w:rsidP="0049258C">
            <w:pPr>
              <w:widowControl w:val="0"/>
              <w:autoSpaceDE w:val="0"/>
              <w:autoSpaceDN w:val="0"/>
              <w:adjustRightInd w:val="0"/>
              <w:spacing w:line="288" w:lineRule="auto"/>
              <w:textAlignment w:val="center"/>
              <w:rPr>
                <w:rFonts w:ascii="Verdana-Bold" w:hAnsi="Verdana-Bold"/>
                <w:color w:val="000000"/>
                <w:sz w:val="20"/>
                <w:szCs w:val="20"/>
                <w:lang w:val="en-GB"/>
              </w:rPr>
            </w:pPr>
            <w:r w:rsidRPr="0009222C">
              <w:rPr>
                <w:rFonts w:cs="Verdana"/>
                <w:color w:val="000000"/>
                <w:sz w:val="20"/>
                <w:szCs w:val="20"/>
                <w:lang w:val="en-GB"/>
              </w:rPr>
              <w:t>Rationing, population control, major command and control regulations</w:t>
            </w:r>
          </w:p>
        </w:tc>
        <w:tc>
          <w:tcPr>
            <w:tcW w:w="1843" w:type="dxa"/>
            <w:tcBorders>
              <w:top w:val="single" w:sz="8" w:space="0" w:color="000000"/>
              <w:left w:val="single" w:sz="8" w:space="0" w:color="000000"/>
              <w:bottom w:val="single" w:sz="8" w:space="0" w:color="3200FF"/>
              <w:right w:val="single" w:sz="8" w:space="0" w:color="000000"/>
            </w:tcBorders>
            <w:shd w:val="solid" w:color="FF0200" w:fill="auto"/>
            <w:tcMar>
              <w:top w:w="80" w:type="dxa"/>
              <w:left w:w="80" w:type="dxa"/>
              <w:bottom w:w="80" w:type="dxa"/>
              <w:right w:w="80" w:type="dxa"/>
            </w:tcMar>
          </w:tcPr>
          <w:p w14:paraId="1B448C44" w14:textId="77777777" w:rsidR="007710C0" w:rsidRPr="0009222C" w:rsidRDefault="007710C0" w:rsidP="0049258C">
            <w:pPr>
              <w:widowControl w:val="0"/>
              <w:autoSpaceDE w:val="0"/>
              <w:autoSpaceDN w:val="0"/>
              <w:adjustRightInd w:val="0"/>
              <w:spacing w:line="288" w:lineRule="auto"/>
              <w:textAlignment w:val="center"/>
              <w:rPr>
                <w:rFonts w:cs="Verdana"/>
                <w:color w:val="000000"/>
                <w:sz w:val="20"/>
                <w:szCs w:val="20"/>
                <w:lang w:val="en-GB"/>
              </w:rPr>
            </w:pPr>
            <w:r w:rsidRPr="0009222C">
              <w:rPr>
                <w:rFonts w:cs="Verdana"/>
                <w:color w:val="000000"/>
                <w:sz w:val="20"/>
                <w:szCs w:val="20"/>
                <w:lang w:val="en-GB"/>
              </w:rPr>
              <w:t>AI control problem</w:t>
            </w:r>
          </w:p>
          <w:p w14:paraId="2FC5D0E4" w14:textId="77777777" w:rsidR="007710C0" w:rsidRPr="0009222C" w:rsidRDefault="007710C0" w:rsidP="0049258C">
            <w:pPr>
              <w:widowControl w:val="0"/>
              <w:autoSpaceDE w:val="0"/>
              <w:autoSpaceDN w:val="0"/>
              <w:adjustRightInd w:val="0"/>
              <w:spacing w:line="288" w:lineRule="auto"/>
              <w:textAlignment w:val="center"/>
              <w:rPr>
                <w:rFonts w:ascii="Verdana-Bold" w:hAnsi="Verdana-Bold"/>
                <w:color w:val="000000"/>
                <w:sz w:val="20"/>
                <w:szCs w:val="20"/>
                <w:lang w:val="en-GB"/>
              </w:rPr>
            </w:pPr>
          </w:p>
        </w:tc>
        <w:tc>
          <w:tcPr>
            <w:tcW w:w="2835" w:type="dxa"/>
            <w:tcBorders>
              <w:top w:val="single" w:sz="8" w:space="0" w:color="000000"/>
              <w:left w:val="single" w:sz="8" w:space="0" w:color="000000"/>
              <w:bottom w:val="single" w:sz="8" w:space="0" w:color="3200FF"/>
              <w:right w:val="single" w:sz="8" w:space="0" w:color="000000"/>
            </w:tcBorders>
            <w:shd w:val="solid" w:color="FF0200" w:fill="auto"/>
          </w:tcPr>
          <w:p w14:paraId="07BE81DB" w14:textId="0E1752F2" w:rsidR="007710C0" w:rsidRPr="0009222C" w:rsidRDefault="007710C0" w:rsidP="0049258C">
            <w:pPr>
              <w:widowControl w:val="0"/>
              <w:autoSpaceDE w:val="0"/>
              <w:autoSpaceDN w:val="0"/>
              <w:adjustRightInd w:val="0"/>
              <w:spacing w:line="288" w:lineRule="auto"/>
              <w:textAlignment w:val="center"/>
              <w:rPr>
                <w:rFonts w:cs="Verdana"/>
                <w:color w:val="000000"/>
                <w:sz w:val="20"/>
                <w:szCs w:val="20"/>
                <w:lang w:val="en-GB"/>
              </w:rPr>
            </w:pPr>
            <w:r w:rsidRPr="0009222C">
              <w:rPr>
                <w:rFonts w:cs="Verdana"/>
                <w:color w:val="000000"/>
                <w:sz w:val="20"/>
                <w:szCs w:val="20"/>
                <w:lang w:val="en-GB"/>
              </w:rPr>
              <w:t>10-100%</w:t>
            </w:r>
          </w:p>
        </w:tc>
      </w:tr>
      <w:tr w:rsidR="007710C0" w:rsidRPr="0009222C" w14:paraId="4AB99927" w14:textId="201362CA" w:rsidTr="0077411B">
        <w:trPr>
          <w:trHeight w:val="1171"/>
        </w:trPr>
        <w:tc>
          <w:tcPr>
            <w:tcW w:w="1592" w:type="dxa"/>
            <w:tcBorders>
              <w:top w:val="single" w:sz="8" w:space="0" w:color="000000"/>
              <w:left w:val="single" w:sz="8" w:space="0" w:color="000000"/>
              <w:bottom w:val="single" w:sz="8" w:space="0" w:color="000000"/>
              <w:right w:val="single" w:sz="8" w:space="0" w:color="000000"/>
            </w:tcBorders>
            <w:shd w:val="solid" w:color="FF9616" w:fill="auto"/>
            <w:tcMar>
              <w:top w:w="80" w:type="dxa"/>
              <w:left w:w="80" w:type="dxa"/>
              <w:bottom w:w="80" w:type="dxa"/>
              <w:right w:w="80" w:type="dxa"/>
            </w:tcMar>
          </w:tcPr>
          <w:p w14:paraId="2EA2A49C" w14:textId="77777777" w:rsidR="007710C0" w:rsidRPr="0009222C" w:rsidRDefault="007710C0" w:rsidP="0049258C">
            <w:pPr>
              <w:widowControl w:val="0"/>
              <w:autoSpaceDE w:val="0"/>
              <w:autoSpaceDN w:val="0"/>
              <w:adjustRightInd w:val="0"/>
              <w:spacing w:line="288" w:lineRule="auto"/>
              <w:textAlignment w:val="center"/>
              <w:rPr>
                <w:rFonts w:ascii="Verdana-Bold" w:hAnsi="Verdana-Bold"/>
                <w:color w:val="000000"/>
                <w:sz w:val="20"/>
                <w:szCs w:val="20"/>
                <w:lang w:val="en-GB"/>
              </w:rPr>
            </w:pPr>
            <w:r w:rsidRPr="0009222C">
              <w:rPr>
                <w:rFonts w:cs="Verdana"/>
                <w:color w:val="000000"/>
                <w:sz w:val="20"/>
                <w:szCs w:val="20"/>
                <w:lang w:val="en-GB"/>
              </w:rPr>
              <w:t>Orange</w:t>
            </w:r>
          </w:p>
        </w:tc>
        <w:tc>
          <w:tcPr>
            <w:tcW w:w="1800" w:type="dxa"/>
            <w:tcBorders>
              <w:top w:val="single" w:sz="8" w:space="0" w:color="000000"/>
              <w:left w:val="single" w:sz="8" w:space="0" w:color="000000"/>
              <w:bottom w:val="single" w:sz="8" w:space="0" w:color="000000"/>
              <w:right w:val="single" w:sz="8" w:space="0" w:color="000000"/>
            </w:tcBorders>
            <w:shd w:val="solid" w:color="FF9616" w:fill="auto"/>
          </w:tcPr>
          <w:p w14:paraId="50D85CB8" w14:textId="711577A2" w:rsidR="007710C0" w:rsidRPr="0009222C" w:rsidRDefault="0018207E" w:rsidP="0049258C">
            <w:pPr>
              <w:widowControl w:val="0"/>
              <w:autoSpaceDE w:val="0"/>
              <w:autoSpaceDN w:val="0"/>
              <w:adjustRightInd w:val="0"/>
              <w:spacing w:line="288" w:lineRule="auto"/>
              <w:textAlignment w:val="center"/>
              <w:rPr>
                <w:rFonts w:cs="Verdana"/>
                <w:color w:val="000000"/>
                <w:sz w:val="20"/>
                <w:szCs w:val="20"/>
                <w:lang w:val="en-GB"/>
              </w:rPr>
            </w:pPr>
            <w:r w:rsidRPr="0009222C">
              <w:rPr>
                <w:rFonts w:cs="Verdana"/>
                <w:b/>
                <w:color w:val="000000"/>
                <w:sz w:val="20"/>
                <w:szCs w:val="20"/>
                <w:lang w:val="en-GB"/>
              </w:rPr>
              <w:t>Serious risks</w:t>
            </w:r>
            <w:r w:rsidRPr="0009222C">
              <w:rPr>
                <w:rFonts w:cs="Verdana"/>
                <w:color w:val="000000"/>
                <w:sz w:val="20"/>
                <w:szCs w:val="20"/>
                <w:lang w:val="en-GB"/>
              </w:rPr>
              <w:t xml:space="preserve"> of global catastrophe</w:t>
            </w:r>
            <w:r w:rsidR="00833E58" w:rsidRPr="0009222C">
              <w:rPr>
                <w:rFonts w:cs="Verdana"/>
                <w:color w:val="000000"/>
                <w:sz w:val="20"/>
                <w:szCs w:val="20"/>
                <w:lang w:val="en-GB"/>
              </w:rPr>
              <w:t>, large prevention efforts</w:t>
            </w:r>
          </w:p>
        </w:tc>
        <w:tc>
          <w:tcPr>
            <w:tcW w:w="2268" w:type="dxa"/>
            <w:tcBorders>
              <w:top w:val="single" w:sz="8" w:space="0" w:color="000000"/>
              <w:left w:val="single" w:sz="8" w:space="0" w:color="000000"/>
              <w:bottom w:val="single" w:sz="8" w:space="0" w:color="000000"/>
              <w:right w:val="single" w:sz="8" w:space="0" w:color="000000"/>
            </w:tcBorders>
            <w:shd w:val="solid" w:color="FF9616" w:fill="auto"/>
            <w:tcMar>
              <w:top w:w="80" w:type="dxa"/>
              <w:left w:w="80" w:type="dxa"/>
              <w:bottom w:w="80" w:type="dxa"/>
              <w:right w:w="80" w:type="dxa"/>
            </w:tcMar>
          </w:tcPr>
          <w:p w14:paraId="3091C9B7" w14:textId="2908C773" w:rsidR="007710C0" w:rsidRPr="0009222C" w:rsidRDefault="007710C0" w:rsidP="0049258C">
            <w:pPr>
              <w:widowControl w:val="0"/>
              <w:autoSpaceDE w:val="0"/>
              <w:autoSpaceDN w:val="0"/>
              <w:adjustRightInd w:val="0"/>
              <w:spacing w:line="288" w:lineRule="auto"/>
              <w:textAlignment w:val="center"/>
              <w:rPr>
                <w:rFonts w:cs="Verdana"/>
                <w:color w:val="000000"/>
                <w:sz w:val="20"/>
                <w:szCs w:val="20"/>
                <w:lang w:val="en-GB"/>
              </w:rPr>
            </w:pPr>
            <w:r w:rsidRPr="0009222C">
              <w:rPr>
                <w:rFonts w:cs="Verdana"/>
                <w:color w:val="000000"/>
                <w:sz w:val="20"/>
                <w:szCs w:val="20"/>
                <w:lang w:val="en-GB"/>
              </w:rPr>
              <w:t xml:space="preserve">Manhattan scale </w:t>
            </w:r>
          </w:p>
          <w:p w14:paraId="63F45189" w14:textId="77777777" w:rsidR="007710C0" w:rsidRPr="0009222C" w:rsidRDefault="007710C0" w:rsidP="0049258C">
            <w:pPr>
              <w:widowControl w:val="0"/>
              <w:autoSpaceDE w:val="0"/>
              <w:autoSpaceDN w:val="0"/>
              <w:adjustRightInd w:val="0"/>
              <w:spacing w:line="288" w:lineRule="auto"/>
              <w:textAlignment w:val="center"/>
              <w:rPr>
                <w:rFonts w:ascii="Verdana-Bold" w:hAnsi="Verdana-Bold"/>
                <w:color w:val="000000"/>
                <w:sz w:val="20"/>
                <w:szCs w:val="20"/>
                <w:lang w:val="en-GB"/>
              </w:rPr>
            </w:pPr>
            <w:r w:rsidRPr="0009222C">
              <w:rPr>
                <w:rFonts w:cs="Verdana"/>
                <w:color w:val="000000"/>
                <w:sz w:val="20"/>
                <w:szCs w:val="20"/>
                <w:lang w:val="en-GB"/>
              </w:rPr>
              <w:t>projects</w:t>
            </w:r>
          </w:p>
        </w:tc>
        <w:tc>
          <w:tcPr>
            <w:tcW w:w="1843" w:type="dxa"/>
            <w:tcBorders>
              <w:top w:val="single" w:sz="8" w:space="0" w:color="000000"/>
              <w:left w:val="single" w:sz="8" w:space="0" w:color="000000"/>
              <w:bottom w:val="single" w:sz="8" w:space="0" w:color="000000"/>
              <w:right w:val="single" w:sz="8" w:space="0" w:color="000000"/>
            </w:tcBorders>
            <w:shd w:val="solid" w:color="FF9616" w:fill="auto"/>
            <w:tcMar>
              <w:top w:w="80" w:type="dxa"/>
              <w:left w:w="80" w:type="dxa"/>
              <w:bottom w:w="80" w:type="dxa"/>
              <w:right w:w="80" w:type="dxa"/>
            </w:tcMar>
          </w:tcPr>
          <w:p w14:paraId="6E799E44" w14:textId="5D525F6E" w:rsidR="007710C0" w:rsidRPr="0009222C" w:rsidRDefault="007710C0" w:rsidP="0049258C">
            <w:pPr>
              <w:widowControl w:val="0"/>
              <w:autoSpaceDE w:val="0"/>
              <w:autoSpaceDN w:val="0"/>
              <w:adjustRightInd w:val="0"/>
              <w:spacing w:line="288" w:lineRule="auto"/>
              <w:textAlignment w:val="center"/>
              <w:rPr>
                <w:rFonts w:ascii="Verdana-Bold" w:hAnsi="Verdana-Bold"/>
                <w:b/>
                <w:color w:val="000000"/>
                <w:sz w:val="20"/>
                <w:szCs w:val="20"/>
                <w:lang w:val="en-GB"/>
              </w:rPr>
            </w:pPr>
            <w:r w:rsidRPr="0009222C">
              <w:rPr>
                <w:rFonts w:cs="Verdana"/>
                <w:color w:val="000000"/>
                <w:sz w:val="20"/>
                <w:szCs w:val="20"/>
                <w:lang w:val="en-GB"/>
              </w:rPr>
              <w:t>Full scale nuclear war produc</w:t>
            </w:r>
            <w:r w:rsidR="00812379" w:rsidRPr="0009222C">
              <w:rPr>
                <w:rFonts w:cs="Verdana"/>
                <w:color w:val="000000"/>
                <w:sz w:val="20"/>
                <w:szCs w:val="20"/>
                <w:lang w:val="en-GB"/>
              </w:rPr>
              <w:t>ing</w:t>
            </w:r>
            <w:r w:rsidRPr="0009222C">
              <w:rPr>
                <w:rFonts w:cs="Verdana"/>
                <w:color w:val="000000"/>
                <w:sz w:val="20"/>
                <w:szCs w:val="20"/>
                <w:lang w:val="en-GB"/>
              </w:rPr>
              <w:t xml:space="preserve"> human extinction</w:t>
            </w:r>
          </w:p>
        </w:tc>
        <w:tc>
          <w:tcPr>
            <w:tcW w:w="2835" w:type="dxa"/>
            <w:tcBorders>
              <w:top w:val="single" w:sz="8" w:space="0" w:color="000000"/>
              <w:left w:val="single" w:sz="8" w:space="0" w:color="000000"/>
              <w:bottom w:val="single" w:sz="8" w:space="0" w:color="000000"/>
              <w:right w:val="single" w:sz="8" w:space="0" w:color="000000"/>
            </w:tcBorders>
            <w:shd w:val="solid" w:color="FF9616" w:fill="auto"/>
          </w:tcPr>
          <w:p w14:paraId="713994D2" w14:textId="77777777" w:rsidR="007710C0" w:rsidRPr="0009222C" w:rsidRDefault="007710C0" w:rsidP="0049258C">
            <w:pPr>
              <w:widowControl w:val="0"/>
              <w:autoSpaceDE w:val="0"/>
              <w:autoSpaceDN w:val="0"/>
              <w:adjustRightInd w:val="0"/>
              <w:spacing w:line="288" w:lineRule="auto"/>
              <w:textAlignment w:val="center"/>
              <w:rPr>
                <w:rFonts w:cs="Verdana"/>
                <w:color w:val="000000"/>
                <w:sz w:val="20"/>
                <w:szCs w:val="20"/>
                <w:lang w:val="en-GB"/>
              </w:rPr>
            </w:pPr>
            <w:r w:rsidRPr="0009222C">
              <w:rPr>
                <w:rFonts w:cs="Verdana"/>
                <w:color w:val="000000"/>
                <w:sz w:val="20"/>
                <w:szCs w:val="20"/>
                <w:lang w:val="en-GB"/>
              </w:rPr>
              <w:t>0.1-10%</w:t>
            </w:r>
          </w:p>
          <w:p w14:paraId="490F3BD1" w14:textId="3C23E53D" w:rsidR="007710C0" w:rsidRPr="0009222C" w:rsidRDefault="007710C0" w:rsidP="006115EF">
            <w:pPr>
              <w:widowControl w:val="0"/>
              <w:autoSpaceDE w:val="0"/>
              <w:autoSpaceDN w:val="0"/>
              <w:adjustRightInd w:val="0"/>
              <w:spacing w:line="288" w:lineRule="auto"/>
              <w:textAlignment w:val="center"/>
              <w:rPr>
                <w:rFonts w:cs="Verdana"/>
                <w:color w:val="000000"/>
                <w:sz w:val="20"/>
                <w:szCs w:val="20"/>
                <w:lang w:val="en-GB"/>
              </w:rPr>
            </w:pPr>
            <w:r w:rsidRPr="0009222C">
              <w:rPr>
                <w:rFonts w:cs="Verdana"/>
                <w:color w:val="000000"/>
                <w:sz w:val="20"/>
                <w:szCs w:val="20"/>
                <w:lang w:val="en-GB"/>
              </w:rPr>
              <w:t xml:space="preserve">(once </w:t>
            </w:r>
            <w:r w:rsidR="004913FE" w:rsidRPr="0009222C">
              <w:rPr>
                <w:rFonts w:cs="Verdana"/>
                <w:color w:val="000000"/>
                <w:sz w:val="20"/>
                <w:szCs w:val="20"/>
                <w:lang w:val="en-GB"/>
              </w:rPr>
              <w:t>in</w:t>
            </w:r>
            <w:r w:rsidRPr="0009222C">
              <w:rPr>
                <w:rFonts w:cs="Verdana"/>
                <w:color w:val="000000"/>
                <w:sz w:val="20"/>
                <w:szCs w:val="20"/>
                <w:lang w:val="en-GB"/>
              </w:rPr>
              <w:t xml:space="preserve"> </w:t>
            </w:r>
            <w:r w:rsidR="004913FE" w:rsidRPr="0009222C">
              <w:rPr>
                <w:rFonts w:cs="Verdana"/>
                <w:color w:val="000000"/>
                <w:sz w:val="20"/>
                <w:szCs w:val="20"/>
                <w:lang w:val="en-GB"/>
              </w:rPr>
              <w:t>~</w:t>
            </w:r>
            <w:r w:rsidRPr="0009222C">
              <w:rPr>
                <w:rFonts w:cs="Verdana"/>
                <w:color w:val="000000"/>
                <w:sz w:val="20"/>
                <w:szCs w:val="20"/>
                <w:lang w:val="en-GB"/>
              </w:rPr>
              <w:t>10 000</w:t>
            </w:r>
          </w:p>
          <w:p w14:paraId="36F76FFE" w14:textId="6876A0C2" w:rsidR="007710C0" w:rsidRPr="0009222C" w:rsidRDefault="007710C0" w:rsidP="006115EF">
            <w:pPr>
              <w:widowControl w:val="0"/>
              <w:autoSpaceDE w:val="0"/>
              <w:autoSpaceDN w:val="0"/>
              <w:adjustRightInd w:val="0"/>
              <w:spacing w:line="288" w:lineRule="auto"/>
              <w:textAlignment w:val="center"/>
              <w:rPr>
                <w:rFonts w:cs="Verdana"/>
                <w:color w:val="000000"/>
                <w:sz w:val="20"/>
                <w:szCs w:val="20"/>
                <w:lang w:val="en-GB"/>
              </w:rPr>
            </w:pPr>
            <w:r w:rsidRPr="0009222C">
              <w:rPr>
                <w:rFonts w:cs="Verdana"/>
                <w:color w:val="000000"/>
                <w:sz w:val="20"/>
                <w:szCs w:val="20"/>
                <w:lang w:val="en-GB"/>
              </w:rPr>
              <w:t xml:space="preserve"> years event)</w:t>
            </w:r>
          </w:p>
        </w:tc>
      </w:tr>
      <w:tr w:rsidR="007710C0" w:rsidRPr="0009222C" w14:paraId="3DEC0C71" w14:textId="7B02E75C" w:rsidTr="0077411B">
        <w:trPr>
          <w:trHeight w:val="60"/>
        </w:trPr>
        <w:tc>
          <w:tcPr>
            <w:tcW w:w="1592" w:type="dxa"/>
            <w:tcBorders>
              <w:top w:val="single" w:sz="8" w:space="0" w:color="000000"/>
              <w:left w:val="single" w:sz="8" w:space="0" w:color="000000"/>
              <w:bottom w:val="single" w:sz="8" w:space="0" w:color="000000"/>
              <w:right w:val="single" w:sz="8" w:space="0" w:color="000000"/>
            </w:tcBorders>
            <w:shd w:val="clear" w:color="E8FF0C" w:fill="FFFF00"/>
            <w:tcMar>
              <w:top w:w="80" w:type="dxa"/>
              <w:left w:w="80" w:type="dxa"/>
              <w:bottom w:w="80" w:type="dxa"/>
              <w:right w:w="80" w:type="dxa"/>
            </w:tcMar>
          </w:tcPr>
          <w:p w14:paraId="4D355026" w14:textId="77777777" w:rsidR="007710C0" w:rsidRPr="0009222C" w:rsidRDefault="007710C0" w:rsidP="0049258C">
            <w:pPr>
              <w:widowControl w:val="0"/>
              <w:autoSpaceDE w:val="0"/>
              <w:autoSpaceDN w:val="0"/>
              <w:adjustRightInd w:val="0"/>
              <w:spacing w:line="288" w:lineRule="auto"/>
              <w:textAlignment w:val="center"/>
              <w:rPr>
                <w:rFonts w:ascii="Verdana-Bold" w:hAnsi="Verdana-Bold"/>
                <w:color w:val="000000"/>
                <w:sz w:val="20"/>
                <w:szCs w:val="20"/>
                <w:lang w:val="en-GB"/>
              </w:rPr>
            </w:pPr>
            <w:r w:rsidRPr="0009222C">
              <w:rPr>
                <w:rFonts w:cs="Verdana"/>
                <w:color w:val="000000"/>
                <w:sz w:val="20"/>
                <w:szCs w:val="20"/>
                <w:lang w:val="en-GB"/>
              </w:rPr>
              <w:t>Yellow</w:t>
            </w:r>
          </w:p>
        </w:tc>
        <w:tc>
          <w:tcPr>
            <w:tcW w:w="1800" w:type="dxa"/>
            <w:tcBorders>
              <w:top w:val="single" w:sz="8" w:space="0" w:color="000000"/>
              <w:left w:val="single" w:sz="8" w:space="0" w:color="000000"/>
              <w:bottom w:val="single" w:sz="8" w:space="0" w:color="000000"/>
              <w:right w:val="single" w:sz="8" w:space="0" w:color="000000"/>
            </w:tcBorders>
            <w:shd w:val="clear" w:color="E8FF0C" w:fill="FFFF00"/>
          </w:tcPr>
          <w:p w14:paraId="54A18C9D" w14:textId="7A845E27" w:rsidR="007710C0" w:rsidRPr="0009222C" w:rsidRDefault="0018207E" w:rsidP="0049258C">
            <w:pPr>
              <w:widowControl w:val="0"/>
              <w:autoSpaceDE w:val="0"/>
              <w:autoSpaceDN w:val="0"/>
              <w:adjustRightInd w:val="0"/>
              <w:spacing w:line="288" w:lineRule="auto"/>
              <w:textAlignment w:val="center"/>
              <w:rPr>
                <w:rFonts w:cs="Verdana"/>
                <w:color w:val="000000"/>
                <w:sz w:val="20"/>
                <w:szCs w:val="20"/>
                <w:lang w:val="en-GB"/>
              </w:rPr>
            </w:pPr>
            <w:r w:rsidRPr="0009222C">
              <w:rPr>
                <w:rFonts w:cs="Verdana"/>
                <w:b/>
                <w:color w:val="000000"/>
                <w:sz w:val="20"/>
                <w:szCs w:val="20"/>
                <w:lang w:val="en-GB"/>
              </w:rPr>
              <w:t>Medium risks</w:t>
            </w:r>
            <w:r w:rsidRPr="0009222C">
              <w:rPr>
                <w:rFonts w:cs="Verdana"/>
                <w:color w:val="000000"/>
                <w:sz w:val="20"/>
                <w:szCs w:val="20"/>
                <w:lang w:val="en-GB"/>
              </w:rPr>
              <w:t>, which require some prevention activity</w:t>
            </w:r>
          </w:p>
        </w:tc>
        <w:tc>
          <w:tcPr>
            <w:tcW w:w="2268" w:type="dxa"/>
            <w:tcBorders>
              <w:top w:val="single" w:sz="8" w:space="0" w:color="000000"/>
              <w:left w:val="single" w:sz="8" w:space="0" w:color="000000"/>
              <w:bottom w:val="single" w:sz="8" w:space="0" w:color="000000"/>
              <w:right w:val="single" w:sz="8" w:space="0" w:color="000000"/>
            </w:tcBorders>
            <w:shd w:val="clear" w:color="E8FF0C" w:fill="FFFF00"/>
            <w:tcMar>
              <w:top w:w="80" w:type="dxa"/>
              <w:left w:w="80" w:type="dxa"/>
              <w:bottom w:w="80" w:type="dxa"/>
              <w:right w:w="80" w:type="dxa"/>
            </w:tcMar>
          </w:tcPr>
          <w:p w14:paraId="115099A0" w14:textId="1769E5CC" w:rsidR="007710C0" w:rsidRPr="0009222C" w:rsidRDefault="007710C0" w:rsidP="0049258C">
            <w:pPr>
              <w:widowControl w:val="0"/>
              <w:autoSpaceDE w:val="0"/>
              <w:autoSpaceDN w:val="0"/>
              <w:adjustRightInd w:val="0"/>
              <w:spacing w:line="288" w:lineRule="auto"/>
              <w:textAlignment w:val="center"/>
              <w:rPr>
                <w:rFonts w:ascii="Verdana-Bold" w:hAnsi="Verdana-Bold"/>
                <w:color w:val="000000"/>
                <w:sz w:val="20"/>
                <w:szCs w:val="20"/>
                <w:lang w:val="en-GB"/>
              </w:rPr>
            </w:pPr>
            <w:r w:rsidRPr="0009222C">
              <w:rPr>
                <w:rFonts w:cs="Verdana"/>
                <w:color w:val="000000"/>
                <w:sz w:val="20"/>
                <w:szCs w:val="20"/>
                <w:lang w:val="en-GB"/>
              </w:rPr>
              <w:t>Major programs (e.g., carbon tax) and major public investments</w:t>
            </w:r>
          </w:p>
        </w:tc>
        <w:tc>
          <w:tcPr>
            <w:tcW w:w="1843" w:type="dxa"/>
            <w:tcBorders>
              <w:top w:val="single" w:sz="8" w:space="0" w:color="000000"/>
              <w:left w:val="single" w:sz="8" w:space="0" w:color="000000"/>
              <w:bottom w:val="single" w:sz="8" w:space="0" w:color="000000"/>
              <w:right w:val="single" w:sz="8" w:space="0" w:color="000000"/>
            </w:tcBorders>
            <w:shd w:val="clear" w:color="E8FF0C" w:fill="FFFF00"/>
            <w:tcMar>
              <w:top w:w="80" w:type="dxa"/>
              <w:left w:w="80" w:type="dxa"/>
              <w:bottom w:w="80" w:type="dxa"/>
              <w:right w:w="80" w:type="dxa"/>
            </w:tcMar>
          </w:tcPr>
          <w:p w14:paraId="524BB859" w14:textId="38679956" w:rsidR="007710C0" w:rsidRPr="0009222C" w:rsidRDefault="007710C0" w:rsidP="0049258C">
            <w:pPr>
              <w:widowControl w:val="0"/>
              <w:autoSpaceDE w:val="0"/>
              <w:autoSpaceDN w:val="0"/>
              <w:adjustRightInd w:val="0"/>
              <w:spacing w:line="288" w:lineRule="auto"/>
              <w:textAlignment w:val="center"/>
              <w:rPr>
                <w:rFonts w:ascii="Verdana-Bold" w:hAnsi="Verdana-Bold"/>
                <w:color w:val="000000"/>
                <w:sz w:val="20"/>
                <w:szCs w:val="20"/>
                <w:lang w:val="en-GB"/>
              </w:rPr>
            </w:pPr>
            <w:r w:rsidRPr="0009222C">
              <w:rPr>
                <w:rFonts w:cs="Verdana"/>
                <w:color w:val="000000"/>
                <w:sz w:val="20"/>
                <w:szCs w:val="20"/>
                <w:lang w:val="en-GB"/>
              </w:rPr>
              <w:t>Supervolcanic eruption (Toba size event) of extinction level size</w:t>
            </w:r>
          </w:p>
        </w:tc>
        <w:tc>
          <w:tcPr>
            <w:tcW w:w="2835" w:type="dxa"/>
            <w:tcBorders>
              <w:top w:val="single" w:sz="8" w:space="0" w:color="000000"/>
              <w:left w:val="single" w:sz="8" w:space="0" w:color="000000"/>
              <w:bottom w:val="single" w:sz="8" w:space="0" w:color="000000"/>
              <w:right w:val="single" w:sz="8" w:space="0" w:color="000000"/>
            </w:tcBorders>
            <w:shd w:val="clear" w:color="E8FF0C" w:fill="FFFF00"/>
          </w:tcPr>
          <w:p w14:paraId="7B28F357" w14:textId="77777777" w:rsidR="007710C0" w:rsidRPr="0009222C" w:rsidRDefault="007710C0" w:rsidP="0049258C">
            <w:pPr>
              <w:widowControl w:val="0"/>
              <w:autoSpaceDE w:val="0"/>
              <w:autoSpaceDN w:val="0"/>
              <w:adjustRightInd w:val="0"/>
              <w:spacing w:line="288" w:lineRule="auto"/>
              <w:textAlignment w:val="center"/>
              <w:rPr>
                <w:rFonts w:cs="Verdana"/>
                <w:color w:val="000000"/>
                <w:sz w:val="20"/>
                <w:szCs w:val="20"/>
                <w:lang w:val="en-GB"/>
              </w:rPr>
            </w:pPr>
            <w:r w:rsidRPr="0009222C">
              <w:rPr>
                <w:rFonts w:cs="Verdana"/>
                <w:color w:val="000000"/>
                <w:sz w:val="20"/>
                <w:szCs w:val="20"/>
                <w:lang w:val="en-GB"/>
              </w:rPr>
              <w:t>0.001-0.1%</w:t>
            </w:r>
          </w:p>
          <w:p w14:paraId="7C5E5D47" w14:textId="79723DC6" w:rsidR="007710C0" w:rsidRPr="0009222C" w:rsidRDefault="007710C0">
            <w:pPr>
              <w:widowControl w:val="0"/>
              <w:autoSpaceDE w:val="0"/>
              <w:autoSpaceDN w:val="0"/>
              <w:adjustRightInd w:val="0"/>
              <w:spacing w:line="288" w:lineRule="auto"/>
              <w:textAlignment w:val="center"/>
              <w:rPr>
                <w:rFonts w:cs="Verdana"/>
                <w:color w:val="000000"/>
                <w:sz w:val="20"/>
                <w:szCs w:val="20"/>
                <w:lang w:val="en-GB"/>
              </w:rPr>
            </w:pPr>
            <w:r w:rsidRPr="0009222C">
              <w:rPr>
                <w:rFonts w:cs="Verdana"/>
                <w:color w:val="000000"/>
                <w:sz w:val="20"/>
                <w:szCs w:val="20"/>
                <w:lang w:val="en-GB"/>
              </w:rPr>
              <w:t xml:space="preserve">(once </w:t>
            </w:r>
            <w:r w:rsidR="00812379" w:rsidRPr="0009222C">
              <w:rPr>
                <w:rFonts w:cs="Verdana"/>
                <w:color w:val="000000"/>
                <w:sz w:val="20"/>
                <w:szCs w:val="20"/>
                <w:lang w:val="en-GB"/>
              </w:rPr>
              <w:t>in</w:t>
            </w:r>
            <w:r w:rsidRPr="0009222C">
              <w:rPr>
                <w:rFonts w:cs="Verdana"/>
                <w:color w:val="000000"/>
                <w:sz w:val="20"/>
                <w:szCs w:val="20"/>
                <w:lang w:val="en-GB"/>
              </w:rPr>
              <w:t xml:space="preserve"> </w:t>
            </w:r>
            <w:r w:rsidR="00812379" w:rsidRPr="0009222C">
              <w:rPr>
                <w:rFonts w:cs="Verdana"/>
                <w:color w:val="000000"/>
                <w:sz w:val="20"/>
                <w:szCs w:val="20"/>
                <w:lang w:val="en-GB"/>
              </w:rPr>
              <w:t xml:space="preserve">~1 </w:t>
            </w:r>
            <w:r w:rsidRPr="0009222C">
              <w:rPr>
                <w:rFonts w:cs="Verdana"/>
                <w:color w:val="000000"/>
                <w:sz w:val="20"/>
                <w:szCs w:val="20"/>
                <w:lang w:val="en-GB"/>
              </w:rPr>
              <w:t>million</w:t>
            </w:r>
          </w:p>
          <w:p w14:paraId="2F23EEA0" w14:textId="6449C02D" w:rsidR="007710C0" w:rsidRPr="0009222C" w:rsidRDefault="007710C0">
            <w:pPr>
              <w:widowControl w:val="0"/>
              <w:autoSpaceDE w:val="0"/>
              <w:autoSpaceDN w:val="0"/>
              <w:adjustRightInd w:val="0"/>
              <w:spacing w:line="288" w:lineRule="auto"/>
              <w:textAlignment w:val="center"/>
              <w:rPr>
                <w:rFonts w:cs="Verdana"/>
                <w:b/>
                <w:color w:val="000000"/>
                <w:sz w:val="20"/>
                <w:szCs w:val="20"/>
                <w:lang w:val="en-GB"/>
              </w:rPr>
            </w:pPr>
            <w:r w:rsidRPr="0009222C">
              <w:rPr>
                <w:rFonts w:cs="Verdana"/>
                <w:color w:val="000000"/>
                <w:sz w:val="20"/>
                <w:szCs w:val="20"/>
                <w:lang w:val="en-GB"/>
              </w:rPr>
              <w:t xml:space="preserve"> years event) </w:t>
            </w:r>
          </w:p>
        </w:tc>
      </w:tr>
      <w:tr w:rsidR="007710C0" w:rsidRPr="0009222C" w14:paraId="5F8CBB68" w14:textId="01F81F52" w:rsidTr="0077411B">
        <w:trPr>
          <w:trHeight w:val="60"/>
        </w:trPr>
        <w:tc>
          <w:tcPr>
            <w:tcW w:w="1592" w:type="dxa"/>
            <w:tcBorders>
              <w:top w:val="single" w:sz="8" w:space="0" w:color="000000"/>
              <w:left w:val="single" w:sz="8" w:space="0" w:color="000000"/>
              <w:bottom w:val="single" w:sz="8" w:space="0" w:color="000000"/>
              <w:right w:val="single" w:sz="8" w:space="0" w:color="000000"/>
            </w:tcBorders>
            <w:shd w:val="solid" w:color="63FF00" w:fill="auto"/>
            <w:tcMar>
              <w:top w:w="80" w:type="dxa"/>
              <w:left w:w="80" w:type="dxa"/>
              <w:bottom w:w="80" w:type="dxa"/>
              <w:right w:w="80" w:type="dxa"/>
            </w:tcMar>
          </w:tcPr>
          <w:p w14:paraId="23A62A49" w14:textId="4B2D7251" w:rsidR="007710C0" w:rsidRPr="0009222C" w:rsidRDefault="007710C0" w:rsidP="0049258C">
            <w:pPr>
              <w:widowControl w:val="0"/>
              <w:autoSpaceDE w:val="0"/>
              <w:autoSpaceDN w:val="0"/>
              <w:adjustRightInd w:val="0"/>
              <w:spacing w:line="288" w:lineRule="auto"/>
              <w:textAlignment w:val="center"/>
              <w:rPr>
                <w:rFonts w:ascii="Verdana-Bold" w:hAnsi="Verdana-Bold"/>
                <w:color w:val="000000"/>
                <w:sz w:val="20"/>
                <w:szCs w:val="20"/>
                <w:lang w:val="en-GB"/>
              </w:rPr>
            </w:pPr>
            <w:r w:rsidRPr="0009222C">
              <w:rPr>
                <w:rFonts w:cs="Verdana"/>
                <w:color w:val="000000"/>
                <w:sz w:val="20"/>
                <w:szCs w:val="20"/>
                <w:lang w:val="en-GB"/>
              </w:rPr>
              <w:t>Green</w:t>
            </w:r>
          </w:p>
        </w:tc>
        <w:tc>
          <w:tcPr>
            <w:tcW w:w="1800" w:type="dxa"/>
            <w:tcBorders>
              <w:top w:val="single" w:sz="8" w:space="0" w:color="000000"/>
              <w:left w:val="single" w:sz="8" w:space="0" w:color="000000"/>
              <w:bottom w:val="single" w:sz="8" w:space="0" w:color="000000"/>
              <w:right w:val="single" w:sz="8" w:space="0" w:color="000000"/>
            </w:tcBorders>
            <w:shd w:val="solid" w:color="63FF00" w:fill="auto"/>
          </w:tcPr>
          <w:p w14:paraId="09EF0281" w14:textId="431CEF03" w:rsidR="007710C0" w:rsidRPr="0009222C" w:rsidRDefault="0018207E" w:rsidP="0049258C">
            <w:pPr>
              <w:widowControl w:val="0"/>
              <w:autoSpaceDE w:val="0"/>
              <w:autoSpaceDN w:val="0"/>
              <w:adjustRightInd w:val="0"/>
              <w:spacing w:line="288" w:lineRule="auto"/>
              <w:textAlignment w:val="center"/>
              <w:rPr>
                <w:rFonts w:cs="Verdana"/>
                <w:color w:val="000000"/>
                <w:sz w:val="20"/>
                <w:szCs w:val="20"/>
                <w:lang w:val="en-GB"/>
              </w:rPr>
            </w:pPr>
            <w:r w:rsidRPr="0009222C">
              <w:rPr>
                <w:rFonts w:cs="Verdana"/>
                <w:b/>
                <w:color w:val="000000"/>
                <w:sz w:val="20"/>
                <w:szCs w:val="20"/>
                <w:lang w:val="en-GB"/>
              </w:rPr>
              <w:t>Small risks</w:t>
            </w:r>
            <w:r w:rsidRPr="0009222C">
              <w:rPr>
                <w:rFonts w:cs="Verdana"/>
                <w:color w:val="000000"/>
                <w:sz w:val="20"/>
                <w:szCs w:val="20"/>
                <w:lang w:val="en-GB"/>
              </w:rPr>
              <w:t>, which require observation</w:t>
            </w:r>
          </w:p>
        </w:tc>
        <w:tc>
          <w:tcPr>
            <w:tcW w:w="2268" w:type="dxa"/>
            <w:tcBorders>
              <w:top w:val="single" w:sz="8" w:space="0" w:color="000000"/>
              <w:left w:val="single" w:sz="8" w:space="0" w:color="000000"/>
              <w:bottom w:val="single" w:sz="8" w:space="0" w:color="000000"/>
              <w:right w:val="single" w:sz="8" w:space="0" w:color="000000"/>
            </w:tcBorders>
            <w:shd w:val="solid" w:color="63FF00" w:fill="auto"/>
            <w:tcMar>
              <w:top w:w="80" w:type="dxa"/>
              <w:left w:w="80" w:type="dxa"/>
              <w:bottom w:w="80" w:type="dxa"/>
              <w:right w:w="80" w:type="dxa"/>
            </w:tcMar>
          </w:tcPr>
          <w:p w14:paraId="38B10730" w14:textId="549C4424" w:rsidR="007710C0" w:rsidRPr="0009222C" w:rsidRDefault="007710C0" w:rsidP="0049258C">
            <w:pPr>
              <w:widowControl w:val="0"/>
              <w:autoSpaceDE w:val="0"/>
              <w:autoSpaceDN w:val="0"/>
              <w:adjustRightInd w:val="0"/>
              <w:spacing w:line="288" w:lineRule="auto"/>
              <w:textAlignment w:val="center"/>
              <w:rPr>
                <w:rFonts w:ascii="Verdana-Bold" w:hAnsi="Verdana-Bold"/>
                <w:color w:val="000000"/>
                <w:sz w:val="20"/>
                <w:szCs w:val="20"/>
                <w:lang w:val="en-GB"/>
              </w:rPr>
            </w:pPr>
            <w:r w:rsidRPr="0009222C">
              <w:rPr>
                <w:rFonts w:cs="Verdana"/>
                <w:color w:val="000000"/>
                <w:sz w:val="20"/>
                <w:szCs w:val="20"/>
                <w:lang w:val="en-GB"/>
              </w:rPr>
              <w:t>Minor tax incentives, deployment programs;</w:t>
            </w:r>
          </w:p>
        </w:tc>
        <w:tc>
          <w:tcPr>
            <w:tcW w:w="1843" w:type="dxa"/>
            <w:tcBorders>
              <w:top w:val="single" w:sz="8" w:space="0" w:color="000000"/>
              <w:left w:val="single" w:sz="8" w:space="0" w:color="000000"/>
              <w:bottom w:val="single" w:sz="8" w:space="0" w:color="000000"/>
              <w:right w:val="single" w:sz="8" w:space="0" w:color="000000"/>
            </w:tcBorders>
            <w:shd w:val="solid" w:color="63FF00" w:fill="auto"/>
            <w:tcMar>
              <w:top w:w="80" w:type="dxa"/>
              <w:left w:w="80" w:type="dxa"/>
              <w:bottom w:w="80" w:type="dxa"/>
              <w:right w:w="80" w:type="dxa"/>
            </w:tcMar>
          </w:tcPr>
          <w:p w14:paraId="7A6DA004" w14:textId="2EB8C459" w:rsidR="007710C0" w:rsidRPr="0009222C" w:rsidRDefault="007710C0" w:rsidP="0049258C">
            <w:pPr>
              <w:widowControl w:val="0"/>
              <w:autoSpaceDE w:val="0"/>
              <w:autoSpaceDN w:val="0"/>
              <w:adjustRightInd w:val="0"/>
              <w:spacing w:line="288" w:lineRule="auto"/>
              <w:textAlignment w:val="center"/>
              <w:rPr>
                <w:rFonts w:cs="Verdana"/>
                <w:color w:val="000000"/>
                <w:sz w:val="20"/>
                <w:szCs w:val="20"/>
                <w:lang w:val="en-GB"/>
              </w:rPr>
            </w:pPr>
            <w:r w:rsidRPr="0009222C">
              <w:rPr>
                <w:rFonts w:cs="Verdana"/>
                <w:color w:val="000000"/>
                <w:sz w:val="20"/>
                <w:szCs w:val="20"/>
                <w:lang w:val="en-GB"/>
              </w:rPr>
              <w:t>Asteroid danger (</w:t>
            </w:r>
            <w:bookmarkStart w:id="16" w:name="OLE_LINK3"/>
            <w:bookmarkStart w:id="17" w:name="OLE_LINK4"/>
            <w:r w:rsidRPr="0009222C">
              <w:rPr>
                <w:rFonts w:cs="Verdana"/>
                <w:color w:val="000000"/>
                <w:sz w:val="20"/>
                <w:szCs w:val="20"/>
                <w:lang w:val="en-GB"/>
              </w:rPr>
              <w:t>Chicxulub</w:t>
            </w:r>
            <w:bookmarkEnd w:id="16"/>
            <w:bookmarkEnd w:id="17"/>
            <w:r w:rsidRPr="0009222C">
              <w:rPr>
                <w:rFonts w:cs="Verdana"/>
                <w:color w:val="000000"/>
                <w:sz w:val="20"/>
                <w:szCs w:val="20"/>
                <w:lang w:val="en-GB"/>
              </w:rPr>
              <w:t>-size event)</w:t>
            </w:r>
          </w:p>
          <w:p w14:paraId="5AA0A2A7" w14:textId="01516812" w:rsidR="007710C0" w:rsidRPr="0009222C" w:rsidRDefault="007710C0" w:rsidP="0049258C">
            <w:pPr>
              <w:widowControl w:val="0"/>
              <w:autoSpaceDE w:val="0"/>
              <w:autoSpaceDN w:val="0"/>
              <w:adjustRightInd w:val="0"/>
              <w:spacing w:line="288" w:lineRule="auto"/>
              <w:textAlignment w:val="center"/>
              <w:rPr>
                <w:rFonts w:ascii="Verdana-Bold" w:hAnsi="Verdana-Bold"/>
                <w:color w:val="000000"/>
                <w:sz w:val="20"/>
                <w:szCs w:val="20"/>
                <w:lang w:val="en-GB"/>
              </w:rPr>
            </w:pPr>
          </w:p>
        </w:tc>
        <w:tc>
          <w:tcPr>
            <w:tcW w:w="2835" w:type="dxa"/>
            <w:tcBorders>
              <w:top w:val="single" w:sz="8" w:space="0" w:color="000000"/>
              <w:left w:val="single" w:sz="8" w:space="0" w:color="000000"/>
              <w:bottom w:val="single" w:sz="8" w:space="0" w:color="000000"/>
              <w:right w:val="single" w:sz="8" w:space="0" w:color="000000"/>
            </w:tcBorders>
            <w:shd w:val="solid" w:color="63FF00" w:fill="auto"/>
          </w:tcPr>
          <w:p w14:paraId="0C6D0DC2" w14:textId="77777777" w:rsidR="007710C0" w:rsidRPr="0009222C" w:rsidRDefault="007710C0" w:rsidP="0049258C">
            <w:pPr>
              <w:widowControl w:val="0"/>
              <w:autoSpaceDE w:val="0"/>
              <w:autoSpaceDN w:val="0"/>
              <w:adjustRightInd w:val="0"/>
              <w:spacing w:line="288" w:lineRule="auto"/>
              <w:textAlignment w:val="center"/>
              <w:rPr>
                <w:rFonts w:cs="Verdana"/>
                <w:color w:val="000000"/>
                <w:sz w:val="20"/>
                <w:szCs w:val="20"/>
                <w:lang w:val="en-GB"/>
              </w:rPr>
            </w:pPr>
            <w:r w:rsidRPr="0009222C">
              <w:rPr>
                <w:rFonts w:cs="Verdana"/>
                <w:color w:val="000000"/>
                <w:sz w:val="20"/>
                <w:szCs w:val="20"/>
                <w:lang w:val="en-GB"/>
              </w:rPr>
              <w:t>0.00001-0.001%</w:t>
            </w:r>
          </w:p>
          <w:p w14:paraId="303F6433" w14:textId="2B1236EF" w:rsidR="007710C0" w:rsidRPr="0009222C" w:rsidRDefault="007710C0">
            <w:pPr>
              <w:widowControl w:val="0"/>
              <w:autoSpaceDE w:val="0"/>
              <w:autoSpaceDN w:val="0"/>
              <w:adjustRightInd w:val="0"/>
              <w:spacing w:line="288" w:lineRule="auto"/>
              <w:textAlignment w:val="center"/>
              <w:rPr>
                <w:rFonts w:cs="Verdana"/>
                <w:color w:val="000000"/>
                <w:sz w:val="20"/>
                <w:szCs w:val="20"/>
                <w:lang w:val="en-GB"/>
              </w:rPr>
            </w:pPr>
            <w:r w:rsidRPr="0009222C">
              <w:rPr>
                <w:rFonts w:cs="Verdana"/>
                <w:color w:val="000000"/>
                <w:sz w:val="20"/>
                <w:szCs w:val="20"/>
                <w:lang w:val="en-GB"/>
              </w:rPr>
              <w:t xml:space="preserve">(once </w:t>
            </w:r>
            <w:r w:rsidR="00812379" w:rsidRPr="0009222C">
              <w:rPr>
                <w:rFonts w:cs="Verdana"/>
                <w:color w:val="000000"/>
                <w:sz w:val="20"/>
                <w:szCs w:val="20"/>
                <w:lang w:val="en-GB"/>
              </w:rPr>
              <w:t>in</w:t>
            </w:r>
            <w:r w:rsidRPr="0009222C">
              <w:rPr>
                <w:rFonts w:cs="Verdana"/>
                <w:color w:val="000000"/>
                <w:sz w:val="20"/>
                <w:szCs w:val="20"/>
                <w:lang w:val="en-GB"/>
              </w:rPr>
              <w:t xml:space="preserve"> </w:t>
            </w:r>
            <w:r w:rsidR="00812379" w:rsidRPr="0009222C">
              <w:rPr>
                <w:rFonts w:cs="Verdana"/>
                <w:color w:val="000000"/>
                <w:sz w:val="20"/>
                <w:szCs w:val="20"/>
                <w:lang w:val="en-GB"/>
              </w:rPr>
              <w:t>~</w:t>
            </w:r>
            <w:r w:rsidRPr="0009222C">
              <w:rPr>
                <w:rFonts w:cs="Verdana"/>
                <w:color w:val="000000"/>
                <w:sz w:val="20"/>
                <w:szCs w:val="20"/>
                <w:lang w:val="en-GB"/>
              </w:rPr>
              <w:t>100 million</w:t>
            </w:r>
          </w:p>
          <w:p w14:paraId="0971AA2F" w14:textId="2724222A" w:rsidR="007710C0" w:rsidRPr="0009222C" w:rsidRDefault="007710C0">
            <w:pPr>
              <w:widowControl w:val="0"/>
              <w:autoSpaceDE w:val="0"/>
              <w:autoSpaceDN w:val="0"/>
              <w:adjustRightInd w:val="0"/>
              <w:spacing w:line="288" w:lineRule="auto"/>
              <w:textAlignment w:val="center"/>
              <w:rPr>
                <w:rFonts w:cs="Verdana"/>
                <w:b/>
                <w:color w:val="000000"/>
                <w:sz w:val="20"/>
                <w:szCs w:val="20"/>
                <w:lang w:val="en-GB"/>
              </w:rPr>
            </w:pPr>
            <w:r w:rsidRPr="0009222C">
              <w:rPr>
                <w:rFonts w:cs="Verdana"/>
                <w:color w:val="000000"/>
                <w:sz w:val="20"/>
                <w:szCs w:val="20"/>
                <w:lang w:val="en-GB"/>
              </w:rPr>
              <w:t xml:space="preserve"> years event)</w:t>
            </w:r>
          </w:p>
        </w:tc>
      </w:tr>
      <w:tr w:rsidR="007710C0" w:rsidRPr="0009222C" w14:paraId="56C33A3B" w14:textId="06D64693" w:rsidTr="0077411B">
        <w:trPr>
          <w:trHeight w:val="1172"/>
        </w:trPr>
        <w:tc>
          <w:tcPr>
            <w:tcW w:w="15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FE5D59" w14:textId="0AF3C22F" w:rsidR="007710C0" w:rsidRPr="0009222C" w:rsidRDefault="007710C0" w:rsidP="0049258C">
            <w:pPr>
              <w:widowControl w:val="0"/>
              <w:autoSpaceDE w:val="0"/>
              <w:autoSpaceDN w:val="0"/>
              <w:adjustRightInd w:val="0"/>
              <w:spacing w:line="288" w:lineRule="auto"/>
              <w:textAlignment w:val="center"/>
              <w:rPr>
                <w:rFonts w:ascii="Verdana-Bold" w:hAnsi="Verdana-Bold"/>
                <w:color w:val="000000"/>
                <w:sz w:val="20"/>
                <w:szCs w:val="20"/>
                <w:lang w:val="en-GB"/>
              </w:rPr>
            </w:pPr>
            <w:r w:rsidRPr="0009222C">
              <w:rPr>
                <w:rFonts w:cs="Verdana"/>
                <w:color w:val="000000"/>
                <w:sz w:val="20"/>
                <w:szCs w:val="20"/>
                <w:lang w:val="en-GB"/>
              </w:rPr>
              <w:t>White</w:t>
            </w:r>
          </w:p>
        </w:tc>
        <w:tc>
          <w:tcPr>
            <w:tcW w:w="1800" w:type="dxa"/>
            <w:tcBorders>
              <w:top w:val="single" w:sz="8" w:space="0" w:color="000000"/>
              <w:left w:val="single" w:sz="8" w:space="0" w:color="000000"/>
              <w:bottom w:val="single" w:sz="8" w:space="0" w:color="000000"/>
              <w:right w:val="single" w:sz="8" w:space="0" w:color="000000"/>
            </w:tcBorders>
          </w:tcPr>
          <w:p w14:paraId="7953CFA4" w14:textId="691234E7" w:rsidR="007710C0" w:rsidRPr="0009222C" w:rsidRDefault="0018207E" w:rsidP="0049258C">
            <w:pPr>
              <w:widowControl w:val="0"/>
              <w:autoSpaceDE w:val="0"/>
              <w:autoSpaceDN w:val="0"/>
              <w:adjustRightInd w:val="0"/>
              <w:spacing w:line="288" w:lineRule="auto"/>
              <w:textAlignment w:val="center"/>
              <w:rPr>
                <w:rFonts w:cs="Verdana"/>
                <w:b/>
                <w:color w:val="000000"/>
                <w:sz w:val="20"/>
                <w:szCs w:val="20"/>
                <w:lang w:val="en-GB"/>
              </w:rPr>
            </w:pPr>
            <w:r w:rsidRPr="0009222C">
              <w:rPr>
                <w:rFonts w:cs="Verdana"/>
                <w:b/>
                <w:color w:val="000000"/>
                <w:sz w:val="20"/>
                <w:szCs w:val="20"/>
                <w:lang w:val="en-GB"/>
              </w:rPr>
              <w:t>Theoretical risks</w:t>
            </w:r>
          </w:p>
        </w:tc>
        <w:tc>
          <w:tcPr>
            <w:tcW w:w="22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4FEDA2" w14:textId="313FD825" w:rsidR="007710C0" w:rsidRPr="0009222C" w:rsidRDefault="007710C0" w:rsidP="0049258C">
            <w:pPr>
              <w:widowControl w:val="0"/>
              <w:autoSpaceDE w:val="0"/>
              <w:autoSpaceDN w:val="0"/>
              <w:adjustRightInd w:val="0"/>
              <w:spacing w:line="288" w:lineRule="auto"/>
              <w:textAlignment w:val="center"/>
              <w:rPr>
                <w:rFonts w:ascii="Verdana-Bold" w:hAnsi="Verdana-Bold"/>
                <w:color w:val="000000"/>
                <w:sz w:val="20"/>
                <w:szCs w:val="20"/>
                <w:lang w:val="en-GB"/>
              </w:rPr>
            </w:pPr>
            <w:r w:rsidRPr="0009222C">
              <w:rPr>
                <w:rFonts w:cs="Verdana"/>
                <w:color w:val="000000"/>
                <w:sz w:val="20"/>
                <w:szCs w:val="20"/>
                <w:lang w:val="en-GB"/>
              </w:rPr>
              <w:t xml:space="preserve">Do nothing; </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0CF942" w14:textId="08F9C5FF" w:rsidR="007710C0" w:rsidRPr="0009222C" w:rsidRDefault="007710C0" w:rsidP="0049258C">
            <w:pPr>
              <w:widowControl w:val="0"/>
              <w:autoSpaceDE w:val="0"/>
              <w:autoSpaceDN w:val="0"/>
              <w:adjustRightInd w:val="0"/>
              <w:spacing w:line="288" w:lineRule="auto"/>
              <w:textAlignment w:val="center"/>
              <w:rPr>
                <w:rFonts w:ascii="Verdana-Bold" w:hAnsi="Verdana-Bold"/>
                <w:color w:val="000000"/>
                <w:sz w:val="20"/>
                <w:szCs w:val="20"/>
                <w:lang w:val="en-GB"/>
              </w:rPr>
            </w:pPr>
            <w:r w:rsidRPr="0009222C">
              <w:rPr>
                <w:rFonts w:cs="Verdana"/>
                <w:color w:val="000000"/>
                <w:sz w:val="20"/>
                <w:szCs w:val="20"/>
                <w:lang w:val="en-GB"/>
              </w:rPr>
              <w:t>Sun becomes red giant</w:t>
            </w:r>
          </w:p>
        </w:tc>
        <w:tc>
          <w:tcPr>
            <w:tcW w:w="2835" w:type="dxa"/>
            <w:tcBorders>
              <w:top w:val="single" w:sz="8" w:space="0" w:color="000000"/>
              <w:left w:val="single" w:sz="8" w:space="0" w:color="000000"/>
              <w:bottom w:val="single" w:sz="8" w:space="0" w:color="000000"/>
              <w:right w:val="single" w:sz="8" w:space="0" w:color="000000"/>
            </w:tcBorders>
          </w:tcPr>
          <w:p w14:paraId="535E32FB" w14:textId="77777777" w:rsidR="007710C0" w:rsidRPr="0009222C" w:rsidRDefault="007710C0" w:rsidP="0049258C">
            <w:pPr>
              <w:widowControl w:val="0"/>
              <w:autoSpaceDE w:val="0"/>
              <w:autoSpaceDN w:val="0"/>
              <w:adjustRightInd w:val="0"/>
              <w:spacing w:line="288" w:lineRule="auto"/>
              <w:textAlignment w:val="center"/>
              <w:rPr>
                <w:rFonts w:cs="Verdana"/>
                <w:color w:val="000000"/>
                <w:sz w:val="20"/>
                <w:szCs w:val="20"/>
                <w:lang w:val="en-GB"/>
              </w:rPr>
            </w:pPr>
            <w:r w:rsidRPr="0009222C">
              <w:rPr>
                <w:rFonts w:cs="Verdana"/>
                <w:color w:val="000000"/>
                <w:sz w:val="20"/>
                <w:szCs w:val="20"/>
                <w:lang w:val="en-GB"/>
              </w:rPr>
              <w:t>Less than 0.00001%</w:t>
            </w:r>
          </w:p>
          <w:p w14:paraId="0ACC6CB1" w14:textId="7AA1E4A4" w:rsidR="007710C0" w:rsidRPr="0009222C" w:rsidRDefault="007710C0" w:rsidP="00812379">
            <w:pPr>
              <w:widowControl w:val="0"/>
              <w:autoSpaceDE w:val="0"/>
              <w:autoSpaceDN w:val="0"/>
              <w:adjustRightInd w:val="0"/>
              <w:spacing w:line="288" w:lineRule="auto"/>
              <w:textAlignment w:val="center"/>
              <w:rPr>
                <w:rFonts w:cs="Verdana"/>
                <w:color w:val="000000"/>
                <w:sz w:val="20"/>
                <w:szCs w:val="20"/>
                <w:lang w:val="en-GB"/>
              </w:rPr>
            </w:pPr>
            <w:r w:rsidRPr="0009222C">
              <w:rPr>
                <w:rFonts w:cs="Verdana"/>
                <w:color w:val="000000"/>
                <w:sz w:val="20"/>
                <w:szCs w:val="20"/>
                <w:lang w:val="en-GB"/>
              </w:rPr>
              <w:t xml:space="preserve">(once </w:t>
            </w:r>
            <w:r w:rsidR="00812379" w:rsidRPr="0009222C">
              <w:rPr>
                <w:rFonts w:cs="Verdana"/>
                <w:color w:val="000000"/>
                <w:sz w:val="20"/>
                <w:szCs w:val="20"/>
                <w:lang w:val="en-GB"/>
              </w:rPr>
              <w:t>in</w:t>
            </w:r>
            <w:r w:rsidRPr="0009222C">
              <w:rPr>
                <w:rFonts w:cs="Verdana"/>
                <w:color w:val="000000"/>
                <w:sz w:val="20"/>
                <w:szCs w:val="20"/>
                <w:lang w:val="en-GB"/>
              </w:rPr>
              <w:t xml:space="preserve"> </w:t>
            </w:r>
            <w:r w:rsidR="00812379" w:rsidRPr="0009222C">
              <w:rPr>
                <w:rFonts w:cs="Verdana"/>
                <w:color w:val="000000"/>
                <w:sz w:val="20"/>
                <w:szCs w:val="20"/>
                <w:lang w:val="en-GB"/>
              </w:rPr>
              <w:t>&gt;1</w:t>
            </w:r>
            <w:r w:rsidRPr="0009222C">
              <w:rPr>
                <w:rFonts w:cs="Verdana"/>
                <w:color w:val="000000"/>
                <w:sz w:val="20"/>
                <w:szCs w:val="20"/>
                <w:lang w:val="en-GB"/>
              </w:rPr>
              <w:t xml:space="preserve"> billion years event) </w:t>
            </w:r>
          </w:p>
        </w:tc>
      </w:tr>
    </w:tbl>
    <w:p w14:paraId="3A819583" w14:textId="77777777" w:rsidR="00BE5C06" w:rsidRPr="0009222C" w:rsidRDefault="00BE5C06" w:rsidP="00BE5C06">
      <w:pPr>
        <w:widowControl w:val="0"/>
        <w:spacing w:line="320" w:lineRule="atLeast"/>
        <w:ind w:firstLine="720"/>
        <w:jc w:val="both"/>
        <w:rPr>
          <w:i/>
        </w:rPr>
      </w:pPr>
    </w:p>
    <w:p w14:paraId="79598531" w14:textId="77777777" w:rsidR="00E54CE2" w:rsidRPr="0009222C" w:rsidRDefault="00E54CE2" w:rsidP="00E54CE2">
      <w:bookmarkStart w:id="18" w:name="_Toc477696403"/>
      <w:bookmarkStart w:id="19" w:name="_Toc477696404"/>
      <w:bookmarkEnd w:id="18"/>
      <w:bookmarkEnd w:id="19"/>
    </w:p>
    <w:tbl>
      <w:tblPr>
        <w:tblStyle w:val="TableGrid"/>
        <w:tblW w:w="10774" w:type="dxa"/>
        <w:tblInd w:w="-998" w:type="dxa"/>
        <w:tblLayout w:type="fixed"/>
        <w:tblLook w:val="04A0" w:firstRow="1" w:lastRow="0" w:firstColumn="1" w:lastColumn="0" w:noHBand="0" w:noVBand="1"/>
      </w:tblPr>
      <w:tblGrid>
        <w:gridCol w:w="2127"/>
        <w:gridCol w:w="1843"/>
        <w:gridCol w:w="1701"/>
        <w:gridCol w:w="1701"/>
        <w:gridCol w:w="1701"/>
        <w:gridCol w:w="1701"/>
      </w:tblGrid>
      <w:tr w:rsidR="00E54CE2" w:rsidRPr="0009222C" w14:paraId="2EE6914B" w14:textId="77777777" w:rsidTr="0077411B">
        <w:trPr>
          <w:trHeight w:val="933"/>
        </w:trPr>
        <w:tc>
          <w:tcPr>
            <w:tcW w:w="2127" w:type="dxa"/>
          </w:tcPr>
          <w:p w14:paraId="7A579777" w14:textId="3D718DE0" w:rsidR="00E54CE2" w:rsidRPr="0009222C" w:rsidRDefault="00E54CE2" w:rsidP="00A257D3">
            <w:pPr>
              <w:pStyle w:val="BasicParagraph"/>
              <w:jc w:val="right"/>
              <w:rPr>
                <w:rFonts w:ascii="Verdana-Bold" w:hAnsi="Verdana-Bold" w:cs="Verdana-Bold"/>
                <w:bCs/>
                <w:i/>
              </w:rPr>
            </w:pPr>
            <w:r w:rsidRPr="0009222C">
              <w:rPr>
                <w:rFonts w:ascii="Verdana-Bold" w:hAnsi="Verdana-Bold" w:cs="Verdana-Bold"/>
                <w:bCs/>
                <w:i/>
              </w:rPr>
              <w:lastRenderedPageBreak/>
              <w:t>Size of the</w:t>
            </w:r>
            <w:r w:rsidR="003A6814" w:rsidRPr="0009222C">
              <w:rPr>
                <w:rFonts w:ascii="Verdana-Bold" w:hAnsi="Verdana-Bold" w:cs="Verdana-Bold"/>
                <w:bCs/>
                <w:i/>
              </w:rPr>
              <w:t xml:space="preserve"> </w:t>
            </w:r>
          </w:p>
          <w:p w14:paraId="78474AEE" w14:textId="5417CC59" w:rsidR="00E54CE2" w:rsidRPr="0009222C" w:rsidRDefault="00E54CE2" w:rsidP="0077411B">
            <w:pPr>
              <w:pStyle w:val="BasicParagraph"/>
              <w:ind w:left="-964"/>
              <w:jc w:val="right"/>
              <w:rPr>
                <w:rFonts w:ascii="Verdana-Bold" w:hAnsi="Verdana-Bold" w:cs="Verdana-Bold"/>
                <w:b/>
                <w:bCs/>
                <w:sz w:val="28"/>
                <w:szCs w:val="28"/>
              </w:rPr>
            </w:pPr>
            <w:r w:rsidRPr="0009222C">
              <w:rPr>
                <w:rFonts w:ascii="Verdana-Bold" w:hAnsi="Verdana-Bold" w:cs="Verdana-Bold"/>
                <w:bCs/>
                <w:i/>
              </w:rPr>
              <w:t>catastrophe:</w:t>
            </w:r>
          </w:p>
        </w:tc>
        <w:tc>
          <w:tcPr>
            <w:tcW w:w="1843" w:type="dxa"/>
            <w:vMerge w:val="restart"/>
          </w:tcPr>
          <w:p w14:paraId="62128D43" w14:textId="77777777" w:rsidR="00E54CE2" w:rsidRPr="0009222C" w:rsidRDefault="00E54CE2" w:rsidP="00A257D3">
            <w:pPr>
              <w:rPr>
                <w:rFonts w:cs="Verdana"/>
              </w:rPr>
            </w:pPr>
            <w:r w:rsidRPr="0009222C">
              <w:rPr>
                <w:rFonts w:cs="Verdana"/>
                <w:u w:val="single"/>
              </w:rPr>
              <w:t>All possible civilizations</w:t>
            </w:r>
            <w:r w:rsidRPr="0009222C">
              <w:rPr>
                <w:rFonts w:cs="Verdana"/>
              </w:rPr>
              <w:t xml:space="preserve"> in the visible Universe destroyed</w:t>
            </w:r>
          </w:p>
          <w:p w14:paraId="7CC22677" w14:textId="77777777" w:rsidR="00E54CE2" w:rsidRPr="0009222C" w:rsidRDefault="00E54CE2" w:rsidP="00A257D3">
            <w:r w:rsidRPr="0009222C">
              <w:rPr>
                <w:rFonts w:cs="Verdana"/>
              </w:rPr>
              <w:t xml:space="preserve">(including humanity) </w:t>
            </w:r>
          </w:p>
        </w:tc>
        <w:tc>
          <w:tcPr>
            <w:tcW w:w="1701" w:type="dxa"/>
            <w:vMerge w:val="restart"/>
          </w:tcPr>
          <w:p w14:paraId="3F4AAF59" w14:textId="77777777" w:rsidR="00E54CE2" w:rsidRPr="0009222C" w:rsidRDefault="00E54CE2" w:rsidP="00C211A8">
            <w:pPr>
              <w:pStyle w:val="BasicParagraph"/>
              <w:rPr>
                <w:rFonts w:ascii="Verdana" w:hAnsi="Verdana" w:cs="Verdana"/>
              </w:rPr>
            </w:pPr>
            <w:r w:rsidRPr="0009222C">
              <w:rPr>
                <w:rFonts w:ascii="Verdana" w:hAnsi="Verdana" w:cs="Verdana"/>
                <w:u w:val="single"/>
              </w:rPr>
              <w:t>All life on Earth</w:t>
            </w:r>
            <w:r w:rsidRPr="0009222C">
              <w:rPr>
                <w:rFonts w:ascii="Verdana" w:hAnsi="Verdana" w:cs="Verdana"/>
              </w:rPr>
              <w:t xml:space="preserve"> destroyed (</w:t>
            </w:r>
            <w:r w:rsidRPr="0009222C">
              <w:rPr>
                <w:rFonts w:ascii="Verdana" w:hAnsi="Verdana"/>
              </w:rPr>
              <w:t>including humanity)</w:t>
            </w:r>
          </w:p>
        </w:tc>
        <w:tc>
          <w:tcPr>
            <w:tcW w:w="1701" w:type="dxa"/>
            <w:vMerge w:val="restart"/>
            <w:shd w:val="clear" w:color="auto" w:fill="FFFFFF" w:themeFill="background1"/>
          </w:tcPr>
          <w:p w14:paraId="2F35B696" w14:textId="77777777" w:rsidR="00E54CE2" w:rsidRPr="0009222C" w:rsidRDefault="00E54CE2" w:rsidP="00C211A8">
            <w:pPr>
              <w:pStyle w:val="BasicParagraph"/>
              <w:rPr>
                <w:rFonts w:ascii="Verdana" w:hAnsi="Verdana" w:cs="Verdana"/>
                <w:u w:val="single"/>
              </w:rPr>
            </w:pPr>
            <w:r w:rsidRPr="0009222C">
              <w:rPr>
                <w:rFonts w:ascii="Verdana" w:hAnsi="Verdana" w:cs="Verdana"/>
                <w:u w:val="single"/>
              </w:rPr>
              <w:t>Human extinction</w:t>
            </w:r>
          </w:p>
          <w:p w14:paraId="3AAA5662" w14:textId="77777777" w:rsidR="00E54CE2" w:rsidRPr="0009222C" w:rsidRDefault="00E54CE2" w:rsidP="00A257D3"/>
        </w:tc>
        <w:tc>
          <w:tcPr>
            <w:tcW w:w="1701" w:type="dxa"/>
            <w:vMerge w:val="restart"/>
          </w:tcPr>
          <w:p w14:paraId="33C0C8CA" w14:textId="21CD496B" w:rsidR="00E54CE2" w:rsidRPr="0009222C" w:rsidRDefault="00E54CE2" w:rsidP="00C211A8">
            <w:pPr>
              <w:rPr>
                <w:rFonts w:ascii="Arial" w:eastAsia="Times New Roman" w:hAnsi="Arial" w:cs="Arial"/>
                <w:color w:val="222222"/>
                <w:u w:val="single"/>
                <w:shd w:val="clear" w:color="auto" w:fill="FFFFFF"/>
              </w:rPr>
            </w:pPr>
            <w:r w:rsidRPr="0009222C">
              <w:rPr>
                <w:rFonts w:cs="Verdana"/>
                <w:u w:val="single"/>
              </w:rPr>
              <w:t>Civilization collapse</w:t>
            </w:r>
            <w:r w:rsidR="003A6814" w:rsidRPr="0009222C">
              <w:rPr>
                <w:rFonts w:ascii="Arial" w:eastAsia="Times New Roman" w:hAnsi="Arial" w:cs="Arial"/>
                <w:color w:val="222222"/>
                <w:u w:val="single"/>
                <w:shd w:val="clear" w:color="auto" w:fill="FFFFFF"/>
              </w:rPr>
              <w:t xml:space="preserve"> </w:t>
            </w:r>
          </w:p>
          <w:p w14:paraId="0EB203A2" w14:textId="208B01D9" w:rsidR="00E54CE2" w:rsidRPr="0009222C" w:rsidRDefault="00B96D24" w:rsidP="00D10DFD">
            <w:r w:rsidRPr="0009222C">
              <w:t>(small group of people survives)</w:t>
            </w:r>
          </w:p>
        </w:tc>
        <w:tc>
          <w:tcPr>
            <w:tcW w:w="1701" w:type="dxa"/>
            <w:vMerge w:val="restart"/>
          </w:tcPr>
          <w:p w14:paraId="5E420C75" w14:textId="77777777" w:rsidR="00E54CE2" w:rsidRPr="0009222C" w:rsidRDefault="00E54CE2" w:rsidP="00C211A8">
            <w:pPr>
              <w:pStyle w:val="BasicParagraph"/>
              <w:rPr>
                <w:rFonts w:ascii="Verdana" w:hAnsi="Verdana" w:cs="Verdana"/>
                <w:u w:val="single"/>
              </w:rPr>
            </w:pPr>
            <w:r w:rsidRPr="0009222C">
              <w:rPr>
                <w:rFonts w:ascii="Verdana" w:hAnsi="Verdana" w:cs="Verdana"/>
                <w:u w:val="single"/>
              </w:rPr>
              <w:t>Global catastrophe</w:t>
            </w:r>
          </w:p>
          <w:p w14:paraId="26E4BD98" w14:textId="77777777" w:rsidR="00E54CE2" w:rsidRPr="0009222C" w:rsidRDefault="00E54CE2" w:rsidP="00C211A8">
            <w:pPr>
              <w:pStyle w:val="BasicParagraph"/>
              <w:rPr>
                <w:rFonts w:ascii="Verdana" w:hAnsi="Verdana" w:cs="Verdana"/>
              </w:rPr>
            </w:pPr>
            <w:r w:rsidRPr="0009222C">
              <w:rPr>
                <w:rFonts w:ascii="Verdana" w:hAnsi="Verdana" w:cs="Verdana"/>
              </w:rPr>
              <w:t xml:space="preserve">(above </w:t>
            </w:r>
          </w:p>
          <w:p w14:paraId="304A48EF" w14:textId="7E4CB683" w:rsidR="00E54CE2" w:rsidRPr="0009222C" w:rsidRDefault="006D53AB" w:rsidP="00C211A8">
            <w:pPr>
              <w:pStyle w:val="BasicParagraph"/>
              <w:rPr>
                <w:rFonts w:ascii="Verdana" w:hAnsi="Verdana" w:cs="Verdana"/>
              </w:rPr>
            </w:pPr>
            <w:r w:rsidRPr="0009222C">
              <w:rPr>
                <w:rFonts w:ascii="Verdana" w:hAnsi="Verdana" w:cs="Verdana"/>
              </w:rPr>
              <w:t>1 billion</w:t>
            </w:r>
            <w:r w:rsidR="00E54CE2" w:rsidRPr="0009222C">
              <w:rPr>
                <w:rFonts w:ascii="Verdana" w:hAnsi="Verdana" w:cs="Verdana"/>
              </w:rPr>
              <w:t xml:space="preserve"> victims)</w:t>
            </w:r>
            <w:r w:rsidR="003A6814" w:rsidRPr="0009222C">
              <w:rPr>
                <w:rFonts w:ascii="Verdana" w:hAnsi="Verdana" w:cs="Verdana"/>
              </w:rPr>
              <w:t xml:space="preserve">      </w:t>
            </w:r>
          </w:p>
          <w:p w14:paraId="2CDCD510" w14:textId="77777777" w:rsidR="00E54CE2" w:rsidRPr="0009222C" w:rsidRDefault="00E54CE2" w:rsidP="00A257D3"/>
        </w:tc>
      </w:tr>
      <w:tr w:rsidR="00E54CE2" w:rsidRPr="0009222C" w14:paraId="03941ACB" w14:textId="77777777" w:rsidTr="0077411B">
        <w:trPr>
          <w:trHeight w:val="1192"/>
        </w:trPr>
        <w:tc>
          <w:tcPr>
            <w:tcW w:w="2127" w:type="dxa"/>
          </w:tcPr>
          <w:p w14:paraId="5E60B2DA" w14:textId="737EA893" w:rsidR="00E54CE2" w:rsidRPr="0009222C" w:rsidRDefault="00E54CE2" w:rsidP="00A257D3">
            <w:pPr>
              <w:pStyle w:val="BasicParagraph"/>
              <w:rPr>
                <w:rFonts w:ascii="Verdana-Bold" w:hAnsi="Verdana-Bold" w:cs="Verdana-Bold"/>
                <w:bCs/>
                <w:i/>
                <w:sz w:val="20"/>
                <w:szCs w:val="20"/>
              </w:rPr>
            </w:pPr>
            <w:r w:rsidRPr="0009222C">
              <w:rPr>
                <w:rFonts w:ascii="Verdana-Bold" w:hAnsi="Verdana-Bold" w:cs="Verdana-Bold"/>
                <w:bCs/>
                <w:i/>
                <w:sz w:val="20"/>
                <w:szCs w:val="20"/>
              </w:rPr>
              <w:t>Probability</w:t>
            </w:r>
            <w:r w:rsidR="00DD7ABF" w:rsidRPr="0009222C">
              <w:rPr>
                <w:rFonts w:ascii="Verdana-Bold" w:hAnsi="Verdana-Bold" w:cs="Verdana-Bold"/>
                <w:bCs/>
                <w:i/>
                <w:sz w:val="20"/>
                <w:szCs w:val="20"/>
              </w:rPr>
              <w:t xml:space="preserve"> </w:t>
            </w:r>
            <w:r w:rsidR="00637A4F" w:rsidRPr="0009222C">
              <w:rPr>
                <w:rFonts w:ascii="Verdana-Bold" w:hAnsi="Verdana-Bold" w:cs="Verdana-Bold"/>
                <w:bCs/>
                <w:i/>
                <w:sz w:val="20"/>
                <w:szCs w:val="20"/>
              </w:rPr>
              <w:t xml:space="preserve">interval </w:t>
            </w:r>
          </w:p>
          <w:p w14:paraId="3EBA2F69" w14:textId="39D4EDE2" w:rsidR="00E54CE2" w:rsidRPr="0009222C" w:rsidRDefault="00E54CE2">
            <w:pPr>
              <w:pStyle w:val="BasicParagraph"/>
              <w:rPr>
                <w:rFonts w:ascii="Verdana-Bold" w:hAnsi="Verdana-Bold" w:cs="Verdana-Bold"/>
                <w:bCs/>
                <w:i/>
              </w:rPr>
            </w:pPr>
            <w:r w:rsidRPr="0009222C">
              <w:rPr>
                <w:rFonts w:ascii="Verdana-Bold" w:hAnsi="Verdana-Bold" w:cs="Verdana-Bold"/>
                <w:bCs/>
                <w:i/>
                <w:sz w:val="20"/>
                <w:szCs w:val="20"/>
              </w:rPr>
              <w:t xml:space="preserve">in the next </w:t>
            </w:r>
            <w:r w:rsidR="00637A4F" w:rsidRPr="0009222C">
              <w:rPr>
                <w:rFonts w:ascii="Verdana-Bold" w:hAnsi="Verdana-Bold" w:cs="Verdana-Bold"/>
                <w:bCs/>
                <w:i/>
                <w:sz w:val="20"/>
                <w:szCs w:val="20"/>
              </w:rPr>
              <w:t>100 years</w:t>
            </w:r>
            <w:r w:rsidR="00115C51" w:rsidRPr="0009222C">
              <w:rPr>
                <w:rFonts w:ascii="Verdana-Bold" w:hAnsi="Verdana-Bold" w:cs="Verdana-Bold"/>
                <w:bCs/>
                <w:i/>
                <w:sz w:val="20"/>
                <w:szCs w:val="20"/>
              </w:rPr>
              <w:t xml:space="preserve"> (equivalent timing)</w:t>
            </w:r>
            <w:r w:rsidRPr="0009222C">
              <w:rPr>
                <w:rFonts w:ascii="Verdana-Bold" w:hAnsi="Verdana-Bold" w:cs="Verdana-Bold"/>
                <w:bCs/>
                <w:i/>
                <w:sz w:val="20"/>
                <w:szCs w:val="20"/>
              </w:rPr>
              <w:t>:</w:t>
            </w:r>
          </w:p>
        </w:tc>
        <w:tc>
          <w:tcPr>
            <w:tcW w:w="1843" w:type="dxa"/>
            <w:vMerge/>
          </w:tcPr>
          <w:p w14:paraId="07B99D4C" w14:textId="77777777" w:rsidR="00E54CE2" w:rsidRPr="0009222C" w:rsidRDefault="00E54CE2" w:rsidP="00A257D3">
            <w:pPr>
              <w:rPr>
                <w:rFonts w:cs="Verdana"/>
                <w:u w:val="single"/>
              </w:rPr>
            </w:pPr>
          </w:p>
        </w:tc>
        <w:tc>
          <w:tcPr>
            <w:tcW w:w="1701" w:type="dxa"/>
            <w:vMerge/>
          </w:tcPr>
          <w:p w14:paraId="76D43164" w14:textId="77777777" w:rsidR="00E54CE2" w:rsidRPr="0009222C" w:rsidRDefault="00E54CE2" w:rsidP="00A257D3">
            <w:pPr>
              <w:pStyle w:val="BasicParagraph"/>
              <w:jc w:val="right"/>
              <w:rPr>
                <w:rFonts w:ascii="Verdana" w:hAnsi="Verdana" w:cs="Verdana"/>
                <w:u w:val="single"/>
              </w:rPr>
            </w:pPr>
          </w:p>
        </w:tc>
        <w:tc>
          <w:tcPr>
            <w:tcW w:w="1701" w:type="dxa"/>
            <w:vMerge/>
            <w:shd w:val="clear" w:color="auto" w:fill="FFFFFF" w:themeFill="background1"/>
          </w:tcPr>
          <w:p w14:paraId="4577BFCA" w14:textId="77777777" w:rsidR="00E54CE2" w:rsidRPr="0009222C" w:rsidRDefault="00E54CE2" w:rsidP="00A257D3">
            <w:pPr>
              <w:pStyle w:val="BasicParagraph"/>
              <w:jc w:val="right"/>
              <w:rPr>
                <w:rFonts w:ascii="Verdana" w:hAnsi="Verdana" w:cs="Verdana"/>
                <w:u w:val="single"/>
              </w:rPr>
            </w:pPr>
          </w:p>
        </w:tc>
        <w:tc>
          <w:tcPr>
            <w:tcW w:w="1701" w:type="dxa"/>
            <w:vMerge/>
          </w:tcPr>
          <w:p w14:paraId="1E0588F8" w14:textId="77777777" w:rsidR="00E54CE2" w:rsidRPr="0009222C" w:rsidDel="005A0B3A" w:rsidRDefault="00E54CE2" w:rsidP="00A257D3">
            <w:pPr>
              <w:jc w:val="right"/>
              <w:rPr>
                <w:rFonts w:cs="Verdana"/>
              </w:rPr>
            </w:pPr>
          </w:p>
        </w:tc>
        <w:tc>
          <w:tcPr>
            <w:tcW w:w="1701" w:type="dxa"/>
            <w:vMerge/>
          </w:tcPr>
          <w:p w14:paraId="55644ABD" w14:textId="77777777" w:rsidR="00E54CE2" w:rsidRPr="0009222C" w:rsidRDefault="00E54CE2" w:rsidP="00A257D3">
            <w:pPr>
              <w:pStyle w:val="BasicParagraph"/>
              <w:jc w:val="right"/>
              <w:rPr>
                <w:rFonts w:ascii="Verdana" w:hAnsi="Verdana" w:cs="Verdana"/>
                <w:u w:val="single"/>
              </w:rPr>
            </w:pPr>
          </w:p>
        </w:tc>
      </w:tr>
      <w:tr w:rsidR="00115C51" w:rsidRPr="0009222C" w14:paraId="420EC0CD" w14:textId="77777777" w:rsidTr="0077411B">
        <w:trPr>
          <w:trHeight w:val="898"/>
        </w:trPr>
        <w:tc>
          <w:tcPr>
            <w:tcW w:w="2127" w:type="dxa"/>
          </w:tcPr>
          <w:p w14:paraId="4742DFC1" w14:textId="6F403798" w:rsidR="00F14600" w:rsidRPr="0009222C" w:rsidRDefault="00F14600">
            <w:pPr>
              <w:pStyle w:val="BasicParagraph"/>
              <w:rPr>
                <w:rFonts w:ascii="Verdana-Bold" w:hAnsi="Verdana-Bold" w:cs="Verdana-Bold"/>
                <w:bCs/>
                <w:i/>
                <w:sz w:val="16"/>
                <w:szCs w:val="16"/>
              </w:rPr>
            </w:pPr>
            <w:r w:rsidRPr="0009222C">
              <w:rPr>
                <w:rFonts w:ascii="Verdana-Bold" w:hAnsi="Verdana-Bold" w:cs="Verdana-Bold"/>
                <w:bCs/>
                <w:i/>
                <w:sz w:val="16"/>
                <w:szCs w:val="16"/>
              </w:rPr>
              <w:t xml:space="preserve">This row </w:t>
            </w:r>
            <w:r w:rsidR="00526562" w:rsidRPr="0009222C">
              <w:rPr>
                <w:rFonts w:ascii="Verdana-Bold" w:hAnsi="Verdana-Bold" w:cs="Verdana-Bold"/>
                <w:bCs/>
                <w:i/>
                <w:sz w:val="16"/>
                <w:szCs w:val="16"/>
              </w:rPr>
              <w:t>re</w:t>
            </w:r>
            <w:r w:rsidRPr="0009222C">
              <w:rPr>
                <w:rFonts w:ascii="Verdana-Bold" w:hAnsi="Verdana-Bold" w:cs="Verdana-Bold"/>
                <w:bCs/>
                <w:i/>
                <w:sz w:val="16"/>
                <w:szCs w:val="16"/>
              </w:rPr>
              <w:t>presents immediate</w:t>
            </w:r>
            <w:r w:rsidR="00D67D0F" w:rsidRPr="0009222C">
              <w:rPr>
                <w:rFonts w:ascii="Verdana-Bold" w:hAnsi="Verdana-Bold" w:cs="Verdana-Bold"/>
                <w:bCs/>
                <w:i/>
                <w:sz w:val="16"/>
                <w:szCs w:val="16"/>
              </w:rPr>
              <w:t xml:space="preserve"> near-term</w:t>
            </w:r>
            <w:r w:rsidRPr="0009222C">
              <w:rPr>
                <w:rFonts w:ascii="Verdana-Bold" w:hAnsi="Verdana-Bold" w:cs="Verdana-Bold"/>
                <w:bCs/>
                <w:i/>
                <w:sz w:val="16"/>
                <w:szCs w:val="16"/>
              </w:rPr>
              <w:t xml:space="preserve"> danger </w:t>
            </w:r>
          </w:p>
        </w:tc>
        <w:tc>
          <w:tcPr>
            <w:tcW w:w="1843" w:type="dxa"/>
            <w:shd w:val="clear" w:color="auto" w:fill="7030A0"/>
          </w:tcPr>
          <w:p w14:paraId="6B8EBC36" w14:textId="77777777" w:rsidR="00F14600" w:rsidRPr="0009222C" w:rsidRDefault="00F14600" w:rsidP="00A257D3">
            <w:pPr>
              <w:rPr>
                <w:rFonts w:cs="Verdana"/>
                <w:u w:val="single"/>
              </w:rPr>
            </w:pPr>
          </w:p>
        </w:tc>
        <w:tc>
          <w:tcPr>
            <w:tcW w:w="1701" w:type="dxa"/>
            <w:shd w:val="clear" w:color="auto" w:fill="7030A0"/>
          </w:tcPr>
          <w:p w14:paraId="5DD7604C" w14:textId="77777777" w:rsidR="00F14600" w:rsidRPr="0009222C" w:rsidRDefault="00F14600" w:rsidP="00A257D3">
            <w:pPr>
              <w:pStyle w:val="BasicParagraph"/>
              <w:jc w:val="right"/>
              <w:rPr>
                <w:rFonts w:ascii="Verdana" w:hAnsi="Verdana" w:cs="Verdana"/>
                <w:u w:val="single"/>
              </w:rPr>
            </w:pPr>
          </w:p>
        </w:tc>
        <w:tc>
          <w:tcPr>
            <w:tcW w:w="1701" w:type="dxa"/>
            <w:shd w:val="clear" w:color="auto" w:fill="7030A0"/>
          </w:tcPr>
          <w:p w14:paraId="2A96270A" w14:textId="77777777" w:rsidR="00F14600" w:rsidRPr="0009222C" w:rsidRDefault="00F14600" w:rsidP="00A257D3">
            <w:pPr>
              <w:pStyle w:val="BasicParagraph"/>
              <w:jc w:val="right"/>
              <w:rPr>
                <w:rFonts w:ascii="Verdana" w:hAnsi="Verdana" w:cs="Verdana"/>
                <w:u w:val="single"/>
              </w:rPr>
            </w:pPr>
          </w:p>
        </w:tc>
        <w:tc>
          <w:tcPr>
            <w:tcW w:w="1701" w:type="dxa"/>
            <w:shd w:val="clear" w:color="auto" w:fill="7030A0"/>
          </w:tcPr>
          <w:p w14:paraId="5D6485E5" w14:textId="77777777" w:rsidR="00F14600" w:rsidRPr="0009222C" w:rsidDel="005A0B3A" w:rsidRDefault="00F14600" w:rsidP="00A257D3">
            <w:pPr>
              <w:jc w:val="right"/>
              <w:rPr>
                <w:rFonts w:cs="Verdana"/>
              </w:rPr>
            </w:pPr>
          </w:p>
        </w:tc>
        <w:tc>
          <w:tcPr>
            <w:tcW w:w="1701" w:type="dxa"/>
            <w:shd w:val="clear" w:color="auto" w:fill="7030A0"/>
          </w:tcPr>
          <w:p w14:paraId="7471852B" w14:textId="77777777" w:rsidR="00F14600" w:rsidRPr="0009222C" w:rsidRDefault="00F14600" w:rsidP="00A257D3">
            <w:pPr>
              <w:pStyle w:val="BasicParagraph"/>
              <w:jc w:val="right"/>
              <w:rPr>
                <w:rFonts w:ascii="Verdana" w:hAnsi="Verdana" w:cs="Verdana"/>
                <w:u w:val="single"/>
              </w:rPr>
            </w:pPr>
          </w:p>
        </w:tc>
      </w:tr>
      <w:tr w:rsidR="00115C51" w:rsidRPr="0009222C" w14:paraId="1FD02A25" w14:textId="77777777" w:rsidTr="00115C51">
        <w:trPr>
          <w:trHeight w:val="800"/>
        </w:trPr>
        <w:tc>
          <w:tcPr>
            <w:tcW w:w="2127" w:type="dxa"/>
          </w:tcPr>
          <w:p w14:paraId="58E2CE0D" w14:textId="0CA52629" w:rsidR="00E54CE2" w:rsidRPr="0009222C" w:rsidRDefault="00637A4F" w:rsidP="00A257D3">
            <w:r w:rsidRPr="0009222C">
              <w:t>0.1 -</w:t>
            </w:r>
            <w:r w:rsidR="00115C51" w:rsidRPr="0009222C">
              <w:t xml:space="preserve"> </w:t>
            </w:r>
            <w:r w:rsidR="00E54CE2" w:rsidRPr="0009222C">
              <w:t>1</w:t>
            </w:r>
            <w:r w:rsidR="000C2F9B" w:rsidRPr="0009222C">
              <w:t xml:space="preserve"> </w:t>
            </w:r>
          </w:p>
          <w:p w14:paraId="1007A124" w14:textId="77777777" w:rsidR="00E54CE2" w:rsidRPr="0009222C" w:rsidRDefault="00E54CE2" w:rsidP="00A257D3"/>
        </w:tc>
        <w:tc>
          <w:tcPr>
            <w:tcW w:w="1843" w:type="dxa"/>
            <w:shd w:val="clear" w:color="auto" w:fill="7030A0"/>
          </w:tcPr>
          <w:p w14:paraId="0FBDA272" w14:textId="51DA75C9" w:rsidR="00E54CE2" w:rsidRPr="0009222C" w:rsidRDefault="00E54CE2" w:rsidP="00A257D3">
            <w:pPr>
              <w:rPr>
                <w:color w:val="FF0000"/>
                <w:sz w:val="22"/>
                <w:szCs w:val="22"/>
              </w:rPr>
            </w:pPr>
          </w:p>
        </w:tc>
        <w:tc>
          <w:tcPr>
            <w:tcW w:w="1701" w:type="dxa"/>
            <w:shd w:val="clear" w:color="auto" w:fill="7030A0"/>
          </w:tcPr>
          <w:p w14:paraId="790DA403" w14:textId="77777777" w:rsidR="00E54CE2" w:rsidRPr="0009222C" w:rsidRDefault="00E54CE2" w:rsidP="00A257D3">
            <w:pPr>
              <w:rPr>
                <w:color w:val="FF0000"/>
                <w:sz w:val="22"/>
                <w:szCs w:val="22"/>
              </w:rPr>
            </w:pPr>
          </w:p>
          <w:p w14:paraId="1B59F490" w14:textId="77777777" w:rsidR="00E54CE2" w:rsidRPr="0009222C" w:rsidRDefault="00E54CE2" w:rsidP="00A257D3">
            <w:pPr>
              <w:rPr>
                <w:color w:val="FF0000"/>
                <w:sz w:val="22"/>
                <w:szCs w:val="22"/>
              </w:rPr>
            </w:pPr>
          </w:p>
          <w:p w14:paraId="6507FA53" w14:textId="77777777" w:rsidR="00E54CE2" w:rsidRPr="0009222C" w:rsidRDefault="00E54CE2" w:rsidP="00A257D3">
            <w:pPr>
              <w:rPr>
                <w:color w:val="FF0000"/>
                <w:sz w:val="22"/>
                <w:szCs w:val="22"/>
              </w:rPr>
            </w:pPr>
          </w:p>
        </w:tc>
        <w:tc>
          <w:tcPr>
            <w:tcW w:w="1701" w:type="dxa"/>
            <w:shd w:val="clear" w:color="auto" w:fill="FF0000"/>
          </w:tcPr>
          <w:p w14:paraId="7E1B1CF6" w14:textId="77777777" w:rsidR="00E54CE2" w:rsidRPr="0009222C" w:rsidRDefault="00E54CE2" w:rsidP="00A257D3">
            <w:pPr>
              <w:rPr>
                <w:color w:val="FF0000"/>
                <w:sz w:val="22"/>
                <w:szCs w:val="22"/>
              </w:rPr>
            </w:pPr>
          </w:p>
        </w:tc>
        <w:tc>
          <w:tcPr>
            <w:tcW w:w="1701" w:type="dxa"/>
            <w:shd w:val="clear" w:color="auto" w:fill="F79646" w:themeFill="accent6"/>
          </w:tcPr>
          <w:p w14:paraId="71330F43" w14:textId="77777777" w:rsidR="00E54CE2" w:rsidRPr="0009222C" w:rsidRDefault="00E54CE2" w:rsidP="00A257D3">
            <w:pPr>
              <w:rPr>
                <w:color w:val="FF0000"/>
                <w:sz w:val="22"/>
                <w:szCs w:val="22"/>
              </w:rPr>
            </w:pPr>
          </w:p>
        </w:tc>
        <w:tc>
          <w:tcPr>
            <w:tcW w:w="1701" w:type="dxa"/>
            <w:shd w:val="clear" w:color="auto" w:fill="F79646" w:themeFill="accent6"/>
          </w:tcPr>
          <w:p w14:paraId="4EDD6DF5" w14:textId="7C904936" w:rsidR="00E54CE2" w:rsidRPr="0009222C" w:rsidRDefault="001A4F00" w:rsidP="00FF3E08">
            <w:pPr>
              <w:rPr>
                <w:rFonts w:cs="Verdana"/>
                <w:sz w:val="22"/>
                <w:szCs w:val="22"/>
              </w:rPr>
            </w:pPr>
            <w:r w:rsidRPr="00152101">
              <w:rPr>
                <w:rFonts w:cs="Verdana"/>
                <w:sz w:val="22"/>
                <w:szCs w:val="22"/>
              </w:rPr>
              <w:t xml:space="preserve">10% global </w:t>
            </w:r>
            <w:r w:rsidRPr="0009222C">
              <w:rPr>
                <w:rFonts w:cs="Verdana"/>
                <w:sz w:val="22"/>
                <w:szCs w:val="22"/>
              </w:rPr>
              <w:t>agricultural shortfall</w:t>
            </w:r>
          </w:p>
        </w:tc>
      </w:tr>
      <w:tr w:rsidR="00115C51" w:rsidRPr="0009222C" w14:paraId="2552350C" w14:textId="77777777" w:rsidTr="00115C51">
        <w:trPr>
          <w:trHeight w:val="393"/>
        </w:trPr>
        <w:tc>
          <w:tcPr>
            <w:tcW w:w="2127" w:type="dxa"/>
          </w:tcPr>
          <w:p w14:paraId="0FED94A0" w14:textId="0560027F" w:rsidR="00E54CE2" w:rsidRPr="0009222C" w:rsidRDefault="00637A4F" w:rsidP="00A257D3">
            <w:r w:rsidRPr="0009222C">
              <w:t xml:space="preserve">0.01 - </w:t>
            </w:r>
            <w:r w:rsidR="00E54CE2" w:rsidRPr="0009222C">
              <w:t>0.1</w:t>
            </w:r>
          </w:p>
          <w:p w14:paraId="286B8708" w14:textId="77777777" w:rsidR="00E54CE2" w:rsidRPr="0009222C" w:rsidRDefault="00E54CE2" w:rsidP="00A257D3"/>
        </w:tc>
        <w:tc>
          <w:tcPr>
            <w:tcW w:w="1843" w:type="dxa"/>
            <w:shd w:val="clear" w:color="auto" w:fill="7030A0"/>
          </w:tcPr>
          <w:p w14:paraId="40280DA1" w14:textId="6C8FFDCF" w:rsidR="00E54CE2" w:rsidRPr="0009222C" w:rsidRDefault="00E54CE2" w:rsidP="00A257D3">
            <w:pPr>
              <w:rPr>
                <w:sz w:val="22"/>
                <w:szCs w:val="22"/>
              </w:rPr>
            </w:pPr>
          </w:p>
        </w:tc>
        <w:tc>
          <w:tcPr>
            <w:tcW w:w="1701" w:type="dxa"/>
            <w:shd w:val="clear" w:color="auto" w:fill="FF0000"/>
          </w:tcPr>
          <w:p w14:paraId="674C1572" w14:textId="77777777" w:rsidR="00E54CE2" w:rsidRPr="0009222C" w:rsidRDefault="00526562" w:rsidP="00A257D3">
            <w:pPr>
              <w:rPr>
                <w:rFonts w:cs="Verdana"/>
                <w:b/>
                <w:sz w:val="22"/>
                <w:szCs w:val="22"/>
              </w:rPr>
            </w:pPr>
            <w:r w:rsidRPr="0009222C">
              <w:rPr>
                <w:rFonts w:cs="Verdana"/>
                <w:b/>
                <w:sz w:val="22"/>
                <w:szCs w:val="22"/>
              </w:rPr>
              <w:t xml:space="preserve">Non-aligned </w:t>
            </w:r>
            <w:r w:rsidR="000C2F9B" w:rsidRPr="0009222C">
              <w:rPr>
                <w:rFonts w:cs="Verdana"/>
                <w:b/>
                <w:sz w:val="22"/>
                <w:szCs w:val="22"/>
              </w:rPr>
              <w:t>AI</w:t>
            </w:r>
          </w:p>
          <w:p w14:paraId="5B9FBD84" w14:textId="54D83F57" w:rsidR="00115C51" w:rsidRPr="0009222C" w:rsidRDefault="00115C51" w:rsidP="00A257D3">
            <w:pPr>
              <w:rPr>
                <w:b/>
                <w:sz w:val="22"/>
                <w:szCs w:val="22"/>
              </w:rPr>
            </w:pPr>
          </w:p>
        </w:tc>
        <w:tc>
          <w:tcPr>
            <w:tcW w:w="1701" w:type="dxa"/>
            <w:shd w:val="clear" w:color="auto" w:fill="F79646" w:themeFill="accent6"/>
          </w:tcPr>
          <w:p w14:paraId="1A365D9A" w14:textId="77777777" w:rsidR="00E54CE2" w:rsidRPr="0009222C" w:rsidRDefault="00E54CE2" w:rsidP="00A257D3">
            <w:pPr>
              <w:rPr>
                <w:sz w:val="22"/>
                <w:szCs w:val="22"/>
              </w:rPr>
            </w:pPr>
            <w:r w:rsidRPr="0009222C">
              <w:rPr>
                <w:rFonts w:cs="Verdana"/>
                <w:sz w:val="22"/>
                <w:szCs w:val="22"/>
              </w:rPr>
              <w:t>Synthetic biology risks</w:t>
            </w:r>
          </w:p>
        </w:tc>
        <w:tc>
          <w:tcPr>
            <w:tcW w:w="1701" w:type="dxa"/>
            <w:shd w:val="clear" w:color="auto" w:fill="F79646" w:themeFill="accent6"/>
          </w:tcPr>
          <w:p w14:paraId="32B19EF5" w14:textId="597D3395" w:rsidR="00E54CE2" w:rsidRPr="0009222C" w:rsidRDefault="001A4F00">
            <w:pPr>
              <w:pStyle w:val="BasicParagraph"/>
              <w:rPr>
                <w:rFonts w:ascii="Verdana-Bold" w:hAnsi="Verdana-Bold" w:cs="Verdana-Bold"/>
                <w:b/>
                <w:bCs/>
                <w:sz w:val="22"/>
                <w:szCs w:val="22"/>
              </w:rPr>
            </w:pPr>
            <w:r w:rsidRPr="0009222C">
              <w:rPr>
                <w:rFonts w:ascii="Verdana-Bold" w:hAnsi="Verdana-Bold" w:cs="Verdana-Bold"/>
                <w:b/>
                <w:bCs/>
                <w:sz w:val="22"/>
                <w:szCs w:val="22"/>
              </w:rPr>
              <w:t>Full scale n</w:t>
            </w:r>
            <w:r w:rsidR="000C2F9B" w:rsidRPr="0009222C">
              <w:rPr>
                <w:rFonts w:ascii="Verdana-Bold" w:hAnsi="Verdana-Bold" w:cs="Verdana-Bold"/>
                <w:b/>
                <w:bCs/>
                <w:sz w:val="22"/>
                <w:szCs w:val="22"/>
              </w:rPr>
              <w:t>uclear</w:t>
            </w:r>
            <w:r w:rsidR="00115C51" w:rsidRPr="0009222C">
              <w:rPr>
                <w:rFonts w:ascii="Verdana-Bold" w:hAnsi="Verdana-Bold" w:cs="Verdana-Bold"/>
                <w:b/>
                <w:bCs/>
                <w:sz w:val="22"/>
                <w:szCs w:val="22"/>
              </w:rPr>
              <w:t xml:space="preserve"> </w:t>
            </w:r>
            <w:r w:rsidR="000C2F9B" w:rsidRPr="0009222C">
              <w:rPr>
                <w:rFonts w:ascii="Verdana-Bold" w:hAnsi="Verdana-Bold" w:cs="Verdana-Bold"/>
                <w:b/>
                <w:bCs/>
                <w:sz w:val="22"/>
                <w:szCs w:val="22"/>
              </w:rPr>
              <w:t>war</w:t>
            </w:r>
          </w:p>
        </w:tc>
        <w:tc>
          <w:tcPr>
            <w:tcW w:w="1701" w:type="dxa"/>
            <w:shd w:val="clear" w:color="auto" w:fill="FFFF00"/>
          </w:tcPr>
          <w:p w14:paraId="28CEEC76" w14:textId="094D1B06" w:rsidR="00E54CE2" w:rsidRPr="0009222C" w:rsidRDefault="00391469" w:rsidP="00391469">
            <w:pPr>
              <w:pStyle w:val="BasicParagraph"/>
              <w:rPr>
                <w:rFonts w:ascii="Verdana" w:hAnsi="Verdana" w:cs="Verdana"/>
                <w:sz w:val="22"/>
                <w:szCs w:val="22"/>
              </w:rPr>
            </w:pPr>
            <w:r w:rsidRPr="0009222C">
              <w:rPr>
                <w:rFonts w:ascii="Verdana" w:hAnsi="Verdana" w:cs="Verdana"/>
                <w:sz w:val="22"/>
                <w:szCs w:val="22"/>
              </w:rPr>
              <w:t>Natural pandemic</w:t>
            </w:r>
            <w:r w:rsidR="003A6814" w:rsidRPr="0009222C">
              <w:rPr>
                <w:rFonts w:ascii="Verdana-Bold" w:hAnsi="Verdana-Bold" w:cs="Verdana-Bold"/>
                <w:b/>
                <w:bCs/>
                <w:sz w:val="22"/>
                <w:szCs w:val="22"/>
              </w:rPr>
              <w:t xml:space="preserve"> </w:t>
            </w:r>
          </w:p>
        </w:tc>
      </w:tr>
      <w:tr w:rsidR="00115C51" w:rsidRPr="0009222C" w14:paraId="422A69B2" w14:textId="77777777" w:rsidTr="0077411B">
        <w:trPr>
          <w:trHeight w:val="674"/>
        </w:trPr>
        <w:tc>
          <w:tcPr>
            <w:tcW w:w="2127" w:type="dxa"/>
          </w:tcPr>
          <w:p w14:paraId="5DC9E074" w14:textId="570015C9" w:rsidR="00E54CE2" w:rsidRPr="0009222C" w:rsidRDefault="00637A4F" w:rsidP="00391469">
            <w:r w:rsidRPr="0009222C">
              <w:t xml:space="preserve">0.001 - </w:t>
            </w:r>
            <w:r w:rsidR="00E54CE2" w:rsidRPr="0009222C">
              <w:t xml:space="preserve">0.01 </w:t>
            </w:r>
          </w:p>
          <w:p w14:paraId="24B4ACD7" w14:textId="7ED191A8" w:rsidR="00E54CE2" w:rsidRPr="0009222C" w:rsidRDefault="00E54CE2">
            <w:pPr>
              <w:rPr>
                <w:sz w:val="16"/>
                <w:szCs w:val="16"/>
              </w:rPr>
            </w:pPr>
            <w:r w:rsidRPr="0009222C">
              <w:rPr>
                <w:sz w:val="16"/>
                <w:szCs w:val="16"/>
              </w:rPr>
              <w:t xml:space="preserve"> (</w:t>
            </w:r>
            <w:r w:rsidR="00637A4F" w:rsidRPr="0009222C">
              <w:rPr>
                <w:sz w:val="16"/>
                <w:szCs w:val="16"/>
              </w:rPr>
              <w:t>100k-10k</w:t>
            </w:r>
            <w:r w:rsidRPr="0009222C">
              <w:rPr>
                <w:sz w:val="16"/>
                <w:szCs w:val="16"/>
              </w:rPr>
              <w:t xml:space="preserve"> years</w:t>
            </w:r>
            <w:r w:rsidR="00115C51" w:rsidRPr="0009222C">
              <w:rPr>
                <w:sz w:val="16"/>
                <w:szCs w:val="16"/>
              </w:rPr>
              <w:t>)</w:t>
            </w:r>
          </w:p>
        </w:tc>
        <w:tc>
          <w:tcPr>
            <w:tcW w:w="1843" w:type="dxa"/>
            <w:shd w:val="clear" w:color="auto" w:fill="FF0000"/>
          </w:tcPr>
          <w:p w14:paraId="425780C2" w14:textId="77777777" w:rsidR="00E54CE2" w:rsidRPr="0009222C" w:rsidRDefault="00E54CE2" w:rsidP="00A257D3">
            <w:pPr>
              <w:rPr>
                <w:sz w:val="22"/>
                <w:szCs w:val="22"/>
              </w:rPr>
            </w:pPr>
          </w:p>
        </w:tc>
        <w:tc>
          <w:tcPr>
            <w:tcW w:w="1701" w:type="dxa"/>
            <w:shd w:val="clear" w:color="auto" w:fill="F79646" w:themeFill="accent6"/>
          </w:tcPr>
          <w:p w14:paraId="0299AA29" w14:textId="77777777" w:rsidR="00E54CE2" w:rsidRPr="0009222C" w:rsidRDefault="00E54CE2" w:rsidP="00A257D3">
            <w:pPr>
              <w:rPr>
                <w:rFonts w:cs="Verdana"/>
                <w:sz w:val="22"/>
                <w:szCs w:val="22"/>
              </w:rPr>
            </w:pPr>
            <w:r w:rsidRPr="0009222C">
              <w:rPr>
                <w:rFonts w:cs="Verdana"/>
                <w:sz w:val="22"/>
                <w:szCs w:val="22"/>
              </w:rPr>
              <w:t>Nanotech</w:t>
            </w:r>
          </w:p>
          <w:p w14:paraId="5C218C0F" w14:textId="77777777" w:rsidR="00115C51" w:rsidRPr="0009222C" w:rsidRDefault="00115C51" w:rsidP="00A257D3">
            <w:pPr>
              <w:rPr>
                <w:rFonts w:cs="Verdana"/>
                <w:sz w:val="22"/>
                <w:szCs w:val="22"/>
              </w:rPr>
            </w:pPr>
          </w:p>
          <w:p w14:paraId="31F36559" w14:textId="77777777" w:rsidR="00115C51" w:rsidRPr="0009222C" w:rsidRDefault="00115C51" w:rsidP="00A257D3">
            <w:pPr>
              <w:rPr>
                <w:sz w:val="22"/>
                <w:szCs w:val="22"/>
              </w:rPr>
            </w:pPr>
          </w:p>
        </w:tc>
        <w:tc>
          <w:tcPr>
            <w:tcW w:w="1701" w:type="dxa"/>
            <w:shd w:val="clear" w:color="auto" w:fill="F79646" w:themeFill="accent6"/>
          </w:tcPr>
          <w:p w14:paraId="6183DD20" w14:textId="77777777" w:rsidR="00E54CE2" w:rsidRPr="0009222C" w:rsidRDefault="00E54CE2" w:rsidP="00A257D3">
            <w:pPr>
              <w:rPr>
                <w:sz w:val="22"/>
                <w:szCs w:val="22"/>
              </w:rPr>
            </w:pPr>
          </w:p>
        </w:tc>
        <w:tc>
          <w:tcPr>
            <w:tcW w:w="1701" w:type="dxa"/>
            <w:shd w:val="clear" w:color="auto" w:fill="FFFF00"/>
          </w:tcPr>
          <w:p w14:paraId="5C977E53" w14:textId="77777777" w:rsidR="00E54CE2" w:rsidRPr="0009222C" w:rsidRDefault="00E54CE2" w:rsidP="001A4F00">
            <w:pPr>
              <w:rPr>
                <w:sz w:val="22"/>
                <w:szCs w:val="22"/>
              </w:rPr>
            </w:pPr>
          </w:p>
        </w:tc>
        <w:tc>
          <w:tcPr>
            <w:tcW w:w="1701" w:type="dxa"/>
            <w:shd w:val="clear" w:color="auto" w:fill="FFFF00"/>
          </w:tcPr>
          <w:p w14:paraId="3AD61683" w14:textId="48CDE5C6" w:rsidR="00E54CE2" w:rsidRPr="0009222C" w:rsidRDefault="00391469" w:rsidP="00A257D3">
            <w:pPr>
              <w:pStyle w:val="BasicParagraph"/>
              <w:rPr>
                <w:rFonts w:ascii="Verdana" w:hAnsi="Verdana" w:cs="Verdana"/>
                <w:sz w:val="22"/>
                <w:szCs w:val="22"/>
              </w:rPr>
            </w:pPr>
            <w:r w:rsidRPr="0009222C">
              <w:rPr>
                <w:rFonts w:ascii="Verdana-Bold" w:hAnsi="Verdana-Bold" w:cs="Verdana-Bold"/>
                <w:b/>
                <w:bCs/>
                <w:sz w:val="22"/>
                <w:szCs w:val="22"/>
              </w:rPr>
              <w:t>Global warming</w:t>
            </w:r>
          </w:p>
        </w:tc>
      </w:tr>
      <w:tr w:rsidR="00115C51" w:rsidRPr="0009222C" w14:paraId="3E717FE2" w14:textId="77777777" w:rsidTr="00115C51">
        <w:tc>
          <w:tcPr>
            <w:tcW w:w="2127" w:type="dxa"/>
          </w:tcPr>
          <w:p w14:paraId="70259DCA" w14:textId="3B2A9A84" w:rsidR="00E54CE2" w:rsidRPr="0009222C" w:rsidRDefault="00637A4F" w:rsidP="00A257D3">
            <w:r w:rsidRPr="0009222C">
              <w:t xml:space="preserve">10E-4 - </w:t>
            </w:r>
            <w:r w:rsidR="00E54CE2" w:rsidRPr="0009222C">
              <w:t>0.001</w:t>
            </w:r>
          </w:p>
          <w:p w14:paraId="6E233D33" w14:textId="1DF4ADA1" w:rsidR="00E54CE2" w:rsidRPr="0009222C" w:rsidRDefault="00E54CE2">
            <w:pPr>
              <w:rPr>
                <w:sz w:val="16"/>
                <w:szCs w:val="16"/>
              </w:rPr>
            </w:pPr>
            <w:r w:rsidRPr="0009222C">
              <w:rPr>
                <w:sz w:val="16"/>
                <w:szCs w:val="16"/>
              </w:rPr>
              <w:t>(</w:t>
            </w:r>
            <w:r w:rsidR="00637A4F" w:rsidRPr="0009222C">
              <w:rPr>
                <w:sz w:val="16"/>
                <w:szCs w:val="16"/>
              </w:rPr>
              <w:t>1 mln-100k</w:t>
            </w:r>
            <w:r w:rsidRPr="0009222C">
              <w:rPr>
                <w:sz w:val="16"/>
                <w:szCs w:val="16"/>
              </w:rPr>
              <w:t xml:space="preserve"> years)</w:t>
            </w:r>
          </w:p>
        </w:tc>
        <w:tc>
          <w:tcPr>
            <w:tcW w:w="1843" w:type="dxa"/>
            <w:shd w:val="clear" w:color="auto" w:fill="F79646" w:themeFill="accent6"/>
          </w:tcPr>
          <w:p w14:paraId="58EFC03E" w14:textId="77777777" w:rsidR="00E54CE2" w:rsidRPr="0009222C" w:rsidRDefault="00E54CE2" w:rsidP="00A257D3">
            <w:pPr>
              <w:rPr>
                <w:sz w:val="22"/>
                <w:szCs w:val="22"/>
              </w:rPr>
            </w:pPr>
          </w:p>
        </w:tc>
        <w:tc>
          <w:tcPr>
            <w:tcW w:w="1701" w:type="dxa"/>
            <w:shd w:val="clear" w:color="auto" w:fill="F79646" w:themeFill="accent6"/>
          </w:tcPr>
          <w:p w14:paraId="00AEE7F7" w14:textId="77777777" w:rsidR="00E54CE2" w:rsidRPr="0009222C" w:rsidRDefault="00E54CE2" w:rsidP="00A257D3">
            <w:pPr>
              <w:pStyle w:val="BasicParagraph"/>
              <w:rPr>
                <w:rFonts w:ascii="Verdana" w:hAnsi="Verdana" w:cs="Verdana"/>
                <w:sz w:val="22"/>
                <w:szCs w:val="22"/>
              </w:rPr>
            </w:pPr>
          </w:p>
        </w:tc>
        <w:tc>
          <w:tcPr>
            <w:tcW w:w="1701" w:type="dxa"/>
            <w:shd w:val="clear" w:color="auto" w:fill="FFFF00"/>
          </w:tcPr>
          <w:p w14:paraId="51058F40" w14:textId="77777777" w:rsidR="00E54CE2" w:rsidRPr="0009222C" w:rsidRDefault="00E54CE2" w:rsidP="00A257D3">
            <w:pPr>
              <w:rPr>
                <w:sz w:val="22"/>
                <w:szCs w:val="22"/>
              </w:rPr>
            </w:pPr>
          </w:p>
        </w:tc>
        <w:tc>
          <w:tcPr>
            <w:tcW w:w="1701" w:type="dxa"/>
            <w:shd w:val="clear" w:color="auto" w:fill="FFFF00"/>
          </w:tcPr>
          <w:p w14:paraId="5D555DA5" w14:textId="77777777" w:rsidR="00E54CE2" w:rsidRPr="0009222C" w:rsidRDefault="00E54CE2" w:rsidP="00A257D3">
            <w:pPr>
              <w:rPr>
                <w:sz w:val="22"/>
                <w:szCs w:val="22"/>
              </w:rPr>
            </w:pPr>
            <w:r w:rsidRPr="0009222C">
              <w:rPr>
                <w:sz w:val="22"/>
                <w:szCs w:val="22"/>
              </w:rPr>
              <w:t>Super</w:t>
            </w:r>
          </w:p>
          <w:p w14:paraId="2EF66E9D" w14:textId="5522A64C" w:rsidR="00E54CE2" w:rsidRPr="0009222C" w:rsidRDefault="00C211A8" w:rsidP="00A257D3">
            <w:pPr>
              <w:rPr>
                <w:sz w:val="22"/>
                <w:szCs w:val="22"/>
              </w:rPr>
            </w:pPr>
            <w:r w:rsidRPr="0009222C">
              <w:rPr>
                <w:sz w:val="22"/>
                <w:szCs w:val="22"/>
              </w:rPr>
              <w:t>v</w:t>
            </w:r>
            <w:r w:rsidR="00E54CE2" w:rsidRPr="0009222C">
              <w:rPr>
                <w:sz w:val="22"/>
                <w:szCs w:val="22"/>
              </w:rPr>
              <w:t>olcanic eruption</w:t>
            </w:r>
          </w:p>
        </w:tc>
        <w:tc>
          <w:tcPr>
            <w:tcW w:w="1701" w:type="dxa"/>
            <w:shd w:val="clear" w:color="auto" w:fill="92D050"/>
          </w:tcPr>
          <w:p w14:paraId="3EFE578D" w14:textId="77777777" w:rsidR="00E54CE2" w:rsidRPr="0009222C" w:rsidRDefault="00E54CE2" w:rsidP="00A257D3">
            <w:pPr>
              <w:rPr>
                <w:sz w:val="22"/>
                <w:szCs w:val="22"/>
              </w:rPr>
            </w:pPr>
          </w:p>
        </w:tc>
      </w:tr>
      <w:tr w:rsidR="00115C51" w:rsidRPr="0009222C" w14:paraId="2A1B97EF" w14:textId="77777777" w:rsidTr="00115C51">
        <w:tc>
          <w:tcPr>
            <w:tcW w:w="2127" w:type="dxa"/>
          </w:tcPr>
          <w:p w14:paraId="2343DBC4" w14:textId="1F582A9F" w:rsidR="00E54CE2" w:rsidRPr="0009222C" w:rsidRDefault="00637A4F" w:rsidP="00A257D3">
            <w:r w:rsidRPr="0009222C">
              <w:t xml:space="preserve">10E-5 - </w:t>
            </w:r>
            <w:r w:rsidR="00E54CE2" w:rsidRPr="0009222C">
              <w:t>1</w:t>
            </w:r>
            <w:r w:rsidR="00FC4674" w:rsidRPr="0009222C">
              <w:t>0</w:t>
            </w:r>
            <w:r w:rsidR="00E54CE2" w:rsidRPr="0009222C">
              <w:t>E-4</w:t>
            </w:r>
          </w:p>
          <w:p w14:paraId="7D52BFCC" w14:textId="4EB5C504" w:rsidR="00E54CE2" w:rsidRPr="0009222C" w:rsidRDefault="00E54CE2">
            <w:pPr>
              <w:rPr>
                <w:sz w:val="16"/>
                <w:szCs w:val="16"/>
              </w:rPr>
            </w:pPr>
            <w:r w:rsidRPr="0009222C">
              <w:rPr>
                <w:sz w:val="16"/>
                <w:szCs w:val="16"/>
              </w:rPr>
              <w:t>(1</w:t>
            </w:r>
            <w:r w:rsidR="00637A4F" w:rsidRPr="0009222C">
              <w:rPr>
                <w:sz w:val="16"/>
                <w:szCs w:val="16"/>
              </w:rPr>
              <w:t>0</w:t>
            </w:r>
            <w:r w:rsidRPr="0009222C">
              <w:rPr>
                <w:sz w:val="16"/>
                <w:szCs w:val="16"/>
              </w:rPr>
              <w:t xml:space="preserve"> </w:t>
            </w:r>
            <w:r w:rsidR="00637A4F" w:rsidRPr="0009222C">
              <w:rPr>
                <w:sz w:val="16"/>
                <w:szCs w:val="16"/>
              </w:rPr>
              <w:t xml:space="preserve">mln-1 mln </w:t>
            </w:r>
            <w:r w:rsidRPr="0009222C">
              <w:rPr>
                <w:sz w:val="16"/>
                <w:szCs w:val="16"/>
              </w:rPr>
              <w:t>years)</w:t>
            </w:r>
          </w:p>
        </w:tc>
        <w:tc>
          <w:tcPr>
            <w:tcW w:w="1843" w:type="dxa"/>
            <w:shd w:val="clear" w:color="auto" w:fill="F79646" w:themeFill="accent6"/>
          </w:tcPr>
          <w:p w14:paraId="6A94EDE4" w14:textId="77777777" w:rsidR="00E54CE2" w:rsidRPr="0009222C" w:rsidRDefault="00E54CE2" w:rsidP="00A257D3">
            <w:pPr>
              <w:rPr>
                <w:sz w:val="22"/>
                <w:szCs w:val="22"/>
              </w:rPr>
            </w:pPr>
          </w:p>
        </w:tc>
        <w:tc>
          <w:tcPr>
            <w:tcW w:w="1701" w:type="dxa"/>
            <w:shd w:val="clear" w:color="auto" w:fill="FFFF00"/>
          </w:tcPr>
          <w:p w14:paraId="6E773C89" w14:textId="77777777" w:rsidR="00E54CE2" w:rsidRPr="0009222C" w:rsidRDefault="00E54CE2" w:rsidP="00A257D3">
            <w:pPr>
              <w:rPr>
                <w:sz w:val="22"/>
                <w:szCs w:val="22"/>
              </w:rPr>
            </w:pPr>
          </w:p>
        </w:tc>
        <w:tc>
          <w:tcPr>
            <w:tcW w:w="1701" w:type="dxa"/>
            <w:shd w:val="clear" w:color="auto" w:fill="FFFF00"/>
          </w:tcPr>
          <w:p w14:paraId="6F5A4582" w14:textId="77777777" w:rsidR="00E54CE2" w:rsidRPr="0009222C" w:rsidRDefault="00E54CE2" w:rsidP="00A257D3">
            <w:pPr>
              <w:rPr>
                <w:sz w:val="22"/>
                <w:szCs w:val="22"/>
              </w:rPr>
            </w:pPr>
          </w:p>
        </w:tc>
        <w:tc>
          <w:tcPr>
            <w:tcW w:w="1701" w:type="dxa"/>
            <w:shd w:val="clear" w:color="auto" w:fill="92D050"/>
          </w:tcPr>
          <w:p w14:paraId="7529823C" w14:textId="2D5284EE" w:rsidR="00E54CE2" w:rsidRPr="0009222C" w:rsidRDefault="00E54CE2" w:rsidP="00A257D3">
            <w:pPr>
              <w:rPr>
                <w:rFonts w:ascii="Verdana-Bold" w:hAnsi="Verdana-Bold" w:cs="Verdana-Bold"/>
                <w:b/>
                <w:bCs/>
                <w:sz w:val="22"/>
                <w:szCs w:val="22"/>
              </w:rPr>
            </w:pPr>
            <w:r w:rsidRPr="0009222C">
              <w:rPr>
                <w:rFonts w:ascii="Verdana-Bold" w:hAnsi="Verdana-Bold" w:cs="Verdana-Bold"/>
                <w:b/>
                <w:bCs/>
                <w:sz w:val="22"/>
                <w:szCs w:val="22"/>
              </w:rPr>
              <w:t>Asteroid impact</w:t>
            </w:r>
          </w:p>
          <w:p w14:paraId="54763B4C" w14:textId="77777777" w:rsidR="00E54CE2" w:rsidRPr="0009222C" w:rsidRDefault="00E54CE2" w:rsidP="00A257D3">
            <w:pPr>
              <w:rPr>
                <w:sz w:val="22"/>
                <w:szCs w:val="22"/>
              </w:rPr>
            </w:pPr>
          </w:p>
        </w:tc>
        <w:tc>
          <w:tcPr>
            <w:tcW w:w="1701" w:type="dxa"/>
            <w:shd w:val="clear" w:color="auto" w:fill="92D050"/>
          </w:tcPr>
          <w:p w14:paraId="56CDA40E" w14:textId="77777777" w:rsidR="00E54CE2" w:rsidRPr="0009222C" w:rsidRDefault="00E54CE2" w:rsidP="00A257D3">
            <w:pPr>
              <w:rPr>
                <w:sz w:val="22"/>
                <w:szCs w:val="22"/>
              </w:rPr>
            </w:pPr>
          </w:p>
        </w:tc>
      </w:tr>
      <w:tr w:rsidR="00115C51" w:rsidRPr="0009222C" w14:paraId="3A6340DE" w14:textId="77777777" w:rsidTr="0077411B">
        <w:trPr>
          <w:trHeight w:val="674"/>
        </w:trPr>
        <w:tc>
          <w:tcPr>
            <w:tcW w:w="2127" w:type="dxa"/>
          </w:tcPr>
          <w:p w14:paraId="7FA08669" w14:textId="091BF0BA" w:rsidR="00E54CE2" w:rsidRPr="0009222C" w:rsidRDefault="00637A4F" w:rsidP="00A257D3">
            <w:r w:rsidRPr="0009222C">
              <w:t xml:space="preserve">10E-6 - </w:t>
            </w:r>
            <w:r w:rsidR="00E54CE2" w:rsidRPr="0009222C">
              <w:t>1</w:t>
            </w:r>
            <w:r w:rsidR="00FC4674" w:rsidRPr="0009222C">
              <w:t>0</w:t>
            </w:r>
            <w:r w:rsidR="00E54CE2" w:rsidRPr="0009222C">
              <w:t>E-5</w:t>
            </w:r>
          </w:p>
          <w:p w14:paraId="4C515B23" w14:textId="2E5407E4" w:rsidR="00E54CE2" w:rsidRPr="0009222C" w:rsidRDefault="00E54CE2">
            <w:pPr>
              <w:rPr>
                <w:sz w:val="16"/>
                <w:szCs w:val="16"/>
              </w:rPr>
            </w:pPr>
            <w:r w:rsidRPr="0009222C">
              <w:rPr>
                <w:sz w:val="16"/>
                <w:szCs w:val="16"/>
              </w:rPr>
              <w:t>(10</w:t>
            </w:r>
            <w:r w:rsidR="00637A4F" w:rsidRPr="0009222C">
              <w:rPr>
                <w:sz w:val="16"/>
                <w:szCs w:val="16"/>
              </w:rPr>
              <w:t>0</w:t>
            </w:r>
            <w:r w:rsidRPr="0009222C">
              <w:rPr>
                <w:sz w:val="16"/>
                <w:szCs w:val="16"/>
              </w:rPr>
              <w:t xml:space="preserve"> </w:t>
            </w:r>
            <w:r w:rsidR="00637A4F" w:rsidRPr="0009222C">
              <w:rPr>
                <w:sz w:val="16"/>
                <w:szCs w:val="16"/>
              </w:rPr>
              <w:t xml:space="preserve">mln-10 mln </w:t>
            </w:r>
            <w:r w:rsidRPr="0009222C">
              <w:rPr>
                <w:sz w:val="16"/>
                <w:szCs w:val="16"/>
              </w:rPr>
              <w:t>years)</w:t>
            </w:r>
          </w:p>
        </w:tc>
        <w:tc>
          <w:tcPr>
            <w:tcW w:w="1843" w:type="dxa"/>
            <w:shd w:val="clear" w:color="auto" w:fill="FFFF00"/>
          </w:tcPr>
          <w:p w14:paraId="68222441" w14:textId="77777777" w:rsidR="00E54CE2" w:rsidRPr="0009222C" w:rsidRDefault="00E54CE2" w:rsidP="00A257D3">
            <w:pPr>
              <w:rPr>
                <w:sz w:val="22"/>
                <w:szCs w:val="22"/>
              </w:rPr>
            </w:pPr>
          </w:p>
          <w:p w14:paraId="00D5C9F4" w14:textId="77777777" w:rsidR="00E54CE2" w:rsidRPr="0009222C" w:rsidRDefault="00E54CE2" w:rsidP="00A257D3">
            <w:pPr>
              <w:rPr>
                <w:sz w:val="22"/>
                <w:szCs w:val="22"/>
              </w:rPr>
            </w:pPr>
          </w:p>
          <w:p w14:paraId="24B13E2E" w14:textId="77777777" w:rsidR="00E54CE2" w:rsidRPr="0009222C" w:rsidRDefault="00E54CE2" w:rsidP="00A257D3">
            <w:pPr>
              <w:rPr>
                <w:sz w:val="22"/>
                <w:szCs w:val="22"/>
              </w:rPr>
            </w:pPr>
          </w:p>
        </w:tc>
        <w:tc>
          <w:tcPr>
            <w:tcW w:w="1701" w:type="dxa"/>
            <w:shd w:val="clear" w:color="auto" w:fill="FFFF00"/>
          </w:tcPr>
          <w:p w14:paraId="3EAB2874" w14:textId="77777777" w:rsidR="00E54CE2" w:rsidRPr="0009222C" w:rsidRDefault="00E54CE2" w:rsidP="00A257D3">
            <w:pPr>
              <w:rPr>
                <w:sz w:val="22"/>
                <w:szCs w:val="22"/>
              </w:rPr>
            </w:pPr>
          </w:p>
        </w:tc>
        <w:tc>
          <w:tcPr>
            <w:tcW w:w="1701" w:type="dxa"/>
            <w:shd w:val="clear" w:color="auto" w:fill="92D050"/>
          </w:tcPr>
          <w:p w14:paraId="473BC2E5" w14:textId="77777777" w:rsidR="00E54CE2" w:rsidRPr="0009222C" w:rsidRDefault="00E54CE2" w:rsidP="00A257D3">
            <w:pPr>
              <w:rPr>
                <w:sz w:val="22"/>
                <w:szCs w:val="22"/>
              </w:rPr>
            </w:pPr>
          </w:p>
          <w:p w14:paraId="5AB097C4" w14:textId="77777777" w:rsidR="00E54CE2" w:rsidRPr="0009222C" w:rsidRDefault="00E54CE2" w:rsidP="00A257D3">
            <w:pPr>
              <w:rPr>
                <w:sz w:val="22"/>
                <w:szCs w:val="22"/>
              </w:rPr>
            </w:pPr>
          </w:p>
        </w:tc>
        <w:tc>
          <w:tcPr>
            <w:tcW w:w="1701" w:type="dxa"/>
            <w:shd w:val="clear" w:color="auto" w:fill="92D050"/>
          </w:tcPr>
          <w:p w14:paraId="43BB2C78" w14:textId="77777777" w:rsidR="00E54CE2" w:rsidRPr="0009222C" w:rsidRDefault="00E54CE2" w:rsidP="00A257D3">
            <w:pPr>
              <w:rPr>
                <w:sz w:val="22"/>
                <w:szCs w:val="22"/>
              </w:rPr>
            </w:pPr>
          </w:p>
        </w:tc>
        <w:tc>
          <w:tcPr>
            <w:tcW w:w="1701" w:type="dxa"/>
          </w:tcPr>
          <w:p w14:paraId="7EA5D181" w14:textId="77777777" w:rsidR="00E54CE2" w:rsidRPr="0009222C" w:rsidRDefault="00E54CE2" w:rsidP="00A257D3">
            <w:pPr>
              <w:rPr>
                <w:sz w:val="22"/>
                <w:szCs w:val="22"/>
              </w:rPr>
            </w:pPr>
          </w:p>
        </w:tc>
      </w:tr>
      <w:tr w:rsidR="00115C51" w:rsidRPr="0009222C" w14:paraId="07142D15" w14:textId="77777777" w:rsidTr="00115C51">
        <w:tc>
          <w:tcPr>
            <w:tcW w:w="2127" w:type="dxa"/>
          </w:tcPr>
          <w:p w14:paraId="0CBC59FF" w14:textId="5CA9BFF0" w:rsidR="00E54CE2" w:rsidRPr="0009222C" w:rsidRDefault="00637A4F" w:rsidP="00A257D3">
            <w:r w:rsidRPr="0009222C">
              <w:t xml:space="preserve">10E-7 - </w:t>
            </w:r>
            <w:r w:rsidR="00E54CE2" w:rsidRPr="0009222C">
              <w:t>1</w:t>
            </w:r>
            <w:r w:rsidR="00FC4674" w:rsidRPr="0009222C">
              <w:t>0</w:t>
            </w:r>
            <w:r w:rsidR="00E54CE2" w:rsidRPr="0009222C">
              <w:t>E-6</w:t>
            </w:r>
          </w:p>
          <w:p w14:paraId="30D53AD8" w14:textId="31CE7C75" w:rsidR="00E54CE2" w:rsidRPr="0009222C" w:rsidRDefault="00E54CE2" w:rsidP="00A257D3">
            <w:pPr>
              <w:rPr>
                <w:sz w:val="16"/>
                <w:szCs w:val="16"/>
              </w:rPr>
            </w:pPr>
            <w:r w:rsidRPr="0009222C">
              <w:rPr>
                <w:sz w:val="16"/>
                <w:szCs w:val="16"/>
              </w:rPr>
              <w:t>(</w:t>
            </w:r>
            <w:r w:rsidR="00637A4F" w:rsidRPr="0009222C">
              <w:rPr>
                <w:sz w:val="16"/>
                <w:szCs w:val="16"/>
              </w:rPr>
              <w:t xml:space="preserve">1 bn - </w:t>
            </w:r>
            <w:r w:rsidRPr="0009222C">
              <w:rPr>
                <w:sz w:val="16"/>
                <w:szCs w:val="16"/>
              </w:rPr>
              <w:t>100 million years)</w:t>
            </w:r>
          </w:p>
        </w:tc>
        <w:tc>
          <w:tcPr>
            <w:tcW w:w="1843" w:type="dxa"/>
            <w:shd w:val="clear" w:color="auto" w:fill="FFFF00"/>
          </w:tcPr>
          <w:p w14:paraId="7F3F3493" w14:textId="4DE4DE29" w:rsidR="00E54CE2" w:rsidRPr="0009222C" w:rsidRDefault="00E54CE2" w:rsidP="00A257D3">
            <w:pPr>
              <w:rPr>
                <w:sz w:val="22"/>
                <w:szCs w:val="22"/>
              </w:rPr>
            </w:pPr>
          </w:p>
        </w:tc>
        <w:tc>
          <w:tcPr>
            <w:tcW w:w="1701" w:type="dxa"/>
            <w:shd w:val="clear" w:color="auto" w:fill="92D050"/>
          </w:tcPr>
          <w:p w14:paraId="36D0EFE0" w14:textId="77777777" w:rsidR="00E54CE2" w:rsidRPr="0009222C" w:rsidRDefault="00E54CE2" w:rsidP="00A257D3">
            <w:pPr>
              <w:rPr>
                <w:sz w:val="22"/>
                <w:szCs w:val="22"/>
              </w:rPr>
            </w:pPr>
          </w:p>
        </w:tc>
        <w:tc>
          <w:tcPr>
            <w:tcW w:w="1701" w:type="dxa"/>
            <w:shd w:val="clear" w:color="auto" w:fill="92D050"/>
          </w:tcPr>
          <w:p w14:paraId="088F439D" w14:textId="77777777" w:rsidR="00E54CE2" w:rsidRPr="0009222C" w:rsidRDefault="00E54CE2" w:rsidP="00A257D3">
            <w:pPr>
              <w:rPr>
                <w:rFonts w:cs="Verdana"/>
                <w:sz w:val="22"/>
                <w:szCs w:val="22"/>
              </w:rPr>
            </w:pPr>
          </w:p>
          <w:p w14:paraId="7B218C56" w14:textId="77777777" w:rsidR="00E54CE2" w:rsidRPr="0009222C" w:rsidRDefault="00E54CE2" w:rsidP="00A257D3">
            <w:pPr>
              <w:rPr>
                <w:rFonts w:cs="Verdana"/>
                <w:sz w:val="22"/>
                <w:szCs w:val="22"/>
              </w:rPr>
            </w:pPr>
          </w:p>
          <w:p w14:paraId="5111C92F" w14:textId="77777777" w:rsidR="00E54CE2" w:rsidRPr="0009222C" w:rsidRDefault="00E54CE2" w:rsidP="00A257D3">
            <w:pPr>
              <w:rPr>
                <w:sz w:val="22"/>
                <w:szCs w:val="22"/>
              </w:rPr>
            </w:pPr>
          </w:p>
        </w:tc>
        <w:tc>
          <w:tcPr>
            <w:tcW w:w="1701" w:type="dxa"/>
          </w:tcPr>
          <w:p w14:paraId="325FF95A" w14:textId="77777777" w:rsidR="00E54CE2" w:rsidRPr="0009222C" w:rsidRDefault="00E54CE2" w:rsidP="00A257D3">
            <w:pPr>
              <w:rPr>
                <w:sz w:val="22"/>
                <w:szCs w:val="22"/>
              </w:rPr>
            </w:pPr>
          </w:p>
        </w:tc>
        <w:tc>
          <w:tcPr>
            <w:tcW w:w="1701" w:type="dxa"/>
          </w:tcPr>
          <w:p w14:paraId="26EDAD0A" w14:textId="77777777" w:rsidR="00E54CE2" w:rsidRPr="0009222C" w:rsidRDefault="00E54CE2" w:rsidP="00A257D3">
            <w:pPr>
              <w:rPr>
                <w:sz w:val="22"/>
                <w:szCs w:val="22"/>
              </w:rPr>
            </w:pPr>
          </w:p>
        </w:tc>
      </w:tr>
      <w:tr w:rsidR="00115C51" w:rsidRPr="0009222C" w14:paraId="603BD106" w14:textId="77777777" w:rsidTr="00115C51">
        <w:trPr>
          <w:trHeight w:val="603"/>
        </w:trPr>
        <w:tc>
          <w:tcPr>
            <w:tcW w:w="2127" w:type="dxa"/>
          </w:tcPr>
          <w:p w14:paraId="2C1226F1" w14:textId="70EE5E30" w:rsidR="00E54CE2" w:rsidRPr="0009222C" w:rsidRDefault="00637A4F" w:rsidP="00A257D3">
            <w:r w:rsidRPr="0009222C">
              <w:t xml:space="preserve">10E-8 - </w:t>
            </w:r>
            <w:r w:rsidR="00E54CE2" w:rsidRPr="0009222C">
              <w:t>1</w:t>
            </w:r>
            <w:r w:rsidR="00FC4674" w:rsidRPr="0009222C">
              <w:t>0</w:t>
            </w:r>
            <w:r w:rsidR="00E54CE2" w:rsidRPr="0009222C">
              <w:t>E-7</w:t>
            </w:r>
          </w:p>
          <w:p w14:paraId="4F6CBAC0" w14:textId="68BF7CB5" w:rsidR="00E54CE2" w:rsidRPr="0009222C" w:rsidRDefault="00E54CE2">
            <w:pPr>
              <w:rPr>
                <w:sz w:val="16"/>
                <w:szCs w:val="16"/>
              </w:rPr>
            </w:pPr>
            <w:r w:rsidRPr="0009222C">
              <w:rPr>
                <w:sz w:val="16"/>
                <w:szCs w:val="16"/>
              </w:rPr>
              <w:t>(1</w:t>
            </w:r>
            <w:r w:rsidR="00637A4F" w:rsidRPr="0009222C">
              <w:rPr>
                <w:sz w:val="16"/>
                <w:szCs w:val="16"/>
              </w:rPr>
              <w:t>0</w:t>
            </w:r>
            <w:r w:rsidRPr="0009222C">
              <w:rPr>
                <w:sz w:val="16"/>
                <w:szCs w:val="16"/>
              </w:rPr>
              <w:t xml:space="preserve"> </w:t>
            </w:r>
            <w:r w:rsidR="00637A4F" w:rsidRPr="0009222C">
              <w:rPr>
                <w:sz w:val="16"/>
                <w:szCs w:val="16"/>
              </w:rPr>
              <w:t xml:space="preserve">bn- 1bn </w:t>
            </w:r>
            <w:r w:rsidRPr="0009222C">
              <w:rPr>
                <w:sz w:val="16"/>
                <w:szCs w:val="16"/>
              </w:rPr>
              <w:t>years)</w:t>
            </w:r>
          </w:p>
        </w:tc>
        <w:tc>
          <w:tcPr>
            <w:tcW w:w="1843" w:type="dxa"/>
            <w:shd w:val="clear" w:color="auto" w:fill="92D050"/>
          </w:tcPr>
          <w:p w14:paraId="1945315E" w14:textId="3A06A502" w:rsidR="00E54CE2" w:rsidRPr="0009222C" w:rsidRDefault="00E54CE2" w:rsidP="00A257D3">
            <w:pPr>
              <w:rPr>
                <w:sz w:val="22"/>
                <w:szCs w:val="22"/>
              </w:rPr>
            </w:pPr>
          </w:p>
        </w:tc>
        <w:tc>
          <w:tcPr>
            <w:tcW w:w="1701" w:type="dxa"/>
            <w:shd w:val="clear" w:color="auto" w:fill="92D050"/>
          </w:tcPr>
          <w:p w14:paraId="4CD53AF1" w14:textId="15202584" w:rsidR="00E54CE2" w:rsidRPr="0009222C" w:rsidRDefault="00FD7C1D" w:rsidP="00A257D3">
            <w:pPr>
              <w:rPr>
                <w:sz w:val="22"/>
                <w:szCs w:val="22"/>
              </w:rPr>
            </w:pPr>
            <w:r w:rsidRPr="0009222C">
              <w:rPr>
                <w:sz w:val="22"/>
                <w:szCs w:val="22"/>
              </w:rPr>
              <w:t>Collider black hole or strangelet</w:t>
            </w:r>
          </w:p>
        </w:tc>
        <w:tc>
          <w:tcPr>
            <w:tcW w:w="1701" w:type="dxa"/>
            <w:shd w:val="clear" w:color="auto" w:fill="FFFFFF" w:themeFill="background1"/>
          </w:tcPr>
          <w:p w14:paraId="2B4305DF" w14:textId="77777777" w:rsidR="00E54CE2" w:rsidRPr="0009222C" w:rsidRDefault="00E54CE2" w:rsidP="00A257D3">
            <w:pPr>
              <w:rPr>
                <w:sz w:val="22"/>
                <w:szCs w:val="22"/>
              </w:rPr>
            </w:pPr>
          </w:p>
        </w:tc>
        <w:tc>
          <w:tcPr>
            <w:tcW w:w="1701" w:type="dxa"/>
          </w:tcPr>
          <w:p w14:paraId="4544F914" w14:textId="77777777" w:rsidR="00E54CE2" w:rsidRPr="0009222C" w:rsidRDefault="00E54CE2" w:rsidP="00A257D3">
            <w:pPr>
              <w:rPr>
                <w:sz w:val="22"/>
                <w:szCs w:val="22"/>
              </w:rPr>
            </w:pPr>
          </w:p>
        </w:tc>
        <w:tc>
          <w:tcPr>
            <w:tcW w:w="1701" w:type="dxa"/>
          </w:tcPr>
          <w:p w14:paraId="02144F88" w14:textId="77777777" w:rsidR="00E54CE2" w:rsidRPr="0009222C" w:rsidRDefault="00E54CE2" w:rsidP="00A257D3">
            <w:pPr>
              <w:rPr>
                <w:sz w:val="22"/>
                <w:szCs w:val="22"/>
              </w:rPr>
            </w:pPr>
          </w:p>
        </w:tc>
      </w:tr>
      <w:tr w:rsidR="00115C51" w:rsidRPr="0009222C" w14:paraId="06D0A221" w14:textId="77777777" w:rsidTr="00115C51">
        <w:trPr>
          <w:trHeight w:val="240"/>
        </w:trPr>
        <w:tc>
          <w:tcPr>
            <w:tcW w:w="2127" w:type="dxa"/>
          </w:tcPr>
          <w:p w14:paraId="71CEAAFF" w14:textId="303A7564" w:rsidR="00E54CE2" w:rsidRPr="0009222C" w:rsidRDefault="00E54CE2" w:rsidP="00A257D3">
            <w:r w:rsidRPr="0009222C">
              <w:t>1</w:t>
            </w:r>
            <w:r w:rsidR="00FC4674" w:rsidRPr="0009222C">
              <w:t>0</w:t>
            </w:r>
            <w:r w:rsidRPr="0009222C">
              <w:t>E-8</w:t>
            </w:r>
          </w:p>
          <w:p w14:paraId="2082E4FC" w14:textId="0FA6D50D" w:rsidR="00E54CE2" w:rsidRPr="0009222C" w:rsidRDefault="00E54CE2">
            <w:pPr>
              <w:rPr>
                <w:sz w:val="16"/>
                <w:szCs w:val="16"/>
              </w:rPr>
            </w:pPr>
            <w:r w:rsidRPr="0009222C">
              <w:rPr>
                <w:sz w:val="16"/>
                <w:szCs w:val="16"/>
              </w:rPr>
              <w:t>(</w:t>
            </w:r>
            <w:r w:rsidR="00637A4F" w:rsidRPr="0009222C">
              <w:rPr>
                <w:sz w:val="16"/>
                <w:szCs w:val="16"/>
              </w:rPr>
              <w:t xml:space="preserve">around </w:t>
            </w:r>
            <w:r w:rsidRPr="0009222C">
              <w:rPr>
                <w:sz w:val="16"/>
                <w:szCs w:val="16"/>
              </w:rPr>
              <w:t>10 billion years)</w:t>
            </w:r>
          </w:p>
        </w:tc>
        <w:tc>
          <w:tcPr>
            <w:tcW w:w="1843" w:type="dxa"/>
            <w:shd w:val="clear" w:color="auto" w:fill="92D050"/>
          </w:tcPr>
          <w:p w14:paraId="58976433" w14:textId="4B0CB51E" w:rsidR="00E54CE2" w:rsidRPr="0009222C" w:rsidRDefault="00FD7C1D" w:rsidP="00A257D3">
            <w:pPr>
              <w:rPr>
                <w:sz w:val="22"/>
                <w:szCs w:val="22"/>
              </w:rPr>
            </w:pPr>
            <w:r w:rsidRPr="0009222C">
              <w:rPr>
                <w:sz w:val="22"/>
                <w:szCs w:val="22"/>
              </w:rPr>
              <w:t>Collider false vacuum decay</w:t>
            </w:r>
          </w:p>
        </w:tc>
        <w:tc>
          <w:tcPr>
            <w:tcW w:w="1701" w:type="dxa"/>
          </w:tcPr>
          <w:p w14:paraId="42EBCB66" w14:textId="7BDBC61C" w:rsidR="00E54CE2" w:rsidRPr="0009222C" w:rsidRDefault="00E54CE2" w:rsidP="00A257D3">
            <w:pPr>
              <w:rPr>
                <w:sz w:val="22"/>
                <w:szCs w:val="22"/>
              </w:rPr>
            </w:pPr>
            <w:r w:rsidRPr="0009222C">
              <w:rPr>
                <w:rFonts w:ascii="Verdana-Bold" w:hAnsi="Verdana-Bold" w:cs="Verdana-Bold"/>
                <w:b/>
                <w:bCs/>
                <w:sz w:val="22"/>
                <w:szCs w:val="22"/>
              </w:rPr>
              <w:t>Sun becomes red giant</w:t>
            </w:r>
          </w:p>
        </w:tc>
        <w:tc>
          <w:tcPr>
            <w:tcW w:w="1701" w:type="dxa"/>
            <w:shd w:val="clear" w:color="auto" w:fill="FFFFFF" w:themeFill="background1"/>
          </w:tcPr>
          <w:p w14:paraId="6AE6DDD8" w14:textId="77777777" w:rsidR="00E54CE2" w:rsidRPr="0009222C" w:rsidRDefault="00E54CE2" w:rsidP="00A257D3">
            <w:pPr>
              <w:rPr>
                <w:sz w:val="22"/>
                <w:szCs w:val="22"/>
              </w:rPr>
            </w:pPr>
          </w:p>
        </w:tc>
        <w:tc>
          <w:tcPr>
            <w:tcW w:w="1701" w:type="dxa"/>
          </w:tcPr>
          <w:p w14:paraId="35D9A6D9" w14:textId="77777777" w:rsidR="00E54CE2" w:rsidRPr="0009222C" w:rsidRDefault="00E54CE2" w:rsidP="00A257D3">
            <w:pPr>
              <w:rPr>
                <w:sz w:val="22"/>
                <w:szCs w:val="22"/>
              </w:rPr>
            </w:pPr>
          </w:p>
        </w:tc>
        <w:tc>
          <w:tcPr>
            <w:tcW w:w="1701" w:type="dxa"/>
          </w:tcPr>
          <w:p w14:paraId="79E2A493" w14:textId="77777777" w:rsidR="00E54CE2" w:rsidRPr="0009222C" w:rsidRDefault="00E54CE2" w:rsidP="00A257D3">
            <w:pPr>
              <w:rPr>
                <w:sz w:val="22"/>
                <w:szCs w:val="22"/>
              </w:rPr>
            </w:pPr>
          </w:p>
        </w:tc>
      </w:tr>
    </w:tbl>
    <w:p w14:paraId="0CE86FE2" w14:textId="77777777" w:rsidR="00E54CE2" w:rsidRPr="0009222C" w:rsidRDefault="00E54CE2" w:rsidP="00E54CE2"/>
    <w:p w14:paraId="082260E0" w14:textId="19627170" w:rsidR="00C83B9F" w:rsidRPr="0009222C" w:rsidRDefault="00C83B9F" w:rsidP="00E54CE2">
      <w:pPr>
        <w:rPr>
          <w:rFonts w:ascii="Verdana-Italic" w:hAnsi="Verdana-Italic" w:cs="Verdana-Italic"/>
          <w:i/>
          <w:iCs/>
          <w:sz w:val="20"/>
          <w:szCs w:val="20"/>
        </w:rPr>
      </w:pPr>
    </w:p>
    <w:p w14:paraId="29EB1CC3" w14:textId="75AB2126" w:rsidR="00C83B9F" w:rsidRPr="0009222C" w:rsidRDefault="00F919D5" w:rsidP="00E54CE2">
      <w:pPr>
        <w:rPr>
          <w:rFonts w:ascii="Verdana-Italic" w:hAnsi="Verdana-Italic" w:cs="Verdana-Italic"/>
          <w:i/>
          <w:iCs/>
          <w:sz w:val="20"/>
          <w:szCs w:val="20"/>
        </w:rPr>
      </w:pPr>
      <w:r>
        <w:rPr>
          <w:rFonts w:cs="Helvetica Neue"/>
          <w:i/>
        </w:rPr>
        <w:t>Table 2</w:t>
      </w:r>
      <w:r w:rsidR="00C83B9F" w:rsidRPr="0009222C">
        <w:rPr>
          <w:rFonts w:cs="Helvetica Neue"/>
          <w:i/>
        </w:rPr>
        <w:t>. X risk and global risks combined communication matrix</w:t>
      </w:r>
      <w:r w:rsidR="00115C51" w:rsidRPr="0009222C">
        <w:rPr>
          <w:rFonts w:cs="Helvetica Neue"/>
          <w:i/>
        </w:rPr>
        <w:t xml:space="preserve">. </w:t>
      </w:r>
      <w:r w:rsidR="00115C51" w:rsidRPr="0009222C">
        <w:rPr>
          <w:rFonts w:ascii="Verdana-Italic" w:hAnsi="Verdana-Italic" w:cs="Verdana-Italic"/>
          <w:i/>
          <w:iCs/>
          <w:sz w:val="20"/>
          <w:szCs w:val="20"/>
        </w:rPr>
        <w:t xml:space="preserve">Probability is estimated for the case if nothing is done to prevent the risk and no other catastrophes happen. For small probabilities we also show corresponding recurrence intervals, but </w:t>
      </w:r>
      <w:r w:rsidR="00597359" w:rsidRPr="0009222C">
        <w:rPr>
          <w:rFonts w:ascii="Verdana-Italic" w:hAnsi="Verdana-Italic" w:cs="Verdana-Italic"/>
          <w:i/>
          <w:iCs/>
          <w:sz w:val="20"/>
          <w:szCs w:val="20"/>
        </w:rPr>
        <w:t>they are</w:t>
      </w:r>
      <w:r w:rsidR="00115C51" w:rsidRPr="0009222C">
        <w:rPr>
          <w:rFonts w:ascii="Verdana-Italic" w:hAnsi="Verdana-Italic" w:cs="Verdana-Italic"/>
          <w:i/>
          <w:iCs/>
          <w:sz w:val="20"/>
          <w:szCs w:val="20"/>
        </w:rPr>
        <w:t xml:space="preserve"> only applicable to natural risks, which have background frequenc</w:t>
      </w:r>
      <w:r w:rsidR="00597359" w:rsidRPr="0009222C">
        <w:rPr>
          <w:rFonts w:ascii="Verdana-Italic" w:hAnsi="Verdana-Italic" w:cs="Verdana-Italic"/>
          <w:i/>
          <w:iCs/>
          <w:sz w:val="20"/>
          <w:szCs w:val="20"/>
        </w:rPr>
        <w:t>ies</w:t>
      </w:r>
      <w:r w:rsidR="00115C51" w:rsidRPr="0009222C">
        <w:rPr>
          <w:rFonts w:ascii="Verdana-Italic" w:hAnsi="Verdana-Italic" w:cs="Verdana-Italic"/>
          <w:i/>
          <w:iCs/>
          <w:sz w:val="20"/>
          <w:szCs w:val="20"/>
        </w:rPr>
        <w:t xml:space="preserve">. In </w:t>
      </w:r>
      <w:r w:rsidR="00115C51" w:rsidRPr="0009222C">
        <w:rPr>
          <w:rFonts w:ascii="Verdana-Italic" w:hAnsi="Verdana-Italic" w:cs="Verdana-Italic"/>
          <w:b/>
          <w:i/>
          <w:iCs/>
          <w:sz w:val="20"/>
          <w:szCs w:val="20"/>
        </w:rPr>
        <w:t>bold</w:t>
      </w:r>
      <w:r w:rsidR="00115C51" w:rsidRPr="0009222C">
        <w:rPr>
          <w:rFonts w:ascii="Verdana-Italic" w:hAnsi="Verdana-Italic" w:cs="Verdana-Italic"/>
          <w:i/>
          <w:iCs/>
          <w:sz w:val="20"/>
          <w:szCs w:val="20"/>
        </w:rPr>
        <w:t xml:space="preserve"> are iconic risks for each color code, which are better defined and could be used to represent the type of risk.</w:t>
      </w:r>
    </w:p>
    <w:p w14:paraId="1BEA2983" w14:textId="6F49298E" w:rsidR="008F6312" w:rsidRPr="0009222C" w:rsidRDefault="00143E5D" w:rsidP="0077411B">
      <w:pPr>
        <w:pStyle w:val="Heading2"/>
        <w:numPr>
          <w:ilvl w:val="0"/>
          <w:numId w:val="0"/>
        </w:numPr>
      </w:pPr>
      <w:bookmarkStart w:id="20" w:name="_Toc489969920"/>
      <w:r w:rsidRPr="0009222C">
        <w:lastRenderedPageBreak/>
        <w:t>4.</w:t>
      </w:r>
      <w:r w:rsidR="00B25F2D" w:rsidRPr="0009222C">
        <w:t>5</w:t>
      </w:r>
      <w:r w:rsidR="00EA3852" w:rsidRPr="0009222C">
        <w:t>.</w:t>
      </w:r>
      <w:r w:rsidR="008F6312" w:rsidRPr="0009222C">
        <w:t xml:space="preserve"> Accessing risks with shorter timeframes than 100 years</w:t>
      </w:r>
      <w:bookmarkEnd w:id="20"/>
    </w:p>
    <w:p w14:paraId="24C6C977" w14:textId="7646304E" w:rsidR="000547BF" w:rsidRPr="0009222C" w:rsidRDefault="005762DB" w:rsidP="005762DB">
      <w:pPr>
        <w:shd w:val="clear" w:color="auto" w:fill="FFFFFF"/>
        <w:ind w:firstLine="720"/>
        <w:jc w:val="both"/>
        <w:rPr>
          <w:rFonts w:cs="Arial"/>
          <w:color w:val="222222"/>
        </w:rPr>
      </w:pPr>
      <w:r w:rsidRPr="0009222C">
        <w:rPr>
          <w:rFonts w:cs="Arial"/>
          <w:color w:val="222222"/>
        </w:rPr>
        <w:t xml:space="preserve">In </w:t>
      </w:r>
      <w:r w:rsidR="00D839A0" w:rsidRPr="0009222C">
        <w:rPr>
          <w:rFonts w:cs="Arial"/>
          <w:color w:val="222222"/>
        </w:rPr>
        <w:t>T</w:t>
      </w:r>
      <w:r w:rsidRPr="0009222C">
        <w:rPr>
          <w:rFonts w:cs="Arial"/>
          <w:color w:val="222222"/>
        </w:rPr>
        <w:t xml:space="preserve">able </w:t>
      </w:r>
      <w:r w:rsidR="00F919D5">
        <w:rPr>
          <w:rFonts w:cs="Arial"/>
          <w:color w:val="222222"/>
        </w:rPr>
        <w:t>2</w:t>
      </w:r>
      <w:r w:rsidR="00461CCA" w:rsidRPr="0009222C">
        <w:rPr>
          <w:rFonts w:cs="Arial"/>
          <w:color w:val="222222"/>
        </w:rPr>
        <w:t xml:space="preserve"> </w:t>
      </w:r>
      <w:r w:rsidRPr="0009222C">
        <w:rPr>
          <w:rFonts w:cs="Arial"/>
          <w:color w:val="222222"/>
        </w:rPr>
        <w:t>above we assessed the risks for the next 100 years</w:t>
      </w:r>
      <w:r w:rsidR="007D2DB3" w:rsidRPr="0009222C">
        <w:rPr>
          <w:rFonts w:cs="Arial"/>
          <w:color w:val="222222"/>
        </w:rPr>
        <w:t xml:space="preserve">. However, without prevention efforts, some risks could approach </w:t>
      </w:r>
      <w:r w:rsidR="00597359" w:rsidRPr="0009222C">
        <w:rPr>
          <w:rFonts w:cs="Arial"/>
          <w:color w:val="222222"/>
        </w:rPr>
        <w:t>a</w:t>
      </w:r>
      <w:r w:rsidR="007D2DB3" w:rsidRPr="0009222C">
        <w:rPr>
          <w:rFonts w:cs="Arial"/>
          <w:color w:val="222222"/>
        </w:rPr>
        <w:t xml:space="preserve"> probability </w:t>
      </w:r>
      <w:r w:rsidR="00597359" w:rsidRPr="0009222C">
        <w:rPr>
          <w:rFonts w:cs="Arial"/>
          <w:color w:val="222222"/>
        </w:rPr>
        <w:t xml:space="preserve">of </w:t>
      </w:r>
      <w:r w:rsidR="00EC4189">
        <w:rPr>
          <w:rFonts w:cs="Arial"/>
          <w:color w:val="222222"/>
        </w:rPr>
        <w:t>1</w:t>
      </w:r>
      <w:r w:rsidR="00EC4189" w:rsidRPr="00152101">
        <w:rPr>
          <w:rFonts w:cs="Arial"/>
          <w:color w:val="222222"/>
        </w:rPr>
        <w:t xml:space="preserve"> </w:t>
      </w:r>
      <w:r w:rsidR="007D2DB3" w:rsidRPr="00152101">
        <w:rPr>
          <w:rFonts w:cs="Arial"/>
          <w:color w:val="222222"/>
        </w:rPr>
        <w:t>in less time: climate change, for instance.</w:t>
      </w:r>
      <w:r w:rsidRPr="00152101">
        <w:rPr>
          <w:rFonts w:cs="Arial"/>
          <w:color w:val="222222"/>
        </w:rPr>
        <w:t xml:space="preserve"> </w:t>
      </w:r>
      <w:r w:rsidR="007D2DB3" w:rsidRPr="0009222C">
        <w:rPr>
          <w:rFonts w:cs="Arial"/>
          <w:color w:val="222222"/>
        </w:rPr>
        <w:t>We suggest that the urgency of intervening in such cases may be expressed by increasing their color coding</w:t>
      </w:r>
      <w:r w:rsidRPr="0009222C">
        <w:rPr>
          <w:rFonts w:cs="Arial"/>
          <w:color w:val="222222"/>
        </w:rPr>
        <w:t>.</w:t>
      </w:r>
      <w:r w:rsidR="007D2DB3" w:rsidRPr="0009222C">
        <w:rPr>
          <w:rFonts w:cs="Arial"/>
          <w:color w:val="222222"/>
        </w:rPr>
        <w:t xml:space="preserve"> </w:t>
      </w:r>
    </w:p>
    <w:p w14:paraId="715E04D4" w14:textId="53D7CE72" w:rsidR="000547BF" w:rsidRPr="0009222C" w:rsidRDefault="003F334A" w:rsidP="005762DB">
      <w:pPr>
        <w:shd w:val="clear" w:color="auto" w:fill="FFFFFF"/>
        <w:ind w:firstLine="720"/>
        <w:jc w:val="both"/>
        <w:rPr>
          <w:rFonts w:cs="Arial"/>
          <w:color w:val="222222"/>
        </w:rPr>
      </w:pPr>
      <w:r w:rsidRPr="0009222C">
        <w:rPr>
          <w:rFonts w:cs="Arial"/>
          <w:color w:val="222222"/>
        </w:rPr>
        <w:t xml:space="preserve">Moreover, the critical </w:t>
      </w:r>
      <w:r w:rsidR="002504F0" w:rsidRPr="0009222C">
        <w:rPr>
          <w:rFonts w:cs="Arial"/>
          <w:color w:val="222222"/>
        </w:rPr>
        <w:t xml:space="preserve">issue </w:t>
      </w:r>
      <w:r w:rsidRPr="0009222C">
        <w:rPr>
          <w:rFonts w:cs="Arial"/>
          <w:color w:val="222222"/>
        </w:rPr>
        <w:t xml:space="preserve">is </w:t>
      </w:r>
      <w:r w:rsidR="007D2DB3" w:rsidRPr="0009222C">
        <w:rPr>
          <w:rFonts w:cs="Arial"/>
          <w:color w:val="222222"/>
        </w:rPr>
        <w:t>less</w:t>
      </w:r>
      <w:r w:rsidR="000C3A6C" w:rsidRPr="0009222C">
        <w:rPr>
          <w:rFonts w:cs="Arial"/>
          <w:color w:val="222222"/>
        </w:rPr>
        <w:t xml:space="preserve"> the</w:t>
      </w:r>
      <w:r w:rsidRPr="0009222C">
        <w:rPr>
          <w:rFonts w:cs="Arial"/>
          <w:color w:val="222222"/>
        </w:rPr>
        <w:t xml:space="preserve"> timing of risks, but</w:t>
      </w:r>
      <w:r w:rsidR="000C3A6C" w:rsidRPr="0009222C">
        <w:rPr>
          <w:rFonts w:cs="Arial"/>
          <w:color w:val="222222"/>
        </w:rPr>
        <w:t xml:space="preserve"> the</w:t>
      </w:r>
      <w:r w:rsidRPr="0009222C">
        <w:rPr>
          <w:rFonts w:cs="Arial"/>
          <w:color w:val="222222"/>
        </w:rPr>
        <w:t xml:space="preserve"> timing of </w:t>
      </w:r>
      <w:r w:rsidR="007D2DB3" w:rsidRPr="0009222C">
        <w:rPr>
          <w:rFonts w:cs="Arial"/>
          <w:color w:val="222222"/>
        </w:rPr>
        <w:t xml:space="preserve">the prevention measures. </w:t>
      </w:r>
      <w:r w:rsidR="009E346E" w:rsidRPr="0009222C">
        <w:rPr>
          <w:rFonts w:cs="Arial"/>
          <w:color w:val="222222"/>
        </w:rPr>
        <w:t>Again, although</w:t>
      </w:r>
      <w:r w:rsidR="000C3A6C" w:rsidRPr="0009222C">
        <w:rPr>
          <w:rFonts w:cs="Arial"/>
          <w:color w:val="222222"/>
        </w:rPr>
        <w:t xml:space="preserve"> extreme global warming </w:t>
      </w:r>
      <w:r w:rsidR="009E346E" w:rsidRPr="0009222C">
        <w:rPr>
          <w:rFonts w:cs="Arial"/>
          <w:color w:val="222222"/>
        </w:rPr>
        <w:t>would likely</w:t>
      </w:r>
      <w:r w:rsidR="000C3A6C" w:rsidRPr="0009222C">
        <w:rPr>
          <w:rFonts w:cs="Arial"/>
          <w:color w:val="222222"/>
        </w:rPr>
        <w:t xml:space="preserve"> only </w:t>
      </w:r>
      <w:r w:rsidR="008E40F9" w:rsidRPr="0009222C">
        <w:rPr>
          <w:rFonts w:cs="Arial"/>
          <w:color w:val="222222"/>
        </w:rPr>
        <w:t xml:space="preserve">occur </w:t>
      </w:r>
      <w:r w:rsidR="000C3A6C" w:rsidRPr="0009222C">
        <w:rPr>
          <w:rFonts w:cs="Arial"/>
          <w:color w:val="222222"/>
        </w:rPr>
        <w:t xml:space="preserve">at the end of </w:t>
      </w:r>
      <w:r w:rsidR="008E40F9" w:rsidRPr="0009222C">
        <w:rPr>
          <w:rFonts w:cs="Arial"/>
          <w:color w:val="222222"/>
        </w:rPr>
        <w:t xml:space="preserve">the </w:t>
      </w:r>
      <w:r w:rsidR="000C3A6C" w:rsidRPr="0009222C">
        <w:rPr>
          <w:rFonts w:cs="Arial"/>
          <w:color w:val="222222"/>
        </w:rPr>
        <w:t>21</w:t>
      </w:r>
      <w:r w:rsidR="008E40F9" w:rsidRPr="0009222C">
        <w:rPr>
          <w:rFonts w:cs="Arial"/>
          <w:color w:val="222222"/>
        </w:rPr>
        <w:t>st</w:t>
      </w:r>
      <w:r w:rsidR="000C3A6C" w:rsidRPr="0009222C">
        <w:rPr>
          <w:rFonts w:cs="Arial"/>
          <w:color w:val="222222"/>
        </w:rPr>
        <w:t xml:space="preserve"> century, </w:t>
      </w:r>
      <w:r w:rsidR="009E346E" w:rsidRPr="0009222C">
        <w:rPr>
          <w:rFonts w:cs="Arial"/>
          <w:color w:val="222222"/>
        </w:rPr>
        <w:t xml:space="preserve">it is also </w:t>
      </w:r>
      <w:r w:rsidR="00597359" w:rsidRPr="0009222C">
        <w:rPr>
          <w:rFonts w:cs="Arial"/>
          <w:color w:val="222222"/>
        </w:rPr>
        <w:t>true</w:t>
      </w:r>
      <w:r w:rsidR="009E346E" w:rsidRPr="0009222C">
        <w:rPr>
          <w:rFonts w:cs="Arial"/>
          <w:color w:val="222222"/>
        </w:rPr>
        <w:t xml:space="preserve"> that </w:t>
      </w:r>
      <w:r w:rsidR="000C3A6C" w:rsidRPr="0009222C">
        <w:rPr>
          <w:rFonts w:cs="Arial"/>
          <w:color w:val="222222"/>
        </w:rPr>
        <w:t>cut</w:t>
      </w:r>
      <w:r w:rsidR="00597359" w:rsidRPr="0009222C">
        <w:rPr>
          <w:rFonts w:cs="Arial"/>
          <w:color w:val="222222"/>
        </w:rPr>
        <w:t>ting</w:t>
      </w:r>
      <w:r w:rsidR="000C3A6C" w:rsidRPr="0009222C">
        <w:rPr>
          <w:rFonts w:cs="Arial"/>
          <w:color w:val="222222"/>
        </w:rPr>
        <w:t xml:space="preserve"> emissions now</w:t>
      </w:r>
      <w:r w:rsidR="008E40F9" w:rsidRPr="0009222C">
        <w:rPr>
          <w:rFonts w:cs="Arial"/>
          <w:color w:val="222222"/>
        </w:rPr>
        <w:t xml:space="preserve"> </w:t>
      </w:r>
      <w:r w:rsidR="00597359" w:rsidRPr="0009222C">
        <w:rPr>
          <w:rFonts w:cs="Arial"/>
          <w:color w:val="222222"/>
        </w:rPr>
        <w:t>would</w:t>
      </w:r>
      <w:r w:rsidR="008E40F9" w:rsidRPr="0009222C">
        <w:rPr>
          <w:rFonts w:cs="Arial"/>
          <w:color w:val="222222"/>
        </w:rPr>
        <w:t xml:space="preserve"> ameliorate the situation</w:t>
      </w:r>
      <w:r w:rsidR="000C3A6C" w:rsidRPr="0009222C">
        <w:rPr>
          <w:rFonts w:cs="Arial"/>
          <w:color w:val="222222"/>
        </w:rPr>
        <w:t>.</w:t>
      </w:r>
      <w:r w:rsidR="009E346E" w:rsidRPr="0009222C">
        <w:rPr>
          <w:rFonts w:cs="Arial"/>
          <w:color w:val="222222"/>
        </w:rPr>
        <w:t xml:space="preserve"> We suggest, then, three ranks which incorporate these shorter time-frame risks.</w:t>
      </w:r>
      <w:r w:rsidR="00CD1BDE" w:rsidRPr="0009222C">
        <w:rPr>
          <w:rFonts w:cs="Arial"/>
          <w:color w:val="222222"/>
        </w:rPr>
        <w:t xml:space="preserve"> Note that</w:t>
      </w:r>
      <w:r w:rsidR="00597359" w:rsidRPr="0009222C">
        <w:rPr>
          <w:rFonts w:cs="Arial"/>
          <w:color w:val="222222"/>
        </w:rPr>
        <w:t xml:space="preserve"> the</w:t>
      </w:r>
      <w:r w:rsidR="000547BF" w:rsidRPr="0009222C">
        <w:t xml:space="preserve"> timings relat</w:t>
      </w:r>
      <w:r w:rsidR="00597359" w:rsidRPr="0009222C">
        <w:t>e</w:t>
      </w:r>
      <w:r w:rsidR="000547BF" w:rsidRPr="0009222C">
        <w:t xml:space="preserve"> to implementation of interventions not the timings of the </w:t>
      </w:r>
      <w:r w:rsidR="00597359" w:rsidRPr="0009222C">
        <w:t>catastrophe</w:t>
      </w:r>
      <w:r w:rsidR="000547BF" w:rsidRPr="0009222C">
        <w:t>s.</w:t>
      </w:r>
    </w:p>
    <w:p w14:paraId="0B8C8ADD" w14:textId="368B93CB" w:rsidR="005762DB" w:rsidRPr="00152101" w:rsidRDefault="005762DB" w:rsidP="00D826B5">
      <w:pPr>
        <w:shd w:val="clear" w:color="auto" w:fill="FFFFFF"/>
        <w:spacing w:before="100" w:beforeAutospacing="1" w:after="100" w:afterAutospacing="1"/>
        <w:ind w:left="1080"/>
        <w:jc w:val="both"/>
        <w:rPr>
          <w:rFonts w:cs="Arial"/>
          <w:color w:val="222222"/>
        </w:rPr>
      </w:pPr>
      <w:r w:rsidRPr="0009222C">
        <w:rPr>
          <w:rFonts w:cs="Arial"/>
          <w:color w:val="222222"/>
        </w:rPr>
        <w:t>1)</w:t>
      </w:r>
      <w:r w:rsidR="003A6814" w:rsidRPr="0009222C">
        <w:rPr>
          <w:color w:val="222222"/>
        </w:rPr>
        <w:t xml:space="preserve"> </w:t>
      </w:r>
      <w:r w:rsidRPr="0009222C">
        <w:rPr>
          <w:rFonts w:cs="Arial"/>
          <w:b/>
          <w:bCs/>
          <w:color w:val="222222"/>
        </w:rPr>
        <w:t>Now</w:t>
      </w:r>
      <w:r w:rsidRPr="0009222C">
        <w:rPr>
          <w:rFonts w:cs="Arial"/>
          <w:color w:val="222222"/>
        </w:rPr>
        <w:t>. This is when a catastrophe has started, or may start in any moment</w:t>
      </w:r>
      <w:r w:rsidR="009E346E" w:rsidRPr="0009222C">
        <w:rPr>
          <w:rFonts w:cs="Arial"/>
          <w:color w:val="222222"/>
        </w:rPr>
        <w:t xml:space="preserve">: </w:t>
      </w:r>
      <w:r w:rsidR="000547BF" w:rsidRPr="0009222C">
        <w:rPr>
          <w:rFonts w:cs="Arial"/>
          <w:color w:val="222222"/>
        </w:rPr>
        <w:t>The</w:t>
      </w:r>
      <w:r w:rsidRPr="0009222C">
        <w:rPr>
          <w:rFonts w:cs="Arial"/>
          <w:color w:val="222222"/>
        </w:rPr>
        <w:t xml:space="preserve"> Cuban </w:t>
      </w:r>
      <w:r w:rsidR="008E40F9" w:rsidRPr="0009222C">
        <w:rPr>
          <w:rFonts w:cs="Arial"/>
          <w:color w:val="222222"/>
        </w:rPr>
        <w:t>M</w:t>
      </w:r>
      <w:r w:rsidRPr="0009222C">
        <w:rPr>
          <w:rFonts w:cs="Arial"/>
          <w:color w:val="222222"/>
        </w:rPr>
        <w:t xml:space="preserve">issile </w:t>
      </w:r>
      <w:r w:rsidR="008E40F9" w:rsidRPr="0009222C">
        <w:rPr>
          <w:rFonts w:cs="Arial"/>
          <w:color w:val="222222"/>
        </w:rPr>
        <w:t>C</w:t>
      </w:r>
      <w:r w:rsidRPr="0009222C">
        <w:rPr>
          <w:rFonts w:cs="Arial"/>
          <w:color w:val="222222"/>
        </w:rPr>
        <w:t>risis</w:t>
      </w:r>
      <w:r w:rsidR="009E346E" w:rsidRPr="0009222C">
        <w:rPr>
          <w:rFonts w:cs="Arial"/>
          <w:color w:val="222222"/>
        </w:rPr>
        <w:t xml:space="preserve"> is an historical example</w:t>
      </w:r>
      <w:r w:rsidRPr="0009222C">
        <w:rPr>
          <w:rFonts w:cs="Arial"/>
          <w:color w:val="222222"/>
        </w:rPr>
        <w:t>.</w:t>
      </w:r>
      <w:r w:rsidR="00775EF4" w:rsidRPr="0009222C">
        <w:rPr>
          <w:rFonts w:cs="Arial"/>
          <w:color w:val="222222"/>
        </w:rPr>
        <w:t xml:space="preserve"> </w:t>
      </w:r>
      <w:r w:rsidR="000547BF" w:rsidRPr="0009222C">
        <w:rPr>
          <w:rFonts w:cs="Arial"/>
          <w:color w:val="222222"/>
        </w:rPr>
        <w:t xml:space="preserve">We reserve purple to </w:t>
      </w:r>
      <w:r w:rsidR="00C81F01" w:rsidRPr="0009222C">
        <w:rPr>
          <w:rFonts w:cs="Arial"/>
          <w:color w:val="222222"/>
        </w:rPr>
        <w:t>re</w:t>
      </w:r>
      <w:r w:rsidR="000547BF" w:rsidRPr="0009222C">
        <w:rPr>
          <w:rFonts w:cs="Arial"/>
          <w:color w:val="222222"/>
        </w:rPr>
        <w:t>present it.</w:t>
      </w:r>
    </w:p>
    <w:p w14:paraId="29B7E4ED" w14:textId="1917BFDC" w:rsidR="005762DB" w:rsidRPr="00152101" w:rsidRDefault="005762DB" w:rsidP="005762DB">
      <w:pPr>
        <w:shd w:val="clear" w:color="auto" w:fill="FFFFFF"/>
        <w:spacing w:before="100" w:beforeAutospacing="1" w:after="100" w:afterAutospacing="1"/>
        <w:ind w:left="1080"/>
        <w:jc w:val="both"/>
        <w:rPr>
          <w:rFonts w:cs="Arial"/>
          <w:color w:val="222222"/>
        </w:rPr>
      </w:pPr>
      <w:r w:rsidRPr="0009222C">
        <w:rPr>
          <w:rFonts w:cs="Arial"/>
          <w:color w:val="222222"/>
        </w:rPr>
        <w:t>2)</w:t>
      </w:r>
      <w:r w:rsidRPr="0009222C">
        <w:rPr>
          <w:color w:val="222222"/>
        </w:rPr>
        <w:t> </w:t>
      </w:r>
      <w:r w:rsidRPr="0009222C">
        <w:rPr>
          <w:rFonts w:cs="Arial"/>
          <w:color w:val="222222"/>
        </w:rPr>
        <w:t>“</w:t>
      </w:r>
      <w:r w:rsidRPr="0009222C">
        <w:rPr>
          <w:rFonts w:cs="Arial"/>
          <w:b/>
          <w:bCs/>
          <w:color w:val="222222"/>
        </w:rPr>
        <w:t>Near mode</w:t>
      </w:r>
      <w:r w:rsidRPr="0009222C">
        <w:rPr>
          <w:rFonts w:cs="Arial"/>
          <w:color w:val="222222"/>
        </w:rPr>
        <w:t xml:space="preserve">”. </w:t>
      </w:r>
      <w:r w:rsidR="009E346E" w:rsidRPr="0009222C">
        <w:rPr>
          <w:rFonts w:cs="Arial"/>
          <w:color w:val="222222"/>
        </w:rPr>
        <w:t>Near mode is roughly the next 5 years. Typically current political problem</w:t>
      </w:r>
      <w:r w:rsidR="00CD1BDE" w:rsidRPr="0009222C">
        <w:rPr>
          <w:rFonts w:cs="Arial"/>
          <w:color w:val="222222"/>
        </w:rPr>
        <w:t>s</w:t>
      </w:r>
      <w:r w:rsidR="009E346E" w:rsidRPr="0009222C">
        <w:rPr>
          <w:rFonts w:cs="Arial"/>
          <w:color w:val="222222"/>
        </w:rPr>
        <w:t xml:space="preserve"> (as in current relations with North Korea) are understood in near mode. Such problems are appropriately explored </w:t>
      </w:r>
      <w:r w:rsidRPr="0009222C">
        <w:rPr>
          <w:rFonts w:cs="Arial"/>
          <w:color w:val="222222"/>
        </w:rPr>
        <w:t>in terms of planning and trend expectations. Hanson showed that people are very realistic in “Near mode”, but become speculative and less moral in “Far mode</w:t>
      </w:r>
      <w:r w:rsidR="00CD1BDE" w:rsidRPr="0009222C">
        <w:rPr>
          <w:rFonts w:cs="Arial"/>
          <w:color w:val="222222"/>
        </w:rPr>
        <w:t>”</w:t>
      </w:r>
      <w:r w:rsidRPr="0009222C">
        <w:rPr>
          <w:rFonts w:cs="Arial"/>
          <w:color w:val="222222"/>
        </w:rPr>
        <w:t xml:space="preserve"> thinking </w:t>
      </w:r>
      <w:r w:rsidRPr="00152101">
        <w:rPr>
          <w:rFonts w:cs="Arial"/>
          <w:color w:val="222222"/>
        </w:rPr>
        <w:fldChar w:fldCharType="begin"/>
      </w:r>
      <w:r w:rsidR="00FA27E8" w:rsidRPr="0009222C">
        <w:rPr>
          <w:rFonts w:cs="Arial"/>
          <w:color w:val="222222"/>
        </w:rPr>
        <w:instrText xml:space="preserve"> ADDIN ZOTERO_ITEM CSL_CITATION {"citationID":"4kht5ba03","properties":{"formattedCitation":"(Hanson, 2010)","plainCitation":"(Hanson, 2010)"},"citationItems":[{"id":3042,"uris":["http://zotero.org/users/3736454/items/TZHCJZAU"],"uri":["http://zotero.org/users/3736454/items/TZHCJZAU"],"itemData":{"id":3042,"type":"post-weblog","title":"Near-Far Summary","URL":"http://www.overcomingbias.com/2010/06/near-far-summary.html","author":[{"family":"Hanson","given":"R"}],"issued":{"date-parts":[["2010"]]}}}],"schema":"https://github.com/citation-style-language/schema/raw/master/csl-citation.json"} </w:instrText>
      </w:r>
      <w:r w:rsidRPr="00152101">
        <w:rPr>
          <w:rFonts w:cs="Arial"/>
          <w:color w:val="222222"/>
        </w:rPr>
        <w:fldChar w:fldCharType="separate"/>
      </w:r>
      <w:r w:rsidR="00FA27E8" w:rsidRPr="00152101">
        <w:t>(Hanson, 2010)</w:t>
      </w:r>
      <w:r w:rsidRPr="00152101">
        <w:rPr>
          <w:rFonts w:cs="Arial"/>
          <w:color w:val="222222"/>
        </w:rPr>
        <w:fldChar w:fldCharType="end"/>
      </w:r>
      <w:r w:rsidRPr="00152101">
        <w:rPr>
          <w:rFonts w:cs="Arial"/>
          <w:color w:val="222222"/>
        </w:rPr>
        <w:t>.</w:t>
      </w:r>
      <w:r w:rsidR="000547BF" w:rsidRPr="00152101">
        <w:rPr>
          <w:rFonts w:cs="Arial"/>
          <w:color w:val="222222"/>
        </w:rPr>
        <w:t xml:space="preserve"> </w:t>
      </w:r>
      <w:r w:rsidR="000547BF" w:rsidRPr="0009222C">
        <w:rPr>
          <w:rFonts w:cs="Arial"/>
          <w:color w:val="222222"/>
        </w:rPr>
        <w:t>Near mode may require one color code increase.</w:t>
      </w:r>
      <w:r w:rsidR="0092572B" w:rsidRPr="0009222C">
        <w:rPr>
          <w:rFonts w:cs="Arial"/>
          <w:color w:val="222222"/>
        </w:rPr>
        <w:t xml:space="preserve"> </w:t>
      </w:r>
    </w:p>
    <w:p w14:paraId="494101A1" w14:textId="2493D685" w:rsidR="005762DB" w:rsidRPr="0009222C" w:rsidRDefault="005762DB" w:rsidP="003B4F1D">
      <w:pPr>
        <w:shd w:val="clear" w:color="auto" w:fill="FFFFFF"/>
        <w:spacing w:before="100" w:beforeAutospacing="1" w:after="100" w:afterAutospacing="1"/>
        <w:ind w:left="1080"/>
        <w:jc w:val="both"/>
        <w:rPr>
          <w:rFonts w:cs="Arial"/>
          <w:color w:val="222222"/>
        </w:rPr>
      </w:pPr>
      <w:r w:rsidRPr="0009222C">
        <w:rPr>
          <w:rFonts w:cs="Arial"/>
          <w:color w:val="222222"/>
        </w:rPr>
        <w:t>3)</w:t>
      </w:r>
      <w:r w:rsidRPr="0009222C">
        <w:rPr>
          <w:color w:val="222222"/>
        </w:rPr>
        <w:t> </w:t>
      </w:r>
      <w:r w:rsidRPr="0009222C">
        <w:rPr>
          <w:rFonts w:cs="Arial"/>
          <w:b/>
          <w:bCs/>
          <w:color w:val="222222"/>
        </w:rPr>
        <w:t>“Next</w:t>
      </w:r>
      <w:r w:rsidR="00775EF4" w:rsidRPr="0009222C">
        <w:rPr>
          <w:rFonts w:cs="Arial"/>
          <w:b/>
          <w:bCs/>
          <w:color w:val="222222"/>
        </w:rPr>
        <w:t xml:space="preserve"> 2-3</w:t>
      </w:r>
      <w:r w:rsidRPr="0009222C">
        <w:rPr>
          <w:rFonts w:cs="Arial"/>
          <w:b/>
          <w:bCs/>
          <w:color w:val="222222"/>
        </w:rPr>
        <w:t xml:space="preserve"> decades”</w:t>
      </w:r>
      <w:r w:rsidRPr="0009222C">
        <w:rPr>
          <w:rFonts w:cs="Arial"/>
          <w:color w:val="222222"/>
        </w:rPr>
        <w:t xml:space="preserve">. Many futurists predict </w:t>
      </w:r>
      <w:r w:rsidR="00D839A0" w:rsidRPr="0009222C">
        <w:rPr>
          <w:rFonts w:cs="Arial"/>
          <w:color w:val="222222"/>
        </w:rPr>
        <w:t xml:space="preserve">a </w:t>
      </w:r>
      <w:r w:rsidRPr="0009222C">
        <w:rPr>
          <w:rFonts w:cs="Arial"/>
          <w:color w:val="222222"/>
        </w:rPr>
        <w:t>Technological Singularity between 2030-2050</w:t>
      </w:r>
      <w:r w:rsidR="009E346E" w:rsidRPr="0009222C">
        <w:rPr>
          <w:rFonts w:cs="Arial"/>
          <w:color w:val="222222"/>
        </w:rPr>
        <w:t>:</w:t>
      </w:r>
      <w:r w:rsidRPr="0009222C">
        <w:rPr>
          <w:rFonts w:cs="Arial"/>
          <w:color w:val="222222"/>
        </w:rPr>
        <w:t xml:space="preserve"> that is around 10-3</w:t>
      </w:r>
      <w:r w:rsidR="00D839A0" w:rsidRPr="0009222C">
        <w:rPr>
          <w:rFonts w:cs="Arial"/>
          <w:color w:val="222222"/>
        </w:rPr>
        <w:t>0</w:t>
      </w:r>
      <w:r w:rsidR="0069197F">
        <w:rPr>
          <w:rFonts w:cs="Arial"/>
          <w:color w:val="222222"/>
        </w:rPr>
        <w:t xml:space="preserve"> years from now </w:t>
      </w:r>
      <w:r w:rsidR="0069197F">
        <w:rPr>
          <w:rFonts w:cs="Arial"/>
          <w:color w:val="222222"/>
        </w:rPr>
        <w:fldChar w:fldCharType="begin"/>
      </w:r>
      <w:r w:rsidR="0069197F">
        <w:rPr>
          <w:rFonts w:cs="Arial"/>
          <w:color w:val="222222"/>
        </w:rPr>
        <w:instrText xml:space="preserve"> ADDIN ZOTERO_ITEM CSL_CITATION {"citationID":"2qiu0tjelq","properties":{"formattedCitation":"(Vinge, 1993)","plainCitation":"(Vinge, 1993)"},"citationItems":[{"id":2798,"uris":["http://zotero.org/users/3736454/items/3G9MIWHH"],"uri":["http://zotero.org/users/3736454/items/3G9MIWHH"],"itemData":{"id":2798,"type":"paper-conference","title":"Technological singularity","publisher":"VISION-21","page":"30-31","event":"VISION-21 Symposium sponsored by NASA Lewis Research Center and the Ohio Aerospace Institute","author":[{"family":"Vinge","given":"Vernor"}],"issued":{"date-parts":[["1993"]]}}}],"schema":"https://github.com/citation-style-language/schema/raw/master/csl-citation.json"} </w:instrText>
      </w:r>
      <w:r w:rsidR="0069197F">
        <w:rPr>
          <w:rFonts w:cs="Arial"/>
          <w:color w:val="222222"/>
        </w:rPr>
        <w:fldChar w:fldCharType="separate"/>
      </w:r>
      <w:r w:rsidR="0069197F">
        <w:rPr>
          <w:rFonts w:cs="Arial"/>
          <w:noProof/>
          <w:color w:val="222222"/>
        </w:rPr>
        <w:t>(Vinge, 1993)</w:t>
      </w:r>
      <w:r w:rsidR="0069197F">
        <w:rPr>
          <w:rFonts w:cs="Arial"/>
          <w:color w:val="222222"/>
        </w:rPr>
        <w:fldChar w:fldCharType="end"/>
      </w:r>
      <w:r w:rsidRPr="0009222C">
        <w:rPr>
          <w:rFonts w:cs="Arial"/>
          <w:color w:val="222222"/>
        </w:rPr>
        <w:t xml:space="preserve">, </w:t>
      </w:r>
      <w:r w:rsidR="00745E07">
        <w:rPr>
          <w:rFonts w:cs="Arial"/>
          <w:color w:val="222222"/>
        </w:rPr>
        <w:fldChar w:fldCharType="begin"/>
      </w:r>
      <w:r w:rsidR="00745E07">
        <w:rPr>
          <w:rFonts w:cs="Arial"/>
          <w:color w:val="222222"/>
        </w:rPr>
        <w:instrText xml:space="preserve"> ADDIN ZOTERO_ITEM CSL_CITATION {"citationID":"1mu2leoklc","properties":{"formattedCitation":"(Kurzweil, 2006)","plainCitation":"(Kurzweil, 2006)"},"citationItems":[{"id":647,"uris":["http://zotero.org/users/3736454/items/33VVJPTT"],"uri":["http://zotero.org/users/3736454/items/33VVJPTT"],"itemData":{"id":647,"type":"book","title":"Singularity is Near","publisher":"Viking","author":[{"family":"Kurzweil","given":"Ray"}],"issued":{"date-parts":[["2006"]]}}}],"schema":"https://github.com/citation-style-language/schema/raw/master/csl-citation.json"} </w:instrText>
      </w:r>
      <w:r w:rsidR="00745E07">
        <w:rPr>
          <w:rFonts w:cs="Arial"/>
          <w:color w:val="222222"/>
        </w:rPr>
        <w:fldChar w:fldCharType="separate"/>
      </w:r>
      <w:r w:rsidR="00745E07">
        <w:rPr>
          <w:rFonts w:cs="Arial"/>
          <w:noProof/>
          <w:color w:val="222222"/>
        </w:rPr>
        <w:t>(Kurzweil, 2006)</w:t>
      </w:r>
      <w:r w:rsidR="00745E07">
        <w:rPr>
          <w:rFonts w:cs="Arial"/>
          <w:color w:val="222222"/>
        </w:rPr>
        <w:fldChar w:fldCharType="end"/>
      </w:r>
      <w:r w:rsidRPr="0009222C">
        <w:rPr>
          <w:rFonts w:cs="Arial"/>
          <w:color w:val="222222"/>
        </w:rPr>
        <w:t xml:space="preserve">. </w:t>
      </w:r>
      <w:r w:rsidR="009E346E" w:rsidRPr="0009222C">
        <w:rPr>
          <w:rFonts w:cs="Arial"/>
          <w:color w:val="222222"/>
        </w:rPr>
        <w:t xml:space="preserve">As this mode </w:t>
      </w:r>
      <w:r w:rsidRPr="0009222C">
        <w:rPr>
          <w:rFonts w:cs="Arial"/>
          <w:color w:val="222222"/>
        </w:rPr>
        <w:t>coincides with</w:t>
      </w:r>
      <w:r w:rsidR="009E346E" w:rsidRPr="0009222C">
        <w:rPr>
          <w:rFonts w:cs="Arial"/>
          <w:color w:val="222222"/>
        </w:rPr>
        <w:t xml:space="preserve"> </w:t>
      </w:r>
      <w:r w:rsidR="00CD1BDE" w:rsidRPr="0009222C">
        <w:rPr>
          <w:rFonts w:cs="Arial"/>
          <w:color w:val="222222"/>
        </w:rPr>
        <w:t xml:space="preserve">an </w:t>
      </w:r>
      <w:r w:rsidR="009E346E" w:rsidRPr="0009222C">
        <w:rPr>
          <w:rFonts w:cs="Arial"/>
          <w:color w:val="222222"/>
        </w:rPr>
        <w:t>adult</w:t>
      </w:r>
      <w:r w:rsidR="00CD1BDE" w:rsidRPr="0009222C">
        <w:rPr>
          <w:rFonts w:cs="Arial"/>
          <w:color w:val="222222"/>
        </w:rPr>
        <w:t>’s</w:t>
      </w:r>
      <w:r w:rsidR="009E346E" w:rsidRPr="0009222C">
        <w:rPr>
          <w:rFonts w:cs="Arial"/>
          <w:color w:val="222222"/>
        </w:rPr>
        <w:t xml:space="preserve"> working life, it m</w:t>
      </w:r>
      <w:r w:rsidRPr="0009222C">
        <w:rPr>
          <w:rFonts w:cs="Arial"/>
          <w:color w:val="222222"/>
        </w:rPr>
        <w:t xml:space="preserve">ay </w:t>
      </w:r>
      <w:r w:rsidR="009E346E" w:rsidRPr="0009222C">
        <w:rPr>
          <w:rFonts w:cs="Arial"/>
          <w:color w:val="222222"/>
        </w:rPr>
        <w:t>also be</w:t>
      </w:r>
      <w:r w:rsidRPr="0009222C">
        <w:rPr>
          <w:rFonts w:cs="Arial"/>
          <w:color w:val="222222"/>
        </w:rPr>
        <w:t xml:space="preserve"> called “in personal life time</w:t>
      </w:r>
      <w:r w:rsidR="009E346E" w:rsidRPr="0009222C">
        <w:rPr>
          <w:rFonts w:cs="Arial"/>
          <w:color w:val="222222"/>
        </w:rPr>
        <w:t>”</w:t>
      </w:r>
      <w:r w:rsidRPr="0009222C">
        <w:rPr>
          <w:rFonts w:cs="Arial"/>
          <w:color w:val="222222"/>
        </w:rPr>
        <w:t xml:space="preserve">. In this mode people may expect to personally suffer from a catastrophe, or be personally responsible for incorrect predictions. MIRI recently increased its estimation of the probability that AGI will appear around 2035 </w:t>
      </w:r>
      <w:r w:rsidR="005C3DE1" w:rsidRPr="00152101">
        <w:rPr>
          <w:rFonts w:cs="Arial"/>
          <w:color w:val="222222"/>
        </w:rPr>
        <w:fldChar w:fldCharType="begin"/>
      </w:r>
      <w:r w:rsidR="00FA27E8" w:rsidRPr="0009222C">
        <w:rPr>
          <w:rFonts w:cs="Arial"/>
          <w:color w:val="222222"/>
        </w:rPr>
        <w:instrText xml:space="preserve"> ADDIN ZOTERO_ITEM CSL_CITATION {"citationID":"1rnjttb1l","properties":{"formattedCitation":"(MIRI, 2017)","plainCitation":"(MIRI, 2017)"},"citationItems":[{"id":3051,"uris":["http://zotero.org/users/3736454/items/6HJB64TW"],"uri":["http://zotero.org/users/3736454/items/6HJB64TW"],"itemData":{"id":3051,"type":"article","title":"2017 Updates and Strategy","abstract":"In our last strategy update (August 2016), Nate wrote that MIRI’s priorities were to make progress on our agent foundations agenda and begin work on our new “Alignment for Advanced Machine Learning Systems” agenda, to collaborate and communicate with other researchers, and to grow our research and ops teams. Since then, senior staff at MIRI...  Read more »","URL":"https://intelligence.org/2017/04/30/2017-updates-and-strategy/","author":[{"family":"MIRI","given":""}],"issued":{"date-parts":[["2017"]]},"accessed":{"date-parts":[["2017",8,8]]}}}],"schema":"https://github.com/citation-style-language/schema/raw/master/csl-citation.json"} </w:instrText>
      </w:r>
      <w:r w:rsidR="005C3DE1" w:rsidRPr="00152101">
        <w:rPr>
          <w:rFonts w:cs="Arial"/>
          <w:color w:val="222222"/>
        </w:rPr>
        <w:fldChar w:fldCharType="separate"/>
      </w:r>
      <w:r w:rsidR="00FA27E8" w:rsidRPr="00152101">
        <w:t>(MIRI, 2017)</w:t>
      </w:r>
      <w:r w:rsidR="005C3DE1" w:rsidRPr="00152101">
        <w:rPr>
          <w:rFonts w:cs="Arial"/>
          <w:color w:val="222222"/>
        </w:rPr>
        <w:fldChar w:fldCharType="end"/>
      </w:r>
      <w:r w:rsidRPr="00152101">
        <w:rPr>
          <w:rFonts w:cs="Arial"/>
          <w:color w:val="222222"/>
        </w:rPr>
        <w:t xml:space="preserve">, </w:t>
      </w:r>
      <w:r w:rsidR="009E346E" w:rsidRPr="00152101">
        <w:rPr>
          <w:rFonts w:cs="Arial"/>
          <w:color w:val="222222"/>
        </w:rPr>
        <w:t>pushing AGI into</w:t>
      </w:r>
      <w:r w:rsidRPr="00152101">
        <w:rPr>
          <w:rFonts w:cs="Arial"/>
          <w:color w:val="222222"/>
        </w:rPr>
        <w:t xml:space="preserve"> “next </w:t>
      </w:r>
      <w:r w:rsidR="009E346E" w:rsidRPr="0009222C">
        <w:rPr>
          <w:rFonts w:cs="Arial"/>
          <w:color w:val="222222"/>
        </w:rPr>
        <w:t xml:space="preserve">2-3 </w:t>
      </w:r>
      <w:r w:rsidRPr="0009222C">
        <w:rPr>
          <w:rFonts w:cs="Arial"/>
          <w:color w:val="222222"/>
        </w:rPr>
        <w:t>decades</w:t>
      </w:r>
      <w:r w:rsidR="009E346E" w:rsidRPr="0009222C">
        <w:rPr>
          <w:rFonts w:cs="Arial"/>
          <w:color w:val="222222"/>
        </w:rPr>
        <w:t>”</w:t>
      </w:r>
      <w:r w:rsidRPr="0009222C">
        <w:rPr>
          <w:rFonts w:cs="Arial"/>
          <w:color w:val="222222"/>
        </w:rPr>
        <w:t xml:space="preserve"> mode. </w:t>
      </w:r>
    </w:p>
    <w:p w14:paraId="59F2A202" w14:textId="02D0A1C9" w:rsidR="0092572B" w:rsidRPr="0009222C" w:rsidRDefault="00DD7602" w:rsidP="00E41A5A">
      <w:pPr>
        <w:ind w:firstLine="720"/>
        <w:jc w:val="both"/>
        <w:rPr>
          <w:rFonts w:cs="Arial"/>
          <w:color w:val="222222"/>
        </w:rPr>
      </w:pPr>
      <w:r w:rsidRPr="0009222C">
        <w:rPr>
          <w:rFonts w:cs="Arial"/>
          <w:color w:val="222222"/>
        </w:rPr>
        <w:t xml:space="preserve">There is a </w:t>
      </w:r>
      <w:r w:rsidR="00BD1A7D" w:rsidRPr="0009222C">
        <w:rPr>
          <w:rFonts w:cs="Arial"/>
          <w:color w:val="222222"/>
        </w:rPr>
        <w:t>consideration against</w:t>
      </w:r>
      <w:r w:rsidR="00833E58" w:rsidRPr="0009222C">
        <w:rPr>
          <w:rFonts w:cs="Arial"/>
          <w:color w:val="222222"/>
        </w:rPr>
        <w:t xml:space="preserve"> </w:t>
      </w:r>
      <w:r w:rsidR="00BD1A7D" w:rsidRPr="0009222C">
        <w:rPr>
          <w:rFonts w:cs="Arial"/>
          <w:color w:val="222222"/>
        </w:rPr>
        <w:t>increasing</w:t>
      </w:r>
      <w:r w:rsidRPr="0009222C">
        <w:rPr>
          <w:rFonts w:cs="Arial"/>
          <w:color w:val="222222"/>
        </w:rPr>
        <w:t xml:space="preserve"> the</w:t>
      </w:r>
      <w:r w:rsidR="00BD1A7D" w:rsidRPr="0009222C">
        <w:rPr>
          <w:rFonts w:cs="Arial"/>
          <w:color w:val="222222"/>
        </w:rPr>
        <w:t xml:space="preserve"> </w:t>
      </w:r>
      <w:r w:rsidR="00C81F01" w:rsidRPr="0009222C">
        <w:rPr>
          <w:rFonts w:cs="Arial"/>
          <w:color w:val="222222"/>
        </w:rPr>
        <w:t xml:space="preserve">color </w:t>
      </w:r>
      <w:r w:rsidR="00BD1A7D" w:rsidRPr="0009222C">
        <w:rPr>
          <w:rFonts w:cs="Arial"/>
          <w:color w:val="222222"/>
        </w:rPr>
        <w:t>code</w:t>
      </w:r>
      <w:r w:rsidR="00C81F01" w:rsidRPr="0009222C">
        <w:rPr>
          <w:rFonts w:cs="Arial"/>
          <w:color w:val="222222"/>
        </w:rPr>
        <w:t xml:space="preserve"> too much for</w:t>
      </w:r>
      <w:r w:rsidR="00BD1A7D" w:rsidRPr="0009222C">
        <w:rPr>
          <w:rFonts w:cs="Arial"/>
          <w:color w:val="222222"/>
        </w:rPr>
        <w:t xml:space="preserve"> near-term </w:t>
      </w:r>
      <w:r w:rsidR="0092572B" w:rsidRPr="0009222C">
        <w:rPr>
          <w:rFonts w:cs="Arial"/>
          <w:color w:val="222222"/>
        </w:rPr>
        <w:t>risks</w:t>
      </w:r>
      <w:r w:rsidR="00CD1BDE" w:rsidRPr="0009222C">
        <w:rPr>
          <w:rFonts w:cs="Arial"/>
          <w:color w:val="222222"/>
        </w:rPr>
        <w:t>,</w:t>
      </w:r>
      <w:r w:rsidR="0092572B" w:rsidRPr="0009222C">
        <w:rPr>
          <w:rFonts w:cs="Arial"/>
          <w:color w:val="222222"/>
        </w:rPr>
        <w:t xml:space="preserve"> </w:t>
      </w:r>
      <w:r w:rsidR="00BD1A7D" w:rsidRPr="0009222C">
        <w:rPr>
          <w:rFonts w:cs="Arial"/>
          <w:color w:val="222222"/>
        </w:rPr>
        <w:t xml:space="preserve">as that </w:t>
      </w:r>
      <w:r w:rsidR="00BE2B8E" w:rsidRPr="0009222C">
        <w:rPr>
          <w:rFonts w:cs="Arial"/>
          <w:color w:val="222222"/>
        </w:rPr>
        <w:t xml:space="preserve">may </w:t>
      </w:r>
      <w:r w:rsidR="009E346E" w:rsidRPr="0009222C">
        <w:rPr>
          <w:rFonts w:cs="Arial"/>
          <w:color w:val="222222"/>
        </w:rPr>
        <w:t>lead to</w:t>
      </w:r>
      <w:r w:rsidR="00BE2B8E" w:rsidRPr="0009222C">
        <w:rPr>
          <w:rFonts w:cs="Arial"/>
          <w:color w:val="222222"/>
        </w:rPr>
        <w:t xml:space="preserve"> myopi</w:t>
      </w:r>
      <w:r w:rsidR="009E346E" w:rsidRPr="0009222C">
        <w:rPr>
          <w:rFonts w:cs="Arial"/>
          <w:color w:val="222222"/>
        </w:rPr>
        <w:t>a regarding</w:t>
      </w:r>
      <w:r w:rsidR="00BE2B8E" w:rsidRPr="0009222C">
        <w:rPr>
          <w:rFonts w:cs="Arial"/>
          <w:color w:val="222222"/>
        </w:rPr>
        <w:t xml:space="preserve"> long</w:t>
      </w:r>
      <w:r w:rsidR="00612EC5" w:rsidRPr="0009222C">
        <w:rPr>
          <w:rFonts w:cs="Arial"/>
          <w:color w:val="222222"/>
        </w:rPr>
        <w:t>-</w:t>
      </w:r>
      <w:r w:rsidR="00BE2B8E" w:rsidRPr="0009222C">
        <w:rPr>
          <w:rFonts w:cs="Arial"/>
          <w:color w:val="222222"/>
        </w:rPr>
        <w:t>term risks of human extinction</w:t>
      </w:r>
      <w:r w:rsidR="00C81F01" w:rsidRPr="0009222C">
        <w:rPr>
          <w:rFonts w:cs="Arial"/>
          <w:color w:val="222222"/>
        </w:rPr>
        <w:t>.</w:t>
      </w:r>
      <w:r w:rsidR="009E346E" w:rsidRPr="0009222C">
        <w:rPr>
          <w:rFonts w:cs="Arial"/>
          <w:color w:val="222222"/>
        </w:rPr>
        <w:t xml:space="preserve"> </w:t>
      </w:r>
      <w:r w:rsidR="00C81F01" w:rsidRPr="0009222C">
        <w:rPr>
          <w:rFonts w:cs="Arial"/>
          <w:color w:val="222222"/>
        </w:rPr>
        <w:t>T</w:t>
      </w:r>
      <w:r w:rsidR="00BE2B8E" w:rsidRPr="0009222C">
        <w:rPr>
          <w:rFonts w:cs="Arial"/>
          <w:color w:val="222222"/>
        </w:rPr>
        <w:t xml:space="preserve">here </w:t>
      </w:r>
      <w:r w:rsidR="00CD1BDE" w:rsidRPr="0009222C">
        <w:rPr>
          <w:rFonts w:cs="Arial"/>
          <w:color w:val="222222"/>
        </w:rPr>
        <w:t xml:space="preserve">will </w:t>
      </w:r>
      <w:r w:rsidR="00A3008A" w:rsidRPr="0009222C">
        <w:rPr>
          <w:rFonts w:cs="Arial"/>
          <w:color w:val="222222"/>
        </w:rPr>
        <w:t>always</w:t>
      </w:r>
      <w:r w:rsidR="00A3008A" w:rsidRPr="00152101">
        <w:rPr>
          <w:rFonts w:cs="Arial"/>
          <w:color w:val="222222"/>
        </w:rPr>
        <w:t xml:space="preserve"> </w:t>
      </w:r>
      <w:r w:rsidR="00BE2B8E" w:rsidRPr="00152101">
        <w:rPr>
          <w:rFonts w:cs="Arial"/>
          <w:color w:val="222222"/>
        </w:rPr>
        <w:t>be smaller but more urgen</w:t>
      </w:r>
      <w:r w:rsidR="009E346E" w:rsidRPr="00152101">
        <w:rPr>
          <w:rFonts w:cs="Arial"/>
          <w:color w:val="222222"/>
        </w:rPr>
        <w:t>t</w:t>
      </w:r>
      <w:r w:rsidR="00BE2B8E" w:rsidRPr="0009222C">
        <w:rPr>
          <w:rFonts w:cs="Arial"/>
          <w:color w:val="222222"/>
        </w:rPr>
        <w:t xml:space="preserve"> risks</w:t>
      </w:r>
      <w:r w:rsidR="009E346E" w:rsidRPr="0009222C">
        <w:rPr>
          <w:rFonts w:cs="Arial"/>
          <w:color w:val="222222"/>
        </w:rPr>
        <w:t xml:space="preserve">, and although these ought to be </w:t>
      </w:r>
      <w:r w:rsidR="00BD1A7D" w:rsidRPr="0009222C">
        <w:rPr>
          <w:rFonts w:cs="Arial"/>
          <w:color w:val="222222"/>
        </w:rPr>
        <w:t xml:space="preserve">dealt with, some resources ought to be put towards understanding and mitigating the longer term. </w:t>
      </w:r>
    </w:p>
    <w:p w14:paraId="5DE84E42" w14:textId="4C3E0762" w:rsidR="005762DB" w:rsidRPr="0009222C" w:rsidRDefault="00BD1A7D" w:rsidP="00E41A5A">
      <w:pPr>
        <w:ind w:firstLine="720"/>
        <w:jc w:val="both"/>
      </w:pPr>
      <w:r w:rsidRPr="0009222C">
        <w:rPr>
          <w:rFonts w:cs="Arial"/>
          <w:color w:val="222222"/>
        </w:rPr>
        <w:lastRenderedPageBreak/>
        <w:t xml:space="preserve">Having said this, in high impact </w:t>
      </w:r>
      <w:r w:rsidR="00A3008A" w:rsidRPr="0009222C">
        <w:rPr>
          <w:rFonts w:cs="Arial"/>
          <w:color w:val="222222"/>
        </w:rPr>
        <w:t>emergency</w:t>
      </w:r>
      <w:r w:rsidR="00BE2B8E" w:rsidRPr="0009222C">
        <w:rPr>
          <w:rFonts w:cs="Arial"/>
          <w:color w:val="222222"/>
        </w:rPr>
        <w:t xml:space="preserve"> situation</w:t>
      </w:r>
      <w:r w:rsidRPr="0009222C">
        <w:rPr>
          <w:rFonts w:cs="Arial"/>
          <w:color w:val="222222"/>
        </w:rPr>
        <w:t>s</w:t>
      </w:r>
      <w:r w:rsidR="00BE2B8E" w:rsidRPr="0009222C">
        <w:rPr>
          <w:rFonts w:cs="Arial"/>
          <w:color w:val="222222"/>
        </w:rPr>
        <w:t>, short term overwhelming efforts may help to prevent impending global catastrophe</w:t>
      </w:r>
      <w:r w:rsidR="00A3008A" w:rsidRPr="0009222C">
        <w:rPr>
          <w:rFonts w:cs="Arial"/>
          <w:color w:val="222222"/>
        </w:rPr>
        <w:t>. Examples include</w:t>
      </w:r>
      <w:r w:rsidR="00BE2B8E" w:rsidRPr="0009222C">
        <w:rPr>
          <w:rFonts w:cs="Arial"/>
          <w:color w:val="222222"/>
        </w:rPr>
        <w:t xml:space="preserve"> the Cuban missile crisis</w:t>
      </w:r>
      <w:r w:rsidRPr="0009222C">
        <w:rPr>
          <w:rFonts w:cs="Arial"/>
          <w:color w:val="222222"/>
        </w:rPr>
        <w:t xml:space="preserve"> and </w:t>
      </w:r>
      <w:r w:rsidR="00BE2B8E" w:rsidRPr="0009222C">
        <w:rPr>
          <w:rFonts w:cs="Arial"/>
          <w:color w:val="222222"/>
        </w:rPr>
        <w:t xml:space="preserve">fighting </w:t>
      </w:r>
      <w:r w:rsidR="00A3008A" w:rsidRPr="0009222C">
        <w:rPr>
          <w:rFonts w:cs="Arial"/>
          <w:color w:val="222222"/>
        </w:rPr>
        <w:t>the</w:t>
      </w:r>
      <w:r w:rsidR="00BE2B8E" w:rsidRPr="0009222C">
        <w:rPr>
          <w:rFonts w:cs="Arial"/>
          <w:color w:val="222222"/>
        </w:rPr>
        <w:t xml:space="preserve"> recent Ebola pandemic in Western Africa. Such short</w:t>
      </w:r>
      <w:r w:rsidRPr="0009222C">
        <w:rPr>
          <w:rFonts w:cs="Arial"/>
          <w:color w:val="222222"/>
        </w:rPr>
        <w:t>-term</w:t>
      </w:r>
      <w:r w:rsidR="00BE2B8E" w:rsidRPr="0009222C">
        <w:rPr>
          <w:rFonts w:cs="Arial"/>
          <w:color w:val="222222"/>
        </w:rPr>
        <w:t xml:space="preserve"> efforts</w:t>
      </w:r>
      <w:r w:rsidRPr="0009222C">
        <w:rPr>
          <w:rFonts w:cs="Arial"/>
          <w:color w:val="222222"/>
        </w:rPr>
        <w:t xml:space="preserve"> do not necessarily </w:t>
      </w:r>
      <w:r w:rsidR="00BE2B8E" w:rsidRPr="0009222C">
        <w:rPr>
          <w:rFonts w:cs="Arial"/>
          <w:color w:val="222222"/>
        </w:rPr>
        <w:t>constrain our long-term efforts</w:t>
      </w:r>
      <w:r w:rsidRPr="0009222C">
        <w:rPr>
          <w:rFonts w:cs="Arial"/>
          <w:color w:val="222222"/>
        </w:rPr>
        <w:t xml:space="preserve"> towards</w:t>
      </w:r>
      <w:r w:rsidR="00BE2B8E" w:rsidRPr="0009222C">
        <w:rPr>
          <w:rFonts w:cs="Arial"/>
          <w:color w:val="222222"/>
        </w:rPr>
        <w:t xml:space="preserve"> preventi</w:t>
      </w:r>
      <w:r w:rsidR="00A3008A" w:rsidRPr="0009222C">
        <w:rPr>
          <w:rFonts w:cs="Arial"/>
          <w:color w:val="222222"/>
        </w:rPr>
        <w:t>ng</w:t>
      </w:r>
      <w:r w:rsidR="00BE2B8E" w:rsidRPr="0009222C">
        <w:rPr>
          <w:rFonts w:cs="Arial"/>
          <w:color w:val="222222"/>
        </w:rPr>
        <w:t xml:space="preserve"> other risks. Th</w:t>
      </w:r>
      <w:r w:rsidR="00A3008A" w:rsidRPr="0009222C">
        <w:rPr>
          <w:rFonts w:cs="Arial"/>
          <w:color w:val="222222"/>
        </w:rPr>
        <w:t>u</w:t>
      </w:r>
      <w:r w:rsidR="00BE2B8E" w:rsidRPr="0009222C">
        <w:rPr>
          <w:rFonts w:cs="Arial"/>
          <w:color w:val="222222"/>
        </w:rPr>
        <w:t>s,</w:t>
      </w:r>
      <w:r w:rsidR="002F341D" w:rsidRPr="0009222C">
        <w:rPr>
          <w:rFonts w:cs="Arial"/>
          <w:color w:val="222222"/>
        </w:rPr>
        <w:t xml:space="preserve"> short term </w:t>
      </w:r>
      <w:r w:rsidR="00A3008A" w:rsidRPr="0009222C">
        <w:rPr>
          <w:rFonts w:cs="Arial"/>
          <w:color w:val="222222"/>
        </w:rPr>
        <w:t xml:space="preserve">global catastrophic and larger </w:t>
      </w:r>
      <w:r w:rsidR="002F341D" w:rsidRPr="0009222C">
        <w:rPr>
          <w:rFonts w:cs="Arial"/>
          <w:color w:val="222222"/>
        </w:rPr>
        <w:t>risk</w:t>
      </w:r>
      <w:r w:rsidR="00A3008A" w:rsidRPr="0009222C">
        <w:rPr>
          <w:rFonts w:cs="Arial"/>
          <w:color w:val="222222"/>
        </w:rPr>
        <w:t>s</w:t>
      </w:r>
      <w:r w:rsidR="002F341D" w:rsidRPr="0009222C">
        <w:rPr>
          <w:rFonts w:cs="Arial"/>
          <w:color w:val="222222"/>
        </w:rPr>
        <w:t xml:space="preserve"> may get </w:t>
      </w:r>
      <w:r w:rsidR="00D839A0" w:rsidRPr="0009222C">
        <w:rPr>
          <w:rFonts w:cs="Arial"/>
          <w:color w:val="222222"/>
        </w:rPr>
        <w:t xml:space="preserve">a </w:t>
      </w:r>
      <w:r w:rsidR="002F341D" w:rsidRPr="0009222C">
        <w:rPr>
          <w:rFonts w:cs="Arial"/>
          <w:color w:val="222222"/>
        </w:rPr>
        <w:t xml:space="preserve">purple </w:t>
      </w:r>
      <w:r w:rsidR="00A3008A" w:rsidRPr="0009222C">
        <w:rPr>
          <w:rFonts w:cs="Arial"/>
          <w:color w:val="222222"/>
        </w:rPr>
        <w:t>rating</w:t>
      </w:r>
      <w:r w:rsidR="003F5F51" w:rsidRPr="0009222C">
        <w:rPr>
          <w:rFonts w:cs="Arial"/>
          <w:color w:val="222222"/>
        </w:rPr>
        <w:t xml:space="preserve">. </w:t>
      </w:r>
    </w:p>
    <w:p w14:paraId="0E191796" w14:textId="560A17E4" w:rsidR="00A43465" w:rsidRPr="0009222C" w:rsidRDefault="00A43465" w:rsidP="00186602"/>
    <w:p w14:paraId="40B25662" w14:textId="63277B72" w:rsidR="00A06103" w:rsidRPr="0009222C" w:rsidRDefault="00EA3852" w:rsidP="0077411B">
      <w:pPr>
        <w:pStyle w:val="Heading2"/>
        <w:numPr>
          <w:ilvl w:val="0"/>
          <w:numId w:val="0"/>
        </w:numPr>
        <w:ind w:left="720" w:hanging="720"/>
      </w:pPr>
      <w:bookmarkStart w:id="21" w:name="_Toc489969921"/>
      <w:r w:rsidRPr="0009222C">
        <w:t>4</w:t>
      </w:r>
      <w:r w:rsidR="00A06103" w:rsidRPr="0009222C">
        <w:t>.</w:t>
      </w:r>
      <w:r w:rsidR="00B25F2D" w:rsidRPr="0009222C">
        <w:t>6</w:t>
      </w:r>
      <w:r w:rsidR="00A06103" w:rsidRPr="0009222C">
        <w:t xml:space="preserve">. </w:t>
      </w:r>
      <w:r w:rsidR="00D61F09" w:rsidRPr="0009222C">
        <w:t>Detailed explanation of risk assessment principles in the color coded scale</w:t>
      </w:r>
      <w:bookmarkEnd w:id="21"/>
    </w:p>
    <w:p w14:paraId="14A8CBF0" w14:textId="1991B93B" w:rsidR="00A06103" w:rsidRPr="0009222C" w:rsidRDefault="00A06103" w:rsidP="00A06103">
      <w:pPr>
        <w:widowControl w:val="0"/>
        <w:spacing w:line="320" w:lineRule="atLeast"/>
        <w:ind w:firstLine="360"/>
        <w:jc w:val="both"/>
        <w:rPr>
          <w:rFonts w:cs="Helvetica Neue"/>
        </w:rPr>
      </w:pPr>
      <w:r w:rsidRPr="0009222C">
        <w:rPr>
          <w:rFonts w:cs="Helvetica Neue"/>
        </w:rPr>
        <w:t xml:space="preserve">In </w:t>
      </w:r>
      <w:r w:rsidR="00320B24" w:rsidRPr="0009222C">
        <w:rPr>
          <w:rFonts w:cs="Helvetica Neue"/>
        </w:rPr>
        <w:t>T</w:t>
      </w:r>
      <w:r w:rsidRPr="0009222C">
        <w:rPr>
          <w:rFonts w:cs="Helvetica Neue"/>
        </w:rPr>
        <w:t xml:space="preserve">able </w:t>
      </w:r>
      <w:r w:rsidR="00F919D5">
        <w:rPr>
          <w:rFonts w:cs="Helvetica Neue"/>
        </w:rPr>
        <w:t>3</w:t>
      </w:r>
      <w:r w:rsidR="00320B24" w:rsidRPr="0009222C">
        <w:rPr>
          <w:rFonts w:cs="Helvetica Neue"/>
        </w:rPr>
        <w:t>,</w:t>
      </w:r>
      <w:r w:rsidRPr="0009222C">
        <w:rPr>
          <w:rFonts w:cs="Helvetica Neue"/>
        </w:rPr>
        <w:t xml:space="preserve"> we estimate the main global risks, according to the scale suggested in </w:t>
      </w:r>
      <w:r w:rsidR="00B25F2D" w:rsidRPr="0009222C">
        <w:rPr>
          <w:rFonts w:cs="Helvetica Neue"/>
        </w:rPr>
        <w:t>section 4.4</w:t>
      </w:r>
      <w:r w:rsidRPr="0009222C">
        <w:rPr>
          <w:rFonts w:cs="Helvetica Neue"/>
        </w:rPr>
        <w:t xml:space="preserve">. </w:t>
      </w:r>
    </w:p>
    <w:p w14:paraId="2AA483F7" w14:textId="567B1F8D" w:rsidR="00D731E5" w:rsidRPr="0009222C" w:rsidRDefault="00D731E5">
      <w:pPr>
        <w:rPr>
          <w:rFonts w:cs="Helvetica Neue"/>
        </w:rPr>
      </w:pPr>
      <w:r w:rsidRPr="0009222C">
        <w:rPr>
          <w:rFonts w:cs="Helvetica Neue"/>
        </w:rPr>
        <w:br w:type="page"/>
      </w:r>
    </w:p>
    <w:p w14:paraId="4C765344" w14:textId="77777777" w:rsidR="00A06103" w:rsidRPr="0009222C" w:rsidRDefault="00A06103" w:rsidP="00A06103">
      <w:pPr>
        <w:widowControl w:val="0"/>
        <w:spacing w:line="320" w:lineRule="atLeast"/>
        <w:rPr>
          <w:rFonts w:cs="Helvetica Neue"/>
        </w:rPr>
      </w:pPr>
    </w:p>
    <w:p w14:paraId="0467630A" w14:textId="1228A407" w:rsidR="00A06103" w:rsidRPr="0009222C" w:rsidRDefault="00320B24" w:rsidP="00A06103">
      <w:pPr>
        <w:widowControl w:val="0"/>
        <w:spacing w:line="320" w:lineRule="atLeast"/>
        <w:rPr>
          <w:i/>
        </w:rPr>
      </w:pPr>
      <w:r w:rsidRPr="0009222C">
        <w:rPr>
          <w:rFonts w:cs="Helvetica Neue"/>
          <w:i/>
        </w:rPr>
        <w:t xml:space="preserve">Table </w:t>
      </w:r>
      <w:r w:rsidR="00F919D5">
        <w:rPr>
          <w:rFonts w:cs="Helvetica Neue"/>
          <w:i/>
        </w:rPr>
        <w:t>3</w:t>
      </w:r>
      <w:r w:rsidR="00A06103" w:rsidRPr="0009222C">
        <w:rPr>
          <w:rFonts w:cs="Helvetica Neue"/>
          <w:i/>
        </w:rPr>
        <w:t xml:space="preserve">. </w:t>
      </w:r>
      <w:r w:rsidR="008A674A" w:rsidRPr="0009222C">
        <w:rPr>
          <w:rFonts w:cs="Helvetica Neue"/>
          <w:i/>
        </w:rPr>
        <w:t>Detailed</w:t>
      </w:r>
      <w:r w:rsidR="00A06103" w:rsidRPr="0009222C">
        <w:rPr>
          <w:rFonts w:cs="Helvetica Neue"/>
          <w:i/>
        </w:rPr>
        <w:t xml:space="preserve"> explanation of the </w:t>
      </w:r>
      <w:r w:rsidR="00A545FE" w:rsidRPr="0009222C">
        <w:rPr>
          <w:rFonts w:cs="Helvetica Neue"/>
          <w:i/>
        </w:rPr>
        <w:t xml:space="preserve">X </w:t>
      </w:r>
      <w:r w:rsidR="00A06103" w:rsidRPr="0009222C">
        <w:rPr>
          <w:rFonts w:cs="Helvetica Neue"/>
          <w:i/>
        </w:rPr>
        <w:t>r</w:t>
      </w:r>
      <w:r w:rsidR="008A674A" w:rsidRPr="0009222C">
        <w:rPr>
          <w:rFonts w:cs="Helvetica Neue"/>
          <w:i/>
        </w:rPr>
        <w:t>isks scale</w:t>
      </w:r>
    </w:p>
    <w:p w14:paraId="0D4F34FA" w14:textId="77777777" w:rsidR="00A06103" w:rsidRPr="0009222C" w:rsidRDefault="00A06103" w:rsidP="00AA5B5E">
      <w:pPr>
        <w:widowControl w:val="0"/>
        <w:tabs>
          <w:tab w:val="left" w:pos="8364"/>
        </w:tabs>
        <w:spacing w:line="320" w:lineRule="atLeast"/>
        <w:rPr>
          <w:rFonts w:cs="Helvetica Neue"/>
        </w:rPr>
      </w:pPr>
    </w:p>
    <w:p w14:paraId="32B01318" w14:textId="77777777" w:rsidR="00A06103" w:rsidRPr="0009222C" w:rsidRDefault="00A06103" w:rsidP="00A06103">
      <w:pPr>
        <w:widowControl w:val="0"/>
        <w:spacing w:line="320" w:lineRule="atLeast"/>
        <w:rPr>
          <w:rFonts w:cs="Helvetica Neue"/>
        </w:rPr>
      </w:pPr>
    </w:p>
    <w:tbl>
      <w:tblPr>
        <w:tblStyle w:val="TableGrid"/>
        <w:tblW w:w="10749" w:type="dxa"/>
        <w:tblInd w:w="-973" w:type="dxa"/>
        <w:tblCellMar>
          <w:left w:w="88" w:type="dxa"/>
        </w:tblCellMar>
        <w:tblLook w:val="04A0" w:firstRow="1" w:lastRow="0" w:firstColumn="1" w:lastColumn="0" w:noHBand="0" w:noVBand="1"/>
      </w:tblPr>
      <w:tblGrid>
        <w:gridCol w:w="2386"/>
        <w:gridCol w:w="8363"/>
      </w:tblGrid>
      <w:tr w:rsidR="00833E58" w:rsidRPr="0009222C" w14:paraId="3211BB61" w14:textId="77777777" w:rsidTr="0077411B">
        <w:trPr>
          <w:trHeight w:val="339"/>
        </w:trPr>
        <w:tc>
          <w:tcPr>
            <w:tcW w:w="2386" w:type="dxa"/>
            <w:shd w:val="clear" w:color="auto" w:fill="auto"/>
            <w:tcMar>
              <w:left w:w="88" w:type="dxa"/>
            </w:tcMar>
          </w:tcPr>
          <w:p w14:paraId="27D94302" w14:textId="77777777" w:rsidR="00F14D99" w:rsidRPr="0009222C" w:rsidRDefault="00F14D99" w:rsidP="00ED5209">
            <w:pPr>
              <w:widowControl w:val="0"/>
              <w:spacing w:line="320" w:lineRule="atLeast"/>
              <w:rPr>
                <w:rFonts w:cs="Helvetica Neue"/>
              </w:rPr>
            </w:pPr>
            <w:r w:rsidRPr="0009222C">
              <w:rPr>
                <w:rFonts w:cs="Helvetica Neue"/>
              </w:rPr>
              <w:t>Color code</w:t>
            </w:r>
          </w:p>
        </w:tc>
        <w:tc>
          <w:tcPr>
            <w:tcW w:w="8363" w:type="dxa"/>
          </w:tcPr>
          <w:p w14:paraId="0F86665D" w14:textId="77777777" w:rsidR="00F14D99" w:rsidRPr="0009222C" w:rsidRDefault="00F14D99" w:rsidP="00ED5209">
            <w:pPr>
              <w:widowControl w:val="0"/>
              <w:spacing w:line="320" w:lineRule="atLeast"/>
              <w:rPr>
                <w:rFonts w:cs="Helvetica Neue"/>
              </w:rPr>
            </w:pPr>
            <w:r w:rsidRPr="0009222C">
              <w:rPr>
                <w:rFonts w:cs="Helvetica Neue"/>
              </w:rPr>
              <w:t>Examples of risks</w:t>
            </w:r>
          </w:p>
        </w:tc>
      </w:tr>
      <w:tr w:rsidR="00F14D99" w:rsidRPr="0009222C" w14:paraId="3E1E4524" w14:textId="77777777" w:rsidTr="0077411B">
        <w:trPr>
          <w:trHeight w:val="1429"/>
        </w:trPr>
        <w:tc>
          <w:tcPr>
            <w:tcW w:w="2386" w:type="dxa"/>
            <w:shd w:val="clear" w:color="auto" w:fill="auto"/>
            <w:tcMar>
              <w:left w:w="88" w:type="dxa"/>
            </w:tcMar>
          </w:tcPr>
          <w:p w14:paraId="6D4E378D" w14:textId="216D0A21" w:rsidR="00F14D99" w:rsidRPr="0009222C" w:rsidRDefault="00F14D99" w:rsidP="00ED5209">
            <w:pPr>
              <w:widowControl w:val="0"/>
              <w:spacing w:line="320" w:lineRule="atLeast"/>
              <w:rPr>
                <w:rFonts w:cs="Helvetica Neue"/>
                <w:sz w:val="20"/>
                <w:szCs w:val="20"/>
              </w:rPr>
            </w:pPr>
            <w:r w:rsidRPr="0009222C">
              <w:rPr>
                <w:rFonts w:cs="Helvetica Neue"/>
                <w:b/>
                <w:sz w:val="20"/>
                <w:szCs w:val="20"/>
              </w:rPr>
              <w:t xml:space="preserve">White </w:t>
            </w:r>
          </w:p>
          <w:p w14:paraId="6CB608B7" w14:textId="77777777" w:rsidR="00F14D99" w:rsidRPr="0009222C" w:rsidRDefault="00F14D99" w:rsidP="00ED5209">
            <w:pPr>
              <w:widowControl w:val="0"/>
              <w:spacing w:line="320" w:lineRule="atLeast"/>
              <w:rPr>
                <w:rFonts w:cs="Helvetica Neue"/>
                <w:sz w:val="20"/>
                <w:szCs w:val="20"/>
              </w:rPr>
            </w:pPr>
          </w:p>
        </w:tc>
        <w:tc>
          <w:tcPr>
            <w:tcW w:w="8363" w:type="dxa"/>
          </w:tcPr>
          <w:p w14:paraId="4B31B3A8" w14:textId="679447CB" w:rsidR="00F14D99" w:rsidRPr="0009222C" w:rsidRDefault="00F14D99" w:rsidP="00ED5209">
            <w:pPr>
              <w:rPr>
                <w:rFonts w:cs="Helvetica Neue"/>
                <w:sz w:val="20"/>
                <w:szCs w:val="20"/>
              </w:rPr>
            </w:pPr>
            <w:r w:rsidRPr="0009222C">
              <w:rPr>
                <w:rFonts w:cs="Helvetica Neue"/>
                <w:b/>
                <w:sz w:val="20"/>
                <w:szCs w:val="20"/>
              </w:rPr>
              <w:t>Sun becomes red giant.</w:t>
            </w:r>
            <w:r w:rsidRPr="0009222C">
              <w:rPr>
                <w:rFonts w:cs="Helvetica Neue"/>
                <w:sz w:val="20"/>
                <w:szCs w:val="20"/>
              </w:rPr>
              <w:t xml:space="preserve"> Although this risk is practically guaranteed, it is very remote indeed. </w:t>
            </w:r>
          </w:p>
          <w:p w14:paraId="3B7499BF" w14:textId="77777777" w:rsidR="00F14D99" w:rsidRPr="0009222C" w:rsidRDefault="00F14D99" w:rsidP="00ED5209">
            <w:pPr>
              <w:rPr>
                <w:sz w:val="20"/>
                <w:szCs w:val="20"/>
              </w:rPr>
            </w:pPr>
          </w:p>
          <w:p w14:paraId="4CC61849" w14:textId="10F366AE" w:rsidR="00F14D99" w:rsidRPr="0009222C" w:rsidRDefault="00F14D99" w:rsidP="00ED5209">
            <w:pPr>
              <w:jc w:val="both"/>
              <w:rPr>
                <w:sz w:val="20"/>
                <w:szCs w:val="20"/>
              </w:rPr>
            </w:pPr>
            <w:r w:rsidRPr="0009222C">
              <w:rPr>
                <w:rFonts w:cs="Helvetica Neue"/>
                <w:b/>
                <w:sz w:val="20"/>
                <w:szCs w:val="20"/>
              </w:rPr>
              <w:t xml:space="preserve">Natural false vacuum decay. </w:t>
            </w:r>
            <w:r w:rsidRPr="0009222C">
              <w:rPr>
                <w:sz w:val="20"/>
                <w:szCs w:val="20"/>
              </w:rPr>
              <w:t xml:space="preserve">Bostrom and Tegmark estimated such events as happening in less than one in 1 billion years, (that is </w:t>
            </w:r>
            <w:r w:rsidRPr="0009222C">
              <w:rPr>
                <w:rFonts w:cs="Helvetica Neue"/>
                <w:sz w:val="20"/>
                <w:szCs w:val="20"/>
              </w:rPr>
              <w:t>10</w:t>
            </w:r>
            <w:r w:rsidRPr="0009222C">
              <w:rPr>
                <w:rFonts w:cs="Helvetica Neue"/>
                <w:sz w:val="20"/>
                <w:szCs w:val="20"/>
                <w:vertAlign w:val="superscript"/>
              </w:rPr>
              <w:t>-7</w:t>
            </w:r>
            <w:r w:rsidRPr="0009222C">
              <w:rPr>
                <w:rFonts w:cs="Helvetica Neue"/>
                <w:sz w:val="20"/>
                <w:szCs w:val="20"/>
              </w:rPr>
              <w:t xml:space="preserve"> in a century)</w:t>
            </w:r>
            <w:r w:rsidRPr="0009222C">
              <w:rPr>
                <w:sz w:val="20"/>
                <w:szCs w:val="20"/>
              </w:rPr>
              <w:t xml:space="preserve"> </w:t>
            </w:r>
            <w:r w:rsidRPr="00152101">
              <w:rPr>
                <w:sz w:val="20"/>
                <w:szCs w:val="20"/>
              </w:rPr>
              <w:fldChar w:fldCharType="begin"/>
            </w:r>
            <w:r w:rsidRPr="0009222C">
              <w:rPr>
                <w:sz w:val="20"/>
                <w:szCs w:val="20"/>
              </w:rPr>
              <w:instrText xml:space="preserve"> ADDIN ZOTERO_ITEM CSL_CITATION {"citationID":"xRn4tSR0","properties":{"formattedCitation":"(Tegmark &amp; Bostrom, 2005)","plainCitation":"(Tegmark &amp; Bostrom, 2005)"},"citationItems":[{"id":694,"uris":["http://zotero.org/users/3736454/items/PQB873ZI"],"uri":["http://zotero.org/users/3736454/items/PQB873ZI"],"itemData":{"id":694,"type":"book","title":"How unlikely is a doomsday catastrophe?","collection-number":"754","publisher":"Nature, 1: 438-754","volume":"438","URL":"https://arxiv.org/abs/astro-ph/0512204","language":"en","author":[{"family":"Tegmark","given":"Max"},{"family":"Bostrom","given":"N."}],"issued":{"date-parts":[["2005"]]}}}],"schema":"https://github.com/citation-style-language/schema/raw/master/csl-citation.json"} </w:instrText>
            </w:r>
            <w:r w:rsidRPr="00152101">
              <w:rPr>
                <w:sz w:val="20"/>
                <w:szCs w:val="20"/>
              </w:rPr>
              <w:fldChar w:fldCharType="separate"/>
            </w:r>
            <w:r w:rsidRPr="00152101">
              <w:rPr>
                <w:sz w:val="20"/>
              </w:rPr>
              <w:t>(Tegmark &amp; Bostrom, 2005)</w:t>
            </w:r>
            <w:r w:rsidRPr="00152101">
              <w:rPr>
                <w:sz w:val="20"/>
                <w:szCs w:val="20"/>
              </w:rPr>
              <w:fldChar w:fldCharType="end"/>
            </w:r>
            <w:r w:rsidRPr="00152101">
              <w:rPr>
                <w:sz w:val="20"/>
                <w:szCs w:val="20"/>
              </w:rPr>
              <w:t>. Moreover, nothing can be done to prevent it.</w:t>
            </w:r>
          </w:p>
          <w:p w14:paraId="6A2F92C3" w14:textId="77777777" w:rsidR="00F14D99" w:rsidRPr="0009222C" w:rsidRDefault="00F14D99" w:rsidP="00152FE8">
            <w:pPr>
              <w:jc w:val="both"/>
              <w:rPr>
                <w:rFonts w:cs="Helvetica Neue"/>
                <w:sz w:val="15"/>
                <w:szCs w:val="15"/>
              </w:rPr>
            </w:pPr>
          </w:p>
        </w:tc>
      </w:tr>
      <w:tr w:rsidR="00833E58" w:rsidRPr="0009222C" w14:paraId="2136A8C0" w14:textId="77777777" w:rsidTr="0077411B">
        <w:tc>
          <w:tcPr>
            <w:tcW w:w="2386" w:type="dxa"/>
            <w:shd w:val="clear" w:color="auto" w:fill="auto"/>
            <w:tcMar>
              <w:left w:w="88" w:type="dxa"/>
            </w:tcMar>
          </w:tcPr>
          <w:p w14:paraId="2A4F4B0C" w14:textId="0524F004" w:rsidR="00F14D99" w:rsidRPr="0009222C" w:rsidRDefault="00F14D99" w:rsidP="00897D6D">
            <w:pPr>
              <w:widowControl w:val="0"/>
              <w:spacing w:line="320" w:lineRule="atLeast"/>
              <w:rPr>
                <w:rFonts w:cs="Helvetica Neue"/>
                <w:sz w:val="20"/>
                <w:szCs w:val="20"/>
              </w:rPr>
            </w:pPr>
            <w:r w:rsidRPr="0009222C">
              <w:rPr>
                <w:rFonts w:cs="Helvetica Neue"/>
                <w:b/>
                <w:sz w:val="20"/>
                <w:szCs w:val="20"/>
              </w:rPr>
              <w:t xml:space="preserve">Green </w:t>
            </w:r>
          </w:p>
        </w:tc>
        <w:tc>
          <w:tcPr>
            <w:tcW w:w="8363" w:type="dxa"/>
          </w:tcPr>
          <w:p w14:paraId="0DF9106A" w14:textId="1B64898F" w:rsidR="00F14D99" w:rsidRPr="0009222C" w:rsidRDefault="00F14D99" w:rsidP="00ED5209">
            <w:pPr>
              <w:widowControl w:val="0"/>
              <w:jc w:val="both"/>
              <w:rPr>
                <w:rFonts w:cs="Helvetica Neue"/>
                <w:sz w:val="20"/>
                <w:szCs w:val="20"/>
              </w:rPr>
            </w:pPr>
            <w:r w:rsidRPr="0009222C">
              <w:rPr>
                <w:rFonts w:cs="Helvetica Neue"/>
                <w:sz w:val="20"/>
                <w:szCs w:val="20"/>
              </w:rPr>
              <w:t xml:space="preserve"> </w:t>
            </w:r>
          </w:p>
          <w:p w14:paraId="32C2CD4D" w14:textId="33107418" w:rsidR="00F14D99" w:rsidRPr="00152101" w:rsidRDefault="00F14D99" w:rsidP="00ED5209">
            <w:pPr>
              <w:jc w:val="both"/>
              <w:rPr>
                <w:sz w:val="20"/>
                <w:szCs w:val="20"/>
              </w:rPr>
            </w:pPr>
            <w:r w:rsidRPr="0009222C">
              <w:rPr>
                <w:rFonts w:cs="Helvetica Neue"/>
                <w:b/>
                <w:sz w:val="20"/>
                <w:szCs w:val="20"/>
              </w:rPr>
              <w:t>Gamma-ray bursts.</w:t>
            </w:r>
            <w:r w:rsidRPr="0009222C">
              <w:rPr>
                <w:rFonts w:cs="Helvetica Neue"/>
                <w:sz w:val="20"/>
                <w:szCs w:val="20"/>
              </w:rPr>
              <w:t xml:space="preserve"> Earth threatening gamma-ray bursts are extremely rare, and in most cases they will result only in a crop failure due to UV increases. However, a close gamma-ray burst may produce a deadly muon shower which may kill everything up to 3 km in depth </w:t>
            </w:r>
            <w:r w:rsidRPr="00152101">
              <w:rPr>
                <w:sz w:val="20"/>
                <w:szCs w:val="20"/>
              </w:rPr>
              <w:fldChar w:fldCharType="begin"/>
            </w:r>
            <w:r w:rsidRPr="0009222C">
              <w:rPr>
                <w:sz w:val="20"/>
                <w:szCs w:val="20"/>
              </w:rPr>
              <w:instrText xml:space="preserve"> ADDIN ZOTERO_ITEM CSL_CITATION {"citationID":"muJh99wr","properties":{"formattedCitation":"(A. Dar, Laor, &amp; N.J, 1997)","plainCitation":"(A. Dar, Laor, &amp; N.J, 1997)"},"citationItems":[{"id":699,"uris":["http://zotero.org/users/3736454/items/3WFSDZZC"],"uri":["http://zotero.org/users/3736454/items/3WFSDZZC"],"itemData":{"id":699,"type":"article-journal","title":"Life extinctions by cosmic ray jets","container-title":"Physical Review Letters","volume":"80","issue":"26","URL":"https://arxiv.org/pdf/astro-ph/9705008v1.pdf","language":"en","author":[{"family":"Dar","given":"A."},{"family":"Laor","given":"A."},{"family":"N.J","given":"Shaviv"}],"issued":{"date-parts":[["1997",6]]}}}],"schema":"https://github.com/citation-style-language/schema/raw/master/csl-citation.json"} </w:instrText>
            </w:r>
            <w:r w:rsidRPr="00152101">
              <w:rPr>
                <w:sz w:val="20"/>
                <w:szCs w:val="20"/>
              </w:rPr>
              <w:fldChar w:fldCharType="separate"/>
            </w:r>
            <w:r w:rsidRPr="00152101">
              <w:rPr>
                <w:sz w:val="20"/>
              </w:rPr>
              <w:t>(A. Dar, Laor, &amp; N.J, 1997)</w:t>
            </w:r>
            <w:r w:rsidRPr="00152101">
              <w:rPr>
                <w:sz w:val="20"/>
                <w:szCs w:val="20"/>
              </w:rPr>
              <w:fldChar w:fldCharType="end"/>
            </w:r>
            <w:r w:rsidRPr="00152101">
              <w:rPr>
                <w:sz w:val="20"/>
                <w:szCs w:val="20"/>
              </w:rPr>
              <w:t>. However, such events could happen less than once in a billion years (</w:t>
            </w:r>
            <w:r w:rsidRPr="00152101">
              <w:rPr>
                <w:rFonts w:cs="Helvetica Neue"/>
                <w:sz w:val="20"/>
                <w:szCs w:val="20"/>
              </w:rPr>
              <w:t>10</w:t>
            </w:r>
            <w:r w:rsidRPr="0009222C">
              <w:rPr>
                <w:rFonts w:cs="Helvetica Neue"/>
                <w:sz w:val="20"/>
                <w:szCs w:val="20"/>
                <w:vertAlign w:val="superscript"/>
              </w:rPr>
              <w:t>-7</w:t>
            </w:r>
            <w:r w:rsidRPr="0009222C">
              <w:rPr>
                <w:rFonts w:cs="Helvetica Neue"/>
                <w:sz w:val="20"/>
                <w:szCs w:val="20"/>
              </w:rPr>
              <w:t xml:space="preserve"> in a century) </w:t>
            </w:r>
            <w:r w:rsidRPr="00152101">
              <w:rPr>
                <w:color w:val="000000" w:themeColor="text1"/>
                <w:sz w:val="20"/>
                <w:szCs w:val="20"/>
              </w:rPr>
              <w:fldChar w:fldCharType="begin"/>
            </w:r>
            <w:r w:rsidRPr="0009222C">
              <w:rPr>
                <w:color w:val="000000" w:themeColor="text1"/>
                <w:sz w:val="20"/>
                <w:szCs w:val="20"/>
              </w:rPr>
              <w:instrText xml:space="preserve"> ADDIN ZOTERO_ITEM CSL_CITATION {"citationID":"EkB2TscX","properties":{"formattedCitation":"{\\rtf (Cirkovi\\uc0\\u263{} &amp; Vukoti\\uc0\\u263{}a, 2016)}","plainCitation":"(Cirković &amp; Vukotića, 2016)"},"citationItems":[{"id":698,"uris":["http://zotero.org/users/3736454/items/9TGSMEZ7"],"uri":["http://zotero.org/users/3736454/items/9TGSMEZ7"],"itemData":{"id":698,"type":"article-journal","title":"Long-term prospects: Mitigation of supernova and gamma-ray burst threat to intelligent beings","container-title":"Acta Astronautica","page":"438–446","volume":"129","language":"en","author":[{"family":"Cirković","given":"M.M."},{"family":"Vukotića","given":"B."}],"issued":{"date-parts":[["2016",12]]}}}],"schema":"https://github.com/citation-style-language/schema/raw/master/csl-citation.json"} </w:instrText>
            </w:r>
            <w:r w:rsidRPr="00152101">
              <w:rPr>
                <w:color w:val="000000" w:themeColor="text1"/>
                <w:sz w:val="20"/>
                <w:szCs w:val="20"/>
              </w:rPr>
              <w:fldChar w:fldCharType="separate"/>
            </w:r>
            <w:r w:rsidRPr="00152101">
              <w:rPr>
                <w:rFonts w:eastAsia="Times New Roman"/>
                <w:color w:val="000080"/>
                <w:sz w:val="20"/>
              </w:rPr>
              <w:t>(Cirković &amp; Vukotića, 2016)</w:t>
            </w:r>
            <w:r w:rsidRPr="00152101">
              <w:rPr>
                <w:color w:val="000000" w:themeColor="text1"/>
                <w:sz w:val="20"/>
                <w:szCs w:val="20"/>
              </w:rPr>
              <w:fldChar w:fldCharType="end"/>
            </w:r>
            <w:r w:rsidRPr="00152101">
              <w:rPr>
                <w:sz w:val="20"/>
                <w:szCs w:val="20"/>
              </w:rPr>
              <w:t xml:space="preserve">. Such an event will probably kill all multicellular life on Earth. Dar estimates risks of major extinction events from gamma ray bursts as 1 in 100 mln years </w:t>
            </w:r>
            <w:r w:rsidRPr="00152101">
              <w:rPr>
                <w:sz w:val="20"/>
                <w:szCs w:val="20"/>
              </w:rPr>
              <w:fldChar w:fldCharType="begin"/>
            </w:r>
            <w:r w:rsidRPr="0009222C">
              <w:rPr>
                <w:sz w:val="20"/>
                <w:szCs w:val="20"/>
              </w:rPr>
              <w:instrText xml:space="preserve"> ADDIN ZOTERO_ITEM CSL_CITATION {"citationID":"9lvhbctu1","properties":{"formattedCitation":"(A. Dar, 2001)","plainCitation":"(A. Dar, 2001)"},"citationItems":[{"id":745,"uris":["http://zotero.org/users/3736454/items/IDHUUKEE"],"uri":["http://zotero.org/users/3736454/items/IDHUUKEE"],"itemData":{"id":745,"type":"article-journal","title":"The threat to life from Eta Carinae and gamma ray bursts","container-title":"Astrophysics and Gamma Ray Physics in Space (eds. A. Morselli and P. Picozza), Frascati Physics Series Vol. XXIV (2002), pp. 513-523","URL":"https://arxiv.org/abs/astro-ph/0110162","author":[{"family":"Dar","given":"A."}],"issued":{"date-parts":[["2001"]]}}}],"schema":"https://github.com/citation-style-language/schema/raw/master/csl-citation.json"} </w:instrText>
            </w:r>
            <w:r w:rsidRPr="00152101">
              <w:rPr>
                <w:sz w:val="20"/>
                <w:szCs w:val="20"/>
              </w:rPr>
              <w:fldChar w:fldCharType="separate"/>
            </w:r>
            <w:r w:rsidRPr="00152101">
              <w:rPr>
                <w:sz w:val="20"/>
              </w:rPr>
              <w:t>(A. Dar, 2001)</w:t>
            </w:r>
            <w:r w:rsidRPr="00152101">
              <w:rPr>
                <w:sz w:val="20"/>
                <w:szCs w:val="20"/>
              </w:rPr>
              <w:fldChar w:fldCharType="end"/>
            </w:r>
            <w:r w:rsidRPr="00152101">
              <w:rPr>
                <w:sz w:val="20"/>
                <w:szCs w:val="20"/>
              </w:rPr>
              <w:t>.</w:t>
            </w:r>
          </w:p>
          <w:p w14:paraId="12B4B72E" w14:textId="77777777" w:rsidR="00F14D99" w:rsidRPr="0009222C" w:rsidRDefault="00F14D99" w:rsidP="00ED5209">
            <w:pPr>
              <w:jc w:val="both"/>
              <w:rPr>
                <w:sz w:val="20"/>
                <w:szCs w:val="20"/>
              </w:rPr>
            </w:pPr>
          </w:p>
          <w:p w14:paraId="764AC415" w14:textId="0DD8C1AC" w:rsidR="00F14D99" w:rsidRPr="00152101" w:rsidRDefault="00F14D99" w:rsidP="00ED5209">
            <w:pPr>
              <w:widowControl w:val="0"/>
              <w:jc w:val="both"/>
              <w:rPr>
                <w:rFonts w:cs="Helvetica Neue"/>
                <w:sz w:val="20"/>
                <w:szCs w:val="20"/>
              </w:rPr>
            </w:pPr>
            <w:r w:rsidRPr="0009222C">
              <w:rPr>
                <w:rFonts w:cs="Helvetica Neue"/>
                <w:b/>
                <w:bCs/>
                <w:sz w:val="20"/>
                <w:szCs w:val="20"/>
              </w:rPr>
              <w:t xml:space="preserve">Asteroid impacts. </w:t>
            </w:r>
            <w:r w:rsidRPr="0009222C">
              <w:rPr>
                <w:rFonts w:cs="Helvetica Neue"/>
                <w:bCs/>
                <w:sz w:val="20"/>
                <w:szCs w:val="20"/>
              </w:rPr>
              <w:t>No dangerous asteroids have been thus far identified, and the background level of global catastrophic impacts is around 1 in a million years (</w:t>
            </w:r>
            <w:r w:rsidRPr="0009222C">
              <w:rPr>
                <w:rFonts w:cs="Helvetica Neue"/>
                <w:sz w:val="20"/>
                <w:szCs w:val="20"/>
              </w:rPr>
              <w:t>10</w:t>
            </w:r>
            <w:r w:rsidRPr="0009222C">
              <w:rPr>
                <w:rFonts w:cs="Helvetica Neue"/>
                <w:sz w:val="20"/>
                <w:szCs w:val="20"/>
                <w:vertAlign w:val="superscript"/>
              </w:rPr>
              <w:t xml:space="preserve">-4 </w:t>
            </w:r>
            <w:r w:rsidRPr="0009222C">
              <w:rPr>
                <w:rFonts w:cs="Helvetica Neue"/>
                <w:bCs/>
                <w:sz w:val="20"/>
                <w:szCs w:val="20"/>
              </w:rPr>
              <w:t xml:space="preserve">in a century). Extinction-level impact probability is </w:t>
            </w:r>
            <w:r w:rsidRPr="0009222C">
              <w:rPr>
                <w:rFonts w:cs="Helvetica Neue"/>
                <w:sz w:val="20"/>
                <w:szCs w:val="20"/>
              </w:rPr>
              <w:t>10</w:t>
            </w:r>
            <w:r w:rsidRPr="0009222C">
              <w:rPr>
                <w:rFonts w:cs="Helvetica Neue"/>
                <w:sz w:val="20"/>
                <w:szCs w:val="20"/>
                <w:vertAlign w:val="superscript"/>
              </w:rPr>
              <w:t>-6</w:t>
            </w:r>
            <w:r w:rsidRPr="0009222C">
              <w:rPr>
                <w:rFonts w:cs="Helvetica Neue"/>
                <w:bCs/>
                <w:sz w:val="20"/>
                <w:szCs w:val="20"/>
              </w:rPr>
              <w:t xml:space="preserve"> </w:t>
            </w:r>
            <w:r w:rsidRPr="0009222C">
              <w:rPr>
                <w:rFonts w:cs="Helvetica Neue"/>
                <w:sz w:val="20"/>
                <w:szCs w:val="20"/>
              </w:rPr>
              <w:t>per century. There are several prevention options involving deflecting comets/asteroids. Also, food security could be purchased cheaply (</w:t>
            </w:r>
            <w:r w:rsidRPr="00152101">
              <w:rPr>
                <w:sz w:val="20"/>
                <w:szCs w:val="20"/>
              </w:rPr>
              <w:fldChar w:fldCharType="begin"/>
            </w:r>
            <w:r w:rsidR="001C19F8" w:rsidRPr="0009222C">
              <w:rPr>
                <w:sz w:val="20"/>
                <w:szCs w:val="20"/>
              </w:rPr>
              <w:instrText xml:space="preserve"> ADDIN ZOTERO_ITEM CSL_CITATION {"citationID":"wDKHpxVE","properties":{"formattedCitation":"(D. C. Denkenberger &amp; Pearce, 2015)","plainCitation":"(D. C. Denkenberger &amp; Pearce, 2015)","dontUpdate":true},"citationItems":[{"id":690,"uris":["http://zotero.org/users/3736454/items/EXW7M38S"],"uri":["http://zotero.org/users/3736454/items/EXW7M38S"],"itemData":{"id":690,"type":"article-journal","title":"Feeding everyone: Solving the food crisis in event of global catastrophes that kill crops or obscure the sun.","container-title":"Futures","page":"57–68","volume":"72","language":"en","author":[{"family":"Denkenberger","given":"D."},{"family":"Pearce","given":"J.M."}],"issued":{"date-parts":[["2015"]]}}}],"schema":"https://github.com/citation-style-language/schema/raw/master/csl-citation.json"} </w:instrText>
            </w:r>
            <w:r w:rsidRPr="00152101">
              <w:rPr>
                <w:sz w:val="20"/>
                <w:szCs w:val="20"/>
              </w:rPr>
              <w:fldChar w:fldCharType="separate"/>
            </w:r>
            <w:r w:rsidRPr="00152101">
              <w:rPr>
                <w:rFonts w:cs="Helvetica Neue"/>
                <w:sz w:val="20"/>
                <w:szCs w:val="20"/>
              </w:rPr>
              <w:t>Denkenberger, 2015)</w:t>
            </w:r>
            <w:r w:rsidRPr="00152101">
              <w:rPr>
                <w:sz w:val="20"/>
                <w:szCs w:val="20"/>
              </w:rPr>
              <w:fldChar w:fldCharType="end"/>
            </w:r>
            <w:r w:rsidRPr="00152101">
              <w:rPr>
                <w:rFonts w:cs="Helvetica Neue"/>
                <w:sz w:val="20"/>
                <w:szCs w:val="20"/>
              </w:rPr>
              <w:t xml:space="preserve">. </w:t>
            </w:r>
            <w:r w:rsidRPr="00152101">
              <w:rPr>
                <w:rFonts w:cs="Helvetica Neue"/>
                <w:bCs/>
                <w:sz w:val="20"/>
                <w:szCs w:val="20"/>
              </w:rPr>
              <w:t>However, some uncertainty exists</w:t>
            </w:r>
            <w:r w:rsidRPr="0009222C">
              <w:rPr>
                <w:rFonts w:cs="Helvetica Neue"/>
                <w:bCs/>
                <w:sz w:val="20"/>
                <w:szCs w:val="20"/>
              </w:rPr>
              <w:t>. Some periods involve intense comet bombardment, and if we are in such a time</w:t>
            </w:r>
            <w:r w:rsidRPr="0009222C">
              <w:rPr>
                <w:rFonts w:cs="Helvetica Neue"/>
                <w:sz w:val="20"/>
                <w:szCs w:val="20"/>
              </w:rPr>
              <w:t xml:space="preserve"> investment in telescopes should be larger </w:t>
            </w:r>
            <w:r w:rsidRPr="00152101">
              <w:rPr>
                <w:rFonts w:cs="Helvetica Neue"/>
                <w:sz w:val="20"/>
                <w:szCs w:val="20"/>
              </w:rPr>
              <w:fldChar w:fldCharType="begin"/>
            </w:r>
            <w:r w:rsidRPr="0009222C">
              <w:rPr>
                <w:rFonts w:cs="Helvetica Neue"/>
                <w:sz w:val="20"/>
                <w:szCs w:val="20"/>
              </w:rPr>
              <w:instrText xml:space="preserve"> ADDIN ZOTERO_ITEM CSL_CITATION {"citationID":"22lo4p091k","properties":{"formattedCitation":"(Rampino &amp; Caldeira, 2015)","plainCitation":"(Rampino &amp; Caldeira, 2015)"},"citationItems":[{"id":730,"uris":["http://zotero.org/users/3736454/items/V4Q7R392"],"uri":["http://zotero.org/users/3736454/items/V4Q7R392"],"itemData":{"id":730,"type":"article-journal","title":"Periodic impact cratering and extinction events over the last 260 million years","container-title":"Monthly Notices of the Royal Astronomical Society","page":"3480","volume":"454","issue":"4","DOI":"10.1093/mnras/stv2088","author":[{"family":"Rampino","given":"Michael R."},{"family":"Caldeira","given":"Ken"}],"issued":{"date-parts":[["2015"]]}}}],"schema":"https://github.com/citation-style-language/schema/raw/master/csl-citation.json"} </w:instrText>
            </w:r>
            <w:r w:rsidRPr="00152101">
              <w:rPr>
                <w:rFonts w:cs="Helvetica Neue"/>
                <w:sz w:val="20"/>
                <w:szCs w:val="20"/>
              </w:rPr>
              <w:fldChar w:fldCharType="separate"/>
            </w:r>
            <w:r w:rsidRPr="00152101">
              <w:rPr>
                <w:sz w:val="20"/>
              </w:rPr>
              <w:t>(Rampino &amp; Caldeira, 2015)</w:t>
            </w:r>
            <w:r w:rsidRPr="00152101">
              <w:rPr>
                <w:rFonts w:cs="Helvetica Neue"/>
                <w:sz w:val="20"/>
                <w:szCs w:val="20"/>
              </w:rPr>
              <w:fldChar w:fldCharType="end"/>
            </w:r>
            <w:r w:rsidRPr="00152101">
              <w:rPr>
                <w:rFonts w:cs="Helvetica Neue"/>
                <w:sz w:val="20"/>
                <w:szCs w:val="20"/>
              </w:rPr>
              <w:t>.</w:t>
            </w:r>
          </w:p>
          <w:p w14:paraId="66C7D9E5" w14:textId="0586601F" w:rsidR="00F14D99" w:rsidRPr="0009222C" w:rsidRDefault="00F14D99" w:rsidP="00ED5209">
            <w:pPr>
              <w:widowControl w:val="0"/>
              <w:jc w:val="both"/>
              <w:rPr>
                <w:rFonts w:cs="Helvetica Neue"/>
                <w:sz w:val="20"/>
                <w:szCs w:val="20"/>
              </w:rPr>
            </w:pPr>
          </w:p>
          <w:p w14:paraId="65AF46D8" w14:textId="09440CCC" w:rsidR="00F14D99" w:rsidRPr="00152101" w:rsidRDefault="00F14D99" w:rsidP="009B6CBF">
            <w:pPr>
              <w:widowControl w:val="0"/>
              <w:jc w:val="both"/>
              <w:rPr>
                <w:rFonts w:cs="Helvetica Neue"/>
                <w:sz w:val="20"/>
                <w:szCs w:val="20"/>
              </w:rPr>
            </w:pPr>
            <w:r w:rsidRPr="0009222C">
              <w:rPr>
                <w:rFonts w:cs="Helvetica Neue"/>
                <w:b/>
                <w:sz w:val="20"/>
                <w:szCs w:val="20"/>
              </w:rPr>
              <w:t xml:space="preserve">High energy accelerator experiments creating false vacuum decay/black hole/strangelet. </w:t>
            </w:r>
            <w:r w:rsidRPr="0009222C">
              <w:rPr>
                <w:rFonts w:cs="Helvetica Neue"/>
                <w:sz w:val="20"/>
                <w:szCs w:val="20"/>
              </w:rPr>
              <w:t>Vacuum decay seems to have extremely low probability, far below 10</w:t>
            </w:r>
            <w:r w:rsidRPr="0009222C">
              <w:rPr>
                <w:rFonts w:cs="Helvetica Neue"/>
                <w:sz w:val="20"/>
                <w:szCs w:val="20"/>
                <w:vertAlign w:val="superscript"/>
              </w:rPr>
              <w:t xml:space="preserve">-8 </w:t>
            </w:r>
            <w:r w:rsidRPr="0009222C">
              <w:rPr>
                <w:rFonts w:cs="Helvetica Neue"/>
                <w:sz w:val="20"/>
                <w:szCs w:val="20"/>
              </w:rPr>
              <w:t xml:space="preserve">currently. One obvious reason for expecting such events to have very low probability is that similar events happen quite often, and haven’t destroyed everything as yet </w:t>
            </w:r>
            <w:r w:rsidRPr="00152101">
              <w:rPr>
                <w:sz w:val="20"/>
                <w:szCs w:val="20"/>
              </w:rPr>
              <w:fldChar w:fldCharType="begin"/>
            </w:r>
            <w:r w:rsidRPr="0009222C">
              <w:rPr>
                <w:sz w:val="20"/>
                <w:szCs w:val="20"/>
              </w:rPr>
              <w:instrText xml:space="preserve"> ADDIN ZOTERO_ITEM CSL_CITATION {"citationID":"qNkMzUDY","properties":{"formattedCitation":"(Kent, 2004)","plainCitation":"(Kent, 2004)"},"citationItems":[{"id":696,"uris":["http://zotero.org/users/3736454/items/EW3ESPVQ"],"uri":["http://zotero.org/users/3736454/items/EW3ESPVQ"],"itemData":{"id":696,"type":"article-journal","title":"A critical look at risk assessments for global catastrophes","container-title":"Risk Analysis","page":"157–68","volume":"24","issue":"1","language":"pt","author":[{"family":"Kent","given":"Adrian"}],"issued":{"date-parts":[["2004",2]]}}}],"schema":"https://github.com/citation-style-language/schema/raw/master/csl-citation.json"} </w:instrText>
            </w:r>
            <w:r w:rsidRPr="00152101">
              <w:rPr>
                <w:sz w:val="20"/>
                <w:szCs w:val="20"/>
              </w:rPr>
              <w:fldChar w:fldCharType="separate"/>
            </w:r>
            <w:r w:rsidRPr="00152101">
              <w:rPr>
                <w:sz w:val="20"/>
              </w:rPr>
              <w:t>(Kent, 2004)</w:t>
            </w:r>
            <w:r w:rsidRPr="00152101">
              <w:rPr>
                <w:sz w:val="20"/>
                <w:szCs w:val="20"/>
              </w:rPr>
              <w:fldChar w:fldCharType="end"/>
            </w:r>
            <w:r w:rsidRPr="00152101">
              <w:rPr>
                <w:rFonts w:cs="Helvetica Neue"/>
                <w:sz w:val="20"/>
                <w:szCs w:val="20"/>
              </w:rPr>
              <w:t>. However, we give this event a higher estimation</w:t>
            </w:r>
            <w:r w:rsidRPr="0009222C">
              <w:rPr>
                <w:rFonts w:cs="Helvetica Neue"/>
                <w:sz w:val="20"/>
                <w:szCs w:val="20"/>
              </w:rPr>
              <w:t xml:space="preserve"> for two reasons. First, as accelerators become more capable such events might become more likely. Second, the risks are at an astronomical scale: it could affect other civilizations in the universe. Other types of accelerator catastrophes, like mini-black hole or strangelet creation, would only kill Earth life. However, these are more likely, with one estimate being &lt;2E-8 risk from a single facility (the Relativistic Heavy Ion Collider</w:t>
            </w:r>
            <w:r w:rsidRPr="0009222C">
              <w:rPr>
                <w:rFonts w:cs="Helvetica Neue"/>
                <w:color w:val="000000" w:themeColor="text1"/>
                <w:sz w:val="20"/>
                <w:szCs w:val="20"/>
              </w:rPr>
              <w:t xml:space="preserve">) </w:t>
            </w:r>
            <w:r w:rsidRPr="00152101">
              <w:rPr>
                <w:rFonts w:cs="Helvetica Neue"/>
                <w:color w:val="000000" w:themeColor="text1"/>
                <w:sz w:val="20"/>
                <w:szCs w:val="20"/>
              </w:rPr>
              <w:fldChar w:fldCharType="begin"/>
            </w:r>
            <w:r w:rsidRPr="0009222C">
              <w:rPr>
                <w:rFonts w:cs="Helvetica Neue"/>
                <w:color w:val="000000" w:themeColor="text1"/>
                <w:sz w:val="20"/>
                <w:szCs w:val="20"/>
              </w:rPr>
              <w:instrText xml:space="preserve"> ADDIN ZOTERO_ITEM CSL_CITATION {"citationID":"Z6noUxTB","properties":{"formattedCitation":"{\\rtf (Arnon Dar, De R\\uc0\\u250{}jula, &amp; Heinz, 1999)}","plainCitation":"(Arnon Dar, De Rújula, &amp; Heinz, 1999)"},"citationItems":[{"id":3074,"uris":["http://zotero.org/groups/1442139/items/XQNMGHKF"],"uri":["http://zotero.org/groups/1442139/items/XQNMGHKF"],"itemData":{"id":3074,"type":"article-journal","title":"Will relativistic heavy-ion colliders destroy our planet?","container-title":"Physics Letters B","page":"142-148","volume":"470","issue":"1","ISSN":"0370-2693","journalAbbreviation":"Physics Letters B","author":[{"family":"Dar","given":"Arnon"},{"family":"De Rújula","given":"Alvaro"},{"family":"Heinz","given":"Ulrich"}],"issued":{"date-parts":[["1999"]]}}}],"schema":"https://github.com/citation-style-language/schema/raw/master/csl-citation.json"} </w:instrText>
            </w:r>
            <w:r w:rsidRPr="00152101">
              <w:rPr>
                <w:rFonts w:cs="Helvetica Neue"/>
                <w:color w:val="000000" w:themeColor="text1"/>
                <w:sz w:val="20"/>
                <w:szCs w:val="20"/>
              </w:rPr>
              <w:fldChar w:fldCharType="separate"/>
            </w:r>
            <w:r w:rsidRPr="00152101">
              <w:rPr>
                <w:rFonts w:eastAsia="Times New Roman"/>
                <w:color w:val="000000" w:themeColor="text1"/>
                <w:sz w:val="20"/>
              </w:rPr>
              <w:t>(Arnon Dar, De Rújula, &amp; Heinz, 1999)</w:t>
            </w:r>
            <w:r w:rsidRPr="00152101">
              <w:rPr>
                <w:rFonts w:cs="Helvetica Neue"/>
                <w:color w:val="000000" w:themeColor="text1"/>
                <w:sz w:val="20"/>
                <w:szCs w:val="20"/>
              </w:rPr>
              <w:fldChar w:fldCharType="end"/>
            </w:r>
            <w:r w:rsidRPr="00152101">
              <w:rPr>
                <w:rFonts w:cs="Helvetica Neue"/>
                <w:sz w:val="20"/>
                <w:szCs w:val="20"/>
              </w:rPr>
              <w:t xml:space="preserve">, which should be coded white. There many unknowns about dangerous experiments </w:t>
            </w:r>
            <w:r w:rsidRPr="00152101">
              <w:rPr>
                <w:rFonts w:cs="Helvetica Neue"/>
                <w:sz w:val="20"/>
                <w:szCs w:val="20"/>
              </w:rPr>
              <w:fldChar w:fldCharType="begin"/>
            </w:r>
            <w:r w:rsidRPr="0009222C">
              <w:rPr>
                <w:rFonts w:cs="Helvetica Neue"/>
                <w:sz w:val="20"/>
                <w:szCs w:val="20"/>
              </w:rPr>
              <w:instrText xml:space="preserve"> ADDIN ZOTERO_ITEM CSL_CITATION {"citationID":"1s8n6tjekk","properties":{"formattedCitation":"(Sandberg &amp; Landry, 2015)","plainCitation":"(Sandberg &amp; Landry, 2015)"},"citationItems":[{"id":3067,"uris":["http://zotero.org/users/3736454/items/PNB8XAP9"],"uri":["http://zotero.org/users/3736454/items/PNB8XAP9"],"itemData":{"id":3067,"type":"article-journal","title":"Putting out the dark fire: constraining speculative physics disasters","author":[{"family":"Sandberg","given":"A."},{"family":"Landry","given":"Forrest"}],"issued":{"date-parts":[["2015"]]}}}],"schema":"https://github.com/citation-style-language/schema/raw/master/csl-citation.json"} </w:instrText>
            </w:r>
            <w:r w:rsidRPr="00152101">
              <w:rPr>
                <w:rFonts w:cs="Helvetica Neue"/>
                <w:sz w:val="20"/>
                <w:szCs w:val="20"/>
              </w:rPr>
              <w:fldChar w:fldCharType="separate"/>
            </w:r>
            <w:r w:rsidRPr="00152101">
              <w:rPr>
                <w:sz w:val="20"/>
              </w:rPr>
              <w:t>(Sandberg &amp; Landry, 2015)</w:t>
            </w:r>
            <w:r w:rsidRPr="00152101">
              <w:rPr>
                <w:rFonts w:cs="Helvetica Neue"/>
                <w:sz w:val="20"/>
                <w:szCs w:val="20"/>
              </w:rPr>
              <w:fldChar w:fldCharType="end"/>
            </w:r>
            <w:r w:rsidRPr="00152101">
              <w:rPr>
                <w:rFonts w:cs="Helvetica Neue"/>
                <w:sz w:val="20"/>
                <w:szCs w:val="20"/>
              </w:rPr>
              <w:t>. Overall, these risks should be monitored, so green is advisable.</w:t>
            </w:r>
          </w:p>
          <w:p w14:paraId="7E9BA3AB" w14:textId="77777777" w:rsidR="00F14D99" w:rsidRPr="0009222C" w:rsidRDefault="00F14D99" w:rsidP="00ED5209">
            <w:pPr>
              <w:widowControl w:val="0"/>
              <w:jc w:val="both"/>
              <w:rPr>
                <w:rFonts w:cs="Helvetica Neue"/>
                <w:sz w:val="20"/>
                <w:szCs w:val="20"/>
              </w:rPr>
            </w:pPr>
          </w:p>
          <w:p w14:paraId="240CFC45" w14:textId="77777777" w:rsidR="00F14D99" w:rsidRPr="0009222C" w:rsidRDefault="00F14D99" w:rsidP="00515D60">
            <w:pPr>
              <w:widowControl w:val="0"/>
              <w:jc w:val="both"/>
              <w:rPr>
                <w:rFonts w:cs="Helvetica Neue"/>
                <w:sz w:val="15"/>
                <w:szCs w:val="15"/>
              </w:rPr>
            </w:pPr>
          </w:p>
        </w:tc>
      </w:tr>
      <w:tr w:rsidR="00833E58" w:rsidRPr="0009222C" w14:paraId="74E69C30" w14:textId="77777777" w:rsidTr="0077411B">
        <w:tc>
          <w:tcPr>
            <w:tcW w:w="2386" w:type="dxa"/>
            <w:shd w:val="clear" w:color="auto" w:fill="auto"/>
            <w:tcMar>
              <w:left w:w="88" w:type="dxa"/>
            </w:tcMar>
          </w:tcPr>
          <w:p w14:paraId="48F4A4BE" w14:textId="6200DDBA" w:rsidR="00F14D99" w:rsidRPr="0009222C" w:rsidRDefault="00F14D99" w:rsidP="00ED5209">
            <w:pPr>
              <w:rPr>
                <w:rFonts w:eastAsia="Times New Roman"/>
                <w:sz w:val="20"/>
                <w:szCs w:val="20"/>
              </w:rPr>
            </w:pPr>
            <w:r w:rsidRPr="0009222C">
              <w:rPr>
                <w:rFonts w:eastAsia="Times New Roman" w:cs="Arial"/>
                <w:b/>
                <w:bCs/>
                <w:color w:val="000000"/>
                <w:sz w:val="20"/>
                <w:szCs w:val="20"/>
              </w:rPr>
              <w:t xml:space="preserve">Yellow </w:t>
            </w:r>
          </w:p>
          <w:p w14:paraId="6C60E270" w14:textId="77777777" w:rsidR="00F14D99" w:rsidRPr="0009222C" w:rsidRDefault="00F14D99" w:rsidP="00ED5209">
            <w:pPr>
              <w:widowControl w:val="0"/>
              <w:spacing w:line="320" w:lineRule="atLeast"/>
              <w:rPr>
                <w:rFonts w:cs="Helvetica Neue"/>
                <w:sz w:val="20"/>
                <w:szCs w:val="20"/>
              </w:rPr>
            </w:pPr>
          </w:p>
        </w:tc>
        <w:tc>
          <w:tcPr>
            <w:tcW w:w="8363" w:type="dxa"/>
          </w:tcPr>
          <w:p w14:paraId="70FCBEBD" w14:textId="77777777" w:rsidR="00F14D99" w:rsidRPr="0009222C" w:rsidRDefault="00F14D99" w:rsidP="00515D60">
            <w:pPr>
              <w:widowControl w:val="0"/>
              <w:jc w:val="both"/>
              <w:rPr>
                <w:rFonts w:cs="Helvetica Neue"/>
                <w:b/>
                <w:sz w:val="20"/>
                <w:szCs w:val="20"/>
              </w:rPr>
            </w:pPr>
          </w:p>
          <w:p w14:paraId="01FAAE6E" w14:textId="361F8F12" w:rsidR="00F14D99" w:rsidRPr="00152101" w:rsidRDefault="00F14D99" w:rsidP="00515D60">
            <w:pPr>
              <w:widowControl w:val="0"/>
              <w:jc w:val="both"/>
              <w:rPr>
                <w:rFonts w:cs="Helvetica Neue"/>
                <w:sz w:val="20"/>
                <w:szCs w:val="20"/>
              </w:rPr>
            </w:pPr>
            <w:r w:rsidRPr="0009222C">
              <w:rPr>
                <w:rFonts w:cs="Helvetica Neue"/>
                <w:b/>
                <w:sz w:val="20"/>
                <w:szCs w:val="20"/>
              </w:rPr>
              <w:t>Supervolcanic eruption.</w:t>
            </w:r>
            <w:r w:rsidRPr="0009222C">
              <w:rPr>
                <w:rFonts w:cs="Helvetica Neue"/>
                <w:sz w:val="20"/>
                <w:szCs w:val="20"/>
              </w:rPr>
              <w:t xml:space="preserve"> Given historical patterns, the likelihood of living in a century containing a super volcanic eruption is approximately 10</w:t>
            </w:r>
            <w:r w:rsidRPr="0009222C">
              <w:rPr>
                <w:rFonts w:cs="Helvetica Neue"/>
                <w:sz w:val="20"/>
                <w:szCs w:val="20"/>
                <w:vertAlign w:val="superscript"/>
              </w:rPr>
              <w:t>-3</w:t>
            </w:r>
            <w:r w:rsidRPr="0009222C">
              <w:rPr>
                <w:rFonts w:cs="Helvetica Neue"/>
                <w:sz w:val="20"/>
                <w:szCs w:val="20"/>
              </w:rPr>
              <w:t xml:space="preserve"> </w:t>
            </w:r>
            <w:r w:rsidRPr="00152101">
              <w:rPr>
                <w:sz w:val="20"/>
                <w:szCs w:val="20"/>
              </w:rPr>
              <w:fldChar w:fldCharType="begin"/>
            </w:r>
            <w:r w:rsidR="001C19F8" w:rsidRPr="0009222C">
              <w:rPr>
                <w:sz w:val="20"/>
                <w:szCs w:val="20"/>
              </w:rPr>
              <w:instrText xml:space="preserve"> ADDIN ZOTERO_ITEM CSL_CITATION {"citationID":"SFTiTGIz","properties":{"formattedCitation":"(D. Denkenberger &amp; Pearce, 2014)","plainCitation":"(D. Denkenberger &amp; Pearce, 2014)","dontUpdate":true},"citationItems":[{"id":686,"uris":["http://zotero.org/users/3736454/items/I5MENB3Z"],"uri":["http://zotero.org/users/3736454/items/I5MENB3Z"],"itemData":{"id":686,"type":"book","title":"Feeding everyone no matter what: managing food security after global catastrophe","publisher":"Academic Press","language":"en","author":[{"family":"Denkenberger","given":"D."},{"family":"Pearce","given":"J.M."}],"issued":{"date-parts":[["2014"]]}}}],"schema":"https://github.com/citation-style-language/schema/raw/master/csl-citation.json"} </w:instrText>
            </w:r>
            <w:r w:rsidRPr="00152101">
              <w:rPr>
                <w:sz w:val="20"/>
                <w:szCs w:val="20"/>
              </w:rPr>
              <w:fldChar w:fldCharType="separate"/>
            </w:r>
            <w:r w:rsidRPr="00152101">
              <w:rPr>
                <w:rFonts w:cs="Helvetica Neue"/>
                <w:sz w:val="20"/>
                <w:szCs w:val="20"/>
              </w:rPr>
              <w:t>(Denkenberger, 2014)</w:t>
            </w:r>
            <w:r w:rsidRPr="00152101">
              <w:rPr>
                <w:sz w:val="20"/>
                <w:szCs w:val="20"/>
              </w:rPr>
              <w:fldChar w:fldCharType="end"/>
            </w:r>
            <w:r w:rsidRPr="00152101">
              <w:rPr>
                <w:rFonts w:cs="Helvetica Neue"/>
                <w:sz w:val="20"/>
                <w:szCs w:val="20"/>
              </w:rPr>
              <w:t xml:space="preserve">. However, the chance of human </w:t>
            </w:r>
            <w:r w:rsidRPr="0009222C">
              <w:rPr>
                <w:rFonts w:cs="Helvetica Neue"/>
                <w:sz w:val="20"/>
                <w:szCs w:val="20"/>
              </w:rPr>
              <w:t xml:space="preserve">extinction resulting is </w:t>
            </w:r>
            <w:r w:rsidRPr="0009222C">
              <w:rPr>
                <w:rFonts w:cs="Helvetica Neue"/>
                <w:sz w:val="20"/>
                <w:szCs w:val="20"/>
              </w:rPr>
              <w:lastRenderedPageBreak/>
              <w:t xml:space="preserve">significantly lower than this. If such an eruption produces global crop failure, it could end current civilization. Conventional wisdom is that there is nothing that could be done to prevent a super volcano from erupting, but some possible preventive measures have been suggested (Denkenberger, this issue). We estimate supervolcanic risks to be higher than asteroid impacts because of the historical record, as they likely nearly finished us off 74 000 ago </w:t>
            </w:r>
            <w:r w:rsidRPr="00152101">
              <w:rPr>
                <w:rFonts w:cs="Helvetica Neue"/>
                <w:sz w:val="20"/>
                <w:szCs w:val="20"/>
              </w:rPr>
              <w:fldChar w:fldCharType="begin"/>
            </w:r>
            <w:r w:rsidRPr="0009222C">
              <w:rPr>
                <w:rFonts w:cs="Helvetica Neue"/>
                <w:sz w:val="20"/>
                <w:szCs w:val="20"/>
              </w:rPr>
              <w:instrText xml:space="preserve"> ADDIN ZOTERO_ITEM CSL_CITATION {"citationID":"1fb969nhdv","properties":{"formattedCitation":"(Robock et al., 2009)","plainCitation":"(Robock et al., 2009)"},"citationItems":[{"id":2484,"uris":["http://zotero.org/groups/1442139/items/Z72Q94V5"],"uri":["http://zotero.org/groups/1442139/items/Z72Q94V5"],"itemData":{"id":2484,"type":"article-journal","title":"Did the Toba volcanic eruption of</w:instrText>
            </w:r>
            <w:r w:rsidRPr="0009222C">
              <w:rPr>
                <w:rFonts w:ascii="MS Mincho" w:eastAsia="MS Mincho" w:hAnsi="MS Mincho" w:cs="MS Mincho"/>
                <w:sz w:val="20"/>
                <w:szCs w:val="20"/>
              </w:rPr>
              <w:instrText>∼</w:instrText>
            </w:r>
            <w:r w:rsidRPr="0009222C">
              <w:rPr>
                <w:rFonts w:cs="Helvetica Neue"/>
                <w:sz w:val="20"/>
                <w:szCs w:val="20"/>
              </w:rPr>
              <w:instrText xml:space="preserve"> 74 ka BP produce widespread glaciation?","container-title":"Journal of Geophysical Research: Atmospheres","volume":"114","issue":"D10","ISSN":"2156-2202","journalAbbreviation":"Journal of Geophysical Research: Atmospheres","author":[{"family":"Robock","given":"Alan"},{"family":"Ammann","given":"Caspar M"},{"family":"Oman","given":"Luke"},{"family":"Shindell","given":"Drew"},{"family":"Levis","given":"Samuel"},{"family":"Stenchikov","given":"Georgiy"}],"issued":{"date-parts":[["2009"]]}}}],"schema":"https://github.com/citation-style-language/schema/raw/master/csl-citation.json"} </w:instrText>
            </w:r>
            <w:r w:rsidRPr="00152101">
              <w:rPr>
                <w:rFonts w:cs="Helvetica Neue"/>
                <w:sz w:val="20"/>
                <w:szCs w:val="20"/>
              </w:rPr>
              <w:fldChar w:fldCharType="separate"/>
            </w:r>
            <w:r w:rsidRPr="00152101">
              <w:rPr>
                <w:sz w:val="20"/>
              </w:rPr>
              <w:t>(Robock et al., 2009)</w:t>
            </w:r>
            <w:r w:rsidRPr="00152101">
              <w:rPr>
                <w:rFonts w:cs="Helvetica Neue"/>
                <w:sz w:val="20"/>
                <w:szCs w:val="20"/>
              </w:rPr>
              <w:fldChar w:fldCharType="end"/>
            </w:r>
            <w:r w:rsidRPr="00152101">
              <w:rPr>
                <w:rFonts w:cs="Helvetica Neue"/>
                <w:sz w:val="20"/>
                <w:szCs w:val="20"/>
              </w:rPr>
              <w:t xml:space="preserve">. </w:t>
            </w:r>
          </w:p>
          <w:p w14:paraId="1A2D735D" w14:textId="40D9F93F" w:rsidR="00F14D99" w:rsidRPr="0009222C" w:rsidRDefault="00F14D99" w:rsidP="00ED5209">
            <w:pPr>
              <w:widowControl w:val="0"/>
              <w:jc w:val="center"/>
              <w:rPr>
                <w:rFonts w:cs="Helvetica Neue"/>
                <w:b/>
                <w:sz w:val="20"/>
                <w:szCs w:val="20"/>
              </w:rPr>
            </w:pPr>
          </w:p>
          <w:p w14:paraId="53E7D758" w14:textId="43E2AA9D" w:rsidR="00F14D99" w:rsidRPr="0009222C" w:rsidRDefault="00F14D99" w:rsidP="00ED5209">
            <w:pPr>
              <w:pStyle w:val="NoSpacing"/>
              <w:jc w:val="both"/>
              <w:rPr>
                <w:rFonts w:ascii="Verdana" w:hAnsi="Verdana"/>
                <w:sz w:val="20"/>
                <w:szCs w:val="20"/>
              </w:rPr>
            </w:pPr>
            <w:r w:rsidRPr="0009222C">
              <w:rPr>
                <w:rFonts w:ascii="Verdana" w:eastAsiaTheme="minorEastAsia" w:hAnsi="Verdana" w:cs="Helvetica Neue"/>
                <w:b/>
                <w:sz w:val="20"/>
                <w:szCs w:val="20"/>
              </w:rPr>
              <w:t>Natural pandemic.</w:t>
            </w:r>
            <w:r w:rsidRPr="0009222C">
              <w:rPr>
                <w:rFonts w:ascii="Verdana" w:eastAsiaTheme="minorEastAsia" w:hAnsi="Verdana" w:cs="Helvetica Neue"/>
                <w:sz w:val="20"/>
                <w:szCs w:val="20"/>
              </w:rPr>
              <w:t xml:space="preserve"> A natural pandemic is fairly likely to kill 1% (to an order of magnitude) of the global population during this century, as the Spanish flu did.</w:t>
            </w:r>
            <w:r w:rsidRPr="0009222C">
              <w:rPr>
                <w:rFonts w:ascii="Verdana" w:hAnsi="Verdana"/>
                <w:sz w:val="20"/>
                <w:szCs w:val="20"/>
              </w:rPr>
              <w:t xml:space="preserve"> </w:t>
            </w:r>
            <w:r w:rsidRPr="0009222C">
              <w:rPr>
                <w:rFonts w:ascii="Verdana" w:eastAsiaTheme="minorEastAsia" w:hAnsi="Verdana" w:cs="Helvetica Neue"/>
                <w:sz w:val="20"/>
                <w:szCs w:val="20"/>
              </w:rPr>
              <w:t xml:space="preserve">However, such a pandemic is very unlikely to cause total extinction because lethality is under 100% and some populations are isolated. Between all natural pandemics, emerging pandemic flus have a shorter timespan and need much more attention. Bird flu has a mortality above 0.5 </w:t>
            </w:r>
            <w:r w:rsidRPr="0009222C">
              <w:rPr>
                <w:rFonts w:ascii="Verdana" w:eastAsiaTheme="minorEastAsia" w:hAnsi="Verdana" w:cs="Helvetica Neue"/>
                <w:sz w:val="20"/>
                <w:szCs w:val="20"/>
              </w:rPr>
              <w:fldChar w:fldCharType="begin"/>
            </w:r>
            <w:r w:rsidRPr="0009222C">
              <w:rPr>
                <w:rFonts w:ascii="Verdana" w:eastAsiaTheme="minorEastAsia" w:hAnsi="Verdana" w:cs="Helvetica Neue"/>
                <w:sz w:val="20"/>
                <w:szCs w:val="20"/>
              </w:rPr>
              <w:instrText xml:space="preserve"> ADDIN ZOTERO_ITEM CSL_CITATION {"citationID":"2e61l25org","properties":{"formattedCitation":"(WHO, 2017)","plainCitation":"(WHO, 2017)"},"citationItems":[{"id":3071,"uris":["http://zotero.org/groups/1442139/items/NB24IH4R"],"uri":["http://zotero.org/groups/1442139/items/NB24IH4R"],"itemData":{"id":3071,"type":"article","title":"WHO | FAQs: H5N1 influenza","URL":"http://www.who.int/influenza/human_animal_interface/avian_influenza/h5n1_research/faqs/en/","shortTitle":"WHO | FAQs","author":[{"family":"WHO","given":""}],"issued":{"date-parts":[["2017"]]},"accessed":{"date-parts":[["2017",8,9]]}}}],"schema":"https://github.com/citation-style-language/schema/raw/master/csl-citation.json"} </w:instrText>
            </w:r>
            <w:r w:rsidRPr="0009222C">
              <w:rPr>
                <w:rFonts w:ascii="Verdana" w:eastAsiaTheme="minorEastAsia" w:hAnsi="Verdana" w:cs="Helvetica Neue"/>
                <w:sz w:val="20"/>
                <w:szCs w:val="20"/>
              </w:rPr>
              <w:fldChar w:fldCharType="separate"/>
            </w:r>
            <w:r w:rsidRPr="0009222C">
              <w:rPr>
                <w:rFonts w:ascii="Verdana" w:eastAsiaTheme="minorEastAsia" w:hAnsi="Verdana"/>
                <w:sz w:val="20"/>
              </w:rPr>
              <w:t>(WHO, 2017)</w:t>
            </w:r>
            <w:r w:rsidRPr="0009222C">
              <w:rPr>
                <w:rFonts w:ascii="Verdana" w:eastAsiaTheme="minorEastAsia" w:hAnsi="Verdana" w:cs="Helvetica Neue"/>
                <w:sz w:val="20"/>
                <w:szCs w:val="20"/>
              </w:rPr>
              <w:fldChar w:fldCharType="end"/>
            </w:r>
            <w:r w:rsidRPr="0009222C">
              <w:rPr>
                <w:rFonts w:ascii="Verdana" w:eastAsiaTheme="minorEastAsia" w:hAnsi="Verdana" w:cs="Helvetica Neue"/>
                <w:sz w:val="20"/>
                <w:szCs w:val="20"/>
              </w:rPr>
              <w:t xml:space="preserve"> and could produce widespread chaos and possible civilizational collapse if human-to-human transmission starts. Therefore, we estimate 10% probability this century of 10% mortality.</w:t>
            </w:r>
          </w:p>
          <w:p w14:paraId="003D1FCB" w14:textId="053BAD4C" w:rsidR="00F14D99" w:rsidRPr="0009222C" w:rsidRDefault="00F14D99" w:rsidP="00ED5209">
            <w:pPr>
              <w:widowControl w:val="0"/>
              <w:jc w:val="center"/>
              <w:rPr>
                <w:rFonts w:cs="Helvetica Neue"/>
                <w:b/>
                <w:sz w:val="20"/>
                <w:szCs w:val="20"/>
              </w:rPr>
            </w:pPr>
          </w:p>
          <w:p w14:paraId="4F068FBA" w14:textId="5602982F" w:rsidR="00F14D99" w:rsidRPr="00152101" w:rsidRDefault="00F14D99" w:rsidP="00ED5209">
            <w:pPr>
              <w:widowControl w:val="0"/>
              <w:jc w:val="both"/>
              <w:rPr>
                <w:rFonts w:cs="Helvetica Neue"/>
                <w:sz w:val="20"/>
                <w:szCs w:val="20"/>
              </w:rPr>
            </w:pPr>
            <w:r w:rsidRPr="0009222C">
              <w:rPr>
                <w:rFonts w:cs="Helvetica Neue"/>
                <w:b/>
                <w:sz w:val="20"/>
                <w:szCs w:val="20"/>
              </w:rPr>
              <w:t>Global warming triggering global catastrophe</w:t>
            </w:r>
            <w:r w:rsidRPr="0009222C">
              <w:rPr>
                <w:rFonts w:cs="Helvetica Neue"/>
                <w:sz w:val="20"/>
                <w:szCs w:val="20"/>
              </w:rPr>
              <w:t xml:space="preserve">. According to the IPCC anthropogenic global warming may affect billions of people by the end of the 21st century </w:t>
            </w:r>
            <w:r w:rsidRPr="00152101">
              <w:rPr>
                <w:rFonts w:cs="Helvetica Neue"/>
                <w:sz w:val="20"/>
                <w:szCs w:val="20"/>
              </w:rPr>
              <w:fldChar w:fldCharType="begin"/>
            </w:r>
            <w:r w:rsidRPr="0009222C">
              <w:rPr>
                <w:rFonts w:cs="Helvetica Neue"/>
                <w:sz w:val="20"/>
                <w:szCs w:val="20"/>
              </w:rPr>
              <w:instrText xml:space="preserve"> ADDIN ZOTERO_ITEM CSL_CITATION {"citationID":"pxuFoi01","properties":{"formattedCitation":"(Parry, 2007)","plainCitation":"(Parry, 2007)"},"citationItems":[{"id":3070,"uris":["http://zotero.org/users/3736454/items/JAMZIIIV"],"uri":["http://zotero.org/users/3736454/items/JAMZIIIV"],"itemData":{"id":3070,"type":"book","title":"Climate change 2007-impacts, adaptation and vulnerability: Working group II contribution to the fourth assessment report of the IPCC","publisher":"Cambridge University Press","volume":"4","ISBN":"0-521-88010-6","author":[{"family":"Parry","given":"Martin L"}],"issued":{"date-parts":[["2007"]]}}}],"schema":"https://github.com/citation-style-language/schema/raw/master/csl-citation.json"} </w:instrText>
            </w:r>
            <w:r w:rsidRPr="00152101">
              <w:rPr>
                <w:rFonts w:cs="Helvetica Neue"/>
                <w:sz w:val="20"/>
                <w:szCs w:val="20"/>
              </w:rPr>
              <w:fldChar w:fldCharType="separate"/>
            </w:r>
            <w:r w:rsidRPr="00152101">
              <w:rPr>
                <w:sz w:val="20"/>
              </w:rPr>
              <w:t>(Parry, 2007)</w:t>
            </w:r>
            <w:r w:rsidRPr="00152101">
              <w:rPr>
                <w:rFonts w:cs="Helvetica Neue"/>
                <w:sz w:val="20"/>
                <w:szCs w:val="20"/>
              </w:rPr>
              <w:fldChar w:fldCharType="end"/>
            </w:r>
            <w:r w:rsidRPr="00152101">
              <w:rPr>
                <w:rFonts w:cs="Helvetica Neue"/>
                <w:sz w:val="20"/>
                <w:szCs w:val="20"/>
              </w:rPr>
              <w:t>, causing heat waves, crop failures and mass migration. Those events, and downstream consequences such as conflicts, could conceivably kill 1 billion people. However, this would only occur for tail risk scenarios which have order of magnitude 1% probability. Having said this, s</w:t>
            </w:r>
            <w:r w:rsidRPr="0009222C">
              <w:rPr>
                <w:rFonts w:cs="Helvetica Neue"/>
                <w:sz w:val="20"/>
                <w:szCs w:val="20"/>
              </w:rPr>
              <w:t xml:space="preserve">everal experts think that methane release from permafrost and similar positive feedback loops may result in runaway global warming with much larger consequences </w:t>
            </w:r>
            <w:r w:rsidRPr="00152101">
              <w:rPr>
                <w:rFonts w:cs="Helvetica Neue"/>
                <w:sz w:val="20"/>
                <w:szCs w:val="20"/>
              </w:rPr>
              <w:fldChar w:fldCharType="begin"/>
            </w:r>
            <w:r w:rsidRPr="0009222C">
              <w:rPr>
                <w:rFonts w:cs="Helvetica Neue"/>
                <w:sz w:val="20"/>
                <w:szCs w:val="20"/>
              </w:rPr>
              <w:instrText xml:space="preserve"> ADDIN ZOTERO_ITEM CSL_CITATION {"citationID":"2m1ogm73h4","properties":{"formattedCitation":"(Obata &amp; Shibata, 2012b)","plainCitation":"(Obata &amp; Shibata, 2012b)","dontUpdate":true},"citationItems":[{"id":2089,"uris":["http://zotero.org/groups/1442139/items/HS4MIVJ5"],"uri":["http://zotero.org/groups/1442139/items/HS4MIVJ5"],"itemData":{"id":2089,"type":"article-journal","title":"Damage of land biosphere due to intense warming by 1000-fold rapid increase in atmospheric methane: Estimation with a climate–carbon cycle model","container-title":"Journal of Climate","page":"8524-8541","volume":"25","issue":"24","ISSN":"0894-8755","journalAbbreviation":"Journal of Climate","author":[{"family":"Obata","given":"Atsushi"},{"family":"Shibata","given":"Kiyotaka"}],"issued":{"date-parts":[["2012"]]}}}],"schema":"https://github.com/citation-style-language/schema/raw/master/csl-citation.json"} </w:instrText>
            </w:r>
            <w:r w:rsidRPr="00152101">
              <w:rPr>
                <w:rFonts w:cs="Helvetica Neue"/>
                <w:sz w:val="20"/>
                <w:szCs w:val="20"/>
              </w:rPr>
              <w:fldChar w:fldCharType="separate"/>
            </w:r>
            <w:r w:rsidRPr="00152101">
              <w:rPr>
                <w:rFonts w:cs="Helvetica Neue"/>
                <w:sz w:val="20"/>
                <w:szCs w:val="20"/>
              </w:rPr>
              <w:t>(Obata &amp; Shibata, 2012)</w:t>
            </w:r>
            <w:r w:rsidRPr="00152101">
              <w:rPr>
                <w:rFonts w:cs="Helvetica Neue"/>
                <w:sz w:val="20"/>
                <w:szCs w:val="20"/>
              </w:rPr>
              <w:fldChar w:fldCharType="end"/>
            </w:r>
            <w:r w:rsidRPr="00152101">
              <w:rPr>
                <w:rFonts w:cs="Helvetica Neue"/>
                <w:sz w:val="20"/>
                <w:szCs w:val="20"/>
              </w:rPr>
              <w:t>.</w:t>
            </w:r>
          </w:p>
          <w:p w14:paraId="49C4BC72" w14:textId="5D73F40E" w:rsidR="00F14D99" w:rsidRPr="0009222C" w:rsidRDefault="00F14D99" w:rsidP="00ED5209">
            <w:pPr>
              <w:widowControl w:val="0"/>
              <w:jc w:val="center"/>
              <w:rPr>
                <w:rFonts w:cs="Helvetica Neue"/>
                <w:b/>
                <w:sz w:val="20"/>
                <w:szCs w:val="20"/>
              </w:rPr>
            </w:pPr>
          </w:p>
          <w:p w14:paraId="360CAD0B" w14:textId="77777777" w:rsidR="00F14D99" w:rsidRPr="0009222C" w:rsidRDefault="00F14D99" w:rsidP="00ED5209">
            <w:pPr>
              <w:widowControl w:val="0"/>
              <w:spacing w:line="320" w:lineRule="atLeast"/>
              <w:jc w:val="both"/>
              <w:rPr>
                <w:sz w:val="20"/>
                <w:szCs w:val="20"/>
              </w:rPr>
            </w:pPr>
          </w:p>
          <w:p w14:paraId="1F575863" w14:textId="77777777" w:rsidR="00F14D99" w:rsidRPr="0009222C" w:rsidRDefault="00F14D99" w:rsidP="00ED5209">
            <w:pPr>
              <w:widowControl w:val="0"/>
              <w:rPr>
                <w:rFonts w:cs="Helvetica Neue"/>
                <w:sz w:val="20"/>
                <w:szCs w:val="20"/>
              </w:rPr>
            </w:pPr>
          </w:p>
        </w:tc>
      </w:tr>
      <w:tr w:rsidR="00833E58" w:rsidRPr="0009222C" w14:paraId="11F4B1A3" w14:textId="77777777" w:rsidTr="0077411B">
        <w:trPr>
          <w:trHeight w:val="1765"/>
        </w:trPr>
        <w:tc>
          <w:tcPr>
            <w:tcW w:w="2386" w:type="dxa"/>
            <w:shd w:val="clear" w:color="auto" w:fill="auto"/>
            <w:tcMar>
              <w:left w:w="88" w:type="dxa"/>
            </w:tcMar>
          </w:tcPr>
          <w:p w14:paraId="154C5E39" w14:textId="77777777" w:rsidR="00F14D99" w:rsidRPr="0009222C" w:rsidRDefault="00F14D99" w:rsidP="00C024CB">
            <w:pPr>
              <w:widowControl w:val="0"/>
              <w:rPr>
                <w:rFonts w:cs="Helvetica Neue"/>
                <w:b/>
                <w:sz w:val="10"/>
                <w:szCs w:val="10"/>
              </w:rPr>
            </w:pPr>
          </w:p>
          <w:p w14:paraId="0F24324D" w14:textId="77777777" w:rsidR="00F14D99" w:rsidRPr="0009222C" w:rsidRDefault="00F14D99" w:rsidP="00C024CB">
            <w:pPr>
              <w:widowControl w:val="0"/>
              <w:rPr>
                <w:rFonts w:cs="Helvetica Neue"/>
                <w:b/>
                <w:sz w:val="10"/>
                <w:szCs w:val="10"/>
              </w:rPr>
            </w:pPr>
          </w:p>
          <w:p w14:paraId="4E02CF8E" w14:textId="3024A612" w:rsidR="00F14D99" w:rsidRPr="0009222C" w:rsidRDefault="00F14D99" w:rsidP="00C024CB">
            <w:pPr>
              <w:widowControl w:val="0"/>
              <w:rPr>
                <w:rFonts w:cs="Helvetica Neue"/>
                <w:sz w:val="20"/>
                <w:szCs w:val="20"/>
              </w:rPr>
            </w:pPr>
            <w:r w:rsidRPr="0009222C">
              <w:rPr>
                <w:rFonts w:cs="Helvetica Neue"/>
                <w:b/>
                <w:sz w:val="20"/>
                <w:szCs w:val="20"/>
              </w:rPr>
              <w:t xml:space="preserve">Orange </w:t>
            </w:r>
          </w:p>
          <w:p w14:paraId="5CE146A3" w14:textId="77777777" w:rsidR="00F14D99" w:rsidRPr="0009222C" w:rsidRDefault="00F14D99" w:rsidP="00ED5209">
            <w:pPr>
              <w:widowControl w:val="0"/>
              <w:spacing w:line="320" w:lineRule="atLeast"/>
              <w:rPr>
                <w:rFonts w:cs="Helvetica Neue"/>
                <w:sz w:val="20"/>
                <w:szCs w:val="20"/>
              </w:rPr>
            </w:pPr>
          </w:p>
        </w:tc>
        <w:tc>
          <w:tcPr>
            <w:tcW w:w="8363" w:type="dxa"/>
          </w:tcPr>
          <w:p w14:paraId="5FCDD0B5" w14:textId="4466A6CF" w:rsidR="00F14D99" w:rsidRPr="0009222C" w:rsidRDefault="00F14D99" w:rsidP="00ED5209">
            <w:pPr>
              <w:widowControl w:val="0"/>
              <w:jc w:val="center"/>
              <w:rPr>
                <w:rFonts w:cs="Helvetica Neue"/>
                <w:b/>
                <w:sz w:val="20"/>
                <w:szCs w:val="20"/>
              </w:rPr>
            </w:pPr>
          </w:p>
          <w:p w14:paraId="75CC99A0" w14:textId="2571AED4" w:rsidR="00F14D99" w:rsidRPr="0009222C" w:rsidRDefault="00F14D99" w:rsidP="00ED5209">
            <w:pPr>
              <w:widowControl w:val="0"/>
              <w:ind w:right="176"/>
              <w:jc w:val="both"/>
              <w:rPr>
                <w:sz w:val="20"/>
                <w:szCs w:val="20"/>
              </w:rPr>
            </w:pPr>
            <w:r w:rsidRPr="0009222C">
              <w:rPr>
                <w:rFonts w:cs="Helvetica Neue"/>
                <w:b/>
                <w:sz w:val="20"/>
                <w:szCs w:val="20"/>
              </w:rPr>
              <w:t>Full-scale nuclear war</w:t>
            </w:r>
            <w:r w:rsidRPr="0009222C">
              <w:rPr>
                <w:rFonts w:cs="Helvetica Neue"/>
                <w:sz w:val="20"/>
                <w:szCs w:val="20"/>
              </w:rPr>
              <w:t xml:space="preserve">. There is roughly 0.02-7% chance per year of accidental full-scale nuclear war between the US and Russia </w:t>
            </w:r>
            <w:r w:rsidRPr="00152101">
              <w:rPr>
                <w:rFonts w:cs="Helvetica Neue"/>
                <w:sz w:val="20"/>
                <w:szCs w:val="20"/>
              </w:rPr>
              <w:fldChar w:fldCharType="begin"/>
            </w:r>
            <w:r w:rsidRPr="0009222C">
              <w:rPr>
                <w:rFonts w:cs="Helvetica Neue"/>
                <w:sz w:val="20"/>
                <w:szCs w:val="20"/>
              </w:rPr>
              <w:instrText xml:space="preserve"> ADDIN ZOTERO_ITEM CSL_CITATION {"citationID":"8f1k2lh62","properties":{"formattedCitation":"(Barrett, Baum, &amp; Hostetler, 2013)","plainCitation":"(Barrett, Baum, &amp; Hostetler, 2013)"},"citationItems":[{"id":703,"uris":["http://zotero.org/users/3736454/items/NKZQV68S"],"uri":["http://zotero.org/users/3736454/items/NKZQV68S"],"itemData":{"id":703,"type":"article-journal","title":"Analyzing and reducing the risks of inadvertent nuclear war between the United States and Russia.","container-title":"Science &amp; Global Security","page":"106–133","volume":"21","issue":"2","language":"en","author":[{"family":"Barrett","given":"Anthony M."},{"family":"Baum","given":"S.D."},{"family":"Hostetler","given":"and Kelly"}],"issued":{"date-parts":[["2013"]]}}}],"schema":"https://github.com/citation-style-language/schema/raw/master/csl-citation.json"} </w:instrText>
            </w:r>
            <w:r w:rsidRPr="00152101">
              <w:rPr>
                <w:rFonts w:cs="Helvetica Neue"/>
                <w:sz w:val="20"/>
                <w:szCs w:val="20"/>
              </w:rPr>
              <w:fldChar w:fldCharType="separate"/>
            </w:r>
            <w:r w:rsidRPr="00152101">
              <w:rPr>
                <w:sz w:val="20"/>
              </w:rPr>
              <w:t>(Barrett, Baum, &amp; Hostetler, 2013)</w:t>
            </w:r>
            <w:r w:rsidRPr="00152101">
              <w:rPr>
                <w:rFonts w:cs="Helvetica Neue"/>
                <w:sz w:val="20"/>
                <w:szCs w:val="20"/>
              </w:rPr>
              <w:fldChar w:fldCharType="end"/>
            </w:r>
            <w:r w:rsidRPr="00152101">
              <w:rPr>
                <w:rFonts w:cs="Helvetica Neue"/>
                <w:sz w:val="20"/>
                <w:szCs w:val="20"/>
              </w:rPr>
              <w:t>. With fairly high probabilities of nuclear winter and civilization collapse given nuclear war, this is order of magnitude 10% this century.</w:t>
            </w:r>
          </w:p>
          <w:p w14:paraId="452E8237" w14:textId="55DFD6E9" w:rsidR="00F14D99" w:rsidRPr="0009222C" w:rsidRDefault="00F14D99" w:rsidP="00ED5209">
            <w:pPr>
              <w:widowControl w:val="0"/>
              <w:ind w:right="176"/>
              <w:jc w:val="both"/>
              <w:rPr>
                <w:rFonts w:cs="Helvetica Neue"/>
                <w:sz w:val="20"/>
                <w:szCs w:val="20"/>
              </w:rPr>
            </w:pPr>
            <w:r w:rsidRPr="0009222C">
              <w:rPr>
                <w:rFonts w:cs="Helvetica Neue"/>
                <w:sz w:val="20"/>
                <w:szCs w:val="20"/>
              </w:rPr>
              <w:t>We should also take into consideration that despite reductions in nuclear weapons, a new nuclear arms race is possible in the 21st century. Such a race may include more devastating weapons or cheaper manufacturing methods. Nuclear war could include the creation of large cobalt bombs as doomsday weapons or attacks on nuclear power plants. It could also start a chain of events which result in civilization collapse.</w:t>
            </w:r>
          </w:p>
          <w:p w14:paraId="244651D2" w14:textId="311A385B" w:rsidR="00F14D99" w:rsidRPr="0009222C" w:rsidRDefault="00F14D99" w:rsidP="00ED5209">
            <w:pPr>
              <w:widowControl w:val="0"/>
              <w:jc w:val="center"/>
              <w:rPr>
                <w:rFonts w:cs="Helvetica Neue"/>
                <w:b/>
                <w:sz w:val="20"/>
                <w:szCs w:val="20"/>
              </w:rPr>
            </w:pPr>
          </w:p>
          <w:p w14:paraId="6120D4C1" w14:textId="73CDD230" w:rsidR="00F14D99" w:rsidRPr="00152101" w:rsidRDefault="00F14D99" w:rsidP="008A674A">
            <w:pPr>
              <w:widowControl w:val="0"/>
              <w:jc w:val="both"/>
              <w:rPr>
                <w:sz w:val="20"/>
                <w:szCs w:val="20"/>
              </w:rPr>
            </w:pPr>
            <w:r w:rsidRPr="0009222C">
              <w:rPr>
                <w:rFonts w:cs="Helvetica Neue"/>
                <w:b/>
                <w:sz w:val="20"/>
                <w:szCs w:val="20"/>
              </w:rPr>
              <w:t>Nanotechnology risks.</w:t>
            </w:r>
            <w:r w:rsidRPr="0009222C">
              <w:rPr>
                <w:rFonts w:cs="Helvetica Neue"/>
                <w:sz w:val="20"/>
                <w:szCs w:val="20"/>
              </w:rPr>
              <w:t xml:space="preserve"> Although molecular manufacturing can be achieved without self-replicating machines </w:t>
            </w:r>
            <w:r w:rsidRPr="00152101">
              <w:rPr>
                <w:rFonts w:cs="Helvetica Neue"/>
                <w:sz w:val="20"/>
                <w:szCs w:val="20"/>
              </w:rPr>
              <w:fldChar w:fldCharType="begin"/>
            </w:r>
            <w:r w:rsidRPr="0009222C">
              <w:rPr>
                <w:rFonts w:cs="Helvetica Neue"/>
                <w:sz w:val="20"/>
                <w:szCs w:val="20"/>
              </w:rPr>
              <w:instrText xml:space="preserve"> ADDIN ZOTERO_ITEM CSL_CITATION {"citationID":"fpeehhlum","properties":{"formattedCitation":"(Drexler &amp; Phoenix, 2004)","plainCitation":"(Drexler &amp; Phoenix, 2004)"},"citationItems":[{"id":667,"uris":["http://zotero.org/users/3736454/items/FEFXXM7D"],"uri":["http://zotero.org/users/3736454/items/FEFXXM7D"],"itemData":{"id":667,"type":"article-journal","title":"Safe exponential manufacturing","container-title":"Nanotechnology","page":"869","volume":"15","author":[{"family":"Drexler","given":"Eric"},{"family":"Phoenix","given":"Chris"}],"issued":{"date-parts":[["2004"]]}}}],"schema":"https://github.com/citation-style-language/schema/raw/master/csl-citation.json"} </w:instrText>
            </w:r>
            <w:r w:rsidRPr="00152101">
              <w:rPr>
                <w:rFonts w:cs="Helvetica Neue"/>
                <w:sz w:val="20"/>
                <w:szCs w:val="20"/>
              </w:rPr>
              <w:fldChar w:fldCharType="separate"/>
            </w:r>
            <w:r w:rsidRPr="00152101">
              <w:rPr>
                <w:sz w:val="20"/>
              </w:rPr>
              <w:t>(Drexler &amp; Phoenix, 2004)</w:t>
            </w:r>
            <w:r w:rsidRPr="00152101">
              <w:rPr>
                <w:rFonts w:cs="Helvetica Neue"/>
                <w:sz w:val="20"/>
                <w:szCs w:val="20"/>
              </w:rPr>
              <w:fldChar w:fldCharType="end"/>
            </w:r>
            <w:r w:rsidRPr="00152101">
              <w:rPr>
                <w:sz w:val="20"/>
                <w:szCs w:val="20"/>
              </w:rPr>
              <w:t>, technological fascination with biological systems makes it li</w:t>
            </w:r>
            <w:r w:rsidRPr="0009222C">
              <w:rPr>
                <w:sz w:val="20"/>
                <w:szCs w:val="20"/>
              </w:rPr>
              <w:t xml:space="preserve">kely that self-replicating machines will be created. Moreover, catastrophic uses of nanotechnology needn’t be due to accident, but also due to the actions of purposeful malignant agents. </w:t>
            </w:r>
            <w:r w:rsidRPr="0009222C">
              <w:rPr>
                <w:rFonts w:cs="Helvetica Neue"/>
                <w:sz w:val="20"/>
                <w:szCs w:val="20"/>
              </w:rPr>
              <w:t xml:space="preserve">Therefore, we estimate the chance of runaway self-replicating machines causing “gray goo” and thus human extinction to be one per cent in this century. There could also be extinction risks from weapons produced by safe exponential molecular manufacturing. See also </w:t>
            </w:r>
            <w:r w:rsidRPr="00152101">
              <w:rPr>
                <w:sz w:val="20"/>
                <w:szCs w:val="20"/>
              </w:rPr>
              <w:fldChar w:fldCharType="begin"/>
            </w:r>
            <w:r w:rsidRPr="0009222C">
              <w:rPr>
                <w:sz w:val="20"/>
                <w:szCs w:val="20"/>
              </w:rPr>
              <w:instrText xml:space="preserve"> ADDIN ZOTERO_ITEM CSL_CITATION {"citationID":"lTWzug8q","properties":{"formattedCitation":"(Turchin, 2016)","plainCitation":"(Turchin, 2016)","dontUpdate":true},"citationItems":[{"id":726,"uris":["http://zotero.org/users/3736454/items/GCKBQ6IR"],"uri":["http://zotero.org/users/3736454/items/GCKBQ6IR"],"itemData":{"id":726,"type":"article","title":"The map of nanotech risks","URL":"http://lesswrong.com/lw/ncs/the_map_of_nanotech_global_catastrophic_risks/","author":[{"family":"Turchin","given":"A."}],"issued":{"date-parts":[["2016"]]}}}],"schema":"https://github.com/citation-style-language/schema/raw/master/csl-citation.json"} </w:instrText>
            </w:r>
            <w:r w:rsidRPr="00152101">
              <w:rPr>
                <w:sz w:val="20"/>
                <w:szCs w:val="20"/>
              </w:rPr>
              <w:fldChar w:fldCharType="separate"/>
            </w:r>
            <w:r w:rsidRPr="00152101">
              <w:rPr>
                <w:rFonts w:cs="Helvetica Neue"/>
                <w:sz w:val="20"/>
                <w:szCs w:val="20"/>
              </w:rPr>
              <w:t>(Turchin, 2016)</w:t>
            </w:r>
            <w:r w:rsidRPr="00152101">
              <w:rPr>
                <w:sz w:val="20"/>
                <w:szCs w:val="20"/>
              </w:rPr>
              <w:fldChar w:fldCharType="end"/>
            </w:r>
            <w:r w:rsidRPr="00152101">
              <w:rPr>
                <w:sz w:val="20"/>
                <w:szCs w:val="20"/>
              </w:rPr>
              <w:t>.</w:t>
            </w:r>
          </w:p>
          <w:p w14:paraId="438EE4B4" w14:textId="77777777" w:rsidR="00F14D99" w:rsidRPr="0009222C" w:rsidRDefault="00F14D99" w:rsidP="00ED5209">
            <w:pPr>
              <w:pStyle w:val="NoSpacing"/>
              <w:ind w:right="176"/>
              <w:rPr>
                <w:rFonts w:ascii="Verdana" w:eastAsiaTheme="minorEastAsia" w:hAnsi="Verdana" w:cs="Helvetica Neue"/>
                <w:sz w:val="20"/>
                <w:szCs w:val="20"/>
              </w:rPr>
            </w:pPr>
          </w:p>
          <w:p w14:paraId="57CC1152" w14:textId="0C0AA249" w:rsidR="00F14D99" w:rsidRPr="0009222C" w:rsidRDefault="00F14D99" w:rsidP="00ED5209">
            <w:pPr>
              <w:pStyle w:val="NoSpacing"/>
              <w:ind w:right="176"/>
              <w:jc w:val="both"/>
              <w:rPr>
                <w:rFonts w:ascii="Verdana" w:eastAsiaTheme="minorEastAsia" w:hAnsi="Verdana" w:cs="Helvetica Neue"/>
                <w:sz w:val="20"/>
                <w:szCs w:val="20"/>
              </w:rPr>
            </w:pPr>
            <w:r w:rsidRPr="0009222C">
              <w:rPr>
                <w:rFonts w:ascii="Verdana" w:hAnsi="Verdana" w:cs="Helvetica Neue"/>
                <w:b/>
                <w:sz w:val="20"/>
                <w:szCs w:val="20"/>
              </w:rPr>
              <w:lastRenderedPageBreak/>
              <w:t>Artificial pandemic and other risks from synthetic biology.</w:t>
            </w:r>
            <w:r w:rsidRPr="0009222C">
              <w:rPr>
                <w:rFonts w:ascii="Verdana" w:hAnsi="Verdana" w:cs="Helvetica Neue"/>
                <w:sz w:val="20"/>
                <w:szCs w:val="20"/>
              </w:rPr>
              <w:t xml:space="preserve"> </w:t>
            </w:r>
            <w:r w:rsidRPr="0009222C">
              <w:rPr>
                <w:rFonts w:ascii="Verdana" w:eastAsiaTheme="minorEastAsia" w:hAnsi="Verdana" w:cs="Helvetica Neue"/>
                <w:sz w:val="20"/>
                <w:szCs w:val="20"/>
              </w:rPr>
              <w:t xml:space="preserve">An artificial multipandemic is a situation in which multiple (even hundreds) of individual viruses created through synthetic biology are released simultaneously either by a terrorist state or as a result of the independent activity of biohackers </w:t>
            </w:r>
            <w:r w:rsidRPr="0009222C">
              <w:rPr>
                <w:rFonts w:ascii="Verdana" w:hAnsi="Verdana"/>
                <w:sz w:val="20"/>
                <w:szCs w:val="20"/>
              </w:rPr>
              <w:fldChar w:fldCharType="begin"/>
            </w:r>
            <w:r w:rsidR="0077411B" w:rsidRPr="0009222C">
              <w:rPr>
                <w:rFonts w:ascii="Verdana" w:hAnsi="Verdana"/>
                <w:sz w:val="20"/>
                <w:szCs w:val="20"/>
              </w:rPr>
              <w:instrText xml:space="preserve"> ADDIN ZOTERO_ITEM CSL_CITATION {"citationID":"EloPVYwz","properties":{"formattedCitation":"(Turchin, Green, &amp; Dekenbergern, 2017)","plainCitation":"(Turchin, Green, &amp; Dekenbergern, 2017)"},"citationItems":[{"id":725,"uris":["http://zotero.org/users/3736454/items/CXEEI6FQ"],"uri":["http://zotero.org/users/3736454/items/CXEEI6FQ"],"itemData":{"id":725,"type":"article-journal","title":"Multiple Simultaneous Pandemics as Most Dangerous Global Catastrophic Risk Connected with Bioweapons and Synthetic Biology","container-title":"Forthcoming","author":[{"family":"Turchin","given":"A."},{"family":"Green","given":"B."},{"family":"Dekenbergern","given":"D."}],"issued":{"date-parts":[["2017"]]}}}],"schema":"https://github.com/citation-style-language/schema/raw/master/csl-citation.json"} </w:instrText>
            </w:r>
            <w:r w:rsidRPr="0009222C">
              <w:rPr>
                <w:rFonts w:ascii="Verdana" w:hAnsi="Verdana"/>
                <w:sz w:val="20"/>
                <w:szCs w:val="20"/>
              </w:rPr>
              <w:fldChar w:fldCharType="separate"/>
            </w:r>
            <w:r w:rsidR="0077411B" w:rsidRPr="0009222C">
              <w:rPr>
                <w:rFonts w:ascii="Verdana" w:eastAsiaTheme="minorEastAsia" w:hAnsi="Verdana" w:cs="Helvetica Neue"/>
                <w:sz w:val="20"/>
                <w:szCs w:val="20"/>
              </w:rPr>
              <w:t>(Turchin, Green, &amp; Dekenbergern, 2017)</w:t>
            </w:r>
            <w:r w:rsidRPr="0009222C">
              <w:rPr>
                <w:rFonts w:ascii="Verdana" w:hAnsi="Verdana"/>
                <w:sz w:val="20"/>
                <w:szCs w:val="20"/>
              </w:rPr>
              <w:fldChar w:fldCharType="end"/>
            </w:r>
            <w:r w:rsidRPr="0009222C">
              <w:rPr>
                <w:rFonts w:ascii="Verdana" w:eastAsiaTheme="minorEastAsia" w:hAnsi="Verdana" w:cs="Helvetica Neue"/>
                <w:sz w:val="20"/>
                <w:szCs w:val="20"/>
              </w:rPr>
              <w:t xml:space="preserve">. Because the capacity to create such a multipandemic could arrive as early as within the next ten to thirty years (as all the needed technologies already exist), it could overshadow future risks, like nanotech and AI, so we give it a higher estimate. There are also other possible risks, connected with synthetic biology, which are widely recognized as serious </w:t>
            </w:r>
            <w:r w:rsidRPr="0009222C">
              <w:rPr>
                <w:rFonts w:ascii="Verdana" w:hAnsi="Verdana" w:cs="Helvetica Neue"/>
                <w:sz w:val="20"/>
                <w:szCs w:val="20"/>
              </w:rPr>
              <w:fldChar w:fldCharType="begin"/>
            </w:r>
            <w:r w:rsidRPr="0009222C">
              <w:rPr>
                <w:rFonts w:ascii="Verdana" w:hAnsi="Verdana" w:cs="Helvetica Neue"/>
                <w:sz w:val="20"/>
                <w:szCs w:val="20"/>
              </w:rPr>
              <w:instrText xml:space="preserve"> ADDIN ZOTERO_ITEM CSL_CITATION {"citationID":"2epc88426g","properties":{"formattedCitation":"(Bostrom, 2002)","plainCitation":"(Bostrom, 2002)"},"citationItems":[{"id":9,"uris":["http://zotero.org/users/3736454/items/BS9KS5VU"],"uri":["http://zotero.org/users/3736454/items/BS9KS5VU"],"itemData":{"id":9,"type":"article-journal","title":"Existential risks: Analyzing Human Extinction Scenarios and Related Hazards","container-title":"Journal of Evolution and Technology, Vol. 9, No. 1 (2002).","language":"en","author":[{"family":"Bostrom","given":"N."}],"issued":{"date-parts":[["2002"]]}}}],"schema":"https://github.com/citation-style-language/schema/raw/master/csl-citation.json"} </w:instrText>
            </w:r>
            <w:r w:rsidRPr="0009222C">
              <w:rPr>
                <w:rFonts w:ascii="Verdana" w:hAnsi="Verdana" w:cs="Helvetica Neue"/>
                <w:sz w:val="20"/>
                <w:szCs w:val="20"/>
              </w:rPr>
              <w:fldChar w:fldCharType="separate"/>
            </w:r>
            <w:r w:rsidRPr="0009222C">
              <w:rPr>
                <w:rFonts w:ascii="Verdana" w:hAnsi="Verdana"/>
                <w:sz w:val="20"/>
              </w:rPr>
              <w:t>(Bostrom, 2002)</w:t>
            </w:r>
            <w:r w:rsidRPr="0009222C">
              <w:rPr>
                <w:rFonts w:ascii="Verdana" w:hAnsi="Verdana" w:cs="Helvetica Neue"/>
                <w:sz w:val="20"/>
                <w:szCs w:val="20"/>
              </w:rPr>
              <w:fldChar w:fldCharType="end"/>
            </w:r>
            <w:r w:rsidRPr="0009222C">
              <w:rPr>
                <w:rFonts w:ascii="Verdana" w:hAnsi="Verdana" w:cs="Helvetica Neue"/>
                <w:sz w:val="20"/>
                <w:szCs w:val="20"/>
              </w:rPr>
              <w:t>.</w:t>
            </w:r>
          </w:p>
          <w:p w14:paraId="6D6938AC" w14:textId="77777777" w:rsidR="00F14D99" w:rsidRPr="0009222C" w:rsidRDefault="00F14D99" w:rsidP="00C567A8">
            <w:pPr>
              <w:widowControl w:val="0"/>
              <w:jc w:val="both"/>
              <w:rPr>
                <w:rFonts w:cs="Helvetica Neue"/>
                <w:sz w:val="20"/>
                <w:szCs w:val="20"/>
              </w:rPr>
            </w:pPr>
          </w:p>
          <w:p w14:paraId="78B002CF" w14:textId="5CBD8865" w:rsidR="00F14D99" w:rsidRPr="0009222C" w:rsidRDefault="00F14D99" w:rsidP="00C567A8">
            <w:pPr>
              <w:widowControl w:val="0"/>
              <w:jc w:val="both"/>
              <w:rPr>
                <w:sz w:val="20"/>
                <w:szCs w:val="20"/>
              </w:rPr>
            </w:pPr>
            <w:r w:rsidRPr="0009222C">
              <w:rPr>
                <w:rFonts w:cs="Helvetica Neue"/>
                <w:b/>
                <w:sz w:val="20"/>
                <w:szCs w:val="20"/>
              </w:rPr>
              <w:t xml:space="preserve">Agricultural catastrophe. </w:t>
            </w:r>
            <w:r w:rsidRPr="0009222C">
              <w:rPr>
                <w:rFonts w:cs="Helvetica Neue"/>
                <w:sz w:val="20"/>
                <w:szCs w:val="20"/>
              </w:rPr>
              <w:t xml:space="preserve">There is about a one per cent risk per year of a ten per cent global agricultural shortfall occurring due to a large volcanic eruption, a medium asteroid or comet impact, regional nuclear war, abrupt climate change, or extreme weather causing multiple breadbasket failures </w:t>
            </w:r>
            <w:r w:rsidRPr="00152101">
              <w:rPr>
                <w:sz w:val="20"/>
                <w:szCs w:val="20"/>
              </w:rPr>
              <w:fldChar w:fldCharType="begin"/>
            </w:r>
            <w:r w:rsidR="001C19F8" w:rsidRPr="0009222C">
              <w:rPr>
                <w:sz w:val="20"/>
                <w:szCs w:val="20"/>
              </w:rPr>
              <w:instrText xml:space="preserve"> ADDIN ZOTERO_ITEM CSL_CITATION {"citationID":"CvMdHyLD","properties":{"formattedCitation":"(D. C. Denkenberger &amp; Pearce, 2016)","plainCitation":"(D. C. Denkenberger &amp; Pearce, 2016)","dontUpdate":true},"citationItems":[{"id":691,"uris":["http://zotero.org/users/3736454/items/QA4262GW"],"uri":["http://zotero.org/users/3736454/items/QA4262GW"],"itemData":{"id":691,"type":"article-journal","title":"Cost-Effectiveness of Interventions for Alternate Food to Address Agricultural Catastrophes Globally.","container-title":"International Journal of Disaster Risk Science","page":"205–215","volume":"7","issue":"3","language":"en","author":[{"family":"Denkenberger","given":"D."},{"family":"Pearce","given":"J. M."}],"issued":{"date-parts":[["2016"]]}}}],"schema":"https://github.com/citation-style-language/schema/raw/master/csl-citation.json"} </w:instrText>
            </w:r>
            <w:r w:rsidRPr="00152101">
              <w:rPr>
                <w:sz w:val="20"/>
                <w:szCs w:val="20"/>
              </w:rPr>
              <w:fldChar w:fldCharType="separate"/>
            </w:r>
            <w:r w:rsidRPr="00152101">
              <w:rPr>
                <w:rFonts w:cs="Helvetica Neue"/>
                <w:sz w:val="20"/>
                <w:szCs w:val="20"/>
              </w:rPr>
              <w:t>(Denkenberger 2016)</w:t>
            </w:r>
            <w:r w:rsidRPr="00152101">
              <w:rPr>
                <w:sz w:val="20"/>
                <w:szCs w:val="20"/>
              </w:rPr>
              <w:fldChar w:fldCharType="end"/>
            </w:r>
            <w:r w:rsidRPr="00152101">
              <w:rPr>
                <w:sz w:val="20"/>
                <w:szCs w:val="20"/>
              </w:rPr>
              <w:t>. This could lead to 10% mortality.</w:t>
            </w:r>
          </w:p>
          <w:p w14:paraId="2C44FB4B" w14:textId="77777777" w:rsidR="00F14D99" w:rsidRPr="0009222C" w:rsidRDefault="00F14D99" w:rsidP="00ED5209">
            <w:pPr>
              <w:pStyle w:val="NoSpacing"/>
              <w:ind w:right="176"/>
              <w:jc w:val="both"/>
              <w:rPr>
                <w:rFonts w:ascii="Verdana" w:eastAsiaTheme="minorEastAsia" w:hAnsi="Verdana" w:cs="Helvetica Neue"/>
                <w:sz w:val="20"/>
                <w:szCs w:val="20"/>
              </w:rPr>
            </w:pPr>
          </w:p>
          <w:p w14:paraId="3345A5C1" w14:textId="77777777" w:rsidR="00F14D99" w:rsidRPr="0009222C" w:rsidRDefault="00F14D99" w:rsidP="00EF4F68">
            <w:pPr>
              <w:widowControl w:val="0"/>
              <w:ind w:right="176"/>
              <w:jc w:val="both"/>
              <w:rPr>
                <w:rFonts w:cs="Helvetica Neue"/>
                <w:sz w:val="20"/>
                <w:szCs w:val="20"/>
              </w:rPr>
            </w:pPr>
          </w:p>
        </w:tc>
      </w:tr>
      <w:tr w:rsidR="00833E58" w:rsidRPr="0009222C" w14:paraId="346736D9" w14:textId="77777777" w:rsidTr="0077411B">
        <w:tc>
          <w:tcPr>
            <w:tcW w:w="2386" w:type="dxa"/>
            <w:shd w:val="clear" w:color="auto" w:fill="auto"/>
            <w:tcMar>
              <w:left w:w="88" w:type="dxa"/>
            </w:tcMar>
          </w:tcPr>
          <w:p w14:paraId="4A4A77CD" w14:textId="77777777" w:rsidR="00F14D99" w:rsidRPr="0009222C" w:rsidRDefault="00F14D99" w:rsidP="00ED5209">
            <w:pPr>
              <w:widowControl w:val="0"/>
              <w:spacing w:line="320" w:lineRule="atLeast"/>
              <w:rPr>
                <w:rFonts w:cs="Helvetica Neue"/>
                <w:b/>
                <w:sz w:val="10"/>
                <w:szCs w:val="10"/>
              </w:rPr>
            </w:pPr>
          </w:p>
          <w:p w14:paraId="2FD5301F" w14:textId="7902C695" w:rsidR="00F14D99" w:rsidRPr="0009222C" w:rsidRDefault="00F14D99" w:rsidP="00897D6D">
            <w:pPr>
              <w:widowControl w:val="0"/>
              <w:spacing w:line="320" w:lineRule="atLeast"/>
              <w:rPr>
                <w:rFonts w:cs="Helvetica Neue"/>
                <w:sz w:val="20"/>
                <w:szCs w:val="20"/>
              </w:rPr>
            </w:pPr>
            <w:r w:rsidRPr="0009222C">
              <w:rPr>
                <w:rFonts w:cs="Helvetica Neue"/>
                <w:b/>
                <w:sz w:val="20"/>
                <w:szCs w:val="20"/>
              </w:rPr>
              <w:t xml:space="preserve">Red </w:t>
            </w:r>
          </w:p>
        </w:tc>
        <w:tc>
          <w:tcPr>
            <w:tcW w:w="8363" w:type="dxa"/>
          </w:tcPr>
          <w:p w14:paraId="37F821C7" w14:textId="44C087BA" w:rsidR="00F14D99" w:rsidRPr="0009222C" w:rsidRDefault="00F14D99" w:rsidP="00F220B3">
            <w:pPr>
              <w:widowControl w:val="0"/>
              <w:ind w:right="176"/>
              <w:jc w:val="both"/>
              <w:rPr>
                <w:sz w:val="20"/>
                <w:szCs w:val="20"/>
              </w:rPr>
            </w:pPr>
            <w:r w:rsidRPr="0009222C">
              <w:rPr>
                <w:rFonts w:cs="Helvetica Neue"/>
                <w:b/>
                <w:sz w:val="20"/>
                <w:szCs w:val="20"/>
              </w:rPr>
              <w:t>AI risks.</w:t>
            </w:r>
            <w:r w:rsidRPr="0009222C">
              <w:rPr>
                <w:rFonts w:cs="Helvetica Neue"/>
                <w:sz w:val="20"/>
                <w:szCs w:val="20"/>
              </w:rPr>
              <w:t xml:space="preserve"> The risks connected with the possible creation of non-aligned Strong AI are discussed by </w:t>
            </w:r>
            <w:r w:rsidRPr="00152101">
              <w:rPr>
                <w:sz w:val="20"/>
                <w:szCs w:val="20"/>
              </w:rPr>
              <w:fldChar w:fldCharType="begin"/>
            </w:r>
            <w:r w:rsidRPr="0009222C">
              <w:rPr>
                <w:sz w:val="20"/>
                <w:szCs w:val="20"/>
              </w:rPr>
              <w:instrText xml:space="preserve"> ADDIN ZOTERO_ITEM CSL_CITATION {"citationID":"lizx1wwV","properties":{"formattedCitation":"(Bostrom, 2014)","plainCitation":"(Bostrom, 2014)"},"citationItems":[{"id":82,"uris":["http://zotero.org/users/3736454/items/IJ358BXG"],"uri":["http://zotero.org/users/3736454/items/IJ358BXG"],"itemData":{"id":82,"type":"book","title":"Superintelligence","publisher":"Oxford University Press","publisher-place":"Oxford","event-place":"Oxford","author":[{"family":"Bostrom","given":"N."}],"issued":{"date-parts":[["2014"]]}}}],"schema":"https://github.com/citation-style-language/schema/raw/master/csl-citation.json"} </w:instrText>
            </w:r>
            <w:r w:rsidRPr="00152101">
              <w:rPr>
                <w:sz w:val="20"/>
                <w:szCs w:val="20"/>
              </w:rPr>
              <w:fldChar w:fldCharType="separate"/>
            </w:r>
            <w:r w:rsidRPr="00152101">
              <w:rPr>
                <w:sz w:val="20"/>
              </w:rPr>
              <w:t>(Bostrom, 2014)</w:t>
            </w:r>
            <w:r w:rsidRPr="00152101">
              <w:rPr>
                <w:sz w:val="20"/>
                <w:szCs w:val="20"/>
              </w:rPr>
              <w:fldChar w:fldCharType="end"/>
            </w:r>
            <w:r w:rsidRPr="00152101">
              <w:rPr>
                <w:rFonts w:cs="Helvetica Neue"/>
                <w:sz w:val="20"/>
                <w:szCs w:val="20"/>
              </w:rPr>
              <w:t xml:space="preserve">, </w:t>
            </w:r>
            <w:r w:rsidRPr="00152101">
              <w:rPr>
                <w:sz w:val="20"/>
                <w:szCs w:val="20"/>
              </w:rPr>
              <w:fldChar w:fldCharType="begin"/>
            </w:r>
            <w:r w:rsidRPr="0009222C">
              <w:rPr>
                <w:sz w:val="20"/>
                <w:szCs w:val="20"/>
              </w:rPr>
              <w:instrText xml:space="preserve"> ADDIN ZOTERO_ITEM CSL_CITATION {"citationID":"fDnITSwk","properties":{"formattedCitation":"(Yudkowsky, 2008)","plainCitation":"(Yudkowsky, 2008)"},"citationItems":[{"id":536,"uris":["http://zotero.org/users/3736454/items/R38NMK58"],"uri":["http://zotero.org/users/3736454/items/R38NMK58"],"itemData":{"id":536,"type":"book","title":"Artificial Intelligence as a Positive and Negative Factor in Global Risk, in Global Catastrophic Risks","publisher":"Oxford University Press: Oxford, UK","number-of-pages":"308–345","language":"en","author":[{"family":"Yudkowsky","given":"E."}],"editor":[{"family":"Cirkovic","given":"M.M."},{"family":"Bostrom","given":"N."}],"issued":{"date-parts":[["2008"]]}}}],"schema":"https://github.com/citation-style-language/schema/raw/master/csl-citation.json"} </w:instrText>
            </w:r>
            <w:r w:rsidRPr="00152101">
              <w:rPr>
                <w:sz w:val="20"/>
                <w:szCs w:val="20"/>
              </w:rPr>
              <w:fldChar w:fldCharType="separate"/>
            </w:r>
            <w:r w:rsidRPr="00152101">
              <w:rPr>
                <w:sz w:val="20"/>
              </w:rPr>
              <w:t>(Yudkowsky, 2008)</w:t>
            </w:r>
            <w:r w:rsidRPr="00152101">
              <w:rPr>
                <w:sz w:val="20"/>
                <w:szCs w:val="20"/>
              </w:rPr>
              <w:fldChar w:fldCharType="end"/>
            </w:r>
            <w:r w:rsidRPr="00152101">
              <w:rPr>
                <w:rFonts w:cs="Helvetica Neue"/>
                <w:sz w:val="20"/>
                <w:szCs w:val="20"/>
              </w:rPr>
              <w:t xml:space="preserve">, </w:t>
            </w:r>
            <w:r w:rsidRPr="00152101">
              <w:rPr>
                <w:sz w:val="20"/>
                <w:szCs w:val="20"/>
              </w:rPr>
              <w:fldChar w:fldCharType="begin"/>
            </w:r>
            <w:r w:rsidRPr="0009222C">
              <w:rPr>
                <w:sz w:val="20"/>
                <w:szCs w:val="20"/>
              </w:rPr>
              <w:instrText xml:space="preserve"> ADDIN ZOTERO_ITEM CSL_CITATION {"citationID":"vhXRUqBc","properties":{"formattedCitation":"(Yampolskiy &amp; Fox, 2013)","plainCitation":"(Yampolskiy &amp; Fox, 2013)"},"citationItems":[{"id":212,"uris":["http://zotero.org/users/3736454/items/6JDTQR6V"],"uri":["http://zotero.org/users/3736454/items/6JDTQR6V"],"itemData":{"id":212,"type":"article-journal","title":"Safety Engineering for Artificial General Intelligence","URL":"https://intelligence.org/files/SafetyEngineering.pdf","language":"en","author":[{"family":"Yampolskiy","given":"R."},{"family":"Fox","given":"J."}],"issued":{"date-parts":[["2013"]]}}}],"schema":"https://github.com/citation-style-language/schema/raw/master/csl-citation.json"} </w:instrText>
            </w:r>
            <w:r w:rsidRPr="00152101">
              <w:rPr>
                <w:sz w:val="20"/>
                <w:szCs w:val="20"/>
              </w:rPr>
              <w:fldChar w:fldCharType="separate"/>
            </w:r>
            <w:r w:rsidRPr="00152101">
              <w:rPr>
                <w:sz w:val="20"/>
              </w:rPr>
              <w:t>(Yampolskiy &amp; Fox, 2013)</w:t>
            </w:r>
            <w:r w:rsidRPr="00152101">
              <w:rPr>
                <w:sz w:val="20"/>
                <w:szCs w:val="20"/>
              </w:rPr>
              <w:fldChar w:fldCharType="end"/>
            </w:r>
            <w:r w:rsidRPr="00152101">
              <w:rPr>
                <w:rFonts w:cs="Helvetica Neue"/>
                <w:sz w:val="20"/>
                <w:szCs w:val="20"/>
              </w:rPr>
              <w:t xml:space="preserve"> and others. It is widely recognized as the most serious X risk. AI could start an “intelligence explosion wave” through the Universe, which could </w:t>
            </w:r>
            <w:r w:rsidRPr="0009222C">
              <w:rPr>
                <w:rFonts w:cs="Helvetica Neue"/>
                <w:sz w:val="20"/>
                <w:szCs w:val="20"/>
              </w:rPr>
              <w:t xml:space="preserve">prevent appearance of the other civilizations before they create their own AI. </w:t>
            </w:r>
          </w:p>
          <w:p w14:paraId="6AC41400" w14:textId="77777777" w:rsidR="00F14D99" w:rsidRPr="0009222C" w:rsidRDefault="00F14D99" w:rsidP="00ED5209">
            <w:pPr>
              <w:widowControl w:val="0"/>
              <w:rPr>
                <w:rFonts w:cs="Helvetica Neue"/>
                <w:color w:val="000000" w:themeColor="text1"/>
                <w:sz w:val="20"/>
                <w:szCs w:val="20"/>
              </w:rPr>
            </w:pPr>
          </w:p>
          <w:p w14:paraId="5D26CBD9" w14:textId="77777777" w:rsidR="00F14D99" w:rsidRPr="0009222C" w:rsidRDefault="00F14D99" w:rsidP="008A674A">
            <w:pPr>
              <w:widowControl w:val="0"/>
              <w:jc w:val="both"/>
              <w:rPr>
                <w:rFonts w:cs="Helvetica Neue"/>
                <w:sz w:val="20"/>
                <w:szCs w:val="20"/>
              </w:rPr>
            </w:pPr>
          </w:p>
        </w:tc>
      </w:tr>
      <w:tr w:rsidR="00833E58" w:rsidRPr="0009222C" w14:paraId="371AEBDA" w14:textId="77777777" w:rsidTr="0077411B">
        <w:tc>
          <w:tcPr>
            <w:tcW w:w="2386" w:type="dxa"/>
            <w:shd w:val="clear" w:color="auto" w:fill="auto"/>
            <w:tcMar>
              <w:left w:w="88" w:type="dxa"/>
            </w:tcMar>
          </w:tcPr>
          <w:p w14:paraId="331B1F2C" w14:textId="7C4AF64B" w:rsidR="00F14D99" w:rsidRPr="0009222C" w:rsidRDefault="00F14D99" w:rsidP="00ED5209">
            <w:pPr>
              <w:widowControl w:val="0"/>
              <w:spacing w:line="320" w:lineRule="atLeast"/>
              <w:rPr>
                <w:rFonts w:cs="Helvetica Neue"/>
                <w:b/>
                <w:sz w:val="20"/>
                <w:szCs w:val="20"/>
              </w:rPr>
            </w:pPr>
            <w:r w:rsidRPr="0009222C">
              <w:rPr>
                <w:rFonts w:cs="Helvetica Neue"/>
                <w:b/>
                <w:sz w:val="20"/>
                <w:szCs w:val="20"/>
              </w:rPr>
              <w:t>Purple</w:t>
            </w:r>
          </w:p>
        </w:tc>
        <w:tc>
          <w:tcPr>
            <w:tcW w:w="8363" w:type="dxa"/>
          </w:tcPr>
          <w:p w14:paraId="5D01CFF5" w14:textId="04919473" w:rsidR="00F14D99" w:rsidRPr="0009222C" w:rsidRDefault="00F14D99" w:rsidP="00A36461">
            <w:pPr>
              <w:widowControl w:val="0"/>
              <w:rPr>
                <w:rFonts w:cs="Helvetica Neue"/>
                <w:b/>
                <w:sz w:val="20"/>
                <w:szCs w:val="20"/>
              </w:rPr>
            </w:pPr>
            <w:r w:rsidRPr="0009222C">
              <w:rPr>
                <w:rFonts w:cs="Helvetica Neue"/>
                <w:b/>
                <w:sz w:val="20"/>
                <w:szCs w:val="20"/>
              </w:rPr>
              <w:t>Something like the Caribbean crisis in the past, but larger size.</w:t>
            </w:r>
          </w:p>
          <w:p w14:paraId="2993D9F3" w14:textId="35E52FAA" w:rsidR="00F14D99" w:rsidRPr="0009222C" w:rsidRDefault="00F14D99" w:rsidP="00A36461">
            <w:pPr>
              <w:widowControl w:val="0"/>
              <w:jc w:val="both"/>
              <w:rPr>
                <w:rFonts w:cs="Helvetica Neue"/>
                <w:sz w:val="20"/>
                <w:szCs w:val="20"/>
              </w:rPr>
            </w:pPr>
            <w:r w:rsidRPr="0009222C">
              <w:rPr>
                <w:rFonts w:cs="Helvetica Neue"/>
                <w:sz w:val="20"/>
                <w:szCs w:val="20"/>
              </w:rPr>
              <w:t xml:space="preserve">Currently, there are no known purple risks. If we could be sure that Strong AI will appear in the next 100 years and would probably be negative, it would constitute a purple risk. </w:t>
            </w:r>
          </w:p>
          <w:p w14:paraId="0AAA01FD" w14:textId="064546F4" w:rsidR="00F14D99" w:rsidRPr="0009222C" w:rsidRDefault="00F14D99">
            <w:pPr>
              <w:widowControl w:val="0"/>
              <w:jc w:val="both"/>
              <w:rPr>
                <w:rFonts w:cs="Helvetica Neue"/>
                <w:b/>
                <w:sz w:val="20"/>
                <w:szCs w:val="20"/>
              </w:rPr>
            </w:pPr>
            <w:r w:rsidRPr="0009222C">
              <w:rPr>
                <w:rFonts w:cs="Helvetica Neue"/>
                <w:color w:val="000000" w:themeColor="text1"/>
                <w:sz w:val="20"/>
                <w:szCs w:val="20"/>
              </w:rPr>
              <w:t xml:space="preserve">Another example would be the creation of a Doomsday weapon that could kill our species with global radiation poisoning (much greater ionizing radiation release than all of the current nuclear weapons) (Kahn, 1959). A further example would be a large incoming asteroid being located, or an extinction level pandemic has begun. These situations require quick and urgent effort on all levels. </w:t>
            </w:r>
          </w:p>
        </w:tc>
      </w:tr>
    </w:tbl>
    <w:p w14:paraId="29E3A447" w14:textId="77777777" w:rsidR="008A674A" w:rsidRPr="0009222C" w:rsidRDefault="008A674A" w:rsidP="008A674A">
      <w:pPr>
        <w:widowControl w:val="0"/>
        <w:jc w:val="both"/>
        <w:rPr>
          <w:rFonts w:cs="Helvetica Neue"/>
          <w:b/>
          <w:color w:val="000000" w:themeColor="text1"/>
          <w:sz w:val="16"/>
          <w:szCs w:val="16"/>
        </w:rPr>
      </w:pPr>
    </w:p>
    <w:p w14:paraId="44138CBA" w14:textId="0744949F" w:rsidR="008A674A" w:rsidRPr="0009222C" w:rsidRDefault="00EA3852" w:rsidP="0077411B">
      <w:pPr>
        <w:pStyle w:val="Heading2"/>
        <w:numPr>
          <w:ilvl w:val="0"/>
          <w:numId w:val="0"/>
        </w:numPr>
        <w:ind w:left="720"/>
      </w:pPr>
      <w:bookmarkStart w:id="22" w:name="_Toc489969922"/>
      <w:r w:rsidRPr="0009222C">
        <w:t>4</w:t>
      </w:r>
      <w:r w:rsidR="008A674A" w:rsidRPr="0009222C">
        <w:t>.</w:t>
      </w:r>
      <w:r w:rsidR="00097581" w:rsidRPr="0009222C">
        <w:t>7</w:t>
      </w:r>
      <w:r w:rsidR="008A674A" w:rsidRPr="0009222C">
        <w:t xml:space="preserve">. </w:t>
      </w:r>
      <w:r w:rsidR="00F33AA2" w:rsidRPr="0009222C">
        <w:t>Total risk estimation: r</w:t>
      </w:r>
      <w:r w:rsidR="008A674A" w:rsidRPr="0009222C">
        <w:t xml:space="preserve">ed </w:t>
      </w:r>
      <w:bookmarkEnd w:id="22"/>
    </w:p>
    <w:p w14:paraId="063E925D" w14:textId="77777777" w:rsidR="00256B34" w:rsidRPr="0009222C" w:rsidRDefault="00256B34" w:rsidP="00DE6265">
      <w:pPr>
        <w:widowControl w:val="0"/>
        <w:ind w:firstLine="720"/>
        <w:jc w:val="both"/>
      </w:pPr>
      <w:r w:rsidRPr="0009222C">
        <w:t xml:space="preserve">In addition to using our scale to rank particular risks, we can also use it to estimate our total risk. We think our total risk estimation puts us in the red category. </w:t>
      </w:r>
    </w:p>
    <w:p w14:paraId="001188E7" w14:textId="7ACC792A" w:rsidR="008A674A" w:rsidRPr="0009222C" w:rsidRDefault="00256B34" w:rsidP="00DE6265">
      <w:pPr>
        <w:widowControl w:val="0"/>
        <w:ind w:firstLine="720"/>
        <w:jc w:val="both"/>
      </w:pPr>
      <w:r w:rsidRPr="0009222C">
        <w:t>First, t</w:t>
      </w:r>
      <w:r w:rsidR="008A674A" w:rsidRPr="0009222C">
        <w:t>here are around ten main classes and many subtypes of</w:t>
      </w:r>
      <w:r w:rsidR="0010461C" w:rsidRPr="0009222C">
        <w:t xml:space="preserve"> </w:t>
      </w:r>
      <w:r w:rsidR="008A674A" w:rsidRPr="0009222C">
        <w:t xml:space="preserve">global </w:t>
      </w:r>
      <w:r w:rsidR="00F555DE" w:rsidRPr="0009222C">
        <w:t>catastrophes</w:t>
      </w:r>
      <w:r w:rsidR="008A674A" w:rsidRPr="0009222C">
        <w:t xml:space="preserve"> which could happen in the 21st century, and the number is </w:t>
      </w:r>
      <w:r w:rsidR="00431B2C" w:rsidRPr="0009222C">
        <w:t>increasing</w:t>
      </w:r>
      <w:r w:rsidR="008A674A" w:rsidRPr="0009222C">
        <w:t xml:space="preserve">. </w:t>
      </w:r>
      <w:r w:rsidRPr="0009222C">
        <w:t xml:space="preserve">Second, our </w:t>
      </w:r>
      <w:r w:rsidR="008A674A" w:rsidRPr="0009222C">
        <w:t xml:space="preserve">technology is growing exponentially and instruments of global destruction are becoming cheaper, especially in biotechnology. </w:t>
      </w:r>
      <w:r w:rsidRPr="0009222C">
        <w:t>Third, t</w:t>
      </w:r>
      <w:r w:rsidR="008A674A" w:rsidRPr="0009222C">
        <w:t>he world is divided into many nations and ideologies, with investments of a trillion dollars a year in weapons</w:t>
      </w:r>
      <w:r w:rsidR="000627A0" w:rsidRPr="0009222C">
        <w:t xml:space="preserve"> </w:t>
      </w:r>
      <w:r w:rsidR="00C42F67" w:rsidRPr="00152101">
        <w:fldChar w:fldCharType="begin"/>
      </w:r>
      <w:r w:rsidR="00C42F67" w:rsidRPr="0009222C">
        <w:instrText xml:space="preserve"> ADDIN ZOTERO_ITEM CSL_CITATION {"citationID":"wd1yFeIw","properties":{"formattedCitation":"(Starck, 2005)","plainCitation":"(Starck, 2005)"},"citationItems":[{"id":3352,"uris":["http://zotero.org/users/3736454/items/65E4Q5DA"],"uri":["http://zotero.org/users/3736454/items/65E4Q5DA"],"itemData":{"id":3352,"type":"article-journal","title":"World Military Spending Topped $1 Trillion in 2004","container-title":"Common Dreams News Center","page":"0607-03","volume":"7","journalAbbreviation":"Common Dreams News Center","author":[{"family":"Starck","given":"Peter"}],"issued":{"date-parts":[["2005"]]}}}],"schema":"https://github.com/citation-style-language/schema/raw/master/csl-citation.json"} </w:instrText>
      </w:r>
      <w:r w:rsidR="00C42F67" w:rsidRPr="00152101">
        <w:fldChar w:fldCharType="separate"/>
      </w:r>
      <w:r w:rsidR="00C42F67" w:rsidRPr="00152101">
        <w:rPr>
          <w:noProof/>
        </w:rPr>
        <w:t>(Starck, 2005)</w:t>
      </w:r>
      <w:r w:rsidR="00C42F67" w:rsidRPr="00152101">
        <w:fldChar w:fldCharType="end"/>
      </w:r>
      <w:r w:rsidR="008A674A" w:rsidRPr="00152101">
        <w:t xml:space="preserve">. </w:t>
      </w:r>
      <w:r w:rsidRPr="00152101">
        <w:t xml:space="preserve">Fourth, </w:t>
      </w:r>
      <w:r w:rsidR="00EA3852" w:rsidRPr="00152101">
        <w:t>m</w:t>
      </w:r>
      <w:r w:rsidR="008A674A" w:rsidRPr="0009222C">
        <w:t xml:space="preserve">ost governments are ignoring </w:t>
      </w:r>
      <w:r w:rsidR="007E6EE2" w:rsidRPr="0009222C">
        <w:t>X</w:t>
      </w:r>
      <w:r w:rsidR="008A674A" w:rsidRPr="0009222C">
        <w:t xml:space="preserve"> risks, and the total funding of </w:t>
      </w:r>
      <w:r w:rsidR="00A545FE" w:rsidRPr="0009222C">
        <w:t xml:space="preserve">X </w:t>
      </w:r>
      <w:r w:rsidR="008A674A" w:rsidRPr="0009222C">
        <w:t xml:space="preserve">risk related research </w:t>
      </w:r>
      <w:r w:rsidR="00C47491" w:rsidRPr="0009222C">
        <w:t>is relatively small.</w:t>
      </w:r>
      <w:r w:rsidR="008A674A" w:rsidRPr="0009222C">
        <w:t xml:space="preserve"> </w:t>
      </w:r>
      <w:r w:rsidRPr="0009222C">
        <w:t>Fifth, at the beginning of such rapid increases to our technological powers, w</w:t>
      </w:r>
      <w:r w:rsidR="008A674A" w:rsidRPr="0009222C">
        <w:t>e liv</w:t>
      </w:r>
      <w:r w:rsidRPr="0009222C">
        <w:t xml:space="preserve">e </w:t>
      </w:r>
      <w:r w:rsidRPr="0009222C">
        <w:lastRenderedPageBreak/>
        <w:t>during</w:t>
      </w:r>
      <w:r w:rsidR="008A674A" w:rsidRPr="0009222C">
        <w:t xml:space="preserve"> a special </w:t>
      </w:r>
      <w:r w:rsidRPr="0009222C">
        <w:t>moment in</w:t>
      </w:r>
      <w:r w:rsidR="008A674A" w:rsidRPr="0009222C">
        <w:t xml:space="preserve"> human history</w:t>
      </w:r>
      <w:r w:rsidRPr="0009222C">
        <w:t>. It is now that</w:t>
      </w:r>
      <w:r w:rsidR="008A674A" w:rsidRPr="0009222C">
        <w:t xml:space="preserve"> </w:t>
      </w:r>
      <w:r w:rsidR="00A545FE" w:rsidRPr="0009222C">
        <w:t xml:space="preserve">X </w:t>
      </w:r>
      <w:r w:rsidR="008A674A" w:rsidRPr="0009222C">
        <w:t xml:space="preserve">risk prevention measures are most needed. </w:t>
      </w:r>
      <w:r w:rsidRPr="0009222C">
        <w:t>Finally, sixth, m</w:t>
      </w:r>
      <w:r w:rsidR="008A674A" w:rsidRPr="0009222C">
        <w:t>ost likely there are many unknown risks, which we cannot estimate.</w:t>
      </w:r>
    </w:p>
    <w:p w14:paraId="2500A6A0" w14:textId="6831D3EB" w:rsidR="003878D0" w:rsidRPr="0009222C" w:rsidRDefault="00256B34" w:rsidP="002269D7">
      <w:pPr>
        <w:ind w:firstLine="720"/>
        <w:jc w:val="both"/>
      </w:pPr>
      <w:r w:rsidRPr="0009222C">
        <w:t>On this basis, we</w:t>
      </w:r>
      <w:r w:rsidR="00F33AA2" w:rsidRPr="0009222C">
        <w:t xml:space="preserve"> estimate total situation with global catastrophic and </w:t>
      </w:r>
      <w:r w:rsidR="007E6EE2" w:rsidRPr="0009222C">
        <w:t>X</w:t>
      </w:r>
      <w:r w:rsidR="00F33AA2" w:rsidRPr="0009222C">
        <w:t xml:space="preserve"> risks as </w:t>
      </w:r>
      <w:r w:rsidR="00F33AA2" w:rsidRPr="0009222C">
        <w:rPr>
          <w:b/>
        </w:rPr>
        <w:t>red</w:t>
      </w:r>
      <w:r w:rsidRPr="0009222C">
        <w:t>. T</w:t>
      </w:r>
      <w:r w:rsidR="00431B2C" w:rsidRPr="0009222C">
        <w:t>hat is</w:t>
      </w:r>
      <w:r w:rsidRPr="0009222C">
        <w:t>,</w:t>
      </w:r>
      <w:r w:rsidR="00431B2C" w:rsidRPr="0009222C">
        <w:t xml:space="preserve"> some kind of global catastrophe will most likely happen in the next 100 years. </w:t>
      </w:r>
      <w:r w:rsidR="00F33AA2" w:rsidRPr="0009222C">
        <w:t xml:space="preserve">This means that urgent global efforts are needed to lower </w:t>
      </w:r>
      <w:r w:rsidR="009F7899" w:rsidRPr="0009222C">
        <w:t xml:space="preserve">the </w:t>
      </w:r>
      <w:r w:rsidR="00F33AA2" w:rsidRPr="0009222C">
        <w:t>probability of human extinction.</w:t>
      </w:r>
    </w:p>
    <w:p w14:paraId="500575DB" w14:textId="77777777" w:rsidR="003878D0" w:rsidRPr="0009222C" w:rsidRDefault="003878D0">
      <w:pPr>
        <w:widowControl w:val="0"/>
        <w:ind w:firstLine="720"/>
        <w:jc w:val="both"/>
      </w:pPr>
    </w:p>
    <w:p w14:paraId="4E2BF279" w14:textId="72D57B33" w:rsidR="003878D0" w:rsidRPr="0009222C" w:rsidRDefault="00EA3852" w:rsidP="0077411B">
      <w:pPr>
        <w:pStyle w:val="Heading2"/>
        <w:numPr>
          <w:ilvl w:val="0"/>
          <w:numId w:val="0"/>
        </w:numPr>
        <w:ind w:left="720" w:hanging="720"/>
      </w:pPr>
      <w:r w:rsidRPr="0009222C">
        <w:t>4</w:t>
      </w:r>
      <w:r w:rsidR="003878D0" w:rsidRPr="0009222C">
        <w:t>.</w:t>
      </w:r>
      <w:r w:rsidRPr="0009222C">
        <w:t>8.</w:t>
      </w:r>
      <w:r w:rsidR="003878D0" w:rsidRPr="0009222C">
        <w:t xml:space="preserve"> Other possible approaches for the risks communication and classification</w:t>
      </w:r>
    </w:p>
    <w:p w14:paraId="72772B23" w14:textId="1A959AA6" w:rsidR="003878D0" w:rsidRPr="0009222C" w:rsidRDefault="005F7247">
      <w:pPr>
        <w:widowControl w:val="0"/>
        <w:ind w:firstLine="720"/>
        <w:jc w:val="both"/>
      </w:pPr>
      <w:r w:rsidRPr="0009222C">
        <w:t>It is worth mentioning that there are other approaches which could be used in concert with our color coded system.</w:t>
      </w:r>
    </w:p>
    <w:p w14:paraId="0A928991" w14:textId="252F12D7" w:rsidR="003878D0" w:rsidRPr="0009222C" w:rsidRDefault="003878D0" w:rsidP="002269D7">
      <w:pPr>
        <w:pStyle w:val="ListParagraph"/>
        <w:widowControl w:val="0"/>
        <w:numPr>
          <w:ilvl w:val="0"/>
          <w:numId w:val="33"/>
        </w:numPr>
        <w:jc w:val="both"/>
      </w:pPr>
      <w:r w:rsidRPr="0009222C">
        <w:rPr>
          <w:i/>
        </w:rPr>
        <w:t>Use of</w:t>
      </w:r>
      <w:r w:rsidR="00E3340C" w:rsidRPr="0009222C">
        <w:rPr>
          <w:i/>
        </w:rPr>
        <w:t xml:space="preserve"> the</w:t>
      </w:r>
      <w:r w:rsidRPr="0009222C">
        <w:rPr>
          <w:i/>
        </w:rPr>
        <w:t xml:space="preserve"> prioritization </w:t>
      </w:r>
      <w:r w:rsidR="00E3340C" w:rsidRPr="0009222C">
        <w:rPr>
          <w:i/>
        </w:rPr>
        <w:t>list</w:t>
      </w:r>
      <w:r w:rsidRPr="0009222C">
        <w:rPr>
          <w:i/>
        </w:rPr>
        <w:t xml:space="preserve"> to demonstrate which risks are the most important</w:t>
      </w:r>
      <w:r w:rsidRPr="0009222C">
        <w:t>.</w:t>
      </w:r>
      <w:r w:rsidR="00E3340C" w:rsidRPr="0009222C">
        <w:t xml:space="preserve"> For example: 1. AI risks 2. Nuclear war risks 3. Synthetic biology risks.</w:t>
      </w:r>
      <w:r w:rsidR="003A6814" w:rsidRPr="0009222C">
        <w:t xml:space="preserve"> </w:t>
      </w:r>
    </w:p>
    <w:p w14:paraId="0F089607" w14:textId="2E5E2B31" w:rsidR="00E3340C" w:rsidRPr="0009222C" w:rsidRDefault="00E3340C" w:rsidP="002269D7">
      <w:pPr>
        <w:pStyle w:val="ListParagraph"/>
        <w:widowControl w:val="0"/>
        <w:numPr>
          <w:ilvl w:val="0"/>
          <w:numId w:val="33"/>
        </w:numPr>
        <w:jc w:val="both"/>
      </w:pPr>
      <w:r w:rsidRPr="0009222C">
        <w:rPr>
          <w:i/>
        </w:rPr>
        <w:t>Create a 3D scale</w:t>
      </w:r>
      <w:r w:rsidR="0010461C" w:rsidRPr="0009222C">
        <w:rPr>
          <w:i/>
        </w:rPr>
        <w:t xml:space="preserve"> matrix</w:t>
      </w:r>
      <w:r w:rsidRPr="0009222C">
        <w:rPr>
          <w:i/>
        </w:rPr>
        <w:t>,</w:t>
      </w:r>
      <w:r w:rsidRPr="0009222C">
        <w:t xml:space="preserve"> using total</w:t>
      </w:r>
      <w:r w:rsidR="00EA6D16" w:rsidRPr="0009222C">
        <w:t xml:space="preserve"> risk</w:t>
      </w:r>
      <w:r w:rsidR="007A7DBF" w:rsidRPr="0009222C">
        <w:t>’s</w:t>
      </w:r>
      <w:r w:rsidRPr="0009222C">
        <w:t xml:space="preserve"> probability, magnitude and timing as</w:t>
      </w:r>
      <w:r w:rsidR="007A7DBF" w:rsidRPr="0009222C">
        <w:t xml:space="preserve"> three</w:t>
      </w:r>
      <w:r w:rsidRPr="0009222C">
        <w:t xml:space="preserve"> </w:t>
      </w:r>
      <w:r w:rsidR="00EA6D16" w:rsidRPr="0009222C">
        <w:t>axes</w:t>
      </w:r>
      <w:r w:rsidRPr="0009222C">
        <w:t xml:space="preserve">. </w:t>
      </w:r>
    </w:p>
    <w:p w14:paraId="2FA75E75" w14:textId="6FABE598" w:rsidR="00E3340C" w:rsidRPr="0009222C" w:rsidRDefault="00EA6D16" w:rsidP="002269D7">
      <w:pPr>
        <w:pStyle w:val="ListParagraph"/>
        <w:widowControl w:val="0"/>
        <w:numPr>
          <w:ilvl w:val="0"/>
          <w:numId w:val="33"/>
        </w:numPr>
        <w:jc w:val="both"/>
      </w:pPr>
      <w:r w:rsidRPr="0009222C">
        <w:rPr>
          <w:i/>
        </w:rPr>
        <w:t>Measure</w:t>
      </w:r>
      <w:r w:rsidR="007A7DBF" w:rsidRPr="0009222C">
        <w:rPr>
          <w:i/>
        </w:rPr>
        <w:t xml:space="preserve"> global</w:t>
      </w:r>
      <w:r w:rsidRPr="0009222C">
        <w:rPr>
          <w:i/>
        </w:rPr>
        <w:t xml:space="preserve"> </w:t>
      </w:r>
      <w:r w:rsidR="00E3340C" w:rsidRPr="0009222C">
        <w:rPr>
          <w:i/>
        </w:rPr>
        <w:t>risks by expected uti</w:t>
      </w:r>
      <w:r w:rsidR="007A7DBF" w:rsidRPr="0009222C">
        <w:rPr>
          <w:i/>
        </w:rPr>
        <w:t>lity</w:t>
      </w:r>
      <w:r w:rsidR="007A7DBF" w:rsidRPr="0009222C">
        <w:t xml:space="preserve"> of the prevention efforts, expressed in saved lives or dollars. </w:t>
      </w:r>
      <w:r w:rsidR="00B05A02" w:rsidRPr="0009222C">
        <w:t xml:space="preserve">This approach is used in </w:t>
      </w:r>
      <w:r w:rsidR="00B05A02" w:rsidRPr="0009222C">
        <w:fldChar w:fldCharType="begin"/>
      </w:r>
      <w:r w:rsidR="002236A6" w:rsidRPr="0009222C">
        <w:instrText xml:space="preserve"> ADDIN ZOTERO_ITEM CSL_CITATION {"citationID":"cu76251vh","properties":{"formattedCitation":"(S.D. Baum &amp; Barrett, 2017)","plainCitation":"(S.D. Baum &amp; Barrett, 2017)"},"citationItems":[{"id":3325,"uris":["http://zotero.org/users/3736454/items/479T4E85"],"uri":["http://zotero.org/users/3736454/items/479T4E85"],"itemData":{"id":3325,"type":"report","title":"Towards an Integrated Assessment of Global Catastrophic Risk","publisher":"Social Science Research Network","publisher-place":"Rochester, NY","genre":"SSRN Scholarly Paper","source":"papers.ssrn.com","event-place":"Rochester, NY","abstract":"Integrated assessment is an analysis of a topic that integrates multiple lines of research. Integrated assessments are thus inherently interdisciplinary. They are generally oriented toward practical problems, often in the context of public policy, and frequently concern topics in science and technology. This paper presents a concept for and some initial work towards an integrated assessment of global catastrophic risk (GCR). Generally speaking, GCR is the risk of significant harm to global human civilization. More precise definitions are provided below. Some GCRs include nuclear war, climate change, and pandemic disease outbreaks. Integrated assessment of GCR puts all these risks into one study in order to address overarching questions about the risk and the opportunities to reduce it. The specific concept for integrated assessment presented here has been developed over several years by the Global Catastrophic Risk Institute (GCRI). GCRI is an independent, nonprofit think tank founded in 2011 by Seth Baum and Tony Barrett (i.e., the authors). The integrated assessment structures much of GCRI’s thinking and activity, and likewise offers a framework for general study and work on the GCR topic.","URL":"https://papers.ssrn.com/abstract=3046816","number":"ID 3046816","author":[{"family":"Baum","given":"S.D."},{"family":"Barrett","given":"Anthony M."}],"issued":{"date-parts":[["2017",10,2]]},"accessed":{"date-parts":[["2017",10,5]]}}}],"schema":"https://github.com/citation-style-language/schema/raw/master/csl-citation.json"} </w:instrText>
      </w:r>
      <w:r w:rsidR="00B05A02" w:rsidRPr="0009222C">
        <w:fldChar w:fldCharType="separate"/>
      </w:r>
      <w:r w:rsidR="00AC65DB" w:rsidRPr="0009222C">
        <w:rPr>
          <w:noProof/>
        </w:rPr>
        <w:t>(</w:t>
      </w:r>
      <w:r w:rsidR="002236A6" w:rsidRPr="0009222C">
        <w:rPr>
          <w:noProof/>
        </w:rPr>
        <w:t>Baum &amp; Barrett, 2017)</w:t>
      </w:r>
      <w:r w:rsidR="00B05A02" w:rsidRPr="0009222C">
        <w:fldChar w:fldCharType="end"/>
      </w:r>
      <w:r w:rsidR="00B05A02" w:rsidRPr="0009222C">
        <w:t>.</w:t>
      </w:r>
    </w:p>
    <w:p w14:paraId="36C56258" w14:textId="581BC1C3" w:rsidR="004C109E" w:rsidRPr="0009222C" w:rsidRDefault="007D179E" w:rsidP="002269D7">
      <w:pPr>
        <w:pStyle w:val="ListParagraph"/>
        <w:widowControl w:val="0"/>
        <w:numPr>
          <w:ilvl w:val="0"/>
          <w:numId w:val="33"/>
        </w:numPr>
        <w:jc w:val="both"/>
      </w:pPr>
      <w:r w:rsidRPr="0009222C">
        <w:rPr>
          <w:i/>
        </w:rPr>
        <w:t>Doomsday clock</w:t>
      </w:r>
      <w:r w:rsidRPr="0009222C">
        <w:t xml:space="preserve">, as </w:t>
      </w:r>
      <w:r w:rsidR="005F7247" w:rsidRPr="0009222C">
        <w:t xml:space="preserve">a </w:t>
      </w:r>
      <w:r w:rsidRPr="0009222C">
        <w:t>communication tool to express general level of needed emotional impact</w:t>
      </w:r>
      <w:r w:rsidR="00B05A02" w:rsidRPr="0009222C">
        <w:t xml:space="preserve"> </w:t>
      </w:r>
      <w:r w:rsidR="00B05A02" w:rsidRPr="0009222C">
        <w:fldChar w:fldCharType="begin"/>
      </w:r>
      <w:r w:rsidR="00B05A02" w:rsidRPr="0009222C">
        <w:instrText xml:space="preserve"> ADDIN ZOTERO_ITEM CSL_CITATION {"citationID":"1p1qf2femu","properties":{"formattedCitation":"(The Bulletin of the Atomic Scientists, 2017)","plainCitation":"(The Bulletin of the Atomic Scientists, 2017)"},"citationItems":[{"id":3041,"uris":["http://zotero.org/users/3736454/items/T9VAD2EE"],"uri":["http://zotero.org/users/3736454/items/T9VAD2EE"],"itemData":{"id":3041,"type":"article","title":"Doomsday Clock","URL":"http://thebulletin.org/timeline","author":[{"family":"The Bulletin of the Atomic Scientists","given":""}],"issued":{"date-parts":[["2017"]]}}}],"schema":"https://github.com/citation-style-language/schema/raw/master/csl-citation.json"} </w:instrText>
      </w:r>
      <w:r w:rsidR="00B05A02" w:rsidRPr="0009222C">
        <w:fldChar w:fldCharType="separate"/>
      </w:r>
      <w:r w:rsidR="00B05A02" w:rsidRPr="0009222C">
        <w:rPr>
          <w:noProof/>
        </w:rPr>
        <w:t>(The Bulletin of the Atomic Scientists, 2017)</w:t>
      </w:r>
      <w:r w:rsidR="00B05A02" w:rsidRPr="0009222C">
        <w:fldChar w:fldCharType="end"/>
      </w:r>
      <w:r w:rsidRPr="0009222C">
        <w:t>.</w:t>
      </w:r>
    </w:p>
    <w:p w14:paraId="1E310C92" w14:textId="1A59E880" w:rsidR="00FE2220" w:rsidRPr="0009222C" w:rsidRDefault="00EA3852" w:rsidP="002A0C00">
      <w:pPr>
        <w:pStyle w:val="Heading1"/>
        <w:ind w:left="360"/>
      </w:pPr>
      <w:bookmarkStart w:id="23" w:name="_Toc477696407"/>
      <w:bookmarkStart w:id="24" w:name="_Toc477696412"/>
      <w:bookmarkStart w:id="25" w:name="_Toc489969923"/>
      <w:bookmarkStart w:id="26" w:name="_Toc479770403"/>
      <w:bookmarkEnd w:id="23"/>
      <w:bookmarkEnd w:id="24"/>
      <w:r w:rsidRPr="0009222C">
        <w:rPr>
          <w:rFonts w:ascii="Verdana" w:hAnsi="Verdana"/>
        </w:rPr>
        <w:t>5</w:t>
      </w:r>
      <w:r w:rsidR="0004288D" w:rsidRPr="0009222C">
        <w:rPr>
          <w:rFonts w:ascii="Verdana" w:hAnsi="Verdana"/>
        </w:rPr>
        <w:t xml:space="preserve">. </w:t>
      </w:r>
      <w:bookmarkEnd w:id="25"/>
      <w:r w:rsidR="002339B6" w:rsidRPr="0009222C">
        <w:rPr>
          <w:rFonts w:ascii="Verdana" w:hAnsi="Verdana"/>
        </w:rPr>
        <w:t>Conclusion &amp; Further Work</w:t>
      </w:r>
      <w:r w:rsidR="007B3D75" w:rsidRPr="0009222C">
        <w:rPr>
          <w:rFonts w:ascii="Verdana" w:hAnsi="Verdana"/>
        </w:rPr>
        <w:t xml:space="preserve"> </w:t>
      </w:r>
      <w:bookmarkEnd w:id="26"/>
    </w:p>
    <w:p w14:paraId="5ABBF6CF" w14:textId="5A346BAE" w:rsidR="004C109E" w:rsidRPr="0009222C" w:rsidRDefault="002339B6">
      <w:pPr>
        <w:widowControl w:val="0"/>
        <w:spacing w:line="320" w:lineRule="atLeast"/>
        <w:ind w:firstLine="720"/>
        <w:jc w:val="both"/>
      </w:pPr>
      <w:r w:rsidRPr="0009222C">
        <w:rPr>
          <w:rFonts w:cs="Helvetica Neue"/>
        </w:rPr>
        <w:t>T</w:t>
      </w:r>
      <w:r w:rsidR="007B3D75" w:rsidRPr="0009222C">
        <w:rPr>
          <w:rFonts w:cs="Helvetica Neue"/>
        </w:rPr>
        <w:t>he biggest gain</w:t>
      </w:r>
      <w:r w:rsidR="007E65ED" w:rsidRPr="0009222C">
        <w:rPr>
          <w:rFonts w:cs="Helvetica Neue"/>
        </w:rPr>
        <w:t>s</w:t>
      </w:r>
      <w:r w:rsidR="00A00575" w:rsidRPr="0009222C">
        <w:rPr>
          <w:rFonts w:cs="Helvetica Neue"/>
        </w:rPr>
        <w:t xml:space="preserve"> in global</w:t>
      </w:r>
      <w:r w:rsidR="00C5369A" w:rsidRPr="0009222C">
        <w:rPr>
          <w:rFonts w:cs="Helvetica Neue"/>
        </w:rPr>
        <w:t xml:space="preserve"> safety</w:t>
      </w:r>
      <w:r w:rsidR="007B3D75" w:rsidRPr="0009222C">
        <w:rPr>
          <w:rFonts w:cs="Helvetica Neue"/>
        </w:rPr>
        <w:t xml:space="preserve"> will be achieved by preventing the highest risks in the</w:t>
      </w:r>
      <w:r w:rsidR="00C5369A" w:rsidRPr="0009222C">
        <w:rPr>
          <w:rFonts w:cs="Helvetica Neue"/>
        </w:rPr>
        <w:t xml:space="preserve"> proposed scale</w:t>
      </w:r>
      <w:r w:rsidRPr="0009222C">
        <w:rPr>
          <w:rFonts w:cs="Helvetica Neue"/>
        </w:rPr>
        <w:t xml:space="preserve">: </w:t>
      </w:r>
      <w:r w:rsidR="00C5369A" w:rsidRPr="0009222C">
        <w:rPr>
          <w:rFonts w:cs="Helvetica Neue"/>
        </w:rPr>
        <w:t>near-term risks</w:t>
      </w:r>
      <w:r w:rsidR="007B3D75" w:rsidRPr="0009222C">
        <w:rPr>
          <w:rFonts w:cs="Helvetica Neue"/>
        </w:rPr>
        <w:t xml:space="preserve"> with </w:t>
      </w:r>
      <w:r w:rsidRPr="0009222C">
        <w:rPr>
          <w:rFonts w:cs="Helvetica Neue"/>
        </w:rPr>
        <w:t xml:space="preserve">the </w:t>
      </w:r>
      <w:r w:rsidR="007B3D75" w:rsidRPr="0009222C">
        <w:rPr>
          <w:rFonts w:cs="Helvetica Neue"/>
        </w:rPr>
        <w:t>highest probability</w:t>
      </w:r>
      <w:r w:rsidR="000547BF" w:rsidRPr="0009222C">
        <w:rPr>
          <w:rFonts w:cs="Helvetica Neue"/>
        </w:rPr>
        <w:t xml:space="preserve">. </w:t>
      </w:r>
      <w:r w:rsidR="005C1CC0" w:rsidRPr="0009222C">
        <w:rPr>
          <w:rFonts w:cs="Helvetica Neue"/>
        </w:rPr>
        <w:t>S</w:t>
      </w:r>
      <w:r w:rsidR="007E65ED" w:rsidRPr="0009222C">
        <w:rPr>
          <w:rFonts w:cs="Helvetica Neue"/>
        </w:rPr>
        <w:t>pecifically,</w:t>
      </w:r>
      <w:r w:rsidR="00250E1E" w:rsidRPr="0009222C">
        <w:rPr>
          <w:rFonts w:cs="Helvetica Neue"/>
        </w:rPr>
        <w:t xml:space="preserve"> </w:t>
      </w:r>
      <w:r w:rsidR="005C1CC0" w:rsidRPr="0009222C">
        <w:rPr>
          <w:rFonts w:cs="Helvetica Neue"/>
        </w:rPr>
        <w:t xml:space="preserve">these are the </w:t>
      </w:r>
      <w:r w:rsidR="00250E1E" w:rsidRPr="0009222C">
        <w:rPr>
          <w:rFonts w:cs="Helvetica Neue"/>
        </w:rPr>
        <w:t>orange and red risks</w:t>
      </w:r>
      <w:r w:rsidR="005C1CC0" w:rsidRPr="0009222C">
        <w:rPr>
          <w:rFonts w:cs="Helvetica Neue"/>
        </w:rPr>
        <w:t xml:space="preserve">: </w:t>
      </w:r>
      <w:r w:rsidR="000B5886" w:rsidRPr="0009222C">
        <w:rPr>
          <w:rFonts w:cs="Helvetica Neue"/>
        </w:rPr>
        <w:t xml:space="preserve">AI, synthetic biology, </w:t>
      </w:r>
      <w:r w:rsidR="00DC136F" w:rsidRPr="0009222C">
        <w:rPr>
          <w:rFonts w:cs="Helvetica Neue"/>
        </w:rPr>
        <w:t>nanotech</w:t>
      </w:r>
      <w:r w:rsidR="0004288D" w:rsidRPr="0009222C">
        <w:rPr>
          <w:rFonts w:cs="Helvetica Neue"/>
        </w:rPr>
        <w:t>nology</w:t>
      </w:r>
      <w:r w:rsidR="00DC136F" w:rsidRPr="0009222C">
        <w:rPr>
          <w:rFonts w:cs="Helvetica Neue"/>
        </w:rPr>
        <w:t xml:space="preserve">, </w:t>
      </w:r>
      <w:r w:rsidR="000B5886" w:rsidRPr="0009222C">
        <w:rPr>
          <w:rFonts w:cs="Helvetica Neue"/>
        </w:rPr>
        <w:t xml:space="preserve">nuclear war, </w:t>
      </w:r>
      <w:r w:rsidR="005C1CC0" w:rsidRPr="0009222C">
        <w:rPr>
          <w:rFonts w:cs="Helvetica Neue"/>
        </w:rPr>
        <w:t>and</w:t>
      </w:r>
      <w:r w:rsidR="000B5886" w:rsidRPr="0009222C">
        <w:rPr>
          <w:rFonts w:cs="Helvetica Neue"/>
        </w:rPr>
        <w:t xml:space="preserve"> agricultural catastrophes</w:t>
      </w:r>
      <w:r w:rsidR="00250E1E" w:rsidRPr="0009222C">
        <w:rPr>
          <w:rFonts w:cs="Helvetica Neue"/>
        </w:rPr>
        <w:t>.</w:t>
      </w:r>
    </w:p>
    <w:p w14:paraId="77F83EC2" w14:textId="2D8D5760" w:rsidR="004C109E" w:rsidRPr="0009222C" w:rsidRDefault="007B3D75">
      <w:pPr>
        <w:widowControl w:val="0"/>
        <w:spacing w:line="320" w:lineRule="atLeast"/>
        <w:ind w:firstLine="720"/>
        <w:jc w:val="both"/>
        <w:rPr>
          <w:rFonts w:cs="Helvetica Neue"/>
        </w:rPr>
      </w:pPr>
      <w:r w:rsidRPr="0009222C">
        <w:rPr>
          <w:rFonts w:cs="Helvetica Neue"/>
        </w:rPr>
        <w:t xml:space="preserve">Less obvious is what to do with lower level risks. Should they be ignored </w:t>
      </w:r>
      <w:r w:rsidR="002339B6" w:rsidRPr="0009222C">
        <w:rPr>
          <w:rFonts w:cs="Helvetica Neue"/>
        </w:rPr>
        <w:t xml:space="preserve">due to </w:t>
      </w:r>
      <w:r w:rsidRPr="0009222C">
        <w:rPr>
          <w:rFonts w:cs="Helvetica Neue"/>
        </w:rPr>
        <w:t>fall</w:t>
      </w:r>
      <w:r w:rsidR="002339B6" w:rsidRPr="0009222C">
        <w:rPr>
          <w:rFonts w:cs="Helvetica Neue"/>
        </w:rPr>
        <w:t>ing</w:t>
      </w:r>
      <w:r w:rsidRPr="0009222C">
        <w:rPr>
          <w:rFonts w:cs="Helvetica Neue"/>
        </w:rPr>
        <w:t xml:space="preserve"> into</w:t>
      </w:r>
      <w:r w:rsidR="00C5369A" w:rsidRPr="0009222C">
        <w:rPr>
          <w:rFonts w:cs="Helvetica Neue"/>
        </w:rPr>
        <w:t xml:space="preserve"> the</w:t>
      </w:r>
      <w:r w:rsidRPr="0009222C">
        <w:rPr>
          <w:rFonts w:cs="Helvetica Neue"/>
        </w:rPr>
        <w:t xml:space="preserve"> margin of error of estimation of the highest risks? Or should </w:t>
      </w:r>
      <w:r w:rsidR="002339B6" w:rsidRPr="0009222C">
        <w:rPr>
          <w:rFonts w:cs="Helvetica Neue"/>
        </w:rPr>
        <w:t xml:space="preserve">we </w:t>
      </w:r>
      <w:r w:rsidRPr="0009222C">
        <w:rPr>
          <w:rFonts w:cs="Helvetica Neue"/>
        </w:rPr>
        <w:t>attempt to prevent all risks proportionally to their perceived level?</w:t>
      </w:r>
      <w:r w:rsidR="00460575" w:rsidRPr="0009222C">
        <w:t xml:space="preserve"> </w:t>
      </w:r>
      <w:r w:rsidR="00460575" w:rsidRPr="0009222C">
        <w:rPr>
          <w:rFonts w:cs="Helvetica Neue"/>
        </w:rPr>
        <w:t xml:space="preserve">Another </w:t>
      </w:r>
      <w:r w:rsidR="002339B6" w:rsidRPr="0009222C">
        <w:rPr>
          <w:rFonts w:cs="Helvetica Neue"/>
        </w:rPr>
        <w:t>approach is to</w:t>
      </w:r>
      <w:r w:rsidR="00460575" w:rsidRPr="0009222C">
        <w:rPr>
          <w:rFonts w:cs="Helvetica Neue"/>
        </w:rPr>
        <w:t xml:space="preserve"> work on all risks</w:t>
      </w:r>
      <w:r w:rsidR="002339B6" w:rsidRPr="0009222C">
        <w:rPr>
          <w:rFonts w:cs="Helvetica Neue"/>
        </w:rPr>
        <w:t>, the thought being that</w:t>
      </w:r>
      <w:r w:rsidR="00460575" w:rsidRPr="0009222C">
        <w:rPr>
          <w:rFonts w:cs="Helvetica Neue"/>
        </w:rPr>
        <w:t xml:space="preserve"> the marginal cost effectiveness of reducing civilization collapse or extinction is equated between the risks.</w:t>
      </w:r>
      <w:r w:rsidR="002339B6" w:rsidRPr="0009222C">
        <w:rPr>
          <w:rFonts w:cs="Helvetica Neue"/>
        </w:rPr>
        <w:t xml:space="preserve"> Indeed, putting a small amount of our resources towards researching such low-level risks could be achieved with minimal costs.</w:t>
      </w:r>
    </w:p>
    <w:p w14:paraId="6BB21E6C" w14:textId="664AD6E8" w:rsidR="00F615F0" w:rsidRPr="0009222C" w:rsidRDefault="007B3D75" w:rsidP="00371047">
      <w:pPr>
        <w:widowControl w:val="0"/>
        <w:spacing w:line="320" w:lineRule="atLeast"/>
        <w:ind w:firstLine="720"/>
        <w:jc w:val="both"/>
        <w:rPr>
          <w:rFonts w:cs="Helvetica Neue"/>
        </w:rPr>
      </w:pPr>
      <w:r w:rsidRPr="0009222C">
        <w:rPr>
          <w:rFonts w:cs="Helvetica Neue"/>
        </w:rPr>
        <w:t xml:space="preserve">Ideally society should provide enough resources to maximally prevent all </w:t>
      </w:r>
      <w:r w:rsidR="007E6EE2" w:rsidRPr="0009222C">
        <w:rPr>
          <w:rFonts w:cs="Helvetica Neue"/>
        </w:rPr>
        <w:t>X</w:t>
      </w:r>
      <w:r w:rsidRPr="0009222C">
        <w:rPr>
          <w:rFonts w:cs="Helvetica Neue"/>
        </w:rPr>
        <w:t xml:space="preserve"> risks:</w:t>
      </w:r>
      <w:r w:rsidR="002339B6" w:rsidRPr="0009222C">
        <w:rPr>
          <w:rFonts w:cs="Helvetica Neue"/>
        </w:rPr>
        <w:t xml:space="preserve"> both those</w:t>
      </w:r>
      <w:r w:rsidRPr="0009222C">
        <w:rPr>
          <w:rFonts w:cs="Helvetica Neue"/>
        </w:rPr>
        <w:t xml:space="preserve"> far and</w:t>
      </w:r>
      <w:r w:rsidR="002339B6" w:rsidRPr="0009222C">
        <w:rPr>
          <w:rFonts w:cs="Helvetica Neue"/>
        </w:rPr>
        <w:t xml:space="preserve"> </w:t>
      </w:r>
      <w:r w:rsidRPr="0009222C">
        <w:rPr>
          <w:rFonts w:cs="Helvetica Neue"/>
        </w:rPr>
        <w:t xml:space="preserve">near. If resources are limited, it is better to prevent the near-term risks; if civilization survives longer, </w:t>
      </w:r>
      <w:r w:rsidR="002339B6" w:rsidRPr="0009222C">
        <w:rPr>
          <w:rFonts w:cs="Helvetica Neue"/>
        </w:rPr>
        <w:lastRenderedPageBreak/>
        <w:t>hopefully</w:t>
      </w:r>
      <w:r w:rsidRPr="0009222C">
        <w:rPr>
          <w:rFonts w:cs="Helvetica Neue"/>
        </w:rPr>
        <w:t xml:space="preserve"> more resources </w:t>
      </w:r>
      <w:r w:rsidR="002339B6" w:rsidRPr="0009222C">
        <w:rPr>
          <w:rFonts w:cs="Helvetica Neue"/>
        </w:rPr>
        <w:t xml:space="preserve">and knowledge will become available to </w:t>
      </w:r>
      <w:r w:rsidRPr="0009222C">
        <w:rPr>
          <w:rFonts w:cs="Helvetica Neue"/>
        </w:rPr>
        <w:t xml:space="preserve">prevent </w:t>
      </w:r>
      <w:r w:rsidR="00C5369A" w:rsidRPr="0009222C">
        <w:rPr>
          <w:rFonts w:cs="Helvetica Neue"/>
        </w:rPr>
        <w:t>further</w:t>
      </w:r>
      <w:r w:rsidRPr="0009222C">
        <w:rPr>
          <w:rFonts w:cs="Helvetica Neue"/>
        </w:rPr>
        <w:t xml:space="preserve"> risks. If risks are imminent</w:t>
      </w:r>
      <w:r w:rsidR="007E65ED" w:rsidRPr="0009222C">
        <w:rPr>
          <w:rFonts w:cs="Helvetica Neue"/>
        </w:rPr>
        <w:t>,</w:t>
      </w:r>
      <w:r w:rsidRPr="0009222C">
        <w:rPr>
          <w:rFonts w:cs="Helvetica Neue"/>
        </w:rPr>
        <w:t xml:space="preserve"> </w:t>
      </w:r>
      <w:r w:rsidRPr="0009222C">
        <w:rPr>
          <w:rFonts w:cs="Helvetica Neue"/>
        </w:rPr>
        <w:softHyphen/>
        <w:t>and clear to policymakers</w:t>
      </w:r>
      <w:r w:rsidR="007E65ED" w:rsidRPr="0009222C">
        <w:rPr>
          <w:rFonts w:cs="Helvetica Neue"/>
        </w:rPr>
        <w:t>,</w:t>
      </w:r>
      <w:r w:rsidRPr="0009222C">
        <w:rPr>
          <w:rFonts w:cs="Helvetica Neue"/>
        </w:rPr>
        <w:t xml:space="preserve"> they could expand prevention budgets by re</w:t>
      </w:r>
      <w:r w:rsidR="007E65ED" w:rsidRPr="0009222C">
        <w:rPr>
          <w:rFonts w:cs="Helvetica Neue"/>
        </w:rPr>
        <w:t>-</w:t>
      </w:r>
      <w:r w:rsidRPr="0009222C">
        <w:rPr>
          <w:rFonts w:cs="Helvetica Neue"/>
        </w:rPr>
        <w:t xml:space="preserve">routing funds from </w:t>
      </w:r>
      <w:r w:rsidR="009F0EF3" w:rsidRPr="0009222C">
        <w:rPr>
          <w:rFonts w:cs="Helvetica Neue"/>
        </w:rPr>
        <w:t xml:space="preserve">other areas. </w:t>
      </w:r>
    </w:p>
    <w:p w14:paraId="5896280D" w14:textId="70852E05" w:rsidR="00961B4F" w:rsidRPr="0009222C" w:rsidRDefault="00961B4F" w:rsidP="00961B4F">
      <w:pPr>
        <w:widowControl w:val="0"/>
        <w:spacing w:line="320" w:lineRule="atLeast"/>
        <w:ind w:firstLine="720"/>
        <w:jc w:val="both"/>
        <w:rPr>
          <w:rFonts w:cs="Helvetica Neue"/>
        </w:rPr>
      </w:pPr>
      <w:r w:rsidRPr="0009222C">
        <w:rPr>
          <w:rFonts w:cs="Helvetica Neue"/>
        </w:rPr>
        <w:t xml:space="preserve">Global catastrophic and </w:t>
      </w:r>
      <w:r w:rsidR="00A545FE" w:rsidRPr="0009222C">
        <w:rPr>
          <w:rFonts w:cs="Helvetica Neue"/>
        </w:rPr>
        <w:t xml:space="preserve">X </w:t>
      </w:r>
      <w:r w:rsidRPr="0009222C">
        <w:rPr>
          <w:rFonts w:cs="Helvetica Neue"/>
        </w:rPr>
        <w:t xml:space="preserve">risks are extremely important, </w:t>
      </w:r>
      <w:r w:rsidR="002339B6" w:rsidRPr="0009222C">
        <w:rPr>
          <w:rFonts w:cs="Helvetica Neue"/>
        </w:rPr>
        <w:t>affecting as they do</w:t>
      </w:r>
      <w:r w:rsidRPr="0009222C">
        <w:rPr>
          <w:rFonts w:cs="Helvetica Neue"/>
        </w:rPr>
        <w:t xml:space="preserve"> </w:t>
      </w:r>
      <w:r w:rsidR="002339B6" w:rsidRPr="0009222C">
        <w:rPr>
          <w:rFonts w:cs="Helvetica Neue"/>
        </w:rPr>
        <w:t>future human and other kinds of life</w:t>
      </w:r>
      <w:r w:rsidRPr="0009222C">
        <w:rPr>
          <w:rFonts w:cs="Helvetica Neue"/>
        </w:rPr>
        <w:t xml:space="preserve">. A risk communication instrument is needed to convey the importance of different risks </w:t>
      </w:r>
      <w:r w:rsidR="00367B55" w:rsidRPr="0009222C">
        <w:rPr>
          <w:rFonts w:cs="Helvetica Neue"/>
        </w:rPr>
        <w:t xml:space="preserve">and thus </w:t>
      </w:r>
      <w:r w:rsidRPr="0009222C">
        <w:rPr>
          <w:rFonts w:cs="Helvetica Neue"/>
        </w:rPr>
        <w:t xml:space="preserve">to prioritize action. </w:t>
      </w:r>
      <w:r w:rsidR="005B4757" w:rsidRPr="0009222C">
        <w:rPr>
          <w:rFonts w:cs="Helvetica Neue"/>
        </w:rPr>
        <w:t>We</w:t>
      </w:r>
      <w:r w:rsidRPr="0009222C">
        <w:rPr>
          <w:rFonts w:cs="Helvetica Neue"/>
        </w:rPr>
        <w:t xml:space="preserve"> </w:t>
      </w:r>
      <w:r w:rsidR="00367B55" w:rsidRPr="0009222C">
        <w:rPr>
          <w:rFonts w:cs="Helvetica Neue"/>
        </w:rPr>
        <w:t xml:space="preserve">have </w:t>
      </w:r>
      <w:r w:rsidRPr="0009222C">
        <w:rPr>
          <w:rFonts w:cs="Helvetica Neue"/>
        </w:rPr>
        <w:t>discuss</w:t>
      </w:r>
      <w:r w:rsidR="00367B55" w:rsidRPr="0009222C">
        <w:rPr>
          <w:rFonts w:cs="Helvetica Neue"/>
        </w:rPr>
        <w:t>ed</w:t>
      </w:r>
      <w:r w:rsidRPr="0009222C">
        <w:rPr>
          <w:rFonts w:cs="Helvetica Neue"/>
        </w:rPr>
        <w:t xml:space="preserve"> considerations in</w:t>
      </w:r>
      <w:r w:rsidR="005B4757" w:rsidRPr="0009222C">
        <w:rPr>
          <w:rFonts w:cs="Helvetica Neue"/>
        </w:rPr>
        <w:t xml:space="preserve"> </w:t>
      </w:r>
      <w:r w:rsidRPr="0009222C">
        <w:rPr>
          <w:rFonts w:cs="Helvetica Neue"/>
        </w:rPr>
        <w:t>constructing a</w:t>
      </w:r>
      <w:r w:rsidR="003A6814" w:rsidRPr="0009222C">
        <w:rPr>
          <w:rFonts w:cs="Helvetica Neue"/>
        </w:rPr>
        <w:t xml:space="preserve"> </w:t>
      </w:r>
      <w:r w:rsidR="002E0C8A" w:rsidRPr="0009222C">
        <w:rPr>
          <w:rFonts w:cs="Helvetica Neue"/>
        </w:rPr>
        <w:t xml:space="preserve">communication </w:t>
      </w:r>
      <w:r w:rsidRPr="0009222C">
        <w:rPr>
          <w:rFonts w:cs="Helvetica Neue"/>
        </w:rPr>
        <w:t xml:space="preserve">scale for global catastrophic and </w:t>
      </w:r>
      <w:r w:rsidR="00A545FE" w:rsidRPr="0009222C">
        <w:rPr>
          <w:rFonts w:cs="Helvetica Neue"/>
        </w:rPr>
        <w:t xml:space="preserve">X </w:t>
      </w:r>
      <w:r w:rsidRPr="0009222C">
        <w:rPr>
          <w:rFonts w:cs="Helvetica Neue"/>
        </w:rPr>
        <w:t xml:space="preserve">risks. </w:t>
      </w:r>
      <w:r w:rsidR="00A06F81" w:rsidRPr="0009222C">
        <w:rPr>
          <w:rFonts w:cs="Helvetica Neue"/>
        </w:rPr>
        <w:t xml:space="preserve">We </w:t>
      </w:r>
      <w:r w:rsidR="002E0C8A" w:rsidRPr="0009222C">
        <w:rPr>
          <w:rFonts w:cs="Helvetica Neue"/>
        </w:rPr>
        <w:t>estimated several often</w:t>
      </w:r>
      <w:r w:rsidR="000B5886" w:rsidRPr="0009222C">
        <w:rPr>
          <w:rFonts w:cs="Helvetica Neue"/>
        </w:rPr>
        <w:t>-</w:t>
      </w:r>
      <w:r w:rsidR="002E0C8A" w:rsidRPr="0009222C">
        <w:rPr>
          <w:rFonts w:cs="Helvetica Neue"/>
        </w:rPr>
        <w:t xml:space="preserve">discussed </w:t>
      </w:r>
      <w:r w:rsidRPr="0009222C">
        <w:rPr>
          <w:rFonts w:cs="Helvetica Neue"/>
        </w:rPr>
        <w:t>types of risks</w:t>
      </w:r>
      <w:r w:rsidR="002E0C8A" w:rsidRPr="0009222C">
        <w:rPr>
          <w:rFonts w:cs="Helvetica Neue"/>
        </w:rPr>
        <w:t xml:space="preserve"> using our scale</w:t>
      </w:r>
      <w:r w:rsidRPr="0009222C">
        <w:rPr>
          <w:rFonts w:cs="Helvetica Neue"/>
        </w:rPr>
        <w:t xml:space="preserve">, </w:t>
      </w:r>
      <w:r w:rsidR="00A55F53" w:rsidRPr="0009222C">
        <w:rPr>
          <w:rFonts w:cs="Helvetica Neue"/>
        </w:rPr>
        <w:t>and discuss</w:t>
      </w:r>
      <w:r w:rsidR="00CD1BDE" w:rsidRPr="0009222C">
        <w:rPr>
          <w:rFonts w:cs="Helvetica Neue"/>
        </w:rPr>
        <w:t>ed</w:t>
      </w:r>
      <w:r w:rsidR="00A55F53" w:rsidRPr="0009222C">
        <w:rPr>
          <w:rFonts w:cs="Helvetica Neue"/>
        </w:rPr>
        <w:t xml:space="preserve"> prioritization</w:t>
      </w:r>
      <w:r w:rsidRPr="0009222C">
        <w:rPr>
          <w:rFonts w:cs="Helvetica Neue"/>
        </w:rPr>
        <w:t xml:space="preserve">. </w:t>
      </w:r>
    </w:p>
    <w:p w14:paraId="49A242F2" w14:textId="77777777" w:rsidR="002C7F3F" w:rsidRPr="0009222C" w:rsidRDefault="000547BF" w:rsidP="00961B4F">
      <w:pPr>
        <w:widowControl w:val="0"/>
        <w:spacing w:line="320" w:lineRule="atLeast"/>
        <w:ind w:firstLine="720"/>
        <w:jc w:val="both"/>
        <w:rPr>
          <w:rFonts w:cs="Helvetica Neue"/>
        </w:rPr>
      </w:pPr>
      <w:r w:rsidRPr="0009222C">
        <w:rPr>
          <w:rFonts w:cs="Helvetica Neue"/>
        </w:rPr>
        <w:t xml:space="preserve">Future work will depend on practical </w:t>
      </w:r>
      <w:r w:rsidR="002C7F3F" w:rsidRPr="0009222C">
        <w:rPr>
          <w:rFonts w:cs="Helvetica Neue"/>
        </w:rPr>
        <w:t>implementation</w:t>
      </w:r>
      <w:r w:rsidRPr="0009222C">
        <w:rPr>
          <w:rFonts w:cs="Helvetica Neue"/>
        </w:rPr>
        <w:t xml:space="preserve"> of the scale in </w:t>
      </w:r>
      <w:r w:rsidR="002C7F3F" w:rsidRPr="0009222C">
        <w:rPr>
          <w:rFonts w:cs="Helvetica Neue"/>
        </w:rPr>
        <w:t xml:space="preserve">the </w:t>
      </w:r>
      <w:r w:rsidRPr="0009222C">
        <w:rPr>
          <w:rFonts w:cs="Helvetica Neue"/>
        </w:rPr>
        <w:t>discussion and communication situation</w:t>
      </w:r>
      <w:r w:rsidR="002C7F3F" w:rsidRPr="0009222C">
        <w:rPr>
          <w:rFonts w:cs="Helvetica Neue"/>
        </w:rPr>
        <w:t>s</w:t>
      </w:r>
      <w:r w:rsidRPr="0009222C">
        <w:rPr>
          <w:rFonts w:cs="Helvetica Neue"/>
        </w:rPr>
        <w:t xml:space="preserve"> and may include upgrade of</w:t>
      </w:r>
      <w:r w:rsidR="002C7F3F" w:rsidRPr="0009222C">
        <w:rPr>
          <w:rFonts w:cs="Helvetica Neue"/>
        </w:rPr>
        <w:t xml:space="preserve"> the</w:t>
      </w:r>
      <w:r w:rsidRPr="0009222C">
        <w:rPr>
          <w:rFonts w:cs="Helvetica Neue"/>
        </w:rPr>
        <w:t xml:space="preserve"> set of rules based on this practice. </w:t>
      </w:r>
    </w:p>
    <w:p w14:paraId="76D22C49" w14:textId="010602F9" w:rsidR="00B46E04" w:rsidRPr="00152101" w:rsidRDefault="00B46E04">
      <w:pPr>
        <w:widowControl w:val="0"/>
        <w:spacing w:line="320" w:lineRule="atLeast"/>
        <w:ind w:firstLine="720"/>
        <w:jc w:val="both"/>
        <w:rPr>
          <w:rFonts w:cs="Helvetica Neue"/>
        </w:rPr>
      </w:pPr>
      <w:r w:rsidRPr="00152101">
        <w:rPr>
          <w:rFonts w:cs="Helvetica Neue"/>
        </w:rPr>
        <w:t>Future work could include formalizing neglectedness and tractability to refine estimates of cost effectiveness of working on different risks as was attempted by 80,000 Hours</w:t>
      </w:r>
      <w:r w:rsidR="002A3949" w:rsidRPr="0009222C">
        <w:rPr>
          <w:rFonts w:cs="Helvetica Neue"/>
        </w:rPr>
        <w:t xml:space="preserve"> </w:t>
      </w:r>
      <w:r w:rsidR="002A3949" w:rsidRPr="00152101">
        <w:rPr>
          <w:rFonts w:cs="Helvetica Neue"/>
        </w:rPr>
        <w:fldChar w:fldCharType="begin"/>
      </w:r>
      <w:r w:rsidR="00FA27E8" w:rsidRPr="0009222C">
        <w:rPr>
          <w:rFonts w:cs="Helvetica Neue"/>
        </w:rPr>
        <w:instrText xml:space="preserve"> ADDIN ZOTERO_ITEM CSL_CITATION {"citationID":"jRwmlXvg","properties":{"formattedCitation":"(80,000 Hours 2017, p 000)","plainCitation":"(80,000 Hours 2017, p 000)","dontUpdate":true},"citationItems":[{"id":3026,"uris":["http://zotero.org/groups/1442139/items/IR7MPJJK"],"uri":["http://zotero.org/groups/1442139/items/IR7MPJJK"],"itemData":{"id":3026,"type":"webpage","title":"How to compare different global problems in terms of impact","URL":"https://80000hours.org/articles/problem-framework/","author":[{"family":"80,000 Hours","given":""}],"issued":{"date-parts":[["2017",7,31]]},"accessed":{"date-parts":[["2017",7,31]]}},"locator":"000"}],"schema":"https://github.com/citation-style-language/schema/raw/master/csl-citation.json"} </w:instrText>
      </w:r>
      <w:r w:rsidR="002A3949" w:rsidRPr="00152101">
        <w:rPr>
          <w:rFonts w:cs="Helvetica Neue"/>
        </w:rPr>
        <w:fldChar w:fldCharType="separate"/>
      </w:r>
      <w:r w:rsidR="002A3949" w:rsidRPr="00152101">
        <w:t>(80,000 Hours 2017</w:t>
      </w:r>
      <w:r w:rsidR="002A3949" w:rsidRPr="0009222C">
        <w:t>)</w:t>
      </w:r>
      <w:r w:rsidR="002A3949" w:rsidRPr="00152101">
        <w:rPr>
          <w:rFonts w:cs="Helvetica Neue"/>
        </w:rPr>
        <w:fldChar w:fldCharType="end"/>
      </w:r>
      <w:r w:rsidR="002A3949" w:rsidRPr="00152101">
        <w:rPr>
          <w:rFonts w:cs="Helvetica Neue"/>
        </w:rPr>
        <w:t>. Other future work could be a scale for interventions, rather than risks.</w:t>
      </w:r>
      <w:r w:rsidR="00AD66C0" w:rsidRPr="0009222C">
        <w:rPr>
          <w:rFonts w:cs="Helvetica Neue"/>
        </w:rPr>
        <w:t xml:space="preserve"> A more rigorous method of taking into account urgency is estimating return on investment, as was done by </w:t>
      </w:r>
      <w:r w:rsidR="00367E0C" w:rsidRPr="00152101">
        <w:rPr>
          <w:rFonts w:cs="Helvetica Neue"/>
        </w:rPr>
        <w:fldChar w:fldCharType="begin"/>
      </w:r>
      <w:r w:rsidR="001C19F8" w:rsidRPr="0009222C">
        <w:rPr>
          <w:rFonts w:cs="Helvetica Neue"/>
        </w:rPr>
        <w:instrText xml:space="preserve"> ADDIN ZOTERO_ITEM CSL_CITATION {"citationID":"ihlHX2eW","properties":{"formattedCitation":"(Denkenberger &amp; Pearce, 2016)","plainCitation":"(Denkenberger &amp; Pearce, 2016)"},"citationItems":[{"id":691,"uris":["http://zotero.org/users/3736454/items/QA4262GW"],"uri":["http://zotero.org/users/3736454/items/QA4262GW"],"itemData":{"id":691,"type":"article-journal","title":"Cost-Effectiveness of Interventions for Alternate Food to Address Agricultural Catastrophes Globally.","container-title":"International Journal of Disaster Risk Science","page":"205–215","volume":"7","issue":"3","language":"en","author":[{"family":"Denkenberger","given":"D."},{"family":"Pearce","given":"J. M."}],"issued":{"date-parts":[["2016"]]}}}],"schema":"https://github.com/citation-style-language/schema/raw/master/csl-citation.json"} </w:instrText>
      </w:r>
      <w:r w:rsidR="00367E0C" w:rsidRPr="00152101">
        <w:rPr>
          <w:rFonts w:cs="Helvetica Neue"/>
        </w:rPr>
        <w:fldChar w:fldCharType="separate"/>
      </w:r>
      <w:r w:rsidR="001C19F8" w:rsidRPr="00152101">
        <w:t>(Denkenberger &amp; Pearce, 2016)</w:t>
      </w:r>
      <w:r w:rsidR="00367E0C" w:rsidRPr="00152101">
        <w:rPr>
          <w:rFonts w:cs="Helvetica Neue"/>
        </w:rPr>
        <w:fldChar w:fldCharType="end"/>
      </w:r>
      <w:r w:rsidR="00AD66C0" w:rsidRPr="00152101">
        <w:rPr>
          <w:rFonts w:cs="Helvetica Neue"/>
        </w:rPr>
        <w:t>.</w:t>
      </w:r>
    </w:p>
    <w:p w14:paraId="71965F48" w14:textId="77777777" w:rsidR="004C109E" w:rsidRPr="0009222C" w:rsidRDefault="007B3D75">
      <w:pPr>
        <w:pStyle w:val="Heading1"/>
        <w:rPr>
          <w:rFonts w:ascii="Verdana" w:hAnsi="Verdana"/>
        </w:rPr>
      </w:pPr>
      <w:bookmarkStart w:id="27" w:name="_Toc477696414"/>
      <w:bookmarkStart w:id="28" w:name="_Toc474079186"/>
      <w:bookmarkStart w:id="29" w:name="_Toc479770404"/>
      <w:bookmarkStart w:id="30" w:name="_Toc489969925"/>
      <w:bookmarkEnd w:id="27"/>
      <w:bookmarkEnd w:id="28"/>
      <w:r w:rsidRPr="0009222C">
        <w:rPr>
          <w:rFonts w:ascii="Verdana" w:hAnsi="Verdana"/>
          <w:shd w:val="clear" w:color="auto" w:fill="FFFFFF"/>
        </w:rPr>
        <w:t>Disclaimer</w:t>
      </w:r>
      <w:bookmarkEnd w:id="29"/>
      <w:bookmarkEnd w:id="30"/>
    </w:p>
    <w:p w14:paraId="30D25155" w14:textId="1C12EC45" w:rsidR="004C109E" w:rsidRPr="0009222C" w:rsidRDefault="007B3D75" w:rsidP="004F4ABC">
      <w:pPr>
        <w:ind w:firstLine="720"/>
        <w:jc w:val="both"/>
        <w:rPr>
          <w:rFonts w:eastAsia="Times New Roman" w:cs="Arial"/>
          <w:color w:val="222222"/>
          <w:shd w:val="clear" w:color="auto" w:fill="FFFFFF"/>
        </w:rPr>
      </w:pPr>
      <w:r w:rsidRPr="00152101">
        <w:rPr>
          <w:rFonts w:eastAsia="Times New Roman" w:cs="Arial"/>
          <w:color w:val="222222"/>
          <w:shd w:val="clear" w:color="auto" w:fill="FFFFFF"/>
        </w:rPr>
        <w:t>This article represents</w:t>
      </w:r>
      <w:r w:rsidR="007E65ED" w:rsidRPr="00152101">
        <w:rPr>
          <w:rFonts w:eastAsia="Times New Roman" w:cs="Arial"/>
          <w:color w:val="222222"/>
          <w:shd w:val="clear" w:color="auto" w:fill="FFFFFF"/>
        </w:rPr>
        <w:t xml:space="preserve"> the</w:t>
      </w:r>
      <w:r w:rsidRPr="0009222C">
        <w:rPr>
          <w:rFonts w:eastAsia="Times New Roman" w:cs="Arial"/>
          <w:color w:val="222222"/>
          <w:shd w:val="clear" w:color="auto" w:fill="FFFFFF"/>
        </w:rPr>
        <w:t xml:space="preserve"> views of the authors, and does not necessarily represent the views of the Global Catastrophic Risk Institute</w:t>
      </w:r>
      <w:r w:rsidR="00694CE3" w:rsidRPr="0009222C">
        <w:rPr>
          <w:rFonts w:eastAsia="Times New Roman" w:cs="Arial"/>
          <w:color w:val="222222"/>
          <w:shd w:val="clear" w:color="auto" w:fill="FFFFFF"/>
        </w:rPr>
        <w:t xml:space="preserve"> or the Alliance to Feed the Earth in Disasters</w:t>
      </w:r>
      <w:r w:rsidRPr="0009222C">
        <w:rPr>
          <w:rFonts w:eastAsia="Times New Roman" w:cs="Arial"/>
          <w:color w:val="222222"/>
          <w:shd w:val="clear" w:color="auto" w:fill="FFFFFF"/>
        </w:rPr>
        <w:t>.</w:t>
      </w:r>
    </w:p>
    <w:p w14:paraId="0F86ED3E" w14:textId="77777777" w:rsidR="006C2544" w:rsidRPr="0009222C" w:rsidRDefault="006C2544">
      <w:pPr>
        <w:rPr>
          <w:rFonts w:eastAsia="Times New Roman" w:cs="Arial"/>
          <w:color w:val="222222"/>
          <w:shd w:val="clear" w:color="auto" w:fill="FFFFFF"/>
        </w:rPr>
      </w:pPr>
    </w:p>
    <w:p w14:paraId="46482250" w14:textId="77777777" w:rsidR="00250E1E" w:rsidRPr="0009222C" w:rsidRDefault="00250E1E">
      <w:pPr>
        <w:rPr>
          <w:rFonts w:eastAsia="Times New Roman" w:cs="Arial"/>
          <w:b/>
          <w:color w:val="1F497D" w:themeColor="text2"/>
          <w:sz w:val="32"/>
          <w:szCs w:val="32"/>
          <w:shd w:val="clear" w:color="auto" w:fill="FFFFFF"/>
        </w:rPr>
      </w:pPr>
      <w:r w:rsidRPr="0009222C">
        <w:rPr>
          <w:rFonts w:eastAsia="Times New Roman" w:cs="Arial"/>
          <w:b/>
          <w:color w:val="1F497D" w:themeColor="text2"/>
          <w:sz w:val="32"/>
          <w:szCs w:val="32"/>
          <w:shd w:val="clear" w:color="auto" w:fill="FFFFFF"/>
        </w:rPr>
        <w:t>Acknowledgments</w:t>
      </w:r>
      <w:r w:rsidR="006C2544" w:rsidRPr="0009222C">
        <w:rPr>
          <w:rFonts w:eastAsia="Times New Roman" w:cs="Arial"/>
          <w:b/>
          <w:color w:val="1F497D" w:themeColor="text2"/>
          <w:sz w:val="32"/>
          <w:szCs w:val="32"/>
          <w:shd w:val="clear" w:color="auto" w:fill="FFFFFF"/>
        </w:rPr>
        <w:t xml:space="preserve"> </w:t>
      </w:r>
    </w:p>
    <w:p w14:paraId="58593924" w14:textId="41F3CB34" w:rsidR="006C2544" w:rsidRPr="0009222C" w:rsidRDefault="006C2544" w:rsidP="006D0DA3">
      <w:pPr>
        <w:ind w:firstLine="360"/>
        <w:jc w:val="both"/>
        <w:rPr>
          <w:rFonts w:eastAsia="Times New Roman" w:cs="Arial"/>
          <w:color w:val="222222"/>
        </w:rPr>
      </w:pPr>
      <w:r w:rsidRPr="0009222C">
        <w:rPr>
          <w:rFonts w:eastAsia="Times New Roman" w:cs="Arial"/>
          <w:color w:val="222222"/>
          <w:shd w:val="clear" w:color="auto" w:fill="FFFFFF"/>
        </w:rPr>
        <w:t xml:space="preserve">We would like to thank </w:t>
      </w:r>
      <w:r w:rsidR="009175C3" w:rsidRPr="0009222C">
        <w:rPr>
          <w:rFonts w:eastAsia="Times New Roman" w:cs="Arial"/>
          <w:color w:val="222222"/>
          <w:shd w:val="clear" w:color="auto" w:fill="FFFFFF"/>
        </w:rPr>
        <w:t xml:space="preserve">Alexandra Alexeeva, </w:t>
      </w:r>
      <w:r w:rsidRPr="0009222C">
        <w:rPr>
          <w:rFonts w:eastAsia="Times New Roman" w:cs="Arial"/>
          <w:color w:val="222222"/>
          <w:shd w:val="clear" w:color="auto" w:fill="FFFFFF"/>
        </w:rPr>
        <w:t>Seth Baum</w:t>
      </w:r>
      <w:r w:rsidR="00A260DA" w:rsidRPr="0009222C">
        <w:rPr>
          <w:rFonts w:eastAsia="Times New Roman" w:cs="Arial"/>
          <w:color w:val="222222"/>
          <w:shd w:val="clear" w:color="auto" w:fill="FFFFFF"/>
        </w:rPr>
        <w:t>, Adrian Cu</w:t>
      </w:r>
      <w:r w:rsidR="00A0502E" w:rsidRPr="0009222C">
        <w:rPr>
          <w:rFonts w:eastAsia="Times New Roman" w:cs="Arial"/>
          <w:color w:val="222222"/>
          <w:shd w:val="clear" w:color="auto" w:fill="FFFFFF"/>
        </w:rPr>
        <w:t>r</w:t>
      </w:r>
      <w:r w:rsidR="00A260DA" w:rsidRPr="0009222C">
        <w:rPr>
          <w:rFonts w:eastAsia="Times New Roman" w:cs="Arial"/>
          <w:color w:val="222222"/>
          <w:shd w:val="clear" w:color="auto" w:fill="FFFFFF"/>
        </w:rPr>
        <w:t>rie</w:t>
      </w:r>
      <w:r w:rsidR="004E76A9" w:rsidRPr="0009222C">
        <w:rPr>
          <w:rFonts w:eastAsia="Times New Roman" w:cs="Arial"/>
          <w:color w:val="222222"/>
          <w:shd w:val="clear" w:color="auto" w:fill="FFFFFF"/>
        </w:rPr>
        <w:t xml:space="preserve">, </w:t>
      </w:r>
      <w:r w:rsidRPr="0009222C">
        <w:rPr>
          <w:rFonts w:eastAsia="Times New Roman" w:cs="Arial"/>
          <w:color w:val="222222"/>
          <w:shd w:val="clear" w:color="auto" w:fill="FFFFFF"/>
        </w:rPr>
        <w:t xml:space="preserve">Anthony Barrett </w:t>
      </w:r>
      <w:r w:rsidR="004E76A9" w:rsidRPr="0009222C">
        <w:rPr>
          <w:rFonts w:eastAsia="Times New Roman" w:cs="Arial"/>
          <w:color w:val="222222"/>
          <w:shd w:val="clear" w:color="auto" w:fill="FFFFFF"/>
        </w:rPr>
        <w:t xml:space="preserve">and 2 anonymous reviewers </w:t>
      </w:r>
      <w:r w:rsidRPr="0009222C">
        <w:rPr>
          <w:rFonts w:eastAsia="Times New Roman" w:cs="Arial"/>
          <w:color w:val="222222"/>
          <w:shd w:val="clear" w:color="auto" w:fill="FFFFFF"/>
        </w:rPr>
        <w:t xml:space="preserve">for insightful comments. </w:t>
      </w:r>
    </w:p>
    <w:p w14:paraId="71F2115C" w14:textId="77777777" w:rsidR="004C109E" w:rsidRPr="00152101" w:rsidRDefault="004C109E">
      <w:pPr>
        <w:ind w:left="360"/>
        <w:rPr>
          <w:rFonts w:eastAsia="Times New Roman" w:cs="Arial"/>
          <w:color w:val="222222"/>
          <w:shd w:val="clear" w:color="auto" w:fill="FFFFFF"/>
        </w:rPr>
      </w:pPr>
    </w:p>
    <w:p w14:paraId="6E90FD37" w14:textId="77777777" w:rsidR="004C109E" w:rsidRPr="0009222C" w:rsidRDefault="007B3D75">
      <w:pPr>
        <w:ind w:left="360"/>
        <w:rPr>
          <w:rFonts w:eastAsia="Times New Roman" w:cs="Arial"/>
          <w:color w:val="222222"/>
          <w:shd w:val="clear" w:color="auto" w:fill="FFFFFF"/>
        </w:rPr>
      </w:pPr>
      <w:r w:rsidRPr="0009222C">
        <w:rPr>
          <w:rFonts w:eastAsia="Times New Roman" w:cs="Arial"/>
          <w:b/>
          <w:color w:val="222222"/>
          <w:shd w:val="clear" w:color="auto" w:fill="FFFFFF"/>
        </w:rPr>
        <w:t>References</w:t>
      </w:r>
      <w:r w:rsidRPr="0009222C">
        <w:rPr>
          <w:rFonts w:eastAsia="Times New Roman" w:cs="Arial"/>
          <w:color w:val="222222"/>
          <w:shd w:val="clear" w:color="auto" w:fill="FFFFFF"/>
        </w:rPr>
        <w:t>:</w:t>
      </w:r>
    </w:p>
    <w:p w14:paraId="4B4F1E7E" w14:textId="77777777" w:rsidR="00250E1E" w:rsidRPr="0009222C" w:rsidRDefault="00250E1E">
      <w:pPr>
        <w:ind w:left="360"/>
        <w:rPr>
          <w:rFonts w:eastAsia="Times New Roman"/>
        </w:rPr>
      </w:pPr>
    </w:p>
    <w:p w14:paraId="2ED42EE6" w14:textId="77777777" w:rsidR="0069197F" w:rsidRPr="0069197F" w:rsidRDefault="007D1F92" w:rsidP="0069197F">
      <w:pPr>
        <w:pStyle w:val="Bibliography"/>
        <w:rPr>
          <w:rFonts w:eastAsia="Times New Roman"/>
          <w:color w:val="auto"/>
        </w:rPr>
      </w:pPr>
      <w:r w:rsidRPr="0009222C">
        <w:fldChar w:fldCharType="begin"/>
      </w:r>
      <w:r w:rsidR="0069197F">
        <w:instrText xml:space="preserve"> ADDIN ZOTERO_BIBL {"custom":[]} CSL_BIBLIOGRAPHY </w:instrText>
      </w:r>
      <w:r w:rsidRPr="0009222C">
        <w:fldChar w:fldCharType="separate"/>
      </w:r>
      <w:r w:rsidR="0069197F" w:rsidRPr="0069197F">
        <w:rPr>
          <w:rFonts w:eastAsia="Times New Roman"/>
          <w:color w:val="auto"/>
        </w:rPr>
        <w:t>80,000 Hours. (2017, July 31). How to compare different global problems in terms of impact. Retrieved July 31, 2017, from https://80000hours.org/articles/problem-framework/</w:t>
      </w:r>
    </w:p>
    <w:p w14:paraId="1D1809B8" w14:textId="77777777" w:rsidR="0069197F" w:rsidRPr="0069197F" w:rsidRDefault="0069197F" w:rsidP="0069197F">
      <w:pPr>
        <w:pStyle w:val="Bibliography"/>
        <w:rPr>
          <w:rFonts w:eastAsia="Times New Roman"/>
          <w:color w:val="auto"/>
        </w:rPr>
      </w:pPr>
      <w:r w:rsidRPr="0069197F">
        <w:rPr>
          <w:rFonts w:eastAsia="Times New Roman"/>
          <w:color w:val="auto"/>
        </w:rPr>
        <w:lastRenderedPageBreak/>
        <w:t xml:space="preserve">Almar, I. (2007). The San Marino Scale: A new analytical tool for assessing transmission risk. </w:t>
      </w:r>
      <w:r w:rsidRPr="0069197F">
        <w:rPr>
          <w:rFonts w:eastAsia="Times New Roman"/>
          <w:i/>
          <w:iCs/>
          <w:color w:val="auto"/>
        </w:rPr>
        <w:t>Acta Astronautica, Volume 60, Issue 1, P. 57-59.</w:t>
      </w:r>
    </w:p>
    <w:p w14:paraId="3E399B5B" w14:textId="77777777" w:rsidR="0069197F" w:rsidRPr="0069197F" w:rsidRDefault="0069197F" w:rsidP="0069197F">
      <w:pPr>
        <w:pStyle w:val="Bibliography"/>
        <w:rPr>
          <w:rFonts w:eastAsia="Times New Roman"/>
          <w:color w:val="auto"/>
        </w:rPr>
      </w:pPr>
      <w:r w:rsidRPr="0069197F">
        <w:rPr>
          <w:rFonts w:eastAsia="Times New Roman"/>
          <w:color w:val="auto"/>
        </w:rPr>
        <w:t xml:space="preserve">Almar, I. (2011). SETI and Astrobiology: The Rio Scale and the London Scale. </w:t>
      </w:r>
      <w:r w:rsidRPr="0069197F">
        <w:rPr>
          <w:rFonts w:eastAsia="Times New Roman"/>
          <w:i/>
          <w:iCs/>
          <w:color w:val="auto"/>
        </w:rPr>
        <w:t>Acta Astronautica. Science Direct</w:t>
      </w:r>
      <w:r w:rsidRPr="0069197F">
        <w:rPr>
          <w:rFonts w:eastAsia="Times New Roman"/>
          <w:color w:val="auto"/>
        </w:rPr>
        <w:t xml:space="preserve">, </w:t>
      </w:r>
      <w:r w:rsidRPr="0069197F">
        <w:rPr>
          <w:rFonts w:eastAsia="Times New Roman"/>
          <w:i/>
          <w:iCs/>
          <w:color w:val="auto"/>
        </w:rPr>
        <w:t>69</w:t>
      </w:r>
      <w:r w:rsidRPr="0069197F">
        <w:rPr>
          <w:rFonts w:eastAsia="Times New Roman"/>
          <w:color w:val="auto"/>
        </w:rPr>
        <w:t>, 899–904. https://doi.org/doi:10.1016/j.actaastro.2011.05.036</w:t>
      </w:r>
    </w:p>
    <w:p w14:paraId="4309BEC9" w14:textId="77777777" w:rsidR="0069197F" w:rsidRPr="0069197F" w:rsidRDefault="0069197F" w:rsidP="0069197F">
      <w:pPr>
        <w:pStyle w:val="Bibliography"/>
        <w:rPr>
          <w:rFonts w:eastAsia="Times New Roman"/>
          <w:color w:val="auto"/>
        </w:rPr>
      </w:pPr>
      <w:r w:rsidRPr="0069197F">
        <w:rPr>
          <w:rFonts w:eastAsia="Times New Roman"/>
          <w:color w:val="auto"/>
        </w:rPr>
        <w:t xml:space="preserve">Barrett, A. M., Baum, S. D., &amp; Hostetler,  and K. (2013). Analyzing and reducing the risks of inadvertent nuclear war between the United States and Russia. </w:t>
      </w:r>
      <w:r w:rsidRPr="0069197F">
        <w:rPr>
          <w:rFonts w:eastAsia="Times New Roman"/>
          <w:i/>
          <w:iCs/>
          <w:color w:val="auto"/>
        </w:rPr>
        <w:t>Science &amp; Global Security</w:t>
      </w:r>
      <w:r w:rsidRPr="0069197F">
        <w:rPr>
          <w:rFonts w:eastAsia="Times New Roman"/>
          <w:color w:val="auto"/>
        </w:rPr>
        <w:t xml:space="preserve">, </w:t>
      </w:r>
      <w:r w:rsidRPr="0069197F">
        <w:rPr>
          <w:rFonts w:eastAsia="Times New Roman"/>
          <w:i/>
          <w:iCs/>
          <w:color w:val="auto"/>
        </w:rPr>
        <w:t>21</w:t>
      </w:r>
      <w:r w:rsidRPr="0069197F">
        <w:rPr>
          <w:rFonts w:eastAsia="Times New Roman"/>
          <w:color w:val="auto"/>
        </w:rPr>
        <w:t>(2), 106–133.</w:t>
      </w:r>
    </w:p>
    <w:p w14:paraId="67E8FEDB" w14:textId="77777777" w:rsidR="0069197F" w:rsidRPr="0069197F" w:rsidRDefault="0069197F" w:rsidP="0069197F">
      <w:pPr>
        <w:pStyle w:val="Bibliography"/>
        <w:rPr>
          <w:rFonts w:eastAsia="Times New Roman"/>
          <w:color w:val="auto"/>
        </w:rPr>
      </w:pPr>
      <w:r w:rsidRPr="0069197F">
        <w:rPr>
          <w:rFonts w:eastAsia="Times New Roman"/>
          <w:color w:val="auto"/>
        </w:rPr>
        <w:t xml:space="preserve">Baum, S. D. (2015). Risk and resilience for unknown, unquantifiable, systemic, and unlikely/catastrophic threats. </w:t>
      </w:r>
      <w:r w:rsidRPr="0069197F">
        <w:rPr>
          <w:rFonts w:eastAsia="Times New Roman"/>
          <w:i/>
          <w:iCs/>
          <w:color w:val="auto"/>
        </w:rPr>
        <w:t>Environment Systems and Decisions</w:t>
      </w:r>
      <w:r w:rsidRPr="0069197F">
        <w:rPr>
          <w:rFonts w:eastAsia="Times New Roman"/>
          <w:color w:val="auto"/>
        </w:rPr>
        <w:t xml:space="preserve">, </w:t>
      </w:r>
      <w:r w:rsidRPr="0069197F">
        <w:rPr>
          <w:rFonts w:eastAsia="Times New Roman"/>
          <w:i/>
          <w:iCs/>
          <w:color w:val="auto"/>
        </w:rPr>
        <w:t>35</w:t>
      </w:r>
      <w:r w:rsidRPr="0069197F">
        <w:rPr>
          <w:rFonts w:eastAsia="Times New Roman"/>
          <w:color w:val="auto"/>
        </w:rPr>
        <w:t>(2), 229–236.</w:t>
      </w:r>
    </w:p>
    <w:p w14:paraId="70860F97" w14:textId="77777777" w:rsidR="0069197F" w:rsidRPr="0069197F" w:rsidRDefault="0069197F" w:rsidP="0069197F">
      <w:pPr>
        <w:pStyle w:val="Bibliography"/>
        <w:rPr>
          <w:rFonts w:eastAsia="Times New Roman"/>
          <w:color w:val="auto"/>
        </w:rPr>
      </w:pPr>
      <w:r w:rsidRPr="0069197F">
        <w:rPr>
          <w:rFonts w:eastAsia="Times New Roman"/>
          <w:color w:val="auto"/>
        </w:rPr>
        <w:t>Baum, S. D. (2017). Integrated Assessment Project | Global Catastrophic Risk Institute. Retrieved from http://gcrinstitute.org/integrated-assessment/</w:t>
      </w:r>
    </w:p>
    <w:p w14:paraId="6211139B" w14:textId="77777777" w:rsidR="0069197F" w:rsidRPr="0069197F" w:rsidRDefault="0069197F" w:rsidP="0069197F">
      <w:pPr>
        <w:pStyle w:val="Bibliography"/>
        <w:rPr>
          <w:rFonts w:eastAsia="Times New Roman"/>
          <w:color w:val="auto"/>
        </w:rPr>
      </w:pPr>
      <w:r w:rsidRPr="0069197F">
        <w:rPr>
          <w:rFonts w:eastAsia="Times New Roman"/>
          <w:color w:val="auto"/>
        </w:rPr>
        <w:t xml:space="preserve">Baum, S. D., &amp; Barrett, A. M. (2017). </w:t>
      </w:r>
      <w:r w:rsidRPr="0069197F">
        <w:rPr>
          <w:rFonts w:eastAsia="Times New Roman"/>
          <w:i/>
          <w:iCs/>
          <w:color w:val="auto"/>
        </w:rPr>
        <w:t>Towards an Integrated Assessment of Global Catastrophic Risk</w:t>
      </w:r>
      <w:r w:rsidRPr="0069197F">
        <w:rPr>
          <w:rFonts w:eastAsia="Times New Roman"/>
          <w:color w:val="auto"/>
        </w:rPr>
        <w:t xml:space="preserve"> (SSRN Scholarly Paper No. ID 3046816). Rochester, NY: Social Science Research Network. Retrieved from https://papers.ssrn.com/abstract=3046816</w:t>
      </w:r>
    </w:p>
    <w:p w14:paraId="442A15F9" w14:textId="77777777" w:rsidR="0069197F" w:rsidRPr="0069197F" w:rsidRDefault="0069197F" w:rsidP="0069197F">
      <w:pPr>
        <w:pStyle w:val="Bibliography"/>
        <w:rPr>
          <w:rFonts w:eastAsia="Times New Roman"/>
          <w:color w:val="auto"/>
        </w:rPr>
      </w:pPr>
      <w:r w:rsidRPr="0069197F">
        <w:rPr>
          <w:rFonts w:eastAsia="Times New Roman"/>
          <w:color w:val="auto"/>
        </w:rPr>
        <w:lastRenderedPageBreak/>
        <w:t xml:space="preserve">Baum, S. D., Haqq-Misra, J. D., &amp; Domagal-Goldman, S. D. (2011). Would contact with extraterrestrials benefit or harm humanity? A scenario analysis. </w:t>
      </w:r>
      <w:r w:rsidRPr="0069197F">
        <w:rPr>
          <w:rFonts w:eastAsia="Times New Roman"/>
          <w:i/>
          <w:iCs/>
          <w:color w:val="auto"/>
        </w:rPr>
        <w:t>Acta Astronautica</w:t>
      </w:r>
      <w:r w:rsidRPr="0069197F">
        <w:rPr>
          <w:rFonts w:eastAsia="Times New Roman"/>
          <w:color w:val="auto"/>
        </w:rPr>
        <w:t xml:space="preserve">, </w:t>
      </w:r>
      <w:r w:rsidRPr="0069197F">
        <w:rPr>
          <w:rFonts w:eastAsia="Times New Roman"/>
          <w:i/>
          <w:iCs/>
          <w:color w:val="auto"/>
        </w:rPr>
        <w:t>68</w:t>
      </w:r>
      <w:r w:rsidRPr="0069197F">
        <w:rPr>
          <w:rFonts w:eastAsia="Times New Roman"/>
          <w:color w:val="auto"/>
        </w:rPr>
        <w:t>(11), 2114–2129.</w:t>
      </w:r>
    </w:p>
    <w:p w14:paraId="1D99C42E" w14:textId="77777777" w:rsidR="0069197F" w:rsidRPr="0069197F" w:rsidRDefault="0069197F" w:rsidP="0069197F">
      <w:pPr>
        <w:pStyle w:val="Bibliography"/>
        <w:rPr>
          <w:rFonts w:eastAsia="Times New Roman"/>
          <w:color w:val="auto"/>
        </w:rPr>
      </w:pPr>
      <w:r w:rsidRPr="0069197F">
        <w:rPr>
          <w:rFonts w:eastAsia="Times New Roman"/>
          <w:color w:val="auto"/>
        </w:rPr>
        <w:t xml:space="preserve">Baum, S. D., Maher, T. M., &amp; Haqq-Misra, J. (2013). Double catastrophe: intermittent stratospheric geoengineering induced by societal collapse. </w:t>
      </w:r>
      <w:r w:rsidRPr="0069197F">
        <w:rPr>
          <w:rFonts w:eastAsia="Times New Roman"/>
          <w:i/>
          <w:iCs/>
          <w:color w:val="auto"/>
        </w:rPr>
        <w:t>Environment Systems &amp; Decisions</w:t>
      </w:r>
      <w:r w:rsidRPr="0069197F">
        <w:rPr>
          <w:rFonts w:eastAsia="Times New Roman"/>
          <w:color w:val="auto"/>
        </w:rPr>
        <w:t xml:space="preserve">, </w:t>
      </w:r>
      <w:r w:rsidRPr="0069197F">
        <w:rPr>
          <w:rFonts w:eastAsia="Times New Roman"/>
          <w:i/>
          <w:iCs/>
          <w:color w:val="auto"/>
        </w:rPr>
        <w:t>33</w:t>
      </w:r>
      <w:r w:rsidRPr="0069197F">
        <w:rPr>
          <w:rFonts w:eastAsia="Times New Roman"/>
          <w:color w:val="auto"/>
        </w:rPr>
        <w:t>(1), 168–180.</w:t>
      </w:r>
    </w:p>
    <w:p w14:paraId="2F07E092" w14:textId="77777777" w:rsidR="0069197F" w:rsidRPr="0069197F" w:rsidRDefault="0069197F" w:rsidP="0069197F">
      <w:pPr>
        <w:pStyle w:val="Bibliography"/>
        <w:rPr>
          <w:rFonts w:eastAsia="Times New Roman"/>
          <w:color w:val="auto"/>
        </w:rPr>
      </w:pPr>
      <w:r w:rsidRPr="0069197F">
        <w:rPr>
          <w:rFonts w:eastAsia="Times New Roman"/>
          <w:color w:val="auto"/>
        </w:rPr>
        <w:t xml:space="preserve">Baum, S. D., Maher, T. M., &amp; Haqq-Misra, J. (2013). Double catastrophe: intermittent stratospheric geoengineering induced by societal collapse. </w:t>
      </w:r>
      <w:r w:rsidRPr="0069197F">
        <w:rPr>
          <w:rFonts w:eastAsia="Times New Roman"/>
          <w:i/>
          <w:iCs/>
          <w:color w:val="auto"/>
        </w:rPr>
        <w:t>Environment Systems &amp; Decisions</w:t>
      </w:r>
      <w:r w:rsidRPr="0069197F">
        <w:rPr>
          <w:rFonts w:eastAsia="Times New Roman"/>
          <w:color w:val="auto"/>
        </w:rPr>
        <w:t xml:space="preserve">, </w:t>
      </w:r>
      <w:r w:rsidRPr="0069197F">
        <w:rPr>
          <w:rFonts w:eastAsia="Times New Roman"/>
          <w:i/>
          <w:iCs/>
          <w:color w:val="auto"/>
        </w:rPr>
        <w:t>33</w:t>
      </w:r>
      <w:r w:rsidRPr="0069197F">
        <w:rPr>
          <w:rFonts w:eastAsia="Times New Roman"/>
          <w:color w:val="auto"/>
        </w:rPr>
        <w:t>(1), 168–180.</w:t>
      </w:r>
    </w:p>
    <w:p w14:paraId="5C3EFBEE" w14:textId="77777777" w:rsidR="0069197F" w:rsidRPr="0069197F" w:rsidRDefault="0069197F" w:rsidP="0069197F">
      <w:pPr>
        <w:pStyle w:val="Bibliography"/>
        <w:rPr>
          <w:rFonts w:eastAsia="Times New Roman"/>
          <w:color w:val="auto"/>
        </w:rPr>
      </w:pPr>
      <w:r w:rsidRPr="0069197F">
        <w:rPr>
          <w:rFonts w:eastAsia="Times New Roman"/>
          <w:color w:val="auto"/>
        </w:rPr>
        <w:t xml:space="preserve">Beckstead, N. (2013). </w:t>
      </w:r>
      <w:r w:rsidRPr="0069197F">
        <w:rPr>
          <w:rFonts w:eastAsia="Times New Roman"/>
          <w:i/>
          <w:iCs/>
          <w:color w:val="auto"/>
        </w:rPr>
        <w:t>On the overwhelming importance of shaping the far future</w:t>
      </w:r>
      <w:r w:rsidRPr="0069197F">
        <w:rPr>
          <w:rFonts w:eastAsia="Times New Roman"/>
          <w:color w:val="auto"/>
        </w:rPr>
        <w:t>. New Brunswick, NJ: Department of Philosophy, Rutgers university.</w:t>
      </w:r>
    </w:p>
    <w:p w14:paraId="7753D0D2" w14:textId="77777777" w:rsidR="0069197F" w:rsidRPr="0069197F" w:rsidRDefault="0069197F" w:rsidP="0069197F">
      <w:pPr>
        <w:pStyle w:val="Bibliography"/>
        <w:rPr>
          <w:rFonts w:eastAsia="Times New Roman"/>
          <w:color w:val="auto"/>
        </w:rPr>
      </w:pPr>
      <w:r w:rsidRPr="0069197F">
        <w:rPr>
          <w:rFonts w:eastAsia="Times New Roman"/>
          <w:color w:val="auto"/>
        </w:rPr>
        <w:t xml:space="preserve">Binzel, R. P. (1997). A Near-Earth Object Hazard Index. Annals of the. </w:t>
      </w:r>
      <w:r w:rsidRPr="0069197F">
        <w:rPr>
          <w:rFonts w:eastAsia="Times New Roman"/>
          <w:i/>
          <w:iCs/>
          <w:color w:val="auto"/>
        </w:rPr>
        <w:t>New York Academy of Sciences</w:t>
      </w:r>
      <w:r w:rsidRPr="0069197F">
        <w:rPr>
          <w:rFonts w:eastAsia="Times New Roman"/>
          <w:color w:val="auto"/>
        </w:rPr>
        <w:t xml:space="preserve">, </w:t>
      </w:r>
      <w:r w:rsidRPr="0069197F">
        <w:rPr>
          <w:rFonts w:eastAsia="Times New Roman"/>
          <w:i/>
          <w:iCs/>
          <w:color w:val="auto"/>
        </w:rPr>
        <w:t>822</w:t>
      </w:r>
      <w:r w:rsidRPr="0069197F">
        <w:rPr>
          <w:rFonts w:eastAsia="Times New Roman"/>
          <w:color w:val="auto"/>
        </w:rPr>
        <w:t>, 545–551. https://doi.org/doi:10.1111/j.1749-6632.1997.tb48366.x</w:t>
      </w:r>
    </w:p>
    <w:p w14:paraId="657EEFB0" w14:textId="77777777" w:rsidR="0069197F" w:rsidRPr="0069197F" w:rsidRDefault="0069197F" w:rsidP="0069197F">
      <w:pPr>
        <w:pStyle w:val="Bibliography"/>
        <w:rPr>
          <w:rFonts w:eastAsia="Times New Roman"/>
          <w:color w:val="auto"/>
        </w:rPr>
      </w:pPr>
      <w:r w:rsidRPr="0069197F">
        <w:rPr>
          <w:rFonts w:eastAsia="Times New Roman"/>
          <w:color w:val="auto"/>
        </w:rPr>
        <w:t xml:space="preserve">Bostrom, N. (2002). Existential risks: Analyzing Human Extinction Scenarios and Related Hazards. </w:t>
      </w:r>
      <w:r w:rsidRPr="0069197F">
        <w:rPr>
          <w:rFonts w:eastAsia="Times New Roman"/>
          <w:i/>
          <w:iCs/>
          <w:color w:val="auto"/>
        </w:rPr>
        <w:t>Journal of Evolution and Technology, Vol. 9, No. 1 (2002).</w:t>
      </w:r>
    </w:p>
    <w:p w14:paraId="51BE2640" w14:textId="77777777" w:rsidR="0069197F" w:rsidRPr="0069197F" w:rsidRDefault="0069197F" w:rsidP="0069197F">
      <w:pPr>
        <w:pStyle w:val="Bibliography"/>
        <w:rPr>
          <w:rFonts w:eastAsia="Times New Roman"/>
          <w:color w:val="auto"/>
        </w:rPr>
      </w:pPr>
      <w:r w:rsidRPr="0069197F">
        <w:rPr>
          <w:rFonts w:eastAsia="Times New Roman"/>
          <w:color w:val="auto"/>
        </w:rPr>
        <w:t xml:space="preserve">Bostrom, N. (2003). Astronomical waste: The opportunity cost of delayed technological development. </w:t>
      </w:r>
      <w:r w:rsidRPr="0069197F">
        <w:rPr>
          <w:rFonts w:eastAsia="Times New Roman"/>
          <w:i/>
          <w:iCs/>
          <w:color w:val="auto"/>
        </w:rPr>
        <w:t>Utilitas</w:t>
      </w:r>
      <w:r w:rsidRPr="0069197F">
        <w:rPr>
          <w:rFonts w:eastAsia="Times New Roman"/>
          <w:color w:val="auto"/>
        </w:rPr>
        <w:t xml:space="preserve">, </w:t>
      </w:r>
      <w:r w:rsidRPr="0069197F">
        <w:rPr>
          <w:rFonts w:eastAsia="Times New Roman"/>
          <w:i/>
          <w:iCs/>
          <w:color w:val="auto"/>
        </w:rPr>
        <w:t>15</w:t>
      </w:r>
      <w:r w:rsidRPr="0069197F">
        <w:rPr>
          <w:rFonts w:eastAsia="Times New Roman"/>
          <w:color w:val="auto"/>
        </w:rPr>
        <w:t>(3), 308–314.</w:t>
      </w:r>
    </w:p>
    <w:p w14:paraId="06CE53FF" w14:textId="77777777" w:rsidR="0069197F" w:rsidRPr="0069197F" w:rsidRDefault="0069197F" w:rsidP="0069197F">
      <w:pPr>
        <w:pStyle w:val="Bibliography"/>
        <w:rPr>
          <w:rFonts w:eastAsia="Times New Roman"/>
          <w:color w:val="auto"/>
        </w:rPr>
      </w:pPr>
      <w:r w:rsidRPr="0069197F">
        <w:rPr>
          <w:rFonts w:eastAsia="Times New Roman"/>
          <w:color w:val="auto"/>
        </w:rPr>
        <w:lastRenderedPageBreak/>
        <w:t xml:space="preserve">Bostrom, N. (2013). Existential risk prevention as global priority. </w:t>
      </w:r>
      <w:r w:rsidRPr="0069197F">
        <w:rPr>
          <w:rFonts w:eastAsia="Times New Roman"/>
          <w:i/>
          <w:iCs/>
          <w:color w:val="auto"/>
        </w:rPr>
        <w:t>Global Policy</w:t>
      </w:r>
      <w:r w:rsidRPr="0069197F">
        <w:rPr>
          <w:rFonts w:eastAsia="Times New Roman"/>
          <w:color w:val="auto"/>
        </w:rPr>
        <w:t xml:space="preserve">, </w:t>
      </w:r>
      <w:r w:rsidRPr="0069197F">
        <w:rPr>
          <w:rFonts w:eastAsia="Times New Roman"/>
          <w:i/>
          <w:iCs/>
          <w:color w:val="auto"/>
        </w:rPr>
        <w:t>4</w:t>
      </w:r>
      <w:r w:rsidRPr="0069197F">
        <w:rPr>
          <w:rFonts w:eastAsia="Times New Roman"/>
          <w:color w:val="auto"/>
        </w:rPr>
        <w:t>, 15–31.</w:t>
      </w:r>
    </w:p>
    <w:p w14:paraId="347922F2" w14:textId="77777777" w:rsidR="0069197F" w:rsidRPr="0069197F" w:rsidRDefault="0069197F" w:rsidP="0069197F">
      <w:pPr>
        <w:pStyle w:val="Bibliography"/>
        <w:rPr>
          <w:rFonts w:eastAsia="Times New Roman"/>
          <w:color w:val="auto"/>
        </w:rPr>
      </w:pPr>
      <w:r w:rsidRPr="0069197F">
        <w:rPr>
          <w:rFonts w:eastAsia="Times New Roman"/>
          <w:color w:val="auto"/>
        </w:rPr>
        <w:t xml:space="preserve">Bostrom, N. (2014). </w:t>
      </w:r>
      <w:r w:rsidRPr="0069197F">
        <w:rPr>
          <w:rFonts w:eastAsia="Times New Roman"/>
          <w:i/>
          <w:iCs/>
          <w:color w:val="auto"/>
        </w:rPr>
        <w:t>Superintelligence</w:t>
      </w:r>
      <w:r w:rsidRPr="0069197F">
        <w:rPr>
          <w:rFonts w:eastAsia="Times New Roman"/>
          <w:color w:val="auto"/>
        </w:rPr>
        <w:t>. Oxford: Oxford University Press.</w:t>
      </w:r>
    </w:p>
    <w:p w14:paraId="263E786E" w14:textId="77777777" w:rsidR="0069197F" w:rsidRPr="0069197F" w:rsidRDefault="0069197F" w:rsidP="0069197F">
      <w:pPr>
        <w:pStyle w:val="Bibliography"/>
        <w:rPr>
          <w:rFonts w:eastAsia="Times New Roman"/>
          <w:color w:val="auto"/>
        </w:rPr>
      </w:pPr>
      <w:r w:rsidRPr="0069197F">
        <w:rPr>
          <w:rFonts w:eastAsia="Times New Roman"/>
          <w:color w:val="auto"/>
        </w:rPr>
        <w:t xml:space="preserve">Ćirković, M. M. (2012). Small theories and large risks—is risk analysis relevant for epistemology? </w:t>
      </w:r>
      <w:r w:rsidRPr="0069197F">
        <w:rPr>
          <w:rFonts w:eastAsia="Times New Roman"/>
          <w:i/>
          <w:iCs/>
          <w:color w:val="auto"/>
        </w:rPr>
        <w:t>Risk Analysis</w:t>
      </w:r>
      <w:r w:rsidRPr="0069197F">
        <w:rPr>
          <w:rFonts w:eastAsia="Times New Roman"/>
          <w:color w:val="auto"/>
        </w:rPr>
        <w:t xml:space="preserve">, </w:t>
      </w:r>
      <w:r w:rsidRPr="0069197F">
        <w:rPr>
          <w:rFonts w:eastAsia="Times New Roman"/>
          <w:i/>
          <w:iCs/>
          <w:color w:val="auto"/>
        </w:rPr>
        <w:t>32</w:t>
      </w:r>
      <w:r w:rsidRPr="0069197F">
        <w:rPr>
          <w:rFonts w:eastAsia="Times New Roman"/>
          <w:color w:val="auto"/>
        </w:rPr>
        <w:t>(11), 1994–2004.</w:t>
      </w:r>
    </w:p>
    <w:p w14:paraId="459ED79F" w14:textId="77777777" w:rsidR="0069197F" w:rsidRPr="0069197F" w:rsidRDefault="0069197F" w:rsidP="0069197F">
      <w:pPr>
        <w:pStyle w:val="Bibliography"/>
        <w:rPr>
          <w:rFonts w:eastAsia="Times New Roman"/>
          <w:color w:val="auto"/>
        </w:rPr>
      </w:pPr>
      <w:r w:rsidRPr="0069197F">
        <w:rPr>
          <w:rFonts w:eastAsia="Times New Roman"/>
          <w:color w:val="auto"/>
        </w:rPr>
        <w:t xml:space="preserve">Ćirković, M. M., Sandberg, A., &amp; Bostrom, N. (2010). Anthropic shadow: observation selection effects and human extinction risks. </w:t>
      </w:r>
      <w:r w:rsidRPr="0069197F">
        <w:rPr>
          <w:rFonts w:eastAsia="Times New Roman"/>
          <w:i/>
          <w:iCs/>
          <w:color w:val="auto"/>
        </w:rPr>
        <w:t>Risk Analysis, Vol. 30, No. 10, 2010</w:t>
      </w:r>
      <w:r w:rsidRPr="0069197F">
        <w:rPr>
          <w:rFonts w:eastAsia="Times New Roman"/>
          <w:color w:val="auto"/>
        </w:rPr>
        <w:t>.</w:t>
      </w:r>
    </w:p>
    <w:p w14:paraId="79C2C96C" w14:textId="77777777" w:rsidR="0069197F" w:rsidRPr="0069197F" w:rsidRDefault="0069197F" w:rsidP="0069197F">
      <w:pPr>
        <w:pStyle w:val="Bibliography"/>
        <w:rPr>
          <w:rFonts w:eastAsia="Times New Roman"/>
          <w:color w:val="auto"/>
        </w:rPr>
      </w:pPr>
      <w:r w:rsidRPr="0069197F">
        <w:rPr>
          <w:rFonts w:eastAsia="Times New Roman"/>
          <w:color w:val="auto"/>
        </w:rPr>
        <w:t xml:space="preserve">Cirković, M. M., &amp; Vukotića, B. (2016). Long-term prospects: Mitigation of supernova and gamma-ray burst threat to intelligent beings. </w:t>
      </w:r>
      <w:r w:rsidRPr="0069197F">
        <w:rPr>
          <w:rFonts w:eastAsia="Times New Roman"/>
          <w:i/>
          <w:iCs/>
          <w:color w:val="auto"/>
        </w:rPr>
        <w:t>Acta Astronautica</w:t>
      </w:r>
      <w:r w:rsidRPr="0069197F">
        <w:rPr>
          <w:rFonts w:eastAsia="Times New Roman"/>
          <w:color w:val="auto"/>
        </w:rPr>
        <w:t xml:space="preserve">, </w:t>
      </w:r>
      <w:r w:rsidRPr="0069197F">
        <w:rPr>
          <w:rFonts w:eastAsia="Times New Roman"/>
          <w:i/>
          <w:iCs/>
          <w:color w:val="auto"/>
        </w:rPr>
        <w:t>129</w:t>
      </w:r>
      <w:r w:rsidRPr="0069197F">
        <w:rPr>
          <w:rFonts w:eastAsia="Times New Roman"/>
          <w:color w:val="auto"/>
        </w:rPr>
        <w:t>, 438–446.</w:t>
      </w:r>
    </w:p>
    <w:p w14:paraId="40B62C32" w14:textId="77777777" w:rsidR="0069197F" w:rsidRPr="0069197F" w:rsidRDefault="0069197F" w:rsidP="0069197F">
      <w:pPr>
        <w:pStyle w:val="Bibliography"/>
        <w:rPr>
          <w:rFonts w:eastAsia="Times New Roman"/>
          <w:color w:val="auto"/>
        </w:rPr>
      </w:pPr>
      <w:r w:rsidRPr="0069197F">
        <w:rPr>
          <w:rFonts w:eastAsia="Times New Roman"/>
          <w:color w:val="auto"/>
        </w:rPr>
        <w:t xml:space="preserve">Coates, J. F. (2009). Risks and threats to civilization, humankind, and the earth. </w:t>
      </w:r>
      <w:r w:rsidRPr="0069197F">
        <w:rPr>
          <w:rFonts w:eastAsia="Times New Roman"/>
          <w:i/>
          <w:iCs/>
          <w:color w:val="auto"/>
        </w:rPr>
        <w:t>Futures</w:t>
      </w:r>
      <w:r w:rsidRPr="0069197F">
        <w:rPr>
          <w:rFonts w:eastAsia="Times New Roman"/>
          <w:color w:val="auto"/>
        </w:rPr>
        <w:t xml:space="preserve">, </w:t>
      </w:r>
      <w:r w:rsidRPr="0069197F">
        <w:rPr>
          <w:rFonts w:eastAsia="Times New Roman"/>
          <w:i/>
          <w:iCs/>
          <w:color w:val="auto"/>
        </w:rPr>
        <w:t>41</w:t>
      </w:r>
      <w:r w:rsidRPr="0069197F">
        <w:rPr>
          <w:rFonts w:eastAsia="Times New Roman"/>
          <w:color w:val="auto"/>
        </w:rPr>
        <w:t>(10), 694–705.</w:t>
      </w:r>
    </w:p>
    <w:p w14:paraId="27CA4CA9" w14:textId="77777777" w:rsidR="0069197F" w:rsidRPr="0069197F" w:rsidRDefault="0069197F" w:rsidP="0069197F">
      <w:pPr>
        <w:pStyle w:val="Bibliography"/>
        <w:rPr>
          <w:rFonts w:eastAsia="Times New Roman"/>
          <w:color w:val="auto"/>
        </w:rPr>
      </w:pPr>
      <w:r w:rsidRPr="0069197F">
        <w:rPr>
          <w:rFonts w:eastAsia="Times New Roman"/>
          <w:color w:val="auto"/>
        </w:rPr>
        <w:t xml:space="preserve">Cox, L. A. (2008). What’s wrong with risk matrices? </w:t>
      </w:r>
      <w:r w:rsidRPr="0069197F">
        <w:rPr>
          <w:rFonts w:eastAsia="Times New Roman"/>
          <w:i/>
          <w:iCs/>
          <w:color w:val="auto"/>
        </w:rPr>
        <w:t>Risk Analysis: An Official Publication of the Society for Risk Analysis</w:t>
      </w:r>
      <w:r w:rsidRPr="0069197F">
        <w:rPr>
          <w:rFonts w:eastAsia="Times New Roman"/>
          <w:color w:val="auto"/>
        </w:rPr>
        <w:t xml:space="preserve">, </w:t>
      </w:r>
      <w:r w:rsidRPr="0069197F">
        <w:rPr>
          <w:rFonts w:eastAsia="Times New Roman"/>
          <w:i/>
          <w:iCs/>
          <w:color w:val="auto"/>
        </w:rPr>
        <w:t>28</w:t>
      </w:r>
      <w:r w:rsidRPr="0069197F">
        <w:rPr>
          <w:rFonts w:eastAsia="Times New Roman"/>
          <w:color w:val="auto"/>
        </w:rPr>
        <w:t>(2), 497–512. https://doi.org/10.1111/j.1539-6924.2008.01030.x</w:t>
      </w:r>
    </w:p>
    <w:p w14:paraId="16EBC8B6" w14:textId="77777777" w:rsidR="0069197F" w:rsidRPr="0069197F" w:rsidRDefault="0069197F" w:rsidP="0069197F">
      <w:pPr>
        <w:pStyle w:val="Bibliography"/>
        <w:rPr>
          <w:rFonts w:eastAsia="Times New Roman"/>
          <w:color w:val="auto"/>
        </w:rPr>
      </w:pPr>
      <w:r w:rsidRPr="0069197F">
        <w:rPr>
          <w:rFonts w:eastAsia="Times New Roman"/>
          <w:color w:val="auto"/>
        </w:rPr>
        <w:t>Daniel, M. (2017). S-risks: Why they are the worst existential risks, and how to prevent them (EAG Boston 2017). Foundational research institute.</w:t>
      </w:r>
    </w:p>
    <w:p w14:paraId="6E7FB55F" w14:textId="77777777" w:rsidR="0069197F" w:rsidRPr="0069197F" w:rsidRDefault="0069197F" w:rsidP="0069197F">
      <w:pPr>
        <w:pStyle w:val="Bibliography"/>
        <w:rPr>
          <w:rFonts w:eastAsia="Times New Roman"/>
          <w:color w:val="auto"/>
        </w:rPr>
      </w:pPr>
      <w:r w:rsidRPr="0069197F">
        <w:rPr>
          <w:rFonts w:eastAsia="Times New Roman"/>
          <w:color w:val="auto"/>
        </w:rPr>
        <w:t xml:space="preserve">Dar, A. (2001). The threat to life from Eta Carinae and gamma ray bursts. </w:t>
      </w:r>
      <w:r w:rsidRPr="0069197F">
        <w:rPr>
          <w:rFonts w:eastAsia="Times New Roman"/>
          <w:i/>
          <w:iCs/>
          <w:color w:val="auto"/>
        </w:rPr>
        <w:t xml:space="preserve">Astrophysics and Gamma Ray Physics in Space (Eds. A. </w:t>
      </w:r>
      <w:r w:rsidRPr="0069197F">
        <w:rPr>
          <w:rFonts w:eastAsia="Times New Roman"/>
          <w:i/>
          <w:iCs/>
          <w:color w:val="auto"/>
        </w:rPr>
        <w:lastRenderedPageBreak/>
        <w:t>Morselli and P. Picozza), Frascati Physics Series Vol. XXIV (2002), Pp. 513-523</w:t>
      </w:r>
      <w:r w:rsidRPr="0069197F">
        <w:rPr>
          <w:rFonts w:eastAsia="Times New Roman"/>
          <w:color w:val="auto"/>
        </w:rPr>
        <w:t>. Retrieved from https://arxiv.org/abs/astro-ph/0110162</w:t>
      </w:r>
    </w:p>
    <w:p w14:paraId="345DF3C0" w14:textId="77777777" w:rsidR="0069197F" w:rsidRPr="0069197F" w:rsidRDefault="0069197F" w:rsidP="0069197F">
      <w:pPr>
        <w:pStyle w:val="Bibliography"/>
        <w:rPr>
          <w:rFonts w:eastAsia="Times New Roman"/>
          <w:color w:val="auto"/>
        </w:rPr>
      </w:pPr>
      <w:r w:rsidRPr="0069197F">
        <w:rPr>
          <w:rFonts w:eastAsia="Times New Roman"/>
          <w:color w:val="auto"/>
        </w:rPr>
        <w:t xml:space="preserve">Dar, A., De Rújula, A., &amp; Heinz, U. (1999). Will relativistic heavy-ion colliders destroy our planet? </w:t>
      </w:r>
      <w:r w:rsidRPr="0069197F">
        <w:rPr>
          <w:rFonts w:eastAsia="Times New Roman"/>
          <w:i/>
          <w:iCs/>
          <w:color w:val="auto"/>
        </w:rPr>
        <w:t>Physics Letters B</w:t>
      </w:r>
      <w:r w:rsidRPr="0069197F">
        <w:rPr>
          <w:rFonts w:eastAsia="Times New Roman"/>
          <w:color w:val="auto"/>
        </w:rPr>
        <w:t xml:space="preserve">, </w:t>
      </w:r>
      <w:r w:rsidRPr="0069197F">
        <w:rPr>
          <w:rFonts w:eastAsia="Times New Roman"/>
          <w:i/>
          <w:iCs/>
          <w:color w:val="auto"/>
        </w:rPr>
        <w:t>470</w:t>
      </w:r>
      <w:r w:rsidRPr="0069197F">
        <w:rPr>
          <w:rFonts w:eastAsia="Times New Roman"/>
          <w:color w:val="auto"/>
        </w:rPr>
        <w:t>(1), 142–148.</w:t>
      </w:r>
    </w:p>
    <w:p w14:paraId="135CD881" w14:textId="77777777" w:rsidR="0069197F" w:rsidRPr="0069197F" w:rsidRDefault="0069197F" w:rsidP="0069197F">
      <w:pPr>
        <w:pStyle w:val="Bibliography"/>
        <w:rPr>
          <w:rFonts w:eastAsia="Times New Roman"/>
          <w:color w:val="auto"/>
        </w:rPr>
      </w:pPr>
      <w:r w:rsidRPr="0069197F">
        <w:rPr>
          <w:rFonts w:eastAsia="Times New Roman"/>
          <w:color w:val="auto"/>
        </w:rPr>
        <w:t xml:space="preserve">Dar, A., Laor, A., &amp; N.J, S. (1997). Life extinctions by cosmic ray jets. </w:t>
      </w:r>
      <w:r w:rsidRPr="0069197F">
        <w:rPr>
          <w:rFonts w:eastAsia="Times New Roman"/>
          <w:i/>
          <w:iCs/>
          <w:color w:val="auto"/>
        </w:rPr>
        <w:t>Physical Review Letters</w:t>
      </w:r>
      <w:r w:rsidRPr="0069197F">
        <w:rPr>
          <w:rFonts w:eastAsia="Times New Roman"/>
          <w:color w:val="auto"/>
        </w:rPr>
        <w:t xml:space="preserve">, </w:t>
      </w:r>
      <w:r w:rsidRPr="0069197F">
        <w:rPr>
          <w:rFonts w:eastAsia="Times New Roman"/>
          <w:i/>
          <w:iCs/>
          <w:color w:val="auto"/>
        </w:rPr>
        <w:t>80</w:t>
      </w:r>
      <w:r w:rsidRPr="0069197F">
        <w:rPr>
          <w:rFonts w:eastAsia="Times New Roman"/>
          <w:color w:val="auto"/>
        </w:rPr>
        <w:t>(26). Retrieved from https://arxiv.org/pdf/astro-ph/9705008v1.pdf</w:t>
      </w:r>
    </w:p>
    <w:p w14:paraId="6BEA98D7" w14:textId="77777777" w:rsidR="0069197F" w:rsidRPr="0069197F" w:rsidRDefault="0069197F" w:rsidP="0069197F">
      <w:pPr>
        <w:pStyle w:val="Bibliography"/>
        <w:rPr>
          <w:rFonts w:eastAsia="Times New Roman"/>
          <w:color w:val="auto"/>
        </w:rPr>
      </w:pPr>
      <w:r w:rsidRPr="0069197F">
        <w:rPr>
          <w:rFonts w:eastAsia="Times New Roman"/>
          <w:color w:val="auto"/>
        </w:rPr>
        <w:t xml:space="preserve">De Grey, A., &amp; Rae, M. (2007). </w:t>
      </w:r>
      <w:r w:rsidRPr="0069197F">
        <w:rPr>
          <w:rFonts w:eastAsia="Times New Roman"/>
          <w:i/>
          <w:iCs/>
          <w:color w:val="auto"/>
        </w:rPr>
        <w:t>Ending aging: The rejuvenation breakthroughs that could reverse human aging in our lifetime</w:t>
      </w:r>
      <w:r w:rsidRPr="0069197F">
        <w:rPr>
          <w:rFonts w:eastAsia="Times New Roman"/>
          <w:color w:val="auto"/>
        </w:rPr>
        <w:t>. St. Martin’s Press.</w:t>
      </w:r>
    </w:p>
    <w:p w14:paraId="21F650FD" w14:textId="77777777" w:rsidR="0069197F" w:rsidRPr="0069197F" w:rsidRDefault="0069197F" w:rsidP="0069197F">
      <w:pPr>
        <w:pStyle w:val="Bibliography"/>
        <w:rPr>
          <w:rFonts w:eastAsia="Times New Roman"/>
          <w:color w:val="auto"/>
        </w:rPr>
      </w:pPr>
      <w:r w:rsidRPr="0069197F">
        <w:rPr>
          <w:rFonts w:eastAsia="Times New Roman"/>
          <w:color w:val="auto"/>
        </w:rPr>
        <w:t xml:space="preserve">Denkenberger, D., &amp; Pearce, J. M. (2014). </w:t>
      </w:r>
      <w:r w:rsidRPr="0069197F">
        <w:rPr>
          <w:rFonts w:eastAsia="Times New Roman"/>
          <w:i/>
          <w:iCs/>
          <w:color w:val="auto"/>
        </w:rPr>
        <w:t>Feeding everyone no matter what: managing food security after global catastrophe</w:t>
      </w:r>
      <w:r w:rsidRPr="0069197F">
        <w:rPr>
          <w:rFonts w:eastAsia="Times New Roman"/>
          <w:color w:val="auto"/>
        </w:rPr>
        <w:t>. Academic Press.</w:t>
      </w:r>
    </w:p>
    <w:p w14:paraId="018DCE82" w14:textId="77777777" w:rsidR="0069197F" w:rsidRPr="0069197F" w:rsidRDefault="0069197F" w:rsidP="0069197F">
      <w:pPr>
        <w:pStyle w:val="Bibliography"/>
        <w:rPr>
          <w:rFonts w:eastAsia="Times New Roman"/>
          <w:color w:val="auto"/>
        </w:rPr>
      </w:pPr>
      <w:r w:rsidRPr="0069197F">
        <w:rPr>
          <w:rFonts w:eastAsia="Times New Roman"/>
          <w:color w:val="auto"/>
        </w:rPr>
        <w:t xml:space="preserve">Denkenberger, D., &amp; Pearce, J. M. (2015). Feeding everyone: Solving the food crisis in event of global catastrophes that kill crops or obscure the sun. </w:t>
      </w:r>
      <w:r w:rsidRPr="0069197F">
        <w:rPr>
          <w:rFonts w:eastAsia="Times New Roman"/>
          <w:i/>
          <w:iCs/>
          <w:color w:val="auto"/>
        </w:rPr>
        <w:t>Futures</w:t>
      </w:r>
      <w:r w:rsidRPr="0069197F">
        <w:rPr>
          <w:rFonts w:eastAsia="Times New Roman"/>
          <w:color w:val="auto"/>
        </w:rPr>
        <w:t xml:space="preserve">, </w:t>
      </w:r>
      <w:r w:rsidRPr="0069197F">
        <w:rPr>
          <w:rFonts w:eastAsia="Times New Roman"/>
          <w:i/>
          <w:iCs/>
          <w:color w:val="auto"/>
        </w:rPr>
        <w:t>72</w:t>
      </w:r>
      <w:r w:rsidRPr="0069197F">
        <w:rPr>
          <w:rFonts w:eastAsia="Times New Roman"/>
          <w:color w:val="auto"/>
        </w:rPr>
        <w:t>, 57–68.</w:t>
      </w:r>
    </w:p>
    <w:p w14:paraId="3838077A" w14:textId="77777777" w:rsidR="0069197F" w:rsidRPr="0069197F" w:rsidRDefault="0069197F" w:rsidP="0069197F">
      <w:pPr>
        <w:pStyle w:val="Bibliography"/>
        <w:rPr>
          <w:rFonts w:eastAsia="Times New Roman"/>
          <w:color w:val="auto"/>
        </w:rPr>
      </w:pPr>
      <w:r w:rsidRPr="0069197F">
        <w:rPr>
          <w:rFonts w:eastAsia="Times New Roman"/>
          <w:color w:val="auto"/>
        </w:rPr>
        <w:t xml:space="preserve">Denkenberger, D., &amp; Pearce, J. M. (2016). Cost-Effectiveness of Interventions for Alternate Food to Address Agricultural Catastrophes Globally. </w:t>
      </w:r>
      <w:r w:rsidRPr="0069197F">
        <w:rPr>
          <w:rFonts w:eastAsia="Times New Roman"/>
          <w:i/>
          <w:iCs/>
          <w:color w:val="auto"/>
        </w:rPr>
        <w:t>International Journal of Disaster Risk Science</w:t>
      </w:r>
      <w:r w:rsidRPr="0069197F">
        <w:rPr>
          <w:rFonts w:eastAsia="Times New Roman"/>
          <w:color w:val="auto"/>
        </w:rPr>
        <w:t xml:space="preserve">, </w:t>
      </w:r>
      <w:r w:rsidRPr="0069197F">
        <w:rPr>
          <w:rFonts w:eastAsia="Times New Roman"/>
          <w:i/>
          <w:iCs/>
          <w:color w:val="auto"/>
        </w:rPr>
        <w:t>7</w:t>
      </w:r>
      <w:r w:rsidRPr="0069197F">
        <w:rPr>
          <w:rFonts w:eastAsia="Times New Roman"/>
          <w:color w:val="auto"/>
        </w:rPr>
        <w:t>(3), 205–215.</w:t>
      </w:r>
    </w:p>
    <w:p w14:paraId="58839A47" w14:textId="77777777" w:rsidR="0069197F" w:rsidRPr="0069197F" w:rsidRDefault="0069197F" w:rsidP="0069197F">
      <w:pPr>
        <w:pStyle w:val="Bibliography"/>
        <w:rPr>
          <w:rFonts w:eastAsia="Times New Roman"/>
          <w:color w:val="auto"/>
        </w:rPr>
      </w:pPr>
      <w:r w:rsidRPr="0069197F">
        <w:rPr>
          <w:rFonts w:eastAsia="Times New Roman"/>
          <w:color w:val="auto"/>
        </w:rPr>
        <w:lastRenderedPageBreak/>
        <w:t xml:space="preserve">Diamond, J. (2005). </w:t>
      </w:r>
      <w:r w:rsidRPr="0069197F">
        <w:rPr>
          <w:rFonts w:eastAsia="Times New Roman"/>
          <w:i/>
          <w:iCs/>
          <w:color w:val="auto"/>
        </w:rPr>
        <w:t>Collapse: How societies choose to fail or succeed</w:t>
      </w:r>
      <w:r w:rsidRPr="0069197F">
        <w:rPr>
          <w:rFonts w:eastAsia="Times New Roman"/>
          <w:color w:val="auto"/>
        </w:rPr>
        <w:t>. Penguin.</w:t>
      </w:r>
    </w:p>
    <w:p w14:paraId="4BC27B9F" w14:textId="77777777" w:rsidR="0069197F" w:rsidRPr="0069197F" w:rsidRDefault="0069197F" w:rsidP="0069197F">
      <w:pPr>
        <w:pStyle w:val="Bibliography"/>
        <w:rPr>
          <w:rFonts w:eastAsia="Times New Roman"/>
          <w:color w:val="auto"/>
        </w:rPr>
      </w:pPr>
      <w:r w:rsidRPr="0069197F">
        <w:rPr>
          <w:rFonts w:eastAsia="Times New Roman"/>
          <w:color w:val="auto"/>
        </w:rPr>
        <w:t xml:space="preserve">Drexler, E., &amp; Phoenix, C. (2004). Safe exponential manufacturing. </w:t>
      </w:r>
      <w:r w:rsidRPr="0069197F">
        <w:rPr>
          <w:rFonts w:eastAsia="Times New Roman"/>
          <w:i/>
          <w:iCs/>
          <w:color w:val="auto"/>
        </w:rPr>
        <w:t>Nanotechnology</w:t>
      </w:r>
      <w:r w:rsidRPr="0069197F">
        <w:rPr>
          <w:rFonts w:eastAsia="Times New Roman"/>
          <w:color w:val="auto"/>
        </w:rPr>
        <w:t xml:space="preserve">, </w:t>
      </w:r>
      <w:r w:rsidRPr="0069197F">
        <w:rPr>
          <w:rFonts w:eastAsia="Times New Roman"/>
          <w:i/>
          <w:iCs/>
          <w:color w:val="auto"/>
        </w:rPr>
        <w:t>15</w:t>
      </w:r>
      <w:r w:rsidRPr="0069197F">
        <w:rPr>
          <w:rFonts w:eastAsia="Times New Roman"/>
          <w:color w:val="auto"/>
        </w:rPr>
        <w:t>, 869.</w:t>
      </w:r>
    </w:p>
    <w:p w14:paraId="7F0D56D4" w14:textId="77777777" w:rsidR="0069197F" w:rsidRPr="0069197F" w:rsidRDefault="0069197F" w:rsidP="0069197F">
      <w:pPr>
        <w:pStyle w:val="Bibliography"/>
        <w:rPr>
          <w:rFonts w:eastAsia="Times New Roman"/>
          <w:color w:val="auto"/>
        </w:rPr>
      </w:pPr>
      <w:r w:rsidRPr="0069197F">
        <w:rPr>
          <w:rFonts w:eastAsia="Times New Roman"/>
          <w:color w:val="auto"/>
        </w:rPr>
        <w:t>Dvorsky, G. (2015). Will Our Descendants Survive the Destruction of the Universe? IO9. Retrieved from https://io9.gizmodo.com/will-our-descendants-survive-the-destruction-of-the-uni-1744169933</w:t>
      </w:r>
    </w:p>
    <w:p w14:paraId="3DC8FB93" w14:textId="77777777" w:rsidR="0069197F" w:rsidRPr="0069197F" w:rsidRDefault="0069197F" w:rsidP="0069197F">
      <w:pPr>
        <w:pStyle w:val="Bibliography"/>
        <w:rPr>
          <w:rFonts w:eastAsia="Times New Roman"/>
          <w:color w:val="auto"/>
        </w:rPr>
      </w:pPr>
      <w:r w:rsidRPr="0069197F">
        <w:rPr>
          <w:rFonts w:eastAsia="Times New Roman"/>
          <w:color w:val="auto"/>
        </w:rPr>
        <w:t xml:space="preserve">Garrick, B. J. (2008). </w:t>
      </w:r>
      <w:r w:rsidRPr="0069197F">
        <w:rPr>
          <w:rFonts w:eastAsia="Times New Roman"/>
          <w:i/>
          <w:iCs/>
          <w:color w:val="auto"/>
        </w:rPr>
        <w:t>Quantifying and Controlling Catastrophic Risks</w:t>
      </w:r>
      <w:r w:rsidRPr="0069197F">
        <w:rPr>
          <w:rFonts w:eastAsia="Times New Roman"/>
          <w:color w:val="auto"/>
        </w:rPr>
        <w:t>. Academic Press.</w:t>
      </w:r>
    </w:p>
    <w:p w14:paraId="62681A48" w14:textId="77777777" w:rsidR="0069197F" w:rsidRPr="0069197F" w:rsidRDefault="0069197F" w:rsidP="0069197F">
      <w:pPr>
        <w:pStyle w:val="Bibliography"/>
        <w:rPr>
          <w:rFonts w:eastAsia="Times New Roman"/>
          <w:color w:val="auto"/>
        </w:rPr>
      </w:pPr>
      <w:r w:rsidRPr="0069197F">
        <w:rPr>
          <w:rFonts w:eastAsia="Times New Roman"/>
          <w:color w:val="auto"/>
        </w:rPr>
        <w:t>Global Challenges Foundation. (2016). Global Catastrophic Risks 2016. Retrieved from https://api.globalchallenges.org/static/reports/Global-Catastrophic-Risk-Annual-Report-2016.pdf</w:t>
      </w:r>
    </w:p>
    <w:p w14:paraId="4EC51ADD" w14:textId="77777777" w:rsidR="0069197F" w:rsidRPr="0069197F" w:rsidRDefault="0069197F" w:rsidP="0069197F">
      <w:pPr>
        <w:pStyle w:val="Bibliography"/>
        <w:rPr>
          <w:rFonts w:eastAsia="Times New Roman"/>
          <w:color w:val="auto"/>
        </w:rPr>
      </w:pPr>
      <w:r w:rsidRPr="0069197F">
        <w:rPr>
          <w:rFonts w:eastAsia="Times New Roman"/>
          <w:color w:val="auto"/>
        </w:rPr>
        <w:t xml:space="preserve">Goldblatt, C., &amp; Watson, A. J. (2012). The runaway greenhouse: implications for future climate change, geoengineering and planetary atmospheres. </w:t>
      </w:r>
      <w:r w:rsidRPr="0069197F">
        <w:rPr>
          <w:rFonts w:eastAsia="Times New Roman"/>
          <w:i/>
          <w:iCs/>
          <w:color w:val="auto"/>
        </w:rPr>
        <w:t>Phil. Trans. R. Soc. A</w:t>
      </w:r>
      <w:r w:rsidRPr="0069197F">
        <w:rPr>
          <w:rFonts w:eastAsia="Times New Roman"/>
          <w:color w:val="auto"/>
        </w:rPr>
        <w:t xml:space="preserve">, </w:t>
      </w:r>
      <w:r w:rsidRPr="0069197F">
        <w:rPr>
          <w:rFonts w:eastAsia="Times New Roman"/>
          <w:i/>
          <w:iCs/>
          <w:color w:val="auto"/>
        </w:rPr>
        <w:t>370</w:t>
      </w:r>
      <w:r w:rsidRPr="0069197F">
        <w:rPr>
          <w:rFonts w:eastAsia="Times New Roman"/>
          <w:color w:val="auto"/>
        </w:rPr>
        <w:t>(1974), 4197–4216. https://doi.org/10.1098/rsta.2012.0004</w:t>
      </w:r>
    </w:p>
    <w:p w14:paraId="7AA480E6" w14:textId="77777777" w:rsidR="0069197F" w:rsidRPr="0069197F" w:rsidRDefault="0069197F" w:rsidP="0069197F">
      <w:pPr>
        <w:pStyle w:val="Bibliography"/>
        <w:rPr>
          <w:rFonts w:eastAsia="Times New Roman"/>
          <w:color w:val="auto"/>
        </w:rPr>
      </w:pPr>
      <w:r w:rsidRPr="0069197F">
        <w:rPr>
          <w:rFonts w:eastAsia="Times New Roman"/>
          <w:color w:val="auto"/>
        </w:rPr>
        <w:t>Hanson, R. (2010). Near-Far Summary. Retrieved from http://www.overcomingbias.com/2010/06/near-far-summary.html</w:t>
      </w:r>
    </w:p>
    <w:p w14:paraId="13F1F7FC" w14:textId="77777777" w:rsidR="0069197F" w:rsidRPr="0069197F" w:rsidRDefault="0069197F" w:rsidP="0069197F">
      <w:pPr>
        <w:pStyle w:val="Bibliography"/>
        <w:rPr>
          <w:rFonts w:eastAsia="Times New Roman"/>
          <w:color w:val="auto"/>
        </w:rPr>
      </w:pPr>
      <w:r w:rsidRPr="0069197F">
        <w:rPr>
          <w:rFonts w:eastAsia="Times New Roman"/>
          <w:color w:val="auto"/>
        </w:rPr>
        <w:t xml:space="preserve">Kahn, H. (1959). </w:t>
      </w:r>
      <w:r w:rsidRPr="0069197F">
        <w:rPr>
          <w:rFonts w:eastAsia="Times New Roman"/>
          <w:i/>
          <w:iCs/>
          <w:color w:val="auto"/>
        </w:rPr>
        <w:t>On thermonuclear war</w:t>
      </w:r>
      <w:r w:rsidRPr="0069197F">
        <w:rPr>
          <w:rFonts w:eastAsia="Times New Roman"/>
          <w:color w:val="auto"/>
        </w:rPr>
        <w:t>. Princeton University Press.</w:t>
      </w:r>
    </w:p>
    <w:p w14:paraId="44C33EE9" w14:textId="77777777" w:rsidR="0069197F" w:rsidRPr="0069197F" w:rsidRDefault="0069197F" w:rsidP="0069197F">
      <w:pPr>
        <w:pStyle w:val="Bibliography"/>
        <w:rPr>
          <w:rFonts w:eastAsia="Times New Roman"/>
          <w:color w:val="auto"/>
        </w:rPr>
      </w:pPr>
      <w:r w:rsidRPr="0069197F">
        <w:rPr>
          <w:rFonts w:eastAsia="Times New Roman"/>
          <w:color w:val="auto"/>
        </w:rPr>
        <w:lastRenderedPageBreak/>
        <w:t xml:space="preserve">Karieva, P. (2018). Existential Risk due to Ecosystem Collapse: Nature Strikes Back. </w:t>
      </w:r>
      <w:r w:rsidRPr="0069197F">
        <w:rPr>
          <w:rFonts w:eastAsia="Times New Roman"/>
          <w:i/>
          <w:iCs/>
          <w:color w:val="auto"/>
        </w:rPr>
        <w:t>Futures</w:t>
      </w:r>
      <w:r w:rsidRPr="0069197F">
        <w:rPr>
          <w:rFonts w:eastAsia="Times New Roman"/>
          <w:color w:val="auto"/>
        </w:rPr>
        <w:t xml:space="preserve">, </w:t>
      </w:r>
      <w:r w:rsidRPr="0069197F">
        <w:rPr>
          <w:rFonts w:eastAsia="Times New Roman"/>
          <w:i/>
          <w:iCs/>
          <w:color w:val="auto"/>
        </w:rPr>
        <w:t>forthcoming</w:t>
      </w:r>
      <w:r w:rsidRPr="0069197F">
        <w:rPr>
          <w:rFonts w:eastAsia="Times New Roman"/>
          <w:color w:val="auto"/>
        </w:rPr>
        <w:t>.</w:t>
      </w:r>
    </w:p>
    <w:p w14:paraId="11514B9C" w14:textId="77777777" w:rsidR="0069197F" w:rsidRPr="0069197F" w:rsidRDefault="0069197F" w:rsidP="0069197F">
      <w:pPr>
        <w:pStyle w:val="Bibliography"/>
        <w:rPr>
          <w:rFonts w:eastAsia="Times New Roman"/>
          <w:color w:val="auto"/>
        </w:rPr>
      </w:pPr>
      <w:r w:rsidRPr="0069197F">
        <w:rPr>
          <w:rFonts w:eastAsia="Times New Roman"/>
          <w:color w:val="auto"/>
        </w:rPr>
        <w:t xml:space="preserve">Kent, A. (2004). A critical look at risk assessments for global catastrophes. </w:t>
      </w:r>
      <w:r w:rsidRPr="0069197F">
        <w:rPr>
          <w:rFonts w:eastAsia="Times New Roman"/>
          <w:i/>
          <w:iCs/>
          <w:color w:val="auto"/>
        </w:rPr>
        <w:t>Risk Analysis</w:t>
      </w:r>
      <w:r w:rsidRPr="0069197F">
        <w:rPr>
          <w:rFonts w:eastAsia="Times New Roman"/>
          <w:color w:val="auto"/>
        </w:rPr>
        <w:t xml:space="preserve">, </w:t>
      </w:r>
      <w:r w:rsidRPr="0069197F">
        <w:rPr>
          <w:rFonts w:eastAsia="Times New Roman"/>
          <w:i/>
          <w:iCs/>
          <w:color w:val="auto"/>
        </w:rPr>
        <w:t>24</w:t>
      </w:r>
      <w:r w:rsidRPr="0069197F">
        <w:rPr>
          <w:rFonts w:eastAsia="Times New Roman"/>
          <w:color w:val="auto"/>
        </w:rPr>
        <w:t>(1), 157–68.</w:t>
      </w:r>
    </w:p>
    <w:p w14:paraId="76CE66C7" w14:textId="77777777" w:rsidR="0069197F" w:rsidRPr="0069197F" w:rsidRDefault="0069197F" w:rsidP="0069197F">
      <w:pPr>
        <w:pStyle w:val="Bibliography"/>
        <w:rPr>
          <w:rFonts w:eastAsia="Times New Roman"/>
          <w:color w:val="auto"/>
        </w:rPr>
      </w:pPr>
      <w:r w:rsidRPr="0069197F">
        <w:rPr>
          <w:rFonts w:eastAsia="Times New Roman"/>
          <w:color w:val="auto"/>
        </w:rPr>
        <w:t xml:space="preserve">Kurzweil, R. (2006). </w:t>
      </w:r>
      <w:r w:rsidRPr="0069197F">
        <w:rPr>
          <w:rFonts w:eastAsia="Times New Roman"/>
          <w:i/>
          <w:iCs/>
          <w:color w:val="auto"/>
        </w:rPr>
        <w:t>Singularity is Near</w:t>
      </w:r>
      <w:r w:rsidRPr="0069197F">
        <w:rPr>
          <w:rFonts w:eastAsia="Times New Roman"/>
          <w:color w:val="auto"/>
        </w:rPr>
        <w:t>. Viking.</w:t>
      </w:r>
    </w:p>
    <w:p w14:paraId="6749C897" w14:textId="77777777" w:rsidR="0069197F" w:rsidRPr="0069197F" w:rsidRDefault="0069197F" w:rsidP="0069197F">
      <w:pPr>
        <w:pStyle w:val="Bibliography"/>
        <w:rPr>
          <w:rFonts w:eastAsia="Times New Roman"/>
          <w:color w:val="auto"/>
        </w:rPr>
      </w:pPr>
      <w:r w:rsidRPr="0069197F">
        <w:rPr>
          <w:rFonts w:eastAsia="Times New Roman"/>
          <w:color w:val="auto"/>
        </w:rPr>
        <w:t xml:space="preserve">Leslie, J. (1996). </w:t>
      </w:r>
      <w:r w:rsidRPr="0069197F">
        <w:rPr>
          <w:rFonts w:eastAsia="Times New Roman"/>
          <w:i/>
          <w:iCs/>
          <w:color w:val="auto"/>
        </w:rPr>
        <w:t>The End of the World: The Science and Ethics of Human Extinction</w:t>
      </w:r>
      <w:r w:rsidRPr="0069197F">
        <w:rPr>
          <w:rFonts w:eastAsia="Times New Roman"/>
          <w:color w:val="auto"/>
        </w:rPr>
        <w:t>. Psychology Press.</w:t>
      </w:r>
    </w:p>
    <w:p w14:paraId="14A14311" w14:textId="77777777" w:rsidR="0069197F" w:rsidRPr="0069197F" w:rsidRDefault="0069197F" w:rsidP="0069197F">
      <w:pPr>
        <w:pStyle w:val="Bibliography"/>
        <w:rPr>
          <w:rFonts w:eastAsia="Times New Roman"/>
          <w:color w:val="auto"/>
        </w:rPr>
      </w:pPr>
      <w:r w:rsidRPr="0069197F">
        <w:rPr>
          <w:rFonts w:eastAsia="Times New Roman"/>
          <w:color w:val="auto"/>
        </w:rPr>
        <w:t xml:space="preserve">Matheny, J. G. (2007). Reducing the risk of human extinction. </w:t>
      </w:r>
      <w:r w:rsidRPr="0069197F">
        <w:rPr>
          <w:rFonts w:eastAsia="Times New Roman"/>
          <w:i/>
          <w:iCs/>
          <w:color w:val="auto"/>
        </w:rPr>
        <w:t>Risk Analysis</w:t>
      </w:r>
      <w:r w:rsidRPr="0069197F">
        <w:rPr>
          <w:rFonts w:eastAsia="Times New Roman"/>
          <w:color w:val="auto"/>
        </w:rPr>
        <w:t xml:space="preserve">, </w:t>
      </w:r>
      <w:r w:rsidRPr="0069197F">
        <w:rPr>
          <w:rFonts w:eastAsia="Times New Roman"/>
          <w:i/>
          <w:iCs/>
          <w:color w:val="auto"/>
        </w:rPr>
        <w:t>27</w:t>
      </w:r>
      <w:r w:rsidRPr="0069197F">
        <w:rPr>
          <w:rFonts w:eastAsia="Times New Roman"/>
          <w:color w:val="auto"/>
        </w:rPr>
        <w:t>, 1335–1344. https://doi.org/doi:10</w:t>
      </w:r>
    </w:p>
    <w:p w14:paraId="0996A079" w14:textId="77777777" w:rsidR="0069197F" w:rsidRPr="0069197F" w:rsidRDefault="0069197F" w:rsidP="0069197F">
      <w:pPr>
        <w:pStyle w:val="Bibliography"/>
        <w:rPr>
          <w:rFonts w:eastAsia="Times New Roman"/>
          <w:color w:val="auto"/>
        </w:rPr>
      </w:pPr>
      <w:r w:rsidRPr="0069197F">
        <w:rPr>
          <w:rFonts w:eastAsia="Times New Roman"/>
          <w:color w:val="auto"/>
        </w:rPr>
        <w:t xml:space="preserve">Meadows, D., Randers, J., &amp; Meadows,  and D. (2004). </w:t>
      </w:r>
      <w:r w:rsidRPr="0069197F">
        <w:rPr>
          <w:rFonts w:eastAsia="Times New Roman"/>
          <w:i/>
          <w:iCs/>
          <w:color w:val="auto"/>
        </w:rPr>
        <w:t>Limits to growth: The 30-year update</w:t>
      </w:r>
      <w:r w:rsidRPr="0069197F">
        <w:rPr>
          <w:rFonts w:eastAsia="Times New Roman"/>
          <w:color w:val="auto"/>
        </w:rPr>
        <w:t>. Chelsea Green Publishing.</w:t>
      </w:r>
    </w:p>
    <w:p w14:paraId="7296E565" w14:textId="77777777" w:rsidR="0069197F" w:rsidRPr="0069197F" w:rsidRDefault="0069197F" w:rsidP="0069197F">
      <w:pPr>
        <w:pStyle w:val="Bibliography"/>
        <w:rPr>
          <w:rFonts w:eastAsia="Times New Roman"/>
          <w:color w:val="auto"/>
        </w:rPr>
      </w:pPr>
      <w:r w:rsidRPr="0069197F">
        <w:rPr>
          <w:rFonts w:eastAsia="Times New Roman"/>
          <w:color w:val="auto"/>
        </w:rPr>
        <w:t>MIRI. (2017). 2017 Updates and Strategy. Retrieved from https://intelligence.org/2017/04/30/2017-updates-and-strategy/</w:t>
      </w:r>
    </w:p>
    <w:p w14:paraId="21EB50AD" w14:textId="77777777" w:rsidR="0069197F" w:rsidRPr="0069197F" w:rsidRDefault="0069197F" w:rsidP="0069197F">
      <w:pPr>
        <w:pStyle w:val="Bibliography"/>
        <w:rPr>
          <w:rFonts w:eastAsia="Times New Roman"/>
          <w:color w:val="auto"/>
        </w:rPr>
      </w:pPr>
      <w:r w:rsidRPr="0069197F">
        <w:rPr>
          <w:rFonts w:eastAsia="Times New Roman"/>
          <w:color w:val="auto"/>
        </w:rPr>
        <w:t>NASA. (2017). THE PALERMO TECHNICAL IMPACT HAZARD SCALE. Retrieved from http://neo.jpl.nasa.gov/risk/doc/palermo.html</w:t>
      </w:r>
    </w:p>
    <w:p w14:paraId="5B82AF6C" w14:textId="77777777" w:rsidR="0069197F" w:rsidRPr="0069197F" w:rsidRDefault="0069197F" w:rsidP="0069197F">
      <w:pPr>
        <w:pStyle w:val="Bibliography"/>
        <w:rPr>
          <w:rFonts w:eastAsia="Times New Roman"/>
          <w:color w:val="auto"/>
        </w:rPr>
      </w:pPr>
      <w:r w:rsidRPr="0069197F">
        <w:rPr>
          <w:rFonts w:eastAsia="Times New Roman"/>
          <w:color w:val="auto"/>
        </w:rPr>
        <w:t xml:space="preserve">Obata, A., &amp; Shibata, K. (2012a). Damage of land biosphere due to intense warming by 1000-fold rapid increase in atmospheric methane: Estimation with a climate–carbon cycle model. </w:t>
      </w:r>
      <w:r w:rsidRPr="0069197F">
        <w:rPr>
          <w:rFonts w:eastAsia="Times New Roman"/>
          <w:i/>
          <w:iCs/>
          <w:color w:val="auto"/>
        </w:rPr>
        <w:t>Journal of Climate</w:t>
      </w:r>
      <w:r w:rsidRPr="0069197F">
        <w:rPr>
          <w:rFonts w:eastAsia="Times New Roman"/>
          <w:color w:val="auto"/>
        </w:rPr>
        <w:t xml:space="preserve">, </w:t>
      </w:r>
      <w:r w:rsidRPr="0069197F">
        <w:rPr>
          <w:rFonts w:eastAsia="Times New Roman"/>
          <w:i/>
          <w:iCs/>
          <w:color w:val="auto"/>
        </w:rPr>
        <w:t>25</w:t>
      </w:r>
      <w:r w:rsidRPr="0069197F">
        <w:rPr>
          <w:rFonts w:eastAsia="Times New Roman"/>
          <w:color w:val="auto"/>
        </w:rPr>
        <w:t>(24), 8524–8541.</w:t>
      </w:r>
    </w:p>
    <w:p w14:paraId="3F90B360" w14:textId="77777777" w:rsidR="0069197F" w:rsidRPr="0069197F" w:rsidRDefault="0069197F" w:rsidP="0069197F">
      <w:pPr>
        <w:pStyle w:val="Bibliography"/>
        <w:rPr>
          <w:rFonts w:eastAsia="Times New Roman"/>
          <w:color w:val="auto"/>
        </w:rPr>
      </w:pPr>
      <w:r w:rsidRPr="0069197F">
        <w:rPr>
          <w:rFonts w:eastAsia="Times New Roman"/>
          <w:color w:val="auto"/>
        </w:rPr>
        <w:t xml:space="preserve">Obata, A., &amp; Shibata, K. (2012b). Damage of land biosphere due to intense warming by 1000-fold rapid increase in atmospheric </w:t>
      </w:r>
      <w:r w:rsidRPr="0069197F">
        <w:rPr>
          <w:rFonts w:eastAsia="Times New Roman"/>
          <w:color w:val="auto"/>
        </w:rPr>
        <w:lastRenderedPageBreak/>
        <w:t xml:space="preserve">methane: Estimation with a climate–carbon cycle model. </w:t>
      </w:r>
      <w:r w:rsidRPr="0069197F">
        <w:rPr>
          <w:rFonts w:eastAsia="Times New Roman"/>
          <w:i/>
          <w:iCs/>
          <w:color w:val="auto"/>
        </w:rPr>
        <w:t>Journal of Climate</w:t>
      </w:r>
      <w:r w:rsidRPr="0069197F">
        <w:rPr>
          <w:rFonts w:eastAsia="Times New Roman"/>
          <w:color w:val="auto"/>
        </w:rPr>
        <w:t xml:space="preserve">, </w:t>
      </w:r>
      <w:r w:rsidRPr="0069197F">
        <w:rPr>
          <w:rFonts w:eastAsia="Times New Roman"/>
          <w:i/>
          <w:iCs/>
          <w:color w:val="auto"/>
        </w:rPr>
        <w:t>25</w:t>
      </w:r>
      <w:r w:rsidRPr="0069197F">
        <w:rPr>
          <w:rFonts w:eastAsia="Times New Roman"/>
          <w:color w:val="auto"/>
        </w:rPr>
        <w:t>(24), 8524–8541.</w:t>
      </w:r>
    </w:p>
    <w:p w14:paraId="2D3E4E5B" w14:textId="77777777" w:rsidR="0069197F" w:rsidRPr="0069197F" w:rsidRDefault="0069197F" w:rsidP="0069197F">
      <w:pPr>
        <w:pStyle w:val="Bibliography"/>
        <w:rPr>
          <w:rFonts w:eastAsia="Times New Roman"/>
          <w:color w:val="auto"/>
        </w:rPr>
      </w:pPr>
      <w:r w:rsidRPr="0069197F">
        <w:rPr>
          <w:rFonts w:eastAsia="Times New Roman"/>
          <w:color w:val="auto"/>
        </w:rPr>
        <w:t xml:space="preserve">Ord, T., Hillerbrand, R., &amp; Sandberg, A. (2010). Probing the improbable: methodological challenges for risks with low probabilities and high stakes. </w:t>
      </w:r>
      <w:r w:rsidRPr="0069197F">
        <w:rPr>
          <w:rFonts w:eastAsia="Times New Roman"/>
          <w:i/>
          <w:iCs/>
          <w:color w:val="auto"/>
        </w:rPr>
        <w:t>Journal of Risk Research</w:t>
      </w:r>
      <w:r w:rsidRPr="0069197F">
        <w:rPr>
          <w:rFonts w:eastAsia="Times New Roman"/>
          <w:color w:val="auto"/>
        </w:rPr>
        <w:t xml:space="preserve">, </w:t>
      </w:r>
      <w:r w:rsidRPr="0069197F">
        <w:rPr>
          <w:rFonts w:eastAsia="Times New Roman"/>
          <w:i/>
          <w:iCs/>
          <w:color w:val="auto"/>
        </w:rPr>
        <w:t>13</w:t>
      </w:r>
      <w:r w:rsidRPr="0069197F">
        <w:rPr>
          <w:rFonts w:eastAsia="Times New Roman"/>
          <w:color w:val="auto"/>
        </w:rPr>
        <w:t>(2), 191–205.</w:t>
      </w:r>
    </w:p>
    <w:p w14:paraId="4A50C2CA" w14:textId="77777777" w:rsidR="0069197F" w:rsidRPr="0069197F" w:rsidRDefault="0069197F" w:rsidP="0069197F">
      <w:pPr>
        <w:pStyle w:val="Bibliography"/>
        <w:rPr>
          <w:rFonts w:eastAsia="Times New Roman"/>
          <w:color w:val="auto"/>
        </w:rPr>
      </w:pPr>
      <w:r w:rsidRPr="0069197F">
        <w:rPr>
          <w:rFonts w:eastAsia="Times New Roman"/>
          <w:color w:val="auto"/>
        </w:rPr>
        <w:t xml:space="preserve">Parry, M. L. (2007). </w:t>
      </w:r>
      <w:r w:rsidRPr="0069197F">
        <w:rPr>
          <w:rFonts w:eastAsia="Times New Roman"/>
          <w:i/>
          <w:iCs/>
          <w:color w:val="auto"/>
        </w:rPr>
        <w:t>Climate change 2007-impacts, adaptation and vulnerability: Working group II contribution to the fourth assessment report of the IPCC</w:t>
      </w:r>
      <w:r w:rsidRPr="0069197F">
        <w:rPr>
          <w:rFonts w:eastAsia="Times New Roman"/>
          <w:color w:val="auto"/>
        </w:rPr>
        <w:t xml:space="preserve"> (Vol. 4). Cambridge University Press.</w:t>
      </w:r>
    </w:p>
    <w:p w14:paraId="174D8F09" w14:textId="77777777" w:rsidR="0069197F" w:rsidRPr="0069197F" w:rsidRDefault="0069197F" w:rsidP="0069197F">
      <w:pPr>
        <w:pStyle w:val="Bibliography"/>
        <w:rPr>
          <w:rFonts w:eastAsia="Times New Roman"/>
          <w:color w:val="auto"/>
        </w:rPr>
      </w:pPr>
      <w:r w:rsidRPr="0069197F">
        <w:rPr>
          <w:rFonts w:eastAsia="Times New Roman"/>
          <w:color w:val="auto"/>
        </w:rPr>
        <w:t xml:space="preserve">Rampino, M. R., &amp; Caldeira, K. (2015). Periodic impact cratering and extinction events over the last 260 million years. </w:t>
      </w:r>
      <w:r w:rsidRPr="0069197F">
        <w:rPr>
          <w:rFonts w:eastAsia="Times New Roman"/>
          <w:i/>
          <w:iCs/>
          <w:color w:val="auto"/>
        </w:rPr>
        <w:t>Monthly Notices of the Royal Astronomical Society</w:t>
      </w:r>
      <w:r w:rsidRPr="0069197F">
        <w:rPr>
          <w:rFonts w:eastAsia="Times New Roman"/>
          <w:color w:val="auto"/>
        </w:rPr>
        <w:t xml:space="preserve">, </w:t>
      </w:r>
      <w:r w:rsidRPr="0069197F">
        <w:rPr>
          <w:rFonts w:eastAsia="Times New Roman"/>
          <w:i/>
          <w:iCs/>
          <w:color w:val="auto"/>
        </w:rPr>
        <w:t>454</w:t>
      </w:r>
      <w:r w:rsidRPr="0069197F">
        <w:rPr>
          <w:rFonts w:eastAsia="Times New Roman"/>
          <w:color w:val="auto"/>
        </w:rPr>
        <w:t>(4), 3480. https://doi.org/10.1093/mnras/stv2088</w:t>
      </w:r>
    </w:p>
    <w:p w14:paraId="157502F8" w14:textId="77777777" w:rsidR="0069197F" w:rsidRPr="0069197F" w:rsidRDefault="0069197F" w:rsidP="0069197F">
      <w:pPr>
        <w:pStyle w:val="Bibliography"/>
        <w:rPr>
          <w:rFonts w:eastAsia="Times New Roman"/>
          <w:color w:val="auto"/>
        </w:rPr>
      </w:pPr>
      <w:r w:rsidRPr="0069197F">
        <w:rPr>
          <w:rFonts w:eastAsia="Times New Roman"/>
          <w:color w:val="auto"/>
        </w:rPr>
        <w:t xml:space="preserve">Rees, M. (2003). </w:t>
      </w:r>
      <w:r w:rsidRPr="0069197F">
        <w:rPr>
          <w:rFonts w:eastAsia="Times New Roman"/>
          <w:i/>
          <w:iCs/>
          <w:color w:val="auto"/>
        </w:rPr>
        <w:t>Our Final Century</w:t>
      </w:r>
      <w:r w:rsidRPr="0069197F">
        <w:rPr>
          <w:rFonts w:eastAsia="Times New Roman"/>
          <w:color w:val="auto"/>
        </w:rPr>
        <w:t>. Heinemann.</w:t>
      </w:r>
    </w:p>
    <w:p w14:paraId="44FFAE7F" w14:textId="77777777" w:rsidR="0069197F" w:rsidRPr="0069197F" w:rsidRDefault="0069197F" w:rsidP="0069197F">
      <w:pPr>
        <w:pStyle w:val="Bibliography"/>
        <w:rPr>
          <w:rFonts w:eastAsia="Times New Roman"/>
          <w:color w:val="auto"/>
        </w:rPr>
      </w:pPr>
      <w:r w:rsidRPr="0069197F">
        <w:rPr>
          <w:rFonts w:eastAsia="Times New Roman"/>
          <w:color w:val="auto"/>
        </w:rPr>
        <w:t>Robock, A., Ammann, C. M., Oman, L., Shindell, D., Levis, S., &amp; Stenchikov, G. (2009). Did the Toba volcanic eruption of</w:t>
      </w:r>
      <w:r w:rsidRPr="0069197F">
        <w:rPr>
          <w:rFonts w:ascii="MS Mincho" w:eastAsia="MS Mincho" w:hAnsi="MS Mincho" w:cs="MS Mincho"/>
          <w:color w:val="auto"/>
        </w:rPr>
        <w:t>∼</w:t>
      </w:r>
      <w:r w:rsidRPr="0069197F">
        <w:rPr>
          <w:rFonts w:eastAsia="Times New Roman"/>
          <w:color w:val="auto"/>
        </w:rPr>
        <w:t xml:space="preserve"> 74 ka BP produce widespread glaciation? </w:t>
      </w:r>
      <w:r w:rsidRPr="0069197F">
        <w:rPr>
          <w:rFonts w:eastAsia="Times New Roman"/>
          <w:i/>
          <w:iCs/>
          <w:color w:val="auto"/>
        </w:rPr>
        <w:t>Journal of Geophysical Research: Atmospheres</w:t>
      </w:r>
      <w:r w:rsidRPr="0069197F">
        <w:rPr>
          <w:rFonts w:eastAsia="Times New Roman"/>
          <w:color w:val="auto"/>
        </w:rPr>
        <w:t xml:space="preserve">, </w:t>
      </w:r>
      <w:r w:rsidRPr="0069197F">
        <w:rPr>
          <w:rFonts w:eastAsia="Times New Roman"/>
          <w:i/>
          <w:iCs/>
          <w:color w:val="auto"/>
        </w:rPr>
        <w:t>114</w:t>
      </w:r>
      <w:r w:rsidRPr="0069197F">
        <w:rPr>
          <w:rFonts w:eastAsia="Times New Roman"/>
          <w:color w:val="auto"/>
        </w:rPr>
        <w:t>(D10).</w:t>
      </w:r>
    </w:p>
    <w:p w14:paraId="1FD62624" w14:textId="77777777" w:rsidR="0069197F" w:rsidRPr="0069197F" w:rsidRDefault="0069197F" w:rsidP="0069197F">
      <w:pPr>
        <w:pStyle w:val="Bibliography"/>
        <w:rPr>
          <w:rFonts w:eastAsia="Times New Roman"/>
          <w:color w:val="auto"/>
        </w:rPr>
      </w:pPr>
      <w:r w:rsidRPr="0069197F">
        <w:rPr>
          <w:rFonts w:eastAsia="Times New Roman"/>
          <w:color w:val="auto"/>
        </w:rPr>
        <w:t xml:space="preserve">Robock, A., Oman, L., &amp; Stenchikov, G. L. (2007). Nuclear winter revisited with a modern climate model and current nuclear </w:t>
      </w:r>
      <w:r w:rsidRPr="0069197F">
        <w:rPr>
          <w:rFonts w:eastAsia="Times New Roman"/>
          <w:color w:val="auto"/>
        </w:rPr>
        <w:lastRenderedPageBreak/>
        <w:t xml:space="preserve">arsenals: Still catastrophic consequences. </w:t>
      </w:r>
      <w:r w:rsidRPr="0069197F">
        <w:rPr>
          <w:rFonts w:eastAsia="Times New Roman"/>
          <w:i/>
          <w:iCs/>
          <w:color w:val="auto"/>
        </w:rPr>
        <w:t>J. Geophys. Res. Atmos.</w:t>
      </w:r>
      <w:r w:rsidRPr="0069197F">
        <w:rPr>
          <w:rFonts w:eastAsia="Times New Roman"/>
          <w:color w:val="auto"/>
        </w:rPr>
        <w:t xml:space="preserve">, </w:t>
      </w:r>
      <w:r w:rsidRPr="0069197F">
        <w:rPr>
          <w:rFonts w:eastAsia="Times New Roman"/>
          <w:i/>
          <w:iCs/>
          <w:color w:val="auto"/>
        </w:rPr>
        <w:t>112</w:t>
      </w:r>
      <w:r w:rsidRPr="0069197F">
        <w:rPr>
          <w:rFonts w:eastAsia="Times New Roman"/>
          <w:color w:val="auto"/>
        </w:rPr>
        <w:t>(D13), 1984–2012.</w:t>
      </w:r>
    </w:p>
    <w:p w14:paraId="7581EB0C" w14:textId="77777777" w:rsidR="0069197F" w:rsidRPr="0069197F" w:rsidRDefault="0069197F" w:rsidP="0069197F">
      <w:pPr>
        <w:pStyle w:val="Bibliography"/>
        <w:rPr>
          <w:rFonts w:eastAsia="Times New Roman"/>
          <w:color w:val="auto"/>
        </w:rPr>
      </w:pPr>
      <w:r w:rsidRPr="0069197F">
        <w:rPr>
          <w:rFonts w:eastAsia="Times New Roman"/>
          <w:color w:val="auto"/>
        </w:rPr>
        <w:t xml:space="preserve">Sandberg, A., &amp; Bostrom, N. (2008). Global catastrophic risks survey. </w:t>
      </w:r>
      <w:r w:rsidRPr="0069197F">
        <w:rPr>
          <w:rFonts w:eastAsia="Times New Roman"/>
          <w:i/>
          <w:iCs/>
          <w:color w:val="auto"/>
        </w:rPr>
        <w:t>Civil Wars</w:t>
      </w:r>
      <w:r w:rsidRPr="0069197F">
        <w:rPr>
          <w:rFonts w:eastAsia="Times New Roman"/>
          <w:color w:val="auto"/>
        </w:rPr>
        <w:t xml:space="preserve">, </w:t>
      </w:r>
      <w:r w:rsidRPr="0069197F">
        <w:rPr>
          <w:rFonts w:eastAsia="Times New Roman"/>
          <w:i/>
          <w:iCs/>
          <w:color w:val="auto"/>
        </w:rPr>
        <w:t>98</w:t>
      </w:r>
      <w:r w:rsidRPr="0069197F">
        <w:rPr>
          <w:rFonts w:eastAsia="Times New Roman"/>
          <w:color w:val="auto"/>
        </w:rPr>
        <w:t>(30), 4.</w:t>
      </w:r>
    </w:p>
    <w:p w14:paraId="14231F80" w14:textId="77777777" w:rsidR="0069197F" w:rsidRPr="0069197F" w:rsidRDefault="0069197F" w:rsidP="0069197F">
      <w:pPr>
        <w:pStyle w:val="Bibliography"/>
        <w:rPr>
          <w:rFonts w:eastAsia="Times New Roman"/>
          <w:color w:val="auto"/>
        </w:rPr>
      </w:pPr>
      <w:r w:rsidRPr="0069197F">
        <w:rPr>
          <w:rFonts w:eastAsia="Times New Roman"/>
          <w:color w:val="auto"/>
        </w:rPr>
        <w:t>Sandberg, A., &amp; Landry, F. (2015). Putting out the dark fire: constraining speculative physics disasters.</w:t>
      </w:r>
    </w:p>
    <w:p w14:paraId="227C39F5" w14:textId="77777777" w:rsidR="0069197F" w:rsidRPr="0069197F" w:rsidRDefault="0069197F" w:rsidP="0069197F">
      <w:pPr>
        <w:pStyle w:val="Bibliography"/>
        <w:rPr>
          <w:rFonts w:eastAsia="Times New Roman"/>
          <w:color w:val="auto"/>
        </w:rPr>
      </w:pPr>
      <w:r w:rsidRPr="0069197F">
        <w:rPr>
          <w:rFonts w:eastAsia="Times New Roman"/>
          <w:color w:val="auto"/>
        </w:rPr>
        <w:t xml:space="preserve">Schott, T., Landsea, C., Hafele, G., Lorens, J., Taylor, A., Thurm, H., … Zaleski, W. (2012). The Saffir-Simpson hurricane wind scale. </w:t>
      </w:r>
      <w:r w:rsidRPr="0069197F">
        <w:rPr>
          <w:rFonts w:eastAsia="Times New Roman"/>
          <w:i/>
          <w:iCs/>
          <w:color w:val="auto"/>
        </w:rPr>
        <w:t>NOAA/National Weather Service [Internet]</w:t>
      </w:r>
      <w:r w:rsidRPr="0069197F">
        <w:rPr>
          <w:rFonts w:eastAsia="Times New Roman"/>
          <w:color w:val="auto"/>
        </w:rPr>
        <w:t>, 1–4.</w:t>
      </w:r>
    </w:p>
    <w:p w14:paraId="12C83849" w14:textId="77777777" w:rsidR="0069197F" w:rsidRPr="0069197F" w:rsidRDefault="0069197F" w:rsidP="0069197F">
      <w:pPr>
        <w:pStyle w:val="Bibliography"/>
        <w:rPr>
          <w:rFonts w:eastAsia="Times New Roman"/>
          <w:color w:val="auto"/>
        </w:rPr>
      </w:pPr>
      <w:r w:rsidRPr="0069197F">
        <w:rPr>
          <w:rFonts w:eastAsia="Times New Roman"/>
          <w:color w:val="auto"/>
        </w:rPr>
        <w:t>Shulman, C. (2012). Overcoming Bias : Nuclear winter and human extinction: Q&amp;A with Luke Oman. Retrieved from http://www.overcomingbias.com/2012/11/nuclear-winter-and-human-extinction-qa-with-luke-oman.html</w:t>
      </w:r>
    </w:p>
    <w:p w14:paraId="2623F88D" w14:textId="77777777" w:rsidR="0069197F" w:rsidRPr="0069197F" w:rsidRDefault="0069197F" w:rsidP="0069197F">
      <w:pPr>
        <w:pStyle w:val="Bibliography"/>
        <w:rPr>
          <w:rFonts w:eastAsia="Times New Roman"/>
          <w:color w:val="auto"/>
        </w:rPr>
      </w:pPr>
      <w:r w:rsidRPr="0069197F">
        <w:rPr>
          <w:rFonts w:eastAsia="Times New Roman"/>
          <w:color w:val="auto"/>
        </w:rPr>
        <w:t xml:space="preserve">Starck, P. (2005). World Military Spending Topped $1 Trillion in 2004. </w:t>
      </w:r>
      <w:r w:rsidRPr="0069197F">
        <w:rPr>
          <w:rFonts w:eastAsia="Times New Roman"/>
          <w:i/>
          <w:iCs/>
          <w:color w:val="auto"/>
        </w:rPr>
        <w:t>Common Dreams News Center</w:t>
      </w:r>
      <w:r w:rsidRPr="0069197F">
        <w:rPr>
          <w:rFonts w:eastAsia="Times New Roman"/>
          <w:color w:val="auto"/>
        </w:rPr>
        <w:t xml:space="preserve">, </w:t>
      </w:r>
      <w:r w:rsidRPr="0069197F">
        <w:rPr>
          <w:rFonts w:eastAsia="Times New Roman"/>
          <w:i/>
          <w:iCs/>
          <w:color w:val="auto"/>
        </w:rPr>
        <w:t>7</w:t>
      </w:r>
      <w:r w:rsidRPr="0069197F">
        <w:rPr>
          <w:rFonts w:eastAsia="Times New Roman"/>
          <w:color w:val="auto"/>
        </w:rPr>
        <w:t>, 607–3.</w:t>
      </w:r>
    </w:p>
    <w:p w14:paraId="4D02FD42" w14:textId="77777777" w:rsidR="0069197F" w:rsidRPr="0069197F" w:rsidRDefault="0069197F" w:rsidP="0069197F">
      <w:pPr>
        <w:pStyle w:val="Bibliography"/>
        <w:rPr>
          <w:rFonts w:eastAsia="Times New Roman"/>
          <w:color w:val="auto"/>
        </w:rPr>
      </w:pPr>
      <w:r w:rsidRPr="0069197F">
        <w:rPr>
          <w:rFonts w:eastAsia="Times New Roman"/>
          <w:color w:val="auto"/>
        </w:rPr>
        <w:t xml:space="preserve">Tegmark, M., &amp; Bostrom, N. (2005). </w:t>
      </w:r>
      <w:r w:rsidRPr="0069197F">
        <w:rPr>
          <w:rFonts w:eastAsia="Times New Roman"/>
          <w:i/>
          <w:iCs/>
          <w:color w:val="auto"/>
        </w:rPr>
        <w:t>How unlikely is a doomsday catastrophe?</w:t>
      </w:r>
      <w:r w:rsidRPr="0069197F">
        <w:rPr>
          <w:rFonts w:eastAsia="Times New Roman"/>
          <w:color w:val="auto"/>
        </w:rPr>
        <w:t xml:space="preserve"> (Vol. 438). Nature, 1: 438-754. Retrieved from https://arxiv.org/abs/astro-ph/0512204</w:t>
      </w:r>
    </w:p>
    <w:p w14:paraId="06BAA41F" w14:textId="77777777" w:rsidR="0069197F" w:rsidRPr="0069197F" w:rsidRDefault="0069197F" w:rsidP="0069197F">
      <w:pPr>
        <w:pStyle w:val="Bibliography"/>
        <w:rPr>
          <w:rFonts w:eastAsia="Times New Roman"/>
          <w:color w:val="auto"/>
        </w:rPr>
      </w:pPr>
      <w:r w:rsidRPr="0069197F">
        <w:rPr>
          <w:rFonts w:eastAsia="Times New Roman"/>
          <w:color w:val="auto"/>
        </w:rPr>
        <w:t>The Bulletin of the Atomic Scientists. (2017). Doomsday Clock. Retrieved from http://thebulletin.org/timeline</w:t>
      </w:r>
    </w:p>
    <w:p w14:paraId="4136F641" w14:textId="77777777" w:rsidR="0069197F" w:rsidRPr="0069197F" w:rsidRDefault="0069197F" w:rsidP="0069197F">
      <w:pPr>
        <w:pStyle w:val="Bibliography"/>
        <w:rPr>
          <w:rFonts w:eastAsia="Times New Roman"/>
          <w:color w:val="auto"/>
        </w:rPr>
      </w:pPr>
      <w:r w:rsidRPr="0069197F">
        <w:rPr>
          <w:rFonts w:eastAsia="Times New Roman"/>
          <w:color w:val="auto"/>
        </w:rPr>
        <w:t xml:space="preserve">Tipler, F. . (1997). </w:t>
      </w:r>
      <w:r w:rsidRPr="0069197F">
        <w:rPr>
          <w:rFonts w:eastAsia="Times New Roman"/>
          <w:i/>
          <w:iCs/>
          <w:color w:val="auto"/>
        </w:rPr>
        <w:t>The physics of immortality: Modern cosmology, God, and the resurrection</w:t>
      </w:r>
      <w:r w:rsidRPr="0069197F">
        <w:rPr>
          <w:rFonts w:eastAsia="Times New Roman"/>
          <w:color w:val="auto"/>
        </w:rPr>
        <w:t>.</w:t>
      </w:r>
    </w:p>
    <w:p w14:paraId="7491EFE8" w14:textId="77777777" w:rsidR="0069197F" w:rsidRPr="0069197F" w:rsidRDefault="0069197F" w:rsidP="0069197F">
      <w:pPr>
        <w:pStyle w:val="Bibliography"/>
        <w:rPr>
          <w:rFonts w:eastAsia="Times New Roman"/>
          <w:color w:val="auto"/>
        </w:rPr>
      </w:pPr>
      <w:r w:rsidRPr="0069197F">
        <w:rPr>
          <w:rFonts w:eastAsia="Times New Roman"/>
          <w:color w:val="auto"/>
        </w:rPr>
        <w:lastRenderedPageBreak/>
        <w:t xml:space="preserve">Tonn, B., &amp; and MacGregor, D. (2009). A singular chain of events. </w:t>
      </w:r>
      <w:r w:rsidRPr="0069197F">
        <w:rPr>
          <w:rFonts w:eastAsia="Times New Roman"/>
          <w:i/>
          <w:iCs/>
          <w:color w:val="auto"/>
        </w:rPr>
        <w:t>Futures</w:t>
      </w:r>
      <w:r w:rsidRPr="0069197F">
        <w:rPr>
          <w:rFonts w:eastAsia="Times New Roman"/>
          <w:color w:val="auto"/>
        </w:rPr>
        <w:t xml:space="preserve">, </w:t>
      </w:r>
      <w:r w:rsidRPr="0069197F">
        <w:rPr>
          <w:rFonts w:eastAsia="Times New Roman"/>
          <w:i/>
          <w:iCs/>
          <w:color w:val="auto"/>
        </w:rPr>
        <w:t>41</w:t>
      </w:r>
      <w:r w:rsidRPr="0069197F">
        <w:rPr>
          <w:rFonts w:eastAsia="Times New Roman"/>
          <w:color w:val="auto"/>
        </w:rPr>
        <w:t>(10), 706–714.</w:t>
      </w:r>
    </w:p>
    <w:p w14:paraId="1DAD7E63" w14:textId="77777777" w:rsidR="0069197F" w:rsidRPr="0069197F" w:rsidRDefault="0069197F" w:rsidP="0069197F">
      <w:pPr>
        <w:pStyle w:val="Bibliography"/>
        <w:rPr>
          <w:rFonts w:eastAsia="Times New Roman"/>
          <w:color w:val="auto"/>
        </w:rPr>
      </w:pPr>
      <w:r w:rsidRPr="0069197F">
        <w:rPr>
          <w:rFonts w:eastAsia="Times New Roman"/>
          <w:color w:val="auto"/>
        </w:rPr>
        <w:t xml:space="preserve">Tonn, B., &amp; Steifel, D. (2017). Human extinction risk and uncertainty: Assessing conditions for action. </w:t>
      </w:r>
      <w:r w:rsidRPr="0069197F">
        <w:rPr>
          <w:rFonts w:eastAsia="Times New Roman"/>
          <w:i/>
          <w:iCs/>
          <w:color w:val="auto"/>
        </w:rPr>
        <w:t>Futures, Accepted Manuscript</w:t>
      </w:r>
      <w:r w:rsidRPr="0069197F">
        <w:rPr>
          <w:rFonts w:eastAsia="Times New Roman"/>
          <w:color w:val="auto"/>
        </w:rPr>
        <w:t>.</w:t>
      </w:r>
    </w:p>
    <w:p w14:paraId="23D64D0C" w14:textId="77777777" w:rsidR="0069197F" w:rsidRPr="0069197F" w:rsidRDefault="0069197F" w:rsidP="0069197F">
      <w:pPr>
        <w:pStyle w:val="Bibliography"/>
        <w:rPr>
          <w:rFonts w:eastAsia="Times New Roman"/>
          <w:color w:val="auto"/>
        </w:rPr>
      </w:pPr>
      <w:r w:rsidRPr="0069197F">
        <w:rPr>
          <w:rFonts w:eastAsia="Times New Roman"/>
          <w:color w:val="auto"/>
        </w:rPr>
        <w:t xml:space="preserve">Torres, P. (2016). Problems with defining an existential risk. </w:t>
      </w:r>
      <w:r w:rsidRPr="0069197F">
        <w:rPr>
          <w:rFonts w:eastAsia="Times New Roman"/>
          <w:i/>
          <w:iCs/>
          <w:color w:val="auto"/>
        </w:rPr>
        <w:t>IEET</w:t>
      </w:r>
      <w:r w:rsidRPr="0069197F">
        <w:rPr>
          <w:rFonts w:eastAsia="Times New Roman"/>
          <w:color w:val="auto"/>
        </w:rPr>
        <w:t>. Retrieved from https://ieet.org/index.php/IEET2/more/torres20150121</w:t>
      </w:r>
    </w:p>
    <w:p w14:paraId="6F5677DC" w14:textId="77777777" w:rsidR="0069197F" w:rsidRPr="0069197F" w:rsidRDefault="0069197F" w:rsidP="0069197F">
      <w:pPr>
        <w:pStyle w:val="Bibliography"/>
        <w:rPr>
          <w:rFonts w:eastAsia="Times New Roman"/>
          <w:color w:val="auto"/>
        </w:rPr>
      </w:pPr>
      <w:r w:rsidRPr="0069197F">
        <w:rPr>
          <w:rFonts w:eastAsia="Times New Roman"/>
          <w:color w:val="auto"/>
        </w:rPr>
        <w:t>Turchin, A. (2016). The map of nanotech risks. Retrieved from http://lesswrong.com/lw/ncs/the_map_of_nanotech_global_catastrophic_risks/</w:t>
      </w:r>
    </w:p>
    <w:p w14:paraId="63411D18" w14:textId="77777777" w:rsidR="0069197F" w:rsidRPr="0069197F" w:rsidRDefault="0069197F" w:rsidP="0069197F">
      <w:pPr>
        <w:pStyle w:val="Bibliography"/>
        <w:rPr>
          <w:rFonts w:eastAsia="Times New Roman"/>
          <w:color w:val="auto"/>
        </w:rPr>
      </w:pPr>
      <w:r w:rsidRPr="0069197F">
        <w:rPr>
          <w:rFonts w:eastAsia="Times New Roman"/>
          <w:color w:val="auto"/>
        </w:rPr>
        <w:t xml:space="preserve">Turchin, A., Green, B., &amp; Dekenbergern, D. (2017). Multiple Simultaneous Pandemics as Most Dangerous Global Catastrophic Risk Connected with Bioweapons and Synthetic Biology. </w:t>
      </w:r>
      <w:r w:rsidRPr="0069197F">
        <w:rPr>
          <w:rFonts w:eastAsia="Times New Roman"/>
          <w:i/>
          <w:iCs/>
          <w:color w:val="auto"/>
        </w:rPr>
        <w:t>Forthcoming</w:t>
      </w:r>
      <w:r w:rsidRPr="0069197F">
        <w:rPr>
          <w:rFonts w:eastAsia="Times New Roman"/>
          <w:color w:val="auto"/>
        </w:rPr>
        <w:t>.</w:t>
      </w:r>
    </w:p>
    <w:p w14:paraId="54060A65" w14:textId="77777777" w:rsidR="0069197F" w:rsidRPr="0069197F" w:rsidRDefault="0069197F" w:rsidP="0069197F">
      <w:pPr>
        <w:pStyle w:val="Bibliography"/>
        <w:rPr>
          <w:rFonts w:eastAsia="Times New Roman"/>
          <w:color w:val="auto"/>
        </w:rPr>
      </w:pPr>
      <w:r w:rsidRPr="0069197F">
        <w:rPr>
          <w:rFonts w:eastAsia="Times New Roman"/>
          <w:color w:val="auto"/>
        </w:rPr>
        <w:t>USGS. (2017). The Volcanic Explosivity Index (VEI). Retrieved from https://volcanoes.usgs.gov/vsc/glossary/vei.html</w:t>
      </w:r>
    </w:p>
    <w:p w14:paraId="06C99505" w14:textId="77777777" w:rsidR="0069197F" w:rsidRPr="0069197F" w:rsidRDefault="0069197F" w:rsidP="0069197F">
      <w:pPr>
        <w:pStyle w:val="Bibliography"/>
        <w:rPr>
          <w:rFonts w:eastAsia="Times New Roman"/>
          <w:color w:val="auto"/>
        </w:rPr>
      </w:pPr>
      <w:r w:rsidRPr="0069197F">
        <w:rPr>
          <w:rFonts w:eastAsia="Times New Roman"/>
          <w:color w:val="auto"/>
        </w:rPr>
        <w:t>Vinge, V. (1993). Technological singularity (pp. 30–31). Presented at the VISION-21 Symposium sponsored by NASA Lewis Research Center and the Ohio Aerospace Institute, VISION-21.</w:t>
      </w:r>
    </w:p>
    <w:p w14:paraId="7E668980" w14:textId="77777777" w:rsidR="0069197F" w:rsidRPr="0069197F" w:rsidRDefault="0069197F" w:rsidP="0069197F">
      <w:pPr>
        <w:pStyle w:val="Bibliography"/>
        <w:rPr>
          <w:rFonts w:eastAsia="Times New Roman"/>
          <w:color w:val="auto"/>
        </w:rPr>
      </w:pPr>
      <w:r w:rsidRPr="0069197F">
        <w:rPr>
          <w:rFonts w:eastAsia="Times New Roman"/>
          <w:color w:val="auto"/>
        </w:rPr>
        <w:t>WHO. (2017). WHO | FAQs: H5N1 influenza. Retrieved from http://www.who.int/influenza/human_animal_interface/avian_influenza/h5n1_research/faqs/en/</w:t>
      </w:r>
    </w:p>
    <w:p w14:paraId="3EB5E58B" w14:textId="77777777" w:rsidR="0069197F" w:rsidRPr="0069197F" w:rsidRDefault="0069197F" w:rsidP="0069197F">
      <w:pPr>
        <w:pStyle w:val="Bibliography"/>
        <w:rPr>
          <w:rFonts w:eastAsia="Times New Roman"/>
          <w:color w:val="auto"/>
        </w:rPr>
      </w:pPr>
      <w:r w:rsidRPr="0069197F">
        <w:rPr>
          <w:rFonts w:eastAsia="Times New Roman"/>
          <w:color w:val="auto"/>
        </w:rPr>
        <w:lastRenderedPageBreak/>
        <w:t xml:space="preserve">Wiener, J. B. (2016). The tragedy of the uncommons: On the politics of apocalypse. </w:t>
      </w:r>
      <w:r w:rsidRPr="0069197F">
        <w:rPr>
          <w:rFonts w:eastAsia="Times New Roman"/>
          <w:i/>
          <w:iCs/>
          <w:color w:val="auto"/>
        </w:rPr>
        <w:t>Global Policy</w:t>
      </w:r>
      <w:r w:rsidRPr="0069197F">
        <w:rPr>
          <w:rFonts w:eastAsia="Times New Roman"/>
          <w:color w:val="auto"/>
        </w:rPr>
        <w:t xml:space="preserve">, </w:t>
      </w:r>
      <w:r w:rsidRPr="0069197F">
        <w:rPr>
          <w:rFonts w:eastAsia="Times New Roman"/>
          <w:i/>
          <w:iCs/>
          <w:color w:val="auto"/>
        </w:rPr>
        <w:t>7</w:t>
      </w:r>
      <w:r w:rsidRPr="0069197F">
        <w:rPr>
          <w:rFonts w:eastAsia="Times New Roman"/>
          <w:color w:val="auto"/>
        </w:rPr>
        <w:t>(S1), 67–80.</w:t>
      </w:r>
    </w:p>
    <w:p w14:paraId="6333CAA7" w14:textId="77777777" w:rsidR="0069197F" w:rsidRPr="0069197F" w:rsidRDefault="0069197F" w:rsidP="0069197F">
      <w:pPr>
        <w:pStyle w:val="Bibliography"/>
        <w:rPr>
          <w:rFonts w:eastAsia="Times New Roman"/>
          <w:color w:val="auto"/>
        </w:rPr>
      </w:pPr>
      <w:r w:rsidRPr="0069197F">
        <w:rPr>
          <w:rFonts w:eastAsia="Times New Roman"/>
          <w:color w:val="auto"/>
        </w:rPr>
        <w:t>Yampolskiy, R., &amp; Fox, J. (2013). Safety Engineering for Artificial General Intelligence. Retrieved from https://intelligence.org/files/SafetyEngineering.pdf</w:t>
      </w:r>
    </w:p>
    <w:p w14:paraId="54F25B9B" w14:textId="77777777" w:rsidR="0069197F" w:rsidRPr="0069197F" w:rsidRDefault="0069197F" w:rsidP="0069197F">
      <w:pPr>
        <w:pStyle w:val="Bibliography"/>
        <w:rPr>
          <w:rFonts w:eastAsia="Times New Roman"/>
          <w:color w:val="auto"/>
        </w:rPr>
      </w:pPr>
      <w:r w:rsidRPr="0069197F">
        <w:rPr>
          <w:rFonts w:eastAsia="Times New Roman"/>
          <w:color w:val="auto"/>
        </w:rPr>
        <w:t xml:space="preserve">Yudkowsky, E. (2008). </w:t>
      </w:r>
      <w:r w:rsidRPr="0069197F">
        <w:rPr>
          <w:rFonts w:eastAsia="Times New Roman"/>
          <w:i/>
          <w:iCs/>
          <w:color w:val="auto"/>
        </w:rPr>
        <w:t>Artificial Intelligence as a Positive and Negative Factor in Global Risk, in Global Catastrophic Risks</w:t>
      </w:r>
      <w:r w:rsidRPr="0069197F">
        <w:rPr>
          <w:rFonts w:eastAsia="Times New Roman"/>
          <w:color w:val="auto"/>
        </w:rPr>
        <w:t>. (M. M. Cirkovic &amp; N. Bostrom, Eds.). Oxford University Press: Oxford, UK.</w:t>
      </w:r>
    </w:p>
    <w:p w14:paraId="5A49F57C" w14:textId="20F9258A" w:rsidR="004C109E" w:rsidRPr="00320B24" w:rsidRDefault="007D1F92">
      <w:pPr>
        <w:pStyle w:val="Bibliography"/>
        <w:rPr>
          <w:color w:val="000000" w:themeColor="text1"/>
        </w:rPr>
      </w:pPr>
      <w:r w:rsidRPr="0009222C">
        <w:fldChar w:fldCharType="end"/>
      </w:r>
    </w:p>
    <w:p w14:paraId="625B737B" w14:textId="77777777" w:rsidR="004C109E" w:rsidRPr="00320B24" w:rsidRDefault="004C109E">
      <w:pPr>
        <w:ind w:left="360" w:hanging="360"/>
        <w:rPr>
          <w:rFonts w:cs="Times"/>
          <w:sz w:val="22"/>
          <w:szCs w:val="22"/>
        </w:rPr>
      </w:pPr>
    </w:p>
    <w:p w14:paraId="696A22ED" w14:textId="77777777" w:rsidR="004C109E" w:rsidRPr="00BE0ECA" w:rsidRDefault="004C109E">
      <w:pPr>
        <w:rPr>
          <w:rFonts w:eastAsia="Times New Roman"/>
        </w:rPr>
      </w:pPr>
    </w:p>
    <w:p w14:paraId="27CAD7DC" w14:textId="77777777" w:rsidR="004C109E" w:rsidRPr="00320B24" w:rsidRDefault="004C109E"/>
    <w:p w14:paraId="2BC7CCC5" w14:textId="77777777" w:rsidR="004C109E" w:rsidRPr="00AB0034" w:rsidRDefault="007B3D75">
      <w:r w:rsidRPr="00754C53">
        <w:t xml:space="preserve"> </w:t>
      </w:r>
    </w:p>
    <w:sectPr w:rsidR="004C109E" w:rsidRPr="00AB0034" w:rsidSect="0077411B">
      <w:footerReference w:type="default" r:id="rId11"/>
      <w:pgSz w:w="12240" w:h="15840"/>
      <w:pgMar w:top="1020" w:right="1800" w:bottom="2015" w:left="1800" w:header="0" w:footer="1440" w:gutter="0"/>
      <w:cols w:space="720"/>
      <w:formProt w:val="0"/>
      <w:docGrid w:linePitch="24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ED6F4" w14:textId="77777777" w:rsidR="00570B3D" w:rsidRDefault="00570B3D">
      <w:r>
        <w:separator/>
      </w:r>
    </w:p>
  </w:endnote>
  <w:endnote w:type="continuationSeparator" w:id="0">
    <w:p w14:paraId="050C0575" w14:textId="77777777" w:rsidR="00570B3D" w:rsidRDefault="00570B3D">
      <w:r>
        <w:continuationSeparator/>
      </w:r>
    </w:p>
  </w:endnote>
  <w:endnote w:type="continuationNotice" w:id="1">
    <w:p w14:paraId="03F9A062" w14:textId="77777777" w:rsidR="00570B3D" w:rsidRDefault="00570B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Minion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MS Mincho">
    <w:panose1 w:val="02020609040205080304"/>
    <w:charset w:val="80"/>
    <w:family w:val="auto"/>
    <w:pitch w:val="variable"/>
    <w:sig w:usb0="E00002FF" w:usb1="6AC7FDFB" w:usb2="08000012" w:usb3="00000000" w:csb0="0002009F" w:csb1="00000000"/>
  </w:font>
  <w:font w:name="Verdana-Bold">
    <w:altName w:val="Verdana"/>
    <w:charset w:val="00"/>
    <w:family w:val="auto"/>
    <w:pitch w:val="variable"/>
    <w:sig w:usb0="A10006FF" w:usb1="4000205B" w:usb2="00000010" w:usb3="00000000" w:csb0="0000019F" w:csb1="00000000"/>
  </w:font>
  <w:font w:name="Verdana-Italic">
    <w:altName w:val="Verdana"/>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E74A3" w14:textId="7D1A82A2" w:rsidR="0059002E" w:rsidRDefault="0059002E">
    <w:pPr>
      <w:pStyle w:val="Footer"/>
      <w:jc w:val="right"/>
    </w:pPr>
    <w:r>
      <w:fldChar w:fldCharType="begin"/>
    </w:r>
    <w:r>
      <w:instrText>PAGE</w:instrText>
    </w:r>
    <w:r>
      <w:fldChar w:fldCharType="separate"/>
    </w:r>
    <w:r w:rsidR="00DE1DB0">
      <w:rPr>
        <w:noProof/>
      </w:rPr>
      <w:t>6</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1D8D4" w14:textId="77777777" w:rsidR="00570B3D" w:rsidRDefault="00570B3D">
      <w:r>
        <w:separator/>
      </w:r>
    </w:p>
  </w:footnote>
  <w:footnote w:type="continuationSeparator" w:id="0">
    <w:p w14:paraId="2E9F6319" w14:textId="77777777" w:rsidR="00570B3D" w:rsidRDefault="00570B3D">
      <w:r>
        <w:continuationSeparator/>
      </w:r>
    </w:p>
  </w:footnote>
  <w:footnote w:type="continuationNotice" w:id="1">
    <w:p w14:paraId="0AC6C520" w14:textId="77777777" w:rsidR="00570B3D" w:rsidRDefault="00570B3D"/>
  </w:footnote>
  <w:footnote w:id="2">
    <w:p w14:paraId="40A7735C" w14:textId="30E2CEAB" w:rsidR="0059002E" w:rsidRPr="00E41A5A" w:rsidRDefault="0059002E" w:rsidP="0068103E">
      <w:pPr>
        <w:pStyle w:val="FootnoteText"/>
        <w:rPr>
          <w:lang w:val="en-GB"/>
        </w:rPr>
      </w:pPr>
      <w:r w:rsidRPr="00532696">
        <w:rPr>
          <w:rStyle w:val="FootnoteReference"/>
        </w:rPr>
        <w:footnoteRef/>
      </w:r>
      <w:r>
        <w:t xml:space="preserve"> Several other authors also used term of “human extinction risks” to </w:t>
      </w:r>
      <w:r w:rsidRPr="006C3D14">
        <w:t>unambiguous</w:t>
      </w:r>
      <w:r>
        <w:t xml:space="preserve">ly describe this type of global catastrophes </w:t>
      </w:r>
      <w:r>
        <w:fldChar w:fldCharType="begin"/>
      </w:r>
      <w:r>
        <w:instrText xml:space="preserve"> ADDIN ZOTERO_ITEM CSL_CITATION {"citationID":"sLohMsJ3","properties":{"formattedCitation":"(Leslie, 1996; Matheny, 2007)","plainCitation":"(Leslie, 1996; Matheny, 2007)"},"citationItems":[{"id":46,"uris":["http://zotero.org/users/3736454/items/NR2UTIFC"],"uri":["http://zotero.org/users/3736454/items/NR2UTIFC"],"itemData":{"id":46,"type":"article-journal","title":"Reducing the risk of human extinction","container-title":"Risk Analysis","page":"1335–1344.","volume":"27","DOI":"doi:10","language":"en","author":[{"family":"Matheny","given":"J.G."}],"issued":{"date-parts":[["2007"]]}}},{"id":708,"uris":["http://zotero.org/users/3736454/items/T7WD9BSE"],"uri":["http://zotero.org/users/3736454/items/T7WD9BSE"],"itemData":{"id":708,"type":"book","title":"The End of the World: The Science and Ethics of Human Extinction","publisher":"Psychology Press","author":[{"family":"Leslie","given":"John"}],"issued":{"date-parts":[["1996"]]}}}],"schema":"https://github.com/citation-style-language/schema/raw/master/csl-citation.json"} </w:instrText>
      </w:r>
      <w:r>
        <w:fldChar w:fldCharType="separate"/>
      </w:r>
      <w:r>
        <w:t>(Leslie, 1996; Matheny, 2007)</w:t>
      </w:r>
      <w:r>
        <w:fldChar w:fldCharType="end"/>
      </w:r>
      <w: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61452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075572"/>
    <w:multiLevelType w:val="hybridMultilevel"/>
    <w:tmpl w:val="6F184B10"/>
    <w:lvl w:ilvl="0" w:tplc="4B8A77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78549F"/>
    <w:multiLevelType w:val="hybridMultilevel"/>
    <w:tmpl w:val="75C48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C316E6"/>
    <w:multiLevelType w:val="multilevel"/>
    <w:tmpl w:val="476681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43D2146"/>
    <w:multiLevelType w:val="hybridMultilevel"/>
    <w:tmpl w:val="73FABF24"/>
    <w:lvl w:ilvl="0" w:tplc="C3C60A1E">
      <w:start w:val="1"/>
      <w:numFmt w:val="decimal"/>
      <w:lvlText w:val="%1s"/>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03B7E"/>
    <w:multiLevelType w:val="multilevel"/>
    <w:tmpl w:val="BB203840"/>
    <w:lvl w:ilvl="0">
      <w:start w:val="3"/>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4"/>
      <w:numFmt w:val="decimal"/>
      <w:pStyle w:val="Heading2"/>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CE54384"/>
    <w:multiLevelType w:val="multilevel"/>
    <w:tmpl w:val="2B328B4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1E2E6EF3"/>
    <w:multiLevelType w:val="hybridMultilevel"/>
    <w:tmpl w:val="914EC5B6"/>
    <w:lvl w:ilvl="0" w:tplc="3D8813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F496660"/>
    <w:multiLevelType w:val="multilevel"/>
    <w:tmpl w:val="2B328B4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1FA82970"/>
    <w:multiLevelType w:val="hybridMultilevel"/>
    <w:tmpl w:val="B67C4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0860DB"/>
    <w:multiLevelType w:val="multilevel"/>
    <w:tmpl w:val="011AAFDE"/>
    <w:lvl w:ilvl="0">
      <w:start w:val="3"/>
      <w:numFmt w:val="decimal"/>
      <w:lvlText w:val="%1."/>
      <w:lvlJc w:val="left"/>
      <w:pPr>
        <w:ind w:left="720" w:hanging="720"/>
      </w:pPr>
      <w:rPr>
        <w:rFonts w:hint="default"/>
        <w:color w:val="000000" w:themeColor="text1"/>
      </w:rPr>
    </w:lvl>
    <w:lvl w:ilvl="1">
      <w:start w:val="2"/>
      <w:numFmt w:val="decimal"/>
      <w:lvlText w:val="%1.%2."/>
      <w:lvlJc w:val="left"/>
      <w:pPr>
        <w:ind w:left="1080" w:hanging="720"/>
      </w:pPr>
      <w:rPr>
        <w:rFonts w:hint="default"/>
        <w:color w:val="000000" w:themeColor="text1"/>
      </w:rPr>
    </w:lvl>
    <w:lvl w:ilvl="2">
      <w:start w:val="3"/>
      <w:numFmt w:val="decimal"/>
      <w:lvlText w:val="%1.%2.%3."/>
      <w:lvlJc w:val="left"/>
      <w:pPr>
        <w:ind w:left="1800" w:hanging="1080"/>
      </w:pPr>
      <w:rPr>
        <w:rFonts w:hint="default"/>
        <w:color w:val="000000" w:themeColor="text1"/>
      </w:rPr>
    </w:lvl>
    <w:lvl w:ilvl="3">
      <w:start w:val="1"/>
      <w:numFmt w:val="decimal"/>
      <w:lvlText w:val="%1.%2.%3.%4."/>
      <w:lvlJc w:val="left"/>
      <w:pPr>
        <w:ind w:left="2520" w:hanging="1440"/>
      </w:pPr>
      <w:rPr>
        <w:rFonts w:hint="default"/>
        <w:color w:val="000000" w:themeColor="text1"/>
      </w:rPr>
    </w:lvl>
    <w:lvl w:ilvl="4">
      <w:start w:val="1"/>
      <w:numFmt w:val="decimal"/>
      <w:lvlText w:val="%1.%2.%3.%4.%5."/>
      <w:lvlJc w:val="left"/>
      <w:pPr>
        <w:ind w:left="2880" w:hanging="1440"/>
      </w:pPr>
      <w:rPr>
        <w:rFonts w:hint="default"/>
        <w:color w:val="000000" w:themeColor="text1"/>
      </w:rPr>
    </w:lvl>
    <w:lvl w:ilvl="5">
      <w:start w:val="1"/>
      <w:numFmt w:val="decimal"/>
      <w:lvlText w:val="%1.%2.%3.%4.%5.%6."/>
      <w:lvlJc w:val="left"/>
      <w:pPr>
        <w:ind w:left="3600" w:hanging="1800"/>
      </w:pPr>
      <w:rPr>
        <w:rFonts w:hint="default"/>
        <w:color w:val="000000" w:themeColor="text1"/>
      </w:rPr>
    </w:lvl>
    <w:lvl w:ilvl="6">
      <w:start w:val="1"/>
      <w:numFmt w:val="decimal"/>
      <w:lvlText w:val="%1.%2.%3.%4.%5.%6.%7."/>
      <w:lvlJc w:val="left"/>
      <w:pPr>
        <w:ind w:left="4320" w:hanging="2160"/>
      </w:pPr>
      <w:rPr>
        <w:rFonts w:hint="default"/>
        <w:color w:val="000000" w:themeColor="text1"/>
      </w:rPr>
    </w:lvl>
    <w:lvl w:ilvl="7">
      <w:start w:val="1"/>
      <w:numFmt w:val="decimal"/>
      <w:lvlText w:val="%1.%2.%3.%4.%5.%6.%7.%8."/>
      <w:lvlJc w:val="left"/>
      <w:pPr>
        <w:ind w:left="5040" w:hanging="2520"/>
      </w:pPr>
      <w:rPr>
        <w:rFonts w:hint="default"/>
        <w:color w:val="000000" w:themeColor="text1"/>
      </w:rPr>
    </w:lvl>
    <w:lvl w:ilvl="8">
      <w:start w:val="1"/>
      <w:numFmt w:val="decimal"/>
      <w:lvlText w:val="%1.%2.%3.%4.%5.%6.%7.%8.%9."/>
      <w:lvlJc w:val="left"/>
      <w:pPr>
        <w:ind w:left="5760" w:hanging="2880"/>
      </w:pPr>
      <w:rPr>
        <w:rFonts w:hint="default"/>
        <w:color w:val="000000" w:themeColor="text1"/>
      </w:rPr>
    </w:lvl>
  </w:abstractNum>
  <w:abstractNum w:abstractNumId="11">
    <w:nsid w:val="21EB5D39"/>
    <w:multiLevelType w:val="multilevel"/>
    <w:tmpl w:val="482078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245919FE"/>
    <w:multiLevelType w:val="multilevel"/>
    <w:tmpl w:val="DADA85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6D2081F"/>
    <w:multiLevelType w:val="multilevel"/>
    <w:tmpl w:val="826A9A6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27163A37"/>
    <w:multiLevelType w:val="hybridMultilevel"/>
    <w:tmpl w:val="0E0E8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BD3966"/>
    <w:multiLevelType w:val="hybridMultilevel"/>
    <w:tmpl w:val="2FCE4C16"/>
    <w:lvl w:ilvl="0" w:tplc="04C09C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7F755ED"/>
    <w:multiLevelType w:val="multilevel"/>
    <w:tmpl w:val="5B94D7B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nsid w:val="28336DBF"/>
    <w:multiLevelType w:val="multilevel"/>
    <w:tmpl w:val="D910B2EC"/>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44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880" w:hanging="1800"/>
      </w:pPr>
      <w:rPr>
        <w:rFonts w:hint="default"/>
      </w:rPr>
    </w:lvl>
    <w:lvl w:ilvl="6">
      <w:start w:val="1"/>
      <w:numFmt w:val="decimal"/>
      <w:isLgl/>
      <w:lvlText w:val="%1.%2.%3.%4.%5.%6.%7."/>
      <w:lvlJc w:val="left"/>
      <w:pPr>
        <w:ind w:left="3240" w:hanging="2160"/>
      </w:pPr>
      <w:rPr>
        <w:rFonts w:hint="default"/>
      </w:rPr>
    </w:lvl>
    <w:lvl w:ilvl="7">
      <w:start w:val="1"/>
      <w:numFmt w:val="decimal"/>
      <w:isLgl/>
      <w:lvlText w:val="%1.%2.%3.%4.%5.%6.%7.%8."/>
      <w:lvlJc w:val="left"/>
      <w:pPr>
        <w:ind w:left="3600" w:hanging="2520"/>
      </w:pPr>
      <w:rPr>
        <w:rFonts w:hint="default"/>
      </w:rPr>
    </w:lvl>
    <w:lvl w:ilvl="8">
      <w:start w:val="1"/>
      <w:numFmt w:val="decimal"/>
      <w:isLgl/>
      <w:lvlText w:val="%1.%2.%3.%4.%5.%6.%7.%8.%9."/>
      <w:lvlJc w:val="left"/>
      <w:pPr>
        <w:ind w:left="3960" w:hanging="2880"/>
      </w:pPr>
      <w:rPr>
        <w:rFonts w:hint="default"/>
      </w:rPr>
    </w:lvl>
  </w:abstractNum>
  <w:abstractNum w:abstractNumId="18">
    <w:nsid w:val="2A427376"/>
    <w:multiLevelType w:val="multilevel"/>
    <w:tmpl w:val="73FABF24"/>
    <w:lvl w:ilvl="0">
      <w:start w:val="1"/>
      <w:numFmt w:val="decimal"/>
      <w:lvlText w:val="%1s"/>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11A635D"/>
    <w:multiLevelType w:val="hybridMultilevel"/>
    <w:tmpl w:val="6CC68222"/>
    <w:lvl w:ilvl="0" w:tplc="8E6C2D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3784505"/>
    <w:multiLevelType w:val="multilevel"/>
    <w:tmpl w:val="0130FFC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nsid w:val="33CF3C27"/>
    <w:multiLevelType w:val="hybridMultilevel"/>
    <w:tmpl w:val="A6BE4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A7184B"/>
    <w:multiLevelType w:val="hybridMultilevel"/>
    <w:tmpl w:val="4C84D032"/>
    <w:lvl w:ilvl="0" w:tplc="D00257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6E35027"/>
    <w:multiLevelType w:val="multilevel"/>
    <w:tmpl w:val="4A82CB8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4">
    <w:nsid w:val="380A2628"/>
    <w:multiLevelType w:val="hybridMultilevel"/>
    <w:tmpl w:val="25767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D855A42"/>
    <w:multiLevelType w:val="hybridMultilevel"/>
    <w:tmpl w:val="F0908670"/>
    <w:lvl w:ilvl="0" w:tplc="72C457D4">
      <w:start w:val="2"/>
      <w:numFmt w:val="bullet"/>
      <w:lvlText w:val="-"/>
      <w:lvlJc w:val="left"/>
      <w:pPr>
        <w:ind w:left="1080" w:hanging="360"/>
      </w:pPr>
      <w:rPr>
        <w:rFonts w:ascii="Verdana" w:eastAsiaTheme="minorEastAsia"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E726D3A"/>
    <w:multiLevelType w:val="hybridMultilevel"/>
    <w:tmpl w:val="500C2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C90DB2"/>
    <w:multiLevelType w:val="hybridMultilevel"/>
    <w:tmpl w:val="5A3ACB1E"/>
    <w:lvl w:ilvl="0" w:tplc="AA4E1B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5812A2B"/>
    <w:multiLevelType w:val="hybridMultilevel"/>
    <w:tmpl w:val="AD7017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B27611"/>
    <w:multiLevelType w:val="multilevel"/>
    <w:tmpl w:val="533442A6"/>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440" w:hanging="1080"/>
      </w:pPr>
    </w:lvl>
    <w:lvl w:ilvl="3">
      <w:start w:val="1"/>
      <w:numFmt w:val="decimal"/>
      <w:lvlText w:val="%1.%2.%3.%4."/>
      <w:lvlJc w:val="left"/>
      <w:pPr>
        <w:ind w:left="1800" w:hanging="144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520" w:hanging="2160"/>
      </w:pPr>
    </w:lvl>
    <w:lvl w:ilvl="7">
      <w:start w:val="1"/>
      <w:numFmt w:val="decimal"/>
      <w:lvlText w:val="%1.%2.%3.%4.%5.%6.%7.%8."/>
      <w:lvlJc w:val="left"/>
      <w:pPr>
        <w:ind w:left="2880" w:hanging="2520"/>
      </w:pPr>
    </w:lvl>
    <w:lvl w:ilvl="8">
      <w:start w:val="1"/>
      <w:numFmt w:val="decimal"/>
      <w:lvlText w:val="%1.%2.%3.%4.%5.%6.%7.%8.%9."/>
      <w:lvlJc w:val="left"/>
      <w:pPr>
        <w:ind w:left="3240" w:hanging="2880"/>
      </w:pPr>
    </w:lvl>
  </w:abstractNum>
  <w:abstractNum w:abstractNumId="30">
    <w:nsid w:val="54010429"/>
    <w:multiLevelType w:val="hybridMultilevel"/>
    <w:tmpl w:val="A822A4B8"/>
    <w:lvl w:ilvl="0" w:tplc="29EA5372">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BC2314"/>
    <w:multiLevelType w:val="hybridMultilevel"/>
    <w:tmpl w:val="E94EE9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80E648B"/>
    <w:multiLevelType w:val="hybridMultilevel"/>
    <w:tmpl w:val="9B208240"/>
    <w:lvl w:ilvl="0" w:tplc="33BAB6F0">
      <w:start w:val="2"/>
      <w:numFmt w:val="lowerLetter"/>
      <w:lvlText w:val="%1)"/>
      <w:lvlJc w:val="left"/>
      <w:pPr>
        <w:ind w:left="1080" w:hanging="360"/>
      </w:pPr>
      <w:rPr>
        <w:rFonts w:hint="default"/>
        <w:b/>
        <w:color w:val="984806" w:themeColor="accent6"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4BF4C04"/>
    <w:multiLevelType w:val="hybridMultilevel"/>
    <w:tmpl w:val="FCD291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DC6E67"/>
    <w:multiLevelType w:val="hybridMultilevel"/>
    <w:tmpl w:val="67C45CD4"/>
    <w:lvl w:ilvl="0" w:tplc="1D442456">
      <w:start w:val="2"/>
      <w:numFmt w:val="upperLetter"/>
      <w:lvlText w:val="%1)"/>
      <w:lvlJc w:val="left"/>
      <w:pPr>
        <w:ind w:left="1080" w:hanging="360"/>
      </w:pPr>
      <w:rPr>
        <w:rFonts w:hint="default"/>
        <w:b/>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9DF662C"/>
    <w:multiLevelType w:val="hybridMultilevel"/>
    <w:tmpl w:val="DB6C5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FE79F1"/>
    <w:multiLevelType w:val="hybridMultilevel"/>
    <w:tmpl w:val="C1C41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4046FE"/>
    <w:multiLevelType w:val="multilevel"/>
    <w:tmpl w:val="8AC8A3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nsid w:val="71756F3E"/>
    <w:multiLevelType w:val="hybridMultilevel"/>
    <w:tmpl w:val="C72EB4D8"/>
    <w:lvl w:ilvl="0" w:tplc="52B2F318">
      <w:start w:val="1"/>
      <w:numFmt w:val="bullet"/>
      <w:lvlText w:val="•"/>
      <w:lvlJc w:val="left"/>
      <w:pPr>
        <w:tabs>
          <w:tab w:val="num" w:pos="720"/>
        </w:tabs>
        <w:ind w:left="720" w:hanging="360"/>
      </w:pPr>
      <w:rPr>
        <w:rFonts w:ascii="Arial" w:hAnsi="Arial" w:hint="default"/>
      </w:rPr>
    </w:lvl>
    <w:lvl w:ilvl="1" w:tplc="6832AA48">
      <w:start w:val="1"/>
      <w:numFmt w:val="bullet"/>
      <w:lvlText w:val="•"/>
      <w:lvlJc w:val="left"/>
      <w:pPr>
        <w:tabs>
          <w:tab w:val="num" w:pos="1440"/>
        </w:tabs>
        <w:ind w:left="1440" w:hanging="360"/>
      </w:pPr>
      <w:rPr>
        <w:rFonts w:ascii="Arial" w:hAnsi="Arial" w:hint="default"/>
      </w:rPr>
    </w:lvl>
    <w:lvl w:ilvl="2" w:tplc="39C82206" w:tentative="1">
      <w:start w:val="1"/>
      <w:numFmt w:val="bullet"/>
      <w:lvlText w:val="•"/>
      <w:lvlJc w:val="left"/>
      <w:pPr>
        <w:tabs>
          <w:tab w:val="num" w:pos="2160"/>
        </w:tabs>
        <w:ind w:left="2160" w:hanging="360"/>
      </w:pPr>
      <w:rPr>
        <w:rFonts w:ascii="Arial" w:hAnsi="Arial" w:hint="default"/>
      </w:rPr>
    </w:lvl>
    <w:lvl w:ilvl="3" w:tplc="B652D69E" w:tentative="1">
      <w:start w:val="1"/>
      <w:numFmt w:val="bullet"/>
      <w:lvlText w:val="•"/>
      <w:lvlJc w:val="left"/>
      <w:pPr>
        <w:tabs>
          <w:tab w:val="num" w:pos="2880"/>
        </w:tabs>
        <w:ind w:left="2880" w:hanging="360"/>
      </w:pPr>
      <w:rPr>
        <w:rFonts w:ascii="Arial" w:hAnsi="Arial" w:hint="default"/>
      </w:rPr>
    </w:lvl>
    <w:lvl w:ilvl="4" w:tplc="2612EAB2" w:tentative="1">
      <w:start w:val="1"/>
      <w:numFmt w:val="bullet"/>
      <w:lvlText w:val="•"/>
      <w:lvlJc w:val="left"/>
      <w:pPr>
        <w:tabs>
          <w:tab w:val="num" w:pos="3600"/>
        </w:tabs>
        <w:ind w:left="3600" w:hanging="360"/>
      </w:pPr>
      <w:rPr>
        <w:rFonts w:ascii="Arial" w:hAnsi="Arial" w:hint="default"/>
      </w:rPr>
    </w:lvl>
    <w:lvl w:ilvl="5" w:tplc="3D368EFE" w:tentative="1">
      <w:start w:val="1"/>
      <w:numFmt w:val="bullet"/>
      <w:lvlText w:val="•"/>
      <w:lvlJc w:val="left"/>
      <w:pPr>
        <w:tabs>
          <w:tab w:val="num" w:pos="4320"/>
        </w:tabs>
        <w:ind w:left="4320" w:hanging="360"/>
      </w:pPr>
      <w:rPr>
        <w:rFonts w:ascii="Arial" w:hAnsi="Arial" w:hint="default"/>
      </w:rPr>
    </w:lvl>
    <w:lvl w:ilvl="6" w:tplc="1208054C" w:tentative="1">
      <w:start w:val="1"/>
      <w:numFmt w:val="bullet"/>
      <w:lvlText w:val="•"/>
      <w:lvlJc w:val="left"/>
      <w:pPr>
        <w:tabs>
          <w:tab w:val="num" w:pos="5040"/>
        </w:tabs>
        <w:ind w:left="5040" w:hanging="360"/>
      </w:pPr>
      <w:rPr>
        <w:rFonts w:ascii="Arial" w:hAnsi="Arial" w:hint="default"/>
      </w:rPr>
    </w:lvl>
    <w:lvl w:ilvl="7" w:tplc="79540CB8" w:tentative="1">
      <w:start w:val="1"/>
      <w:numFmt w:val="bullet"/>
      <w:lvlText w:val="•"/>
      <w:lvlJc w:val="left"/>
      <w:pPr>
        <w:tabs>
          <w:tab w:val="num" w:pos="5760"/>
        </w:tabs>
        <w:ind w:left="5760" w:hanging="360"/>
      </w:pPr>
      <w:rPr>
        <w:rFonts w:ascii="Arial" w:hAnsi="Arial" w:hint="default"/>
      </w:rPr>
    </w:lvl>
    <w:lvl w:ilvl="8" w:tplc="4852EE00" w:tentative="1">
      <w:start w:val="1"/>
      <w:numFmt w:val="bullet"/>
      <w:lvlText w:val="•"/>
      <w:lvlJc w:val="left"/>
      <w:pPr>
        <w:tabs>
          <w:tab w:val="num" w:pos="6480"/>
        </w:tabs>
        <w:ind w:left="6480" w:hanging="360"/>
      </w:pPr>
      <w:rPr>
        <w:rFonts w:ascii="Arial" w:hAnsi="Arial" w:hint="default"/>
      </w:rPr>
    </w:lvl>
  </w:abstractNum>
  <w:abstractNum w:abstractNumId="39">
    <w:nsid w:val="74C62CE5"/>
    <w:multiLevelType w:val="hybridMultilevel"/>
    <w:tmpl w:val="EF509408"/>
    <w:lvl w:ilvl="0" w:tplc="84C2A92A">
      <w:start w:val="1"/>
      <w:numFmt w:val="bullet"/>
      <w:lvlText w:val="•"/>
      <w:lvlJc w:val="left"/>
      <w:pPr>
        <w:tabs>
          <w:tab w:val="num" w:pos="720"/>
        </w:tabs>
        <w:ind w:left="720" w:hanging="360"/>
      </w:pPr>
      <w:rPr>
        <w:rFonts w:ascii="Arial" w:hAnsi="Arial" w:hint="default"/>
      </w:rPr>
    </w:lvl>
    <w:lvl w:ilvl="1" w:tplc="2306E78C">
      <w:start w:val="1"/>
      <w:numFmt w:val="bullet"/>
      <w:lvlText w:val="•"/>
      <w:lvlJc w:val="left"/>
      <w:pPr>
        <w:tabs>
          <w:tab w:val="num" w:pos="1440"/>
        </w:tabs>
        <w:ind w:left="1440" w:hanging="360"/>
      </w:pPr>
      <w:rPr>
        <w:rFonts w:ascii="Arial" w:hAnsi="Arial" w:hint="default"/>
      </w:rPr>
    </w:lvl>
    <w:lvl w:ilvl="2" w:tplc="931E6E80" w:tentative="1">
      <w:start w:val="1"/>
      <w:numFmt w:val="bullet"/>
      <w:lvlText w:val="•"/>
      <w:lvlJc w:val="left"/>
      <w:pPr>
        <w:tabs>
          <w:tab w:val="num" w:pos="2160"/>
        </w:tabs>
        <w:ind w:left="2160" w:hanging="360"/>
      </w:pPr>
      <w:rPr>
        <w:rFonts w:ascii="Arial" w:hAnsi="Arial" w:hint="default"/>
      </w:rPr>
    </w:lvl>
    <w:lvl w:ilvl="3" w:tplc="C434B974" w:tentative="1">
      <w:start w:val="1"/>
      <w:numFmt w:val="bullet"/>
      <w:lvlText w:val="•"/>
      <w:lvlJc w:val="left"/>
      <w:pPr>
        <w:tabs>
          <w:tab w:val="num" w:pos="2880"/>
        </w:tabs>
        <w:ind w:left="2880" w:hanging="360"/>
      </w:pPr>
      <w:rPr>
        <w:rFonts w:ascii="Arial" w:hAnsi="Arial" w:hint="default"/>
      </w:rPr>
    </w:lvl>
    <w:lvl w:ilvl="4" w:tplc="1860715A" w:tentative="1">
      <w:start w:val="1"/>
      <w:numFmt w:val="bullet"/>
      <w:lvlText w:val="•"/>
      <w:lvlJc w:val="left"/>
      <w:pPr>
        <w:tabs>
          <w:tab w:val="num" w:pos="3600"/>
        </w:tabs>
        <w:ind w:left="3600" w:hanging="360"/>
      </w:pPr>
      <w:rPr>
        <w:rFonts w:ascii="Arial" w:hAnsi="Arial" w:hint="default"/>
      </w:rPr>
    </w:lvl>
    <w:lvl w:ilvl="5" w:tplc="285466C8" w:tentative="1">
      <w:start w:val="1"/>
      <w:numFmt w:val="bullet"/>
      <w:lvlText w:val="•"/>
      <w:lvlJc w:val="left"/>
      <w:pPr>
        <w:tabs>
          <w:tab w:val="num" w:pos="4320"/>
        </w:tabs>
        <w:ind w:left="4320" w:hanging="360"/>
      </w:pPr>
      <w:rPr>
        <w:rFonts w:ascii="Arial" w:hAnsi="Arial" w:hint="default"/>
      </w:rPr>
    </w:lvl>
    <w:lvl w:ilvl="6" w:tplc="6406C018" w:tentative="1">
      <w:start w:val="1"/>
      <w:numFmt w:val="bullet"/>
      <w:lvlText w:val="•"/>
      <w:lvlJc w:val="left"/>
      <w:pPr>
        <w:tabs>
          <w:tab w:val="num" w:pos="5040"/>
        </w:tabs>
        <w:ind w:left="5040" w:hanging="360"/>
      </w:pPr>
      <w:rPr>
        <w:rFonts w:ascii="Arial" w:hAnsi="Arial" w:hint="default"/>
      </w:rPr>
    </w:lvl>
    <w:lvl w:ilvl="7" w:tplc="CF406B64" w:tentative="1">
      <w:start w:val="1"/>
      <w:numFmt w:val="bullet"/>
      <w:lvlText w:val="•"/>
      <w:lvlJc w:val="left"/>
      <w:pPr>
        <w:tabs>
          <w:tab w:val="num" w:pos="5760"/>
        </w:tabs>
        <w:ind w:left="5760" w:hanging="360"/>
      </w:pPr>
      <w:rPr>
        <w:rFonts w:ascii="Arial" w:hAnsi="Arial" w:hint="default"/>
      </w:rPr>
    </w:lvl>
    <w:lvl w:ilvl="8" w:tplc="3B5C9950" w:tentative="1">
      <w:start w:val="1"/>
      <w:numFmt w:val="bullet"/>
      <w:lvlText w:val="•"/>
      <w:lvlJc w:val="left"/>
      <w:pPr>
        <w:tabs>
          <w:tab w:val="num" w:pos="6480"/>
        </w:tabs>
        <w:ind w:left="6480" w:hanging="360"/>
      </w:pPr>
      <w:rPr>
        <w:rFonts w:ascii="Arial" w:hAnsi="Arial" w:hint="default"/>
      </w:rPr>
    </w:lvl>
  </w:abstractNum>
  <w:abstractNum w:abstractNumId="40">
    <w:nsid w:val="79E47609"/>
    <w:multiLevelType w:val="hybridMultilevel"/>
    <w:tmpl w:val="FBBE38B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1">
    <w:nsid w:val="7C215F56"/>
    <w:multiLevelType w:val="hybridMultilevel"/>
    <w:tmpl w:val="480AF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FF66CD"/>
    <w:multiLevelType w:val="multilevel"/>
    <w:tmpl w:val="2B328B4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nsid w:val="7FA64E8E"/>
    <w:multiLevelType w:val="hybridMultilevel"/>
    <w:tmpl w:val="D6F89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1"/>
  </w:num>
  <w:num w:numId="3">
    <w:abstractNumId w:val="12"/>
  </w:num>
  <w:num w:numId="4">
    <w:abstractNumId w:val="13"/>
  </w:num>
  <w:num w:numId="5">
    <w:abstractNumId w:val="3"/>
  </w:num>
  <w:num w:numId="6">
    <w:abstractNumId w:val="20"/>
  </w:num>
  <w:num w:numId="7">
    <w:abstractNumId w:val="37"/>
  </w:num>
  <w:num w:numId="8">
    <w:abstractNumId w:val="42"/>
  </w:num>
  <w:num w:numId="9">
    <w:abstractNumId w:val="23"/>
  </w:num>
  <w:num w:numId="10">
    <w:abstractNumId w:val="16"/>
  </w:num>
  <w:num w:numId="11">
    <w:abstractNumId w:val="6"/>
  </w:num>
  <w:num w:numId="12">
    <w:abstractNumId w:val="30"/>
  </w:num>
  <w:num w:numId="13">
    <w:abstractNumId w:val="8"/>
  </w:num>
  <w:num w:numId="14">
    <w:abstractNumId w:val="2"/>
  </w:num>
  <w:num w:numId="15">
    <w:abstractNumId w:val="9"/>
  </w:num>
  <w:num w:numId="16">
    <w:abstractNumId w:val="17"/>
  </w:num>
  <w:num w:numId="17">
    <w:abstractNumId w:val="31"/>
  </w:num>
  <w:num w:numId="18">
    <w:abstractNumId w:val="35"/>
  </w:num>
  <w:num w:numId="19">
    <w:abstractNumId w:val="14"/>
  </w:num>
  <w:num w:numId="20">
    <w:abstractNumId w:val="0"/>
  </w:num>
  <w:num w:numId="21">
    <w:abstractNumId w:val="25"/>
  </w:num>
  <w:num w:numId="22">
    <w:abstractNumId w:val="32"/>
  </w:num>
  <w:num w:numId="23">
    <w:abstractNumId w:val="34"/>
  </w:num>
  <w:num w:numId="24">
    <w:abstractNumId w:val="33"/>
  </w:num>
  <w:num w:numId="25">
    <w:abstractNumId w:val="15"/>
  </w:num>
  <w:num w:numId="26">
    <w:abstractNumId w:val="7"/>
  </w:num>
  <w:num w:numId="27">
    <w:abstractNumId w:val="24"/>
  </w:num>
  <w:num w:numId="28">
    <w:abstractNumId w:val="27"/>
  </w:num>
  <w:num w:numId="29">
    <w:abstractNumId w:val="43"/>
  </w:num>
  <w:num w:numId="30">
    <w:abstractNumId w:val="28"/>
  </w:num>
  <w:num w:numId="31">
    <w:abstractNumId w:val="40"/>
  </w:num>
  <w:num w:numId="32">
    <w:abstractNumId w:val="41"/>
  </w:num>
  <w:num w:numId="33">
    <w:abstractNumId w:val="22"/>
  </w:num>
  <w:num w:numId="34">
    <w:abstractNumId w:val="19"/>
  </w:num>
  <w:num w:numId="35">
    <w:abstractNumId w:val="38"/>
  </w:num>
  <w:num w:numId="36">
    <w:abstractNumId w:val="39"/>
  </w:num>
  <w:num w:numId="37">
    <w:abstractNumId w:val="26"/>
  </w:num>
  <w:num w:numId="38">
    <w:abstractNumId w:val="4"/>
  </w:num>
  <w:num w:numId="39">
    <w:abstractNumId w:val="18"/>
  </w:num>
  <w:num w:numId="40">
    <w:abstractNumId w:val="10"/>
  </w:num>
  <w:num w:numId="41">
    <w:abstractNumId w:val="5"/>
  </w:num>
  <w:num w:numId="42">
    <w:abstractNumId w:val="1"/>
  </w:num>
  <w:num w:numId="43">
    <w:abstractNumId w:val="36"/>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6AED957-801C-423E-9E59-90604A575563}"/>
    <w:docVar w:name="dgnword-eventsink" w:val="3508960"/>
  </w:docVars>
  <w:rsids>
    <w:rsidRoot w:val="004C109E"/>
    <w:rsid w:val="00001147"/>
    <w:rsid w:val="00001693"/>
    <w:rsid w:val="00005FA3"/>
    <w:rsid w:val="000062B2"/>
    <w:rsid w:val="0000798B"/>
    <w:rsid w:val="0001243B"/>
    <w:rsid w:val="00014596"/>
    <w:rsid w:val="00015B87"/>
    <w:rsid w:val="00016D3E"/>
    <w:rsid w:val="000175A5"/>
    <w:rsid w:val="00021675"/>
    <w:rsid w:val="000228C0"/>
    <w:rsid w:val="0002317F"/>
    <w:rsid w:val="00023899"/>
    <w:rsid w:val="0002400E"/>
    <w:rsid w:val="00024419"/>
    <w:rsid w:val="0002444F"/>
    <w:rsid w:val="0002452A"/>
    <w:rsid w:val="00030FFD"/>
    <w:rsid w:val="000313A6"/>
    <w:rsid w:val="00031814"/>
    <w:rsid w:val="000329A7"/>
    <w:rsid w:val="00034F16"/>
    <w:rsid w:val="000414BA"/>
    <w:rsid w:val="0004288D"/>
    <w:rsid w:val="00043634"/>
    <w:rsid w:val="00043B09"/>
    <w:rsid w:val="00045138"/>
    <w:rsid w:val="00045549"/>
    <w:rsid w:val="00045EBE"/>
    <w:rsid w:val="0004634D"/>
    <w:rsid w:val="00047D85"/>
    <w:rsid w:val="00051EEB"/>
    <w:rsid w:val="000547BF"/>
    <w:rsid w:val="0005613D"/>
    <w:rsid w:val="00057D64"/>
    <w:rsid w:val="00061968"/>
    <w:rsid w:val="000627A0"/>
    <w:rsid w:val="000629ED"/>
    <w:rsid w:val="000631E7"/>
    <w:rsid w:val="00063E59"/>
    <w:rsid w:val="0006489F"/>
    <w:rsid w:val="00064C88"/>
    <w:rsid w:val="0006527A"/>
    <w:rsid w:val="00067609"/>
    <w:rsid w:val="00070AA6"/>
    <w:rsid w:val="0007653C"/>
    <w:rsid w:val="00076934"/>
    <w:rsid w:val="000777AB"/>
    <w:rsid w:val="00077D88"/>
    <w:rsid w:val="00080AE0"/>
    <w:rsid w:val="00080C54"/>
    <w:rsid w:val="000854ED"/>
    <w:rsid w:val="00085609"/>
    <w:rsid w:val="00085C0D"/>
    <w:rsid w:val="000869C3"/>
    <w:rsid w:val="00086C33"/>
    <w:rsid w:val="00090166"/>
    <w:rsid w:val="00091C53"/>
    <w:rsid w:val="0009222C"/>
    <w:rsid w:val="000938E5"/>
    <w:rsid w:val="00096AD0"/>
    <w:rsid w:val="00096D38"/>
    <w:rsid w:val="00097064"/>
    <w:rsid w:val="00097581"/>
    <w:rsid w:val="00097810"/>
    <w:rsid w:val="000978A9"/>
    <w:rsid w:val="000A2021"/>
    <w:rsid w:val="000A4765"/>
    <w:rsid w:val="000A697E"/>
    <w:rsid w:val="000B1E67"/>
    <w:rsid w:val="000B2172"/>
    <w:rsid w:val="000B5202"/>
    <w:rsid w:val="000B5886"/>
    <w:rsid w:val="000B7483"/>
    <w:rsid w:val="000C0FAE"/>
    <w:rsid w:val="000C1110"/>
    <w:rsid w:val="000C2713"/>
    <w:rsid w:val="000C2F9B"/>
    <w:rsid w:val="000C3A6C"/>
    <w:rsid w:val="000C772D"/>
    <w:rsid w:val="000D11AB"/>
    <w:rsid w:val="000D16B9"/>
    <w:rsid w:val="000D1F0C"/>
    <w:rsid w:val="000D2FDC"/>
    <w:rsid w:val="000D3408"/>
    <w:rsid w:val="000D3FC9"/>
    <w:rsid w:val="000D509D"/>
    <w:rsid w:val="000D6D71"/>
    <w:rsid w:val="000E0795"/>
    <w:rsid w:val="000E1181"/>
    <w:rsid w:val="000E3BD0"/>
    <w:rsid w:val="000E4983"/>
    <w:rsid w:val="000E6998"/>
    <w:rsid w:val="000E7F34"/>
    <w:rsid w:val="000F39BE"/>
    <w:rsid w:val="000F53D2"/>
    <w:rsid w:val="000F6257"/>
    <w:rsid w:val="000F66BF"/>
    <w:rsid w:val="000F7539"/>
    <w:rsid w:val="00101A99"/>
    <w:rsid w:val="00101B1F"/>
    <w:rsid w:val="0010461C"/>
    <w:rsid w:val="00106FA2"/>
    <w:rsid w:val="0011052E"/>
    <w:rsid w:val="00110630"/>
    <w:rsid w:val="001111D5"/>
    <w:rsid w:val="00111802"/>
    <w:rsid w:val="00111D43"/>
    <w:rsid w:val="001126D4"/>
    <w:rsid w:val="00113584"/>
    <w:rsid w:val="00113CDF"/>
    <w:rsid w:val="0011562C"/>
    <w:rsid w:val="00115661"/>
    <w:rsid w:val="001157DD"/>
    <w:rsid w:val="00115AC6"/>
    <w:rsid w:val="00115C51"/>
    <w:rsid w:val="00116212"/>
    <w:rsid w:val="00117160"/>
    <w:rsid w:val="00117D65"/>
    <w:rsid w:val="0012107C"/>
    <w:rsid w:val="00121727"/>
    <w:rsid w:val="00124E72"/>
    <w:rsid w:val="00125885"/>
    <w:rsid w:val="00126BC2"/>
    <w:rsid w:val="00132D4B"/>
    <w:rsid w:val="00135DFF"/>
    <w:rsid w:val="00137E46"/>
    <w:rsid w:val="00137E69"/>
    <w:rsid w:val="0014160F"/>
    <w:rsid w:val="00141916"/>
    <w:rsid w:val="0014268F"/>
    <w:rsid w:val="001426E4"/>
    <w:rsid w:val="00142963"/>
    <w:rsid w:val="0014332B"/>
    <w:rsid w:val="001433CA"/>
    <w:rsid w:val="00143E5D"/>
    <w:rsid w:val="00144F19"/>
    <w:rsid w:val="00146A99"/>
    <w:rsid w:val="0015056A"/>
    <w:rsid w:val="00150659"/>
    <w:rsid w:val="00152101"/>
    <w:rsid w:val="00152B4E"/>
    <w:rsid w:val="00152FE8"/>
    <w:rsid w:val="001532CB"/>
    <w:rsid w:val="00157577"/>
    <w:rsid w:val="00163B9D"/>
    <w:rsid w:val="00166D79"/>
    <w:rsid w:val="00171487"/>
    <w:rsid w:val="0018207E"/>
    <w:rsid w:val="00182FFF"/>
    <w:rsid w:val="00184F72"/>
    <w:rsid w:val="00186602"/>
    <w:rsid w:val="001913EB"/>
    <w:rsid w:val="0019177C"/>
    <w:rsid w:val="00193BE1"/>
    <w:rsid w:val="001949F0"/>
    <w:rsid w:val="00194C2F"/>
    <w:rsid w:val="001A10B0"/>
    <w:rsid w:val="001A16F5"/>
    <w:rsid w:val="001A3D30"/>
    <w:rsid w:val="001A4778"/>
    <w:rsid w:val="001A494E"/>
    <w:rsid w:val="001A4F00"/>
    <w:rsid w:val="001B0D88"/>
    <w:rsid w:val="001B1131"/>
    <w:rsid w:val="001B6469"/>
    <w:rsid w:val="001C19F8"/>
    <w:rsid w:val="001C48FF"/>
    <w:rsid w:val="001C6E5B"/>
    <w:rsid w:val="001C79C6"/>
    <w:rsid w:val="001D1A90"/>
    <w:rsid w:val="001D216F"/>
    <w:rsid w:val="001D4D66"/>
    <w:rsid w:val="001E1517"/>
    <w:rsid w:val="001E15BA"/>
    <w:rsid w:val="001E61EE"/>
    <w:rsid w:val="001E62DE"/>
    <w:rsid w:val="001F21BC"/>
    <w:rsid w:val="001F2789"/>
    <w:rsid w:val="001F4807"/>
    <w:rsid w:val="001F64A5"/>
    <w:rsid w:val="00203C17"/>
    <w:rsid w:val="00204107"/>
    <w:rsid w:val="002049CB"/>
    <w:rsid w:val="00206AAC"/>
    <w:rsid w:val="002076D9"/>
    <w:rsid w:val="00207783"/>
    <w:rsid w:val="00211C74"/>
    <w:rsid w:val="00212684"/>
    <w:rsid w:val="002129A8"/>
    <w:rsid w:val="00212E47"/>
    <w:rsid w:val="00216D05"/>
    <w:rsid w:val="00217373"/>
    <w:rsid w:val="002203D5"/>
    <w:rsid w:val="00221C3E"/>
    <w:rsid w:val="00222319"/>
    <w:rsid w:val="00223369"/>
    <w:rsid w:val="002236A6"/>
    <w:rsid w:val="00224676"/>
    <w:rsid w:val="00225772"/>
    <w:rsid w:val="002269D7"/>
    <w:rsid w:val="002307F2"/>
    <w:rsid w:val="00232DC0"/>
    <w:rsid w:val="002339B6"/>
    <w:rsid w:val="00233DEF"/>
    <w:rsid w:val="00234839"/>
    <w:rsid w:val="00235EFF"/>
    <w:rsid w:val="00235F0C"/>
    <w:rsid w:val="00236F99"/>
    <w:rsid w:val="002374D8"/>
    <w:rsid w:val="00237B9B"/>
    <w:rsid w:val="002402F2"/>
    <w:rsid w:val="0024314E"/>
    <w:rsid w:val="00247480"/>
    <w:rsid w:val="002476B6"/>
    <w:rsid w:val="00247B12"/>
    <w:rsid w:val="002504F0"/>
    <w:rsid w:val="00250E1E"/>
    <w:rsid w:val="0025103D"/>
    <w:rsid w:val="0025429E"/>
    <w:rsid w:val="0025495A"/>
    <w:rsid w:val="00254B9A"/>
    <w:rsid w:val="00255028"/>
    <w:rsid w:val="002569AB"/>
    <w:rsid w:val="00256B34"/>
    <w:rsid w:val="00260AF4"/>
    <w:rsid w:val="0026105C"/>
    <w:rsid w:val="002613E4"/>
    <w:rsid w:val="00271959"/>
    <w:rsid w:val="00271F6B"/>
    <w:rsid w:val="00272830"/>
    <w:rsid w:val="00272C5E"/>
    <w:rsid w:val="00272C73"/>
    <w:rsid w:val="00274BDC"/>
    <w:rsid w:val="00274E4A"/>
    <w:rsid w:val="00274FA7"/>
    <w:rsid w:val="0027668B"/>
    <w:rsid w:val="0028360C"/>
    <w:rsid w:val="00284CFF"/>
    <w:rsid w:val="00286B4C"/>
    <w:rsid w:val="00287AB7"/>
    <w:rsid w:val="002927C0"/>
    <w:rsid w:val="00292F5F"/>
    <w:rsid w:val="00294FFB"/>
    <w:rsid w:val="002950BF"/>
    <w:rsid w:val="00295ADB"/>
    <w:rsid w:val="00297364"/>
    <w:rsid w:val="002A0421"/>
    <w:rsid w:val="002A0C00"/>
    <w:rsid w:val="002A3949"/>
    <w:rsid w:val="002A61B4"/>
    <w:rsid w:val="002A66DE"/>
    <w:rsid w:val="002A7834"/>
    <w:rsid w:val="002B0DD3"/>
    <w:rsid w:val="002B37F3"/>
    <w:rsid w:val="002B3B63"/>
    <w:rsid w:val="002B4FCB"/>
    <w:rsid w:val="002B551F"/>
    <w:rsid w:val="002B7275"/>
    <w:rsid w:val="002B7761"/>
    <w:rsid w:val="002C06E1"/>
    <w:rsid w:val="002C0CCF"/>
    <w:rsid w:val="002C0DAD"/>
    <w:rsid w:val="002C290E"/>
    <w:rsid w:val="002C2B32"/>
    <w:rsid w:val="002C3C69"/>
    <w:rsid w:val="002C4C96"/>
    <w:rsid w:val="002C5859"/>
    <w:rsid w:val="002C6BA7"/>
    <w:rsid w:val="002C776F"/>
    <w:rsid w:val="002C7845"/>
    <w:rsid w:val="002C7F3F"/>
    <w:rsid w:val="002D3B32"/>
    <w:rsid w:val="002D3C66"/>
    <w:rsid w:val="002D492A"/>
    <w:rsid w:val="002D4D64"/>
    <w:rsid w:val="002E0C8A"/>
    <w:rsid w:val="002E10FD"/>
    <w:rsid w:val="002E184B"/>
    <w:rsid w:val="002E21C1"/>
    <w:rsid w:val="002E2F11"/>
    <w:rsid w:val="002E4497"/>
    <w:rsid w:val="002E6EC9"/>
    <w:rsid w:val="002F07BD"/>
    <w:rsid w:val="002F1253"/>
    <w:rsid w:val="002F341D"/>
    <w:rsid w:val="002F4459"/>
    <w:rsid w:val="002F4547"/>
    <w:rsid w:val="0030130C"/>
    <w:rsid w:val="00301801"/>
    <w:rsid w:val="00301BB3"/>
    <w:rsid w:val="00302915"/>
    <w:rsid w:val="00302A08"/>
    <w:rsid w:val="00303FE2"/>
    <w:rsid w:val="003078EE"/>
    <w:rsid w:val="00307943"/>
    <w:rsid w:val="00311DF4"/>
    <w:rsid w:val="00311FBE"/>
    <w:rsid w:val="003145A8"/>
    <w:rsid w:val="00317333"/>
    <w:rsid w:val="00320B24"/>
    <w:rsid w:val="00320E08"/>
    <w:rsid w:val="003219FE"/>
    <w:rsid w:val="00323A6C"/>
    <w:rsid w:val="00332943"/>
    <w:rsid w:val="00334408"/>
    <w:rsid w:val="00336231"/>
    <w:rsid w:val="00341BEE"/>
    <w:rsid w:val="00341FA9"/>
    <w:rsid w:val="003425B3"/>
    <w:rsid w:val="003436D8"/>
    <w:rsid w:val="00346425"/>
    <w:rsid w:val="00350090"/>
    <w:rsid w:val="00350EFF"/>
    <w:rsid w:val="0035156E"/>
    <w:rsid w:val="003535AB"/>
    <w:rsid w:val="003551F4"/>
    <w:rsid w:val="003558E4"/>
    <w:rsid w:val="00356C49"/>
    <w:rsid w:val="00357B43"/>
    <w:rsid w:val="0036009F"/>
    <w:rsid w:val="00360573"/>
    <w:rsid w:val="00361EAD"/>
    <w:rsid w:val="00363FAB"/>
    <w:rsid w:val="003640D7"/>
    <w:rsid w:val="00364B41"/>
    <w:rsid w:val="00367B55"/>
    <w:rsid w:val="00367E0C"/>
    <w:rsid w:val="00371047"/>
    <w:rsid w:val="003712A4"/>
    <w:rsid w:val="00372256"/>
    <w:rsid w:val="0037328F"/>
    <w:rsid w:val="0037342E"/>
    <w:rsid w:val="00374C85"/>
    <w:rsid w:val="00375E48"/>
    <w:rsid w:val="003763F8"/>
    <w:rsid w:val="003805D2"/>
    <w:rsid w:val="0038270A"/>
    <w:rsid w:val="00382814"/>
    <w:rsid w:val="00384E41"/>
    <w:rsid w:val="00386147"/>
    <w:rsid w:val="00386F08"/>
    <w:rsid w:val="003878D0"/>
    <w:rsid w:val="00391469"/>
    <w:rsid w:val="00391A9C"/>
    <w:rsid w:val="00392FEC"/>
    <w:rsid w:val="00393659"/>
    <w:rsid w:val="003968D1"/>
    <w:rsid w:val="003A159B"/>
    <w:rsid w:val="003A2D83"/>
    <w:rsid w:val="003A3784"/>
    <w:rsid w:val="003A3D12"/>
    <w:rsid w:val="003A6814"/>
    <w:rsid w:val="003A79A2"/>
    <w:rsid w:val="003B07B9"/>
    <w:rsid w:val="003B1634"/>
    <w:rsid w:val="003B211B"/>
    <w:rsid w:val="003B2C43"/>
    <w:rsid w:val="003B3C13"/>
    <w:rsid w:val="003B4F1D"/>
    <w:rsid w:val="003B53B4"/>
    <w:rsid w:val="003B6510"/>
    <w:rsid w:val="003B68F8"/>
    <w:rsid w:val="003B7635"/>
    <w:rsid w:val="003C044B"/>
    <w:rsid w:val="003C1813"/>
    <w:rsid w:val="003C1B52"/>
    <w:rsid w:val="003C290A"/>
    <w:rsid w:val="003C3943"/>
    <w:rsid w:val="003C39A9"/>
    <w:rsid w:val="003C3ED3"/>
    <w:rsid w:val="003C48A3"/>
    <w:rsid w:val="003C79CD"/>
    <w:rsid w:val="003D3786"/>
    <w:rsid w:val="003D3A4F"/>
    <w:rsid w:val="003D4615"/>
    <w:rsid w:val="003D6C4F"/>
    <w:rsid w:val="003E0B66"/>
    <w:rsid w:val="003E34D8"/>
    <w:rsid w:val="003E4C09"/>
    <w:rsid w:val="003E5C22"/>
    <w:rsid w:val="003E65A5"/>
    <w:rsid w:val="003F0233"/>
    <w:rsid w:val="003F0E5B"/>
    <w:rsid w:val="003F17EA"/>
    <w:rsid w:val="003F334A"/>
    <w:rsid w:val="003F3EA5"/>
    <w:rsid w:val="003F4445"/>
    <w:rsid w:val="003F5EAF"/>
    <w:rsid w:val="003F5F51"/>
    <w:rsid w:val="003F65D6"/>
    <w:rsid w:val="003F68E7"/>
    <w:rsid w:val="0040009C"/>
    <w:rsid w:val="00401F38"/>
    <w:rsid w:val="00402C44"/>
    <w:rsid w:val="004038BB"/>
    <w:rsid w:val="0040644D"/>
    <w:rsid w:val="004072B4"/>
    <w:rsid w:val="00407574"/>
    <w:rsid w:val="0041205A"/>
    <w:rsid w:val="00414138"/>
    <w:rsid w:val="00414DD4"/>
    <w:rsid w:val="00414EE6"/>
    <w:rsid w:val="00420CB8"/>
    <w:rsid w:val="00422147"/>
    <w:rsid w:val="00423116"/>
    <w:rsid w:val="004247C9"/>
    <w:rsid w:val="00426382"/>
    <w:rsid w:val="00427EEA"/>
    <w:rsid w:val="004307BC"/>
    <w:rsid w:val="0043140B"/>
    <w:rsid w:val="00431B2C"/>
    <w:rsid w:val="00434EAF"/>
    <w:rsid w:val="00436DA1"/>
    <w:rsid w:val="00441888"/>
    <w:rsid w:val="00442BDD"/>
    <w:rsid w:val="00442C7A"/>
    <w:rsid w:val="004525AD"/>
    <w:rsid w:val="00453604"/>
    <w:rsid w:val="00454EDF"/>
    <w:rsid w:val="00457878"/>
    <w:rsid w:val="00457FA2"/>
    <w:rsid w:val="00460575"/>
    <w:rsid w:val="0046160E"/>
    <w:rsid w:val="00461CCA"/>
    <w:rsid w:val="00462B2A"/>
    <w:rsid w:val="00463EE8"/>
    <w:rsid w:val="00464D48"/>
    <w:rsid w:val="00465730"/>
    <w:rsid w:val="00467525"/>
    <w:rsid w:val="00467ABE"/>
    <w:rsid w:val="00470586"/>
    <w:rsid w:val="00470F42"/>
    <w:rsid w:val="00471115"/>
    <w:rsid w:val="004773E8"/>
    <w:rsid w:val="00477CB3"/>
    <w:rsid w:val="00480732"/>
    <w:rsid w:val="00480D7C"/>
    <w:rsid w:val="00480E3B"/>
    <w:rsid w:val="0048331F"/>
    <w:rsid w:val="00485020"/>
    <w:rsid w:val="004853F5"/>
    <w:rsid w:val="004855F6"/>
    <w:rsid w:val="004858C4"/>
    <w:rsid w:val="004913FE"/>
    <w:rsid w:val="0049258C"/>
    <w:rsid w:val="004926E4"/>
    <w:rsid w:val="00494EEB"/>
    <w:rsid w:val="00496749"/>
    <w:rsid w:val="004A3851"/>
    <w:rsid w:val="004A498B"/>
    <w:rsid w:val="004A7701"/>
    <w:rsid w:val="004B0499"/>
    <w:rsid w:val="004B0D7E"/>
    <w:rsid w:val="004B7A7E"/>
    <w:rsid w:val="004C0C1D"/>
    <w:rsid w:val="004C109E"/>
    <w:rsid w:val="004C1123"/>
    <w:rsid w:val="004C2FF8"/>
    <w:rsid w:val="004C47E7"/>
    <w:rsid w:val="004C484B"/>
    <w:rsid w:val="004D1564"/>
    <w:rsid w:val="004D27BB"/>
    <w:rsid w:val="004D4DA5"/>
    <w:rsid w:val="004D7C5D"/>
    <w:rsid w:val="004E253A"/>
    <w:rsid w:val="004E358B"/>
    <w:rsid w:val="004E3F63"/>
    <w:rsid w:val="004E459E"/>
    <w:rsid w:val="004E6A09"/>
    <w:rsid w:val="004E6E80"/>
    <w:rsid w:val="004E76A9"/>
    <w:rsid w:val="004E7E31"/>
    <w:rsid w:val="004F093C"/>
    <w:rsid w:val="004F1429"/>
    <w:rsid w:val="004F1BE8"/>
    <w:rsid w:val="004F2F76"/>
    <w:rsid w:val="004F3EA4"/>
    <w:rsid w:val="004F4ABC"/>
    <w:rsid w:val="004F508E"/>
    <w:rsid w:val="004F71FE"/>
    <w:rsid w:val="005012AA"/>
    <w:rsid w:val="00501ADD"/>
    <w:rsid w:val="005021CF"/>
    <w:rsid w:val="00505832"/>
    <w:rsid w:val="00505A0E"/>
    <w:rsid w:val="005113D4"/>
    <w:rsid w:val="005114A8"/>
    <w:rsid w:val="0051202C"/>
    <w:rsid w:val="00512984"/>
    <w:rsid w:val="005136BB"/>
    <w:rsid w:val="00515772"/>
    <w:rsid w:val="00515D60"/>
    <w:rsid w:val="00521F13"/>
    <w:rsid w:val="00522097"/>
    <w:rsid w:val="00522A07"/>
    <w:rsid w:val="005234D2"/>
    <w:rsid w:val="00526219"/>
    <w:rsid w:val="00526562"/>
    <w:rsid w:val="00531AEC"/>
    <w:rsid w:val="00532696"/>
    <w:rsid w:val="00532DE6"/>
    <w:rsid w:val="00533A3F"/>
    <w:rsid w:val="00533CF9"/>
    <w:rsid w:val="005360AE"/>
    <w:rsid w:val="00540436"/>
    <w:rsid w:val="00540B03"/>
    <w:rsid w:val="0054109F"/>
    <w:rsid w:val="00544998"/>
    <w:rsid w:val="00545C50"/>
    <w:rsid w:val="005468D8"/>
    <w:rsid w:val="005477C6"/>
    <w:rsid w:val="00557AA3"/>
    <w:rsid w:val="005600CE"/>
    <w:rsid w:val="0056392F"/>
    <w:rsid w:val="005647FE"/>
    <w:rsid w:val="00565B5F"/>
    <w:rsid w:val="00567842"/>
    <w:rsid w:val="0057015B"/>
    <w:rsid w:val="00570B3D"/>
    <w:rsid w:val="00571FD3"/>
    <w:rsid w:val="005721AC"/>
    <w:rsid w:val="005733BD"/>
    <w:rsid w:val="00573C7E"/>
    <w:rsid w:val="00575914"/>
    <w:rsid w:val="005762DB"/>
    <w:rsid w:val="00580946"/>
    <w:rsid w:val="00581049"/>
    <w:rsid w:val="005814A8"/>
    <w:rsid w:val="005817A6"/>
    <w:rsid w:val="0058257D"/>
    <w:rsid w:val="0058307B"/>
    <w:rsid w:val="0059002E"/>
    <w:rsid w:val="00591F83"/>
    <w:rsid w:val="005930D2"/>
    <w:rsid w:val="00595414"/>
    <w:rsid w:val="00595E08"/>
    <w:rsid w:val="00596F04"/>
    <w:rsid w:val="00597359"/>
    <w:rsid w:val="005A05EC"/>
    <w:rsid w:val="005A2386"/>
    <w:rsid w:val="005A48A3"/>
    <w:rsid w:val="005B08D3"/>
    <w:rsid w:val="005B090B"/>
    <w:rsid w:val="005B4757"/>
    <w:rsid w:val="005B4886"/>
    <w:rsid w:val="005C0595"/>
    <w:rsid w:val="005C1CC0"/>
    <w:rsid w:val="005C3DE1"/>
    <w:rsid w:val="005C46E7"/>
    <w:rsid w:val="005C7BD5"/>
    <w:rsid w:val="005C7F7E"/>
    <w:rsid w:val="005D02F6"/>
    <w:rsid w:val="005D1EEA"/>
    <w:rsid w:val="005D52A7"/>
    <w:rsid w:val="005D5FD1"/>
    <w:rsid w:val="005D6517"/>
    <w:rsid w:val="005D7E23"/>
    <w:rsid w:val="005E06DE"/>
    <w:rsid w:val="005E2BD4"/>
    <w:rsid w:val="005E5AC0"/>
    <w:rsid w:val="005E633D"/>
    <w:rsid w:val="005E63C2"/>
    <w:rsid w:val="005F10E3"/>
    <w:rsid w:val="005F13A9"/>
    <w:rsid w:val="005F3212"/>
    <w:rsid w:val="005F5B59"/>
    <w:rsid w:val="005F7247"/>
    <w:rsid w:val="00600374"/>
    <w:rsid w:val="00601418"/>
    <w:rsid w:val="00604AC7"/>
    <w:rsid w:val="00605569"/>
    <w:rsid w:val="00605FBE"/>
    <w:rsid w:val="006062FA"/>
    <w:rsid w:val="00610318"/>
    <w:rsid w:val="006115EF"/>
    <w:rsid w:val="00612865"/>
    <w:rsid w:val="00612EC5"/>
    <w:rsid w:val="006131C4"/>
    <w:rsid w:val="00613B2B"/>
    <w:rsid w:val="006154FF"/>
    <w:rsid w:val="00615813"/>
    <w:rsid w:val="00615EC3"/>
    <w:rsid w:val="00616236"/>
    <w:rsid w:val="00617970"/>
    <w:rsid w:val="00617F11"/>
    <w:rsid w:val="00620038"/>
    <w:rsid w:val="00620D6E"/>
    <w:rsid w:val="00621E9A"/>
    <w:rsid w:val="0062226E"/>
    <w:rsid w:val="00624171"/>
    <w:rsid w:val="00624B51"/>
    <w:rsid w:val="006255EB"/>
    <w:rsid w:val="00626259"/>
    <w:rsid w:val="006316CA"/>
    <w:rsid w:val="00633AE7"/>
    <w:rsid w:val="00635B24"/>
    <w:rsid w:val="00637A4F"/>
    <w:rsid w:val="00640B42"/>
    <w:rsid w:val="006444AC"/>
    <w:rsid w:val="00645D73"/>
    <w:rsid w:val="00646662"/>
    <w:rsid w:val="00646B23"/>
    <w:rsid w:val="00646C1D"/>
    <w:rsid w:val="006500E2"/>
    <w:rsid w:val="0065217C"/>
    <w:rsid w:val="00653396"/>
    <w:rsid w:val="006566F3"/>
    <w:rsid w:val="00662513"/>
    <w:rsid w:val="00663CCB"/>
    <w:rsid w:val="00664DA4"/>
    <w:rsid w:val="0066761F"/>
    <w:rsid w:val="00671E74"/>
    <w:rsid w:val="00674BC3"/>
    <w:rsid w:val="0068103E"/>
    <w:rsid w:val="00683007"/>
    <w:rsid w:val="00685909"/>
    <w:rsid w:val="0068699C"/>
    <w:rsid w:val="00687388"/>
    <w:rsid w:val="0069197F"/>
    <w:rsid w:val="00691DBF"/>
    <w:rsid w:val="006922BD"/>
    <w:rsid w:val="00692E1E"/>
    <w:rsid w:val="00694CE3"/>
    <w:rsid w:val="0069594F"/>
    <w:rsid w:val="00696668"/>
    <w:rsid w:val="006A17AB"/>
    <w:rsid w:val="006A4D5F"/>
    <w:rsid w:val="006B02EC"/>
    <w:rsid w:val="006B15BC"/>
    <w:rsid w:val="006B1B7B"/>
    <w:rsid w:val="006B2B31"/>
    <w:rsid w:val="006B71DD"/>
    <w:rsid w:val="006B7A48"/>
    <w:rsid w:val="006C2544"/>
    <w:rsid w:val="006C2FF8"/>
    <w:rsid w:val="006C3D14"/>
    <w:rsid w:val="006C4B4C"/>
    <w:rsid w:val="006C7393"/>
    <w:rsid w:val="006D0DA3"/>
    <w:rsid w:val="006D3EFE"/>
    <w:rsid w:val="006D53AB"/>
    <w:rsid w:val="006D6F14"/>
    <w:rsid w:val="006D7968"/>
    <w:rsid w:val="006E0098"/>
    <w:rsid w:val="006E1898"/>
    <w:rsid w:val="006E1DD3"/>
    <w:rsid w:val="006E3519"/>
    <w:rsid w:val="006E3C1B"/>
    <w:rsid w:val="006E41A0"/>
    <w:rsid w:val="006E5F0B"/>
    <w:rsid w:val="006F3B9A"/>
    <w:rsid w:val="006F437A"/>
    <w:rsid w:val="006F6577"/>
    <w:rsid w:val="006F7E23"/>
    <w:rsid w:val="0070032A"/>
    <w:rsid w:val="00702983"/>
    <w:rsid w:val="00703418"/>
    <w:rsid w:val="00703522"/>
    <w:rsid w:val="00703EF7"/>
    <w:rsid w:val="0070597A"/>
    <w:rsid w:val="00705B67"/>
    <w:rsid w:val="00712C9D"/>
    <w:rsid w:val="00716782"/>
    <w:rsid w:val="00717295"/>
    <w:rsid w:val="00720E8C"/>
    <w:rsid w:val="0072259D"/>
    <w:rsid w:val="0072329D"/>
    <w:rsid w:val="00724D13"/>
    <w:rsid w:val="0073336E"/>
    <w:rsid w:val="00734F13"/>
    <w:rsid w:val="0073758B"/>
    <w:rsid w:val="007419B7"/>
    <w:rsid w:val="00741B4A"/>
    <w:rsid w:val="00742098"/>
    <w:rsid w:val="00742B95"/>
    <w:rsid w:val="007433AE"/>
    <w:rsid w:val="00744A1A"/>
    <w:rsid w:val="00744F01"/>
    <w:rsid w:val="00745E07"/>
    <w:rsid w:val="007503A7"/>
    <w:rsid w:val="00750A72"/>
    <w:rsid w:val="0075126B"/>
    <w:rsid w:val="007516EE"/>
    <w:rsid w:val="007533F1"/>
    <w:rsid w:val="00753521"/>
    <w:rsid w:val="00754C53"/>
    <w:rsid w:val="00755E0C"/>
    <w:rsid w:val="00761B5C"/>
    <w:rsid w:val="00764C57"/>
    <w:rsid w:val="00765460"/>
    <w:rsid w:val="00766FDD"/>
    <w:rsid w:val="00767181"/>
    <w:rsid w:val="0076769D"/>
    <w:rsid w:val="007710C0"/>
    <w:rsid w:val="00772159"/>
    <w:rsid w:val="00773575"/>
    <w:rsid w:val="0077411B"/>
    <w:rsid w:val="00775A27"/>
    <w:rsid w:val="00775EF4"/>
    <w:rsid w:val="00780E53"/>
    <w:rsid w:val="00780F79"/>
    <w:rsid w:val="00782923"/>
    <w:rsid w:val="00783E90"/>
    <w:rsid w:val="007841B0"/>
    <w:rsid w:val="0078494A"/>
    <w:rsid w:val="00787A45"/>
    <w:rsid w:val="00790DD7"/>
    <w:rsid w:val="00795A66"/>
    <w:rsid w:val="00795E34"/>
    <w:rsid w:val="00796E5F"/>
    <w:rsid w:val="007A2BBE"/>
    <w:rsid w:val="007A7A4E"/>
    <w:rsid w:val="007A7DBF"/>
    <w:rsid w:val="007B2F70"/>
    <w:rsid w:val="007B33BC"/>
    <w:rsid w:val="007B3631"/>
    <w:rsid w:val="007B3D75"/>
    <w:rsid w:val="007B5834"/>
    <w:rsid w:val="007B72E6"/>
    <w:rsid w:val="007B73EE"/>
    <w:rsid w:val="007C0ACF"/>
    <w:rsid w:val="007C0DAD"/>
    <w:rsid w:val="007C1B2B"/>
    <w:rsid w:val="007C2838"/>
    <w:rsid w:val="007C2D30"/>
    <w:rsid w:val="007C2FDA"/>
    <w:rsid w:val="007C31A0"/>
    <w:rsid w:val="007C47B0"/>
    <w:rsid w:val="007C4BE3"/>
    <w:rsid w:val="007C7CD3"/>
    <w:rsid w:val="007C7D50"/>
    <w:rsid w:val="007D179E"/>
    <w:rsid w:val="007D1F92"/>
    <w:rsid w:val="007D2AA7"/>
    <w:rsid w:val="007D2DB3"/>
    <w:rsid w:val="007D3C80"/>
    <w:rsid w:val="007D5320"/>
    <w:rsid w:val="007D5CB5"/>
    <w:rsid w:val="007D5EFA"/>
    <w:rsid w:val="007D61C1"/>
    <w:rsid w:val="007D65F7"/>
    <w:rsid w:val="007D67C4"/>
    <w:rsid w:val="007D6F50"/>
    <w:rsid w:val="007E1BE7"/>
    <w:rsid w:val="007E2112"/>
    <w:rsid w:val="007E33B2"/>
    <w:rsid w:val="007E3771"/>
    <w:rsid w:val="007E3B0B"/>
    <w:rsid w:val="007E4AEC"/>
    <w:rsid w:val="007E4DB5"/>
    <w:rsid w:val="007E65ED"/>
    <w:rsid w:val="007E6EE2"/>
    <w:rsid w:val="007E787C"/>
    <w:rsid w:val="007F0D5E"/>
    <w:rsid w:val="007F169F"/>
    <w:rsid w:val="007F340A"/>
    <w:rsid w:val="007F3785"/>
    <w:rsid w:val="007F5F28"/>
    <w:rsid w:val="007F6EAE"/>
    <w:rsid w:val="007F7FE2"/>
    <w:rsid w:val="00800443"/>
    <w:rsid w:val="00800C59"/>
    <w:rsid w:val="008014F8"/>
    <w:rsid w:val="00803ABC"/>
    <w:rsid w:val="008043B0"/>
    <w:rsid w:val="00806B0B"/>
    <w:rsid w:val="00807D2D"/>
    <w:rsid w:val="0081127A"/>
    <w:rsid w:val="00812379"/>
    <w:rsid w:val="00820328"/>
    <w:rsid w:val="00827B71"/>
    <w:rsid w:val="008326A6"/>
    <w:rsid w:val="0083321C"/>
    <w:rsid w:val="00833E58"/>
    <w:rsid w:val="00836FAD"/>
    <w:rsid w:val="0083755D"/>
    <w:rsid w:val="008443FF"/>
    <w:rsid w:val="008449EE"/>
    <w:rsid w:val="00847493"/>
    <w:rsid w:val="00854D0E"/>
    <w:rsid w:val="008575AF"/>
    <w:rsid w:val="00857FA4"/>
    <w:rsid w:val="008601DC"/>
    <w:rsid w:val="008604C1"/>
    <w:rsid w:val="0086393B"/>
    <w:rsid w:val="00867311"/>
    <w:rsid w:val="0086747E"/>
    <w:rsid w:val="0087025C"/>
    <w:rsid w:val="00871099"/>
    <w:rsid w:val="00873583"/>
    <w:rsid w:val="00876E36"/>
    <w:rsid w:val="0087732D"/>
    <w:rsid w:val="00880679"/>
    <w:rsid w:val="00883B6A"/>
    <w:rsid w:val="0088526E"/>
    <w:rsid w:val="0088533A"/>
    <w:rsid w:val="0089162F"/>
    <w:rsid w:val="00893A4E"/>
    <w:rsid w:val="008955A3"/>
    <w:rsid w:val="00897A1F"/>
    <w:rsid w:val="00897D6D"/>
    <w:rsid w:val="008A5BE9"/>
    <w:rsid w:val="008A6575"/>
    <w:rsid w:val="008A674A"/>
    <w:rsid w:val="008B319F"/>
    <w:rsid w:val="008B46AA"/>
    <w:rsid w:val="008B4AF2"/>
    <w:rsid w:val="008B56E4"/>
    <w:rsid w:val="008C4D39"/>
    <w:rsid w:val="008C67B8"/>
    <w:rsid w:val="008D4B3F"/>
    <w:rsid w:val="008D5825"/>
    <w:rsid w:val="008D6E4F"/>
    <w:rsid w:val="008D78DB"/>
    <w:rsid w:val="008D7C4C"/>
    <w:rsid w:val="008E3685"/>
    <w:rsid w:val="008E40F9"/>
    <w:rsid w:val="008E4AC8"/>
    <w:rsid w:val="008E6F51"/>
    <w:rsid w:val="008E783E"/>
    <w:rsid w:val="008F07B6"/>
    <w:rsid w:val="008F0C81"/>
    <w:rsid w:val="008F1519"/>
    <w:rsid w:val="008F5687"/>
    <w:rsid w:val="008F5986"/>
    <w:rsid w:val="008F6312"/>
    <w:rsid w:val="008F6772"/>
    <w:rsid w:val="00900DB3"/>
    <w:rsid w:val="00903F84"/>
    <w:rsid w:val="009049CA"/>
    <w:rsid w:val="00906BBA"/>
    <w:rsid w:val="00907A6C"/>
    <w:rsid w:val="009110FF"/>
    <w:rsid w:val="00913C56"/>
    <w:rsid w:val="00916034"/>
    <w:rsid w:val="00916AEE"/>
    <w:rsid w:val="009175C3"/>
    <w:rsid w:val="009203E7"/>
    <w:rsid w:val="00921E42"/>
    <w:rsid w:val="009224F9"/>
    <w:rsid w:val="00923238"/>
    <w:rsid w:val="0092572B"/>
    <w:rsid w:val="00925B16"/>
    <w:rsid w:val="0093080F"/>
    <w:rsid w:val="00931EF5"/>
    <w:rsid w:val="00933339"/>
    <w:rsid w:val="00934A35"/>
    <w:rsid w:val="009353A7"/>
    <w:rsid w:val="00937667"/>
    <w:rsid w:val="00937B29"/>
    <w:rsid w:val="00937C71"/>
    <w:rsid w:val="00944A76"/>
    <w:rsid w:val="009458B9"/>
    <w:rsid w:val="00946A10"/>
    <w:rsid w:val="00951387"/>
    <w:rsid w:val="00951D3A"/>
    <w:rsid w:val="00955B3F"/>
    <w:rsid w:val="00957C44"/>
    <w:rsid w:val="00961B4F"/>
    <w:rsid w:val="009621D3"/>
    <w:rsid w:val="009624C0"/>
    <w:rsid w:val="00963A81"/>
    <w:rsid w:val="0096514D"/>
    <w:rsid w:val="00966090"/>
    <w:rsid w:val="00970958"/>
    <w:rsid w:val="00970E11"/>
    <w:rsid w:val="00973381"/>
    <w:rsid w:val="00974854"/>
    <w:rsid w:val="00974FDE"/>
    <w:rsid w:val="00975258"/>
    <w:rsid w:val="00976CE8"/>
    <w:rsid w:val="00981602"/>
    <w:rsid w:val="00983E1B"/>
    <w:rsid w:val="00984603"/>
    <w:rsid w:val="00984BC7"/>
    <w:rsid w:val="00985203"/>
    <w:rsid w:val="00987E9D"/>
    <w:rsid w:val="0099285E"/>
    <w:rsid w:val="00992A49"/>
    <w:rsid w:val="00992AF3"/>
    <w:rsid w:val="00993287"/>
    <w:rsid w:val="0099541E"/>
    <w:rsid w:val="00995506"/>
    <w:rsid w:val="00995CAE"/>
    <w:rsid w:val="00995DD5"/>
    <w:rsid w:val="009A1804"/>
    <w:rsid w:val="009A2391"/>
    <w:rsid w:val="009A25EC"/>
    <w:rsid w:val="009A2A02"/>
    <w:rsid w:val="009A3DCC"/>
    <w:rsid w:val="009A7ECE"/>
    <w:rsid w:val="009B3457"/>
    <w:rsid w:val="009B3E0E"/>
    <w:rsid w:val="009B3F56"/>
    <w:rsid w:val="009B500D"/>
    <w:rsid w:val="009B581E"/>
    <w:rsid w:val="009B679B"/>
    <w:rsid w:val="009B6CBF"/>
    <w:rsid w:val="009B7948"/>
    <w:rsid w:val="009B7D59"/>
    <w:rsid w:val="009C0933"/>
    <w:rsid w:val="009C2CC3"/>
    <w:rsid w:val="009C4563"/>
    <w:rsid w:val="009C489D"/>
    <w:rsid w:val="009C60F6"/>
    <w:rsid w:val="009C6A00"/>
    <w:rsid w:val="009C7303"/>
    <w:rsid w:val="009C7781"/>
    <w:rsid w:val="009D006A"/>
    <w:rsid w:val="009D3684"/>
    <w:rsid w:val="009D5BE8"/>
    <w:rsid w:val="009E346E"/>
    <w:rsid w:val="009E3E26"/>
    <w:rsid w:val="009E52A6"/>
    <w:rsid w:val="009E6D84"/>
    <w:rsid w:val="009E7EBC"/>
    <w:rsid w:val="009F0EF3"/>
    <w:rsid w:val="009F0FC7"/>
    <w:rsid w:val="009F201B"/>
    <w:rsid w:val="009F42F7"/>
    <w:rsid w:val="009F5524"/>
    <w:rsid w:val="009F7084"/>
    <w:rsid w:val="009F7899"/>
    <w:rsid w:val="00A00575"/>
    <w:rsid w:val="00A0280B"/>
    <w:rsid w:val="00A02C1C"/>
    <w:rsid w:val="00A03444"/>
    <w:rsid w:val="00A04DC0"/>
    <w:rsid w:val="00A0502E"/>
    <w:rsid w:val="00A0519A"/>
    <w:rsid w:val="00A06103"/>
    <w:rsid w:val="00A06B92"/>
    <w:rsid w:val="00A06F81"/>
    <w:rsid w:val="00A11BE4"/>
    <w:rsid w:val="00A13251"/>
    <w:rsid w:val="00A159C2"/>
    <w:rsid w:val="00A16E22"/>
    <w:rsid w:val="00A1739A"/>
    <w:rsid w:val="00A207FF"/>
    <w:rsid w:val="00A2300E"/>
    <w:rsid w:val="00A257D3"/>
    <w:rsid w:val="00A260DA"/>
    <w:rsid w:val="00A26B4E"/>
    <w:rsid w:val="00A3008A"/>
    <w:rsid w:val="00A3074E"/>
    <w:rsid w:val="00A31380"/>
    <w:rsid w:val="00A317DE"/>
    <w:rsid w:val="00A36461"/>
    <w:rsid w:val="00A36C0F"/>
    <w:rsid w:val="00A373DE"/>
    <w:rsid w:val="00A4292F"/>
    <w:rsid w:val="00A43465"/>
    <w:rsid w:val="00A509AE"/>
    <w:rsid w:val="00A53076"/>
    <w:rsid w:val="00A545FE"/>
    <w:rsid w:val="00A55F53"/>
    <w:rsid w:val="00A63EDA"/>
    <w:rsid w:val="00A64ADF"/>
    <w:rsid w:val="00A674DC"/>
    <w:rsid w:val="00A70302"/>
    <w:rsid w:val="00A708A5"/>
    <w:rsid w:val="00A71BD9"/>
    <w:rsid w:val="00A71FEA"/>
    <w:rsid w:val="00A72B41"/>
    <w:rsid w:val="00A730BE"/>
    <w:rsid w:val="00A73E0F"/>
    <w:rsid w:val="00A74054"/>
    <w:rsid w:val="00A76F13"/>
    <w:rsid w:val="00A80045"/>
    <w:rsid w:val="00A82D34"/>
    <w:rsid w:val="00A91AE8"/>
    <w:rsid w:val="00A91D01"/>
    <w:rsid w:val="00A93624"/>
    <w:rsid w:val="00A97553"/>
    <w:rsid w:val="00AA0A83"/>
    <w:rsid w:val="00AA4707"/>
    <w:rsid w:val="00AA5B5E"/>
    <w:rsid w:val="00AA7E38"/>
    <w:rsid w:val="00AB0034"/>
    <w:rsid w:val="00AB064D"/>
    <w:rsid w:val="00AB24DC"/>
    <w:rsid w:val="00AB31FE"/>
    <w:rsid w:val="00AB4BF9"/>
    <w:rsid w:val="00AB4F42"/>
    <w:rsid w:val="00AB695C"/>
    <w:rsid w:val="00AB78E4"/>
    <w:rsid w:val="00AC104B"/>
    <w:rsid w:val="00AC14EE"/>
    <w:rsid w:val="00AC2401"/>
    <w:rsid w:val="00AC65DB"/>
    <w:rsid w:val="00AC7D24"/>
    <w:rsid w:val="00AD5357"/>
    <w:rsid w:val="00AD5B6C"/>
    <w:rsid w:val="00AD66C0"/>
    <w:rsid w:val="00AD7ABF"/>
    <w:rsid w:val="00AD7C9E"/>
    <w:rsid w:val="00AD7F15"/>
    <w:rsid w:val="00AE0C41"/>
    <w:rsid w:val="00AE1DB0"/>
    <w:rsid w:val="00AE2515"/>
    <w:rsid w:val="00AE4A50"/>
    <w:rsid w:val="00AE7315"/>
    <w:rsid w:val="00AE74F3"/>
    <w:rsid w:val="00AE7AE3"/>
    <w:rsid w:val="00AF189C"/>
    <w:rsid w:val="00AF33FB"/>
    <w:rsid w:val="00AF3698"/>
    <w:rsid w:val="00AF3B69"/>
    <w:rsid w:val="00AF59CF"/>
    <w:rsid w:val="00AF5CCE"/>
    <w:rsid w:val="00B02793"/>
    <w:rsid w:val="00B04B38"/>
    <w:rsid w:val="00B05A02"/>
    <w:rsid w:val="00B119C2"/>
    <w:rsid w:val="00B11B59"/>
    <w:rsid w:val="00B13463"/>
    <w:rsid w:val="00B13C3E"/>
    <w:rsid w:val="00B142CA"/>
    <w:rsid w:val="00B17FEC"/>
    <w:rsid w:val="00B202A0"/>
    <w:rsid w:val="00B2290B"/>
    <w:rsid w:val="00B22BBD"/>
    <w:rsid w:val="00B233F7"/>
    <w:rsid w:val="00B24F20"/>
    <w:rsid w:val="00B25286"/>
    <w:rsid w:val="00B25A75"/>
    <w:rsid w:val="00B25F2D"/>
    <w:rsid w:val="00B271AC"/>
    <w:rsid w:val="00B274FA"/>
    <w:rsid w:val="00B31B8C"/>
    <w:rsid w:val="00B3232C"/>
    <w:rsid w:val="00B329FA"/>
    <w:rsid w:val="00B32F78"/>
    <w:rsid w:val="00B340E7"/>
    <w:rsid w:val="00B343FC"/>
    <w:rsid w:val="00B34EDA"/>
    <w:rsid w:val="00B37364"/>
    <w:rsid w:val="00B40714"/>
    <w:rsid w:val="00B446AB"/>
    <w:rsid w:val="00B46E04"/>
    <w:rsid w:val="00B47974"/>
    <w:rsid w:val="00B63828"/>
    <w:rsid w:val="00B659BC"/>
    <w:rsid w:val="00B6670C"/>
    <w:rsid w:val="00B66959"/>
    <w:rsid w:val="00B67436"/>
    <w:rsid w:val="00B70ACF"/>
    <w:rsid w:val="00B71524"/>
    <w:rsid w:val="00B721DD"/>
    <w:rsid w:val="00B735BA"/>
    <w:rsid w:val="00B73922"/>
    <w:rsid w:val="00B7415F"/>
    <w:rsid w:val="00B75380"/>
    <w:rsid w:val="00B7719E"/>
    <w:rsid w:val="00B802C3"/>
    <w:rsid w:val="00B8338B"/>
    <w:rsid w:val="00B87532"/>
    <w:rsid w:val="00B905EE"/>
    <w:rsid w:val="00B906F5"/>
    <w:rsid w:val="00B90DD3"/>
    <w:rsid w:val="00B94261"/>
    <w:rsid w:val="00B954E7"/>
    <w:rsid w:val="00B96D24"/>
    <w:rsid w:val="00BA1868"/>
    <w:rsid w:val="00BA2B9C"/>
    <w:rsid w:val="00BA3A58"/>
    <w:rsid w:val="00BA4186"/>
    <w:rsid w:val="00BA4993"/>
    <w:rsid w:val="00BA5EE7"/>
    <w:rsid w:val="00BA78B5"/>
    <w:rsid w:val="00BB1C50"/>
    <w:rsid w:val="00BB1D70"/>
    <w:rsid w:val="00BB540B"/>
    <w:rsid w:val="00BB5544"/>
    <w:rsid w:val="00BB6958"/>
    <w:rsid w:val="00BB7251"/>
    <w:rsid w:val="00BC041A"/>
    <w:rsid w:val="00BC4338"/>
    <w:rsid w:val="00BC4620"/>
    <w:rsid w:val="00BC4FEE"/>
    <w:rsid w:val="00BC5C88"/>
    <w:rsid w:val="00BC65EA"/>
    <w:rsid w:val="00BD1326"/>
    <w:rsid w:val="00BD1A7D"/>
    <w:rsid w:val="00BD3809"/>
    <w:rsid w:val="00BD3E46"/>
    <w:rsid w:val="00BD49EA"/>
    <w:rsid w:val="00BD5F82"/>
    <w:rsid w:val="00BD63E9"/>
    <w:rsid w:val="00BE058F"/>
    <w:rsid w:val="00BE0ECA"/>
    <w:rsid w:val="00BE1545"/>
    <w:rsid w:val="00BE1EDD"/>
    <w:rsid w:val="00BE289D"/>
    <w:rsid w:val="00BE2B8E"/>
    <w:rsid w:val="00BE4ACC"/>
    <w:rsid w:val="00BE5C06"/>
    <w:rsid w:val="00BE739E"/>
    <w:rsid w:val="00BF08C8"/>
    <w:rsid w:val="00BF2895"/>
    <w:rsid w:val="00BF5E8A"/>
    <w:rsid w:val="00C00AF5"/>
    <w:rsid w:val="00C016D7"/>
    <w:rsid w:val="00C018A9"/>
    <w:rsid w:val="00C023DD"/>
    <w:rsid w:val="00C024CB"/>
    <w:rsid w:val="00C034C7"/>
    <w:rsid w:val="00C03829"/>
    <w:rsid w:val="00C03976"/>
    <w:rsid w:val="00C05FC9"/>
    <w:rsid w:val="00C11355"/>
    <w:rsid w:val="00C11ADF"/>
    <w:rsid w:val="00C14F2B"/>
    <w:rsid w:val="00C167EE"/>
    <w:rsid w:val="00C20C6B"/>
    <w:rsid w:val="00C211A8"/>
    <w:rsid w:val="00C21EAD"/>
    <w:rsid w:val="00C22BCB"/>
    <w:rsid w:val="00C22DED"/>
    <w:rsid w:val="00C23781"/>
    <w:rsid w:val="00C25126"/>
    <w:rsid w:val="00C25A5A"/>
    <w:rsid w:val="00C26762"/>
    <w:rsid w:val="00C27785"/>
    <w:rsid w:val="00C34918"/>
    <w:rsid w:val="00C36205"/>
    <w:rsid w:val="00C36F49"/>
    <w:rsid w:val="00C37217"/>
    <w:rsid w:val="00C40BA7"/>
    <w:rsid w:val="00C40E03"/>
    <w:rsid w:val="00C40F5A"/>
    <w:rsid w:val="00C423D0"/>
    <w:rsid w:val="00C42F67"/>
    <w:rsid w:val="00C435CF"/>
    <w:rsid w:val="00C45741"/>
    <w:rsid w:val="00C459A0"/>
    <w:rsid w:val="00C462E8"/>
    <w:rsid w:val="00C47491"/>
    <w:rsid w:val="00C47C44"/>
    <w:rsid w:val="00C5185D"/>
    <w:rsid w:val="00C5369A"/>
    <w:rsid w:val="00C55DD4"/>
    <w:rsid w:val="00C5611B"/>
    <w:rsid w:val="00C567A8"/>
    <w:rsid w:val="00C56CFA"/>
    <w:rsid w:val="00C56E1F"/>
    <w:rsid w:val="00C634FA"/>
    <w:rsid w:val="00C66AB0"/>
    <w:rsid w:val="00C672FE"/>
    <w:rsid w:val="00C674FB"/>
    <w:rsid w:val="00C71121"/>
    <w:rsid w:val="00C71DCF"/>
    <w:rsid w:val="00C74D5F"/>
    <w:rsid w:val="00C7615F"/>
    <w:rsid w:val="00C762A1"/>
    <w:rsid w:val="00C7682D"/>
    <w:rsid w:val="00C769A6"/>
    <w:rsid w:val="00C77A8F"/>
    <w:rsid w:val="00C77BDF"/>
    <w:rsid w:val="00C80758"/>
    <w:rsid w:val="00C80CC5"/>
    <w:rsid w:val="00C81F01"/>
    <w:rsid w:val="00C8254B"/>
    <w:rsid w:val="00C82F5A"/>
    <w:rsid w:val="00C835CC"/>
    <w:rsid w:val="00C83B9F"/>
    <w:rsid w:val="00C85C37"/>
    <w:rsid w:val="00C876FD"/>
    <w:rsid w:val="00C87759"/>
    <w:rsid w:val="00C87FFB"/>
    <w:rsid w:val="00C90568"/>
    <w:rsid w:val="00C9298D"/>
    <w:rsid w:val="00C930CA"/>
    <w:rsid w:val="00C9326B"/>
    <w:rsid w:val="00C93BDD"/>
    <w:rsid w:val="00C96EB7"/>
    <w:rsid w:val="00CA0ED9"/>
    <w:rsid w:val="00CA4233"/>
    <w:rsid w:val="00CA5778"/>
    <w:rsid w:val="00CB0569"/>
    <w:rsid w:val="00CB1149"/>
    <w:rsid w:val="00CB1407"/>
    <w:rsid w:val="00CB7E23"/>
    <w:rsid w:val="00CB7EE1"/>
    <w:rsid w:val="00CC2538"/>
    <w:rsid w:val="00CC38A2"/>
    <w:rsid w:val="00CD17CB"/>
    <w:rsid w:val="00CD18A6"/>
    <w:rsid w:val="00CD1BDE"/>
    <w:rsid w:val="00CD24F8"/>
    <w:rsid w:val="00CD4B8C"/>
    <w:rsid w:val="00CD612E"/>
    <w:rsid w:val="00CD691C"/>
    <w:rsid w:val="00CD6C0B"/>
    <w:rsid w:val="00CE3C60"/>
    <w:rsid w:val="00CE79DD"/>
    <w:rsid w:val="00CE7BF6"/>
    <w:rsid w:val="00CF1C0F"/>
    <w:rsid w:val="00CF2271"/>
    <w:rsid w:val="00D01508"/>
    <w:rsid w:val="00D018E4"/>
    <w:rsid w:val="00D02142"/>
    <w:rsid w:val="00D04026"/>
    <w:rsid w:val="00D042FA"/>
    <w:rsid w:val="00D0530C"/>
    <w:rsid w:val="00D06155"/>
    <w:rsid w:val="00D10B18"/>
    <w:rsid w:val="00D10DFD"/>
    <w:rsid w:val="00D11797"/>
    <w:rsid w:val="00D12E11"/>
    <w:rsid w:val="00D13B13"/>
    <w:rsid w:val="00D146B4"/>
    <w:rsid w:val="00D1646B"/>
    <w:rsid w:val="00D17AF9"/>
    <w:rsid w:val="00D20AA2"/>
    <w:rsid w:val="00D239B0"/>
    <w:rsid w:val="00D25076"/>
    <w:rsid w:val="00D276B0"/>
    <w:rsid w:val="00D27AD5"/>
    <w:rsid w:val="00D306BD"/>
    <w:rsid w:val="00D34350"/>
    <w:rsid w:val="00D34E71"/>
    <w:rsid w:val="00D34ED1"/>
    <w:rsid w:val="00D35E09"/>
    <w:rsid w:val="00D40E5D"/>
    <w:rsid w:val="00D41846"/>
    <w:rsid w:val="00D422EA"/>
    <w:rsid w:val="00D432F0"/>
    <w:rsid w:val="00D43A51"/>
    <w:rsid w:val="00D44E05"/>
    <w:rsid w:val="00D50A28"/>
    <w:rsid w:val="00D50E88"/>
    <w:rsid w:val="00D51D62"/>
    <w:rsid w:val="00D53549"/>
    <w:rsid w:val="00D53DA3"/>
    <w:rsid w:val="00D55138"/>
    <w:rsid w:val="00D55177"/>
    <w:rsid w:val="00D56FD8"/>
    <w:rsid w:val="00D571C9"/>
    <w:rsid w:val="00D60384"/>
    <w:rsid w:val="00D61F09"/>
    <w:rsid w:val="00D66BBD"/>
    <w:rsid w:val="00D66ED5"/>
    <w:rsid w:val="00D67D0F"/>
    <w:rsid w:val="00D71087"/>
    <w:rsid w:val="00D731E5"/>
    <w:rsid w:val="00D74AA0"/>
    <w:rsid w:val="00D74DBB"/>
    <w:rsid w:val="00D752AB"/>
    <w:rsid w:val="00D75AE9"/>
    <w:rsid w:val="00D75DEB"/>
    <w:rsid w:val="00D7613B"/>
    <w:rsid w:val="00D765BE"/>
    <w:rsid w:val="00D76902"/>
    <w:rsid w:val="00D77B37"/>
    <w:rsid w:val="00D804FD"/>
    <w:rsid w:val="00D81013"/>
    <w:rsid w:val="00D826B5"/>
    <w:rsid w:val="00D82AF2"/>
    <w:rsid w:val="00D839A0"/>
    <w:rsid w:val="00D90F9A"/>
    <w:rsid w:val="00D9147F"/>
    <w:rsid w:val="00D91BD3"/>
    <w:rsid w:val="00D93F31"/>
    <w:rsid w:val="00D96136"/>
    <w:rsid w:val="00DA03A4"/>
    <w:rsid w:val="00DA1A2E"/>
    <w:rsid w:val="00DA1E3D"/>
    <w:rsid w:val="00DA242D"/>
    <w:rsid w:val="00DA376E"/>
    <w:rsid w:val="00DA4A8B"/>
    <w:rsid w:val="00DA4ADB"/>
    <w:rsid w:val="00DA546D"/>
    <w:rsid w:val="00DA55F3"/>
    <w:rsid w:val="00DA6C06"/>
    <w:rsid w:val="00DA6DE3"/>
    <w:rsid w:val="00DA7BFE"/>
    <w:rsid w:val="00DB0DA7"/>
    <w:rsid w:val="00DB19C5"/>
    <w:rsid w:val="00DB508D"/>
    <w:rsid w:val="00DB6EF1"/>
    <w:rsid w:val="00DC136F"/>
    <w:rsid w:val="00DC3DCA"/>
    <w:rsid w:val="00DC5571"/>
    <w:rsid w:val="00DD0DCB"/>
    <w:rsid w:val="00DD1E54"/>
    <w:rsid w:val="00DD586E"/>
    <w:rsid w:val="00DD6C53"/>
    <w:rsid w:val="00DD7602"/>
    <w:rsid w:val="00DD7ABF"/>
    <w:rsid w:val="00DE1393"/>
    <w:rsid w:val="00DE1DB0"/>
    <w:rsid w:val="00DE6265"/>
    <w:rsid w:val="00DE6423"/>
    <w:rsid w:val="00DF2E1E"/>
    <w:rsid w:val="00DF3680"/>
    <w:rsid w:val="00DF7101"/>
    <w:rsid w:val="00E02062"/>
    <w:rsid w:val="00E037F0"/>
    <w:rsid w:val="00E05897"/>
    <w:rsid w:val="00E05FB8"/>
    <w:rsid w:val="00E07C03"/>
    <w:rsid w:val="00E1193C"/>
    <w:rsid w:val="00E14056"/>
    <w:rsid w:val="00E1420F"/>
    <w:rsid w:val="00E1726B"/>
    <w:rsid w:val="00E207B6"/>
    <w:rsid w:val="00E21066"/>
    <w:rsid w:val="00E2118B"/>
    <w:rsid w:val="00E221AC"/>
    <w:rsid w:val="00E24623"/>
    <w:rsid w:val="00E30DD9"/>
    <w:rsid w:val="00E3340C"/>
    <w:rsid w:val="00E33849"/>
    <w:rsid w:val="00E347A3"/>
    <w:rsid w:val="00E34E55"/>
    <w:rsid w:val="00E36CCE"/>
    <w:rsid w:val="00E41A5A"/>
    <w:rsid w:val="00E425EB"/>
    <w:rsid w:val="00E430E4"/>
    <w:rsid w:val="00E43BDC"/>
    <w:rsid w:val="00E472DC"/>
    <w:rsid w:val="00E515A3"/>
    <w:rsid w:val="00E54CE2"/>
    <w:rsid w:val="00E5560D"/>
    <w:rsid w:val="00E56631"/>
    <w:rsid w:val="00E56696"/>
    <w:rsid w:val="00E57F6D"/>
    <w:rsid w:val="00E620E7"/>
    <w:rsid w:val="00E63B56"/>
    <w:rsid w:val="00E63F5E"/>
    <w:rsid w:val="00E67CF6"/>
    <w:rsid w:val="00E727BC"/>
    <w:rsid w:val="00E80D2D"/>
    <w:rsid w:val="00E826BE"/>
    <w:rsid w:val="00E82E3B"/>
    <w:rsid w:val="00E85CCF"/>
    <w:rsid w:val="00E90BC4"/>
    <w:rsid w:val="00E93385"/>
    <w:rsid w:val="00E9347E"/>
    <w:rsid w:val="00E947D3"/>
    <w:rsid w:val="00E97A61"/>
    <w:rsid w:val="00EA0216"/>
    <w:rsid w:val="00EA2E41"/>
    <w:rsid w:val="00EA3852"/>
    <w:rsid w:val="00EA6D16"/>
    <w:rsid w:val="00EA70BB"/>
    <w:rsid w:val="00EB1FDB"/>
    <w:rsid w:val="00EB37AE"/>
    <w:rsid w:val="00EB44A1"/>
    <w:rsid w:val="00EB5D7F"/>
    <w:rsid w:val="00EB5D8A"/>
    <w:rsid w:val="00EC154C"/>
    <w:rsid w:val="00EC3DB7"/>
    <w:rsid w:val="00EC4189"/>
    <w:rsid w:val="00EC4623"/>
    <w:rsid w:val="00EC6DB7"/>
    <w:rsid w:val="00EC7EC0"/>
    <w:rsid w:val="00ED070F"/>
    <w:rsid w:val="00ED0CBB"/>
    <w:rsid w:val="00ED0D4C"/>
    <w:rsid w:val="00ED1982"/>
    <w:rsid w:val="00ED1CC9"/>
    <w:rsid w:val="00ED5209"/>
    <w:rsid w:val="00EE34AF"/>
    <w:rsid w:val="00EE4B01"/>
    <w:rsid w:val="00EE54E0"/>
    <w:rsid w:val="00EE7B0E"/>
    <w:rsid w:val="00EE7EC7"/>
    <w:rsid w:val="00EF4F68"/>
    <w:rsid w:val="00EF7397"/>
    <w:rsid w:val="00EF7572"/>
    <w:rsid w:val="00EF7D29"/>
    <w:rsid w:val="00F00DF8"/>
    <w:rsid w:val="00F013C4"/>
    <w:rsid w:val="00F01A58"/>
    <w:rsid w:val="00F035FB"/>
    <w:rsid w:val="00F03D7E"/>
    <w:rsid w:val="00F0474A"/>
    <w:rsid w:val="00F060CB"/>
    <w:rsid w:val="00F107DD"/>
    <w:rsid w:val="00F10CA1"/>
    <w:rsid w:val="00F11AD1"/>
    <w:rsid w:val="00F12C8B"/>
    <w:rsid w:val="00F13F93"/>
    <w:rsid w:val="00F14600"/>
    <w:rsid w:val="00F14902"/>
    <w:rsid w:val="00F14D99"/>
    <w:rsid w:val="00F154F5"/>
    <w:rsid w:val="00F157FD"/>
    <w:rsid w:val="00F160F5"/>
    <w:rsid w:val="00F168CC"/>
    <w:rsid w:val="00F17805"/>
    <w:rsid w:val="00F220B3"/>
    <w:rsid w:val="00F22195"/>
    <w:rsid w:val="00F22FDC"/>
    <w:rsid w:val="00F23502"/>
    <w:rsid w:val="00F24011"/>
    <w:rsid w:val="00F25027"/>
    <w:rsid w:val="00F2537B"/>
    <w:rsid w:val="00F260EC"/>
    <w:rsid w:val="00F26E02"/>
    <w:rsid w:val="00F26E0E"/>
    <w:rsid w:val="00F31AAE"/>
    <w:rsid w:val="00F31B9A"/>
    <w:rsid w:val="00F32A09"/>
    <w:rsid w:val="00F33AA2"/>
    <w:rsid w:val="00F35187"/>
    <w:rsid w:val="00F356D3"/>
    <w:rsid w:val="00F42D63"/>
    <w:rsid w:val="00F44FA1"/>
    <w:rsid w:val="00F454EB"/>
    <w:rsid w:val="00F47550"/>
    <w:rsid w:val="00F517CB"/>
    <w:rsid w:val="00F51E91"/>
    <w:rsid w:val="00F520E9"/>
    <w:rsid w:val="00F52F17"/>
    <w:rsid w:val="00F54993"/>
    <w:rsid w:val="00F555DE"/>
    <w:rsid w:val="00F556F2"/>
    <w:rsid w:val="00F55FFF"/>
    <w:rsid w:val="00F5742C"/>
    <w:rsid w:val="00F57D74"/>
    <w:rsid w:val="00F61097"/>
    <w:rsid w:val="00F615F0"/>
    <w:rsid w:val="00F62894"/>
    <w:rsid w:val="00F63347"/>
    <w:rsid w:val="00F63EDF"/>
    <w:rsid w:val="00F6470C"/>
    <w:rsid w:val="00F66039"/>
    <w:rsid w:val="00F662E0"/>
    <w:rsid w:val="00F669CE"/>
    <w:rsid w:val="00F6702C"/>
    <w:rsid w:val="00F717C0"/>
    <w:rsid w:val="00F71910"/>
    <w:rsid w:val="00F7332E"/>
    <w:rsid w:val="00F73CE8"/>
    <w:rsid w:val="00F75649"/>
    <w:rsid w:val="00F76080"/>
    <w:rsid w:val="00F7752D"/>
    <w:rsid w:val="00F77AFB"/>
    <w:rsid w:val="00F8036A"/>
    <w:rsid w:val="00F81284"/>
    <w:rsid w:val="00F81F84"/>
    <w:rsid w:val="00F83B7C"/>
    <w:rsid w:val="00F84B96"/>
    <w:rsid w:val="00F86260"/>
    <w:rsid w:val="00F90C48"/>
    <w:rsid w:val="00F9131D"/>
    <w:rsid w:val="00F919D5"/>
    <w:rsid w:val="00F925DA"/>
    <w:rsid w:val="00F94283"/>
    <w:rsid w:val="00F963C5"/>
    <w:rsid w:val="00F9787B"/>
    <w:rsid w:val="00FA27E8"/>
    <w:rsid w:val="00FA29CE"/>
    <w:rsid w:val="00FA3079"/>
    <w:rsid w:val="00FA34A9"/>
    <w:rsid w:val="00FA3AE9"/>
    <w:rsid w:val="00FA7157"/>
    <w:rsid w:val="00FB0B0C"/>
    <w:rsid w:val="00FB35D0"/>
    <w:rsid w:val="00FB398E"/>
    <w:rsid w:val="00FB6273"/>
    <w:rsid w:val="00FB63AA"/>
    <w:rsid w:val="00FB7C83"/>
    <w:rsid w:val="00FC03A5"/>
    <w:rsid w:val="00FC154F"/>
    <w:rsid w:val="00FC32E5"/>
    <w:rsid w:val="00FC4067"/>
    <w:rsid w:val="00FC4674"/>
    <w:rsid w:val="00FC5805"/>
    <w:rsid w:val="00FC5903"/>
    <w:rsid w:val="00FC76AD"/>
    <w:rsid w:val="00FD1A24"/>
    <w:rsid w:val="00FD46F3"/>
    <w:rsid w:val="00FD4B14"/>
    <w:rsid w:val="00FD6816"/>
    <w:rsid w:val="00FD7C1D"/>
    <w:rsid w:val="00FE0055"/>
    <w:rsid w:val="00FE078B"/>
    <w:rsid w:val="00FE2220"/>
    <w:rsid w:val="00FE54AE"/>
    <w:rsid w:val="00FE6E83"/>
    <w:rsid w:val="00FE781E"/>
    <w:rsid w:val="00FF346E"/>
    <w:rsid w:val="00FF3814"/>
    <w:rsid w:val="00FF3E08"/>
    <w:rsid w:val="00FF5300"/>
    <w:rsid w:val="00FF61AA"/>
    <w:rsid w:val="00FF691A"/>
    <w:rsid w:val="00FF7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47E4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EastAsia" w:hAnsi="Verdana" w:cs="Times New Roman"/>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99D"/>
    <w:rPr>
      <w:color w:val="00000A"/>
    </w:rPr>
  </w:style>
  <w:style w:type="paragraph" w:styleId="Heading1">
    <w:name w:val="heading 1"/>
    <w:basedOn w:val="Normal"/>
    <w:next w:val="Normal"/>
    <w:link w:val="Heading1Char"/>
    <w:uiPriority w:val="9"/>
    <w:qFormat/>
    <w:rsid w:val="00EB344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autoRedefine/>
    <w:uiPriority w:val="9"/>
    <w:unhideWhenUsed/>
    <w:qFormat/>
    <w:rsid w:val="006D7968"/>
    <w:pPr>
      <w:keepNext/>
      <w:keepLines/>
      <w:numPr>
        <w:ilvl w:val="2"/>
        <w:numId w:val="41"/>
      </w:numPr>
      <w:spacing w:before="200"/>
      <w:jc w:val="both"/>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5782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6D7968"/>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qFormat/>
    <w:rsid w:val="00EB3445"/>
    <w:rPr>
      <w:rFonts w:asciiTheme="majorHAnsi" w:eastAsiaTheme="majorEastAsia" w:hAnsiTheme="majorHAnsi" w:cstheme="majorBidi"/>
      <w:b/>
      <w:bCs/>
      <w:color w:val="345A8A" w:themeColor="accent1" w:themeShade="B5"/>
      <w:sz w:val="32"/>
      <w:szCs w:val="32"/>
    </w:rPr>
  </w:style>
  <w:style w:type="character" w:customStyle="1" w:styleId="BalloonTextChar">
    <w:name w:val="Balloon Text Char"/>
    <w:basedOn w:val="DefaultParagraphFont"/>
    <w:link w:val="BalloonText"/>
    <w:uiPriority w:val="99"/>
    <w:semiHidden/>
    <w:qFormat/>
    <w:rsid w:val="001B2EEE"/>
    <w:rPr>
      <w:rFonts w:ascii="Lucida Grande" w:hAnsi="Lucida Grande" w:cs="Lucida Grande"/>
      <w:sz w:val="18"/>
      <w:szCs w:val="18"/>
    </w:rPr>
  </w:style>
  <w:style w:type="character" w:customStyle="1" w:styleId="Heading3Char">
    <w:name w:val="Heading 3 Char"/>
    <w:basedOn w:val="DefaultParagraphFont"/>
    <w:link w:val="Heading3"/>
    <w:uiPriority w:val="9"/>
    <w:qFormat/>
    <w:rsid w:val="0045782E"/>
    <w:rPr>
      <w:rFonts w:asciiTheme="majorHAnsi" w:eastAsiaTheme="majorEastAsia" w:hAnsiTheme="majorHAnsi" w:cstheme="majorBidi"/>
      <w:b/>
      <w:bCs/>
      <w:color w:val="4F81BD" w:themeColor="accent1"/>
    </w:rPr>
  </w:style>
  <w:style w:type="character" w:customStyle="1" w:styleId="InternetLink">
    <w:name w:val="Internet Link"/>
    <w:basedOn w:val="DefaultParagraphFont"/>
    <w:uiPriority w:val="99"/>
    <w:unhideWhenUsed/>
    <w:rsid w:val="00BB0555"/>
    <w:rPr>
      <w:color w:val="0000FF" w:themeColor="hyperlink"/>
      <w:u w:val="single"/>
    </w:rPr>
  </w:style>
  <w:style w:type="character" w:styleId="FollowedHyperlink">
    <w:name w:val="FollowedHyperlink"/>
    <w:basedOn w:val="DefaultParagraphFont"/>
    <w:uiPriority w:val="99"/>
    <w:semiHidden/>
    <w:unhideWhenUsed/>
    <w:qFormat/>
    <w:rsid w:val="00BB0555"/>
    <w:rPr>
      <w:color w:val="800080" w:themeColor="followedHyperlink"/>
      <w:u w:val="single"/>
    </w:rPr>
  </w:style>
  <w:style w:type="character" w:styleId="CommentReference">
    <w:name w:val="annotation reference"/>
    <w:basedOn w:val="DefaultParagraphFont"/>
    <w:uiPriority w:val="99"/>
    <w:semiHidden/>
    <w:unhideWhenUsed/>
    <w:qFormat/>
    <w:rsid w:val="00DF641D"/>
    <w:rPr>
      <w:sz w:val="16"/>
      <w:szCs w:val="16"/>
    </w:rPr>
  </w:style>
  <w:style w:type="character" w:customStyle="1" w:styleId="CommentTextChar">
    <w:name w:val="Comment Text Char"/>
    <w:basedOn w:val="DefaultParagraphFont"/>
    <w:link w:val="CommentText"/>
    <w:uiPriority w:val="99"/>
    <w:qFormat/>
    <w:rsid w:val="00DF641D"/>
    <w:rPr>
      <w:sz w:val="20"/>
      <w:szCs w:val="20"/>
    </w:rPr>
  </w:style>
  <w:style w:type="character" w:customStyle="1" w:styleId="CommentSubjectChar">
    <w:name w:val="Comment Subject Char"/>
    <w:basedOn w:val="CommentTextChar"/>
    <w:link w:val="CommentSubject"/>
    <w:uiPriority w:val="99"/>
    <w:semiHidden/>
    <w:qFormat/>
    <w:rsid w:val="00DF641D"/>
    <w:rPr>
      <w:b/>
      <w:bCs/>
      <w:sz w:val="20"/>
      <w:szCs w:val="20"/>
    </w:rPr>
  </w:style>
  <w:style w:type="character" w:customStyle="1" w:styleId="apple-converted-space">
    <w:name w:val="apple-converted-space"/>
    <w:basedOn w:val="DefaultParagraphFont"/>
    <w:qFormat/>
    <w:rsid w:val="00783948"/>
  </w:style>
  <w:style w:type="character" w:styleId="HTMLCite">
    <w:name w:val="HTML Cite"/>
    <w:basedOn w:val="DefaultParagraphFont"/>
    <w:uiPriority w:val="99"/>
    <w:semiHidden/>
    <w:unhideWhenUsed/>
    <w:qFormat/>
    <w:rsid w:val="00783948"/>
    <w:rPr>
      <w:i/>
      <w:iCs/>
    </w:rPr>
  </w:style>
  <w:style w:type="character" w:customStyle="1" w:styleId="reference-accessdate">
    <w:name w:val="reference-accessdate"/>
    <w:basedOn w:val="DefaultParagraphFont"/>
    <w:qFormat/>
    <w:rsid w:val="00783948"/>
  </w:style>
  <w:style w:type="character" w:customStyle="1" w:styleId="nowrap">
    <w:name w:val="nowrap"/>
    <w:basedOn w:val="DefaultParagraphFont"/>
    <w:qFormat/>
    <w:rsid w:val="00783948"/>
  </w:style>
  <w:style w:type="character" w:customStyle="1" w:styleId="HeaderChar">
    <w:name w:val="Header Char"/>
    <w:basedOn w:val="DefaultParagraphFont"/>
    <w:link w:val="Header"/>
    <w:uiPriority w:val="99"/>
    <w:qFormat/>
    <w:rsid w:val="0007745C"/>
  </w:style>
  <w:style w:type="character" w:customStyle="1" w:styleId="FooterChar">
    <w:name w:val="Footer Char"/>
    <w:basedOn w:val="DefaultParagraphFont"/>
    <w:link w:val="Footer"/>
    <w:uiPriority w:val="99"/>
    <w:qFormat/>
    <w:rsid w:val="0007745C"/>
  </w:style>
  <w:style w:type="character" w:customStyle="1" w:styleId="FootnoteTextChar">
    <w:name w:val="Footnote Text Char"/>
    <w:basedOn w:val="DefaultParagraphFont"/>
    <w:link w:val="FootnoteText"/>
    <w:uiPriority w:val="99"/>
    <w:qFormat/>
    <w:rsid w:val="00957E44"/>
    <w:rPr>
      <w:sz w:val="20"/>
      <w:szCs w:val="20"/>
    </w:rPr>
  </w:style>
  <w:style w:type="character" w:styleId="FootnoteReference">
    <w:name w:val="footnote reference"/>
    <w:basedOn w:val="DefaultParagraphFont"/>
    <w:uiPriority w:val="99"/>
    <w:unhideWhenUsed/>
    <w:qFormat/>
    <w:rsid w:val="00957E44"/>
    <w:rPr>
      <w:vertAlign w:val="superscript"/>
    </w:rPr>
  </w:style>
  <w:style w:type="character" w:customStyle="1" w:styleId="publication-meta-journal">
    <w:name w:val="publication-meta-journal"/>
    <w:basedOn w:val="DefaultParagraphFont"/>
    <w:qFormat/>
    <w:rsid w:val="00F128C7"/>
  </w:style>
  <w:style w:type="character" w:customStyle="1" w:styleId="publication-meta-date">
    <w:name w:val="publication-meta-date"/>
    <w:basedOn w:val="DefaultParagraphFont"/>
    <w:qFormat/>
    <w:rsid w:val="00F128C7"/>
  </w:style>
  <w:style w:type="character" w:customStyle="1" w:styleId="ListLabel1">
    <w:name w:val="ListLabel 1"/>
    <w:qFormat/>
    <w:rsid w:val="007D1F92"/>
    <w:rPr>
      <w:rFonts w:cs="Courier New"/>
    </w:rPr>
  </w:style>
  <w:style w:type="character" w:customStyle="1" w:styleId="ListLabel2">
    <w:name w:val="ListLabel 2"/>
    <w:rsid w:val="007D1F92"/>
    <w:rPr>
      <w:rFonts w:cs="Courier New"/>
    </w:rPr>
  </w:style>
  <w:style w:type="character" w:customStyle="1" w:styleId="ListLabel3">
    <w:name w:val="ListLabel 3"/>
    <w:rsid w:val="007D1F92"/>
    <w:rPr>
      <w:rFonts w:cs="Courier New"/>
    </w:rPr>
  </w:style>
  <w:style w:type="character" w:customStyle="1" w:styleId="FootnoteCharacters">
    <w:name w:val="Footnote Characters"/>
    <w:qFormat/>
    <w:rsid w:val="007D1F92"/>
  </w:style>
  <w:style w:type="character" w:customStyle="1" w:styleId="FootnoteAnchor">
    <w:name w:val="Footnote Anchor"/>
    <w:rsid w:val="007D1F92"/>
    <w:rPr>
      <w:vertAlign w:val="superscript"/>
    </w:rPr>
  </w:style>
  <w:style w:type="character" w:customStyle="1" w:styleId="EndnoteAnchor">
    <w:name w:val="Endnote Anchor"/>
    <w:rsid w:val="007D1F92"/>
    <w:rPr>
      <w:vertAlign w:val="superscript"/>
    </w:rPr>
  </w:style>
  <w:style w:type="character" w:customStyle="1" w:styleId="EndnoteCharacters">
    <w:name w:val="Endnote Characters"/>
    <w:qFormat/>
    <w:rsid w:val="007D1F92"/>
  </w:style>
  <w:style w:type="character" w:customStyle="1" w:styleId="ListLabel4">
    <w:name w:val="ListLabel 4"/>
    <w:rsid w:val="007D1F92"/>
    <w:rPr>
      <w:rFonts w:cs="Symbol"/>
    </w:rPr>
  </w:style>
  <w:style w:type="character" w:customStyle="1" w:styleId="ListLabel5">
    <w:name w:val="ListLabel 5"/>
    <w:rsid w:val="007D1F92"/>
    <w:rPr>
      <w:rFonts w:cs="Courier New"/>
    </w:rPr>
  </w:style>
  <w:style w:type="character" w:customStyle="1" w:styleId="ListLabel6">
    <w:name w:val="ListLabel 6"/>
    <w:rsid w:val="007D1F92"/>
    <w:rPr>
      <w:rFonts w:cs="Wingdings"/>
    </w:rPr>
  </w:style>
  <w:style w:type="character" w:customStyle="1" w:styleId="ListLabel7">
    <w:name w:val="ListLabel 7"/>
    <w:rsid w:val="007D1F92"/>
    <w:rPr>
      <w:rFonts w:cs="Symbol"/>
    </w:rPr>
  </w:style>
  <w:style w:type="character" w:customStyle="1" w:styleId="ListLabel8">
    <w:name w:val="ListLabel 8"/>
    <w:rsid w:val="007D1F92"/>
    <w:rPr>
      <w:rFonts w:cs="Courier New"/>
    </w:rPr>
  </w:style>
  <w:style w:type="character" w:customStyle="1" w:styleId="ListLabel9">
    <w:name w:val="ListLabel 9"/>
    <w:rsid w:val="007D1F92"/>
    <w:rPr>
      <w:rFonts w:cs="Wingdings"/>
    </w:rPr>
  </w:style>
  <w:style w:type="character" w:customStyle="1" w:styleId="ListLabel10">
    <w:name w:val="ListLabel 10"/>
    <w:qFormat/>
    <w:rsid w:val="007D1F92"/>
    <w:rPr>
      <w:rFonts w:cs="Symbol"/>
    </w:rPr>
  </w:style>
  <w:style w:type="character" w:customStyle="1" w:styleId="ListLabel11">
    <w:name w:val="ListLabel 11"/>
    <w:qFormat/>
    <w:rsid w:val="007D1F92"/>
    <w:rPr>
      <w:rFonts w:cs="Courier New"/>
    </w:rPr>
  </w:style>
  <w:style w:type="character" w:customStyle="1" w:styleId="ListLabel12">
    <w:name w:val="ListLabel 12"/>
    <w:qFormat/>
    <w:rsid w:val="007D1F92"/>
    <w:rPr>
      <w:rFonts w:cs="Wingdings"/>
    </w:rPr>
  </w:style>
  <w:style w:type="character" w:customStyle="1" w:styleId="ListLabel13">
    <w:name w:val="ListLabel 13"/>
    <w:qFormat/>
    <w:rsid w:val="007D1F92"/>
    <w:rPr>
      <w:rFonts w:cs="Symbol"/>
    </w:rPr>
  </w:style>
  <w:style w:type="character" w:customStyle="1" w:styleId="ListLabel14">
    <w:name w:val="ListLabel 14"/>
    <w:qFormat/>
    <w:rsid w:val="007D1F92"/>
    <w:rPr>
      <w:rFonts w:cs="Courier New"/>
    </w:rPr>
  </w:style>
  <w:style w:type="character" w:customStyle="1" w:styleId="ListLabel15">
    <w:name w:val="ListLabel 15"/>
    <w:qFormat/>
    <w:rsid w:val="007D1F92"/>
    <w:rPr>
      <w:rFonts w:cs="Wingdings"/>
    </w:rPr>
  </w:style>
  <w:style w:type="character" w:customStyle="1" w:styleId="ListLabel16">
    <w:name w:val="ListLabel 16"/>
    <w:qFormat/>
    <w:rsid w:val="007D1F92"/>
    <w:rPr>
      <w:rFonts w:cs="Symbol"/>
    </w:rPr>
  </w:style>
  <w:style w:type="character" w:customStyle="1" w:styleId="ListLabel17">
    <w:name w:val="ListLabel 17"/>
    <w:rsid w:val="007D1F92"/>
    <w:rPr>
      <w:rFonts w:cs="Courier New"/>
    </w:rPr>
  </w:style>
  <w:style w:type="character" w:customStyle="1" w:styleId="ListLabel18">
    <w:name w:val="ListLabel 18"/>
    <w:rsid w:val="007D1F92"/>
    <w:rPr>
      <w:rFonts w:cs="Wingdings"/>
    </w:rPr>
  </w:style>
  <w:style w:type="character" w:customStyle="1" w:styleId="ListLabel19">
    <w:name w:val="ListLabel 19"/>
    <w:rsid w:val="007D1F92"/>
    <w:rPr>
      <w:rFonts w:cs="Symbol"/>
    </w:rPr>
  </w:style>
  <w:style w:type="character" w:customStyle="1" w:styleId="ListLabel20">
    <w:name w:val="ListLabel 20"/>
    <w:rsid w:val="007D1F92"/>
    <w:rPr>
      <w:rFonts w:cs="Courier New"/>
    </w:rPr>
  </w:style>
  <w:style w:type="character" w:customStyle="1" w:styleId="ListLabel21">
    <w:name w:val="ListLabel 21"/>
    <w:rsid w:val="007D1F92"/>
    <w:rPr>
      <w:rFonts w:cs="Wingdings"/>
    </w:rPr>
  </w:style>
  <w:style w:type="character" w:customStyle="1" w:styleId="ListLabel22">
    <w:name w:val="ListLabel 22"/>
    <w:rsid w:val="007D1F92"/>
    <w:rPr>
      <w:rFonts w:cs="Symbol"/>
    </w:rPr>
  </w:style>
  <w:style w:type="character" w:customStyle="1" w:styleId="ListLabel23">
    <w:name w:val="ListLabel 23"/>
    <w:rsid w:val="007D1F92"/>
    <w:rPr>
      <w:rFonts w:cs="Courier New"/>
    </w:rPr>
  </w:style>
  <w:style w:type="character" w:customStyle="1" w:styleId="ListLabel24">
    <w:name w:val="ListLabel 24"/>
    <w:rsid w:val="007D1F92"/>
    <w:rPr>
      <w:rFonts w:cs="Wingdings"/>
    </w:rPr>
  </w:style>
  <w:style w:type="character" w:customStyle="1" w:styleId="ListLabel25">
    <w:name w:val="ListLabel 25"/>
    <w:rsid w:val="007D1F92"/>
    <w:rPr>
      <w:rFonts w:cs="Symbol"/>
    </w:rPr>
  </w:style>
  <w:style w:type="character" w:customStyle="1" w:styleId="ListLabel26">
    <w:name w:val="ListLabel 26"/>
    <w:rsid w:val="007D1F92"/>
    <w:rPr>
      <w:rFonts w:cs="Courier New"/>
    </w:rPr>
  </w:style>
  <w:style w:type="character" w:customStyle="1" w:styleId="ListLabel27">
    <w:name w:val="ListLabel 27"/>
    <w:rsid w:val="007D1F92"/>
    <w:rPr>
      <w:rFonts w:cs="Wingdings"/>
    </w:rPr>
  </w:style>
  <w:style w:type="character" w:customStyle="1" w:styleId="ListLabel28">
    <w:name w:val="ListLabel 28"/>
    <w:rsid w:val="007D1F92"/>
    <w:rPr>
      <w:rFonts w:cs="Symbol"/>
    </w:rPr>
  </w:style>
  <w:style w:type="character" w:customStyle="1" w:styleId="ListLabel29">
    <w:name w:val="ListLabel 29"/>
    <w:rsid w:val="007D1F92"/>
    <w:rPr>
      <w:rFonts w:cs="Courier New"/>
    </w:rPr>
  </w:style>
  <w:style w:type="character" w:customStyle="1" w:styleId="ListLabel30">
    <w:name w:val="ListLabel 30"/>
    <w:rsid w:val="007D1F92"/>
    <w:rPr>
      <w:rFonts w:cs="Wingdings"/>
    </w:rPr>
  </w:style>
  <w:style w:type="character" w:customStyle="1" w:styleId="ListLabel31">
    <w:name w:val="ListLabel 31"/>
    <w:rsid w:val="007D1F92"/>
    <w:rPr>
      <w:rFonts w:cs="Symbol"/>
    </w:rPr>
  </w:style>
  <w:style w:type="character" w:customStyle="1" w:styleId="ListLabel32">
    <w:name w:val="ListLabel 32"/>
    <w:rsid w:val="007D1F92"/>
    <w:rPr>
      <w:rFonts w:cs="Courier New"/>
    </w:rPr>
  </w:style>
  <w:style w:type="character" w:customStyle="1" w:styleId="ListLabel33">
    <w:name w:val="ListLabel 33"/>
    <w:rsid w:val="007D1F92"/>
    <w:rPr>
      <w:rFonts w:cs="Wingdings"/>
    </w:rPr>
  </w:style>
  <w:style w:type="character" w:customStyle="1" w:styleId="ListLabel34">
    <w:name w:val="ListLabel 34"/>
    <w:rsid w:val="007D1F92"/>
    <w:rPr>
      <w:rFonts w:cs="Symbol"/>
    </w:rPr>
  </w:style>
  <w:style w:type="character" w:customStyle="1" w:styleId="ListLabel35">
    <w:name w:val="ListLabel 35"/>
    <w:rsid w:val="007D1F92"/>
    <w:rPr>
      <w:rFonts w:cs="Courier New"/>
    </w:rPr>
  </w:style>
  <w:style w:type="character" w:customStyle="1" w:styleId="ListLabel36">
    <w:name w:val="ListLabel 36"/>
    <w:rsid w:val="007D1F92"/>
    <w:rPr>
      <w:rFonts w:cs="Wingdings"/>
    </w:rPr>
  </w:style>
  <w:style w:type="character" w:customStyle="1" w:styleId="ListLabel37">
    <w:name w:val="ListLabel 37"/>
    <w:rsid w:val="007D1F92"/>
    <w:rPr>
      <w:rFonts w:cs="Symbol"/>
    </w:rPr>
  </w:style>
  <w:style w:type="character" w:customStyle="1" w:styleId="ListLabel38">
    <w:name w:val="ListLabel 38"/>
    <w:rsid w:val="007D1F92"/>
    <w:rPr>
      <w:rFonts w:cs="Courier New"/>
    </w:rPr>
  </w:style>
  <w:style w:type="character" w:customStyle="1" w:styleId="ListLabel39">
    <w:name w:val="ListLabel 39"/>
    <w:rsid w:val="007D1F92"/>
    <w:rPr>
      <w:rFonts w:cs="Wingdings"/>
    </w:rPr>
  </w:style>
  <w:style w:type="paragraph" w:customStyle="1" w:styleId="Heading">
    <w:name w:val="Heading"/>
    <w:basedOn w:val="Normal"/>
    <w:next w:val="TextBody"/>
    <w:qFormat/>
    <w:rsid w:val="007D1F92"/>
    <w:pPr>
      <w:keepNext/>
      <w:spacing w:before="240" w:after="120"/>
    </w:pPr>
    <w:rPr>
      <w:rFonts w:ascii="Liberation Sans" w:eastAsia="Droid Sans Fallback" w:hAnsi="Liberation Sans" w:cs="FreeSans"/>
      <w:sz w:val="28"/>
      <w:szCs w:val="28"/>
    </w:rPr>
  </w:style>
  <w:style w:type="paragraph" w:customStyle="1" w:styleId="TextBody">
    <w:name w:val="Text Body"/>
    <w:basedOn w:val="Normal"/>
    <w:rsid w:val="007D1F92"/>
    <w:pPr>
      <w:spacing w:after="140" w:line="288" w:lineRule="auto"/>
    </w:pPr>
  </w:style>
  <w:style w:type="paragraph" w:styleId="List">
    <w:name w:val="List"/>
    <w:basedOn w:val="TextBody"/>
    <w:rsid w:val="007D1F92"/>
    <w:rPr>
      <w:rFonts w:cs="FreeSans"/>
    </w:rPr>
  </w:style>
  <w:style w:type="paragraph" w:styleId="Caption">
    <w:name w:val="caption"/>
    <w:basedOn w:val="Normal"/>
    <w:qFormat/>
    <w:rsid w:val="007D1F92"/>
    <w:pPr>
      <w:suppressLineNumbers/>
      <w:spacing w:before="120" w:after="120"/>
    </w:pPr>
    <w:rPr>
      <w:rFonts w:cs="FreeSans"/>
      <w:i/>
      <w:iCs/>
    </w:rPr>
  </w:style>
  <w:style w:type="paragraph" w:customStyle="1" w:styleId="Index">
    <w:name w:val="Index"/>
    <w:basedOn w:val="Normal"/>
    <w:qFormat/>
    <w:rsid w:val="007D1F92"/>
    <w:pPr>
      <w:suppressLineNumbers/>
    </w:pPr>
    <w:rPr>
      <w:rFonts w:cs="FreeSans"/>
    </w:rPr>
  </w:style>
  <w:style w:type="paragraph" w:styleId="ListParagraph">
    <w:name w:val="List Paragraph"/>
    <w:basedOn w:val="Normal"/>
    <w:uiPriority w:val="34"/>
    <w:qFormat/>
    <w:rsid w:val="00EB3445"/>
    <w:pPr>
      <w:ind w:left="720"/>
      <w:contextualSpacing/>
    </w:pPr>
  </w:style>
  <w:style w:type="paragraph" w:customStyle="1" w:styleId="Contents1">
    <w:name w:val="Contents 1"/>
    <w:basedOn w:val="Normal"/>
    <w:next w:val="Normal"/>
    <w:autoRedefine/>
    <w:uiPriority w:val="39"/>
    <w:unhideWhenUsed/>
    <w:rsid w:val="00E630F3"/>
  </w:style>
  <w:style w:type="paragraph" w:customStyle="1" w:styleId="Contents2">
    <w:name w:val="Contents 2"/>
    <w:basedOn w:val="Normal"/>
    <w:next w:val="Normal"/>
    <w:autoRedefine/>
    <w:uiPriority w:val="39"/>
    <w:unhideWhenUsed/>
    <w:rsid w:val="00E630F3"/>
    <w:pPr>
      <w:ind w:left="240"/>
    </w:pPr>
  </w:style>
  <w:style w:type="paragraph" w:customStyle="1" w:styleId="Contents3">
    <w:name w:val="Contents 3"/>
    <w:basedOn w:val="Normal"/>
    <w:next w:val="Normal"/>
    <w:autoRedefine/>
    <w:uiPriority w:val="39"/>
    <w:unhideWhenUsed/>
    <w:rsid w:val="00E630F3"/>
    <w:pPr>
      <w:ind w:left="480"/>
    </w:pPr>
  </w:style>
  <w:style w:type="paragraph" w:customStyle="1" w:styleId="Contents4">
    <w:name w:val="Contents 4"/>
    <w:basedOn w:val="Normal"/>
    <w:next w:val="Normal"/>
    <w:autoRedefine/>
    <w:uiPriority w:val="39"/>
    <w:unhideWhenUsed/>
    <w:rsid w:val="00E630F3"/>
    <w:pPr>
      <w:ind w:left="720"/>
    </w:pPr>
  </w:style>
  <w:style w:type="paragraph" w:customStyle="1" w:styleId="Contents5">
    <w:name w:val="Contents 5"/>
    <w:basedOn w:val="Normal"/>
    <w:next w:val="Normal"/>
    <w:autoRedefine/>
    <w:uiPriority w:val="39"/>
    <w:unhideWhenUsed/>
    <w:rsid w:val="00E630F3"/>
    <w:pPr>
      <w:ind w:left="960"/>
    </w:pPr>
  </w:style>
  <w:style w:type="paragraph" w:customStyle="1" w:styleId="Contents6">
    <w:name w:val="Contents 6"/>
    <w:basedOn w:val="Normal"/>
    <w:next w:val="Normal"/>
    <w:autoRedefine/>
    <w:uiPriority w:val="39"/>
    <w:unhideWhenUsed/>
    <w:rsid w:val="00E630F3"/>
    <w:pPr>
      <w:ind w:left="1200"/>
    </w:pPr>
  </w:style>
  <w:style w:type="paragraph" w:customStyle="1" w:styleId="Contents7">
    <w:name w:val="Contents 7"/>
    <w:basedOn w:val="Normal"/>
    <w:next w:val="Normal"/>
    <w:autoRedefine/>
    <w:uiPriority w:val="39"/>
    <w:unhideWhenUsed/>
    <w:rsid w:val="00E630F3"/>
    <w:pPr>
      <w:ind w:left="1440"/>
    </w:pPr>
  </w:style>
  <w:style w:type="paragraph" w:customStyle="1" w:styleId="Contents8">
    <w:name w:val="Contents 8"/>
    <w:basedOn w:val="Normal"/>
    <w:next w:val="Normal"/>
    <w:autoRedefine/>
    <w:uiPriority w:val="39"/>
    <w:unhideWhenUsed/>
    <w:rsid w:val="00E630F3"/>
    <w:pPr>
      <w:ind w:left="1680"/>
    </w:pPr>
  </w:style>
  <w:style w:type="paragraph" w:customStyle="1" w:styleId="Contents9">
    <w:name w:val="Contents 9"/>
    <w:basedOn w:val="Normal"/>
    <w:next w:val="Normal"/>
    <w:autoRedefine/>
    <w:uiPriority w:val="39"/>
    <w:unhideWhenUsed/>
    <w:rsid w:val="00E630F3"/>
    <w:pPr>
      <w:ind w:left="1920"/>
    </w:pPr>
  </w:style>
  <w:style w:type="paragraph" w:styleId="BalloonText">
    <w:name w:val="Balloon Text"/>
    <w:basedOn w:val="Normal"/>
    <w:link w:val="BalloonTextChar"/>
    <w:uiPriority w:val="99"/>
    <w:semiHidden/>
    <w:unhideWhenUsed/>
    <w:qFormat/>
    <w:rsid w:val="001B2EEE"/>
    <w:rPr>
      <w:rFonts w:ascii="Lucida Grande" w:hAnsi="Lucida Grande" w:cs="Lucida Grande"/>
      <w:sz w:val="18"/>
      <w:szCs w:val="18"/>
    </w:rPr>
  </w:style>
  <w:style w:type="paragraph" w:styleId="CommentText">
    <w:name w:val="annotation text"/>
    <w:basedOn w:val="Normal"/>
    <w:link w:val="CommentTextChar"/>
    <w:uiPriority w:val="99"/>
    <w:unhideWhenUsed/>
    <w:qFormat/>
    <w:rsid w:val="00DF641D"/>
    <w:rPr>
      <w:sz w:val="20"/>
      <w:szCs w:val="20"/>
    </w:rPr>
  </w:style>
  <w:style w:type="paragraph" w:styleId="CommentSubject">
    <w:name w:val="annotation subject"/>
    <w:basedOn w:val="CommentText"/>
    <w:link w:val="CommentSubjectChar"/>
    <w:uiPriority w:val="99"/>
    <w:semiHidden/>
    <w:unhideWhenUsed/>
    <w:qFormat/>
    <w:rsid w:val="00DF641D"/>
    <w:rPr>
      <w:b/>
      <w:bCs/>
    </w:rPr>
  </w:style>
  <w:style w:type="paragraph" w:styleId="NoSpacing">
    <w:name w:val="No Spacing"/>
    <w:uiPriority w:val="1"/>
    <w:qFormat/>
    <w:rsid w:val="00186110"/>
    <w:rPr>
      <w:rFonts w:ascii="Calibri" w:eastAsia="Times New Roman" w:hAnsi="Calibri" w:cs="Calibri"/>
      <w:color w:val="00000A"/>
      <w:sz w:val="23"/>
      <w:szCs w:val="23"/>
    </w:rPr>
  </w:style>
  <w:style w:type="paragraph" w:styleId="Revision">
    <w:name w:val="Revision"/>
    <w:uiPriority w:val="99"/>
    <w:semiHidden/>
    <w:qFormat/>
    <w:rsid w:val="00693EAD"/>
    <w:rPr>
      <w:color w:val="00000A"/>
    </w:rPr>
  </w:style>
  <w:style w:type="paragraph" w:styleId="Header">
    <w:name w:val="header"/>
    <w:basedOn w:val="Normal"/>
    <w:link w:val="HeaderChar"/>
    <w:uiPriority w:val="99"/>
    <w:unhideWhenUsed/>
    <w:rsid w:val="0007745C"/>
    <w:pPr>
      <w:tabs>
        <w:tab w:val="center" w:pos="4677"/>
        <w:tab w:val="right" w:pos="9355"/>
      </w:tabs>
    </w:pPr>
  </w:style>
  <w:style w:type="paragraph" w:styleId="Footer">
    <w:name w:val="footer"/>
    <w:basedOn w:val="Normal"/>
    <w:link w:val="FooterChar"/>
    <w:uiPriority w:val="99"/>
    <w:unhideWhenUsed/>
    <w:rsid w:val="0007745C"/>
    <w:pPr>
      <w:tabs>
        <w:tab w:val="center" w:pos="4677"/>
        <w:tab w:val="right" w:pos="9355"/>
      </w:tabs>
    </w:pPr>
  </w:style>
  <w:style w:type="paragraph" w:styleId="FootnoteText">
    <w:name w:val="footnote text"/>
    <w:basedOn w:val="Normal"/>
    <w:link w:val="FootnoteTextChar"/>
    <w:uiPriority w:val="99"/>
    <w:unhideWhenUsed/>
    <w:qFormat/>
    <w:rsid w:val="00957E44"/>
    <w:rPr>
      <w:sz w:val="20"/>
      <w:szCs w:val="20"/>
    </w:rPr>
  </w:style>
  <w:style w:type="paragraph" w:styleId="Bibliography">
    <w:name w:val="Bibliography"/>
    <w:basedOn w:val="Normal"/>
    <w:next w:val="Normal"/>
    <w:uiPriority w:val="37"/>
    <w:unhideWhenUsed/>
    <w:qFormat/>
    <w:rsid w:val="00762A64"/>
    <w:pPr>
      <w:spacing w:line="480" w:lineRule="auto"/>
      <w:ind w:left="720" w:hanging="720"/>
    </w:pPr>
  </w:style>
  <w:style w:type="paragraph" w:customStyle="1" w:styleId="Footnote">
    <w:name w:val="Footnote"/>
    <w:basedOn w:val="Normal"/>
    <w:rsid w:val="007D1F92"/>
  </w:style>
  <w:style w:type="table" w:styleId="TableGrid">
    <w:name w:val="Table Grid"/>
    <w:basedOn w:val="TableNormal"/>
    <w:uiPriority w:val="39"/>
    <w:rsid w:val="00E60F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0E1181"/>
    <w:pPr>
      <w:spacing w:after="100"/>
    </w:pPr>
  </w:style>
  <w:style w:type="paragraph" w:styleId="TOC2">
    <w:name w:val="toc 2"/>
    <w:basedOn w:val="Normal"/>
    <w:next w:val="Normal"/>
    <w:autoRedefine/>
    <w:uiPriority w:val="39"/>
    <w:unhideWhenUsed/>
    <w:rsid w:val="000E1181"/>
    <w:pPr>
      <w:spacing w:after="100"/>
      <w:ind w:left="240"/>
    </w:pPr>
  </w:style>
  <w:style w:type="paragraph" w:styleId="TOC3">
    <w:name w:val="toc 3"/>
    <w:basedOn w:val="Normal"/>
    <w:next w:val="Normal"/>
    <w:autoRedefine/>
    <w:uiPriority w:val="39"/>
    <w:unhideWhenUsed/>
    <w:rsid w:val="000E1181"/>
    <w:pPr>
      <w:spacing w:after="100"/>
      <w:ind w:left="480"/>
    </w:pPr>
  </w:style>
  <w:style w:type="character" w:styleId="Hyperlink">
    <w:name w:val="Hyperlink"/>
    <w:basedOn w:val="DefaultParagraphFont"/>
    <w:uiPriority w:val="99"/>
    <w:unhideWhenUsed/>
    <w:rsid w:val="000E1181"/>
    <w:rPr>
      <w:color w:val="0000FF" w:themeColor="hyperlink"/>
      <w:u w:val="single"/>
    </w:rPr>
  </w:style>
  <w:style w:type="character" w:styleId="EndnoteReference">
    <w:name w:val="endnote reference"/>
    <w:basedOn w:val="DefaultParagraphFont"/>
    <w:uiPriority w:val="99"/>
    <w:semiHidden/>
    <w:unhideWhenUsed/>
    <w:rsid w:val="00A159C2"/>
    <w:rPr>
      <w:vertAlign w:val="superscript"/>
    </w:rPr>
  </w:style>
  <w:style w:type="paragraph" w:styleId="TOC4">
    <w:name w:val="toc 4"/>
    <w:basedOn w:val="Normal"/>
    <w:next w:val="Normal"/>
    <w:autoRedefine/>
    <w:uiPriority w:val="39"/>
    <w:unhideWhenUsed/>
    <w:rsid w:val="006A4D5F"/>
    <w:pPr>
      <w:ind w:left="720"/>
    </w:pPr>
  </w:style>
  <w:style w:type="paragraph" w:styleId="TOC5">
    <w:name w:val="toc 5"/>
    <w:basedOn w:val="Normal"/>
    <w:next w:val="Normal"/>
    <w:autoRedefine/>
    <w:uiPriority w:val="39"/>
    <w:unhideWhenUsed/>
    <w:rsid w:val="006A4D5F"/>
    <w:pPr>
      <w:ind w:left="960"/>
    </w:pPr>
  </w:style>
  <w:style w:type="paragraph" w:styleId="TOC6">
    <w:name w:val="toc 6"/>
    <w:basedOn w:val="Normal"/>
    <w:next w:val="Normal"/>
    <w:autoRedefine/>
    <w:uiPriority w:val="39"/>
    <w:unhideWhenUsed/>
    <w:rsid w:val="006A4D5F"/>
    <w:pPr>
      <w:ind w:left="1200"/>
    </w:pPr>
  </w:style>
  <w:style w:type="paragraph" w:styleId="TOC7">
    <w:name w:val="toc 7"/>
    <w:basedOn w:val="Normal"/>
    <w:next w:val="Normal"/>
    <w:autoRedefine/>
    <w:uiPriority w:val="39"/>
    <w:unhideWhenUsed/>
    <w:rsid w:val="006A4D5F"/>
    <w:pPr>
      <w:ind w:left="1440"/>
    </w:pPr>
  </w:style>
  <w:style w:type="paragraph" w:styleId="TOC8">
    <w:name w:val="toc 8"/>
    <w:basedOn w:val="Normal"/>
    <w:next w:val="Normal"/>
    <w:autoRedefine/>
    <w:uiPriority w:val="39"/>
    <w:unhideWhenUsed/>
    <w:rsid w:val="006A4D5F"/>
    <w:pPr>
      <w:ind w:left="1680"/>
    </w:pPr>
  </w:style>
  <w:style w:type="paragraph" w:styleId="TOC9">
    <w:name w:val="toc 9"/>
    <w:basedOn w:val="Normal"/>
    <w:next w:val="Normal"/>
    <w:autoRedefine/>
    <w:uiPriority w:val="39"/>
    <w:unhideWhenUsed/>
    <w:rsid w:val="006A4D5F"/>
    <w:pPr>
      <w:ind w:left="1920"/>
    </w:pPr>
  </w:style>
  <w:style w:type="paragraph" w:customStyle="1" w:styleId="BasicParagraph">
    <w:name w:val="[Basic Paragraph]"/>
    <w:basedOn w:val="Normal"/>
    <w:uiPriority w:val="99"/>
    <w:rsid w:val="00E54CE2"/>
    <w:pPr>
      <w:widowControl w:val="0"/>
      <w:autoSpaceDE w:val="0"/>
      <w:autoSpaceDN w:val="0"/>
      <w:adjustRightInd w:val="0"/>
      <w:spacing w:line="288" w:lineRule="auto"/>
      <w:textAlignment w:val="center"/>
    </w:pPr>
    <w:rPr>
      <w:rFonts w:ascii="MinionPro-Regular" w:eastAsiaTheme="minorHAnsi" w:hAnsi="MinionPro-Regular" w:cs="MinionPro-Regular"/>
      <w:color w:val="000000"/>
      <w:lang w:val="en-GB"/>
    </w:rPr>
  </w:style>
  <w:style w:type="paragraph" w:customStyle="1" w:styleId="NoParagraphStyle">
    <w:name w:val="[No Paragraph Style]"/>
    <w:rsid w:val="00320E08"/>
    <w:pPr>
      <w:widowControl w:val="0"/>
      <w:autoSpaceDE w:val="0"/>
      <w:autoSpaceDN w:val="0"/>
      <w:adjustRightInd w:val="0"/>
      <w:spacing w:line="288" w:lineRule="auto"/>
      <w:textAlignment w:val="center"/>
    </w:pPr>
    <w:rPr>
      <w:color w:val="000000"/>
      <w:lang w:val="en-GB"/>
    </w:rPr>
  </w:style>
  <w:style w:type="paragraph" w:customStyle="1" w:styleId="m-8853008076029802475gmail-m-2323009760207885920gmail-msolistparagraph">
    <w:name w:val="m_-8853008076029802475gmail-m_-2323009760207885920gmail-msolistparagraph"/>
    <w:basedOn w:val="Normal"/>
    <w:rsid w:val="005762DB"/>
    <w:pPr>
      <w:spacing w:before="100" w:beforeAutospacing="1" w:after="100" w:afterAutospacing="1"/>
    </w:pPr>
    <w:rPr>
      <w:rFonts w:ascii="Times New Roman" w:hAnsi="Times New Roman"/>
      <w:color w:val="auto"/>
    </w:rPr>
  </w:style>
  <w:style w:type="character" w:customStyle="1" w:styleId="aqj">
    <w:name w:val="aqj"/>
    <w:basedOn w:val="DefaultParagraphFont"/>
    <w:rsid w:val="005762DB"/>
  </w:style>
  <w:style w:type="paragraph" w:customStyle="1" w:styleId="Els-Title">
    <w:name w:val="Els-Title"/>
    <w:next w:val="Normal"/>
    <w:autoRedefine/>
    <w:rsid w:val="00501ADD"/>
    <w:pPr>
      <w:suppressAutoHyphens/>
      <w:spacing w:after="240" w:line="400" w:lineRule="exact"/>
      <w:jc w:val="center"/>
    </w:pPr>
    <w:rPr>
      <w:rFonts w:ascii="Times New Roman" w:eastAsia="SimSun" w:hAnsi="Times New Roman"/>
      <w:sz w:val="3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7520">
      <w:bodyDiv w:val="1"/>
      <w:marLeft w:val="0"/>
      <w:marRight w:val="0"/>
      <w:marTop w:val="0"/>
      <w:marBottom w:val="0"/>
      <w:divBdr>
        <w:top w:val="none" w:sz="0" w:space="0" w:color="auto"/>
        <w:left w:val="none" w:sz="0" w:space="0" w:color="auto"/>
        <w:bottom w:val="none" w:sz="0" w:space="0" w:color="auto"/>
        <w:right w:val="none" w:sz="0" w:space="0" w:color="auto"/>
      </w:divBdr>
    </w:div>
    <w:div w:id="255482306">
      <w:bodyDiv w:val="1"/>
      <w:marLeft w:val="0"/>
      <w:marRight w:val="0"/>
      <w:marTop w:val="0"/>
      <w:marBottom w:val="0"/>
      <w:divBdr>
        <w:top w:val="none" w:sz="0" w:space="0" w:color="auto"/>
        <w:left w:val="none" w:sz="0" w:space="0" w:color="auto"/>
        <w:bottom w:val="none" w:sz="0" w:space="0" w:color="auto"/>
        <w:right w:val="none" w:sz="0" w:space="0" w:color="auto"/>
      </w:divBdr>
    </w:div>
    <w:div w:id="285165663">
      <w:bodyDiv w:val="1"/>
      <w:marLeft w:val="0"/>
      <w:marRight w:val="0"/>
      <w:marTop w:val="0"/>
      <w:marBottom w:val="0"/>
      <w:divBdr>
        <w:top w:val="none" w:sz="0" w:space="0" w:color="auto"/>
        <w:left w:val="none" w:sz="0" w:space="0" w:color="auto"/>
        <w:bottom w:val="none" w:sz="0" w:space="0" w:color="auto"/>
        <w:right w:val="none" w:sz="0" w:space="0" w:color="auto"/>
      </w:divBdr>
    </w:div>
    <w:div w:id="452747832">
      <w:bodyDiv w:val="1"/>
      <w:marLeft w:val="0"/>
      <w:marRight w:val="0"/>
      <w:marTop w:val="0"/>
      <w:marBottom w:val="0"/>
      <w:divBdr>
        <w:top w:val="none" w:sz="0" w:space="0" w:color="auto"/>
        <w:left w:val="none" w:sz="0" w:space="0" w:color="auto"/>
        <w:bottom w:val="none" w:sz="0" w:space="0" w:color="auto"/>
        <w:right w:val="none" w:sz="0" w:space="0" w:color="auto"/>
      </w:divBdr>
    </w:div>
    <w:div w:id="482164428">
      <w:bodyDiv w:val="1"/>
      <w:marLeft w:val="0"/>
      <w:marRight w:val="0"/>
      <w:marTop w:val="0"/>
      <w:marBottom w:val="0"/>
      <w:divBdr>
        <w:top w:val="none" w:sz="0" w:space="0" w:color="auto"/>
        <w:left w:val="none" w:sz="0" w:space="0" w:color="auto"/>
        <w:bottom w:val="none" w:sz="0" w:space="0" w:color="auto"/>
        <w:right w:val="none" w:sz="0" w:space="0" w:color="auto"/>
      </w:divBdr>
      <w:divsChild>
        <w:div w:id="524950384">
          <w:marLeft w:val="893"/>
          <w:marRight w:val="0"/>
          <w:marTop w:val="40"/>
          <w:marBottom w:val="80"/>
          <w:divBdr>
            <w:top w:val="none" w:sz="0" w:space="0" w:color="auto"/>
            <w:left w:val="none" w:sz="0" w:space="0" w:color="auto"/>
            <w:bottom w:val="none" w:sz="0" w:space="0" w:color="auto"/>
            <w:right w:val="none" w:sz="0" w:space="0" w:color="auto"/>
          </w:divBdr>
        </w:div>
      </w:divsChild>
    </w:div>
    <w:div w:id="506405670">
      <w:bodyDiv w:val="1"/>
      <w:marLeft w:val="0"/>
      <w:marRight w:val="0"/>
      <w:marTop w:val="0"/>
      <w:marBottom w:val="0"/>
      <w:divBdr>
        <w:top w:val="none" w:sz="0" w:space="0" w:color="auto"/>
        <w:left w:val="none" w:sz="0" w:space="0" w:color="auto"/>
        <w:bottom w:val="none" w:sz="0" w:space="0" w:color="auto"/>
        <w:right w:val="none" w:sz="0" w:space="0" w:color="auto"/>
      </w:divBdr>
    </w:div>
    <w:div w:id="616373538">
      <w:bodyDiv w:val="1"/>
      <w:marLeft w:val="0"/>
      <w:marRight w:val="0"/>
      <w:marTop w:val="0"/>
      <w:marBottom w:val="0"/>
      <w:divBdr>
        <w:top w:val="none" w:sz="0" w:space="0" w:color="auto"/>
        <w:left w:val="none" w:sz="0" w:space="0" w:color="auto"/>
        <w:bottom w:val="none" w:sz="0" w:space="0" w:color="auto"/>
        <w:right w:val="none" w:sz="0" w:space="0" w:color="auto"/>
      </w:divBdr>
    </w:div>
    <w:div w:id="651062076">
      <w:bodyDiv w:val="1"/>
      <w:marLeft w:val="0"/>
      <w:marRight w:val="0"/>
      <w:marTop w:val="0"/>
      <w:marBottom w:val="0"/>
      <w:divBdr>
        <w:top w:val="none" w:sz="0" w:space="0" w:color="auto"/>
        <w:left w:val="none" w:sz="0" w:space="0" w:color="auto"/>
        <w:bottom w:val="none" w:sz="0" w:space="0" w:color="auto"/>
        <w:right w:val="none" w:sz="0" w:space="0" w:color="auto"/>
      </w:divBdr>
      <w:divsChild>
        <w:div w:id="1339650237">
          <w:marLeft w:val="0"/>
          <w:marRight w:val="0"/>
          <w:marTop w:val="30"/>
          <w:marBottom w:val="0"/>
          <w:divBdr>
            <w:top w:val="none" w:sz="0" w:space="0" w:color="auto"/>
            <w:left w:val="none" w:sz="0" w:space="0" w:color="auto"/>
            <w:bottom w:val="none" w:sz="0" w:space="0" w:color="auto"/>
            <w:right w:val="none" w:sz="0" w:space="0" w:color="auto"/>
          </w:divBdr>
        </w:div>
      </w:divsChild>
    </w:div>
    <w:div w:id="709304631">
      <w:bodyDiv w:val="1"/>
      <w:marLeft w:val="0"/>
      <w:marRight w:val="0"/>
      <w:marTop w:val="0"/>
      <w:marBottom w:val="0"/>
      <w:divBdr>
        <w:top w:val="none" w:sz="0" w:space="0" w:color="auto"/>
        <w:left w:val="none" w:sz="0" w:space="0" w:color="auto"/>
        <w:bottom w:val="none" w:sz="0" w:space="0" w:color="auto"/>
        <w:right w:val="none" w:sz="0" w:space="0" w:color="auto"/>
      </w:divBdr>
    </w:div>
    <w:div w:id="728915313">
      <w:bodyDiv w:val="1"/>
      <w:marLeft w:val="0"/>
      <w:marRight w:val="0"/>
      <w:marTop w:val="0"/>
      <w:marBottom w:val="0"/>
      <w:divBdr>
        <w:top w:val="none" w:sz="0" w:space="0" w:color="auto"/>
        <w:left w:val="none" w:sz="0" w:space="0" w:color="auto"/>
        <w:bottom w:val="none" w:sz="0" w:space="0" w:color="auto"/>
        <w:right w:val="none" w:sz="0" w:space="0" w:color="auto"/>
      </w:divBdr>
    </w:div>
    <w:div w:id="1085569141">
      <w:bodyDiv w:val="1"/>
      <w:marLeft w:val="0"/>
      <w:marRight w:val="0"/>
      <w:marTop w:val="0"/>
      <w:marBottom w:val="0"/>
      <w:divBdr>
        <w:top w:val="none" w:sz="0" w:space="0" w:color="auto"/>
        <w:left w:val="none" w:sz="0" w:space="0" w:color="auto"/>
        <w:bottom w:val="none" w:sz="0" w:space="0" w:color="auto"/>
        <w:right w:val="none" w:sz="0" w:space="0" w:color="auto"/>
      </w:divBdr>
    </w:div>
    <w:div w:id="1089236073">
      <w:bodyDiv w:val="1"/>
      <w:marLeft w:val="0"/>
      <w:marRight w:val="0"/>
      <w:marTop w:val="0"/>
      <w:marBottom w:val="0"/>
      <w:divBdr>
        <w:top w:val="none" w:sz="0" w:space="0" w:color="auto"/>
        <w:left w:val="none" w:sz="0" w:space="0" w:color="auto"/>
        <w:bottom w:val="none" w:sz="0" w:space="0" w:color="auto"/>
        <w:right w:val="none" w:sz="0" w:space="0" w:color="auto"/>
      </w:divBdr>
    </w:div>
    <w:div w:id="1193229127">
      <w:bodyDiv w:val="1"/>
      <w:marLeft w:val="0"/>
      <w:marRight w:val="0"/>
      <w:marTop w:val="0"/>
      <w:marBottom w:val="0"/>
      <w:divBdr>
        <w:top w:val="none" w:sz="0" w:space="0" w:color="auto"/>
        <w:left w:val="none" w:sz="0" w:space="0" w:color="auto"/>
        <w:bottom w:val="none" w:sz="0" w:space="0" w:color="auto"/>
        <w:right w:val="none" w:sz="0" w:space="0" w:color="auto"/>
      </w:divBdr>
    </w:div>
    <w:div w:id="1210796623">
      <w:bodyDiv w:val="1"/>
      <w:marLeft w:val="0"/>
      <w:marRight w:val="0"/>
      <w:marTop w:val="0"/>
      <w:marBottom w:val="0"/>
      <w:divBdr>
        <w:top w:val="none" w:sz="0" w:space="0" w:color="auto"/>
        <w:left w:val="none" w:sz="0" w:space="0" w:color="auto"/>
        <w:bottom w:val="none" w:sz="0" w:space="0" w:color="auto"/>
        <w:right w:val="none" w:sz="0" w:space="0" w:color="auto"/>
      </w:divBdr>
      <w:divsChild>
        <w:div w:id="1694377688">
          <w:marLeft w:val="893"/>
          <w:marRight w:val="0"/>
          <w:marTop w:val="40"/>
          <w:marBottom w:val="80"/>
          <w:divBdr>
            <w:top w:val="none" w:sz="0" w:space="0" w:color="auto"/>
            <w:left w:val="none" w:sz="0" w:space="0" w:color="auto"/>
            <w:bottom w:val="none" w:sz="0" w:space="0" w:color="auto"/>
            <w:right w:val="none" w:sz="0" w:space="0" w:color="auto"/>
          </w:divBdr>
        </w:div>
      </w:divsChild>
    </w:div>
    <w:div w:id="1282109217">
      <w:bodyDiv w:val="1"/>
      <w:marLeft w:val="0"/>
      <w:marRight w:val="0"/>
      <w:marTop w:val="0"/>
      <w:marBottom w:val="0"/>
      <w:divBdr>
        <w:top w:val="none" w:sz="0" w:space="0" w:color="auto"/>
        <w:left w:val="none" w:sz="0" w:space="0" w:color="auto"/>
        <w:bottom w:val="none" w:sz="0" w:space="0" w:color="auto"/>
        <w:right w:val="none" w:sz="0" w:space="0" w:color="auto"/>
      </w:divBdr>
    </w:div>
    <w:div w:id="1398891737">
      <w:bodyDiv w:val="1"/>
      <w:marLeft w:val="0"/>
      <w:marRight w:val="0"/>
      <w:marTop w:val="0"/>
      <w:marBottom w:val="0"/>
      <w:divBdr>
        <w:top w:val="none" w:sz="0" w:space="0" w:color="auto"/>
        <w:left w:val="none" w:sz="0" w:space="0" w:color="auto"/>
        <w:bottom w:val="none" w:sz="0" w:space="0" w:color="auto"/>
        <w:right w:val="none" w:sz="0" w:space="0" w:color="auto"/>
      </w:divBdr>
    </w:div>
    <w:div w:id="1467971124">
      <w:bodyDiv w:val="1"/>
      <w:marLeft w:val="0"/>
      <w:marRight w:val="0"/>
      <w:marTop w:val="0"/>
      <w:marBottom w:val="0"/>
      <w:divBdr>
        <w:top w:val="none" w:sz="0" w:space="0" w:color="auto"/>
        <w:left w:val="none" w:sz="0" w:space="0" w:color="auto"/>
        <w:bottom w:val="none" w:sz="0" w:space="0" w:color="auto"/>
        <w:right w:val="none" w:sz="0" w:space="0" w:color="auto"/>
      </w:divBdr>
    </w:div>
    <w:div w:id="1841658100">
      <w:bodyDiv w:val="1"/>
      <w:marLeft w:val="0"/>
      <w:marRight w:val="0"/>
      <w:marTop w:val="0"/>
      <w:marBottom w:val="0"/>
      <w:divBdr>
        <w:top w:val="none" w:sz="0" w:space="0" w:color="auto"/>
        <w:left w:val="none" w:sz="0" w:space="0" w:color="auto"/>
        <w:bottom w:val="none" w:sz="0" w:space="0" w:color="auto"/>
        <w:right w:val="none" w:sz="0" w:space="0" w:color="auto"/>
      </w:divBdr>
    </w:div>
    <w:div w:id="1940288421">
      <w:bodyDiv w:val="1"/>
      <w:marLeft w:val="0"/>
      <w:marRight w:val="0"/>
      <w:marTop w:val="0"/>
      <w:marBottom w:val="0"/>
      <w:divBdr>
        <w:top w:val="none" w:sz="0" w:space="0" w:color="auto"/>
        <w:left w:val="none" w:sz="0" w:space="0" w:color="auto"/>
        <w:bottom w:val="none" w:sz="0" w:space="0" w:color="auto"/>
        <w:right w:val="none" w:sz="0" w:space="0" w:color="auto"/>
      </w:divBdr>
      <w:divsChild>
        <w:div w:id="286351635">
          <w:marLeft w:val="0"/>
          <w:marRight w:val="0"/>
          <w:marTop w:val="0"/>
          <w:marBottom w:val="0"/>
          <w:divBdr>
            <w:top w:val="none" w:sz="0" w:space="0" w:color="auto"/>
            <w:left w:val="none" w:sz="0" w:space="0" w:color="auto"/>
            <w:bottom w:val="none" w:sz="0" w:space="0" w:color="auto"/>
            <w:right w:val="none" w:sz="0" w:space="0" w:color="auto"/>
          </w:divBdr>
        </w:div>
        <w:div w:id="938607899">
          <w:marLeft w:val="0"/>
          <w:marRight w:val="0"/>
          <w:marTop w:val="0"/>
          <w:marBottom w:val="0"/>
          <w:divBdr>
            <w:top w:val="none" w:sz="0" w:space="0" w:color="auto"/>
            <w:left w:val="none" w:sz="0" w:space="0" w:color="auto"/>
            <w:bottom w:val="none" w:sz="0" w:space="0" w:color="auto"/>
            <w:right w:val="none" w:sz="0" w:space="0" w:color="auto"/>
          </w:divBdr>
        </w:div>
      </w:divsChild>
    </w:div>
    <w:div w:id="213270256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sciencedirect.com/science/article/pii/S001632871730112X" TargetMode="External"/><Relationship Id="rId10"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DF42E-C2E0-544E-A884-0AEF9F66CD38}">
  <ds:schemaRefs>
    <ds:schemaRef ds:uri="http://schemas.openxmlformats.org/officeDocument/2006/bibliography"/>
  </ds:schemaRefs>
</ds:datastoreItem>
</file>

<file path=customXml/itemProps2.xml><?xml version="1.0" encoding="utf-8"?>
<ds:datastoreItem xmlns:ds="http://schemas.openxmlformats.org/officeDocument/2006/customXml" ds:itemID="{53B7AF7B-8566-D84E-AF4E-1FA7BD296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34</Pages>
  <Words>21120</Words>
  <Characters>120387</Characters>
  <Application>Microsoft Macintosh Word</Application>
  <DocSecurity>0</DocSecurity>
  <Lines>1003</Lines>
  <Paragraphs>282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XX</cp:lastModifiedBy>
  <cp:revision>6</cp:revision>
  <dcterms:created xsi:type="dcterms:W3CDTF">2018-01-10T16:52:00Z</dcterms:created>
  <dcterms:modified xsi:type="dcterms:W3CDTF">2018-01-12T15:57:00Z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ZOTERO_PREF_1">
    <vt:lpwstr>&lt;data data-version="3" zotero-version="4.0.29.15"&gt;&lt;session id="MifK677M"/&gt;&lt;style id="http://www.zotero.org/styles/futures" hasBibliography="1" bibliographyStyleHasBeenSet="1"/&gt;&lt;prefs&gt;&lt;pref name="fieldType" value="Field"/&gt;&lt;pref name="storeReferences" value</vt:lpwstr>
  </property>
  <property fmtid="{D5CDD505-2E9C-101B-9397-08002B2CF9AE}" pid="9" name="ZOTERO_PREF_2">
    <vt:lpwstr>="true"/&gt;&lt;pref name="automaticJournalAbbreviations" value="true"/&gt;&lt;pref name="noteType" value=""/&gt;&lt;/prefs&gt;&lt;/data&gt;</vt:lpwstr>
  </property>
</Properties>
</file>