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35C5" w14:textId="40499E71" w:rsidR="00E73A62" w:rsidRDefault="00BB2624" w:rsidP="00BB2624">
      <w:pPr>
        <w:jc w:val="center"/>
        <w:rPr>
          <w:rFonts w:ascii="Times New Roman" w:hAnsi="Times New Roman" w:cs="Times New Roman"/>
          <w:b/>
        </w:rPr>
      </w:pPr>
      <w:r w:rsidRPr="00BB2624">
        <w:rPr>
          <w:rFonts w:ascii="Times New Roman" w:hAnsi="Times New Roman" w:cs="Times New Roman"/>
          <w:b/>
        </w:rPr>
        <w:t>Designing AI for Explainability and Verifiability: A Value Sensitive Design Approach</w:t>
      </w:r>
      <w:r w:rsidR="009E73E9">
        <w:rPr>
          <w:rFonts w:ascii="Times New Roman" w:hAnsi="Times New Roman" w:cs="Times New Roman"/>
          <w:b/>
        </w:rPr>
        <w:t xml:space="preserve"> to Avoid Artificial Stupidity</w:t>
      </w:r>
      <w:r w:rsidR="00E6146B">
        <w:rPr>
          <w:rFonts w:ascii="Times New Roman" w:hAnsi="Times New Roman" w:cs="Times New Roman"/>
          <w:b/>
        </w:rPr>
        <w:t xml:space="preserve"> in Autonomous Vehicles</w:t>
      </w:r>
    </w:p>
    <w:p w14:paraId="6350248C" w14:textId="1497045A" w:rsidR="0008155C" w:rsidRDefault="0008155C" w:rsidP="00BB2624">
      <w:pPr>
        <w:jc w:val="center"/>
        <w:rPr>
          <w:rFonts w:ascii="Times New Roman" w:hAnsi="Times New Roman" w:cs="Times New Roman"/>
          <w:b/>
        </w:rPr>
      </w:pPr>
    </w:p>
    <w:p w14:paraId="008E9CFB" w14:textId="49CB725C" w:rsidR="0008155C" w:rsidRDefault="0008155C" w:rsidP="00BB2624">
      <w:pPr>
        <w:jc w:val="center"/>
        <w:rPr>
          <w:rFonts w:ascii="Times New Roman" w:hAnsi="Times New Roman" w:cs="Times New Roman"/>
          <w:bCs/>
          <w:vertAlign w:val="superscript"/>
        </w:rPr>
      </w:pPr>
      <w:r w:rsidRPr="0008155C">
        <w:rPr>
          <w:rFonts w:ascii="Times New Roman" w:hAnsi="Times New Roman" w:cs="Times New Roman"/>
          <w:bCs/>
        </w:rPr>
        <w:t xml:space="preserve">Steven </w:t>
      </w:r>
      <w:proofErr w:type="spellStart"/>
      <w:r w:rsidRPr="0008155C">
        <w:rPr>
          <w:rFonts w:ascii="Times New Roman" w:hAnsi="Times New Roman" w:cs="Times New Roman"/>
          <w:bCs/>
        </w:rPr>
        <w:t>Umbrello</w:t>
      </w:r>
      <w:r>
        <w:rPr>
          <w:rFonts w:ascii="Times New Roman" w:hAnsi="Times New Roman" w:cs="Times New Roman"/>
          <w:bCs/>
          <w:vertAlign w:val="superscript"/>
        </w:rPr>
        <w:t>a</w:t>
      </w:r>
      <w:proofErr w:type="spellEnd"/>
      <w:r w:rsidRPr="0008155C">
        <w:rPr>
          <w:rFonts w:ascii="Times New Roman" w:hAnsi="Times New Roman" w:cs="Times New Roman"/>
          <w:bCs/>
        </w:rPr>
        <w:t xml:space="preserve"> and Roman V. </w:t>
      </w:r>
      <w:proofErr w:type="spellStart"/>
      <w:r w:rsidRPr="0008155C">
        <w:rPr>
          <w:rFonts w:ascii="Times New Roman" w:hAnsi="Times New Roman" w:cs="Times New Roman"/>
          <w:bCs/>
        </w:rPr>
        <w:t>Yampolskiy</w:t>
      </w:r>
      <w:r>
        <w:rPr>
          <w:rFonts w:ascii="Times New Roman" w:hAnsi="Times New Roman" w:cs="Times New Roman"/>
          <w:bCs/>
          <w:vertAlign w:val="superscript"/>
        </w:rPr>
        <w:t>b</w:t>
      </w:r>
      <w:proofErr w:type="spellEnd"/>
    </w:p>
    <w:p w14:paraId="1CEF182F" w14:textId="1B7F8A2F" w:rsidR="0008155C" w:rsidRDefault="0008155C" w:rsidP="00BB2624">
      <w:pPr>
        <w:jc w:val="center"/>
        <w:rPr>
          <w:rFonts w:ascii="Times New Roman" w:hAnsi="Times New Roman" w:cs="Times New Roman"/>
          <w:bCs/>
          <w:vertAlign w:val="superscript"/>
        </w:rPr>
      </w:pPr>
    </w:p>
    <w:p w14:paraId="06E4EF04" w14:textId="167B4D1F" w:rsidR="0008155C" w:rsidRPr="0008155C" w:rsidRDefault="0008155C" w:rsidP="0008155C">
      <w:pPr>
        <w:rPr>
          <w:rFonts w:ascii="Times New Roman" w:hAnsi="Times New Roman" w:cs="Times New Roman"/>
          <w:bCs/>
        </w:rPr>
      </w:pPr>
      <w:proofErr w:type="spellStart"/>
      <w:r>
        <w:rPr>
          <w:rFonts w:ascii="Times New Roman" w:hAnsi="Times New Roman" w:cs="Times New Roman"/>
          <w:bCs/>
          <w:vertAlign w:val="superscript"/>
        </w:rPr>
        <w:t>a</w:t>
      </w:r>
      <w:proofErr w:type="spellEnd"/>
      <w:r w:rsidRPr="0008155C">
        <w:t xml:space="preserve"> </w:t>
      </w:r>
      <w:r w:rsidRPr="0008155C">
        <w:rPr>
          <w:rFonts w:ascii="Times New Roman" w:hAnsi="Times New Roman" w:cs="Times New Roman"/>
          <w:bCs/>
        </w:rPr>
        <w:t xml:space="preserve">Institute for Ethics and Emerging Technology; University of Turin, Italy </w:t>
      </w:r>
      <w:hyperlink r:id="rId8" w:history="1">
        <w:r w:rsidRPr="003F41AB">
          <w:rPr>
            <w:rStyle w:val="Hyperlink"/>
            <w:rFonts w:ascii="Times New Roman" w:hAnsi="Times New Roman" w:cs="Times New Roman"/>
            <w:bCs/>
          </w:rPr>
          <w:t>steven.umbrello@unito.it</w:t>
        </w:r>
      </w:hyperlink>
      <w:r>
        <w:rPr>
          <w:rFonts w:ascii="Times New Roman" w:hAnsi="Times New Roman" w:cs="Times New Roman"/>
          <w:bCs/>
        </w:rPr>
        <w:t xml:space="preserve"> </w:t>
      </w:r>
    </w:p>
    <w:p w14:paraId="74D33D7C" w14:textId="15D03BA7" w:rsidR="0008155C" w:rsidRPr="0008155C" w:rsidRDefault="0008155C" w:rsidP="0008155C">
      <w:pPr>
        <w:rPr>
          <w:rFonts w:ascii="Times New Roman" w:hAnsi="Times New Roman" w:cs="Times New Roman"/>
          <w:bCs/>
          <w:vertAlign w:val="superscript"/>
        </w:rPr>
      </w:pPr>
      <w:r>
        <w:rPr>
          <w:rFonts w:ascii="Times New Roman" w:hAnsi="Times New Roman" w:cs="Times New Roman"/>
          <w:bCs/>
          <w:vertAlign w:val="superscript"/>
        </w:rPr>
        <w:t>b</w:t>
      </w:r>
      <w:r w:rsidRPr="0008155C">
        <w:rPr>
          <w:rFonts w:ascii="Times New Roman" w:hAnsi="Times New Roman" w:cs="Times New Roman"/>
        </w:rPr>
        <w:t xml:space="preserve"> </w:t>
      </w:r>
      <w:r w:rsidRPr="001C7D78">
        <w:rPr>
          <w:rFonts w:ascii="Times New Roman" w:hAnsi="Times New Roman" w:cs="Times New Roman"/>
        </w:rPr>
        <w:t>University of Louisville</w:t>
      </w:r>
      <w:r>
        <w:rPr>
          <w:rFonts w:ascii="Times New Roman" w:hAnsi="Times New Roman" w:cs="Times New Roman"/>
        </w:rPr>
        <w:t xml:space="preserve">, </w:t>
      </w:r>
      <w:r w:rsidRPr="001C7D78">
        <w:rPr>
          <w:rFonts w:ascii="Times New Roman" w:hAnsi="Times New Roman" w:cs="Times New Roman"/>
        </w:rPr>
        <w:t>Louisville</w:t>
      </w:r>
      <w:r>
        <w:rPr>
          <w:rFonts w:ascii="Times New Roman" w:hAnsi="Times New Roman" w:cs="Times New Roman"/>
        </w:rPr>
        <w:t xml:space="preserve">, </w:t>
      </w:r>
      <w:r w:rsidRPr="001C7D78">
        <w:rPr>
          <w:rStyle w:val="Hyperlink"/>
          <w:rFonts w:ascii="Times New Roman" w:hAnsi="Times New Roman" w:cs="Times New Roman"/>
        </w:rPr>
        <w:t>roman.yampolskiy@louisville.edu</w:t>
      </w:r>
    </w:p>
    <w:p w14:paraId="50548B8A" w14:textId="5679FC55" w:rsidR="00E62B26" w:rsidRDefault="00E62B26" w:rsidP="00BB2624">
      <w:pPr>
        <w:jc w:val="center"/>
        <w:rPr>
          <w:rFonts w:ascii="Times New Roman" w:hAnsi="Times New Roman" w:cs="Times New Roman"/>
          <w:b/>
        </w:rPr>
      </w:pPr>
    </w:p>
    <w:p w14:paraId="509A99D0" w14:textId="77777777" w:rsidR="00BB2624" w:rsidRDefault="00BB2624" w:rsidP="00BB2624">
      <w:pPr>
        <w:jc w:val="center"/>
        <w:rPr>
          <w:rFonts w:ascii="Times New Roman" w:hAnsi="Times New Roman" w:cs="Times New Roman"/>
          <w:b/>
        </w:rPr>
      </w:pPr>
    </w:p>
    <w:p w14:paraId="560B92D5" w14:textId="77777777" w:rsidR="00BB2624" w:rsidRDefault="00BB2624" w:rsidP="00BB2624">
      <w:pPr>
        <w:rPr>
          <w:rFonts w:ascii="Times New Roman" w:hAnsi="Times New Roman" w:cs="Times New Roman"/>
          <w:b/>
        </w:rPr>
      </w:pPr>
      <w:r>
        <w:rPr>
          <w:rFonts w:ascii="Times New Roman" w:hAnsi="Times New Roman" w:cs="Times New Roman"/>
          <w:b/>
        </w:rPr>
        <w:t>Abstract</w:t>
      </w:r>
    </w:p>
    <w:p w14:paraId="150CE028" w14:textId="50E2BAA9" w:rsidR="00116432" w:rsidRDefault="005820E8" w:rsidP="00BB2624">
      <w:pPr>
        <w:rPr>
          <w:rFonts w:ascii="Times New Roman" w:hAnsi="Times New Roman" w:cs="Times New Roman"/>
        </w:rPr>
      </w:pPr>
      <w:r w:rsidRPr="00116432">
        <w:rPr>
          <w:rFonts w:ascii="Times New Roman" w:hAnsi="Times New Roman" w:cs="Times New Roman"/>
        </w:rPr>
        <w:t xml:space="preserve">One of the primary, if not most critical, difficulties in the design and implementation of autonomous systems is the black-boxed nature of the decision-making structures and logical pathways of </w:t>
      </w:r>
      <w:r>
        <w:rPr>
          <w:rFonts w:ascii="Times New Roman" w:hAnsi="Times New Roman" w:cs="Times New Roman"/>
        </w:rPr>
        <w:t>autonomous</w:t>
      </w:r>
      <w:r w:rsidRPr="00116432">
        <w:rPr>
          <w:rFonts w:ascii="Times New Roman" w:hAnsi="Times New Roman" w:cs="Times New Roman"/>
        </w:rPr>
        <w:t xml:space="preserve"> systems. </w:t>
      </w:r>
      <w:r>
        <w:rPr>
          <w:rFonts w:ascii="Times New Roman" w:hAnsi="Times New Roman" w:cs="Times New Roman"/>
        </w:rPr>
        <w:t>For this reason, the values of stakeholders become of particular significance given the risks posed by opaque structures of intelligent agents</w:t>
      </w:r>
      <w:r w:rsidR="00A5288F">
        <w:rPr>
          <w:rFonts w:ascii="Times New Roman" w:hAnsi="Times New Roman" w:cs="Times New Roman"/>
        </w:rPr>
        <w:t xml:space="preserve"> (IAs)</w:t>
      </w:r>
      <w:r>
        <w:rPr>
          <w:rFonts w:ascii="Times New Roman" w:hAnsi="Times New Roman" w:cs="Times New Roman"/>
        </w:rPr>
        <w:t>. This paper proposes the Value Sensitive Design (VSD) approach as a principled framework for incorporating these values in design.</w:t>
      </w:r>
      <w:r w:rsidR="00C5647F">
        <w:rPr>
          <w:rFonts w:ascii="Times New Roman" w:hAnsi="Times New Roman" w:cs="Times New Roman"/>
        </w:rPr>
        <w:t xml:space="preserve"> The example of autonomous vehicles is used as a case study for how</w:t>
      </w:r>
      <w:r>
        <w:rPr>
          <w:rFonts w:ascii="Times New Roman" w:hAnsi="Times New Roman" w:cs="Times New Roman"/>
        </w:rPr>
        <w:t xml:space="preserve"> </w:t>
      </w:r>
      <w:r w:rsidR="00C5647F">
        <w:rPr>
          <w:rFonts w:ascii="Times New Roman" w:hAnsi="Times New Roman" w:cs="Times New Roman"/>
        </w:rPr>
        <w:t>VSD offers a</w:t>
      </w:r>
      <w:r>
        <w:rPr>
          <w:rFonts w:ascii="Times New Roman" w:hAnsi="Times New Roman" w:cs="Times New Roman"/>
        </w:rPr>
        <w:t xml:space="preserve"> systematic way for engineering </w:t>
      </w:r>
      <w:r w:rsidR="00C5647F">
        <w:rPr>
          <w:rFonts w:ascii="Times New Roman" w:hAnsi="Times New Roman" w:cs="Times New Roman"/>
        </w:rPr>
        <w:t>teams</w:t>
      </w:r>
      <w:r>
        <w:rPr>
          <w:rFonts w:ascii="Times New Roman" w:hAnsi="Times New Roman" w:cs="Times New Roman"/>
        </w:rPr>
        <w:t xml:space="preserve"> to formally incorporate existing technical solutions to</w:t>
      </w:r>
      <w:r w:rsidR="00A5288F">
        <w:rPr>
          <w:rFonts w:ascii="Times New Roman" w:hAnsi="Times New Roman" w:cs="Times New Roman"/>
        </w:rPr>
        <w:t>wards</w:t>
      </w:r>
      <w:r>
        <w:rPr>
          <w:rFonts w:ascii="Times New Roman" w:hAnsi="Times New Roman" w:cs="Times New Roman"/>
        </w:rPr>
        <w:t xml:space="preserve"> ethical design, while simultaneously remaining pliable to emerging issues and needs. It is concluded that the VSD methodology offers at least a strong enough foundation from which designers can begin to anticipate design needs and formulate salient design flows that can </w:t>
      </w:r>
      <w:r w:rsidR="003317AF">
        <w:rPr>
          <w:rFonts w:ascii="Times New Roman" w:hAnsi="Times New Roman" w:cs="Times New Roman"/>
        </w:rPr>
        <w:t xml:space="preserve">be </w:t>
      </w:r>
      <w:r>
        <w:rPr>
          <w:rFonts w:ascii="Times New Roman" w:hAnsi="Times New Roman" w:cs="Times New Roman"/>
        </w:rPr>
        <w:t>adapted to changing ethical landscapes.</w:t>
      </w:r>
      <w:r w:rsidR="00B1285A">
        <w:rPr>
          <w:rFonts w:ascii="Times New Roman" w:hAnsi="Times New Roman" w:cs="Times New Roman"/>
        </w:rPr>
        <w:t xml:space="preserve"> </w:t>
      </w:r>
    </w:p>
    <w:p w14:paraId="251FBC63" w14:textId="4D8AF762" w:rsidR="0008155C" w:rsidRDefault="0008155C" w:rsidP="00BB2624">
      <w:pPr>
        <w:rPr>
          <w:rFonts w:ascii="Times New Roman" w:hAnsi="Times New Roman" w:cs="Times New Roman"/>
        </w:rPr>
      </w:pPr>
    </w:p>
    <w:p w14:paraId="67414723" w14:textId="7C64EF3B" w:rsidR="0008155C" w:rsidRPr="00116432" w:rsidRDefault="0008155C" w:rsidP="00BB2624">
      <w:pPr>
        <w:rPr>
          <w:rFonts w:ascii="Times New Roman" w:hAnsi="Times New Roman" w:cs="Times New Roman"/>
        </w:rPr>
      </w:pPr>
      <w:r w:rsidRPr="009C6D17">
        <w:rPr>
          <w:rFonts w:ascii="Times New Roman" w:hAnsi="Times New Roman" w:cs="Times New Roman"/>
          <w:b/>
        </w:rPr>
        <w:t>Keywords</w:t>
      </w:r>
      <w:r>
        <w:rPr>
          <w:rFonts w:ascii="Times New Roman" w:hAnsi="Times New Roman" w:cs="Times New Roman"/>
        </w:rPr>
        <w:t>: value sensitive design, artificial intelligence, autonomous vehicles, explainability, verifiability, applied ethics</w:t>
      </w:r>
    </w:p>
    <w:p w14:paraId="2A000BCA" w14:textId="77777777" w:rsidR="00116432" w:rsidRDefault="00116432" w:rsidP="00BB2624">
      <w:pPr>
        <w:rPr>
          <w:rFonts w:ascii="Times New Roman" w:hAnsi="Times New Roman" w:cs="Times New Roman"/>
          <w:b/>
        </w:rPr>
      </w:pPr>
    </w:p>
    <w:p w14:paraId="5ED11322" w14:textId="77777777" w:rsidR="000F453F" w:rsidRDefault="000F453F" w:rsidP="000F453F">
      <w:pPr>
        <w:pStyle w:val="ListParagraph"/>
        <w:numPr>
          <w:ilvl w:val="0"/>
          <w:numId w:val="1"/>
        </w:numPr>
        <w:rPr>
          <w:rFonts w:ascii="Times New Roman" w:hAnsi="Times New Roman" w:cs="Times New Roman"/>
          <w:b/>
        </w:rPr>
      </w:pPr>
      <w:r w:rsidRPr="000F453F">
        <w:rPr>
          <w:rFonts w:ascii="Times New Roman" w:hAnsi="Times New Roman" w:cs="Times New Roman"/>
          <w:b/>
        </w:rPr>
        <w:t>Introduction</w:t>
      </w:r>
    </w:p>
    <w:p w14:paraId="15D7D586" w14:textId="77777777" w:rsidR="000F453F" w:rsidRDefault="000F453F" w:rsidP="000F453F">
      <w:pPr>
        <w:rPr>
          <w:rFonts w:ascii="Times New Roman" w:hAnsi="Times New Roman" w:cs="Times New Roman"/>
          <w:b/>
        </w:rPr>
      </w:pPr>
    </w:p>
    <w:p w14:paraId="142724D0" w14:textId="2B16FD19" w:rsidR="000F453F" w:rsidRDefault="00D47E48" w:rsidP="000F453F">
      <w:pPr>
        <w:rPr>
          <w:rFonts w:ascii="Times New Roman" w:hAnsi="Times New Roman" w:cs="Times New Roman"/>
        </w:rPr>
      </w:pPr>
      <w:r w:rsidRPr="00116432">
        <w:rPr>
          <w:rFonts w:ascii="Times New Roman" w:hAnsi="Times New Roman" w:cs="Times New Roman"/>
        </w:rPr>
        <w:t xml:space="preserve">One of the primary, if not most critical, difficulties in the design and implementation of autonomous systems is the black-boxed nature of the decision-making structures and logical pathways of </w:t>
      </w:r>
      <w:r>
        <w:rPr>
          <w:rFonts w:ascii="Times New Roman" w:hAnsi="Times New Roman" w:cs="Times New Roman"/>
        </w:rPr>
        <w:t>autonomous</w:t>
      </w:r>
      <w:r w:rsidRPr="00116432">
        <w:rPr>
          <w:rFonts w:ascii="Times New Roman" w:hAnsi="Times New Roman" w:cs="Times New Roman"/>
        </w:rPr>
        <w:t xml:space="preserve"> systems. </w:t>
      </w:r>
      <w:r>
        <w:rPr>
          <w:rFonts w:ascii="Times New Roman" w:hAnsi="Times New Roman" w:cs="Times New Roman"/>
        </w:rPr>
        <w:t>For this reason, the values of stakeholders become of particular significance given the risks posed by opaque structures of intelligent agents (IAs). This paper proposes the Value Sensitive Design (VSD) approach as a principled framework for incorporating these values in design</w:t>
      </w:r>
      <w:r w:rsidR="00AD44B9">
        <w:rPr>
          <w:rFonts w:ascii="Times New Roman" w:hAnsi="Times New Roman" w:cs="Times New Roman"/>
        </w:rPr>
        <w:t xml:space="preserve"> and retaining meaningful human control </w:t>
      </w:r>
      <w:r w:rsidR="00EC52B5">
        <w:rPr>
          <w:rFonts w:ascii="Times New Roman" w:hAnsi="Times New Roman" w:cs="Times New Roman"/>
        </w:rPr>
        <w:t xml:space="preserve">over them </w:t>
      </w:r>
      <w:r w:rsidR="00EC52B5">
        <w:rPr>
          <w:rFonts w:ascii="Times New Roman" w:hAnsi="Times New Roman" w:cs="Times New Roman"/>
        </w:rPr>
        <w:fldChar w:fldCharType="begin" w:fldLock="1"/>
      </w:r>
      <w:r w:rsidR="004E020B">
        <w:rPr>
          <w:rFonts w:ascii="Times New Roman" w:hAnsi="Times New Roman" w:cs="Times New Roman"/>
        </w:rPr>
        <w:instrText>ADDIN CSL_CITATION {"citationItems":[{"id":"ITEM-1","itemData":{"ISBN":"2296-9144","abstract":"Debates on lethal autonomous weapon systems have proliferated in the last five years. Ethical concerns have been voiced about a possible raise in the number of wrongs and crimes in military operations and about the creation of a “responsibility gap” for harms caused by these systems. To address these concerns, the principle of “meaningful human control” has been introduced in the legal-political debate; according to this principle humans not computers and their algorithms should ultimately remain in control of, and thus morally responsible for relevant decisions about (lethal) military operations. However, policy-makers and technical designers lack a detailed theory of what “meaningful human control” exactly means. In this paper we lay the foundation of a philosophical account of meaningful human control, based on the concept of “guidance control” as elaborated in the philosophical debate on free will and moral responsibility. Following the ideals of “Responsible Innovation” and “Value-sensitive Design” our account of meaningful human control is cast in the form of design requirements. We identify two general, necessary conditions to be satisfied for an autonomous system to remain under meaningful human control: first, a “tracking” condition, according to which the system should be able to respond to both the relevant moral reasons of the humans designing and deploying the system and the relevant facts in the environment in which the system operates; second, a “tracing” condition, according to which the system should be designed in such a way as to grant the possibility to always trace back the outcome of its operations to at least one human along the chain of design and operation. As we think that meaningful human control can be one of the central notions in ethics of robotics and AI, in the last part of the paper we start exploring the implications of our account for the design and use of non-military autonomous systems, for instance self-driving cars.","author":[{"dropping-particle":"","family":"Santoni de Sio","given":"Filippo","non-dropping-particle":"","parse-names":false,"suffix":""},{"dropping-particle":"","family":"Hoven","given":"Jeroen","non-dropping-particle":"van den","parse-names":false,"suffix":""}],"container-title":"Frontiers in Robotics and AI  ","id":"ITEM-1","issued":{"date-parts":[["2018"]]},"page":"15","title":"Meaningful Human Control over Autonomous Systems: A Philosophical Account   ","type":"article","volume":"5      "},"uris":["http://www.mendeley.com/documents/?uuid=6778cd73-402d-4c5f-aa0d-3f059356f6fc"]}],"mendeley":{"formattedCitation":"(Santoni de Sio &amp; van den Hoven, 2018)","plainTextFormattedCitation":"(Santoni de Sio &amp; van den Hoven, 2018)","previouslyFormattedCitation":"(Santoni de Sio &amp; van den Hoven, 2018)"},"properties":{"noteIndex":0},"schema":"https://github.com/citation-style-language/schema/raw/master/csl-citation.json"}</w:instrText>
      </w:r>
      <w:r w:rsidR="00EC52B5">
        <w:rPr>
          <w:rFonts w:ascii="Times New Roman" w:hAnsi="Times New Roman" w:cs="Times New Roman"/>
        </w:rPr>
        <w:fldChar w:fldCharType="separate"/>
      </w:r>
      <w:r w:rsidR="004B75D4" w:rsidRPr="004B75D4">
        <w:rPr>
          <w:rFonts w:ascii="Times New Roman" w:hAnsi="Times New Roman" w:cs="Times New Roman"/>
          <w:noProof/>
        </w:rPr>
        <w:t>(Santoni de Sio &amp; van den Hoven, 2018)</w:t>
      </w:r>
      <w:r w:rsidR="00EC52B5">
        <w:rPr>
          <w:rFonts w:ascii="Times New Roman" w:hAnsi="Times New Roman" w:cs="Times New Roman"/>
        </w:rPr>
        <w:fldChar w:fldCharType="end"/>
      </w:r>
      <w:r w:rsidR="00AE7A34">
        <w:rPr>
          <w:rFonts w:ascii="Times New Roman" w:hAnsi="Times New Roman" w:cs="Times New Roman"/>
        </w:rPr>
        <w:t>.</w:t>
      </w:r>
    </w:p>
    <w:p w14:paraId="1F2D46D0" w14:textId="27024DB7" w:rsidR="00BF0202" w:rsidRDefault="00BF0202" w:rsidP="000F453F">
      <w:pPr>
        <w:rPr>
          <w:rFonts w:ascii="Times New Roman" w:hAnsi="Times New Roman" w:cs="Times New Roman"/>
        </w:rPr>
      </w:pPr>
    </w:p>
    <w:p w14:paraId="1E6C2925" w14:textId="03406AD5" w:rsidR="00BF0202" w:rsidRDefault="001B1D74" w:rsidP="000F453F">
      <w:pPr>
        <w:rPr>
          <w:rFonts w:ascii="Times New Roman" w:hAnsi="Times New Roman" w:cs="Times New Roman"/>
        </w:rPr>
      </w:pPr>
      <w:r>
        <w:rPr>
          <w:rFonts w:ascii="Times New Roman" w:hAnsi="Times New Roman" w:cs="Times New Roman"/>
        </w:rPr>
        <w:t xml:space="preserve">VSD is often described as a principled approach to technological design, one that aims to incorporate and account for the values of various stakeholder groups early on and throughout the design process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ISBN":"1575860805","author":[{"dropping-particle":"","family":"Friedman","given":"Batya","non-dropping-particle":"","parse-names":false,"suffix":""}],"editor":[{"dropping-particle":"","family":"Friedman","given":"Batya","non-dropping-particle":"","parse-names":false,"suffix":""}],"id":"ITEM-1","issued":{"date-parts":[["1997"]]},"publisher":"CSLI Publications","title":"Human Values and the Design of Computer Technology","type":"book"},"uris":["http://www.mendeley.com/documents/?uuid=d332bb25-e15c-4bc0-a3d8-a20b01e9fa73"]}],"mendeley":{"formattedCitation":"(Friedman, 1997)","plainTextFormattedCitation":"(Friedman, 1997)","previouslyFormattedCitation":"(Friedman, 1997)"},"properties":{"noteIndex":0},"schema":"https://github.com/citation-style-language/schema/raw/master/csl-citation.json"}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(Friedman, 1997)</w:t>
      </w:r>
      <w:r>
        <w:rPr>
          <w:rFonts w:ascii="Times New Roman" w:hAnsi="Times New Roman" w:cs="Times New Roman"/>
        </w:rPr>
        <w:fldChar w:fldCharType="end"/>
      </w:r>
      <w:r w:rsidR="004B75D4">
        <w:rPr>
          <w:rFonts w:ascii="Times New Roman" w:hAnsi="Times New Roman" w:cs="Times New Roman"/>
        </w:rPr>
        <w:t>.</w:t>
      </w:r>
      <w:r>
        <w:rPr>
          <w:rFonts w:ascii="Times New Roman" w:hAnsi="Times New Roman" w:cs="Times New Roman"/>
        </w:rPr>
        <w:t xml:space="preserve"> </w:t>
      </w:r>
      <w:r w:rsidR="00D22BF9">
        <w:rPr>
          <w:rFonts w:ascii="Times New Roman" w:hAnsi="Times New Roman" w:cs="Times New Roman"/>
        </w:rPr>
        <w:t xml:space="preserve">It </w:t>
      </w:r>
      <w:r w:rsidR="004B75D4">
        <w:rPr>
          <w:rFonts w:ascii="Times New Roman" w:hAnsi="Times New Roman" w:cs="Times New Roman"/>
        </w:rPr>
        <w:t>begins with the</w:t>
      </w:r>
      <w:r w:rsidR="000371C2" w:rsidRPr="000371C2">
        <w:rPr>
          <w:rFonts w:ascii="Times New Roman" w:hAnsi="Times New Roman" w:cs="Times New Roman"/>
        </w:rPr>
        <w:t xml:space="preserve"> premise that technology is not value-neutral, but instead is sensitive to the values held by stakeholders, such as the designers, engineers, and users among others</w:t>
      </w:r>
      <w:r w:rsidR="000371C2">
        <w:rPr>
          <w:rFonts w:ascii="Times New Roman" w:hAnsi="Times New Roman" w:cs="Times New Roman"/>
        </w:rPr>
        <w:t xml:space="preserve"> </w:t>
      </w:r>
      <w:r w:rsidR="000371C2">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{"citationItems":[{"id":"ITEM-1","itemData":{"DOI":"10.1002/9781444310795.ch86","ISBN":"9781444310795","abstract":"This chapter contains sections titled: * References and Further Reading","author":[{"dropping-particle":"","family":"Hoven","given":"Jeroen","non-dropping-particle":"van den","parse-names":false,"suffix":""},{"dropping-particle":"","family":"Manders-Huits","given":"Noemi","non-dropping-particle":"","parse-names":false,"suffix":""}],"container-title":"A Companion to the Philosophy of Technology","id":"ITEM-1","issued":{"date-parts":[["2009"]]},"page":"477-480","publisher":"Wiley-Blackwell","title":"Value-Sensitive Design","type":"chapter"},"uris":["http://www.mendeley.com/documents/?uuid=aed977c1-f3d2-47a0-b2ca-b3b4f5ecc2b4"]},{"id":"ITEM-2","itemData":{"author":[{"dropping-particle":"","family":"Friedman","given":"Batya","non-dropping-particle":"","parse-names":false,"suffix":""},{"dropping-particle":"","family":"Kahn Jr","given":"Peter H","non-dropping-particle":"","parse-names":false,"suffix":""}],"container-title":"The human-computer interaction handbook","id":"ITEM-2","issued":{"date-parts":[["2003"]]},"page":"1177-1201","publisher":"Lawrence Erlbaum Associates Mahwah, NJ","title":"Human values, ethics, and design","type":"article-journal"},"uris":["http://www.mendeley.com/documents/?uuid=f169b36e-0357-4e5f-b97e-64426de1965a"]},{"id":"ITEM-3","itemData":{"ISBN":"2296-9144","abstract":"Debates on lethal autonomous weapon systems have proliferated in the last five years. Ethical concerns have been voiced about a possible raise in the number of wrongs and crimes in military operations and about the creation of a “responsibility gap” for harms caused by these systems. To address these concerns, the principle of “meaningful human control” has been introduced in the legal-political debate; according to this principle humans not computers and their algorithms should ultimately remain in control of, and thus morally responsible for relevant decisions about (lethal) military operations. However, policy-makers and technical designers lack a detailed theory of what “meaningful human control” exactly means. In this paper we lay the foundation of a philosophical account of meaningful human control, based on the concept of “guidance control” as elaborated in the philosophical debate on free will and moral responsibility. Following the ideals of “Responsible Innovation” and “Value-sensitive Design” our account of meaningful human control is cast in the form of design requirements. We identify two general, necessary conditions to be satisfied for an autonomous system to remain under meaningful human control: first, a “tracking” condition, according to which the system should be able to respond to both the relevant moral reasons of the humans designing and deploying the system and the relevant facts in the environment in which the system operates; second, a “tracing” condition, according to which the system should be designed in such a way as to grant the possibility to always trace back the outcome of its operations to at least one human along the chain of design and operation. As we think that meaningful human control can be one of the central notions in ethics of robotics and AI, in the last part of the paper we start exploring the implications of our account for the design and use of non-military autonomous systems, for instance self-driving cars.","author":[{"dropping-particle":"","family":"Santoni de Sio","given":"Filippo","non-dropping-particle":"","parse-names":false,"suffix":""},{"dropping-particle":"","family":"Hoven","given":"Jeroen","non-dropping-particle":"van den","parse-names":false,"suffix":""}],"container-title":"Frontiers in Robotics and AI  ","id":"ITEM-3","issued":{"date-parts":[["2018"]]},"page":"15","title":"Meaningful Human Control over Autonomous Systems: A Philosophical Account   ","type":"article","volume":"5      "},"uris":["http://www.mendeley.com/documents/?uuid=6778cd73-402d-4c5f-aa0d-3f059356f6fc"]}],"mendeley":{"formattedCitation":"(Friedman &amp; Kahn Jr, 2003; Santoni de Sio &amp; van den Hoven, 2018; van den Hoven &amp; Manders-Huits, 2009)","plainTextFormattedCitation":"(Friedman &amp; Kahn Jr, 2003; Santoni de Sio &amp; van den Hoven, 2018; van den Hoven &amp; Manders-Huits, 2009)","previouslyFormattedCitation":"(Friedman &amp; Kahn Jr, 2003; Santoni de Sio &amp; van den Hoven, 2018; van den Hoven &amp; Manders-Huits, 2009)"},"properties":{"noteIndex":0},"schema":"https://github.com/citation-style-language/schema/raw/master/csl-citation.json"}</w:instrText>
      </w:r>
      <w:r w:rsidR="000371C2">
        <w:rPr>
          <w:rFonts w:ascii="Times New Roman" w:hAnsi="Times New Roman" w:cs="Times New Roman"/>
        </w:rPr>
        <w:fldChar w:fldCharType="separate"/>
      </w:r>
      <w:r w:rsidR="004B75D4" w:rsidRPr="004B75D4">
        <w:rPr>
          <w:rFonts w:ascii="Times New Roman" w:hAnsi="Times New Roman" w:cs="Times New Roman"/>
          <w:noProof/>
        </w:rPr>
        <w:t>(Friedman &amp; Kahn Jr, 2003; Santoni de Sio &amp; van den Hoven, 2018; van den Hoven &amp; Manders-Huits, 2009)</w:t>
      </w:r>
      <w:r w:rsidR="000371C2">
        <w:rPr>
          <w:rFonts w:ascii="Times New Roman" w:hAnsi="Times New Roman" w:cs="Times New Roman"/>
        </w:rPr>
        <w:fldChar w:fldCharType="end"/>
      </w:r>
      <w:r w:rsidR="000371C2">
        <w:rPr>
          <w:rFonts w:ascii="Times New Roman" w:hAnsi="Times New Roman" w:cs="Times New Roman"/>
        </w:rPr>
        <w:t>.</w:t>
      </w:r>
    </w:p>
    <w:p w14:paraId="0DD4D7A1" w14:textId="3960F855" w:rsidR="001422EF" w:rsidRDefault="001422EF" w:rsidP="000F453F">
      <w:pPr>
        <w:rPr>
          <w:rFonts w:ascii="Times New Roman" w:hAnsi="Times New Roman" w:cs="Times New Roman"/>
        </w:rPr>
      </w:pPr>
    </w:p>
    <w:p w14:paraId="58239B3C" w14:textId="0FBE3A63" w:rsidR="001422EF" w:rsidRDefault="001422EF" w:rsidP="000F453F">
      <w:pPr>
        <w:rPr>
          <w:rFonts w:ascii="Times New Roman" w:hAnsi="Times New Roman" w:cs="Times New Roman"/>
        </w:rPr>
      </w:pPr>
      <w:r>
        <w:rPr>
          <w:rFonts w:ascii="Times New Roman" w:hAnsi="Times New Roman" w:cs="Times New Roman"/>
        </w:rPr>
        <w:t xml:space="preserve">To the best of </w:t>
      </w:r>
      <w:r w:rsidR="00546256">
        <w:rPr>
          <w:rFonts w:ascii="Times New Roman" w:hAnsi="Times New Roman" w:cs="Times New Roman"/>
        </w:rPr>
        <w:t>our</w:t>
      </w:r>
      <w:r>
        <w:rPr>
          <w:rFonts w:ascii="Times New Roman" w:hAnsi="Times New Roman" w:cs="Times New Roman"/>
        </w:rPr>
        <w:t xml:space="preserve"> knowledge, this</w:t>
      </w:r>
      <w:r w:rsidR="00786830">
        <w:rPr>
          <w:rFonts w:ascii="Times New Roman" w:hAnsi="Times New Roman" w:cs="Times New Roman"/>
        </w:rPr>
        <w:t xml:space="preserve"> </w:t>
      </w:r>
      <w:r>
        <w:rPr>
          <w:rFonts w:ascii="Times New Roman" w:hAnsi="Times New Roman" w:cs="Times New Roman"/>
        </w:rPr>
        <w:t>is the first paper to evaluate the applicability of the VSD approach to AI as it pertains to the values of explainability and verifiability</w:t>
      </w:r>
      <w:r w:rsidR="005532EE">
        <w:rPr>
          <w:rFonts w:ascii="Times New Roman" w:hAnsi="Times New Roman" w:cs="Times New Roman"/>
        </w:rPr>
        <w:t xml:space="preserve"> </w:t>
      </w:r>
      <w:r w:rsidR="005532EE">
        <w:rPr>
          <w:rFonts w:ascii="Times New Roman" w:hAnsi="Times New Roman" w:cs="Times New Roman"/>
        </w:rPr>
        <w:fldChar w:fldCharType="begin" w:fldLock="1"/>
      </w:r>
      <w:r w:rsidR="004E020B">
        <w:rPr>
          <w:rFonts w:ascii="Times New Roman" w:hAnsi="Times New Roman" w:cs="Times New Roman"/>
        </w:rPr>
        <w:instrText>ADDIN CSL_CITATION {"citationItems":[{"id":"ITEM-1","itemData":{"ISSN":"1402-4896","author":[{"dropping-particle":"V","family":"Yampolskiy","given":"Roman","non-dropping-particle":"","parse-names":false,"suffix":""}],"container-title":"Physica Scripta","id":"ITEM-1","issue":"9","issued":{"date-parts":[["2017"]]},"page":"93001","publisher":"IOP Publishing","title":"What are the ultimate limits to computational techniques: verifier theory and unverifiability","type":"article-journal","volume":"92"},"uris":["http://www.mendeley.com/documents/?uuid=6a0abcdc-115b-4d87-b628-bca7a46b5bfe"]}],"mendeley":{"formattedCitation":"(Yampolskiy, 2017)","plainTextFormattedCitation":"(Yampolskiy, 2017)","previouslyFormattedCitation":"(Yampolskiy, 2017)"},"properties":{"noteIndex":0},"schema":"https://github.com/citation-style-language/schema/raw/master/csl-citation.json"}</w:instrText>
      </w:r>
      <w:r w:rsidR="005532EE">
        <w:rPr>
          <w:rFonts w:ascii="Times New Roman" w:hAnsi="Times New Roman" w:cs="Times New Roman"/>
        </w:rPr>
        <w:fldChar w:fldCharType="separate"/>
      </w:r>
      <w:r w:rsidR="004B75D4" w:rsidRPr="004B75D4">
        <w:rPr>
          <w:rFonts w:ascii="Times New Roman" w:hAnsi="Times New Roman" w:cs="Times New Roman"/>
          <w:noProof/>
        </w:rPr>
        <w:t>(Yampolskiy, 2017)</w:t>
      </w:r>
      <w:r w:rsidR="005532EE">
        <w:rPr>
          <w:rFonts w:ascii="Times New Roman" w:hAnsi="Times New Roman" w:cs="Times New Roman"/>
        </w:rPr>
        <w:fldChar w:fldCharType="end"/>
      </w:r>
      <w:r w:rsidR="005532EE">
        <w:rPr>
          <w:rFonts w:ascii="Times New Roman" w:hAnsi="Times New Roman" w:cs="Times New Roman"/>
        </w:rPr>
        <w:t xml:space="preserve">. </w:t>
      </w:r>
      <w:r>
        <w:rPr>
          <w:rFonts w:ascii="Times New Roman" w:hAnsi="Times New Roman" w:cs="Times New Roman"/>
        </w:rPr>
        <w:t xml:space="preserve">Prior literature on VSD has focused on its methodological foundations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{"citationItems":[{"id":"ITEM-1","itemData":{"DOI":"10.1080/23299460.2018.1457401","ISSN":"2329-9460","abstract":"This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intuitions.","author":[{"dropping-particle":"","family":"Umbrello","given":"Steven","non-dropping-particle":"","parse-names":false,"suffix":""}],"container-title":"Journal of Responsible Innovation","id":"ITEM-1","issue":"2","issued":{"date-parts":[["2018","5","4"]]},"note":"doi: 10.1080/23299460.2018.1457401","page":"186-200","publisher":"Taylor &amp; Francis","title":"The moral psychology of value sensitive design: the methodological issues of moral intuitions for responsible innovation","type":"article-journal","volume":"5"},"uris":["http://www.mendeley.com/documents/?uuid=1cd7a193-12df-4b2b-834e-e55fcc6aadc8"]},{"id":"ITEM-2","itemData":{"DOI":"10.1007/978-94-007-7844-3_4","ISBN":"978-94-007-7844-3","abstract":"Value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E","non-dropping-particle":"","parse-names":false,"suffix":""}],"id":"ITEM-2","issued":{"date-parts":[["2013"]]},"page":"55-95","publisher":"Springer Netherlands","publisher-place":"Dordrecht","title":"Value Sensitive Design and Information Systems","type":"chapter"},"uris":["http://www.mendeley.com/documents/?uuid=7034e3f5-61e8-4050-9f7b-f6529eb207e4"]},{"id":"ITEM-3","itemData":{"DOI":"10.1561/1100000015","ISBN":"9781680832907","ISSN":"1551-3955","abstract":"A Survey of Value Sensitive Design Methods","author":[{"dropping-particle":"","family":"Friedman","given":"Batya","non-dropping-particle":"","parse-names":false,"suffix":""},{"dropping-particle":"","family":"Hendry","given":"David G.","non-dropping-particle":"","parse-names":false,"suffix":""},{"dropping-particle":"","family":"Borning","given":"Alan","non-dropping-particle":"","parse-names":false,"suffix":""}],"container-title":"Foundations and Trends® in Human–Computer Interaction","id":"ITEM-3","issue":"2","issued":{"date-parts":[["2017"]]},"page":"63-125","title":"A Survey of Value Sensitive Design Methods","type":"article-journal","volume":"11"},"uris":["http://www.mendeley.com/documents/?uuid=dc272fc5-b2a2-4165-9f39-cb7433595dec"]}],"mendeley":{"formattedCitation":"(Friedman, Hendry, &amp; Borning, 2017; Friedman, Kahn, Borning, &amp; Huldtgren, 2013; Umbrello, 2018)","plainTextFormattedCitation":"(Friedman, Hendry, &amp; Borning, 2017; Friedman, Kahn, Borning, &amp; Huldtgren, 2013; Umbrello, 2018)","previouslyFormattedCitation":"(Friedman, Hendry, &amp; Borning, 2017; Friedman, Kahn, Borning, &amp; Huldtgren, 2013; Umbrello, 2018)"},"properties":{"noteIndex":0},"schema":"https://github.com/citation-style-language/schema/raw/master/csl-citation.json"}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 xml:space="preserve">(Friedman, Hendry, &amp; </w:t>
      </w:r>
      <w:r w:rsidR="004B75D4" w:rsidRPr="004B75D4">
        <w:rPr>
          <w:rFonts w:ascii="Times New Roman" w:hAnsi="Times New Roman" w:cs="Times New Roman"/>
          <w:noProof/>
        </w:rPr>
        <w:lastRenderedPageBreak/>
        <w:t>Borning, 2017; Friedman, Kahn, Borning, &amp; Huldtgren, 2013; Umbrello, 2018)</w:t>
      </w:r>
      <w:r>
        <w:rPr>
          <w:rFonts w:ascii="Times New Roman" w:hAnsi="Times New Roman" w:cs="Times New Roman"/>
        </w:rPr>
        <w:fldChar w:fldCharType="end"/>
      </w:r>
      <w:r>
        <w:rPr>
          <w:rFonts w:ascii="Times New Roman" w:hAnsi="Times New Roman" w:cs="Times New Roman"/>
        </w:rPr>
        <w:t xml:space="preserve">, its applicability to existing technologies such as energy systems and care robotics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{"citationItems":[{"id":"ITEM-1","itemData":{"DOI":"10.1007/s11948-014-9536-x","ISSN":"1471-5546","abstract":"Community acceptance still remains a challenge for wind energy projects. The most popular explanation for local opposition, the Not in My Backyard effect, has received fierce criticism in the past decade. Critics argue that opposition is not merely a matter of selfishness or ignorance, but that moral, ecological and aesthetic values play an important role. In order to better take such values into account, a more bottom-up, participatory decision process is usually proposed. Research on this topic focusses on either stakeholder motivations/attitudes, or their behavior during project implementation. This paper proposes a third research focus, namely the `objects' which elicit certain behavioral responses and attitudes---the wind turbine and parks. More concretely, this paper explores Value Sensitive Design (VSD) as way to arrive at wind turbines and parks that better embed or reflect key values. After a critical discussion of the notion of acceptance versus acceptability and support, the paper discusses existing literature on ecology and aesthetics in relation to wind turbine/park design, which could serve as `building blocks' of a more integral VSD approach of the topic. It also discusses the challenge of demarcating wind park projects as VSD projects. A further challenge is that VSD has been applied mainly at the level of technical artifacts, whereas wind parks can best be conceptualized as socio-technical system. This new application would therefore expand the current practice of VSD, and may as a consequence also lead to interesting new insights for the VSD community. The paper concludes that such an outcome-oriented approach of wind turbines and park is worth exploring further, as a supplement to rather than a replacement of the process-oriented approach that is promoted by the current literature on community acceptance of wind parks.","author":[{"dropping-particle":"","family":"Oosterlaken","given":"Ilse","non-dropping-particle":"","parse-names":false,"suffix":""}],"container-title":"Science and Engineering Ethics","id":"ITEM-1","issue":"2","issued":{"date-parts":[["2015","4"]]},"page":"359-379","title":"Applying Value Sensitive Design (VSD) to Wind Turbines and Wind Parks: An Exploration","type":"article-journal","volume":"21"},"uris":["http://www.mendeley.com/documents/?uuid=865ebce3-20b7-43c3-827a-e60f29bd49bc"]},{"id":"ITEM-2","itemData":{"DOI":"10.3990/1.9789036533911","ISBN":"9789036533911","author":[{"dropping-particle":"","family":"Wynsberghe","given":"Aimee","non-dropping-particle":"van","parse-names":false,"suffix":""}],"id":"ITEM-2","issued":{"date-parts":[["2012"]]},"number-of-pages":"1-30","publisher":"University of Twente","title":"Designing Robots With Care: Creating an Ethical Framework for the Future Design and Implementation of Care Robots","type":"thesis"},"uris":["http://www.mendeley.com/documents/?uuid=4f380637-4596-4906-bf62-0a25bd8c8b35"]},{"id":"ITEM-3","itemData":{"DOI":"10.1007/s10676-016-9409-x","ISBN":"1067601694","ISSN":"15728439","abstract":"It should not be a surprise in the near future to encounter either a personal or a professional service robot in our homes and/or our work places: according to the International Federation for Robots, there will be approx 35 million service robots at work by 2018. Given that individuals will interact and even cooperate with these service robots, their design and development demand ethical attention. With this in mind I suggest the use of an approach for incorporating ethics into the design process of robots known as Care Centered Value Sensitive Design (CCVSD). Although this approach was originally and intentionally designed for the healthcare domain, the aim of this paper is to present a preliminary study of how personal and professional service robots might also be evaluated using the CCVSD approach. The normative foundations for CCVSD come from its reliance on the care ethics tradition and in particular the use of care practices for: (1) structuring the analysis and, (2) determining the values of ethical import. To apply CCVSD outside of healthcare one must show that the robot has been integrated into a care practice. Accordingly, the practice into which the robot is to be used must be assessed and shown to meet the conditions of a care practice. By investigating the foundations of the approach I hope to show why it may be applicable for service robots and further to give examples of current robot prototypes that can and cannot be evaluated using CCVSD.","author":[{"dropping-particle":"","family":"Wynsberghe","given":"Aimee","non-dropping-particle":"van","parse-names":false,"suffix":""}],"container-title":"Ethics and Information Technology","id":"ITEM-3","issue":"4","issued":{"date-parts":[["2016"]]},"page":"311-321","publisher":"Springer Netherlands","title":"Service robots, care ethics, and design","type":"article-journal","volume":"18"},"uris":["http://www.mendeley.com/documents/?uuid=a86e1a81-56b3-4284-9d3a-af2923f28ef4"]}],"mendeley":{"formattedCitation":"(Oosterlaken, 2015; van Wynsberghe, 2012, 2016)","plainTextFormattedCitation":"(Oosterlaken, 2015; van Wynsberghe, 2012, 2016)","previouslyFormattedCitation":"(Oosterlaken, 2015; van Wynsberghe, 2012, 2016)"},"properties":{"noteIndex":0},"schema":"https://github.com/citation-style-language/schema/raw/master/csl-citation.json"}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(Oosterlaken, 2015; van Wynsberghe, 2012, 2016)</w:t>
      </w:r>
      <w:r>
        <w:rPr>
          <w:rFonts w:ascii="Times New Roman" w:hAnsi="Times New Roman" w:cs="Times New Roman"/>
        </w:rPr>
        <w:fldChar w:fldCharType="end"/>
      </w:r>
      <w:r>
        <w:rPr>
          <w:rFonts w:ascii="Times New Roman" w:hAnsi="Times New Roman" w:cs="Times New Roman"/>
        </w:rPr>
        <w:t xml:space="preserve">, as well as its applicability to AI in general and other advanced technologies such as molecular manufacturing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{"citationItems":[{"id":"ITEM-1","itemData":{"DOI":"10.13140/RG.2.2.17162.77762","ISBN":"9780815369820","abstract":"This chapter proposed a novel design methodology called Value-Sensitive Design and its potential application to the field of artificial intelligence research and design. It discusses the imperatives in adopting a design philosophy that embeds values into the design of artificial agents at the early stages of AI development. Because of the high risk stakes in the unmitigated design of artificial agents, this chapter proposes that even though VSD may turn out to be a less-than-optimal design methodology, it currently provides a framework that has the potential to embed stakeholder values and incorporate current design methods. The reader should begin to take away the importance of a proactive design approach to intelligent agents","author":[{"dropping-particle":"","family":"Umbrello","given":"Steven","non-dropping-particle":"","parse-names":false,"suffix":""},{"dropping-particle":"","family":"Bellis","given":"Angelo F.","non-dropping-particle":"De","parse-names":false,"suffix":""}],"chapter-number":"26","container-title":"Artificial Intelligence Safety and Security","editor":[{"dropping-particle":"V.","family":"Yampolskiy","given":"Roman","non-dropping-particle":"","parse-names":false,"suffix":""}],"id":"ITEM-1","issued":{"date-parts":[["2018"]]},"page":"395-410","publisher":"CRC Press","title":"A Value-Sensitive Design Approach to Intelligent Agents","type":"chapter"},"uris":["http://www.mendeley.com/documents/?uuid=23545cc4-00ad-4eb7-9301-6026061d80ba"]},{"id":"ITEM-2","itemData":{"DOI":"10.3390/bdcc3010005","ISSN":"2504-2289","abstract":"This paper argues that the Value Sensitive Design (VSD) methodology provides a principled approach to embedding common values into AI systems both early and throughout the design process. To do so, it draws on an important case study: the evidence and final report of the UK Select Committee on Artificial Intelligence. This empirical investigation shows that the different and often disparate stakeholder groups that are implicated in AI design and use share some common values that can be used to further strengthen design coordination efforts. VSD is shown to be both able to distill these common values as well as provide a framework for stakeholder coordination.","author":[{"dropping-particle":"","family":"Umbrello","given":"Steven","non-dropping-particle":"","parse-names":false,"suffix":""}],"container-title":"Big Data and Cognitive Computing","id":"ITEM-2","issue":"1","issued":{"date-parts":[["2019","1","6"]]},"page":"5","title":"Beneficial Artificial Intelligence Coordination by Means of a Value Sensitive Design Approach","type":"article-journal","volume":"3"},"uris":["http://www.mendeley.com/documents/?uuid=82b9745e-2c81-3ea2-a3e9-54fd98855429"]},{"id":"ITEM-3","itemData":{"DOI":"10.4018/IJT.2019070101","ISSN":"1947-3451","abstract":"Although continued investments in nanotechnology are made, atomically precise manufacturing (APM) to date is still regarded as speculative technology. APM, also known as molecular manufacturing, is a token example of a converging technology, has great potential to impact and be affected by other emerging technologies, such as artificial intelligence, biotechnology, and ICT. The development of APM thus can have drastic global impacts depending on how it is designed and used. This article argues that the ethical issues that arise from APM - as both a standalone technology or as a converging one - affects the roles of stakeholders in such a way as to warrant an alternate means furthering responsible innovation in APM research. This article introduces a value-based design methodology called value sensitive design (VSD) that may serve as a suitable framework to adequately cater to the values of stakeholders. Ultimately, it is concluded that VSD is a strong candidate framework for addressing the moral concerns of stakeholders during the preliminary stages of technological development.","author":[{"dropping-particle":"","family":"Umbrello","given":"Steven","non-dropping-particle":"","parse-names":false,"suffix":""}],"container-title":"International Journal of Technoethics","id":"ITEM-3","issue":"2","issued":{"date-parts":[["2019","7"]]},"page":"1-21","title":"Atomically Precise Manufacturing and Responsible Innovation","type":"article-journal","volume":"10"},"uris":["http://www.mendeley.com/documents/?uuid=fbabb662-0f24-4ed4-b774-8c4d370c2a27"]},{"id":"ITEM-4","itemData":{"DOI":"10.1007/s11569-011-0135-x","ISBN":"1871-4757","ISSN":"18714757","PMID":"22247745","abstract":"Although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author":[{"dropping-particle":"","family":"Timmermans","given":"Job","non-dropping-particle":"","parse-names":false,"suffix":""},{"dropping-particle":"","family":"Zhao","given":"Yinghuan","non-dropping-particle":"","parse-names":false,"suffix":""},{"dropping-particle":"","family":"Hoven","given":"Jeroen","non-dropping-particle":"van den","parse-names":false,"suffix":""}],"container-title":"NanoEthics","id":"ITEM-4","issue":"3","issued":{"date-parts":[["2011"]]},"page":"269-283","title":"Ethics and Nanopharmacy: Value Sensitive Design of New Drugs","type":"article-journal","volume":"5"},"uris":["http://www.mendeley.com/documents/?uuid=1b72ccca-9108-4872-b0c4-e0a49fea8ffb"]}],"mendeley":{"formattedCitation":"(Timmermans, Zhao, &amp; van den Hoven, 2011; Umbrello, 2019b, 2019a; Umbrello &amp; De Bellis, 2018)","plainTextFormattedCitation":"(Timmermans, Zhao, &amp; van den Hoven, 2011; Umbrello, 2019b, 2019a; Umbrello &amp; De Bellis, 2018)","previouslyFormattedCitation":"(Timmermans, Zhao, &amp; van den Hoven, 2011; Umbrello, 2019b, 2019a; Umbrello &amp; De Bellis, 2018)"},"properties":{"noteIndex":0},"schema":"https://github.com/citation-style-language/schema/raw/master/csl-citation.json"}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(Timmermans, Zhao, &amp; van den Hoven, 2011; Umbrello, 2019b, 2019a; Umbrello &amp; De Bellis, 2018)</w:t>
      </w:r>
      <w:r>
        <w:rPr>
          <w:rFonts w:ascii="Times New Roman" w:hAnsi="Times New Roman" w:cs="Times New Roman"/>
        </w:rPr>
        <w:fldChar w:fldCharType="end"/>
      </w:r>
      <w:r>
        <w:rPr>
          <w:rFonts w:ascii="Times New Roman" w:hAnsi="Times New Roman" w:cs="Times New Roman"/>
        </w:rPr>
        <w:t>. These studies provide useful information on the VSD approach in general, as well as why and how it can and perhaps should be used for the development of IAs. However, none of these focus on the values of particular interest for the safe development of beneficial IAs. Similarly, unlike other research projects which focus on technologies as concepts, rather than particular examples, this projec</w:t>
      </w:r>
      <w:r w:rsidR="000371C2">
        <w:rPr>
          <w:rFonts w:ascii="Times New Roman" w:hAnsi="Times New Roman" w:cs="Times New Roman"/>
        </w:rPr>
        <w:t>t</w:t>
      </w:r>
      <w:r>
        <w:rPr>
          <w:rFonts w:ascii="Times New Roman" w:hAnsi="Times New Roman" w:cs="Times New Roman"/>
        </w:rPr>
        <w:t xml:space="preserve"> takes up </w:t>
      </w:r>
      <w:r w:rsidR="000371C2">
        <w:rPr>
          <w:rFonts w:ascii="Times New Roman" w:hAnsi="Times New Roman" w:cs="Times New Roman"/>
        </w:rPr>
        <w:t xml:space="preserve">autonomous vehicles (AVs) as a case study to demonstrate practical means that designers can adopt in designing IAs with the values of explainability and verifiability in mind (among others). </w:t>
      </w:r>
    </w:p>
    <w:p w14:paraId="6CA841E7" w14:textId="0DF533A1" w:rsidR="000371C2" w:rsidRDefault="000371C2" w:rsidP="000F453F">
      <w:pPr>
        <w:rPr>
          <w:rFonts w:ascii="Times New Roman" w:hAnsi="Times New Roman" w:cs="Times New Roman"/>
        </w:rPr>
      </w:pPr>
    </w:p>
    <w:p w14:paraId="12CA72F2" w14:textId="1CE1378B" w:rsidR="000371C2" w:rsidRDefault="000371C2" w:rsidP="000F453F">
      <w:pPr>
        <w:rPr>
          <w:rFonts w:ascii="Times New Roman" w:hAnsi="Times New Roman" w:cs="Times New Roman"/>
        </w:rPr>
      </w:pPr>
      <w:r>
        <w:rPr>
          <w:rFonts w:ascii="Times New Roman" w:hAnsi="Times New Roman" w:cs="Times New Roman"/>
        </w:rPr>
        <w:t>Section 2 outlines both some of the current difficulties and issues that arise from the development of AVs as well as how the above stated values come in to play in their development. Similarly, a brief discussion and justification are given for the choice of using VSD as a design approach rather than other design-for-values methodologies. Section 3</w:t>
      </w:r>
      <w:r w:rsidR="00461AD1">
        <w:rPr>
          <w:rFonts w:ascii="Times New Roman" w:hAnsi="Times New Roman" w:cs="Times New Roman"/>
        </w:rPr>
        <w:t xml:space="preserve"> o</w:t>
      </w:r>
      <w:r>
        <w:rPr>
          <w:rFonts w:ascii="Times New Roman" w:hAnsi="Times New Roman" w:cs="Times New Roman"/>
        </w:rPr>
        <w:t>utlines the VSD methodology in full, giving particular emphasis to empirical and technical investigations</w:t>
      </w:r>
      <w:r w:rsidR="00461AD1">
        <w:rPr>
          <w:rFonts w:ascii="Times New Roman" w:hAnsi="Times New Roman" w:cs="Times New Roman"/>
        </w:rPr>
        <w:t xml:space="preserve">. Section 4 provides a cursory account of how explainability and verifiability can be balanced in design requirements for IAs in general. Section 5 discusses how those design requirements can be better understood in the case of AVs. Section </w:t>
      </w:r>
      <w:r w:rsidR="003317AF">
        <w:rPr>
          <w:rFonts w:ascii="Times New Roman" w:hAnsi="Times New Roman" w:cs="Times New Roman"/>
        </w:rPr>
        <w:t>6</w:t>
      </w:r>
      <w:r w:rsidR="00461AD1">
        <w:rPr>
          <w:rFonts w:ascii="Times New Roman" w:hAnsi="Times New Roman" w:cs="Times New Roman"/>
        </w:rPr>
        <w:t xml:space="preserve"> concludes this paper by summarizing its findings as well as by providing suggestions for potentially fruitful future research.</w:t>
      </w:r>
      <w:r w:rsidR="006D04CF">
        <w:rPr>
          <w:rFonts w:ascii="Times New Roman" w:hAnsi="Times New Roman" w:cs="Times New Roman"/>
        </w:rPr>
        <w:t xml:space="preserve"> </w:t>
      </w:r>
    </w:p>
    <w:p w14:paraId="4C5FB0EC" w14:textId="77777777" w:rsidR="00D47E48" w:rsidRPr="000F453F" w:rsidRDefault="00D47E48" w:rsidP="000F453F">
      <w:pPr>
        <w:rPr>
          <w:rFonts w:ascii="Times New Roman" w:hAnsi="Times New Roman" w:cs="Times New Roman"/>
          <w:b/>
        </w:rPr>
      </w:pPr>
    </w:p>
    <w:p w14:paraId="3CBBFCB4" w14:textId="7F1C311C" w:rsidR="000F453F" w:rsidRDefault="00546256" w:rsidP="000F453F">
      <w:pPr>
        <w:pStyle w:val="ListParagraph"/>
        <w:numPr>
          <w:ilvl w:val="0"/>
          <w:numId w:val="1"/>
        </w:numPr>
        <w:rPr>
          <w:rFonts w:ascii="Times New Roman" w:hAnsi="Times New Roman" w:cs="Times New Roman"/>
          <w:b/>
        </w:rPr>
      </w:pPr>
      <w:r>
        <w:rPr>
          <w:rFonts w:ascii="Times New Roman" w:hAnsi="Times New Roman" w:cs="Times New Roman"/>
          <w:b/>
        </w:rPr>
        <w:t>Emerging Issues with Autonomous Vehicles</w:t>
      </w:r>
    </w:p>
    <w:p w14:paraId="7ED64E2B" w14:textId="77777777" w:rsidR="00731D2E" w:rsidRDefault="00731D2E" w:rsidP="000F453F">
      <w:pPr>
        <w:rPr>
          <w:rFonts w:ascii="Times New Roman" w:hAnsi="Times New Roman" w:cs="Times New Roman"/>
        </w:rPr>
      </w:pPr>
    </w:p>
    <w:p w14:paraId="6AA85797" w14:textId="06A93C4B" w:rsidR="00936369" w:rsidRDefault="00DF5A24" w:rsidP="000F453F">
      <w:pPr>
        <w:rPr>
          <w:rFonts w:ascii="Times New Roman" w:hAnsi="Times New Roman" w:cs="Times New Roman"/>
        </w:rPr>
      </w:pPr>
      <w:r>
        <w:rPr>
          <w:rFonts w:ascii="Times New Roman" w:hAnsi="Times New Roman" w:cs="Times New Roman"/>
        </w:rPr>
        <w:t>Discussions</w:t>
      </w:r>
      <w:r w:rsidRPr="00DF5A24">
        <w:rPr>
          <w:rFonts w:ascii="Times New Roman" w:hAnsi="Times New Roman" w:cs="Times New Roman"/>
        </w:rPr>
        <w:t xml:space="preserve"> on </w:t>
      </w:r>
      <w:r>
        <w:rPr>
          <w:rFonts w:ascii="Times New Roman" w:hAnsi="Times New Roman" w:cs="Times New Roman"/>
        </w:rPr>
        <w:t xml:space="preserve">autonomous systems </w:t>
      </w:r>
      <w:r w:rsidR="00731D2E">
        <w:rPr>
          <w:rFonts w:ascii="Times New Roman" w:hAnsi="Times New Roman" w:cs="Times New Roman"/>
        </w:rPr>
        <w:t>both in military and civi</w:t>
      </w:r>
      <w:r w:rsidR="00197C7B">
        <w:rPr>
          <w:rFonts w:ascii="Times New Roman" w:hAnsi="Times New Roman" w:cs="Times New Roman"/>
        </w:rPr>
        <w:t>l</w:t>
      </w:r>
      <w:r w:rsidR="00731D2E">
        <w:rPr>
          <w:rFonts w:ascii="Times New Roman" w:hAnsi="Times New Roman" w:cs="Times New Roman"/>
        </w:rPr>
        <w:t xml:space="preserve"> spheres </w:t>
      </w:r>
      <w:r w:rsidRPr="00DF5A24">
        <w:rPr>
          <w:rFonts w:ascii="Times New Roman" w:hAnsi="Times New Roman" w:cs="Times New Roman"/>
        </w:rPr>
        <w:t xml:space="preserve">have </w:t>
      </w:r>
      <w:r w:rsidR="00731D2E">
        <w:rPr>
          <w:rFonts w:ascii="Times New Roman" w:hAnsi="Times New Roman" w:cs="Times New Roman"/>
        </w:rPr>
        <w:t xml:space="preserve">held centre stage in applied ethics circles and scholarship. This is for good reason, the exponential advancements of technical systems such as neural networks, machine learning, robotics, and sensor technologies permit a </w:t>
      </w:r>
      <w:r w:rsidR="00604720">
        <w:rPr>
          <w:rFonts w:ascii="Times New Roman" w:hAnsi="Times New Roman" w:cs="Times New Roman"/>
        </w:rPr>
        <w:t xml:space="preserve">fertile </w:t>
      </w:r>
      <w:r w:rsidR="00731D2E">
        <w:rPr>
          <w:rFonts w:ascii="Times New Roman" w:hAnsi="Times New Roman" w:cs="Times New Roman"/>
        </w:rPr>
        <w:t>ground for autonomous systems to proliferate across domain</w:t>
      </w:r>
      <w:r w:rsidR="004B75D4">
        <w:rPr>
          <w:rFonts w:ascii="Times New Roman" w:hAnsi="Times New Roman" w:cs="Times New Roman"/>
        </w:rPr>
        <w:t>s</w:t>
      </w:r>
      <w:r w:rsidR="00731D2E">
        <w:rPr>
          <w:rFonts w:ascii="Times New Roman" w:hAnsi="Times New Roman" w:cs="Times New Roman"/>
        </w:rPr>
        <w:t xml:space="preserve"> with decreasing need for human command and control</w:t>
      </w:r>
      <w:r w:rsidRPr="00DF5A24">
        <w:rPr>
          <w:rFonts w:ascii="Times New Roman" w:hAnsi="Times New Roman" w:cs="Times New Roman"/>
        </w:rPr>
        <w:t>.</w:t>
      </w:r>
      <w:r w:rsidR="00197C7B">
        <w:rPr>
          <w:rFonts w:ascii="Times New Roman" w:hAnsi="Times New Roman" w:cs="Times New Roman"/>
        </w:rPr>
        <w:t xml:space="preserve"> Given the abdication of control to these systems, the primary issue that emerges as a result of their introduction into society surrounds questions of responsibility and liability. The placement of responsibility on human actors becomes contentious given that responsibility has traditionally implicated notions of autonomy, but if autonomy is held by nonhuman systems, where does the burden of responsibility lie? What if an AV kills a pedestrian going about their day on the sidewalk and the designers of that AV’s programming cannot discern the decision pathway of the logic that lead to the AV’s decision to swerve onto the sidewalk? Can we reasonably punish the AV given that it is functionally autonomous? An</w:t>
      </w:r>
      <w:r w:rsidR="002C329D">
        <w:rPr>
          <w:rFonts w:ascii="Times New Roman" w:hAnsi="Times New Roman" w:cs="Times New Roman"/>
        </w:rPr>
        <w:t>d</w:t>
      </w:r>
      <w:r w:rsidR="00197C7B">
        <w:rPr>
          <w:rFonts w:ascii="Times New Roman" w:hAnsi="Times New Roman" w:cs="Times New Roman"/>
        </w:rPr>
        <w:t xml:space="preserve"> can we, with a clear conscious, </w:t>
      </w:r>
      <w:r w:rsidR="002C329D">
        <w:rPr>
          <w:rFonts w:ascii="Times New Roman" w:hAnsi="Times New Roman" w:cs="Times New Roman"/>
        </w:rPr>
        <w:t xml:space="preserve">put </w:t>
      </w:r>
      <w:r w:rsidR="00197C7B">
        <w:rPr>
          <w:rFonts w:ascii="Times New Roman" w:hAnsi="Times New Roman" w:cs="Times New Roman"/>
        </w:rPr>
        <w:t xml:space="preserve">the blame on the designers, who them themselves never programmed such a set of inputs? </w:t>
      </w:r>
      <w:r w:rsidR="00936369">
        <w:rPr>
          <w:rFonts w:ascii="Times New Roman" w:hAnsi="Times New Roman" w:cs="Times New Roman"/>
        </w:rPr>
        <w:t xml:space="preserve">These are some of the basic questions that have persisted in the literature on autonomous system, particularly within the legal fields that are interested with legislation and liability issues surrounding AV’s which are already present on many roads </w:t>
      </w:r>
      <w:r w:rsidR="00936369">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{"citationItems":[{"id":"ITEM-1","itemData":{"DOI":"10.1007/s10506-017-9211-z","ISSN":"1572-8382","abstract":"Accidents involving autonomous vehicles (AVs) raise difficult ethical dilemmas and legal issues. It has been argued that self-driving cars should be programmed to kill, that is, they should be equipped with pre-programmed approaches to the choice of what lives to sacrifice when losses are inevitable. Here we shall explore a different approach, namely, giving the user/passenger the task (and burden) of deciding what ethical approach should be taken by AVs in unavoidable accident scenarios. We thus assume that AVs are equipped with what we call an “Ethical Knob”, a device enabling passengers to ethically customise their AVs, namely, to choose between different settings corresponding to different moral approaches or principles. Accordingly, AVs would be entrusted with implementing users’ ethical choices, while manufacturers/programmers would be tasked with enabling the user’s choice and ensuring implementation by the AV.","author":[{"dropping-particle":"","family":"Contissa","given":"Giuseppe","non-dropping-particle":"","parse-names":false,"suffix":""},{"dropping-particle":"","family":"Lagioia","given":"Francesca","non-dropping-particle":"","parse-names":false,"suffix":""},{"dropping-particle":"","family":"Sartor","given":"Giovanni","non-dropping-particle":"","parse-names":false,"suffix":""}],"container-title":"Artificial Intelligence and Law","id":"ITEM-1","issue":"3","issued":{"date-parts":[["2017"]]},"page":"365-378","title":"The Ethical Knob: ethically-customisable automated vehicles and the law","type":"article-journal","volume":"25"},"uris":["http://www.mendeley.com/documents/?uuid=c8992605-764b-41e9-8b85-69b82dc9d304"]},{"id":"ITEM-2","itemData":{"ISBN":"1538644525","author":[{"dropping-particle":"","family":"Thornton","given":"Sarah M","non-dropping-particle":"","parse-names":false,"suffix":""},{"dropping-particle":"","family":"Lewis","given":"Francis E","non-dropping-particle":"","parse-names":false,"suffix":""},{"dropping-particle":"","family":"Zhang","given":"Vivian","non-dropping-particle":"","parse-names":false,"suffix":""},{"dropping-particle":"","family":"Kochenderfer","given":"Mykel J","non-dropping-particle":"","parse-names":false,"suffix":""},{"dropping-particle":"","family":"Gerdes","given":"J Christian","non-dropping-particle":"","parse-names":false,"suffix":""}],"container-title":"2018 IEEE Intelligent Vehicles Symposium (IV)","id":"ITEM-2","issued":{"date-parts":[["2018"]]},"page":"1157-1162","publisher":"IEEE","title":"Value sensitive design for autonomous vehicle motion planning","type":"paper-conference"},"uris":["http://www.mendeley.com/documents/?uuid=7020e6bf-7a81-4a12-b732-df33067f9990"]},{"id":"ITEM-3","itemData":{"ISSN":"16130073","abstract":"Automated vehicle (AV) as a social agent in a dynamic traffic environment mixed with other road users, will encounter risk situations compelling it to make decisions in complex dilemmas. This paper presents the AVEthics (Ethics policy for Automated Vehicles) project. AVEthics aims to provide a framework for an ethics policy for the artificial intelligence of an AV in order to regulate its interactions with other road users. First, we will specify the kind of (artificial) ethics that can be applied to AV, including its moral principles, values and weighing rules with respect to human ethics and ontology. Second, we will implement this artificial ethics by means of a serious game in order to test interactions in dilemma situations. Third, we will evaluate the acceptability of the ethics principles proposed for an AV applied to simulated use cases. The outcomes of the project are expected to improve the operational safety design of an AV and render it acceptable for the end-user","author":[{"dropping-particle":"","family":"Dogan","given":"Ebru","non-dropping-particle":"","parse-names":false,"suffix":""},{"dropping-particle":"","family":"Chatila","given":"Raja","non-dropping-particle":"","parse-names":false,"suffix":""},{"dropping-particle":"","family":"Chauvier","given":"Stéphane","non-dropping-particle":"","parse-names":false,"suffix":""},{"dropping-particle":"","family":"Evans","given":"Katherine","non-dropping-particle":"","parse-names":false,"suffix":""},{"dropping-particle":"","family":"Hadjixenophontos","given":"Petria","non-dropping-particle":"","parse-names":false,"suffix":""},{"dropping-particle":"","family":"Perrin","given":"Jérôme","non-dropping-particle":"","parse-names":false,"suffix":""}],"container-title":"CEUR Workshop Proceedings","id":"ITEM-3","issued":{"date-parts":[["2016"]]},"page":"10-13","title":"Ethics in the design of automated vehicles: The AVEthics project","type":"paper-conference"},"uris":["http://www.mendeley.com/documents/?uuid=cb4c1ff6-0ba4-427b-8711-54cb50b26836"]},{"id":"ITEM-4","itemData":{"author":[{"dropping-particle":"","family":"Contissa","given":"Giuseppe","non-dropping-particle":"","parse-names":false,"suffix":""},{"dropping-particle":"","family":"Lagioia","given":"Francesca","non-dropping-particle":"","parse-names":false,"suffix":""},{"dropping-particle":"","family":"Sartor","given":"Giovanni","non-dropping-particle":"","parse-names":false,"suffix":""}],"container-title":"JUSLETTER","id":"ITEM-4","issued":{"date-parts":[["2017"]]},"page":"1-7","title":"Accidents Involving Autonomous Vehicles: Legal Issues and Ethical Dilemmas","type":"article-journal"},"uris":["http://www.mendeley.com/documents/?uuid=583f7ac8-2796-4055-be37-52eb1cc3cfb3"]}],"mendeley":{"formattedCitation":"(Contissa, Lagioia, &amp; Sartor, 2017b, 2017a; Dogan et al., 2016; Thornton, Lewis, Zhang, Kochenderfer, &amp; Gerdes, 2018)","plainTextFormattedCitation":"(Contissa, Lagioia, &amp; Sartor, 2017b, 2017a; Dogan et al., 2016; Thornton, Lewis, Zhang, Kochenderfer, &amp; Gerdes, 2018)","previouslyFormattedCitation":"(Contissa, Lagioia, &amp; Sartor, 2017b, 2017a; Dogan et al., 2016; Thornton, Lewis, Zhang, Kochenderfer, &amp; Gerdes, 2018)"},"properties":{"noteIndex":0},"schema":"https://github.com/citation-style-language/schema/raw/master/csl-citation.json"}</w:instrText>
      </w:r>
      <w:r w:rsidR="00936369">
        <w:rPr>
          <w:rFonts w:ascii="Times New Roman" w:hAnsi="Times New Roman" w:cs="Times New Roman"/>
        </w:rPr>
        <w:fldChar w:fldCharType="separate"/>
      </w:r>
      <w:r w:rsidR="004B75D4" w:rsidRPr="004B75D4">
        <w:rPr>
          <w:rFonts w:ascii="Times New Roman" w:hAnsi="Times New Roman" w:cs="Times New Roman"/>
          <w:noProof/>
        </w:rPr>
        <w:t>(Contissa, Lagioia, &amp; Sartor, 2017b, 2017a; Dogan et al., 2016; Thornton, Lewis, Zhang, Kochenderfer, &amp; Gerdes, 2018)</w:t>
      </w:r>
      <w:r w:rsidR="00936369">
        <w:rPr>
          <w:rFonts w:ascii="Times New Roman" w:hAnsi="Times New Roman" w:cs="Times New Roman"/>
        </w:rPr>
        <w:fldChar w:fldCharType="end"/>
      </w:r>
      <w:r w:rsidR="00936369">
        <w:rPr>
          <w:rFonts w:ascii="Times New Roman" w:hAnsi="Times New Roman" w:cs="Times New Roman"/>
        </w:rPr>
        <w:t xml:space="preserve">. </w:t>
      </w:r>
    </w:p>
    <w:p w14:paraId="2740CD03" w14:textId="7C05C660" w:rsidR="00936369" w:rsidRDefault="00936369" w:rsidP="000F453F">
      <w:pPr>
        <w:rPr>
          <w:rFonts w:ascii="Times New Roman" w:hAnsi="Times New Roman" w:cs="Times New Roman"/>
        </w:rPr>
      </w:pPr>
    </w:p>
    <w:p w14:paraId="58BCEF38" w14:textId="5191E42C" w:rsidR="006E220D" w:rsidRDefault="00936369" w:rsidP="000F453F">
      <w:pPr>
        <w:rPr>
          <w:rFonts w:ascii="Times New Roman" w:hAnsi="Times New Roman" w:cs="Times New Roman"/>
        </w:rPr>
      </w:pPr>
      <w:r>
        <w:rPr>
          <w:rFonts w:ascii="Times New Roman" w:hAnsi="Times New Roman" w:cs="Times New Roman"/>
        </w:rPr>
        <w:t>Roads</w:t>
      </w:r>
      <w:r w:rsidRPr="00936369">
        <w:rPr>
          <w:rFonts w:ascii="Times New Roman" w:hAnsi="Times New Roman" w:cs="Times New Roman"/>
        </w:rPr>
        <w:t xml:space="preserve"> are</w:t>
      </w:r>
      <w:r>
        <w:rPr>
          <w:rFonts w:ascii="Times New Roman" w:hAnsi="Times New Roman" w:cs="Times New Roman"/>
        </w:rPr>
        <w:t xml:space="preserve"> continuously occupied</w:t>
      </w:r>
      <w:r w:rsidRPr="00936369">
        <w:rPr>
          <w:rFonts w:ascii="Times New Roman" w:hAnsi="Times New Roman" w:cs="Times New Roman"/>
        </w:rPr>
        <w:t xml:space="preserve"> </w:t>
      </w:r>
      <w:r>
        <w:rPr>
          <w:rFonts w:ascii="Times New Roman" w:hAnsi="Times New Roman" w:cs="Times New Roman"/>
        </w:rPr>
        <w:t>by a variety of</w:t>
      </w:r>
      <w:r w:rsidRPr="00936369">
        <w:rPr>
          <w:rFonts w:ascii="Times New Roman" w:hAnsi="Times New Roman" w:cs="Times New Roman"/>
        </w:rPr>
        <w:t xml:space="preserve"> stakeholder</w:t>
      </w:r>
      <w:r>
        <w:rPr>
          <w:rFonts w:ascii="Times New Roman" w:hAnsi="Times New Roman" w:cs="Times New Roman"/>
        </w:rPr>
        <w:t xml:space="preserve"> groups such as the vehicle drivers themselves,</w:t>
      </w:r>
      <w:r w:rsidRPr="00936369">
        <w:rPr>
          <w:rFonts w:ascii="Times New Roman" w:hAnsi="Times New Roman" w:cs="Times New Roman"/>
        </w:rPr>
        <w:t xml:space="preserve"> pedestrians, </w:t>
      </w:r>
      <w:r>
        <w:rPr>
          <w:rFonts w:ascii="Times New Roman" w:hAnsi="Times New Roman" w:cs="Times New Roman"/>
        </w:rPr>
        <w:t>and cyclists</w:t>
      </w:r>
      <w:r w:rsidRPr="00936369">
        <w:rPr>
          <w:rFonts w:ascii="Times New Roman" w:hAnsi="Times New Roman" w:cs="Times New Roman"/>
        </w:rPr>
        <w:t xml:space="preserve">. </w:t>
      </w:r>
      <w:r>
        <w:rPr>
          <w:rFonts w:ascii="Times New Roman" w:hAnsi="Times New Roman" w:cs="Times New Roman"/>
        </w:rPr>
        <w:t>The implied values that are held by these stakeholders in large part govern their actions, reactions and overall expectations to situations that can, and often do, arise on roads. The introduction and continual transition towards autonomation, in that case, on the roads with AVs, will most likely also be predicated by similar roadway values</w:t>
      </w:r>
      <w:r w:rsidRPr="00936369">
        <w:rPr>
          <w:rFonts w:ascii="Times New Roman" w:hAnsi="Times New Roman" w:cs="Times New Roman"/>
        </w:rPr>
        <w:t>.</w:t>
      </w:r>
      <w:r w:rsidR="006E220D">
        <w:rPr>
          <w:rFonts w:ascii="Times New Roman" w:hAnsi="Times New Roman" w:cs="Times New Roman"/>
        </w:rPr>
        <w:t xml:space="preserve"> Some of these existent roadway values are safety and permissibility of road rules</w:t>
      </w:r>
      <w:r w:rsidRPr="00936369">
        <w:rPr>
          <w:rFonts w:ascii="Times New Roman" w:hAnsi="Times New Roman" w:cs="Times New Roman"/>
        </w:rPr>
        <w:t xml:space="preserve">. </w:t>
      </w:r>
      <w:r w:rsidR="006E220D">
        <w:rPr>
          <w:rFonts w:ascii="Times New Roman" w:hAnsi="Times New Roman" w:cs="Times New Roman"/>
        </w:rPr>
        <w:t xml:space="preserve">Naturally, emerging values such as security and privacy, which can easily come into conflict with one another, emerge with AVs. System designers are burdened with the task of determining how these human values can be translated into design requirements that can be embedded into an autonomous system. One of the basic ways that designers can do this is by </w:t>
      </w:r>
      <w:r w:rsidR="006C46D6">
        <w:rPr>
          <w:rFonts w:ascii="Times New Roman" w:hAnsi="Times New Roman" w:cs="Times New Roman"/>
        </w:rPr>
        <w:t>consulting stakeholders and integrating elicited values into the design of the decision matri</w:t>
      </w:r>
      <w:r w:rsidR="00B13B22">
        <w:rPr>
          <w:rFonts w:ascii="Times New Roman" w:hAnsi="Times New Roman" w:cs="Times New Roman"/>
        </w:rPr>
        <w:t>x</w:t>
      </w:r>
      <w:r w:rsidR="006C46D6">
        <w:rPr>
          <w:rFonts w:ascii="Times New Roman" w:hAnsi="Times New Roman" w:cs="Times New Roman"/>
        </w:rPr>
        <w:t xml:space="preserve"> algorithms </w:t>
      </w:r>
      <w:r w:rsidR="00CB299B">
        <w:rPr>
          <w:rFonts w:ascii="Times New Roman" w:hAnsi="Times New Roman" w:cs="Times New Roman"/>
        </w:rPr>
        <w:t>(DMA</w:t>
      </w:r>
      <w:r w:rsidR="00B13B22">
        <w:rPr>
          <w:rFonts w:ascii="Times New Roman" w:hAnsi="Times New Roman" w:cs="Times New Roman"/>
        </w:rPr>
        <w:t>s</w:t>
      </w:r>
      <w:r w:rsidR="00CB299B">
        <w:rPr>
          <w:rFonts w:ascii="Times New Roman" w:hAnsi="Times New Roman" w:cs="Times New Roman"/>
        </w:rPr>
        <w:t xml:space="preserve">) </w:t>
      </w:r>
      <w:r w:rsidR="006C46D6">
        <w:rPr>
          <w:rFonts w:ascii="Times New Roman" w:hAnsi="Times New Roman" w:cs="Times New Roman"/>
        </w:rPr>
        <w:t xml:space="preserve">of AVs. </w:t>
      </w:r>
    </w:p>
    <w:p w14:paraId="56C9E6D5" w14:textId="1AA9650E" w:rsidR="00CB299B" w:rsidRDefault="00CB299B" w:rsidP="000F453F">
      <w:pPr>
        <w:rPr>
          <w:rFonts w:ascii="Times New Roman" w:hAnsi="Times New Roman" w:cs="Times New Roman"/>
        </w:rPr>
      </w:pPr>
    </w:p>
    <w:p w14:paraId="27410F16" w14:textId="672B506D" w:rsidR="00CB299B" w:rsidRDefault="00CB299B" w:rsidP="000F453F">
      <w:pPr>
        <w:rPr>
          <w:rFonts w:ascii="Times New Roman" w:hAnsi="Times New Roman" w:cs="Times New Roman"/>
        </w:rPr>
      </w:pPr>
      <w:r>
        <w:rPr>
          <w:rFonts w:ascii="Times New Roman" w:hAnsi="Times New Roman" w:cs="Times New Roman"/>
        </w:rPr>
        <w:t>DMA</w:t>
      </w:r>
      <w:r w:rsidR="00B13B22">
        <w:rPr>
          <w:rFonts w:ascii="Times New Roman" w:hAnsi="Times New Roman" w:cs="Times New Roman"/>
        </w:rPr>
        <w:t>s</w:t>
      </w:r>
      <w:r>
        <w:rPr>
          <w:rFonts w:ascii="Times New Roman" w:hAnsi="Times New Roman" w:cs="Times New Roman"/>
        </w:rPr>
        <w:t xml:space="preserve"> are one of the primary algorithms used to form the machine learning set of AVs</w:t>
      </w:r>
      <w:r w:rsidR="00037968">
        <w:rPr>
          <w:rFonts w:ascii="Times New Roman" w:hAnsi="Times New Roman" w:cs="Times New Roman"/>
        </w:rPr>
        <w:t xml:space="preserve"> </w:t>
      </w:r>
      <w:r w:rsidR="00037968">
        <w:rPr>
          <w:rFonts w:ascii="Times New Roman" w:hAnsi="Times New Roman" w:cs="Times New Roman"/>
        </w:rPr>
        <w:fldChar w:fldCharType="begin" w:fldLock="1"/>
      </w:r>
      <w:r w:rsidR="004E020B">
        <w:rPr>
          <w:rFonts w:ascii="Times New Roman" w:hAnsi="Times New Roman" w:cs="Times New Roman"/>
        </w:rPr>
        <w:instrText>ADDIN CSL_CITATION {"citationItems":[{"id":"ITEM-1","itemData":{"URL":"https://iiot-world.com/machine-learning/machine-learning-algorithms-in-autonomous-driving/","accessed":{"date-parts":[["2019","7","16"]]},"author":[{"dropping-particle":"","family":"Gupta","given":"Anil","non-dropping-particle":"","parse-names":false,"suffix":""}],"container-title":"Iiot World","id":"ITEM-1","issued":{"date-parts":[["2017"]]},"title":"Machine Learning Algorithms in Autonomous Driving","type":"webpage"},"uris":["http://www.mendeley.com/documents/?uuid=2601bcde-1dc9-302c-b7c1-9f897bc5ba3a"]},{"id":"ITEM-2","itemData":{"DOI":"10.1609/aimag.v38i3.2741","ISBN":"978-0-674-36827-9","ISSN":"0738-4602","PMID":"6302193","abstract":"We summarize the potential impact that the European Union's new General Data Protection Regulation will have on the routine use of machine learning algorithms. Slated to take effect as law across the EU in 2018, it will restrict automated individual decision-making (that is, algorithms that make decisions based on user-level predictors) which \"significantly affect\" users. The law will also effectively create a \"right to explanation,\" whereby a user can ask for an explanation of an algorithmic decision that was made about them. We argue that while this law will pose large challenges for industry, it highlights opportunities for computer scientists to take the lead in designing algorithms and evaluation frameworks which avoid discrimination and enable explanation.","author":[{"dropping-particle":"","family":"Wachter","given":"Sandra","non-dropping-particle":"","parse-names":false,"suffix":""},{"dropping-particle":"","family":"Mittelstadt","given":"Brent","non-dropping-particle":"","parse-names":false,"suffix":""},{"dropping-particle":"","family":"Floridi","given":"Luciano","non-dropping-particle":"","parse-names":false,"suffix":""}],"id":"ITEM-2","issued":{"date-parts":[["2016"]]},"number-of-pages":"1-47","title":"European Union regulations on algorithmic decision-making and a \"right to explanation\"","type":"report"},"uris":["http://www.mendeley.com/documents/?uuid=ffae1e49-1b1c-4a8a-877f-8c68299b3e45"]},{"id":"ITEM-3","itemData":{"ISSN":"1388-1957","author":[{"dropping-particle":"","family":"Leben","given":"Derek","non-dropping-particle":"","parse-names":false,"suffix":""}],"container-title":"Ethics and Information Technology","id":"ITEM-3","issue":"2","issued":{"date-parts":[["2017"]]},"page":"107-115","publisher":"Springer","title":"A Rawlsian algorithm for autonomous vehicles","type":"article-journal","volume":"19"},"uris":["http://www.mendeley.com/documents/?uuid=c2714389-2a95-4e11-a0d2-3e83ffd34c79"]}],"mendeley":{"formattedCitation":"(Gupta, 2017; Leben, 2017; Wachter, Mittelstadt, &amp; Floridi, 2016)","plainTextFormattedCitation":"(Gupta, 2017; Leben, 2017; Wachter, Mittelstadt, &amp; Floridi, 2016)","previouslyFormattedCitation":"(Gupta, 2017; Leben, 2017; Wachter, Mittelstadt, &amp; Floridi, 2016)"},"properties":{"noteIndex":0},"schema":"https://github.com/citation-style-language/schema/raw/master/csl-citation.json"}</w:instrText>
      </w:r>
      <w:r w:rsidR="00037968">
        <w:rPr>
          <w:rFonts w:ascii="Times New Roman" w:hAnsi="Times New Roman" w:cs="Times New Roman"/>
        </w:rPr>
        <w:fldChar w:fldCharType="separate"/>
      </w:r>
      <w:r w:rsidR="004B75D4" w:rsidRPr="004B75D4">
        <w:rPr>
          <w:rFonts w:ascii="Times New Roman" w:hAnsi="Times New Roman" w:cs="Times New Roman"/>
          <w:noProof/>
        </w:rPr>
        <w:t>(Gupta, 2017; Leben, 2017; Wachter, Mittelstadt, &amp; Floridi, 2016)</w:t>
      </w:r>
      <w:r w:rsidR="00037968">
        <w:rPr>
          <w:rFonts w:ascii="Times New Roman" w:hAnsi="Times New Roman" w:cs="Times New Roman"/>
        </w:rPr>
        <w:fldChar w:fldCharType="end"/>
      </w:r>
      <w:r>
        <w:rPr>
          <w:rFonts w:ascii="Times New Roman" w:hAnsi="Times New Roman" w:cs="Times New Roman"/>
        </w:rPr>
        <w:t xml:space="preserve">. </w:t>
      </w:r>
      <w:r w:rsidR="00B25316">
        <w:rPr>
          <w:rFonts w:ascii="Times New Roman" w:hAnsi="Times New Roman" w:cs="Times New Roman"/>
        </w:rPr>
        <w:t xml:space="preserve">A popular example of a DMA is </w:t>
      </w:r>
      <w:r>
        <w:rPr>
          <w:rFonts w:ascii="Times New Roman" w:hAnsi="Times New Roman" w:cs="Times New Roman"/>
        </w:rPr>
        <w:t>a</w:t>
      </w:r>
      <w:r w:rsidRPr="00CB299B">
        <w:rPr>
          <w:rFonts w:ascii="Times New Roman" w:hAnsi="Times New Roman" w:cs="Times New Roman"/>
        </w:rPr>
        <w:t xml:space="preserve">daptive </w:t>
      </w:r>
      <w:r>
        <w:rPr>
          <w:rFonts w:ascii="Times New Roman" w:hAnsi="Times New Roman" w:cs="Times New Roman"/>
        </w:rPr>
        <w:t>b</w:t>
      </w:r>
      <w:r w:rsidRPr="00CB299B">
        <w:rPr>
          <w:rFonts w:ascii="Times New Roman" w:hAnsi="Times New Roman" w:cs="Times New Roman"/>
        </w:rPr>
        <w:t>oosting</w:t>
      </w:r>
      <w:r>
        <w:rPr>
          <w:rFonts w:ascii="Times New Roman" w:hAnsi="Times New Roman" w:cs="Times New Roman"/>
        </w:rPr>
        <w:t xml:space="preserve"> (</w:t>
      </w:r>
      <w:proofErr w:type="spellStart"/>
      <w:r>
        <w:rPr>
          <w:rFonts w:ascii="Times New Roman" w:hAnsi="Times New Roman" w:cs="Times New Roman"/>
        </w:rPr>
        <w:t>AdaBoosting</w:t>
      </w:r>
      <w:proofErr w:type="spellEnd"/>
      <w:r>
        <w:rPr>
          <w:rFonts w:ascii="Times New Roman" w:hAnsi="Times New Roman" w:cs="Times New Roman"/>
        </w:rPr>
        <w:t>)</w:t>
      </w:r>
      <w:r w:rsidR="00B25316">
        <w:rPr>
          <w:rFonts w:ascii="Times New Roman" w:hAnsi="Times New Roman" w:cs="Times New Roman"/>
        </w:rPr>
        <w:t>, other employed algorithms include</w:t>
      </w:r>
      <w:r>
        <w:rPr>
          <w:rFonts w:ascii="Times New Roman" w:hAnsi="Times New Roman" w:cs="Times New Roman"/>
        </w:rPr>
        <w:t xml:space="preserve"> clustering algorithms such as K-means, pattern recognizers (classifiers), support vector machines, </w:t>
      </w:r>
      <w:r w:rsidR="00B25316">
        <w:rPr>
          <w:rFonts w:ascii="Times New Roman" w:hAnsi="Times New Roman" w:cs="Times New Roman"/>
        </w:rPr>
        <w:t xml:space="preserve">and </w:t>
      </w:r>
      <w:r>
        <w:rPr>
          <w:rFonts w:ascii="Times New Roman" w:hAnsi="Times New Roman" w:cs="Times New Roman"/>
        </w:rPr>
        <w:t>regression algorithms</w:t>
      </w:r>
      <w:r w:rsidR="00B25316">
        <w:rPr>
          <w:rFonts w:ascii="Times New Roman" w:hAnsi="Times New Roman" w:cs="Times New Roman"/>
        </w:rPr>
        <w:t xml:space="preserve"> such as </w:t>
      </w:r>
      <w:r>
        <w:rPr>
          <w:rFonts w:ascii="Times New Roman" w:hAnsi="Times New Roman" w:cs="Times New Roman"/>
        </w:rPr>
        <w:t>neural network regression. DMA</w:t>
      </w:r>
      <w:r w:rsidR="00B13B22">
        <w:rPr>
          <w:rFonts w:ascii="Times New Roman" w:hAnsi="Times New Roman" w:cs="Times New Roman"/>
        </w:rPr>
        <w:t>s</w:t>
      </w:r>
      <w:r>
        <w:rPr>
          <w:rFonts w:ascii="Times New Roman" w:hAnsi="Times New Roman" w:cs="Times New Roman"/>
        </w:rPr>
        <w:t xml:space="preserve"> are chosen over the other implicated, and no less important algorithm systems because DMA</w:t>
      </w:r>
      <w:r w:rsidR="00B13B22">
        <w:rPr>
          <w:rFonts w:ascii="Times New Roman" w:hAnsi="Times New Roman" w:cs="Times New Roman"/>
        </w:rPr>
        <w:t>s</w:t>
      </w:r>
      <w:r>
        <w:rPr>
          <w:rFonts w:ascii="Times New Roman" w:hAnsi="Times New Roman" w:cs="Times New Roman"/>
        </w:rPr>
        <w:t xml:space="preserve"> functions by methodically evaluating and ranking the </w:t>
      </w:r>
      <w:r w:rsidR="00B25316">
        <w:rPr>
          <w:rFonts w:ascii="Times New Roman" w:hAnsi="Times New Roman" w:cs="Times New Roman"/>
        </w:rPr>
        <w:t>efficacy of the relation between data sets and values. Because of this function, DMA</w:t>
      </w:r>
      <w:r w:rsidR="00B13B22">
        <w:rPr>
          <w:rFonts w:ascii="Times New Roman" w:hAnsi="Times New Roman" w:cs="Times New Roman"/>
        </w:rPr>
        <w:t>s</w:t>
      </w:r>
      <w:r w:rsidR="00B25316">
        <w:rPr>
          <w:rFonts w:ascii="Times New Roman" w:hAnsi="Times New Roman" w:cs="Times New Roman"/>
        </w:rPr>
        <w:t xml:space="preserve"> are employed for primary decision making. Every action the car takes, whether it be to accelerate, brake suddenly, or swerve is predicated on the strength of the rank-relationship attributed to the recognition and movement of environmental entities based on sensor input and predictive analysis of that data. The rank-ordering of these relationships is a function of the independent training of models that are then aggregated to create a predictive decision-making system with the goal to reduce </w:t>
      </w:r>
      <w:r w:rsidR="00875632">
        <w:rPr>
          <w:rFonts w:ascii="Times New Roman" w:hAnsi="Times New Roman" w:cs="Times New Roman"/>
        </w:rPr>
        <w:t xml:space="preserve">errors in judgement. The training of these models with chosen data sets itself implicate values (i.e., which are chosen, opportunity costs of chosen inputs), provides the perfect place for designers to directly intervene with intention of actively guiding the formation of these models through principled stakeholder engagement. </w:t>
      </w:r>
    </w:p>
    <w:p w14:paraId="5AA7D8C6" w14:textId="74340E2D" w:rsidR="00875632" w:rsidRDefault="00875632" w:rsidP="000F453F">
      <w:pPr>
        <w:rPr>
          <w:rFonts w:ascii="Times New Roman" w:hAnsi="Times New Roman" w:cs="Times New Roman"/>
        </w:rPr>
      </w:pPr>
    </w:p>
    <w:p w14:paraId="0C10C3EB" w14:textId="149054E0" w:rsidR="00875632" w:rsidRDefault="00875632" w:rsidP="000F453F">
      <w:pPr>
        <w:rPr>
          <w:rFonts w:ascii="Times New Roman" w:hAnsi="Times New Roman" w:cs="Times New Roman"/>
        </w:rPr>
      </w:pPr>
      <w:r w:rsidRPr="00875632">
        <w:rPr>
          <w:rFonts w:ascii="Times New Roman" w:hAnsi="Times New Roman" w:cs="Times New Roman"/>
        </w:rPr>
        <w:t>The VSD approach</w:t>
      </w:r>
      <w:r>
        <w:rPr>
          <w:rFonts w:ascii="Times New Roman" w:hAnsi="Times New Roman" w:cs="Times New Roman"/>
        </w:rPr>
        <w:t xml:space="preserve"> is chosen because it</w:t>
      </w:r>
      <w:r w:rsidRPr="00875632">
        <w:rPr>
          <w:rFonts w:ascii="Times New Roman" w:hAnsi="Times New Roman" w:cs="Times New Roman"/>
        </w:rPr>
        <w:t xml:space="preserve"> is</w:t>
      </w:r>
      <w:r>
        <w:rPr>
          <w:rFonts w:ascii="Times New Roman" w:hAnsi="Times New Roman" w:cs="Times New Roman"/>
        </w:rPr>
        <w:t xml:space="preserve"> founded</w:t>
      </w:r>
      <w:r w:rsidRPr="00875632">
        <w:rPr>
          <w:rFonts w:ascii="Times New Roman" w:hAnsi="Times New Roman" w:cs="Times New Roman"/>
        </w:rPr>
        <w:t xml:space="preserve"> on the </w:t>
      </w:r>
      <w:r>
        <w:rPr>
          <w:rFonts w:ascii="Times New Roman" w:hAnsi="Times New Roman" w:cs="Times New Roman"/>
        </w:rPr>
        <w:t xml:space="preserve">premise </w:t>
      </w:r>
      <w:r w:rsidRPr="00875632">
        <w:rPr>
          <w:rFonts w:ascii="Times New Roman" w:hAnsi="Times New Roman" w:cs="Times New Roman"/>
        </w:rPr>
        <w:t>that technology is something that is value-laden and thus is of significant ethical importance</w:t>
      </w:r>
      <w:r>
        <w:rPr>
          <w:rFonts w:ascii="Times New Roman" w:hAnsi="Times New Roman" w:cs="Times New Roman"/>
        </w:rPr>
        <w:t xml:space="preserve">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{"citationItems":[{"id":"ITEM-1","itemData":{"DOI":"10.1109/FAS-W.2016.20","ISBN":"VO  -","abstract":"The saturation of the physical environment with sensors, the proliferation of personal mobile computing, and the prominence ofArtificial Intelligence in (so-called) 'smart' objects has created new opportunities for the development of socio-technical systems. We are particularly interested in the convergence of people and computational processes (agents) in the creation of digital communities for sustainabilityand successful collective action. However, prior experience with intelligent and adaptive user interfaces suggests that the symbiosisof people and technology needs to be carefully considered. This paper presents three applications of self-organising socio-technicalsystems, from which we derive design guidelines for implementing interactive self-governance. The guidelines are related to the methodology of value-sensitive design and the need to actualise human values as acritical supra-functional requirement of future socio-technical systems.","author":[{"dropping-particle":"","family":"Pitt","given":"J","non-dropping-particle":"","parse-names":false,"suffix":""},{"dropping-particle":"","family":"Diaconescu","given":"A","non-dropping-particle":"","parse-names":false,"suffix":""}],"container-title":"2016 IEEE 1st International Workshops on Foundations and Applications of Self* Systems (FAS*W)","id":"ITEM-1","issued":{"date-parts":[["2016"]]},"page":"30-35","title":"Interactive Self-Governance and Value-Sensitive Design for Self-Organising Socio-technical Systems","type":"paper-conference"},"uris":["http://www.mendeley.com/documents/?uuid=304fd878-8ec7-48d1-85ef-d1d1e61fa385"]},{"id":"ITEM-2","itemData":{"DOI":"10.1007/978-94-007-6994-6_3-1","ISBN":"978-94-007-6994-6","abstract":"Value Values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design.","author":[{"dropping-particle":"","family":"Davis","given":"Janet","non-dropping-particle":"","parse-names":false,"suffix":""},{"dropping-particle":"","family":"Nathan","given":"Lisa P","non-dropping-particle":"","parse-names":false,"suffix":""}],"container-title":"Handbook of Ethics, Values, and Technological Design: Sources, Theory, Values and Application Domains","editor":[{"dropping-particle":"","family":"Hoven","given":"Jeroen","non-dropping-particle":"van den","parse-names":false,"suffix":""},{"dropping-particle":"","family":"Vermaas","given":"Pieter E","non-dropping-particle":"","parse-names":false,"suffix":""},{"dropping-particle":"","family":"Poel","given":"Ibo","non-dropping-particle":"van de","parse-names":false,"suffix":""}],"id":"ITEM-2","issued":{"date-parts":[["2014"]]},"page":"1-26","publisher":"Springer Netherlands","publisher-place":"Dordrecht","title":"Value Sensitive Design: Applications, Adaptations, and Critiques","type":"chapter"},"uris":["http://www.mendeley.com/documents/?uuid=c2df7154-56e4-4e28-9ba5-6d098baafd56"]},{"id":"ITEM-3","itemData":{"DOI":"10.7146/aahcc.v1i1.21619","ISSN":"2445-7221","abstract":"In the 2010’s it is widely recognized by computer and information scientists, social scientists, designers, and philosophers of technology that the design of information systems is not value neutral [5-8,11]. Rather, such systems are value laden in part because societal values are major factors in shaping systems, and at the same time the design of the technology reinforces, restructures or uproots societal value structures. Of the many theories and methods to design for this phenomenon one continues to gain traction for its systematic and overarching consideration of values in the design process: Value Sensitive Design (VSD) [5-7]. The aim of this multidisciplinary workshop is to bring together scholars and practitioners interested in ways values can be made to bear upon design and to help continue to build a community by sharing experiences, insights, and criticism.","author":[{"dropping-particle":"","family":"Friedman","given":"Batya","non-dropping-particle":"","parse-names":false,"suffix":""},{"dropping-particle":"","family":"Hendry","given":"David G","non-dropping-particle":"","parse-names":false,"suffix":""},{"dropping-particle":"","family":"Huldtgren","given":"Alina","non-dropping-particle":"","parse-names":false,"suffix":""},{"dropping-particle":"","family":"Jonker","given":"Catholijn","non-dropping-particle":"","parse-names":false,"suffix":""},{"dropping-particle":"","family":"Hoven","given":"Jeroen","non-dropping-particle":"Van den","parse-names":false,"suffix":""},{"dropping-particle":"","family":"Wynsberghe","given":"Aimee","non-dropping-particle":"Van","parse-names":false,"suffix":""}],"container-title":"Aarhus Series on Human Centered Computing","id":"ITEM-3","issue":"1","issued":{"date-parts":[["2015"]]},"page":"4","title":"Charting the Next Decade for Value Sensitive Design","type":"article-journal","volume":"1"},"uris":["http://www.mendeley.com/documents/?uuid=3a24002e-5005-4ac6-a7f2-ffa59cec447d"]}],"mendeley":{"formattedCitation":"(Davis &amp; Nathan, 2014; Friedman et al., 2015; Pitt &amp; Diaconescu, 2016)","plainTextFormattedCitation":"(Davis &amp; Nathan, 2014; Friedman et al., 2015; Pitt &amp; Diaconescu, 2016)","previouslyFormattedCitation":"(Davis &amp; Nathan, 2014; Friedman et al., 2015; Pitt &amp; Diaconescu, 2016)"},"properties":{"noteIndex":0},"schema":"https://github.com/citation-style-language/schema/raw/master/csl-citation.json"}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(Davis &amp; Nathan, 2014; Friedman et al., 2015; Pitt &amp; Diaconescu, 2016)</w:t>
      </w:r>
      <w:r>
        <w:rPr>
          <w:rFonts w:ascii="Times New Roman" w:hAnsi="Times New Roman" w:cs="Times New Roman"/>
        </w:rPr>
        <w:fldChar w:fldCharType="end"/>
      </w:r>
      <w:r>
        <w:rPr>
          <w:rFonts w:ascii="Times New Roman" w:hAnsi="Times New Roman" w:cs="Times New Roman"/>
        </w:rPr>
        <w:t>. VSD is a principled approach to design that is divided into three distinct investigations</w:t>
      </w:r>
      <w:r w:rsidR="004E020B">
        <w:rPr>
          <w:rFonts w:ascii="Times New Roman" w:hAnsi="Times New Roman" w:cs="Times New Roman"/>
        </w:rPr>
        <w:t xml:space="preserve"> (Figure 1), </w:t>
      </w:r>
      <w:r>
        <w:rPr>
          <w:rFonts w:ascii="Times New Roman" w:hAnsi="Times New Roman" w:cs="Times New Roman"/>
        </w:rPr>
        <w:t>referred to commonly as a ‘tripartite methodology’</w:t>
      </w:r>
      <w:r w:rsidR="004E020B">
        <w:rPr>
          <w:rFonts w:ascii="Times New Roman" w:hAnsi="Times New Roman" w:cs="Times New Roman"/>
        </w:rPr>
        <w:t>,</w:t>
      </w:r>
      <w:r>
        <w:rPr>
          <w:rFonts w:ascii="Times New Roman" w:hAnsi="Times New Roman" w:cs="Times New Roman"/>
        </w:rPr>
        <w:t xml:space="preserve"> conceptual investigations, empirical investigations, and technical investigations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{"citationItems":[{"id":"ITEM-1","itemData":{"ISBN":"0-8058-3838-4","author":[{"dropping-particle":"","family":"Friedman","given":"Batya","non-dropping-particle":"","parse-names":false,"suffix":""},{"dropping-particle":"","family":"Kahn Jr.","given":"Peter H","non-dropping-particle":"","parse-names":false,"suffix":""}],"chapter-number":"Human Valu","container-title":"The Human-computer Interaction Handbook","editor":[{"dropping-particle":"","family":"Jacko","given":"Julie A","non-dropping-particle":"","parse-names":false,"suffix":""},{"dropping-particle":"","family":"Sears","given":"Andrew","non-dropping-particle":"","parse-names":false,"suffix":""}],"id":"ITEM-1","issued":{"date-parts":[["2003"]]},"page":"1177-1201","publisher":"L. Erlbaum Associates Inc.","publisher-place":"Hillsdale, NJ, USA","title":"Human values, ethics, and design","type":"chapter"},"uris":["http://www.mendeley.com/documents/?uuid=a61c58b4-7933-44fc-bbdf-16c7adee817f"]},{"id":"ITEM-2","itemData":{"DOI":"10.1007/978-94-007-7844-3_4","ISBN":"978-94-007-7844-3","abstract":"Value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E","non-dropping-particle":"","parse-names":false,"suffix":""}],"id":"ITEM-2","issued":{"date-parts":[["2013"]]},"page":"55-95","publisher":"Springer Netherlands","publisher-place":"Dordrecht","title":"Value Sensitive Design and Information Systems","type":"chapter"},"uris":["http://www.mendeley.com/documents/?uuid=7034e3f5-61e8-4050-9f7b-f6529eb207e4"]}],"mendeley":{"formattedCitation":"(Friedman &amp; Kahn Jr., 2003; Friedman et al., 2013)","plainTextFormattedCitation":"(Friedman &amp; Kahn Jr., 2003; Friedman et al., 2013)","previouslyFormattedCitation":"(Friedman &amp; Kahn Jr., 2003; Friedman et al., 2013)"},"properties":{"noteIndex":0},"schema":"https://github.com/citation-style-language/schema/raw/master/csl-citation.json"}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(Friedman &amp; Kahn Jr., 2003; Friedman et al., 2013)</w:t>
      </w:r>
      <w:r>
        <w:rPr>
          <w:rFonts w:ascii="Times New Roman" w:hAnsi="Times New Roman" w:cs="Times New Roman"/>
        </w:rPr>
        <w:fldChar w:fldCharType="end"/>
      </w:r>
      <w:r>
        <w:rPr>
          <w:rFonts w:ascii="Times New Roman" w:hAnsi="Times New Roman" w:cs="Times New Roman"/>
        </w:rPr>
        <w:t xml:space="preserve">. The framework is designed to be iterative and recursively self-reflective as it aims to continually </w:t>
      </w:r>
      <w:r w:rsidR="00F36BE7">
        <w:rPr>
          <w:rFonts w:ascii="Times New Roman" w:hAnsi="Times New Roman" w:cs="Times New Roman"/>
        </w:rPr>
        <w:t>weigh</w:t>
      </w:r>
      <w:r>
        <w:rPr>
          <w:rFonts w:ascii="Times New Roman" w:hAnsi="Times New Roman" w:cs="Times New Roman"/>
        </w:rPr>
        <w:t xml:space="preserve"> the values of </w:t>
      </w:r>
      <w:r w:rsidR="009112FF">
        <w:rPr>
          <w:rFonts w:ascii="Times New Roman" w:hAnsi="Times New Roman" w:cs="Times New Roman"/>
        </w:rPr>
        <w:t xml:space="preserve">both direct and indirect stakeholder groups throughout the design process. </w:t>
      </w:r>
      <w:r w:rsidR="00F36BE7">
        <w:rPr>
          <w:rFonts w:ascii="Times New Roman" w:hAnsi="Times New Roman" w:cs="Times New Roman"/>
        </w:rPr>
        <w:t xml:space="preserve">Because of this, the VSD methodology aims to be, and is typically employed in technological design where human values come into conflict with each other and where the design of such technologies implicate considerable ethical concern </w:t>
      </w:r>
      <w:r w:rsidR="00F36BE7">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{"citationItems":[{"id":"ITEM-1","itemData":{"DOI":"10.1007/s11948-011-9277-z","ISBN":"1353-3452\\r1471-5546","ISSN":"13533452","PMID":"21533834","abstract":"When thinking about ethics, technology is often only mentioned as the source of our problems, not as a potential solution to our moral dilemmas. When thinking about technology, ethics is often only mentioned as a constraint on developments, not as a source and spring of innovation. In this paper, we argue that ethics can be the source of technological development rather than just a constraint and technological progress can create moral progress rather than just moral problems. We show this by an analysis of how technology can contribute to the solution of so-called moral overload or moral dilemmas. Such dilemmas typically create a moral residue that is the basis of a second-order principle that tells us to reshape the world so that we can meet all our moral obligations. We can do so, among other things, through guided technological innovation.","author":[{"dropping-particle":"","family":"Hoven","given":"Jeroen","non-dropping-particle":"van den","parse-names":false,"suffix":""},{"dropping-particle":"","family":"Lokhorst","given":"Gert Jan","non-dropping-particle":"","parse-names":false,"suffix":""},{"dropping-particle":"","family":"Poel","given":"Ibo","non-dropping-particle":"van de","parse-names":false,"suffix":""}],"container-title":"Science and Engineering Ethics","id":"ITEM-1","issue":"1","issued":{"date-parts":[["2012"]]},"page":"143-155","title":"Engineering and the Problem of Moral Overload","type":"article-journal","volume":"18"},"uris":["http://www.mendeley.com/documents/?uuid=dbc878f6-dccc-4587-a332-1b0ba6a3a33b"]}],"mendeley":{"formattedCitation":"(van den Hoven, Lokhorst, &amp; van de Poel, 2012)","plainTextFormattedCitation":"(van den Hoven, Lokhorst, &amp; van de Poel, 2012)","previouslyFormattedCitation":"(van den Hoven, Lokhorst, &amp; van de Poel, 2012)"},"properties":{"noteIndex":0},"schema":"https://github.com/citation-style-language/schema/raw/master/csl-citation.json"}</w:instrText>
      </w:r>
      <w:r w:rsidR="00F36BE7">
        <w:rPr>
          <w:rFonts w:ascii="Times New Roman" w:hAnsi="Times New Roman" w:cs="Times New Roman"/>
        </w:rPr>
        <w:fldChar w:fldCharType="separate"/>
      </w:r>
      <w:r w:rsidR="004B75D4" w:rsidRPr="004B75D4">
        <w:rPr>
          <w:rFonts w:ascii="Times New Roman" w:hAnsi="Times New Roman" w:cs="Times New Roman"/>
          <w:noProof/>
        </w:rPr>
        <w:t>(van den Hoven, Lokhorst, &amp; van de Poel, 2012)</w:t>
      </w:r>
      <w:r w:rsidR="00F36BE7">
        <w:rPr>
          <w:rFonts w:ascii="Times New Roman" w:hAnsi="Times New Roman" w:cs="Times New Roman"/>
        </w:rPr>
        <w:fldChar w:fldCharType="end"/>
      </w:r>
      <w:r w:rsidR="00F36BE7">
        <w:rPr>
          <w:rFonts w:ascii="Times New Roman" w:hAnsi="Times New Roman" w:cs="Times New Roman"/>
        </w:rPr>
        <w:t xml:space="preserve">. </w:t>
      </w:r>
      <w:r w:rsidR="005F2E51">
        <w:rPr>
          <w:rFonts w:ascii="Times New Roman" w:hAnsi="Times New Roman" w:cs="Times New Roman"/>
        </w:rPr>
        <w:t xml:space="preserve">Similar to how </w:t>
      </w:r>
      <w:r w:rsidR="005F2E51" w:rsidRPr="005F2E51">
        <w:rPr>
          <w:rFonts w:ascii="Times New Roman" w:hAnsi="Times New Roman" w:cs="Times New Roman"/>
        </w:rPr>
        <w:t xml:space="preserve">Friedman, Kahn, and </w:t>
      </w:r>
      <w:proofErr w:type="spellStart"/>
      <w:r w:rsidR="005F2E51" w:rsidRPr="005F2E51">
        <w:rPr>
          <w:rFonts w:ascii="Times New Roman" w:hAnsi="Times New Roman" w:cs="Times New Roman"/>
        </w:rPr>
        <w:t>Borning</w:t>
      </w:r>
      <w:proofErr w:type="spellEnd"/>
      <w:r w:rsidR="005F2E51" w:rsidRPr="005F2E51">
        <w:rPr>
          <w:rFonts w:ascii="Times New Roman" w:hAnsi="Times New Roman" w:cs="Times New Roman"/>
        </w:rPr>
        <w:t xml:space="preserve"> </w:t>
      </w:r>
      <w:r w:rsidR="00E24CB7">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E","non-dropping-particle":"","parse-names":false,"suffix":""}],"id":"ITEM-1","issued":{"date-parts":[["2013"]]},"page":"55-95","publisher":"Springer Netherlands","publisher-place":"Dordrecht","title":"Value Sensitive Design and Information Systems","type":"chapter"},"uris":["http://www.mendeley.com/documents/?uuid=7034e3f5-61e8-4050-9f7b-f6529eb207e4"]}],"mendeley":{"formattedCitation":"(Friedman et al., 2013)","plainTextFormattedCitation":"(Friedman et al., 2013)","previouslyFormattedCitation":"(Friedman et al., 2013)"},"properties":{"noteIndex":0},"schema":"https://github.com/citation-style-language/schema/raw/master/csl-citation.json"}</w:instrText>
      </w:r>
      <w:r w:rsidR="00E24CB7">
        <w:rPr>
          <w:rFonts w:ascii="Times New Roman" w:hAnsi="Times New Roman" w:cs="Times New Roman"/>
        </w:rPr>
        <w:fldChar w:fldCharType="separate"/>
      </w:r>
      <w:r w:rsidR="004B75D4" w:rsidRPr="004B75D4">
        <w:rPr>
          <w:rFonts w:ascii="Times New Roman" w:hAnsi="Times New Roman" w:cs="Times New Roman"/>
          <w:noProof/>
        </w:rPr>
        <w:t>(Friedman et al., 2013)</w:t>
      </w:r>
      <w:r w:rsidR="00E24CB7">
        <w:rPr>
          <w:rFonts w:ascii="Times New Roman" w:hAnsi="Times New Roman" w:cs="Times New Roman"/>
        </w:rPr>
        <w:fldChar w:fldCharType="end"/>
      </w:r>
      <w:r w:rsidR="005F2E51">
        <w:rPr>
          <w:rFonts w:ascii="Times New Roman" w:hAnsi="Times New Roman" w:cs="Times New Roman"/>
        </w:rPr>
        <w:t xml:space="preserve"> used VSD in the realm of human-computer interaction to show how the values of privacy and usability needed to be balanced, </w:t>
      </w:r>
      <w:r w:rsidR="00E24CB7">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{"citationItems":[{"id":"ITEM-1","itemData":{"DOI":"10.3390/bdcc3010005","ISSN":"2504-2289","abstract":"This paper argues that the Value Sensitive Design (VSD) methodology provides a principled approach to embedding common values into AI systems both early and throughout the design process. To do so, it draws on an important case study: the evidence and final report of the UK Select Committee on Artificial Intelligence. This empirical investigation shows that the different and often disparate stakeholder groups that are implicated in AI design and use share some common values that can be used to further strengthen design coordination efforts. VSD is shown to be both able to distill these common values as well as provide a framework for stakeholder coordination.","author":[{"dropping-particle":"","family":"Umbrello","given":"Steven","non-dropping-particle":"","parse-names":false,"suffix":""}],"container-title":"Big Data and Cognitive Computing","id":"ITEM-1","issue":"1","issued":{"date-parts":[["2019","1","6"]]},"page":"5","title":"Beneficial Artificial Intelligence Coordination by Means of a Value Sensitive Design Approach","type":"article-journal","volume":"3"},"uris":["http://www.mendeley.com/documents/?uuid=82b9745e-2c81-3ea2-a3e9-54fd98855429"]}],"mendeley":{"formattedCitation":"(Umbrello, 2019b)","manualFormatting":"Umbrello (2019b)","plainTextFormattedCitation":"(Umbrello, 2019b)","previouslyFormattedCitation":"(Umbrello, 2019b)"},"properties":{"noteIndex":0},"schema":"https://github.com/citation-style-language/schema/raw/master/csl-citation.json"}</w:instrText>
      </w:r>
      <w:r w:rsidR="00E24CB7">
        <w:rPr>
          <w:rFonts w:ascii="Times New Roman" w:hAnsi="Times New Roman" w:cs="Times New Roman"/>
        </w:rPr>
        <w:fldChar w:fldCharType="separate"/>
      </w:r>
      <w:r w:rsidR="004B75D4" w:rsidRPr="004B75D4">
        <w:rPr>
          <w:rFonts w:ascii="Times New Roman" w:hAnsi="Times New Roman" w:cs="Times New Roman"/>
          <w:noProof/>
        </w:rPr>
        <w:t>Umbrello</w:t>
      </w:r>
      <w:r w:rsidR="004E020B">
        <w:rPr>
          <w:rFonts w:ascii="Times New Roman" w:hAnsi="Times New Roman" w:cs="Times New Roman"/>
          <w:noProof/>
        </w:rPr>
        <w:t xml:space="preserve"> (</w:t>
      </w:r>
      <w:r w:rsidR="004B75D4" w:rsidRPr="004B75D4">
        <w:rPr>
          <w:rFonts w:ascii="Times New Roman" w:hAnsi="Times New Roman" w:cs="Times New Roman"/>
          <w:noProof/>
        </w:rPr>
        <w:t>2019b)</w:t>
      </w:r>
      <w:r w:rsidR="00E24CB7">
        <w:rPr>
          <w:rFonts w:ascii="Times New Roman" w:hAnsi="Times New Roman" w:cs="Times New Roman"/>
        </w:rPr>
        <w:fldChar w:fldCharType="end"/>
      </w:r>
      <w:r w:rsidR="00E24CB7">
        <w:rPr>
          <w:rFonts w:ascii="Times New Roman" w:hAnsi="Times New Roman" w:cs="Times New Roman"/>
        </w:rPr>
        <w:t xml:space="preserve"> </w:t>
      </w:r>
      <w:r w:rsidR="005F2E51">
        <w:rPr>
          <w:rFonts w:ascii="Times New Roman" w:hAnsi="Times New Roman" w:cs="Times New Roman"/>
        </w:rPr>
        <w:t xml:space="preserve">showed that stakeholders implicated in the development of AI in the United Kingdom prized the values of </w:t>
      </w:r>
      <w:r w:rsidR="00FE4257">
        <w:rPr>
          <w:rFonts w:ascii="Times New Roman" w:hAnsi="Times New Roman" w:cs="Times New Roman"/>
        </w:rPr>
        <w:t>transparency, control, data privacy, and security, values in which need to be delicately balanced through stakeholder coordination and cooperation</w:t>
      </w:r>
      <w:r w:rsidR="00E24CB7">
        <w:rPr>
          <w:rFonts w:ascii="Times New Roman" w:hAnsi="Times New Roman" w:cs="Times New Roman"/>
        </w:rPr>
        <w:t>.</w:t>
      </w:r>
    </w:p>
    <w:p w14:paraId="31D1F314" w14:textId="5E670774" w:rsidR="004E020B" w:rsidRDefault="004E020B" w:rsidP="000F453F">
      <w:pPr>
        <w:rPr>
          <w:rFonts w:ascii="Times New Roman" w:hAnsi="Times New Roman" w:cs="Times New Roman"/>
        </w:rPr>
      </w:pPr>
    </w:p>
    <w:p w14:paraId="39B6F501" w14:textId="77777777" w:rsidR="004E020B" w:rsidRPr="00C65CEF" w:rsidRDefault="004E020B" w:rsidP="004E020B">
      <w:pPr>
        <w:keepNext/>
        <w:jc w:val="center"/>
        <w:rPr>
          <w:rFonts w:ascii="Times New Roman" w:hAnsi="Times New Roman" w:cs="Times New Roman"/>
        </w:rPr>
      </w:pPr>
      <w:r w:rsidRPr="00C65CEF">
        <w:rPr>
          <w:rFonts w:ascii="Times New Roman" w:hAnsi="Times New Roman" w:cs="Times New Roman"/>
          <w:noProof/>
          <w:color w:val="000000"/>
        </w:rPr>
        <w:drawing>
          <wp:inline distT="0" distB="0" distL="0" distR="0" wp14:anchorId="3AE1FC55" wp14:editId="0A9A21F9">
            <wp:extent cx="6018530" cy="286230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195C808" w14:textId="02F05A13" w:rsidR="004E020B" w:rsidRPr="004E020B" w:rsidRDefault="004E020B" w:rsidP="004E020B">
      <w:pPr>
        <w:pStyle w:val="Caption"/>
        <w:jc w:val="center"/>
        <w:rPr>
          <w:rFonts w:ascii="Times New Roman" w:hAnsi="Times New Roman" w:cs="Times New Roman"/>
          <w:i w:val="0"/>
          <w:iCs w:val="0"/>
          <w:color w:val="auto"/>
          <w:sz w:val="20"/>
          <w:szCs w:val="20"/>
        </w:rPr>
      </w:pPr>
      <w:bookmarkStart w:id="0" w:name="_Ref17709915"/>
      <w:r w:rsidRPr="004E020B">
        <w:rPr>
          <w:rFonts w:ascii="Times New Roman" w:hAnsi="Times New Roman" w:cs="Times New Roman"/>
          <w:b/>
          <w:bCs/>
          <w:i w:val="0"/>
          <w:iCs w:val="0"/>
          <w:color w:val="auto"/>
          <w:sz w:val="20"/>
          <w:szCs w:val="20"/>
        </w:rPr>
        <w:t xml:space="preserve">Figure </w:t>
      </w:r>
      <w:r w:rsidRPr="004E020B">
        <w:rPr>
          <w:rFonts w:ascii="Times New Roman" w:hAnsi="Times New Roman" w:cs="Times New Roman"/>
          <w:b/>
          <w:bCs/>
          <w:i w:val="0"/>
          <w:iCs w:val="0"/>
          <w:color w:val="auto"/>
          <w:sz w:val="20"/>
          <w:szCs w:val="20"/>
        </w:rPr>
        <w:fldChar w:fldCharType="begin"/>
      </w:r>
      <w:r w:rsidRPr="004E020B">
        <w:rPr>
          <w:rFonts w:ascii="Times New Roman" w:hAnsi="Times New Roman" w:cs="Times New Roman"/>
          <w:b/>
          <w:bCs/>
          <w:i w:val="0"/>
          <w:iCs w:val="0"/>
          <w:color w:val="auto"/>
          <w:sz w:val="20"/>
          <w:szCs w:val="20"/>
        </w:rPr>
        <w:instrText xml:space="preserve"> SEQ Figure \* ARABIC </w:instrText>
      </w:r>
      <w:r w:rsidRPr="004E020B">
        <w:rPr>
          <w:rFonts w:ascii="Times New Roman" w:hAnsi="Times New Roman" w:cs="Times New Roman"/>
          <w:b/>
          <w:bCs/>
          <w:i w:val="0"/>
          <w:iCs w:val="0"/>
          <w:color w:val="auto"/>
          <w:sz w:val="20"/>
          <w:szCs w:val="20"/>
        </w:rPr>
        <w:fldChar w:fldCharType="separate"/>
      </w:r>
      <w:r w:rsidRPr="004E020B">
        <w:rPr>
          <w:rFonts w:ascii="Times New Roman" w:hAnsi="Times New Roman" w:cs="Times New Roman"/>
          <w:b/>
          <w:bCs/>
          <w:i w:val="0"/>
          <w:iCs w:val="0"/>
          <w:color w:val="auto"/>
          <w:sz w:val="20"/>
          <w:szCs w:val="20"/>
        </w:rPr>
        <w:t>1</w:t>
      </w:r>
      <w:r w:rsidRPr="004E020B">
        <w:rPr>
          <w:rFonts w:ascii="Times New Roman" w:hAnsi="Times New Roman" w:cs="Times New Roman"/>
          <w:b/>
          <w:bCs/>
          <w:i w:val="0"/>
          <w:iCs w:val="0"/>
          <w:color w:val="auto"/>
          <w:sz w:val="20"/>
          <w:szCs w:val="20"/>
        </w:rPr>
        <w:fldChar w:fldCharType="end"/>
      </w:r>
      <w:bookmarkEnd w:id="0"/>
      <w:r w:rsidRPr="004E020B">
        <w:rPr>
          <w:rFonts w:ascii="Times New Roman" w:hAnsi="Times New Roman" w:cs="Times New Roman"/>
          <w:b/>
          <w:bCs/>
          <w:i w:val="0"/>
          <w:iCs w:val="0"/>
          <w:color w:val="auto"/>
          <w:sz w:val="20"/>
          <w:szCs w:val="20"/>
        </w:rPr>
        <w:t>.</w:t>
      </w:r>
      <w:r w:rsidRPr="004E020B">
        <w:rPr>
          <w:rFonts w:ascii="Times New Roman" w:hAnsi="Times New Roman" w:cs="Times New Roman"/>
          <w:i w:val="0"/>
          <w:iCs w:val="0"/>
          <w:color w:val="auto"/>
          <w:sz w:val="20"/>
          <w:szCs w:val="20"/>
        </w:rPr>
        <w:t xml:space="preserve"> The recursive VSD tripartite framework</w:t>
      </w:r>
      <w:r w:rsidR="00D509BE">
        <w:rPr>
          <w:rFonts w:ascii="Times New Roman" w:hAnsi="Times New Roman" w:cs="Times New Roman"/>
          <w:i w:val="0"/>
          <w:iCs w:val="0"/>
          <w:color w:val="auto"/>
          <w:sz w:val="20"/>
          <w:szCs w:val="20"/>
        </w:rPr>
        <w:t>. Source:</w:t>
      </w:r>
      <w:r>
        <w:rPr>
          <w:rFonts w:ascii="Times New Roman" w:hAnsi="Times New Roman" w:cs="Times New Roman"/>
          <w:i w:val="0"/>
          <w:iCs w:val="0"/>
          <w:color w:val="auto"/>
          <w:sz w:val="20"/>
          <w:szCs w:val="20"/>
        </w:rPr>
        <w:t xml:space="preserve"> </w:t>
      </w:r>
      <w:r>
        <w:rPr>
          <w:rFonts w:ascii="Times New Roman" w:hAnsi="Times New Roman" w:cs="Times New Roman"/>
          <w:i w:val="0"/>
          <w:iCs w:val="0"/>
          <w:color w:val="auto"/>
          <w:sz w:val="20"/>
          <w:szCs w:val="20"/>
        </w:rPr>
        <w:fldChar w:fldCharType="begin" w:fldLock="1"/>
      </w:r>
      <w:r w:rsidR="00D636FD">
        <w:rPr>
          <w:rFonts w:ascii="Times New Roman" w:hAnsi="Times New Roman" w:cs="Times New Roman"/>
          <w:i w:val="0"/>
          <w:iCs w:val="0"/>
          <w:color w:val="auto"/>
          <w:sz w:val="20"/>
          <w:szCs w:val="20"/>
        </w:rPr>
        <w:instrText>ADDIN CSL_CITATION {"citationItems":[{"id":"ITEM-1","itemData":{"abstract":"The last decade has witnessed the mass distribution and adoption of smart home systems and devices powered by artificial intelligence systems ranging from household appliances like fridges and toasters to more background systems such as air and water quality controllers. The pervasiveness of these sociotechnical systems makes analyzing their ethical implications necessary during the design phases of these devices to ensure not only sociotechnical resilience, but to design them for human values in mind and thus preserve meaningful human control over them. This paper engages in a conceptual investigations of how meaningful human control over smart home devices can be attained through design. The value sensitive design (VSD) approach is proposed as a way of attaining this level of control. In the proposed framework, values are identified and defined, stakeholder groups are investigated and brought into the design process and the technical constraints of the technologies in question are considered. The paper concludes with some initial examples that illustrate a more adoptable way forward for both ethicists and engineers of smart home devices.","author":[{"dropping-particle":"","family":"Umbrello","given":"Steven","non-dropping-particle":"","parse-names":false,"suffix":""}],"container-title":"Humana.Mente Journal of Philosophical Studies","id":"ITEM-1","issue":"37","issued":{"date-parts":[["2020"]]},"page":"40-65","title":"Meaningful Human Control over Smart Home Systems: A Value Sensitive Design Approach","type":"article-journal","volume":"13"},"uris":["http://www.mendeley.com/documents/?uuid=e64034e4-103c-4f3e-a0ae-d56932c841b7"]}],"mendeley":{"formattedCitation":"(Umbrello, 2020b)","plainTextFormattedCitation":"(Umbrello, 2020b)","previouslyFormattedCitation":"(Umbrello, 2020b)"},"properties":{"noteIndex":0},"schema":"https://github.com/citation-style-language/schema/raw/master/csl-citation.json"}</w:instrText>
      </w:r>
      <w:r>
        <w:rPr>
          <w:rFonts w:ascii="Times New Roman" w:hAnsi="Times New Roman" w:cs="Times New Roman"/>
          <w:i w:val="0"/>
          <w:iCs w:val="0"/>
          <w:color w:val="auto"/>
          <w:sz w:val="20"/>
          <w:szCs w:val="20"/>
        </w:rPr>
        <w:fldChar w:fldCharType="separate"/>
      </w:r>
      <w:r w:rsidR="00C31EB8" w:rsidRPr="00C31EB8">
        <w:rPr>
          <w:rFonts w:ascii="Times New Roman" w:hAnsi="Times New Roman" w:cs="Times New Roman"/>
          <w:i w:val="0"/>
          <w:iCs w:val="0"/>
          <w:noProof/>
          <w:color w:val="auto"/>
          <w:sz w:val="20"/>
          <w:szCs w:val="20"/>
        </w:rPr>
        <w:t>(Umbrello, 2020b)</w:t>
      </w:r>
      <w:r>
        <w:rPr>
          <w:rFonts w:ascii="Times New Roman" w:hAnsi="Times New Roman" w:cs="Times New Roman"/>
          <w:i w:val="0"/>
          <w:iCs w:val="0"/>
          <w:color w:val="auto"/>
          <w:sz w:val="20"/>
          <w:szCs w:val="20"/>
        </w:rPr>
        <w:fldChar w:fldCharType="end"/>
      </w:r>
      <w:r w:rsidRPr="004E020B">
        <w:rPr>
          <w:rFonts w:ascii="Times New Roman" w:hAnsi="Times New Roman" w:cs="Times New Roman"/>
          <w:i w:val="0"/>
          <w:iCs w:val="0"/>
          <w:color w:val="auto"/>
          <w:sz w:val="20"/>
          <w:szCs w:val="20"/>
        </w:rPr>
        <w:t>.</w:t>
      </w:r>
    </w:p>
    <w:p w14:paraId="204BA907" w14:textId="11A03C06" w:rsidR="00FE4257" w:rsidRDefault="00FE4257" w:rsidP="000F453F">
      <w:pPr>
        <w:rPr>
          <w:rFonts w:ascii="Times New Roman" w:hAnsi="Times New Roman" w:cs="Times New Roman"/>
        </w:rPr>
      </w:pPr>
    </w:p>
    <w:p w14:paraId="4B2B7AC9" w14:textId="2DC23A2F" w:rsidR="00FE4257" w:rsidRDefault="00F90AD6" w:rsidP="000F453F">
      <w:pPr>
        <w:rPr>
          <w:rFonts w:ascii="Times New Roman" w:hAnsi="Times New Roman" w:cs="Times New Roman"/>
        </w:rPr>
      </w:pPr>
      <w:r>
        <w:rPr>
          <w:rFonts w:ascii="Times New Roman" w:hAnsi="Times New Roman" w:cs="Times New Roman"/>
        </w:rPr>
        <w:t xml:space="preserve">Regardless, the applicability of the VSD methodology to a variety of technological artefacts makes its acceptance by design groups attractive because various scholars have demonstrated its ability to be adapted to the artefact at hand and to be streamlined into existing design practices. For example Timmermans et al. </w:t>
      </w:r>
      <w:r w:rsidR="00E24CB7">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{"citationItems":[{"id":"ITEM-1","itemData":{"DOI":"10.1007/s11569-011-0135-x","ISBN":"1871-4757","ISSN":"18714757","PMID":"22247745","abstract":"Although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author":[{"dropping-particle":"","family":"Timmermans","given":"Job","non-dropping-particle":"","parse-names":false,"suffix":""},{"dropping-particle":"","family":"Zhao","given":"Yinghuan","non-dropping-particle":"","parse-names":false,"suffix":""},{"dropping-particle":"","family":"Hoven","given":"Jeroen","non-dropping-particle":"van den","parse-names":false,"suffix":""}],"container-title":"NanoEthics","id":"ITEM-1","issue":"3","issued":{"date-parts":[["2011"]]},"page":"269-283","title":"Ethics and Nanopharmacy: Value Sensitive Design of New Drugs","type":"article-journal","volume":"5"},"uris":["http://www.mendeley.com/documents/?uuid=1b72ccca-9108-4872-b0c4-e0a49fea8ffb"]}],"mendeley":{"formattedCitation":"(Timmermans et al., 2011)","plainTextFormattedCitation":"(Timmermans et al., 2011)","previouslyFormattedCitation":"(Timmermans et al., 2011)"},"properties":{"noteIndex":0},"schema":"https://github.com/citation-style-language/schema/raw/master/csl-citation.json"}</w:instrText>
      </w:r>
      <w:r w:rsidR="00E24CB7">
        <w:rPr>
          <w:rFonts w:ascii="Times New Roman" w:hAnsi="Times New Roman" w:cs="Times New Roman"/>
        </w:rPr>
        <w:fldChar w:fldCharType="separate"/>
      </w:r>
      <w:r w:rsidR="004B75D4" w:rsidRPr="004B75D4">
        <w:rPr>
          <w:rFonts w:ascii="Times New Roman" w:hAnsi="Times New Roman" w:cs="Times New Roman"/>
          <w:noProof/>
        </w:rPr>
        <w:t>(Timmermans et al., 2011)</w:t>
      </w:r>
      <w:r w:rsidR="00E24CB7">
        <w:rPr>
          <w:rFonts w:ascii="Times New Roman" w:hAnsi="Times New Roman" w:cs="Times New Roman"/>
        </w:rPr>
        <w:fldChar w:fldCharType="end"/>
      </w:r>
      <w:r>
        <w:rPr>
          <w:rFonts w:ascii="Times New Roman" w:hAnsi="Times New Roman" w:cs="Times New Roman"/>
        </w:rPr>
        <w:t xml:space="preserve"> adopt the VSD approach </w:t>
      </w:r>
      <w:r w:rsidR="00BB7D3C">
        <w:rPr>
          <w:rFonts w:ascii="Times New Roman" w:hAnsi="Times New Roman" w:cs="Times New Roman"/>
        </w:rPr>
        <w:t xml:space="preserve">for the design of nanopharmaceuticals by adopting the values existent in the medical field and van </w:t>
      </w:r>
      <w:proofErr w:type="spellStart"/>
      <w:r w:rsidR="00BB7D3C">
        <w:rPr>
          <w:rFonts w:ascii="Times New Roman" w:hAnsi="Times New Roman" w:cs="Times New Roman"/>
        </w:rPr>
        <w:t>Wynsberghe</w:t>
      </w:r>
      <w:proofErr w:type="spellEnd"/>
      <w:r w:rsidR="00BB7D3C">
        <w:rPr>
          <w:rFonts w:ascii="Times New Roman" w:hAnsi="Times New Roman" w:cs="Times New Roman"/>
        </w:rPr>
        <w:t xml:space="preserve"> </w:t>
      </w:r>
      <w:r w:rsidR="00E24CB7">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{"citationItems":[{"id":"ITEM-1","itemData":{"DOI":"10.1007/s11948-011-9343-6","ISBN":"1353-3452","ISSN":"13533452","PMID":"22212357","abstract":"The prospective robots in healthcare intended to be included within the conclave of the nurse-patient relationship--what I refer to as care robots--require rigorous ethical reflection to ensure their design and introduction do not impede the promotion of values and the dignity of patients at such a vulnerable and sensitive time in their lives. The ethical evaluation of care robots requires insight into the values at stake in the healthcare tradition. What's more, given the stage of their development and lack of standards provided by the International Organization for Standardization to guide their development, ethics ought to be included into the design process of such robots. The manner in which this may be accomplished, as presented here, uses the blueprint of the Value-sensitive design approach as a means for creating a framework tailored to care contexts. Using care values as the foundational values to be integrated into a technology and using the elements in care, from the care ethics perspective, as the normative criteria, the resulting approach may be referred to as care centered value-sensitive design. The framework proposed here allows for the ethical evaluation of care robots both retrospectively and prospectively. By evaluating care robots in this way, we may ultimately ask what kind of care we, as a society, want to provide in the future.","author":[{"dropping-particle":"","family":"Wynsberghe","given":"Aimee","non-dropping-particle":"van","parse-names":false,"suffix":""}],"container-title":"Science and Engineering Ethics","id":"ITEM-1","issue":"2","issued":{"date-parts":[["2013"]]},"page":"407-433","title":"Designing Robots for Care: Care Centered Value-Sensitive Design","type":"article-journal","volume":"19"},"uris":["http://www.mendeley.com/documents/?uuid=9b8a0539-0039-497a-8bda-b7f8a3003d4d"]}],"mendeley":{"formattedCitation":"(van Wynsberghe, 2013)","plainTextFormattedCitation":"(van Wynsberghe, 2013)","previouslyFormattedCitation":"(van Wynsberghe, 2013)"},"properties":{"noteIndex":0},"schema":"https://github.com/citation-style-language/schema/raw/master/csl-citation.json"}</w:instrText>
      </w:r>
      <w:r w:rsidR="00E24CB7">
        <w:rPr>
          <w:rFonts w:ascii="Times New Roman" w:hAnsi="Times New Roman" w:cs="Times New Roman"/>
        </w:rPr>
        <w:fldChar w:fldCharType="separate"/>
      </w:r>
      <w:r w:rsidR="004B75D4" w:rsidRPr="004B75D4">
        <w:rPr>
          <w:rFonts w:ascii="Times New Roman" w:hAnsi="Times New Roman" w:cs="Times New Roman"/>
          <w:noProof/>
        </w:rPr>
        <w:t>(van Wynsberghe, 2013)</w:t>
      </w:r>
      <w:r w:rsidR="00E24CB7">
        <w:rPr>
          <w:rFonts w:ascii="Times New Roman" w:hAnsi="Times New Roman" w:cs="Times New Roman"/>
        </w:rPr>
        <w:fldChar w:fldCharType="end"/>
      </w:r>
      <w:r w:rsidR="00E24CB7">
        <w:rPr>
          <w:rFonts w:ascii="Times New Roman" w:hAnsi="Times New Roman" w:cs="Times New Roman"/>
        </w:rPr>
        <w:t xml:space="preserve"> </w:t>
      </w:r>
      <w:r w:rsidR="00BB7D3C">
        <w:rPr>
          <w:rFonts w:ascii="Times New Roman" w:hAnsi="Times New Roman" w:cs="Times New Roman"/>
        </w:rPr>
        <w:t>similarly draws from the values of care to modify the VSD methodology for application to care robots</w:t>
      </w:r>
      <w:r w:rsidR="00E24CB7">
        <w:rPr>
          <w:rFonts w:ascii="Times New Roman" w:hAnsi="Times New Roman" w:cs="Times New Roman"/>
        </w:rPr>
        <w:t>.</w:t>
      </w:r>
    </w:p>
    <w:p w14:paraId="4B15B6D9" w14:textId="1B147A5A" w:rsidR="00BB7D3C" w:rsidRDefault="00BB7D3C" w:rsidP="000F453F">
      <w:pPr>
        <w:rPr>
          <w:rFonts w:ascii="Times New Roman" w:hAnsi="Times New Roman" w:cs="Times New Roman"/>
        </w:rPr>
      </w:pPr>
    </w:p>
    <w:p w14:paraId="7BA68829" w14:textId="53F9853E" w:rsidR="00BB7D3C" w:rsidRDefault="00BB7D3C" w:rsidP="000F453F">
      <w:pPr>
        <w:rPr>
          <w:rFonts w:ascii="Times New Roman" w:hAnsi="Times New Roman" w:cs="Times New Roman"/>
        </w:rPr>
      </w:pPr>
      <w:r>
        <w:rPr>
          <w:rFonts w:ascii="Times New Roman" w:hAnsi="Times New Roman" w:cs="Times New Roman"/>
        </w:rPr>
        <w:t>In the design of the models that form DMA</w:t>
      </w:r>
      <w:r w:rsidR="00B13B22">
        <w:rPr>
          <w:rFonts w:ascii="Times New Roman" w:hAnsi="Times New Roman" w:cs="Times New Roman"/>
        </w:rPr>
        <w:t>s</w:t>
      </w:r>
      <w:r>
        <w:rPr>
          <w:rFonts w:ascii="Times New Roman" w:hAnsi="Times New Roman" w:cs="Times New Roman"/>
        </w:rPr>
        <w:t xml:space="preserve">, designers already program with the values of safety and efficacy in mind. </w:t>
      </w:r>
      <w:r w:rsidR="004D2A09">
        <w:rPr>
          <w:rFonts w:ascii="Times New Roman" w:hAnsi="Times New Roman" w:cs="Times New Roman"/>
        </w:rPr>
        <w:t xml:space="preserve">They are the two primary values that are most commonly sought via current design, for example, </w:t>
      </w:r>
      <w:r w:rsidR="004D2A09">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{"citationItems":[{"id":"ITEM-1","itemData":{"DOI":"10.1109/TCST.2017.2654063","ISSN":"1063-6536 VO  - 26","author":[{"dropping-particle":"","family":"Chen","given":"Y","non-dropping-particle":"","parse-names":false,"suffix":""},{"dropping-particle":"","family":"Peng","given":"H","non-dropping-particle":"","parse-names":false,"suffix":""},{"dropping-particle":"","family":"Grizzle","given":"J","non-dropping-particle":"","parse-names":false,"suffix":""}],"container-title":"IEEE Transactions on Control Systems Technology","id":"ITEM-1","issue":"1","issued":{"date-parts":[["2018"]]},"page":"194-206","title":"Obstacle Avoidance for Low-Speed Autonomous Vehicles With Barrier Function","type":"article-journal","volume":"26"},"uris":["http://www.mendeley.com/documents/?uuid=72cf682e-1716-4a67-bc05-23a00e0ddc47"]}],"mendeley":{"formattedCitation":"(Chen, Peng, &amp; Grizzle, 2018)","manualFormatting":"Chen, Peng, and Grizzle (2018)","plainTextFormattedCitation":"(Chen, Peng, &amp; Grizzle, 2018)","previouslyFormattedCitation":"(Chen, Peng, &amp; Grizzle, 2018)"},"properties":{"noteIndex":0},"schema":"https://github.com/citation-style-language/schema/raw/master/csl-citation.json"}</w:instrText>
      </w:r>
      <w:r w:rsidR="004D2A09">
        <w:rPr>
          <w:rFonts w:ascii="Times New Roman" w:hAnsi="Times New Roman" w:cs="Times New Roman"/>
        </w:rPr>
        <w:fldChar w:fldCharType="separate"/>
      </w:r>
      <w:r w:rsidR="004B75D4" w:rsidRPr="004B75D4">
        <w:rPr>
          <w:rFonts w:ascii="Times New Roman" w:hAnsi="Times New Roman" w:cs="Times New Roman"/>
          <w:noProof/>
        </w:rPr>
        <w:t xml:space="preserve">Chen, Peng, </w:t>
      </w:r>
      <w:r w:rsidR="004E020B">
        <w:rPr>
          <w:rFonts w:ascii="Times New Roman" w:hAnsi="Times New Roman" w:cs="Times New Roman"/>
          <w:noProof/>
        </w:rPr>
        <w:t>and</w:t>
      </w:r>
      <w:r w:rsidR="004B75D4" w:rsidRPr="004B75D4">
        <w:rPr>
          <w:rFonts w:ascii="Times New Roman" w:hAnsi="Times New Roman" w:cs="Times New Roman"/>
          <w:noProof/>
        </w:rPr>
        <w:t xml:space="preserve"> Grizzle </w:t>
      </w:r>
      <w:r w:rsidR="004E020B">
        <w:rPr>
          <w:rFonts w:ascii="Times New Roman" w:hAnsi="Times New Roman" w:cs="Times New Roman"/>
          <w:noProof/>
        </w:rPr>
        <w:t>(</w:t>
      </w:r>
      <w:r w:rsidR="004B75D4" w:rsidRPr="004B75D4">
        <w:rPr>
          <w:rFonts w:ascii="Times New Roman" w:hAnsi="Times New Roman" w:cs="Times New Roman"/>
          <w:noProof/>
        </w:rPr>
        <w:t>2018)</w:t>
      </w:r>
      <w:r w:rsidR="004D2A09">
        <w:rPr>
          <w:rFonts w:ascii="Times New Roman" w:hAnsi="Times New Roman" w:cs="Times New Roman"/>
        </w:rPr>
        <w:fldChar w:fldCharType="end"/>
      </w:r>
      <w:r w:rsidR="004D2A09">
        <w:rPr>
          <w:rFonts w:ascii="Times New Roman" w:hAnsi="Times New Roman" w:cs="Times New Roman"/>
        </w:rPr>
        <w:t xml:space="preserve"> </w:t>
      </w:r>
      <w:r w:rsidR="004D2A09" w:rsidRPr="004D2A09">
        <w:rPr>
          <w:rFonts w:ascii="Times New Roman" w:hAnsi="Times New Roman" w:cs="Times New Roman"/>
        </w:rPr>
        <w:t>presents</w:t>
      </w:r>
      <w:r w:rsidR="004D2A09">
        <w:rPr>
          <w:rFonts w:ascii="Times New Roman" w:hAnsi="Times New Roman" w:cs="Times New Roman"/>
        </w:rPr>
        <w:t xml:space="preserve"> a design for </w:t>
      </w:r>
      <w:r w:rsidR="004D2A09" w:rsidRPr="004D2A09">
        <w:rPr>
          <w:rFonts w:ascii="Times New Roman" w:hAnsi="Times New Roman" w:cs="Times New Roman"/>
        </w:rPr>
        <w:t>an obstacle avoidance algorithm for low</w:t>
      </w:r>
      <w:r w:rsidR="004D2A09">
        <w:rPr>
          <w:rFonts w:ascii="Times New Roman" w:hAnsi="Times New Roman" w:cs="Times New Roman"/>
        </w:rPr>
        <w:t>-</w:t>
      </w:r>
      <w:r w:rsidR="004D2A09" w:rsidRPr="004D2A09">
        <w:rPr>
          <w:rFonts w:ascii="Times New Roman" w:hAnsi="Times New Roman" w:cs="Times New Roman"/>
        </w:rPr>
        <w:t xml:space="preserve">speed autonomous vehicles </w:t>
      </w:r>
      <w:r w:rsidR="004D2A09">
        <w:rPr>
          <w:rFonts w:ascii="Times New Roman" w:hAnsi="Times New Roman" w:cs="Times New Roman"/>
        </w:rPr>
        <w:t xml:space="preserve">with the intent of balancing efficacy by reducing control effort while of course prioritizing safety by minimising pedestrian and obstacle collision. Similarly, </w:t>
      </w:r>
      <w:proofErr w:type="spellStart"/>
      <w:r w:rsidR="004D2A09">
        <w:rPr>
          <w:rFonts w:ascii="Times New Roman" w:hAnsi="Times New Roman" w:cs="Times New Roman"/>
        </w:rPr>
        <w:t>Kamali</w:t>
      </w:r>
      <w:proofErr w:type="spellEnd"/>
      <w:r w:rsidR="004D2A09">
        <w:rPr>
          <w:rFonts w:ascii="Times New Roman" w:hAnsi="Times New Roman" w:cs="Times New Roman"/>
        </w:rPr>
        <w:t xml:space="preserve"> et al. </w:t>
      </w:r>
      <w:r w:rsidR="004D2A09">
        <w:rPr>
          <w:rFonts w:ascii="Times New Roman" w:hAnsi="Times New Roman" w:cs="Times New Roman"/>
        </w:rPr>
        <w:fldChar w:fldCharType="begin" w:fldLock="1"/>
      </w:r>
      <w:r w:rsidR="00C31EB8">
        <w:rPr>
          <w:rFonts w:ascii="Times New Roman" w:hAnsi="Times New Roman" w:cs="Times New Roman"/>
        </w:rPr>
        <w:instrText>ADDIN CSL_CITATION {"citationItems":[{"id":"ITEM-1","itemData":{"DOI":"https://doi.org/10.1016/j.scico.2017.05.006","ISSN":"0167-6423","abstract":"The coordination of multiple autonomous vehicles into convoys or platoons is expected on our highways in the near future. However, before such platoons can be deployed, the behaviours of the vehicles in these platoons must be certified. This is non-trivial and goes beyond current certification requirements, for human-controlled vehicles, in that these vehicles can act autonomously. In this paper, we show how formal verification can contribute to the analysis of these new, and increasingly autonomous, systems. An appropriate overall representation for vehicle platooning is as a multi-agent system in which each agent captures the “autonomous decisions” carried out by each vehicle. In order to ensure that these autonomous decision-making agents in vehicle platoons never violate safety requirements, we use formal verification. However, as the formal verification technique used to verify the individual agent's code does not scale to the full system, and as the global system verification technique does not capture the essential verification of autonomous behaviour, we use a combination of the two approaches. This mixed strategy allows us to verify safety requirements not only of a model of the system, but of the actual agent code used to program the autonomous vehicles.","author":[{"dropping-particle":"","family":"Kamali","given":"Maryam","non-dropping-particle":"","parse-names":false,"suffix":""},{"dropping-particle":"","family":"Dennis","given":"Louise A","non-dropping-particle":"","parse-names":false,"suffix":""},{"dropping-particle":"","family":"McAree","given":"Owen","non-dropping-particle":"","parse-names":false,"suffix":""},{"dropping-particle":"","family":"Fisher","given":"Michael","non-dropping-particle":"","parse-names":false,"suffix":""},{"dropping-particle":"","family":"Veres","given":"Sandor M","non-dropping-particle":"","parse-names":false,"suffix":""}],"container-title":"Science of Computer Programming","id":"ITEM-1","issued":{"date-parts":[["2017"]]},"page":"88-106","title":"Formal verification of autonomous vehicle platooning","type":"article-journal","volume":"148"},"uris":["http://www.mendeley.com/documents/?uuid=2c2bcfbd-4f18-4b8f-bf5c-c1ed20d8dc30"]}],"mendeley":{"formattedCitation":"(Kamali, Dennis, McAree, Fisher, &amp; Veres, 2017)","manualFormatting":"(2017)","plainTextFormattedCitation":"(Kamali, Dennis, McAree, Fisher, &amp; Veres, 2017)","previouslyFormattedCitation":"(Kamali, Dennis, McAree, Fisher, &amp; Veres, 2017)"},"properties":{"noteIndex":0},"schema":"https://github.com/citation-style-language/schema/raw/master/csl-citation.json"}</w:instrText>
      </w:r>
      <w:r w:rsidR="004D2A09">
        <w:rPr>
          <w:rFonts w:ascii="Times New Roman" w:hAnsi="Times New Roman" w:cs="Times New Roman"/>
        </w:rPr>
        <w:fldChar w:fldCharType="separate"/>
      </w:r>
      <w:r w:rsidR="00C31EB8">
        <w:rPr>
          <w:rFonts w:ascii="Times New Roman" w:hAnsi="Times New Roman" w:cs="Times New Roman"/>
          <w:noProof/>
        </w:rPr>
        <w:t>(</w:t>
      </w:r>
      <w:r w:rsidR="004B75D4" w:rsidRPr="004B75D4">
        <w:rPr>
          <w:rFonts w:ascii="Times New Roman" w:hAnsi="Times New Roman" w:cs="Times New Roman"/>
          <w:noProof/>
        </w:rPr>
        <w:t>2017)</w:t>
      </w:r>
      <w:r w:rsidR="004D2A09">
        <w:rPr>
          <w:rFonts w:ascii="Times New Roman" w:hAnsi="Times New Roman" w:cs="Times New Roman"/>
        </w:rPr>
        <w:fldChar w:fldCharType="end"/>
      </w:r>
      <w:r w:rsidR="004D2A09">
        <w:rPr>
          <w:rFonts w:ascii="Times New Roman" w:hAnsi="Times New Roman" w:cs="Times New Roman"/>
        </w:rPr>
        <w:t xml:space="preserve"> propose formal verification </w:t>
      </w:r>
      <w:r w:rsidR="00E73A62">
        <w:rPr>
          <w:rFonts w:ascii="Times New Roman" w:hAnsi="Times New Roman" w:cs="Times New Roman"/>
        </w:rPr>
        <w:t xml:space="preserve">(FV) </w:t>
      </w:r>
      <w:r w:rsidR="004D2A09">
        <w:rPr>
          <w:rFonts w:ascii="Times New Roman" w:hAnsi="Times New Roman" w:cs="Times New Roman"/>
        </w:rPr>
        <w:t xml:space="preserve">of AV code viz. program </w:t>
      </w:r>
      <w:r w:rsidR="0093224A">
        <w:rPr>
          <w:rFonts w:ascii="Times New Roman" w:hAnsi="Times New Roman" w:cs="Times New Roman"/>
        </w:rPr>
        <w:t>model</w:t>
      </w:r>
      <w:r w:rsidR="004D2A09">
        <w:rPr>
          <w:rFonts w:ascii="Times New Roman" w:hAnsi="Times New Roman" w:cs="Times New Roman"/>
        </w:rPr>
        <w:t>-checking algorithms to increase the safety of AV platooning (</w:t>
      </w:r>
      <w:r w:rsidR="000A2BB1">
        <w:rPr>
          <w:rFonts w:ascii="Times New Roman" w:hAnsi="Times New Roman" w:cs="Times New Roman"/>
        </w:rPr>
        <w:t xml:space="preserve">i.e., organization </w:t>
      </w:r>
      <w:r w:rsidR="000A2BB1" w:rsidRPr="000A2BB1">
        <w:rPr>
          <w:rFonts w:ascii="Times New Roman" w:hAnsi="Times New Roman" w:cs="Times New Roman"/>
        </w:rPr>
        <w:t xml:space="preserve">of </w:t>
      </w:r>
      <w:r w:rsidR="000A2BB1">
        <w:rPr>
          <w:rFonts w:ascii="Times New Roman" w:hAnsi="Times New Roman" w:cs="Times New Roman"/>
        </w:rPr>
        <w:t>several</w:t>
      </w:r>
      <w:r w:rsidR="000A2BB1" w:rsidRPr="000A2BB1">
        <w:rPr>
          <w:rFonts w:ascii="Times New Roman" w:hAnsi="Times New Roman" w:cs="Times New Roman"/>
        </w:rPr>
        <w:t xml:space="preserve"> </w:t>
      </w:r>
      <w:r w:rsidR="000A2BB1">
        <w:rPr>
          <w:rFonts w:ascii="Times New Roman" w:hAnsi="Times New Roman" w:cs="Times New Roman"/>
        </w:rPr>
        <w:t>AVs</w:t>
      </w:r>
      <w:r w:rsidR="000A2BB1" w:rsidRPr="000A2BB1">
        <w:rPr>
          <w:rFonts w:ascii="Times New Roman" w:hAnsi="Times New Roman" w:cs="Times New Roman"/>
        </w:rPr>
        <w:t xml:space="preserve"> into convoys or platoons</w:t>
      </w:r>
      <w:r w:rsidR="000A2BB1">
        <w:rPr>
          <w:rFonts w:ascii="Times New Roman" w:hAnsi="Times New Roman" w:cs="Times New Roman"/>
        </w:rPr>
        <w:t xml:space="preserve">). These examples demonstrate the current attempts by designers to integrate important human values into the design of AVs. Yet, the consistent attempt at balancing the values of safety and efficacy leads to what VSD theorists call </w:t>
      </w:r>
      <w:r w:rsidR="000A2BB1">
        <w:rPr>
          <w:rFonts w:ascii="Times New Roman" w:hAnsi="Times New Roman" w:cs="Times New Roman"/>
          <w:i/>
        </w:rPr>
        <w:t>moral overload</w:t>
      </w:r>
      <w:r w:rsidR="000A2BB1">
        <w:rPr>
          <w:rFonts w:ascii="Times New Roman" w:hAnsi="Times New Roman" w:cs="Times New Roman"/>
        </w:rPr>
        <w:t xml:space="preserve"> since both of the values are prized and implicated by enrolled stakeholders, yet they are often at odds with each other when formulated as technical design requirements </w:t>
      </w:r>
      <w:r w:rsidR="000A2BB1">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{"citationItems":[{"id":"ITEM-1","itemData":{"DOI":"10.1007/s11948-011-9277-z","ISBN":"1353-3452\\r1471-5546","ISSN":"13533452","PMID":"21533834","abstract":"When thinking about ethics, technology is often only mentioned as the source of our problems, not as a potential solution to our moral dilemmas. When thinking about technology, ethics is often only mentioned as a constraint on developments, not as a source and spring of innovation. In this paper, we argue that ethics can be the source of technological development rather than just a constraint and technological progress can create moral progress rather than just moral problems. We show this by an analysis of how technology can contribute to the solution of so-called moral overload or moral dilemmas. Such dilemmas typically create a moral residue that is the basis of a second-order principle that tells us to reshape the world so that we can meet all our moral obligations. We can do so, among other things, through guided technological innovation.","author":[{"dropping-particle":"","family":"Hoven","given":"Jeroen","non-dropping-particle":"van den","parse-names":false,"suffix":""},{"dropping-particle":"","family":"Lokhorst","given":"Gert Jan","non-dropping-particle":"","parse-names":false,"suffix":""},{"dropping-particle":"","family":"Poel","given":"Ibo","non-dropping-particle":"van de","parse-names":false,"suffix":""}],"container-title":"Science and Engineering Ethics","id":"ITEM-1","issue":"1","issued":{"date-parts":[["2012"]]},"page":"143-155","title":"Engineering and the Problem of Moral Overload","type":"article-journal","volume":"18"},"uris":["http://www.mendeley.com/documents/?uuid=dbc878f6-dccc-4587-a332-1b0ba6a3a33b"]},{"id":"ITEM-2","itemData":{"author":[{"dropping-particle":"","family":"Poel","given":"Ibo","non-dropping-particle":"van de","parse-names":false,"suffix":""}],"chapter-number":"3","container-title":"Designing in Ethics","editor":[{"dropping-particle":"","family":"Hoven","given":"Jeroen","non-dropping-particle":"van den","parse-names":false,"suffix":""},{"dropping-particle":"","family":"Miller","given":"Seumas","non-dropping-particle":"","parse-names":false,"suffix":""},{"dropping-particle":"","family":"Pogge","given":"Thomas","non-dropping-particle":"","parse-names":false,"suffix":""}],"id":"ITEM-2","issued":{"date-parts":[["2017"]]},"page":"57-77","publisher":"Cambridge University Press","publisher-place":"Cambridge, UK","title":"Dealing with Moral Dilemmas through Design","type":"chapter"},"uris":["http://www.mendeley.com/documents/?uuid=430ff019-6aee-4f66-a228-92dc5112172a"]}],"mendeley":{"formattedCitation":"(van de Poel, 2017; van den Hoven et al., 2012)","plainTextFormattedCitation":"(van de Poel, 2017; van den Hoven et al., 2012)","previouslyFormattedCitation":"(van de Poel, 2017; van den Hoven et al., 2012)"},"properties":{"noteIndex":0},"schema":"https://github.com/citation-style-language/schema/raw/master/csl-citation.json"}</w:instrText>
      </w:r>
      <w:r w:rsidR="000A2BB1">
        <w:rPr>
          <w:rFonts w:ascii="Times New Roman" w:hAnsi="Times New Roman" w:cs="Times New Roman"/>
        </w:rPr>
        <w:fldChar w:fldCharType="separate"/>
      </w:r>
      <w:r w:rsidR="004B75D4" w:rsidRPr="004B75D4">
        <w:rPr>
          <w:rFonts w:ascii="Times New Roman" w:hAnsi="Times New Roman" w:cs="Times New Roman"/>
          <w:noProof/>
        </w:rPr>
        <w:t>(van de Poel, 2017; van den Hoven et al., 2012)</w:t>
      </w:r>
      <w:r w:rsidR="000A2BB1">
        <w:rPr>
          <w:rFonts w:ascii="Times New Roman" w:hAnsi="Times New Roman" w:cs="Times New Roman"/>
        </w:rPr>
        <w:fldChar w:fldCharType="end"/>
      </w:r>
      <w:r w:rsidR="000A2BB1">
        <w:rPr>
          <w:rFonts w:ascii="Times New Roman" w:hAnsi="Times New Roman" w:cs="Times New Roman"/>
        </w:rPr>
        <w:t xml:space="preserve">. </w:t>
      </w:r>
      <w:r w:rsidR="00F510D0">
        <w:rPr>
          <w:rFonts w:ascii="Times New Roman" w:hAnsi="Times New Roman" w:cs="Times New Roman"/>
        </w:rPr>
        <w:t xml:space="preserve">Similarly, aside from these two values, other values such as trust and control are implicated in AV design which can </w:t>
      </w:r>
      <w:r w:rsidR="00B13B22">
        <w:rPr>
          <w:rFonts w:ascii="Times New Roman" w:hAnsi="Times New Roman" w:cs="Times New Roman"/>
        </w:rPr>
        <w:t>similar</w:t>
      </w:r>
      <w:r w:rsidR="00C31EB8">
        <w:rPr>
          <w:rFonts w:ascii="Times New Roman" w:hAnsi="Times New Roman" w:cs="Times New Roman"/>
        </w:rPr>
        <w:t>ly</w:t>
      </w:r>
      <w:r w:rsidR="00B13B22">
        <w:rPr>
          <w:rFonts w:ascii="Times New Roman" w:hAnsi="Times New Roman" w:cs="Times New Roman"/>
        </w:rPr>
        <w:t xml:space="preserve"> come into conflict</w:t>
      </w:r>
      <w:r w:rsidR="00F510D0">
        <w:rPr>
          <w:rFonts w:ascii="Times New Roman" w:hAnsi="Times New Roman" w:cs="Times New Roman"/>
        </w:rPr>
        <w:t xml:space="preserve"> </w:t>
      </w:r>
      <w:r w:rsidR="00F510D0">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{"citationItems":[{"id":"ITEM-1","itemData":{"DOI":"10.1007/s10506-017-9211-z","ISSN":"1572-8382","abstract":"Accidents involving autonomous vehicles (AVs) raise difficult ethical dilemmas and legal issues. It has been argued that self-driving cars should be programmed to kill, that is, they should be equipped with pre-programmed approaches to the choice of what lives to sacrifice when losses are inevitable. Here we shall explore a different approach, namely, giving the user/passenger the task (and burden) of deciding what ethical approach should be taken by AVs in unavoidable accident scenarios. We thus assume that AVs are equipped with what we call an “Ethical Knob”, a device enabling passengers to ethically customise their AVs, namely, to choose between different settings corresponding to different moral approaches or principles. Accordingly, AVs would be entrusted with implementing users’ ethical choices, while manufacturers/programmers would be tasked with enabling the user’s choice and ensuring implementation by the AV.","author":[{"dropping-particle":"","family":"Contissa","given":"Giuseppe","non-dropping-particle":"","parse-names":false,"suffix":""},{"dropping-particle":"","family":"Lagioia","given":"Francesca","non-dropping-particle":"","parse-names":false,"suffix":""},{"dropping-particle":"","family":"Sartor","given":"Giovanni","non-dropping-particle":"","parse-names":false,"suffix":""}],"container-title":"Artificial Intelligence and Law","id":"ITEM-1","issue":"3","issued":{"date-parts":[["2017"]]},"page":"365-378","title":"The Ethical Knob: ethically-customisable automated vehicles and the law","type":"article-journal","volume":"25"},"uris":["http://www.mendeley.com/documents/?uuid=c8992605-764b-41e9-8b85-69b82dc9d304"]},{"id":"ITEM-2","itemData":{"author":[{"dropping-particle":"","family":"Abraham","given":"Hillary","non-dropping-particle":"","parse-names":false,"suffix":""},{"dropping-particle":"","family":"Lee","given":"Chaiwoo","non-dropping-particle":"","parse-names":false,"suffix":""},{"dropping-particle":"","family":"Brady","given":"Samantha","non-dropping-particle":"","parse-names":false,"suffix":""},{"dropping-particle":"","family":"Fitzgerald","given":"Craig","non-dropping-particle":"","parse-names":false,"suffix":""},{"dropping-particle":"","family":"Mehler","given":"Bruce","non-dropping-particle":"","parse-names":false,"suffix":""},{"dropping-particle":"","family":"Reimer","given":"Bryan","non-dropping-particle":"","parse-names":false,"suffix":""},{"dropping-particle":"","family":"Coughlin","given":"Joseph F","non-dropping-particle":"","parse-names":false,"suffix":""}],"container-title":"Transportation Research Board 96th Annual Meeting, Washington, DC","id":"ITEM-2","issued":{"date-parts":[["2017"]]},"page":"8-12","title":"Autonomous vehicles, trust, and driving alternatives: A survey of consumer preferences","type":"paper-conference"},"uris":["http://www.mendeley.com/documents/?uuid=1f0a7604-9476-49cf-a600-340afe13511d"]},{"id":"ITEM-3","itemData":{"author":[{"dropping-particle":"","family":"Yan","given":"Chen","non-dropping-particle":"","parse-names":false,"suffix":""},{"dropping-particle":"","family":"Xu","given":"Wenyuan","non-dropping-particle":"","parse-names":false,"suffix":""},{"dropping-particle":"","family":"Liu","given":"Jianhao","non-dropping-particle":"","parse-names":false,"suffix":""}],"container-title":"DEF CON","id":"ITEM-3","issued":{"date-parts":[["2016"]]},"title":"Can you trust autonomous vehicles: Contactless attacks against sensors of self-driving vehicle","type":"article-journal","volume":"24"},"uris":["http://www.mendeley.com/documents/?uuid=b377ac79-90a4-4f3d-9fcc-18a5347bba0b"]},{"id":"ITEM-4","itemData":{"author":[{"dropping-particle":"V","family":"Prokhorov","given":"Danil","non-dropping-particle":"","parse-names":false,"suffix":""}],"id":"ITEM-4","issued":{"date-parts":[["2018","10","16"]]},"publisher":"Google Patents","title":"Mixed autonomous and manual control of autonomous vehicles","type":"article"},"uris":["http://www.mendeley.com/documents/?uuid=53ba0f09-0c3a-4bc1-aec9-31b72efa1213"]},{"id":"ITEM-5","itemData":{"author":[{"dropping-particle":"","family":"Wang","given":"Chaojie","non-dropping-particle":"","parse-names":false,"suffix":""},{"dropping-particle":"","family":"Gong","given":"Siyuan","non-dropping-particle":"","parse-names":false,"suffix":""},{"dropping-particle":"","family":"Zhou","given":"Anye","non-dropping-particle":"","parse-names":false,"suffix":""},{"dropping-particle":"","family":"Li","given":"Tao","non-dropping-particle":"","parse-names":false,"suffix":""},{"dropping-particle":"","family":"Peeta","given":"Srinivas","non-dropping-particle":"","parse-names":false,"suffix":""}],"container-title":"arXiv preprint arXiv:1807.07232","id":"ITEM-5","issued":{"date-parts":[["2018"]]},"title":"Cooperative adaptive cruise control for connected autonomous vehicles by factoring communication-related constraints","type":"article-journal"},"uris":["http://www.mendeley.com/documents/?uuid=7f389c97-6642-4aea-9bef-5477af1b591b"]}],"mendeley":{"formattedCitation":"(Abraham et al., 2017; Contissa et al., 2017b; Prokhorov, 2018; Wang, Gong, Zhou, Li, &amp; Peeta, 2018; Yan, Xu, &amp; Liu, 2016)","plainTextFormattedCitation":"(Abraham et al., 2017; Contissa et al., 2017b; Prokhorov, 2018; Wang, Gong, Zhou, Li, &amp; Peeta, 2018; Yan, Xu, &amp; Liu, 2016)","previouslyFormattedCitation":"(Abraham et al., 2017; Contissa et al., 2017b; Prokhorov, 2018; Wang, Gong, Zhou, Li, &amp; Peeta, 2018; Yan, Xu, &amp; Liu, 2016)"},"properties":{"noteIndex":0},"schema":"https://github.com/citation-style-language/schema/raw/master/csl-citation.json"}</w:instrText>
      </w:r>
      <w:r w:rsidR="00F510D0">
        <w:rPr>
          <w:rFonts w:ascii="Times New Roman" w:hAnsi="Times New Roman" w:cs="Times New Roman"/>
        </w:rPr>
        <w:fldChar w:fldCharType="separate"/>
      </w:r>
      <w:r w:rsidR="004B75D4" w:rsidRPr="004B75D4">
        <w:rPr>
          <w:rFonts w:ascii="Times New Roman" w:hAnsi="Times New Roman" w:cs="Times New Roman"/>
          <w:noProof/>
        </w:rPr>
        <w:t>(Abraham et al., 2017; Contissa et al., 2017b; Prokhorov, 2018; Wang, Gong, Zhou, Li, &amp; Peeta, 2018; Yan, Xu, &amp; Liu, 2016)</w:t>
      </w:r>
      <w:r w:rsidR="00F510D0">
        <w:rPr>
          <w:rFonts w:ascii="Times New Roman" w:hAnsi="Times New Roman" w:cs="Times New Roman"/>
        </w:rPr>
        <w:fldChar w:fldCharType="end"/>
      </w:r>
      <w:r w:rsidR="00B13B22">
        <w:rPr>
          <w:rFonts w:ascii="Times New Roman" w:hAnsi="Times New Roman" w:cs="Times New Roman"/>
        </w:rPr>
        <w:t xml:space="preserve">. For this reason, it would be useful for designers to adopt a principled approach to design that provides the tools to account for moral overload as well as to adjudicate and balance </w:t>
      </w:r>
      <w:r w:rsidR="00C31EB8" w:rsidRPr="00C31EB8">
        <w:rPr>
          <w:rFonts w:ascii="Times New Roman" w:hAnsi="Times New Roman" w:cs="Times New Roman"/>
          <w:i/>
          <w:iCs/>
        </w:rPr>
        <w:t>prima facie</w:t>
      </w:r>
      <w:r w:rsidR="00C31EB8">
        <w:rPr>
          <w:rFonts w:ascii="Times New Roman" w:hAnsi="Times New Roman" w:cs="Times New Roman"/>
        </w:rPr>
        <w:t xml:space="preserve"> </w:t>
      </w:r>
      <w:r w:rsidR="00B13B22">
        <w:rPr>
          <w:rFonts w:ascii="Times New Roman" w:hAnsi="Times New Roman" w:cs="Times New Roman"/>
        </w:rPr>
        <w:t xml:space="preserve">conflicting moral values in a way that best satisfies what stakeholders value. </w:t>
      </w:r>
    </w:p>
    <w:p w14:paraId="21AB5E10" w14:textId="464448E1" w:rsidR="00B13B22" w:rsidRDefault="00B13B22" w:rsidP="000F453F">
      <w:pPr>
        <w:rPr>
          <w:rFonts w:ascii="Times New Roman" w:hAnsi="Times New Roman" w:cs="Times New Roman"/>
        </w:rPr>
      </w:pPr>
    </w:p>
    <w:p w14:paraId="44ACBB00" w14:textId="6DE55066" w:rsidR="00B13B22" w:rsidRDefault="00B13B22" w:rsidP="000F453F">
      <w:pPr>
        <w:rPr>
          <w:rFonts w:ascii="Times New Roman" w:hAnsi="Times New Roman" w:cs="Times New Roman"/>
        </w:rPr>
      </w:pPr>
      <w:r>
        <w:rPr>
          <w:rFonts w:ascii="Times New Roman" w:hAnsi="Times New Roman" w:cs="Times New Roman"/>
        </w:rPr>
        <w:t>This paper</w:t>
      </w:r>
      <w:r w:rsidRPr="00B13B22">
        <w:rPr>
          <w:rFonts w:ascii="Times New Roman" w:hAnsi="Times New Roman" w:cs="Times New Roman"/>
        </w:rPr>
        <w:t xml:space="preserve"> propose</w:t>
      </w:r>
      <w:r>
        <w:rPr>
          <w:rFonts w:ascii="Times New Roman" w:hAnsi="Times New Roman" w:cs="Times New Roman"/>
        </w:rPr>
        <w:t>s</w:t>
      </w:r>
      <w:r w:rsidRPr="00B13B22">
        <w:rPr>
          <w:rFonts w:ascii="Times New Roman" w:hAnsi="Times New Roman" w:cs="Times New Roman"/>
        </w:rPr>
        <w:t xml:space="preserve"> that VSD can help </w:t>
      </w:r>
      <w:r>
        <w:rPr>
          <w:rFonts w:ascii="Times New Roman" w:hAnsi="Times New Roman" w:cs="Times New Roman"/>
        </w:rPr>
        <w:t>bridge the chasm</w:t>
      </w:r>
      <w:r w:rsidRPr="00B13B22">
        <w:rPr>
          <w:rFonts w:ascii="Times New Roman" w:hAnsi="Times New Roman" w:cs="Times New Roman"/>
        </w:rPr>
        <w:t xml:space="preserve"> in the design process of </w:t>
      </w:r>
      <w:r>
        <w:rPr>
          <w:rFonts w:ascii="Times New Roman" w:hAnsi="Times New Roman" w:cs="Times New Roman"/>
        </w:rPr>
        <w:t>DMAs</w:t>
      </w:r>
      <w:r w:rsidRPr="00B13B22">
        <w:rPr>
          <w:rFonts w:ascii="Times New Roman" w:hAnsi="Times New Roman" w:cs="Times New Roman"/>
        </w:rPr>
        <w:t xml:space="preserve"> for </w:t>
      </w:r>
      <w:r>
        <w:rPr>
          <w:rFonts w:ascii="Times New Roman" w:hAnsi="Times New Roman" w:cs="Times New Roman"/>
        </w:rPr>
        <w:t>AVs</w:t>
      </w:r>
      <w:r w:rsidRPr="00B13B22">
        <w:rPr>
          <w:rFonts w:ascii="Times New Roman" w:hAnsi="Times New Roman" w:cs="Times New Roman"/>
        </w:rPr>
        <w:t>.</w:t>
      </w:r>
      <w:r>
        <w:rPr>
          <w:rFonts w:ascii="Times New Roman" w:hAnsi="Times New Roman" w:cs="Times New Roman"/>
        </w:rPr>
        <w:t xml:space="preserve"> </w:t>
      </w:r>
      <w:r w:rsidR="00C5647F">
        <w:rPr>
          <w:rFonts w:ascii="Times New Roman" w:hAnsi="Times New Roman" w:cs="Times New Roman"/>
        </w:rPr>
        <w:t xml:space="preserve">Not only this, but a more comprehensive set of values is considered that may be implicated in AV design aside from safety and effectiveness – particularly explainability (i.e., transparency) and verifiability - as well as proposals for how moral overload can be resolved through certain design flows. </w:t>
      </w:r>
      <w:r w:rsidR="00D83278">
        <w:rPr>
          <w:rFonts w:ascii="Times New Roman" w:hAnsi="Times New Roman" w:cs="Times New Roman"/>
        </w:rPr>
        <w:t xml:space="preserve">This paper </w:t>
      </w:r>
      <w:r w:rsidR="00C31EB8">
        <w:rPr>
          <w:rFonts w:ascii="Times New Roman" w:hAnsi="Times New Roman" w:cs="Times New Roman"/>
        </w:rPr>
        <w:t xml:space="preserve">thus aims to </w:t>
      </w:r>
      <w:r w:rsidR="00D83278">
        <w:rPr>
          <w:rFonts w:ascii="Times New Roman" w:hAnsi="Times New Roman" w:cs="Times New Roman"/>
        </w:rPr>
        <w:t xml:space="preserve">demonstrate an adapted form of the VSD approach for DMA model training with particular emphasis on obstacle avoidance models. </w:t>
      </w:r>
      <w:r w:rsidR="0093224A">
        <w:rPr>
          <w:rFonts w:ascii="Times New Roman" w:hAnsi="Times New Roman" w:cs="Times New Roman"/>
        </w:rPr>
        <w:t xml:space="preserve">In order for AVs to be deployed, their decisions – a function of model training for DMA attribution – require </w:t>
      </w:r>
      <w:r w:rsidR="0099529C">
        <w:rPr>
          <w:rFonts w:ascii="Times New Roman" w:hAnsi="Times New Roman" w:cs="Times New Roman"/>
        </w:rPr>
        <w:t>FV</w:t>
      </w:r>
      <w:r w:rsidR="0093224A">
        <w:rPr>
          <w:rFonts w:ascii="Times New Roman" w:hAnsi="Times New Roman" w:cs="Times New Roman"/>
        </w:rPr>
        <w:t xml:space="preserve"> to ensure transparent lines of decision making logic that can be explained to/by designers to minimize incidents on the road. This FV policy is designed using VSD as a framework. This </w:t>
      </w:r>
      <w:r w:rsidR="0093224A">
        <w:rPr>
          <w:rFonts w:ascii="Times New Roman" w:hAnsi="Times New Roman" w:cs="Times New Roman"/>
          <w:i/>
        </w:rPr>
        <w:t xml:space="preserve">value-sensitively designed </w:t>
      </w:r>
      <w:r w:rsidR="0093224A" w:rsidRPr="0093224A">
        <w:rPr>
          <w:rFonts w:ascii="Times New Roman" w:hAnsi="Times New Roman" w:cs="Times New Roman"/>
        </w:rPr>
        <w:t>DMA</w:t>
      </w:r>
      <w:r w:rsidR="00996379">
        <w:rPr>
          <w:rFonts w:ascii="Times New Roman" w:hAnsi="Times New Roman" w:cs="Times New Roman"/>
        </w:rPr>
        <w:t>, although limited to the AVs controller-code and not to the full model of the autonomous system, nonetheless captures the decision-making structure of the agents code that ensures it does not violate designed values such as safety.</w:t>
      </w:r>
    </w:p>
    <w:p w14:paraId="6707A8C9" w14:textId="2BE31491" w:rsidR="00996379" w:rsidRDefault="00996379" w:rsidP="000F453F">
      <w:pPr>
        <w:rPr>
          <w:rFonts w:ascii="Times New Roman" w:hAnsi="Times New Roman" w:cs="Times New Roman"/>
        </w:rPr>
      </w:pPr>
    </w:p>
    <w:p w14:paraId="066A75E1" w14:textId="27648ED2" w:rsidR="00197C7B" w:rsidRPr="00DF5A24" w:rsidRDefault="00996379" w:rsidP="000F453F">
      <w:pPr>
        <w:rPr>
          <w:rFonts w:ascii="Times New Roman" w:hAnsi="Times New Roman" w:cs="Times New Roman"/>
        </w:rPr>
      </w:pPr>
      <w:r>
        <w:rPr>
          <w:rFonts w:ascii="Times New Roman" w:hAnsi="Times New Roman" w:cs="Times New Roman"/>
        </w:rPr>
        <w:t xml:space="preserve">The following section outlines in greater depth the VSD methodology, highlighting its tripartite structure of conceptual investigations, empirical analysis, and technical limits and constraints. </w:t>
      </w:r>
    </w:p>
    <w:p w14:paraId="5FC61D9F" w14:textId="77777777" w:rsidR="000F453F" w:rsidRPr="000F453F" w:rsidRDefault="000F453F" w:rsidP="000F453F">
      <w:pPr>
        <w:rPr>
          <w:rFonts w:ascii="Times New Roman" w:hAnsi="Times New Roman" w:cs="Times New Roman"/>
          <w:b/>
        </w:rPr>
      </w:pPr>
    </w:p>
    <w:p w14:paraId="4E6B34F4" w14:textId="6E9A3C01" w:rsidR="000F453F" w:rsidRDefault="00546256" w:rsidP="000F453F">
      <w:pPr>
        <w:pStyle w:val="ListParagraph"/>
        <w:numPr>
          <w:ilvl w:val="0"/>
          <w:numId w:val="1"/>
        </w:numPr>
        <w:rPr>
          <w:rFonts w:ascii="Times New Roman" w:hAnsi="Times New Roman" w:cs="Times New Roman"/>
          <w:b/>
        </w:rPr>
      </w:pPr>
      <w:r>
        <w:rPr>
          <w:rFonts w:ascii="Times New Roman" w:hAnsi="Times New Roman" w:cs="Times New Roman"/>
          <w:b/>
        </w:rPr>
        <w:t>Value Sensitive Design</w:t>
      </w:r>
    </w:p>
    <w:p w14:paraId="01DB4677" w14:textId="0E5261EC" w:rsidR="000F453F" w:rsidRDefault="000F453F" w:rsidP="009633DE">
      <w:pPr>
        <w:rPr>
          <w:rFonts w:ascii="Times New Roman" w:hAnsi="Times New Roman" w:cs="Times New Roman"/>
          <w:b/>
        </w:rPr>
      </w:pPr>
    </w:p>
    <w:p w14:paraId="4A2CB1C4" w14:textId="441D211F" w:rsidR="00F47B83" w:rsidRDefault="003A432E" w:rsidP="009633DE">
      <w:pPr>
        <w:rPr>
          <w:rFonts w:ascii="Times New Roman" w:hAnsi="Times New Roman" w:cs="Times New Roman"/>
        </w:rPr>
      </w:pPr>
      <w:r>
        <w:rPr>
          <w:rFonts w:ascii="Times New Roman" w:hAnsi="Times New Roman" w:cs="Times New Roman"/>
        </w:rPr>
        <w:t xml:space="preserve">The VSD methodology is traditionally conceived of as a tripartite methodology consisting of three stages of investigations: conceptual, empirical and technical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{"citationItems":[{"id":"ITEM-1","itemData":{"DOI":"10.1561/1100000015","ISBN":"9781680832907","ISSN":"1551-3955","abstract":"A Survey of Value Sensitive Design Methods","author":[{"dropping-particle":"","family":"Friedman","given":"Batya","non-dropping-particle":"","parse-names":false,"suffix":""},{"dropping-particle":"","family":"Hendry","given":"David G.","non-dropping-particle":"","parse-names":false,"suffix":""},{"dropping-particle":"","family":"Borning","given":"Alan","non-dropping-particle":"","parse-names":false,"suffix":""}],"container-title":"Foundations and Trends® in Human–Computer Interaction","id":"ITEM-1","issue":"2","issued":{"date-parts":[["2017"]]},"page":"63-125","title":"A Survey of Value Sensitive Design Methods","type":"article-journal","volume":"11"},"uris":["http://www.mendeley.com/documents/?uuid=dc272fc5-b2a2-4165-9f39-cb7433595dec"]}],"mendeley":{"formattedCitation":"(Friedman et al., 2017)","plainTextFormattedCitation":"(Friedman et al., 2017)","previouslyFormattedCitation":"(Friedman et al., 2017)"},"properties":{"noteIndex":0},"schema":"https://github.com/citation-style-language/schema/raw/master/csl-citation.json"}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(Friedman et al., 2017)</w:t>
      </w:r>
      <w:r>
        <w:rPr>
          <w:rFonts w:ascii="Times New Roman" w:hAnsi="Times New Roman" w:cs="Times New Roman"/>
        </w:rPr>
        <w:fldChar w:fldCharType="end"/>
      </w:r>
      <w:r>
        <w:rPr>
          <w:rFonts w:ascii="Times New Roman" w:hAnsi="Times New Roman" w:cs="Times New Roman"/>
        </w:rPr>
        <w:t xml:space="preserve">. The first of the three, conceptual investigations, consists of answering the following questions: </w:t>
      </w:r>
      <w:r w:rsidRPr="003A432E">
        <w:rPr>
          <w:rFonts w:ascii="Times New Roman" w:hAnsi="Times New Roman" w:cs="Times New Roman"/>
        </w:rPr>
        <w:t xml:space="preserve">Who are the stakeholders? What are the related values </w:t>
      </w:r>
      <w:r>
        <w:rPr>
          <w:rFonts w:ascii="Times New Roman" w:hAnsi="Times New Roman" w:cs="Times New Roman"/>
        </w:rPr>
        <w:t>related to the technology in question</w:t>
      </w:r>
      <w:r w:rsidRPr="003A432E">
        <w:rPr>
          <w:rFonts w:ascii="Times New Roman" w:hAnsi="Times New Roman" w:cs="Times New Roman"/>
        </w:rPr>
        <w:t xml:space="preserve">? Where do certain parameters begin and end when discussing the bounds of usability versus </w:t>
      </w:r>
      <w:r>
        <w:rPr>
          <w:rFonts w:ascii="Times New Roman" w:hAnsi="Times New Roman" w:cs="Times New Roman"/>
        </w:rPr>
        <w:t>conflicting values like transparency and privacy or safety and efficacy?</w:t>
      </w:r>
      <w:r w:rsidRPr="003A432E">
        <w:rPr>
          <w:rFonts w:ascii="Times New Roman" w:hAnsi="Times New Roman" w:cs="Times New Roman"/>
        </w:rPr>
        <w:t xml:space="preserve"> </w:t>
      </w:r>
      <w:r>
        <w:rPr>
          <w:rFonts w:ascii="Times New Roman" w:hAnsi="Times New Roman" w:cs="Times New Roman"/>
        </w:rPr>
        <w:t xml:space="preserve">Who are the </w:t>
      </w:r>
      <w:r w:rsidRPr="003A432E">
        <w:rPr>
          <w:rFonts w:ascii="Times New Roman" w:hAnsi="Times New Roman" w:cs="Times New Roman"/>
        </w:rPr>
        <w:t>direct versus indirect stakeholder? When are the agreed upon methods and procedures no longer viable or in support of the values being sought? Why is one design supported and another excluded?</w:t>
      </w:r>
      <w:r>
        <w:rPr>
          <w:rFonts w:ascii="Times New Roman" w:hAnsi="Times New Roman" w:cs="Times New Roman"/>
        </w:rPr>
        <w:t xml:space="preserve"> These theoretical and philosophical questions fall within the purview of conceptual investigation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10.1145/2398356.2398377","author":[{"dropping-particle":"","family":"Denning","given":"Tamara","non-dropping-particle":"","parse-names":false,"suffix":""},{"dropping-particle":"","family":"Kohno","given":"Tadayoshi","non-dropping-particle":"","parse-names":false,"suffix":""},{"dropping-particle":"","family":"Levy","given":"Henry M","non-dropping-particle":"","parse-names":false,"suffix":""}],"container-title":"Communications of the ACM","id":"ITEM-1","issue":"1","issued":{"date-parts":[["2013"]]},"title":"A framework for evaluating security risks associated with technologies used at home","type":"article-journal","volume":"56"},"uris":["http://www.mendeley.com/documents/?uuid=f3194aba-aa65-3b1a-a12f-b2419a0852ef"]}],"mendeley":{"formattedCitation":"(Denning, Kohno, &amp; Levy, 2013)","plainTextFormattedCitation":"(Denning, Kohno, &amp; Levy, 2013)","previouslyFormattedCitation":"(Denning, Kohno, &amp; Levy, 2013)"},"properties":{"noteIndex":0},"schema":"https://github.com/citation-style-language/schema/raw/master/csl-citation.json"}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(Denning, Kohno, &amp; Levy, 2013)</w:t>
      </w:r>
      <w:r>
        <w:rPr>
          <w:rFonts w:ascii="Times New Roman" w:hAnsi="Times New Roman" w:cs="Times New Roman"/>
        </w:rPr>
        <w:fldChar w:fldCharType="end"/>
      </w:r>
      <w:r>
        <w:rPr>
          <w:rFonts w:ascii="Times New Roman" w:hAnsi="Times New Roman" w:cs="Times New Roman"/>
        </w:rPr>
        <w:t xml:space="preserve">. </w:t>
      </w:r>
    </w:p>
    <w:p w14:paraId="0BD260D0" w14:textId="77777777" w:rsidR="00F47B83" w:rsidRDefault="00F47B83" w:rsidP="009633DE">
      <w:pPr>
        <w:rPr>
          <w:rFonts w:ascii="Times New Roman" w:hAnsi="Times New Roman" w:cs="Times New Roman"/>
        </w:rPr>
      </w:pPr>
    </w:p>
    <w:p w14:paraId="09834513" w14:textId="44A307AA" w:rsidR="009633DE" w:rsidRDefault="003A432E" w:rsidP="009633DE">
      <w:pPr>
        <w:rPr>
          <w:rFonts w:ascii="Times New Roman" w:hAnsi="Times New Roman" w:cs="Times New Roman"/>
        </w:rPr>
      </w:pPr>
      <w:r>
        <w:rPr>
          <w:rFonts w:ascii="Times New Roman" w:hAnsi="Times New Roman" w:cs="Times New Roman"/>
        </w:rPr>
        <w:t>The second phase, empirical investigations, aims to use both quantitative and qualitative tools and analyses to determine if the distilled conceptual values can meet the need of stakeholders in design. T</w:t>
      </w:r>
      <w:r w:rsidRPr="003A432E">
        <w:rPr>
          <w:rFonts w:ascii="Times New Roman" w:hAnsi="Times New Roman" w:cs="Times New Roman"/>
        </w:rPr>
        <w:t>hings like statistical data that describes patterns of human behavior, assessments that measure the needs and wants of the users, and the dichotomy between what people say they want in a design and what they actually care about in practice</w:t>
      </w:r>
      <w:r>
        <w:rPr>
          <w:rFonts w:ascii="Times New Roman" w:hAnsi="Times New Roman" w:cs="Times New Roman"/>
        </w:rPr>
        <w:t xml:space="preserve">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{"citationItems":[{"id":"ITEM-1","itemData":{"DOI":"10.13140/RG.2.2.17162.77762","ISBN":"9780815369820","abstract":"This chapter proposed a novel design methodology called Value-Sensitive Design and its potential application to the field of artificial intelligence research and design. It discusses the imperatives in adopting a design philosophy that embeds values into the design of artificial agents at the early stages of AI development. Because of the high risk stakes in the unmitigated design of artificial agents, this chapter proposes that even though VSD may turn out to be a less-than-optimal design methodology, it currently provides a framework that has the potential to embed stakeholder values and incorporate current design methods. The reader should begin to take away the importance of a proactive design approach to intelligent agents","author":[{"dropping-particle":"","family":"Umbrello","given":"Steven","non-dropping-particle":"","parse-names":false,"suffix":""},{"dropping-particle":"","family":"Bellis","given":"Angelo F.","non-dropping-particle":"De","parse-names":false,"suffix":""}],"chapter-number":"26","container-title":"Artificial Intelligence Safety and Security","editor":[{"dropping-particle":"V.","family":"Yampolskiy","given":"Roman","non-dropping-particle":"","parse-names":false,"suffix":""}],"id":"ITEM-1","issued":{"date-parts":[["2018"]]},"page":"395-410","publisher":"CRC Press","title":"A Value-Sensitive Design Approach to Intelligent Agents","type":"chapter"},"uris":["http://www.mendeley.com/documents/?uuid=23545cc4-00ad-4eb7-9301-6026061d80ba"]}],"mendeley":{"formattedCitation":"(Umbrello &amp; De Bellis, 2018)","plainTextFormattedCitation":"(Umbrello &amp; De Bellis, 2018)","previouslyFormattedCitation":"(Umbrello &amp; De Bellis, 2018)"},"properties":{"noteIndex":0},"schema":"https://github.com/citation-style-language/schema/raw/master/csl-citation.json"}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(Umbrello &amp; De Bellis, 2018)</w:t>
      </w:r>
      <w:r>
        <w:rPr>
          <w:rFonts w:ascii="Times New Roman" w:hAnsi="Times New Roman" w:cs="Times New Roman"/>
        </w:rPr>
        <w:fldChar w:fldCharType="end"/>
      </w:r>
      <w:r>
        <w:rPr>
          <w:rFonts w:ascii="Times New Roman" w:hAnsi="Times New Roman" w:cs="Times New Roman"/>
        </w:rPr>
        <w:t xml:space="preserve">. </w:t>
      </w:r>
      <w:r w:rsidR="00F47B83">
        <w:rPr>
          <w:rFonts w:ascii="Times New Roman" w:hAnsi="Times New Roman" w:cs="Times New Roman"/>
        </w:rPr>
        <w:t xml:space="preserve">This stage ultimately aims to determine if the design of a technology maps onto the conceptual results, if not, a recursive feedback back to conceptual investigations is needed to determine how those values can be better mapped onto design. </w:t>
      </w:r>
    </w:p>
    <w:p w14:paraId="384ABB9B" w14:textId="260BEED8" w:rsidR="00F47B83" w:rsidRDefault="00F47B83" w:rsidP="009633DE">
      <w:pPr>
        <w:rPr>
          <w:rFonts w:ascii="Times New Roman" w:hAnsi="Times New Roman" w:cs="Times New Roman"/>
        </w:rPr>
      </w:pPr>
    </w:p>
    <w:p w14:paraId="32D69D86" w14:textId="2394783C" w:rsidR="00F47B83" w:rsidRDefault="00F47B83" w:rsidP="009633DE">
      <w:pPr>
        <w:rPr>
          <w:rFonts w:ascii="Times New Roman" w:hAnsi="Times New Roman" w:cs="Times New Roman"/>
        </w:rPr>
      </w:pPr>
      <w:r>
        <w:rPr>
          <w:rFonts w:ascii="Times New Roman" w:hAnsi="Times New Roman" w:cs="Times New Roman"/>
        </w:rPr>
        <w:t xml:space="preserve">Finally, technical investigations looks at the technical limitations of the artefact in question. Because certain technologies and materials can support or constrain certain values, these investigations aim to determine how the actual technical specifications of a design can be best tailored to support the values of stakeholders while limiting unwanted or potentially emergent problems. </w:t>
      </w:r>
      <w:r w:rsidRPr="00F47B83">
        <w:rPr>
          <w:rFonts w:ascii="Times New Roman" w:hAnsi="Times New Roman" w:cs="Times New Roman"/>
        </w:rPr>
        <w:t>The technical questions become important in the operationalization of values given that they can constrain how those values are instantiated in the design</w:t>
      </w:r>
      <w:r>
        <w:rPr>
          <w:rFonts w:ascii="Times New Roman" w:hAnsi="Times New Roman" w:cs="Times New Roman"/>
        </w:rPr>
        <w:t xml:space="preserve">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{"citationItems":[{"id":"ITEM-1","itemData":{"DOI":"10.1016/j.neuropharm.2007.08.009","ISBN":"9780765614872","ISSN":"1041-1135","PMID":"18001807","abstract":"Value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simulation.","author":[{"dropping-particle":"","family":"Friedman","given":"Batya","non-dropping-particle":"","parse-names":false,"suffix":""},{"dropping-particle":"","family":"Kahn Jr.","given":"Peter H.","non-dropping-particle":"","parse-names":false,"suffix":""}],"container-title":"University of Washington Technical","id":"ITEM-1","issue":"December","issued":{"date-parts":[["2002"]]},"page":"1-8","title":"Value sensitive design: Theory and methods","type":"article-journal"},"uris":["http://www.mendeley.com/documents/?uuid=8064cfa0-8544-4b40-880f-9e5318ec533f"]}],"mendeley":{"formattedCitation":"(Friedman &amp; Kahn Jr., 2002)","plainTextFormattedCitation":"(Friedman &amp; Kahn Jr., 2002)","previouslyFormattedCitation":"(Friedman &amp; Kahn Jr., 2002)"},"properties":{"noteIndex":0},"schema":"https://github.com/citation-style-language/schema/raw/master/csl-citation.json"}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(Friedman &amp; Kahn Jr., 2002)</w:t>
      </w:r>
      <w:r>
        <w:rPr>
          <w:rFonts w:ascii="Times New Roman" w:hAnsi="Times New Roman" w:cs="Times New Roman"/>
        </w:rPr>
        <w:fldChar w:fldCharType="end"/>
      </w:r>
      <w:r>
        <w:rPr>
          <w:rFonts w:ascii="Times New Roman" w:hAnsi="Times New Roman" w:cs="Times New Roman"/>
        </w:rPr>
        <w:t xml:space="preserve">. </w:t>
      </w:r>
    </w:p>
    <w:p w14:paraId="1CD91FF3" w14:textId="50AB7DD3" w:rsidR="00F47B83" w:rsidRDefault="00F47B83" w:rsidP="009633DE">
      <w:pPr>
        <w:rPr>
          <w:rFonts w:ascii="Times New Roman" w:hAnsi="Times New Roman" w:cs="Times New Roman"/>
        </w:rPr>
      </w:pPr>
    </w:p>
    <w:p w14:paraId="5E06EB9B" w14:textId="604CA8BE" w:rsidR="00F47B83" w:rsidRDefault="00731AF2" w:rsidP="009633DE">
      <w:pPr>
        <w:rPr>
          <w:rFonts w:ascii="Times New Roman" w:hAnsi="Times New Roman" w:cs="Times New Roman"/>
        </w:rPr>
      </w:pPr>
      <w:r>
        <w:rPr>
          <w:rFonts w:ascii="Times New Roman" w:hAnsi="Times New Roman" w:cs="Times New Roman"/>
        </w:rPr>
        <w:t>In total, the three parts are meant to be iterative, feeding into one another until alignment between the three can be harmonized. Designers tend to already engage in self-feedback and redesign until they meet their desired criteria, the VSD methodology enables a more principled way to go about formalizing this otherwise implicit practice to better ensure value-alignment both in the early phases and throughout the design process</w:t>
      </w:r>
      <w:r w:rsidR="00C31EB8">
        <w:rPr>
          <w:rFonts w:ascii="Times New Roman" w:hAnsi="Times New Roman" w:cs="Times New Roman"/>
        </w:rPr>
        <w:t xml:space="preserve"> </w:t>
      </w:r>
      <w:r w:rsidR="00C31EB8">
        <w:rPr>
          <w:rFonts w:ascii="Times New Roman" w:hAnsi="Times New Roman" w:cs="Times New Roman"/>
        </w:rPr>
        <w:fldChar w:fldCharType="begin" w:fldLock="1"/>
      </w:r>
      <w:r w:rsidR="00D636FD">
        <w:rPr>
          <w:rFonts w:ascii="Times New Roman" w:hAnsi="Times New Roman" w:cs="Times New Roman"/>
        </w:rP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Imagination","type":"book"},"uris":["http://www.mendeley.com/documents/?uuid=a758661e-1599-4493-8aa4-05a10b8fca49"]},{"id":"ITEM-2","itemData":{"abstract":"The purpose of this paper is to review and critique Wessel Reijers and Bert Gordijn’s paper Moving from value sensitive design to virtuous practice design. In doing so, it draws on recent literature on developing value sensitive design (VSD) to show how the authors’ virtuous practice design (VPD), at minimum, is not mutually exclusive to VSD. This paper argues that virtuous practice is not exclusive to the basic methodological underpinnings of VSD. This can therefore strengthen, rather than exclude the VSD approach. Likewise, this paper presents not only a critique of what was offered as a “potentially fruitful alternative to VSD” but further clarifies and contributes to the VSD scholarship in extending its potential methodological practices and scope. It is concluded that VPD does not appear to offer any original contribution that more recent instantiations of VSD have not already proposed and implemented.","author":[{"dropping-particle":"","family":"Umbrello","given":"Steven","non-dropping-particle":"","parse-names":false,"suffix":""}],"container-title":"Filosofia","id":"ITEM-2","issued":{"date-parts":[["2020"]]},"title":"Combinatory and Complementary Practices of Values and Virtues in Design: A Reply to Reijers and Gordijn","type":"article-journal"},"uris":["http://www.mendeley.com/documents/?uuid=5a80f206-c1dc-4372-8895-72c3d2e000f7"]}],"mendeley":{"formattedCitation":"(Friedman &amp; Hendry, 2019; Umbrello, 2020a)","plainTextFormattedCitation":"(Friedman &amp; Hendry, 2019; Umbrello, 2020a)","previouslyFormattedCitation":"(Friedman &amp; Hendry, 2019; Umbrello, 2020a)"},"properties":{"noteIndex":0},"schema":"https://github.com/citation-style-language/schema/raw/master/csl-citation.json"}</w:instrText>
      </w:r>
      <w:r w:rsidR="00C31EB8">
        <w:rPr>
          <w:rFonts w:ascii="Times New Roman" w:hAnsi="Times New Roman" w:cs="Times New Roman"/>
        </w:rPr>
        <w:fldChar w:fldCharType="separate"/>
      </w:r>
      <w:r w:rsidR="00C31EB8" w:rsidRPr="00C31EB8">
        <w:rPr>
          <w:rFonts w:ascii="Times New Roman" w:hAnsi="Times New Roman" w:cs="Times New Roman"/>
          <w:noProof/>
        </w:rPr>
        <w:t>(Friedman &amp; Hendry, 2019; Umbrello, 2020a)</w:t>
      </w:r>
      <w:r w:rsidR="00C31EB8">
        <w:rPr>
          <w:rFonts w:ascii="Times New Roman" w:hAnsi="Times New Roman" w:cs="Times New Roman"/>
        </w:rPr>
        <w:fldChar w:fldCharType="end"/>
      </w:r>
      <w:r>
        <w:rPr>
          <w:rFonts w:ascii="Times New Roman" w:hAnsi="Times New Roman" w:cs="Times New Roman"/>
        </w:rPr>
        <w:t xml:space="preserve">. </w:t>
      </w:r>
    </w:p>
    <w:p w14:paraId="542B0431" w14:textId="77777777" w:rsidR="000F453F" w:rsidRPr="000F453F" w:rsidRDefault="000F453F" w:rsidP="000F453F">
      <w:pPr>
        <w:rPr>
          <w:rFonts w:ascii="Times New Roman" w:hAnsi="Times New Roman" w:cs="Times New Roman"/>
          <w:b/>
        </w:rPr>
      </w:pPr>
    </w:p>
    <w:p w14:paraId="114CB827" w14:textId="4CE56B3C" w:rsidR="000F453F" w:rsidRDefault="00D174CF" w:rsidP="000F453F">
      <w:pPr>
        <w:pStyle w:val="ListParagraph"/>
        <w:numPr>
          <w:ilvl w:val="0"/>
          <w:numId w:val="1"/>
        </w:numPr>
        <w:rPr>
          <w:rFonts w:ascii="Times New Roman" w:hAnsi="Times New Roman" w:cs="Times New Roman"/>
          <w:b/>
        </w:rPr>
      </w:pPr>
      <w:r>
        <w:rPr>
          <w:rFonts w:ascii="Times New Roman" w:hAnsi="Times New Roman" w:cs="Times New Roman"/>
          <w:b/>
        </w:rPr>
        <w:t xml:space="preserve">Applying VSD and the </w:t>
      </w:r>
      <w:r w:rsidRPr="00D174CF">
        <w:rPr>
          <w:rFonts w:ascii="Times New Roman" w:hAnsi="Times New Roman" w:cs="Times New Roman"/>
          <w:b/>
          <w:bCs/>
          <w:i/>
        </w:rPr>
        <w:t xml:space="preserve">Belief-Desire-Intention </w:t>
      </w:r>
      <w:r w:rsidRPr="00D174CF">
        <w:rPr>
          <w:rFonts w:ascii="Times New Roman" w:hAnsi="Times New Roman" w:cs="Times New Roman"/>
          <w:b/>
          <w:bCs/>
        </w:rPr>
        <w:t xml:space="preserve">(BDI) </w:t>
      </w:r>
      <w:r>
        <w:rPr>
          <w:rFonts w:ascii="Times New Roman" w:hAnsi="Times New Roman" w:cs="Times New Roman"/>
          <w:b/>
          <w:bCs/>
        </w:rPr>
        <w:t>M</w:t>
      </w:r>
      <w:r w:rsidRPr="00D174CF">
        <w:rPr>
          <w:rFonts w:ascii="Times New Roman" w:hAnsi="Times New Roman" w:cs="Times New Roman"/>
          <w:b/>
          <w:bCs/>
        </w:rPr>
        <w:t>odel</w:t>
      </w:r>
    </w:p>
    <w:p w14:paraId="47416D4F" w14:textId="07AF7100" w:rsidR="000F453F" w:rsidRDefault="000F453F" w:rsidP="000F453F">
      <w:pPr>
        <w:rPr>
          <w:rFonts w:ascii="Times New Roman" w:hAnsi="Times New Roman" w:cs="Times New Roman"/>
          <w:b/>
        </w:rPr>
      </w:pPr>
    </w:p>
    <w:p w14:paraId="708EB3E3" w14:textId="39E90574" w:rsidR="00D90B95" w:rsidRDefault="00D90B95" w:rsidP="000F453F">
      <w:pPr>
        <w:rPr>
          <w:rFonts w:ascii="Times New Roman" w:hAnsi="Times New Roman" w:cs="Times New Roman"/>
        </w:rPr>
      </w:pPr>
      <w:r w:rsidRPr="00D90B95">
        <w:rPr>
          <w:rFonts w:ascii="Times New Roman" w:hAnsi="Times New Roman" w:cs="Times New Roman"/>
        </w:rPr>
        <w:t>In beginning</w:t>
      </w:r>
      <w:r>
        <w:rPr>
          <w:rFonts w:ascii="Times New Roman" w:hAnsi="Times New Roman" w:cs="Times New Roman"/>
        </w:rPr>
        <w:t xml:space="preserve"> </w:t>
      </w:r>
      <w:r w:rsidRPr="00D90B95">
        <w:rPr>
          <w:rFonts w:ascii="Times New Roman" w:hAnsi="Times New Roman" w:cs="Times New Roman"/>
        </w:rPr>
        <w:t xml:space="preserve">the VSD </w:t>
      </w:r>
      <w:r>
        <w:rPr>
          <w:rFonts w:ascii="Times New Roman" w:hAnsi="Times New Roman" w:cs="Times New Roman"/>
        </w:rPr>
        <w:t xml:space="preserve">process, one of the most critical steps involved is determining both the direct and indirect stakeholders involved. In the case of AVs, it requires tracing the development pathway from origin to use. Direct stakeholders can be the designers and engineers of AVs themselves, whether they be mechanical engineers or computer scientists responsible for system programming. Users i.e., the drivers </w:t>
      </w:r>
      <w:r w:rsidR="006F331A">
        <w:rPr>
          <w:rFonts w:ascii="Times New Roman" w:hAnsi="Times New Roman" w:cs="Times New Roman"/>
        </w:rPr>
        <w:t xml:space="preserve">(and occupants) </w:t>
      </w:r>
      <w:r>
        <w:rPr>
          <w:rFonts w:ascii="Times New Roman" w:hAnsi="Times New Roman" w:cs="Times New Roman"/>
        </w:rPr>
        <w:t xml:space="preserve">of the AVs themselves are naturally enrolled as direct stakeholders. Similarly, the industries responsible for commissioning such vehicles and the public at large, particularly pedestrians can be considered indirect stakeholders. </w:t>
      </w:r>
      <w:r w:rsidR="006F331A">
        <w:rPr>
          <w:rFonts w:ascii="Times New Roman" w:hAnsi="Times New Roman" w:cs="Times New Roman"/>
        </w:rPr>
        <w:t xml:space="preserve">Although the roles between direct and indirect stakeholdership is dynamic, and is contingent on the scenarios under consideration. </w:t>
      </w:r>
      <w:r>
        <w:rPr>
          <w:rFonts w:ascii="Times New Roman" w:hAnsi="Times New Roman" w:cs="Times New Roman"/>
        </w:rPr>
        <w:t xml:space="preserve">Tracing this development-use pathway is useful for seeing who is enrolled in the design process and how they can be further implicated in determining the values that are important to them. </w:t>
      </w:r>
      <w:r w:rsidR="00D636FD">
        <w:rPr>
          <w:rFonts w:ascii="Times New Roman" w:hAnsi="Times New Roman" w:cs="Times New Roman"/>
        </w:rPr>
        <w:t xml:space="preserve">Various methodologies within VSD are apt to stakeholder discovery and elicitation such as stakeholder analysis </w:t>
      </w:r>
      <w:r w:rsidR="00D636FD">
        <w:rPr>
          <w:rFonts w:ascii="Times New Roman" w:hAnsi="Times New Roman" w:cs="Times New Roman"/>
        </w:rPr>
        <w:fldChar w:fldCharType="begin" w:fldLock="1"/>
      </w:r>
      <w:r w:rsidR="00D636FD">
        <w:rPr>
          <w:rFonts w:ascii="Times New Roman" w:hAnsi="Times New Roman" w:cs="Times New Roman"/>
        </w:rPr>
        <w:instrText>ADDIN CSL_CITATION {"citationItems":[{"id":"ITEM-1","itemData":{"ISBN":"1450302645","author":[{"dropping-particle":"","family":"Czeskis","given":"Alexei","non-dropping-particle":"","parse-names":false,"suffix":""},{"dropping-particle":"","family":"Dermendjieva","given":"Ivayla","non-dropping-particle":"","parse-names":false,"suffix":""},{"dropping-particle":"","family":"Yapit","given":"Hussein","non-dropping-particle":"","parse-names":false,"suffix":""},{"dropping-particle":"","family":"Borning","given":"Alan","non-dropping-particle":"","parse-names":false,"suffix":""},{"dropping-particle":"","family":"Friedman","given":"Batya","non-dropping-particle":"","parse-names":false,"suffix":""},{"dropping-particle":"","family":"Gill","given":"Brian","non-dropping-particle":"","parse-names":false,"suffix":""},{"dropping-particle":"","family":"Kohno","given":"Tadayoshi","non-dropping-particle":"","parse-names":false,"suffix":""}],"container-title":"Proceedings of the Sixth Symposium on Usable Privacy and Security","id":"ITEM-1","issued":{"date-parts":[["2010"]]},"page":"15","publisher":"ACM","title":"Parenting from the pocket: Value tensions and technical directions for secure and private parent-teen mobile safety","type":"paper-conference"},"uris":["http://www.mendeley.com/documents/?uuid=3ee2a26d-4850-456c-b26b-d1bebb3d104f"]}],"mendeley":{"formattedCitation":"(Czeskis et al., 2010)","plainTextFormattedCitation":"(Czeskis et al., 2010)","previouslyFormattedCitation":"(Czeskis et al., 2010)"},"properties":{"noteIndex":0},"schema":"https://github.com/citation-style-language/schema/raw/master/csl-citation.json"}</w:instrText>
      </w:r>
      <w:r w:rsidR="00D636FD">
        <w:rPr>
          <w:rFonts w:ascii="Times New Roman" w:hAnsi="Times New Roman" w:cs="Times New Roman"/>
        </w:rPr>
        <w:fldChar w:fldCharType="separate"/>
      </w:r>
      <w:r w:rsidR="00D636FD" w:rsidRPr="00D636FD">
        <w:rPr>
          <w:rFonts w:ascii="Times New Roman" w:hAnsi="Times New Roman" w:cs="Times New Roman"/>
          <w:noProof/>
        </w:rPr>
        <w:t>(Czeskis et al., 2010)</w:t>
      </w:r>
      <w:r w:rsidR="00D636FD">
        <w:rPr>
          <w:rFonts w:ascii="Times New Roman" w:hAnsi="Times New Roman" w:cs="Times New Roman"/>
        </w:rPr>
        <w:fldChar w:fldCharType="end"/>
      </w:r>
      <w:r w:rsidR="00D636FD">
        <w:rPr>
          <w:rFonts w:ascii="Times New Roman" w:hAnsi="Times New Roman" w:cs="Times New Roman"/>
        </w:rPr>
        <w:t xml:space="preserve">, stakeholder tokens </w:t>
      </w:r>
      <w:r w:rsidR="00D636FD">
        <w:rPr>
          <w:rFonts w:ascii="Times New Roman" w:hAnsi="Times New Roman" w:cs="Times New Roman"/>
        </w:rPr>
        <w:fldChar w:fldCharType="begin" w:fldLock="1"/>
      </w:r>
      <w:r w:rsidR="00D636FD">
        <w:rPr>
          <w:rFonts w:ascii="Times New Roman" w:hAnsi="Times New Roman" w:cs="Times New Roman"/>
        </w:rPr>
        <w:instrText>ADDIN CSL_CITATION {"citationItems":[{"id":"ITEM-1","itemData":{"ISBN":"1450349919","author":[{"dropping-particle":"","family":"Yoo","given":"Daisy","non-dropping-particle":"","parse-names":false,"suffix":""}],"container-title":"Proceedings of the 2017 ACM Conference Companion Publication on Designing Interactive Systems","id":"ITEM-1","issued":{"date-parts":[["2017"]]},"page":"280-284","publisher":"ACM","title":"Stakeholder Tokens: a constructive method for value sensitive design stakeholder analysis","type":"paper-conference"},"uris":["http://www.mendeley.com/documents/?uuid=c8bc8a67-de24-4bd5-ac4e-3ce6a1be8695"]}],"mendeley":{"formattedCitation":"(Yoo, 2017)","plainTextFormattedCitation":"(Yoo, 2017)","previouslyFormattedCitation":"(Yoo, 2017)"},"properties":{"noteIndex":0},"schema":"https://github.com/citation-style-language/schema/raw/master/csl-citation.json"}</w:instrText>
      </w:r>
      <w:r w:rsidR="00D636FD">
        <w:rPr>
          <w:rFonts w:ascii="Times New Roman" w:hAnsi="Times New Roman" w:cs="Times New Roman"/>
        </w:rPr>
        <w:fldChar w:fldCharType="separate"/>
      </w:r>
      <w:r w:rsidR="00D636FD" w:rsidRPr="00D636FD">
        <w:rPr>
          <w:rFonts w:ascii="Times New Roman" w:hAnsi="Times New Roman" w:cs="Times New Roman"/>
          <w:noProof/>
        </w:rPr>
        <w:t>(Yoo, 2017)</w:t>
      </w:r>
      <w:r w:rsidR="00D636FD">
        <w:rPr>
          <w:rFonts w:ascii="Times New Roman" w:hAnsi="Times New Roman" w:cs="Times New Roman"/>
        </w:rPr>
        <w:fldChar w:fldCharType="end"/>
      </w:r>
      <w:r w:rsidR="00D636FD">
        <w:rPr>
          <w:rFonts w:ascii="Times New Roman" w:hAnsi="Times New Roman" w:cs="Times New Roman"/>
        </w:rPr>
        <w:t xml:space="preserve"> and Envisioning Cards </w:t>
      </w:r>
      <w:r w:rsidR="00D636FD">
        <w:rPr>
          <w:rFonts w:ascii="Times New Roman" w:hAnsi="Times New Roman" w:cs="Times New Roman"/>
        </w:rPr>
        <w:fldChar w:fldCharType="begin" w:fldLock="1"/>
      </w:r>
      <w:r w:rsidR="00595647">
        <w:rPr>
          <w:rFonts w:ascii="Times New Roman" w:hAnsi="Times New Roman" w:cs="Times New Roman"/>
        </w:rPr>
        <w:instrText>ADDIN CSL_CITATION {"citationItems":[{"id":"ITEM-1","itemData":{"DOI":"10.1145/2207676.2208562","ISBN":"9781450310154","ISSN":"1751-200X","abstract":"We introduce the Envisioning Cards - a versatile toolkit for attending to human values during design processes - and discuss their early use. Drawing on almost twenty years of work in value sensitive design, the Envisioning Cards are built upon a set of four envisioning criteria: stakeholders, time, values, and pervasiveness. Each card contains on one side a title and an evocative image related to the card theme; on the flip side, the card shows the envisioning criterion, elaborates on the theme, and provides a focused design activity. Reports from the field demonstrate use in a range of research and design activities including ideation, co-design, heuristic critique, and more.","author":[{"dropping-particle":"","family":"Friedman","given":"Batya","non-dropping-particle":"","parse-names":false,"suffix":""},{"dropping-particle":"","family":"Hendry","given":"David G.","non-dropping-particle":"","parse-names":false,"suffix":""}],"container-title":"Proceedings of the 30th International Conference on Human Factors in Computing Systems - CHI '12","id":"ITEM-1","issued":{"date-parts":[["2012"]]},"page":"1145-1148","title":"The envisioning cards: A toolkit for catalyzing humanistic and technical imaginations","type":"paper-conference"},"uris":["http://www.mendeley.com/documents/?uuid=5bb6f81d-0caf-49c4-9f85-c346613a7af8"]}],"mendeley":{"formattedCitation":"(Friedman &amp; Hendry, 2012)","plainTextFormattedCitation":"(Friedman &amp; Hendry, 2012)","previouslyFormattedCitation":"(Friedman &amp; Hendry, 2012)"},"properties":{"noteIndex":0},"schema":"https://github.com/citation-style-language/schema/raw/master/csl-citation.json"}</w:instrText>
      </w:r>
      <w:r w:rsidR="00D636FD">
        <w:rPr>
          <w:rFonts w:ascii="Times New Roman" w:hAnsi="Times New Roman" w:cs="Times New Roman"/>
        </w:rPr>
        <w:fldChar w:fldCharType="separate"/>
      </w:r>
      <w:r w:rsidR="00D636FD" w:rsidRPr="00D636FD">
        <w:rPr>
          <w:rFonts w:ascii="Times New Roman" w:hAnsi="Times New Roman" w:cs="Times New Roman"/>
          <w:noProof/>
        </w:rPr>
        <w:t>(Friedman &amp; Hendry, 2012)</w:t>
      </w:r>
      <w:r w:rsidR="00D636FD">
        <w:rPr>
          <w:rFonts w:ascii="Times New Roman" w:hAnsi="Times New Roman" w:cs="Times New Roman"/>
        </w:rPr>
        <w:fldChar w:fldCharType="end"/>
      </w:r>
      <w:r w:rsidR="00D636FD">
        <w:rPr>
          <w:rFonts w:ascii="Times New Roman" w:hAnsi="Times New Roman" w:cs="Times New Roman"/>
        </w:rPr>
        <w:t xml:space="preserve">. </w:t>
      </w:r>
    </w:p>
    <w:p w14:paraId="62F40138" w14:textId="1711577D" w:rsidR="006F331A" w:rsidRDefault="006F331A" w:rsidP="000F453F">
      <w:pPr>
        <w:rPr>
          <w:rFonts w:ascii="Times New Roman" w:hAnsi="Times New Roman" w:cs="Times New Roman"/>
        </w:rPr>
      </w:pPr>
    </w:p>
    <w:p w14:paraId="1939E4F9" w14:textId="75CC08AD" w:rsidR="00D90B95" w:rsidRDefault="00017B12" w:rsidP="000F453F">
      <w:pPr>
        <w:rPr>
          <w:rFonts w:ascii="Times New Roman" w:hAnsi="Times New Roman" w:cs="Times New Roman"/>
        </w:rPr>
      </w:pPr>
      <w:r>
        <w:rPr>
          <w:rFonts w:ascii="Times New Roman" w:hAnsi="Times New Roman" w:cs="Times New Roman"/>
        </w:rPr>
        <w:t xml:space="preserve">When taking these stakeholders under consideration in any particular scenario, it becomes crucial to distill the relevant values at play. These values are obviously significant because they are always-already implicated in design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{"citationItems":[{"id":"ITEM-1","itemData":{"DOI":"10.2307/20024652","ISBN":"0335199143 (hc)\\r0335199135 (pbk.)","ISSN":"00115266","PMID":"167","abstract":"In controversies about technology and society, there is no idea more pro vocative than the notion that technical things have political qualities. At issue is the claim that the machines, structures, and systems of modern material culture can be accurately judged not only for their contributions of efficiency and pro ductivity, not merely for their positive and negative environmental side effects, but also for the ways in which they can embody specific forms of power and authority. Since ideas of this kind have a persistent and troubling presence in discussions about the meaning of technology, they deserve explicit attention.1 Writing in Technology and Culture almost two decades ago, Lewis Mumford gave classic statement to one version of the theme, arguing that \"from late neo lithic times in the Near East, right down to our own day, two technologies have recurrently existed side by side: one authoritarian, the other democratic, the first system-centered, immensely powerful, but inherently unstable, the other man-centered, relatively weak, but resourceful and durable.\"2 This thesis stands at the heart of Mumford's studies of the city, architecture, and the his tory of technics, and mirrors concerns voiced earlier in the works of Peter Kropotkin, William Morris, and other nineteenth century critics of industrial ism. More recently, antinuclear and prosolar energy movements in Europe and America have adopted a similar notion as a centerpiece in their arguments. Thus environmentalist Denis Hayes concludes, \"The increased deployment of nuclear power facilities must lead society toward authoritarianism. Indeed, safe reliance upon nuclear power as the principal source of energy may be possible only in a totalitarian state.\" Echoing the views of many proponents of appropri ate technology and the soft energy path, Hayes contends that \"dispersed solar sources are more compatible than centralized technologies with social equity, freedom and cultural pluralism.\"3 An eagerness to interpret technical artifacts in political language is by no means the exclusive property of critics of large-scale high-technology systems. A long lineage of boosters have insisted that the \"biggest and best\" that science and industry made available were the best guarantees of democracy, freedom, and social justice. The factory system, automobile, telephone, radio, television, the space program, and of course nuclear power itself have all at one time or another been described as democratizi…","author":[{"dropping-particle":"","family":"Winner","given":"Langdon","non-dropping-particle":"","parse-names":false,"suffix":""}],"container-title":"Technology and the Future","id":"ITEM-1","issue":"1","issued":{"date-parts":[["2003"]]},"page":"148-164","title":"Do artifacts have politics?","type":"article-journal","volume":"109"},"uris":["http://www.mendeley.com/documents/?uuid=6396a9ce-23ea-4da8-8c67-58098135f6f4"]},{"id":"ITEM-2","itemData":{"ISBN":"9780262517607","abstract":"Papers of a workshop held at the University of Twente, The Netherlands, in July 1984. Includes indexes.","author":[{"dropping-particle":"","family":"Pinch","given":"Trevor","non-dropping-particle":"","parse-names":false,"suffix":""},{"dropping-particle":"","family":"Bijker","given":"Wiebe E.","non-dropping-particle":"","parse-names":false,"suffix":""}],"container-title":"The Social construction of technological systems : new directions in the sociology and history of technology","editor":[{"dropping-particle":"","family":"Bijker","given":"Wiebe E.","non-dropping-particle":"","parse-names":false,"suffix":""},{"dropping-particle":"","family":"Hughes","given":"Thomas Parke.","non-dropping-particle":"","parse-names":false,"suffix":""},{"dropping-particle":"","family":"Pinch","given":"Trevor","non-dropping-particle":"","parse-names":false,"suffix":""}],"id":"ITEM-2","issued":{"date-parts":[["1987"]]},"page":"405","publisher":"MIT Press","title":"The social construction of facts and artifacts","type":"chapter"},"uris":["http://www.mendeley.com/documents/?uuid=de0254b6-9a8b-332c-a127-1edfbe97df8c"]}],"mendeley":{"formattedCitation":"(Pinch &amp; Bijker, 1987; Winner, 2003)","plainTextFormattedCitation":"(Pinch &amp; Bijker, 1987; Winner, 2003)","previouslyFormattedCitation":"(Pinch &amp; Bijker, 1987; Winner, 2003)"},"properties":{"noteIndex":0},"schema":"https://github.com/citation-style-language/schema/raw/master/csl-citation.json"}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(Pinch &amp; Bijker, 1987; Winner, 2003)</w:t>
      </w:r>
      <w:r>
        <w:rPr>
          <w:rFonts w:ascii="Times New Roman" w:hAnsi="Times New Roman" w:cs="Times New Roman"/>
        </w:rPr>
        <w:fldChar w:fldCharType="end"/>
      </w:r>
      <w:r>
        <w:rPr>
          <w:rFonts w:ascii="Times New Roman" w:hAnsi="Times New Roman" w:cs="Times New Roman"/>
        </w:rPr>
        <w:t>. What becomes important is to highlight which values are implicated and how desired values can be supported</w:t>
      </w:r>
      <w:r w:rsidR="00037968">
        <w:rPr>
          <w:rFonts w:ascii="Times New Roman" w:hAnsi="Times New Roman" w:cs="Times New Roman"/>
        </w:rPr>
        <w:t xml:space="preserve"> among other values that may be in tension (i.e., privacy and security) </w:t>
      </w:r>
      <w:r w:rsidR="00037968">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{"citationItems":[{"id":"ITEM-1","itemData":{"DOI":"10.1007/s11948-011-9277-z","ISBN":"1353-3452\\r1471-5546","ISSN":"13533452","PMID":"21533834","abstract":"When thinking about ethics, technology is often only mentioned as the source of our problems, not as a potential solution to our moral dilemmas. When thinking about technology, ethics is often only mentioned as a constraint on developments, not as a source and spring of innovation. In this paper, we argue that ethics can be the source of technological development rather than just a constraint and technological progress can create moral progress rather than just moral problems. We show this by an analysis of how technology can contribute to the solution of so-called moral overload or moral dilemmas. Such dilemmas typically create a moral residue that is the basis of a second-order principle that tells us to reshape the world so that we can meet all our moral obligations. We can do so, among other things, through guided technological innovation.","author":[{"dropping-particle":"","family":"Hoven","given":"Jeroen","non-dropping-particle":"van den","parse-names":false,"suffix":""},{"dropping-particle":"","family":"Lokhorst","given":"Gert Jan","non-dropping-particle":"","parse-names":false,"suffix":""},{"dropping-particle":"","family":"Poel","given":"Ibo","non-dropping-particle":"van de","parse-names":false,"suffix":""}],"container-title":"Science and Engineering Ethics","id":"ITEM-1","issue":"1","issued":{"date-parts":[["2012"]]},"page":"143-155","title":"Engineering and the Problem of Moral Overload","type":"article-journal","volume":"18"},"uris":["http://www.mendeley.com/documents/?uuid=dbc878f6-dccc-4587-a332-1b0ba6a3a33b"]}],"mendeley":{"formattedCitation":"(van den Hoven et al., 2012)","plainTextFormattedCitation":"(van den Hoven et al., 2012)","previouslyFormattedCitation":"(van den Hoven et al., 2012)"},"properties":{"noteIndex":0},"schema":"https://github.com/citation-style-language/schema/raw/master/csl-citation.json"}</w:instrText>
      </w:r>
      <w:r w:rsidR="00037968">
        <w:rPr>
          <w:rFonts w:ascii="Times New Roman" w:hAnsi="Times New Roman" w:cs="Times New Roman"/>
        </w:rPr>
        <w:fldChar w:fldCharType="separate"/>
      </w:r>
      <w:r w:rsidR="004B75D4" w:rsidRPr="004B75D4">
        <w:rPr>
          <w:rFonts w:ascii="Times New Roman" w:hAnsi="Times New Roman" w:cs="Times New Roman"/>
          <w:noProof/>
        </w:rPr>
        <w:t>(van den Hoven et al., 2012)</w:t>
      </w:r>
      <w:r w:rsidR="00037968">
        <w:rPr>
          <w:rFonts w:ascii="Times New Roman" w:hAnsi="Times New Roman" w:cs="Times New Roman"/>
        </w:rPr>
        <w:fldChar w:fldCharType="end"/>
      </w:r>
      <w:r>
        <w:rPr>
          <w:rFonts w:ascii="Times New Roman" w:hAnsi="Times New Roman" w:cs="Times New Roman"/>
        </w:rPr>
        <w:t xml:space="preserve">. </w:t>
      </w:r>
      <w:r w:rsidR="00595647">
        <w:rPr>
          <w:rFonts w:ascii="Times New Roman" w:hAnsi="Times New Roman" w:cs="Times New Roman"/>
        </w:rPr>
        <w:t xml:space="preserve">Tools such as value source analysis </w:t>
      </w:r>
      <w:r w:rsidR="00595647">
        <w:rPr>
          <w:rFonts w:ascii="Times New Roman" w:hAnsi="Times New Roman" w:cs="Times New Roman"/>
        </w:rPr>
        <w:fldChar w:fldCharType="begin" w:fldLock="1"/>
      </w:r>
      <w:r w:rsidR="00595647">
        <w:rPr>
          <w:rFonts w:ascii="Times New Roman" w:hAnsi="Times New Roman" w:cs="Times New Roman"/>
        </w:rPr>
        <w:instrText>ADDIN CSL_CITATION {"citationItems":[{"id":"ITEM-1","itemData":{"author":[{"dropping-particle":"","family":"Borning","given":"Alan","non-dropping-particle":"","parse-names":false,"suffix":""},{"dropping-particle":"","family":"Friedman","given":"Batya","non-dropping-particle":"","parse-names":false,"suffix":""},{"dropping-particle":"","family":"Davis","given":"Janet","non-dropping-particle":"","parse-names":false,"suffix":""},{"dropping-particle":"","family":"Lin","given":"Peyina","non-dropping-particle":"","parse-names":false,"suffix":""}],"container-title":"ECSCW 2005","id":"ITEM-1","issued":{"date-parts":[["2005"]]},"page":"449-468","publisher":"Springer","title":"Informing public deliberation: Value sensitive design of indicators for a large-scale urban simulation","type":"paper-conference"},"uris":["http://www.mendeley.com/documents/?uuid=ea9f934c-67d2-453c-857a-d59acda41a26"]}],"mendeley":{"formattedCitation":"(Borning, Friedman, Davis, &amp; Lin, 2005)","plainTextFormattedCitation":"(Borning, Friedman, Davis, &amp; Lin, 2005)","previouslyFormattedCitation":"(Borning, Friedman, Davis, &amp; Lin, 2005)"},"properties":{"noteIndex":0},"schema":"https://github.com/citation-style-language/schema/raw/master/csl-citation.json"}</w:instrText>
      </w:r>
      <w:r w:rsidR="00595647">
        <w:rPr>
          <w:rFonts w:ascii="Times New Roman" w:hAnsi="Times New Roman" w:cs="Times New Roman"/>
        </w:rPr>
        <w:fldChar w:fldCharType="separate"/>
      </w:r>
      <w:r w:rsidR="00595647" w:rsidRPr="00595647">
        <w:rPr>
          <w:rFonts w:ascii="Times New Roman" w:hAnsi="Times New Roman" w:cs="Times New Roman"/>
          <w:noProof/>
        </w:rPr>
        <w:t>(Borning, Friedman, Davis, &amp; Lin, 2005)</w:t>
      </w:r>
      <w:r w:rsidR="00595647">
        <w:rPr>
          <w:rFonts w:ascii="Times New Roman" w:hAnsi="Times New Roman" w:cs="Times New Roman"/>
        </w:rPr>
        <w:fldChar w:fldCharType="end"/>
      </w:r>
      <w:r w:rsidR="00595647">
        <w:rPr>
          <w:rFonts w:ascii="Times New Roman" w:hAnsi="Times New Roman" w:cs="Times New Roman"/>
        </w:rPr>
        <w:t xml:space="preserve">, value-oriented coding manual </w:t>
      </w:r>
      <w:r w:rsidR="00595647">
        <w:rPr>
          <w:rFonts w:ascii="Times New Roman" w:hAnsi="Times New Roman" w:cs="Times New Roman"/>
        </w:rPr>
        <w:fldChar w:fldCharType="begin" w:fldLock="1"/>
      </w:r>
      <w:r w:rsidR="009B3A61">
        <w:rPr>
          <w:rFonts w:ascii="Times New Roman" w:hAnsi="Times New Roman" w:cs="Times New Roman"/>
        </w:rPr>
        <w:instrText>ADDIN CSL_CITATION {"citationItems":[{"id":"ITEM-1","itemData":{"author":[{"dropping-particle":"","family":"Kahn Jr","given":"Peter H","non-dropping-particle":"","parse-names":false,"suffix":""},{"dropping-particle":"","family":"Friedman","given":"Batya","non-dropping-particle":"","parse-names":false,"suffix":""},{"dropping-particle":"","family":"Freier","given":"N","non-dropping-particle":"","parse-names":false,"suffix":""},{"dropping-particle":"","family":"Severson","given":"Rachel","non-dropping-particle":"","parse-names":false,"suffix":""}],"container-title":"University of Washington CSE Technical Report 03-04","id":"ITEM-1","issued":{"date-parts":[["2003"]]},"title":"Coding manual for children’s interactions with AIBO, the robotic dog–The preschool study","type":"article-journal","volume":"3"},"uris":["http://www.mendeley.com/documents/?uuid=16f6ec41-0754-4cf1-aaf1-04a9785d1c2f"]}],"mendeley":{"formattedCitation":"(Kahn Jr, Friedman, Freier, &amp; Severson, 2003)","plainTextFormattedCitation":"(Kahn Jr, Friedman, Freier, &amp; Severson, 2003)","previouslyFormattedCitation":"(Kahn Jr, Friedman, Freier, &amp; Severson, 2003)"},"properties":{"noteIndex":0},"schema":"https://github.com/citation-style-language/schema/raw/master/csl-citation.json"}</w:instrText>
      </w:r>
      <w:r w:rsidR="00595647">
        <w:rPr>
          <w:rFonts w:ascii="Times New Roman" w:hAnsi="Times New Roman" w:cs="Times New Roman"/>
        </w:rPr>
        <w:fldChar w:fldCharType="separate"/>
      </w:r>
      <w:r w:rsidR="00595647" w:rsidRPr="00595647">
        <w:rPr>
          <w:rFonts w:ascii="Times New Roman" w:hAnsi="Times New Roman" w:cs="Times New Roman"/>
          <w:noProof/>
        </w:rPr>
        <w:t>(Kahn Jr, Friedman, Freier, &amp; Severson, 2003)</w:t>
      </w:r>
      <w:r w:rsidR="00595647">
        <w:rPr>
          <w:rFonts w:ascii="Times New Roman" w:hAnsi="Times New Roman" w:cs="Times New Roman"/>
        </w:rPr>
        <w:fldChar w:fldCharType="end"/>
      </w:r>
      <w:r w:rsidR="00595647">
        <w:rPr>
          <w:rFonts w:ascii="Times New Roman" w:hAnsi="Times New Roman" w:cs="Times New Roman"/>
        </w:rPr>
        <w:t xml:space="preserve"> and/or value-orient </w:t>
      </w:r>
      <w:r w:rsidR="009B3A61">
        <w:rPr>
          <w:rFonts w:ascii="Times New Roman" w:hAnsi="Times New Roman" w:cs="Times New Roman"/>
        </w:rPr>
        <w:t>mock-up</w:t>
      </w:r>
      <w:r w:rsidR="00595647">
        <w:rPr>
          <w:rFonts w:ascii="Times New Roman" w:hAnsi="Times New Roman" w:cs="Times New Roman"/>
        </w:rPr>
        <w:t xml:space="preserve"> or protypes </w:t>
      </w:r>
      <w:r w:rsidR="009B3A61">
        <w:rPr>
          <w:rFonts w:ascii="Times New Roman" w:hAnsi="Times New Roman" w:cs="Times New Roman"/>
        </w:rPr>
        <w:fldChar w:fldCharType="begin" w:fldLock="1"/>
      </w:r>
      <w:r w:rsidR="009B3A61">
        <w:rPr>
          <w:rFonts w:ascii="Times New Roman" w:hAnsi="Times New Roman" w:cs="Times New Roman"/>
        </w:rPr>
        <w:instrText>ADDIN CSL_CITATION {"citationItems":[{"id":"ITEM-1","itemData":{"ISSN":"1532-2882","author":[{"dropping-particle":"","family":"Woelfer","given":"Jill Palzkill","non-dropping-particle":"","parse-names":false,"suffix":""},{"dropping-particle":"","family":"Hendry","given":"David G","non-dropping-particle":"","parse-names":false,"suffix":""}],"container-title":"Journal of the American Society for Information Science and Technology","id":"ITEM-1","issue":"11","issued":{"date-parts":[["2009"]]},"page":"2300-2312","publisher":"Wiley Online Library","title":"Stabilizing homeless young people with information and place","type":"article-journal","volume":"60"},"uris":["http://www.mendeley.com/documents/?uuid=74c181f7-d789-4109-b2da-154ed013257e"]}],"mendeley":{"formattedCitation":"(Woelfer &amp; Hendry, 2009)","plainTextFormattedCitation":"(Woelfer &amp; Hendry, 2009)","previouslyFormattedCitation":"(Woelfer &amp; Hendry, 2009)"},"properties":{"noteIndex":0},"schema":"https://github.com/citation-style-language/schema/raw/master/csl-citation.json"}</w:instrText>
      </w:r>
      <w:r w:rsidR="009B3A61">
        <w:rPr>
          <w:rFonts w:ascii="Times New Roman" w:hAnsi="Times New Roman" w:cs="Times New Roman"/>
        </w:rPr>
        <w:fldChar w:fldCharType="separate"/>
      </w:r>
      <w:r w:rsidR="009B3A61" w:rsidRPr="009B3A61">
        <w:rPr>
          <w:rFonts w:ascii="Times New Roman" w:hAnsi="Times New Roman" w:cs="Times New Roman"/>
          <w:noProof/>
        </w:rPr>
        <w:t>(Woelfer &amp; Hendry, 2009)</w:t>
      </w:r>
      <w:r w:rsidR="009B3A61">
        <w:rPr>
          <w:rFonts w:ascii="Times New Roman" w:hAnsi="Times New Roman" w:cs="Times New Roman"/>
        </w:rPr>
        <w:fldChar w:fldCharType="end"/>
      </w:r>
      <w:r w:rsidR="009B3A61">
        <w:rPr>
          <w:rFonts w:ascii="Times New Roman" w:hAnsi="Times New Roman" w:cs="Times New Roman"/>
        </w:rPr>
        <w:t xml:space="preserve"> </w:t>
      </w:r>
      <w:r w:rsidR="00595647">
        <w:rPr>
          <w:rFonts w:ascii="Times New Roman" w:hAnsi="Times New Roman" w:cs="Times New Roman"/>
        </w:rPr>
        <w:t xml:space="preserve">can be used towards this end. </w:t>
      </w:r>
      <w:r>
        <w:rPr>
          <w:rFonts w:ascii="Times New Roman" w:hAnsi="Times New Roman" w:cs="Times New Roman"/>
        </w:rPr>
        <w:t>As already mentioned, traffic s</w:t>
      </w:r>
      <w:r w:rsidR="00D01452">
        <w:rPr>
          <w:rFonts w:ascii="Times New Roman" w:hAnsi="Times New Roman" w:cs="Times New Roman"/>
        </w:rPr>
        <w:t xml:space="preserve">chemes typically </w:t>
      </w:r>
      <w:r w:rsidR="003137D4">
        <w:rPr>
          <w:rFonts w:ascii="Times New Roman" w:hAnsi="Times New Roman" w:cs="Times New Roman"/>
        </w:rPr>
        <w:t xml:space="preserve">include </w:t>
      </w:r>
      <w:r w:rsidR="00D01452">
        <w:rPr>
          <w:rFonts w:ascii="Times New Roman" w:hAnsi="Times New Roman" w:cs="Times New Roman"/>
        </w:rPr>
        <w:t xml:space="preserve">the human values of safety and lawfulness. Through a conceptual investigation of stakeholders involved further values can be </w:t>
      </w:r>
      <w:r w:rsidR="0093712B">
        <w:rPr>
          <w:rFonts w:ascii="Times New Roman" w:hAnsi="Times New Roman" w:cs="Times New Roman"/>
        </w:rPr>
        <w:t>distilled such as trust, autonomy, transparency and privacy</w:t>
      </w:r>
      <w:r w:rsidR="009B3A61">
        <w:rPr>
          <w:rFonts w:ascii="Times New Roman" w:hAnsi="Times New Roman" w:cs="Times New Roman"/>
        </w:rPr>
        <w:t xml:space="preserve"> </w:t>
      </w:r>
      <w:r w:rsidR="009B3A61">
        <w:rPr>
          <w:rFonts w:ascii="Times New Roman" w:hAnsi="Times New Roman" w:cs="Times New Roman"/>
        </w:rPr>
        <w:fldChar w:fldCharType="begin" w:fldLock="1"/>
      </w:r>
      <w:r w:rsidR="000D668E">
        <w:rPr>
          <w:rFonts w:ascii="Times New Roman" w:hAnsi="Times New Roman" w:cs="Times New Roman"/>
        </w:rPr>
        <w:instrText>ADDIN CSL_CITATION {"citationItems":[{"id":"ITEM-1","itemData":{"DOI":"10.3390/bdcc3010005","ISSN":"2504-2289","abstract":"This paper argues that the Value Sensitive Design (VSD) methodology provides a principled approach to embedding common values into AI systems both early and throughout the design process. To do so, it draws on an important case study: the evidence and final report of the UK Select Committee on Artificial Intelligence. This empirical investigation shows that the different and often disparate stakeholder groups that are implicated in AI design and use share some common values that can be used to further strengthen design coordination efforts. VSD is shown to be both able to distill these common values as well as provide a framework for stakeholder coordination.","author":[{"dropping-particle":"","family":"Umbrello","given":"Steven","non-dropping-particle":"","parse-names":false,"suffix":""}],"container-title":"Big Data and Cognitive Computing","id":"ITEM-1","issue":"1","issued":{"date-parts":[["2019","1","6"]]},"page":"5","title":"Beneficial Artificial Intelligence Coordination by Means of a Value Sensitive Design Approach","type":"article-journal","volume":"3"},"uris":["http://www.mendeley.com/documents/?uuid=82b9745e-2c81-3ea2-a3e9-54fd98855429"]}],"mendeley":{"formattedCitation":"(Umbrello, 2019b)","manualFormatting":"(i.e., Umbrello, 2019b)","plainTextFormattedCitation":"(Umbrello, 2019b)","previouslyFormattedCitation":"(Umbrello, 2019b)"},"properties":{"noteIndex":0},"schema":"https://github.com/citation-style-language/schema/raw/master/csl-citation.json"}</w:instrText>
      </w:r>
      <w:r w:rsidR="009B3A61">
        <w:rPr>
          <w:rFonts w:ascii="Times New Roman" w:hAnsi="Times New Roman" w:cs="Times New Roman"/>
        </w:rPr>
        <w:fldChar w:fldCharType="separate"/>
      </w:r>
      <w:r w:rsidR="009B3A61" w:rsidRPr="009B3A61">
        <w:rPr>
          <w:rFonts w:ascii="Times New Roman" w:hAnsi="Times New Roman" w:cs="Times New Roman"/>
          <w:noProof/>
        </w:rPr>
        <w:t>(</w:t>
      </w:r>
      <w:r w:rsidR="009B3A61">
        <w:rPr>
          <w:rFonts w:ascii="Times New Roman" w:hAnsi="Times New Roman" w:cs="Times New Roman"/>
          <w:noProof/>
        </w:rPr>
        <w:t xml:space="preserve">i.e., </w:t>
      </w:r>
      <w:r w:rsidR="009B3A61" w:rsidRPr="009B3A61">
        <w:rPr>
          <w:rFonts w:ascii="Times New Roman" w:hAnsi="Times New Roman" w:cs="Times New Roman"/>
          <w:noProof/>
        </w:rPr>
        <w:t>Umbrello, 2019b)</w:t>
      </w:r>
      <w:r w:rsidR="009B3A61">
        <w:rPr>
          <w:rFonts w:ascii="Times New Roman" w:hAnsi="Times New Roman" w:cs="Times New Roman"/>
        </w:rPr>
        <w:fldChar w:fldCharType="end"/>
      </w:r>
      <w:r w:rsidR="0093712B">
        <w:rPr>
          <w:rFonts w:ascii="Times New Roman" w:hAnsi="Times New Roman" w:cs="Times New Roman"/>
        </w:rPr>
        <w:t xml:space="preserve">. Because each of these values can lead to different design requirements and flows, it becomes important how they </w:t>
      </w:r>
      <w:r w:rsidR="009B3A61">
        <w:rPr>
          <w:rFonts w:ascii="Times New Roman" w:hAnsi="Times New Roman" w:cs="Times New Roman"/>
        </w:rPr>
        <w:t xml:space="preserve">are </w:t>
      </w:r>
      <w:r w:rsidR="0093712B">
        <w:rPr>
          <w:rFonts w:ascii="Times New Roman" w:hAnsi="Times New Roman" w:cs="Times New Roman"/>
        </w:rPr>
        <w:t>conceptualized, balanced and translated as engineering goals.</w:t>
      </w:r>
      <w:r w:rsidR="000D668E">
        <w:rPr>
          <w:rFonts w:ascii="Times New Roman" w:hAnsi="Times New Roman" w:cs="Times New Roman"/>
        </w:rPr>
        <w:t xml:space="preserve"> V</w:t>
      </w:r>
      <w:r w:rsidR="000D668E">
        <w:rPr>
          <w:rFonts w:ascii="Times New Roman" w:hAnsi="Times New Roman" w:cs="Times New Roman"/>
        </w:rPr>
        <w:fldChar w:fldCharType="begin" w:fldLock="1"/>
      </w:r>
      <w:r w:rsidR="000D668E">
        <w:rPr>
          <w:rFonts w:ascii="Times New Roman" w:hAnsi="Times New Roman" w:cs="Times New Roman"/>
        </w:rPr>
        <w:instrText>ADDIN CSL_CITATION {"citationItems":[{"id":"ITEM-1","itemData":{"DOI":"10.1007/978-94-007-7762-0_20","ISBN":"978-94-007-7762-0","abstract":"A crucial step in Value Sensitive Design (VSD) is the translation of values into design requirements. However, few research has been done on how this translation can be made. In this contribution, I first consider an example of this translation. I then introduce the notion of values hierarchy, a hierarchy structure of values, norms and design requirements. I discuss the relation of specification, by which values can be translated into design requirements, and the for the sake of relation which connects design requirements to underlying norms and values. I discuss conditions under which a certain specification of values into design requirements is adequate or at least tenable.","author":[{"dropping-particle":"","family":"Poel","given":"Ibo","non-dropping-particle":"van de","parse-names":false,"suffix":""}],"container-title":"Philosophy and Engineering: Reflections on Practice, Principles and Process","editor":[{"dropping-particle":"","family":"Michelfelder","given":"Diane P","non-dropping-particle":"","parse-names":false,"suffix":""},{"dropping-particle":"","family":"McCarthy","given":"Natasha","non-dropping-particle":"","parse-names":false,"suffix":""},{"dropping-particle":"","family":"Goldberg","given":"David E","non-dropping-particle":"","parse-names":false,"suffix":""}],"id":"ITEM-1","issued":{"date-parts":[["2013"]]},"page":"253-266","publisher":"Springer Netherlands","publisher-place":"Dordrecht","title":"Translating Values into Design Requirements","type":"chapter"},"uris":["http://www.mendeley.com/documents/?uuid=eb96c2d4-b0a6-44db-b971-2c1ce441ecba"]}],"mendeley":{"formattedCitation":"(van de Poel, 2013)","manualFormatting":"an de Poel (2013","plainTextFormattedCitation":"(van de Poel, 2013)"},"properties":{"noteIndex":0},"schema":"https://github.com/citation-style-language/schema/raw/master/csl-citation.json"}</w:instrText>
      </w:r>
      <w:r w:rsidR="000D668E">
        <w:rPr>
          <w:rFonts w:ascii="Times New Roman" w:hAnsi="Times New Roman" w:cs="Times New Roman"/>
        </w:rPr>
        <w:fldChar w:fldCharType="separate"/>
      </w:r>
      <w:r w:rsidR="000D668E" w:rsidRPr="000D668E">
        <w:rPr>
          <w:rFonts w:ascii="Times New Roman" w:hAnsi="Times New Roman" w:cs="Times New Roman"/>
          <w:noProof/>
        </w:rPr>
        <w:t>an de Poel</w:t>
      </w:r>
      <w:r w:rsidR="000D668E">
        <w:rPr>
          <w:rFonts w:ascii="Times New Roman" w:hAnsi="Times New Roman" w:cs="Times New Roman"/>
          <w:noProof/>
        </w:rPr>
        <w:t xml:space="preserve"> (</w:t>
      </w:r>
      <w:r w:rsidR="000D668E" w:rsidRPr="000D668E">
        <w:rPr>
          <w:rFonts w:ascii="Times New Roman" w:hAnsi="Times New Roman" w:cs="Times New Roman"/>
          <w:noProof/>
        </w:rPr>
        <w:t>2013</w:t>
      </w:r>
      <w:r w:rsidR="000D668E">
        <w:rPr>
          <w:rFonts w:ascii="Times New Roman" w:hAnsi="Times New Roman" w:cs="Times New Roman"/>
          <w:noProof/>
        </w:rPr>
        <w:t>)</w:t>
      </w:r>
      <w:r w:rsidR="000D668E">
        <w:rPr>
          <w:rFonts w:ascii="Times New Roman" w:hAnsi="Times New Roman" w:cs="Times New Roman"/>
        </w:rPr>
        <w:fldChar w:fldCharType="end"/>
      </w:r>
      <w:r w:rsidR="00A52633">
        <w:rPr>
          <w:rFonts w:ascii="Times New Roman" w:hAnsi="Times New Roman" w:cs="Times New Roman"/>
        </w:rPr>
        <w:t xml:space="preserve"> </w:t>
      </w:r>
      <w:r w:rsidR="000D668E">
        <w:rPr>
          <w:rFonts w:ascii="Times New Roman" w:hAnsi="Times New Roman" w:cs="Times New Roman"/>
        </w:rPr>
        <w:t>uses a value hi</w:t>
      </w:r>
      <w:r w:rsidR="00D509BE">
        <w:rPr>
          <w:rFonts w:ascii="Times New Roman" w:hAnsi="Times New Roman" w:cs="Times New Roman"/>
        </w:rPr>
        <w:t>erarch</w:t>
      </w:r>
      <w:r w:rsidR="000D668E">
        <w:rPr>
          <w:rFonts w:ascii="Times New Roman" w:hAnsi="Times New Roman" w:cs="Times New Roman"/>
        </w:rPr>
        <w:t xml:space="preserve">y to help designers translate value through norms and into tangible design </w:t>
      </w:r>
      <w:r w:rsidR="00D509BE">
        <w:rPr>
          <w:rFonts w:ascii="Times New Roman" w:hAnsi="Times New Roman" w:cs="Times New Roman"/>
        </w:rPr>
        <w:t>requirements (Figure 2).</w:t>
      </w:r>
      <w:r w:rsidR="000D668E">
        <w:rPr>
          <w:rFonts w:ascii="Times New Roman" w:hAnsi="Times New Roman" w:cs="Times New Roman"/>
        </w:rPr>
        <w:t xml:space="preserve"> </w:t>
      </w:r>
      <w:r w:rsidR="0093712B">
        <w:rPr>
          <w:rFonts w:ascii="Times New Roman" w:hAnsi="Times New Roman" w:cs="Times New Roman"/>
        </w:rPr>
        <w:t>This paper focuses on the value of transparency</w:t>
      </w:r>
      <w:r w:rsidR="00182BD8">
        <w:rPr>
          <w:rFonts w:ascii="Times New Roman" w:hAnsi="Times New Roman" w:cs="Times New Roman"/>
        </w:rPr>
        <w:t xml:space="preserve"> given that it implicates and often comes into conflict with other important values in AVs and AI systems in general such as privacy, safety and efficiency. </w:t>
      </w:r>
      <w:r w:rsidR="0093712B">
        <w:rPr>
          <w:rFonts w:ascii="Times New Roman" w:hAnsi="Times New Roman" w:cs="Times New Roman"/>
        </w:rPr>
        <w:t xml:space="preserve"> </w:t>
      </w:r>
    </w:p>
    <w:p w14:paraId="2F75D427" w14:textId="5658A705" w:rsidR="00D509BE" w:rsidRDefault="00D509BE" w:rsidP="000F453F">
      <w:pPr>
        <w:rPr>
          <w:rFonts w:ascii="Times New Roman" w:hAnsi="Times New Roman" w:cs="Times New Roman"/>
        </w:rPr>
      </w:pPr>
    </w:p>
    <w:p w14:paraId="220C5644" w14:textId="51A18721" w:rsidR="00D509BE" w:rsidRDefault="00D509BE" w:rsidP="000F453F">
      <w:pPr>
        <w:rPr>
          <w:rFonts w:ascii="Times New Roman" w:hAnsi="Times New Roman" w:cs="Times New Roman"/>
        </w:rPr>
      </w:pPr>
      <w:r>
        <w:rPr>
          <w:rFonts w:ascii="Times New Roman" w:hAnsi="Times New Roman" w:cs="Times New Roman"/>
          <w:noProof/>
        </w:rPr>
        <w:drawing>
          <wp:inline distT="0" distB="0" distL="0" distR="0" wp14:anchorId="5C21B116" wp14:editId="13937289">
            <wp:extent cx="5486400" cy="1498059"/>
            <wp:effectExtent l="0" t="0" r="0"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C9EE35" w14:textId="059BB5B5" w:rsidR="00D509BE" w:rsidRPr="00D509BE" w:rsidRDefault="00D509BE" w:rsidP="00D509BE">
      <w:pPr>
        <w:jc w:val="center"/>
        <w:rPr>
          <w:rFonts w:ascii="Times New Roman" w:hAnsi="Times New Roman" w:cs="Times New Roman"/>
          <w:sz w:val="20"/>
          <w:szCs w:val="20"/>
        </w:rPr>
      </w:pPr>
      <w:r w:rsidRPr="00D509BE">
        <w:rPr>
          <w:rFonts w:ascii="Times New Roman" w:hAnsi="Times New Roman" w:cs="Times New Roman"/>
          <w:b/>
          <w:bCs/>
          <w:sz w:val="20"/>
          <w:szCs w:val="20"/>
        </w:rPr>
        <w:t>Figure 2.</w:t>
      </w:r>
      <w:r w:rsidRPr="00D509BE">
        <w:rPr>
          <w:rFonts w:ascii="Times New Roman" w:hAnsi="Times New Roman" w:cs="Times New Roman"/>
          <w:sz w:val="20"/>
          <w:szCs w:val="20"/>
        </w:rPr>
        <w:t xml:space="preserve"> Values hierarchy. Source: (Van de Poel, 2013).</w:t>
      </w:r>
    </w:p>
    <w:p w14:paraId="2626A5D3" w14:textId="33B4599C" w:rsidR="00A52633" w:rsidRDefault="00A52633" w:rsidP="000F453F">
      <w:pPr>
        <w:rPr>
          <w:rFonts w:ascii="Times New Roman" w:hAnsi="Times New Roman" w:cs="Times New Roman"/>
        </w:rPr>
      </w:pPr>
    </w:p>
    <w:p w14:paraId="3D52F880" w14:textId="24DACDD1" w:rsidR="001D285A" w:rsidRDefault="00A52633" w:rsidP="000F453F">
      <w:pPr>
        <w:rPr>
          <w:rFonts w:ascii="Times New Roman" w:hAnsi="Times New Roman" w:cs="Times New Roman"/>
        </w:rPr>
      </w:pPr>
      <w:r>
        <w:rPr>
          <w:rFonts w:ascii="Times New Roman" w:hAnsi="Times New Roman" w:cs="Times New Roman"/>
        </w:rPr>
        <w:t>Transparency is often cited as a good in itself in much of the AI literature</w:t>
      </w:r>
      <w:r w:rsidR="004A311E">
        <w:rPr>
          <w:rFonts w:ascii="Times New Roman" w:hAnsi="Times New Roman" w:cs="Times New Roman"/>
        </w:rPr>
        <w:t xml:space="preserve"> </w:t>
      </w:r>
      <w:r w:rsidR="004A311E">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{"citationItems":[{"id":"ITEM-1","itemData":{"author":[{"dropping-particle":"","family":"Mortier","given":"Haddadi H.","non-dropping-particle":"","parse-names":false,"suffix":""},{"dropping-particle":"","family":"Henderson","given":"T.","non-dropping-particle":"","parse-names":false,"suffix":""},{"dropping-particle":"","family":"McAuely","given":"D.","non-dropping-particle":"","parse-names":false,"suffix":""},{"dropping-particle":"","family":"Crowcroft","given":"J.","non-dropping-particle":"","parse-names":false,"suffix":""}],"container-title":"Social Science Research Network","id":"ITEM-1","issued":{"date-parts":[["2014"]]},"title":"Human-data interaction: the human face of the data-driven society","type":"article-journal"},"uris":["http://www.mendeley.com/documents/?uuid=3059d7e5-9946-4af6-9580-ce85b55bcef9"]},{"id":"ITEM-2","itemData":{"DOI":"10.1108/09593841111158383","ISSN":"0959-3845","abstract":"Purpose – This paper appropriates the value sensitive design (VSD) framework to examine the role of design values in the development of an information system designed to increase transparency and reduce corruption within the context of a large‐scale e‐governance project in India.Design/methodology/approach – A qualitative case study was conducted and data were collected through interviews with system designers, observations of system design and implementation, and walk‐through of designed systems. Data analysis followed an interpretive approach intended to understand informants' meaning‐making. Analysis occurred iteratively both during and after the field study.Findings – The study reveals the complexity of the role of values in the design of information technology wherein the designers in their pursuit of transparency and reduced corruption have to continuously balance their idealistic and pragmatic values.Research limitations/implications – This study tests the VSD framework in the context of developing...","author":[{"dropping-particle":"","family":"Johri","given":"Aditya","non-dropping-particle":"","parse-names":false,"suffix":""},{"dropping-particle":"","family":"Nair","given":"Sumitra","non-dropping-particle":"","parse-names":false,"suffix":""}],"container-title":"Information Technology &amp; People","editor":[{"dropping-particle":"","family":"Venable","given":"J.R.","non-dropping-particle":"","parse-names":false,"suffix":""}],"id":"ITEM-2","issue":"3","issued":{"date-parts":[["2011","8","23"]]},"page":"281-302","publisher":"Emerald Group Publishing Limited","title":"The role of design values in information system development for human benefit","type":"article-journal","volume":"24"},"uris":["http://www.mendeley.com/documents/?uuid=bd1f0456-4b96-3768-b455-b2d4476c4fdf"]},{"id":"ITEM-3","itemData":{"DOI":"10.1007/978-94-007-6994-6_10-1","ISBN":"978-94-007-6994-6","abstract":"In this chapter we demonstrate that contemporary design methodology provides methods for design for moral values. Subsequently, we explore the methodological challenges and problems that this brings to the table. First, we show that contemporary design methods are aimed at realizing values of users and society. These values are in general not moral ones yet do include in specific cases moral values. Second, we introduce a division between user-driven methods in which it are the users who introduce the values to be designed for and designer-driven methods in which the clients and designers are introducing these values. Third, we discuss two designer-driven design methods in detail for, respectively, design in general and social design in particular: the Vision in Product design method and the Social Implication Design method. Finally, we explore the challenges and problems of design for moral values with these and other design methods. We focus specifically on the designer who, once design is recognized as design for moral values, becomes responsible for the moral values the resulting products have. We argue that in this case the designer should make the moral values of products transparent to clients and users.","author":[{"dropping-particle":"","family":"Vermaas","given":"Pieter E","non-dropping-particle":"","parse-names":false,"suffix":""},{"dropping-particle":"","family":"Hekkert","given":"Paul","non-dropping-particle":"","parse-names":false,"suffix":""},{"dropping-particle":"","family":"Manders-Huits","given":"Noëmi","non-dropping-particle":"","parse-names":false,"suffix":""},{"dropping-particle":"","family":"Tromp","given":"Nynke","non-dropping-particle":"","parse-names":false,"suffix":""}],"container-title":"Handbook of Ethics, Values, and Technological Design: Sources, Theory, Values and Application Domains","editor":[{"dropping-particle":"","family":"Hoven","given":"Jeroen","non-dropping-particle":"van den","parse-names":false,"suffix":""},{"dropping-particle":"","family":"Vermaas","given":"Pieter E","non-dropping-particle":"","parse-names":false,"suffix":""},{"dropping-particle":"","family":"Poel","given":"Ibo","non-dropping-particle":"van de","parse-names":false,"suffix":""}],"id":"ITEM-3","issued":{"date-parts":[["2014"]]},"page":"1-19","publisher":"Springer Netherlands","publisher-place":"Dordrecht","title":"Design Methods in Design for Values","type":"chapter"},"uris":["http://www.mendeley.com/documents/?uuid=4f9846e3-04a3-453e-be5c-399426caf779"]}],"mendeley":{"formattedCitation":"(Johri &amp; Nair, 2011; Mortier, Henderson, McAuely, &amp; Crowcroft, 2014; Vermaas, Hekkert, Manders-Huits, &amp; Tromp, 2014)","plainTextFormattedCitation":"(Johri &amp; Nair, 2011; Mortier, Henderson, McAuely, &amp; Crowcroft, 2014; Vermaas, Hekkert, Manders-Huits, &amp; Tromp, 2014)","previouslyFormattedCitation":"(Johri &amp; Nair, 2011; Mortier, Henderson, McAuely, &amp; Crowcroft, 2014; Vermaas, Hekkert, Manders-Huits, &amp; Tromp, 2014)"},"properties":{"noteIndex":0},"schema":"https://github.com/citation-style-language/schema/raw/master/csl-citation.json"}</w:instrText>
      </w:r>
      <w:r w:rsidR="004A311E">
        <w:rPr>
          <w:rFonts w:ascii="Times New Roman" w:hAnsi="Times New Roman" w:cs="Times New Roman"/>
        </w:rPr>
        <w:fldChar w:fldCharType="separate"/>
      </w:r>
      <w:r w:rsidR="004B75D4" w:rsidRPr="004B75D4">
        <w:rPr>
          <w:rFonts w:ascii="Times New Roman" w:hAnsi="Times New Roman" w:cs="Times New Roman"/>
          <w:noProof/>
        </w:rPr>
        <w:t>(Johri &amp; Nair, 2011; Mortier, Henderson, McAuely, &amp; Crowcroft, 2014; Vermaas, Hekkert, Manders-Huits, &amp; Tromp, 2014)</w:t>
      </w:r>
      <w:r w:rsidR="004A311E">
        <w:rPr>
          <w:rFonts w:ascii="Times New Roman" w:hAnsi="Times New Roman" w:cs="Times New Roman"/>
        </w:rPr>
        <w:fldChar w:fldCharType="end"/>
      </w:r>
      <w:r w:rsidR="004A311E">
        <w:rPr>
          <w:rFonts w:ascii="Times New Roman" w:hAnsi="Times New Roman" w:cs="Times New Roman"/>
        </w:rPr>
        <w:t>. However, the term is sensitive to context, and is far more nuanced th</w:t>
      </w:r>
      <w:r w:rsidR="003317AF">
        <w:rPr>
          <w:rFonts w:ascii="Times New Roman" w:hAnsi="Times New Roman" w:cs="Times New Roman"/>
        </w:rPr>
        <w:t>a</w:t>
      </w:r>
      <w:r w:rsidR="004A311E">
        <w:rPr>
          <w:rFonts w:ascii="Times New Roman" w:hAnsi="Times New Roman" w:cs="Times New Roman"/>
        </w:rPr>
        <w:t xml:space="preserve">n is often considered. Although often beneficial within the context of algorithmic verifiability and understanding, there are cases where transparency may not be so good for stakeholders. </w:t>
      </w:r>
      <w:r w:rsidR="00970042">
        <w:rPr>
          <w:rFonts w:ascii="Times New Roman" w:hAnsi="Times New Roman" w:cs="Times New Roman"/>
        </w:rPr>
        <w:t>The efficacy of transparency is similarly context dependent on goals and definition. It can take the form of designers being able to determin</w:t>
      </w:r>
      <w:r w:rsidR="009B3A61">
        <w:rPr>
          <w:rFonts w:ascii="Times New Roman" w:hAnsi="Times New Roman" w:cs="Times New Roman"/>
        </w:rPr>
        <w:t>e</w:t>
      </w:r>
      <w:r w:rsidR="00970042">
        <w:rPr>
          <w:rFonts w:ascii="Times New Roman" w:hAnsi="Times New Roman" w:cs="Times New Roman"/>
        </w:rPr>
        <w:t xml:space="preserve"> how well a system is working or not and how it can be improved where it needs</w:t>
      </w:r>
      <w:r w:rsidR="009B3A61">
        <w:rPr>
          <w:rFonts w:ascii="Times New Roman" w:hAnsi="Times New Roman" w:cs="Times New Roman"/>
        </w:rPr>
        <w:t xml:space="preserve"> to be</w:t>
      </w:r>
      <w:r w:rsidR="00970042">
        <w:rPr>
          <w:rFonts w:ascii="Times New Roman" w:hAnsi="Times New Roman" w:cs="Times New Roman"/>
        </w:rPr>
        <w:t xml:space="preserve">, </w:t>
      </w:r>
      <w:r w:rsidR="001D285A">
        <w:rPr>
          <w:rFonts w:ascii="Times New Roman" w:hAnsi="Times New Roman" w:cs="Times New Roman"/>
        </w:rPr>
        <w:t xml:space="preserve">helping publics to understand the strengths and drawbacks of a particular system to encourage trust and similarly to encourage users </w:t>
      </w:r>
      <w:r w:rsidR="000D668E">
        <w:rPr>
          <w:rFonts w:ascii="Times New Roman" w:hAnsi="Times New Roman" w:cs="Times New Roman"/>
        </w:rPr>
        <w:t xml:space="preserve">and designers </w:t>
      </w:r>
      <w:r w:rsidR="001D285A">
        <w:rPr>
          <w:rFonts w:ascii="Times New Roman" w:hAnsi="Times New Roman" w:cs="Times New Roman"/>
        </w:rPr>
        <w:t>to be able to anticipate future actions of a system, to trace a decision stream of a system in the event of an error (or an accident in the case of AVs) and to attribute cause and responsibility</w:t>
      </w:r>
      <w:r w:rsidR="000D668E">
        <w:rPr>
          <w:rFonts w:ascii="Times New Roman" w:hAnsi="Times New Roman" w:cs="Times New Roman"/>
        </w:rPr>
        <w:t xml:space="preserve"> </w:t>
      </w:r>
      <w:r w:rsidR="000D668E">
        <w:rPr>
          <w:rFonts w:ascii="Times New Roman" w:hAnsi="Times New Roman" w:cs="Times New Roman"/>
        </w:rPr>
        <w:fldChar w:fldCharType="begin" w:fldLock="1"/>
      </w:r>
      <w:r w:rsidR="000D668E">
        <w:rPr>
          <w:rFonts w:ascii="Times New Roman" w:hAnsi="Times New Roman" w:cs="Times New Roman"/>
        </w:rPr>
        <w:instrText>ADDIN CSL_CITATION {"citationItems":[{"id":"ITEM-1","itemData":{"ISSN":"1572-8439","author":[{"dropping-particle":"","family":"Mecacci","given":"Giulio","non-dropping-particle":"","parse-names":false,"suffix":""},{"dropping-particle":"","family":"Sio","given":"Filippo Santoni","non-dropping-particle":"de","parse-names":false,"suffix":""}],"container-title":"Ethics and Information Technology","id":"ITEM-1","issued":{"date-parts":[["2019"]]},"page":"1-13","publisher":"Springer","title":"Meaningful human control as reason-responsiveness: the case of dual-mode vehicles","type":"article-journal"},"uris":["http://www.mendeley.com/documents/?uuid=e2f83157-db52-4d4c-a72c-1bede24b4533"]}],"mendeley":{"formattedCitation":"(Mecacci &amp; de Sio, 2019)","plainTextFormattedCitation":"(Mecacci &amp; de Sio, 2019)","previouslyFormattedCitation":"(Mecacci &amp; de Sio, 2019)"},"properties":{"noteIndex":0},"schema":"https://github.com/citation-style-language/schema/raw/master/csl-citation.json"}</w:instrText>
      </w:r>
      <w:r w:rsidR="000D668E">
        <w:rPr>
          <w:rFonts w:ascii="Times New Roman" w:hAnsi="Times New Roman" w:cs="Times New Roman"/>
        </w:rPr>
        <w:fldChar w:fldCharType="separate"/>
      </w:r>
      <w:r w:rsidR="000D668E" w:rsidRPr="000D668E">
        <w:rPr>
          <w:rFonts w:ascii="Times New Roman" w:hAnsi="Times New Roman" w:cs="Times New Roman"/>
          <w:noProof/>
        </w:rPr>
        <w:t>(Mecacci &amp; de Sio, 2019)</w:t>
      </w:r>
      <w:r w:rsidR="000D668E">
        <w:rPr>
          <w:rFonts w:ascii="Times New Roman" w:hAnsi="Times New Roman" w:cs="Times New Roman"/>
        </w:rPr>
        <w:fldChar w:fldCharType="end"/>
      </w:r>
      <w:r w:rsidR="001D285A">
        <w:rPr>
          <w:rFonts w:ascii="Times New Roman" w:hAnsi="Times New Roman" w:cs="Times New Roman"/>
        </w:rPr>
        <w:t>. This is not an exhaustive list of way to conceptualize transparency. What those listed have in common is that transparency is construed as a general benefit to the society at large. Of course what determines the strength of</w:t>
      </w:r>
      <w:r w:rsidR="00253AF1">
        <w:rPr>
          <w:rFonts w:ascii="Times New Roman" w:hAnsi="Times New Roman" w:cs="Times New Roman"/>
        </w:rPr>
        <w:t xml:space="preserve">, and </w:t>
      </w:r>
      <w:r w:rsidR="001D285A">
        <w:rPr>
          <w:rFonts w:ascii="Times New Roman" w:hAnsi="Times New Roman" w:cs="Times New Roman"/>
        </w:rPr>
        <w:t>makes them generally beneficial hinges on an ambiguous account of authenticity in the information provide</w:t>
      </w:r>
      <w:r w:rsidR="003317AF">
        <w:rPr>
          <w:rFonts w:ascii="Times New Roman" w:hAnsi="Times New Roman" w:cs="Times New Roman"/>
        </w:rPr>
        <w:t>d</w:t>
      </w:r>
      <w:r w:rsidR="001D285A">
        <w:rPr>
          <w:rFonts w:ascii="Times New Roman" w:hAnsi="Times New Roman" w:cs="Times New Roman"/>
        </w:rPr>
        <w:t xml:space="preserve"> to users and programmers and that nothing is absconded that may be crucial to agents implicated.</w:t>
      </w:r>
    </w:p>
    <w:p w14:paraId="73203715" w14:textId="35EE1A3D" w:rsidR="001D285A" w:rsidRDefault="001D285A" w:rsidP="000F453F">
      <w:pPr>
        <w:rPr>
          <w:rFonts w:ascii="Times New Roman" w:hAnsi="Times New Roman" w:cs="Times New Roman"/>
        </w:rPr>
      </w:pPr>
    </w:p>
    <w:p w14:paraId="0A716883" w14:textId="5A9C11BF" w:rsidR="001D285A" w:rsidRDefault="001D285A" w:rsidP="000F453F">
      <w:pPr>
        <w:rPr>
          <w:rFonts w:ascii="Times New Roman" w:hAnsi="Times New Roman" w:cs="Times New Roman"/>
        </w:rPr>
      </w:pPr>
      <w:r>
        <w:rPr>
          <w:rFonts w:ascii="Times New Roman" w:hAnsi="Times New Roman" w:cs="Times New Roman"/>
        </w:rPr>
        <w:t xml:space="preserve">Still transparency can similarly come into </w:t>
      </w:r>
      <w:r w:rsidR="00253AF1">
        <w:rPr>
          <w:rFonts w:ascii="Times New Roman" w:hAnsi="Times New Roman" w:cs="Times New Roman"/>
        </w:rPr>
        <w:t>tension</w:t>
      </w:r>
      <w:r>
        <w:rPr>
          <w:rFonts w:ascii="Times New Roman" w:hAnsi="Times New Roman" w:cs="Times New Roman"/>
        </w:rPr>
        <w:t xml:space="preserve"> with other important values, particularly when considering AVs. The issues arises from the meta-consideration of construing transparency as a design goal, rather than a means to support or limit other design requirements. For example, full transparency as a mandated requirement, such as mandating that the source code of systems be fully open, can lead to not only the manipulation of such code, but can also disincentivize industry leaders to innovate given the lack of proprietorship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URL":"https://dssg.uchicago.edu/2016/04/27/you-say-you-want-transparency-and-interpretability/","accessed":{"date-parts":[["2019","2","13"]]},"author":[{"dropping-particle":"","family":"Ghani","given":"Rayid","non-dropping-particle":"","parse-names":false,"suffix":""}],"container-title":"Blog Entry","id":"ITEM-1","issued":{"date-parts":[["2016"]]},"title":"you say you want transparency and interpretability?","type":"webpage"},"uris":["http://www.mendeley.com/documents/?uuid=2a9a1da7-ffbb-4b56-b9ff-3079fa66b19c"]},{"id":"ITEM-2","itemData":{"DOI":"10.1007/s11051-007-9269-8","ISSN":"1572-896X","abstract":"The convergence of nanotechnology, modern biology, the digital revolution and cognitive sciences will bring about tremendous improvements in transformative tools, generate new products and services, enable opportunities to meet and enhance human potential and social achievements, and in time reshape societal relationships. This paper focuses on the progress made in governance of such converging, emerging technologies and suggests possibilities for a global approach. Specifically, this paper suggests creating a multidisciplinary forum or a consultative coordinating group with members from various countries to address globally governance of converging, emerging technologies. The proposed framework for governance of converging technologies calls for four key functions: supporting the transformative impact of the new technologies; advancing responsible development that includes health, safety and ethical concerns; encouraging national and global partnerships; and establishing commitments to long-term planning and investments centered on human development. Principles of good governance guiding these functions include participation of all those who are forging or affected by the new technologies, transparency of governance strategies, responsibility of each participating stakeholder, and effective strategic planning. Introduction and management of converging technologies must be done with respect for immediate concerns, such as privacy, access to medical advancements, and potential human health effects. At the same time, introduction and management should also be done with respect for longer-term concerns, such as preserving human integrity, dignity and welfare. The suggested governance functions apply to four levels of governance: (a) adapting existing regulations and organizations; (b) establishing new programs, regulations and organizations specifically to handle converging technologies; (c) building capacity for addressing these issues into national policies and institutions; and (d) making international agreements and partnerships. Several possibilities for improving the governance of converging technologies in the global self-regulating ecosystem are recommended: using open-source and incentive-based models, establishing corresponding science and engineering platforms, empowering the stakeholders and promoting partnerships among them, implementing long-term planning that includes international perspectives, and institute voluntary and science-based meas…","author":[{"dropping-particle":"","family":"Roco","given":"Mihail C.","non-dropping-particle":"","parse-names":false,"suffix":""}],"container-title":"Journal of Nanoparticle Research","id":"ITEM-2","issue":"1","issued":{"date-parts":[["2008","1"]]},"page":"11-29","title":"Possibilities for global governance of converging technologies","type":"article-journal","volume":"10"},"uris":["http://www.mendeley.com/documents/?uuid=e37065ba-44e0-4de8-a7d3-567a82d0fb54"]}],"mendeley":{"formattedCitation":"(Ghani, 2016; Roco, 2008)","plainTextFormattedCitation":"(Ghani, 2016; Roco, 2008)","previouslyFormattedCitation":"(Ghani, 2016; Roco, 2008)"},"properties":{"noteIndex":0},"schema":"https://github.com/citation-style-language/schema/raw/master/csl-citation.json"}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(Ghani, 2016; Roco, 2008)</w:t>
      </w:r>
      <w:r>
        <w:rPr>
          <w:rFonts w:ascii="Times New Roman" w:hAnsi="Times New Roman" w:cs="Times New Roman"/>
        </w:rPr>
        <w:fldChar w:fldCharType="end"/>
      </w:r>
      <w:r>
        <w:rPr>
          <w:rFonts w:ascii="Times New Roman" w:hAnsi="Times New Roman" w:cs="Times New Roman"/>
        </w:rPr>
        <w:t xml:space="preserve">. </w:t>
      </w:r>
    </w:p>
    <w:p w14:paraId="7853B5CE" w14:textId="3E7293D3" w:rsidR="001635FF" w:rsidRDefault="001635FF" w:rsidP="000F453F">
      <w:pPr>
        <w:rPr>
          <w:rFonts w:ascii="Times New Roman" w:hAnsi="Times New Roman" w:cs="Times New Roman"/>
        </w:rPr>
      </w:pPr>
    </w:p>
    <w:p w14:paraId="4C9DE662" w14:textId="23C3C7B4" w:rsidR="001635FF" w:rsidRDefault="001635FF" w:rsidP="000F453F">
      <w:pPr>
        <w:rPr>
          <w:rFonts w:ascii="Times New Roman" w:hAnsi="Times New Roman" w:cs="Times New Roman"/>
        </w:rPr>
      </w:pPr>
      <w:r>
        <w:rPr>
          <w:rFonts w:ascii="Times New Roman" w:hAnsi="Times New Roman" w:cs="Times New Roman"/>
        </w:rPr>
        <w:t xml:space="preserve">However, perhaps the most obvious tension that the value of transparency can have is in contrast to the value of privacy. Many individuals consider a basic right to privacy as fundamental, and thus should limit the amount of transparency </w:t>
      </w:r>
      <w:r w:rsidR="00764860">
        <w:rPr>
          <w:rFonts w:ascii="Times New Roman" w:hAnsi="Times New Roman" w:cs="Times New Roman"/>
        </w:rPr>
        <w:t xml:space="preserve">that is implemented in a system. Designers can come into tension here where stakeholders want both a right to data privacy but also transparency of how a system functions. The tension is most obvious where greater transparency can lead to greater trust in a system (where the interests between the system and the stakeholder align) but also where privacy in a system also fosters a stakeholders trust to use it. Both the values of transparency and safety, although in tension with one another, can foster other values (i.e., trust, confidence) but in different ways. Because of this tension, and because of transparency’s importance in the deployments of AVs we should take care not to conflate transparency as a goal </w:t>
      </w:r>
      <w:r w:rsidR="007051B1">
        <w:rPr>
          <w:rFonts w:ascii="Times New Roman" w:hAnsi="Times New Roman" w:cs="Times New Roman"/>
        </w:rPr>
        <w:t>per se</w:t>
      </w:r>
      <w:r w:rsidR="00764860">
        <w:rPr>
          <w:rFonts w:ascii="Times New Roman" w:hAnsi="Times New Roman" w:cs="Times New Roman"/>
        </w:rPr>
        <w:t>, but rather as a means of supporting or constraining other important values</w:t>
      </w:r>
      <w:r w:rsidR="007051B1">
        <w:rPr>
          <w:rFonts w:ascii="Times New Roman" w:hAnsi="Times New Roman" w:cs="Times New Roman"/>
        </w:rPr>
        <w:t>, as a design flow</w:t>
      </w:r>
      <w:r w:rsidR="00764860">
        <w:rPr>
          <w:rFonts w:ascii="Times New Roman" w:hAnsi="Times New Roman" w:cs="Times New Roman"/>
        </w:rPr>
        <w:t xml:space="preserve">. </w:t>
      </w:r>
      <w:r w:rsidR="00253AF1">
        <w:rPr>
          <w:rFonts w:ascii="Times New Roman" w:hAnsi="Times New Roman" w:cs="Times New Roman"/>
        </w:rPr>
        <w:t>In a word, transparency as an instrumental value, a value-in-process is how it should be conceptualized rather than as an end-value</w:t>
      </w:r>
      <w:r w:rsidR="000D668E">
        <w:rPr>
          <w:rFonts w:ascii="Times New Roman" w:hAnsi="Times New Roman" w:cs="Times New Roman"/>
        </w:rPr>
        <w:t xml:space="preserve"> </w:t>
      </w:r>
      <w:r w:rsidR="000D668E">
        <w:rPr>
          <w:rFonts w:ascii="Times New Roman" w:hAnsi="Times New Roman" w:cs="Times New Roman"/>
        </w:rPr>
        <w:fldChar w:fldCharType="begin" w:fldLock="1"/>
      </w:r>
      <w:r w:rsidR="000D668E">
        <w:rPr>
          <w:rFonts w:ascii="Times New Roman" w:hAnsi="Times New Roman" w:cs="Times New Roman"/>
        </w:rPr>
        <w:instrText>ADDIN CSL_CITATION {"citationItems":[{"id":"ITEM-1","itemData":{"abstract":"In recent years, innovations such as self-driving cars and image recognition have brought attention to artificial intelligence (AI). Machine learning (ML) is an application of artificial intelligence, made up of algorithms that analyse data and make predictions. Machine learning is increasingly being used to make critical decisions about individuals, such as whether they should be granted parole or whether they are deserving of a bank loan. These new technologies are unregulated, and their processes are insufficiently transparent. Often the predictive algorithms at the core of these technologies are created by private companies and black-boxed, meaning their internal workings are neither subject to nor even open to external oversight. What is worse, even the engineers designing these algorithms do not fully understand how the processes work. As modern society becomes more compute-oriented and data-driven, with computers being used to make critical decisions affecting individuals, greater transparency in algorithmic processes is more important than ever. Any ethical and just society requires some degree of openness and access in its technologies. While it may not be possible to expect an explanation for the entirety of an algorithmic process, we can employ what I will call checkpoints to advance our understanding at various stages of the machine-learning process. Transparent checkpoints can afford policymakers, sociologists, philosophers, information scientists and other non-computer scientists the opportunity to critically evaluate algorithmic processes in the interest of ethical concerns such as fairness and neutrality. The goal of this article is to explain machine learning concepts in a way that will be useful to policymakers and other practitioners. I will give examples of ways biases can be embedded in, introduced into, and reinforced by the original data, and I will introduce six checkpoints wherein black-boxed algorithms can be made transparent, taking care to show how these checkpoints advance our understanding of ethical concerns in machine learning systems.","author":[{"dropping-particle":"","family":"Boscoe","given":"Bernadette","non-dropping-particle":"","parse-names":false,"suffix":""}],"container-title":"Delphi - Interdisciplinary Review of Emerging Technologies","id":"ITEM-1","issue":"1","issued":{"date-parts":[["2019"]]},"title":"Creating Transparency in Algorithmic Processes","type":"article-journal","volume":"2"},"uris":["http://www.mendeley.com/documents/?uuid=31089ef0-4b1f-4571-96c0-1ab1961a5c0f"]}],"mendeley":{"formattedCitation":"(Boscoe, 2019)","plainTextFormattedCitation":"(Boscoe, 2019)","previouslyFormattedCitation":"(Boscoe, 2019)"},"properties":{"noteIndex":0},"schema":"https://github.com/citation-style-language/schema/raw/master/csl-citation.json"}</w:instrText>
      </w:r>
      <w:r w:rsidR="000D668E">
        <w:rPr>
          <w:rFonts w:ascii="Times New Roman" w:hAnsi="Times New Roman" w:cs="Times New Roman"/>
        </w:rPr>
        <w:fldChar w:fldCharType="separate"/>
      </w:r>
      <w:r w:rsidR="000D668E" w:rsidRPr="000D668E">
        <w:rPr>
          <w:rFonts w:ascii="Times New Roman" w:hAnsi="Times New Roman" w:cs="Times New Roman"/>
          <w:noProof/>
        </w:rPr>
        <w:t>(Boscoe, 2019)</w:t>
      </w:r>
      <w:r w:rsidR="000D668E">
        <w:rPr>
          <w:rFonts w:ascii="Times New Roman" w:hAnsi="Times New Roman" w:cs="Times New Roman"/>
        </w:rPr>
        <w:fldChar w:fldCharType="end"/>
      </w:r>
      <w:r w:rsidR="00253AF1">
        <w:rPr>
          <w:rFonts w:ascii="Times New Roman" w:hAnsi="Times New Roman" w:cs="Times New Roman"/>
        </w:rPr>
        <w:t>.</w:t>
      </w:r>
    </w:p>
    <w:p w14:paraId="6FDC4E7A" w14:textId="0FF5D067" w:rsidR="00764860" w:rsidRDefault="00764860" w:rsidP="000F453F">
      <w:pPr>
        <w:rPr>
          <w:rFonts w:ascii="Times New Roman" w:hAnsi="Times New Roman" w:cs="Times New Roman"/>
        </w:rPr>
      </w:pPr>
    </w:p>
    <w:p w14:paraId="6448BA62" w14:textId="56C1C501" w:rsidR="007051B1" w:rsidRDefault="00DB2340" w:rsidP="000F453F">
      <w:pPr>
        <w:rPr>
          <w:rFonts w:ascii="Times New Roman" w:hAnsi="Times New Roman" w:cs="Times New Roman"/>
        </w:rPr>
      </w:pPr>
      <w:r>
        <w:rPr>
          <w:rFonts w:ascii="Times New Roman" w:hAnsi="Times New Roman" w:cs="Times New Roman"/>
        </w:rPr>
        <w:t>On</w:t>
      </w:r>
      <w:r w:rsidR="00FC0E68">
        <w:rPr>
          <w:rFonts w:ascii="Times New Roman" w:hAnsi="Times New Roman" w:cs="Times New Roman"/>
        </w:rPr>
        <w:t>e</w:t>
      </w:r>
      <w:r>
        <w:rPr>
          <w:rFonts w:ascii="Times New Roman" w:hAnsi="Times New Roman" w:cs="Times New Roman"/>
        </w:rPr>
        <w:t xml:space="preserve"> of the initial ways of conceptualizing these design flows through VSD and for engineers to accept and adopt the methodology is by integrating the methodology with similar practices and theories, in this case, with those particular to AVs. For example, a </w:t>
      </w:r>
      <w:r w:rsidR="00834BBC">
        <w:rPr>
          <w:rFonts w:ascii="Times New Roman" w:hAnsi="Times New Roman" w:cs="Times New Roman"/>
          <w:i/>
        </w:rPr>
        <w:t xml:space="preserve">rational </w:t>
      </w:r>
      <w:r>
        <w:rPr>
          <w:rFonts w:ascii="Times New Roman" w:hAnsi="Times New Roman" w:cs="Times New Roman"/>
          <w:i/>
        </w:rPr>
        <w:t>agent</w:t>
      </w:r>
      <w:r>
        <w:rPr>
          <w:rFonts w:ascii="Times New Roman" w:hAnsi="Times New Roman" w:cs="Times New Roman"/>
        </w:rPr>
        <w:t xml:space="preserve"> paradigm can be adopted as a hybrid architecture for verification needs given that it permits discrete and continuous control systems to be separated, yet verified in greater depth </w:t>
      </w:r>
      <w:r>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{"citationItems":[{"id":"ITEM-1","itemData":{"author":[{"dropping-particle":"","family":"Wooldridge","given":"M.","non-dropping-particle":"","parse-names":false,"suffix":""}],"id":"ITEM-1","issued":{"date-parts":[["2002"]]},"publisher":"John Wiley &amp; Sons","title":"An Introduction to Multiagent Systems","type":"book"},"uris":["http://www.mendeley.com/documents/?uuid=9622b83d-5df7-45b1-93a5-313ddfc20846"]},{"id":"ITEM-2","itemData":{"DOI":"https://doi.org/10.1016/j.scico.2017.05.006","ISSN":"0167-6423","abstract":"The coordination of multiple autonomous vehicles into convoys or platoons is expected on our highways in the near future. However, before such platoons can be deployed, the behaviours of the vehicles in these platoons must be certified. This is non-trivial and goes beyond current certification requirements, for human-controlled vehicles, in that these vehicles can act autonomously. In this paper, we show how formal verification can contribute to the analysis of these new, and increasingly autonomous, systems. An appropriate overall representation for vehicle platooning is as a multi-agent system in which each agent captures the “autonomous decisions” carried out by each vehicle. In order to ensure that these autonomous decision-making agents in vehicle platoons never violate safety requirements, we use formal verification. However, as the formal verification technique used to verify the individual agent's code does not scale to the full system, and as the global system verification technique does not capture the essential verification of autonomous behaviour, we use a combination of the two approaches. This mixed strategy allows us to verify safety requirements not only of a model of the system, but of the actual agent code used to program the autonomous vehicles.","author":[{"dropping-particle":"","family":"Kamali","given":"Maryam","non-dropping-particle":"","parse-names":false,"suffix":""},{"dropping-particle":"","family":"Dennis","given":"Louise A","non-dropping-particle":"","parse-names":false,"suffix":""},{"dropping-particle":"","family":"McAree","given":"Owen","non-dropping-particle":"","parse-names":false,"suffix":""},{"dropping-particle":"","family":"Fisher","given":"Michael","non-dropping-particle":"","parse-names":false,"suffix":""},{"dropping-particle":"","family":"Veres","given":"Sandor M","non-dropping-particle":"","parse-names":false,"suffix":""}],"container-title":"Science of Computer Programming","id":"ITEM-2","issued":{"date-parts":[["2017"]]},"page":"88-106","title":"Formal verification of autonomous vehicle platooning","type":"article-journal","volume":"148"},"uris":["http://www.mendeley.com/documents/?uuid=2c2bcfbd-4f18-4b8f-bf5c-c1ed20d8dc30"]}],"mendeley":{"formattedCitation":"(Kamali et al., 2017; Wooldridge, 2002)","plainTextFormattedCitation":"(Kamali et al., 2017; Wooldridge, 2002)","previouslyFormattedCitation":"(Kamali et al., 2017; Wooldridge, 2002)"},"properties":{"noteIndex":0},"schema":"https://github.com/citation-style-language/schema/raw/master/csl-citation.json"}</w:instrText>
      </w:r>
      <w:r>
        <w:rPr>
          <w:rFonts w:ascii="Times New Roman" w:hAnsi="Times New Roman" w:cs="Times New Roman"/>
        </w:rPr>
        <w:fldChar w:fldCharType="separate"/>
      </w:r>
      <w:r w:rsidR="004B75D4" w:rsidRPr="004B75D4">
        <w:rPr>
          <w:rFonts w:ascii="Times New Roman" w:hAnsi="Times New Roman" w:cs="Times New Roman"/>
          <w:noProof/>
        </w:rPr>
        <w:t>(Kamali et al., 2017; Wooldridge, 2002)</w:t>
      </w:r>
      <w:r>
        <w:rPr>
          <w:rFonts w:ascii="Times New Roman" w:hAnsi="Times New Roman" w:cs="Times New Roman"/>
        </w:rPr>
        <w:fldChar w:fldCharType="end"/>
      </w:r>
      <w:r>
        <w:rPr>
          <w:rFonts w:ascii="Times New Roman" w:hAnsi="Times New Roman" w:cs="Times New Roman"/>
        </w:rPr>
        <w:t>. This level of transparency promotes safety given that each level of discrete decision making is discernable to the engineers</w:t>
      </w:r>
      <w:r w:rsidR="00834BBC">
        <w:rPr>
          <w:rFonts w:ascii="Times New Roman" w:hAnsi="Times New Roman" w:cs="Times New Roman"/>
        </w:rPr>
        <w:t xml:space="preserve"> and allows them to guide decision making towards exclusively safe ends. So not only can programmers see </w:t>
      </w:r>
      <w:r w:rsidR="00834BBC">
        <w:rPr>
          <w:rFonts w:ascii="Times New Roman" w:hAnsi="Times New Roman" w:cs="Times New Roman"/>
          <w:i/>
        </w:rPr>
        <w:t xml:space="preserve">what </w:t>
      </w:r>
      <w:r w:rsidR="00834BBC">
        <w:rPr>
          <w:rFonts w:ascii="Times New Roman" w:hAnsi="Times New Roman" w:cs="Times New Roman"/>
        </w:rPr>
        <w:t xml:space="preserve">an AV chooses to do in a given scenario, but also </w:t>
      </w:r>
      <w:r w:rsidR="00834BBC">
        <w:rPr>
          <w:rFonts w:ascii="Times New Roman" w:hAnsi="Times New Roman" w:cs="Times New Roman"/>
          <w:i/>
        </w:rPr>
        <w:t>why</w:t>
      </w:r>
      <w:r w:rsidR="00834BBC">
        <w:rPr>
          <w:rFonts w:ascii="Times New Roman" w:hAnsi="Times New Roman" w:cs="Times New Roman"/>
        </w:rPr>
        <w:t xml:space="preserve"> it chooses to do so </w:t>
      </w:r>
      <w:r w:rsidR="00834BBC">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Fisher","given":"M.","non-dropping-particle":"","parse-names":false,"suffix":""},{"dropping-particle":"","family":"Dennis","given":"LA.","non-dropping-particle":"","parse-names":false,"suffix":""},{"dropping-particle":"","family":"Webster","given":"M.","non-dropping-particle":"","parse-names":false,"suffix":""}],"container-title":"Communications of the ACM","id":"ITEM-1","issue":"9","issued":{"date-parts":[["2013"]]},"page":"84-93","title":"Verifying autonomous systems","type":"article-journal","volume":"56"},"uris":["http://www.mendeley.com/documents/?uuid=49096518-d165-4b14-bb22-8364c6545be5"]}],"mendeley":{"formattedCitation":"(Fisher, Dennis, &amp; Webster, 2013)","plainTextFormattedCitation":"(Fisher, Dennis, &amp; Webster, 2013)","previouslyFormattedCitation":"(Fisher, Dennis, &amp; Webster, 2013)"},"properties":{"noteIndex":0},"schema":"https://github.com/citation-style-language/schema/raw/master/csl-citation.json"}</w:instrText>
      </w:r>
      <w:r w:rsidR="00834BBC">
        <w:rPr>
          <w:rFonts w:ascii="Times New Roman" w:hAnsi="Times New Roman" w:cs="Times New Roman"/>
        </w:rPr>
        <w:fldChar w:fldCharType="separate"/>
      </w:r>
      <w:r w:rsidR="004B75D4" w:rsidRPr="004B75D4">
        <w:rPr>
          <w:rFonts w:ascii="Times New Roman" w:hAnsi="Times New Roman" w:cs="Times New Roman"/>
          <w:noProof/>
        </w:rPr>
        <w:t>(Fisher, Dennis, &amp; Webster, 2013)</w:t>
      </w:r>
      <w:r w:rsidR="00834BBC">
        <w:rPr>
          <w:rFonts w:ascii="Times New Roman" w:hAnsi="Times New Roman" w:cs="Times New Roman"/>
        </w:rPr>
        <w:fldChar w:fldCharType="end"/>
      </w:r>
      <w:r w:rsidR="00834BBC">
        <w:rPr>
          <w:rFonts w:ascii="Times New Roman" w:hAnsi="Times New Roman" w:cs="Times New Roman"/>
        </w:rPr>
        <w:t xml:space="preserve">. Not only does this rational agent approach dissolve opacity, but it promotes self-improving design flows which in turn promotes its acceptance by engineering teams and industry. </w:t>
      </w:r>
    </w:p>
    <w:p w14:paraId="4734F410" w14:textId="5583D603" w:rsidR="00834BBC" w:rsidRDefault="00834BBC" w:rsidP="000F453F">
      <w:pPr>
        <w:rPr>
          <w:rFonts w:ascii="Times New Roman" w:hAnsi="Times New Roman" w:cs="Times New Roman"/>
        </w:rPr>
      </w:pPr>
    </w:p>
    <w:p w14:paraId="4330C9B5" w14:textId="17401A13" w:rsidR="00764860" w:rsidRDefault="00834BBC" w:rsidP="000F453F">
      <w:pPr>
        <w:rPr>
          <w:rFonts w:ascii="Times New Roman" w:hAnsi="Times New Roman" w:cs="Times New Roman"/>
        </w:rPr>
      </w:pPr>
      <w:r>
        <w:rPr>
          <w:rFonts w:ascii="Times New Roman" w:hAnsi="Times New Roman" w:cs="Times New Roman"/>
        </w:rPr>
        <w:t>Hence, the models from which DMA attribution</w:t>
      </w:r>
      <w:r w:rsidR="00770296">
        <w:rPr>
          <w:rFonts w:ascii="Times New Roman" w:hAnsi="Times New Roman" w:cs="Times New Roman"/>
        </w:rPr>
        <w:t xml:space="preserve"> </w:t>
      </w:r>
      <w:r>
        <w:rPr>
          <w:rFonts w:ascii="Times New Roman" w:hAnsi="Times New Roman" w:cs="Times New Roman"/>
        </w:rPr>
        <w:t xml:space="preserve">models can begin to be conceptualized can start from rational agent paradigms. One of the most generally adopted models for both conceptualizing these types of </w:t>
      </w:r>
      <w:r w:rsidR="00D870BD">
        <w:rPr>
          <w:rFonts w:ascii="Times New Roman" w:hAnsi="Times New Roman" w:cs="Times New Roman"/>
        </w:rPr>
        <w:t xml:space="preserve">rational </w:t>
      </w:r>
      <w:r>
        <w:rPr>
          <w:rFonts w:ascii="Times New Roman" w:hAnsi="Times New Roman" w:cs="Times New Roman"/>
        </w:rPr>
        <w:t xml:space="preserve">agents as well as executing them in the engineering space is through the </w:t>
      </w:r>
      <w:r>
        <w:rPr>
          <w:rFonts w:ascii="Times New Roman" w:hAnsi="Times New Roman" w:cs="Times New Roman"/>
          <w:i/>
        </w:rPr>
        <w:t xml:space="preserve">Belief-Desire-Intention </w:t>
      </w:r>
      <w:r>
        <w:rPr>
          <w:rFonts w:ascii="Times New Roman" w:hAnsi="Times New Roman" w:cs="Times New Roman"/>
        </w:rPr>
        <w:t>(BDI) model</w:t>
      </w:r>
      <w:r w:rsidR="000F3A62">
        <w:rPr>
          <w:rFonts w:ascii="Times New Roman" w:hAnsi="Times New Roman" w:cs="Times New Roman"/>
        </w:rPr>
        <w:t xml:space="preserve"> </w:t>
      </w:r>
      <w:r w:rsidR="00A8581D">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Rao","given":"A.S.","non-dropping-particle":"","parse-names":false,"suffix":""},{"dropping-particle":"","family":"Georgeff","given":"M.P.","non-dropping-particle":"","parse-names":false,"suffix":""}],"container-title":"3rd International Conference on Principles of Knowledge Representation and Reasoning","id":"ITEM-1","issued":{"date-parts":[["1992"]]},"page":"439-449","title":"An abstract architecture for rational agents","type":"paper-conference"},"uris":["http://www.mendeley.com/documents/?uuid=1897f75d-bcd1-45b5-b056-78a023d15b8d"]},{"id":"ITEM-2","itemData":{"ISSN":"16130073","abstract":"The increasing number of ethical investment funds shows how the need of ethics in asset management is growing up. In the same time, in some markets, autonomous agents are managing a larger number of financial transactions than human do. If many philosophers and economists discuss the fairness of different approaches for responsible investment, there is no strong proposition today about the implementation of autonomous agents able to take into account ethical notions in their financial decisions. This article proposes an approach to represent morals and ethics in a BDI architecture and illustrates its use in the context of ethical asset management. An analysis of a first experimentation on a simulated market is given.","author":[{"dropping-particle":"","family":"Cointe","given":"Nicolas","non-dropping-particle":"","parse-names":false,"suffix":""},{"dropping-particle":"","family":"Bonnet","given":"Gregory","non-dropping-particle":"","parse-names":false,"suffix":""},{"dropping-particle":"","family":"Boissier","given":"Olivier","non-dropping-particle":"","parse-names":false,"suffix":""}],"container-title":"CEUR Workshop Proceedings","id":"ITEM-2","issued":{"date-parts":[["2016"]]},"page":"52-57","title":"Multi-agent based ethical asset management","type":"paper-conference"},"uris":["http://www.mendeley.com/documents/?uuid=37d3548e-8fa6-4678-b3c9-54bba5faea5f"]},{"id":"ITEM-3","itemData":{"author":[{"dropping-particle":"","family":"Caillou","given":"Philippe","non-dropping-particle":"","parse-names":false,"suffix":""},{"dropping-particle":"","family":"Gaudou","given":"Benoit","non-dropping-particle":"","parse-names":false,"suffix":""},{"dropping-particle":"","family":"Grignard","given":"Arnaud","non-dropping-particle":"","parse-names":false,"suffix":""},{"dropping-particle":"","family":"Truong","given":"Chi Quang","non-dropping-particle":"","parse-names":false,"suffix":""},{"dropping-particle":"","family":"Taillandier","given":"Patrick","non-dropping-particle":"","parse-names":false,"suffix":""}],"container-title":"Advances in Social Simulation 2015","id":"ITEM-3","issued":{"date-parts":[["2017"]]},"page":"15-28","publisher":"Springer","title":"A Simple-to-use BDI architecture for Agent-based Modeling and Simulation","type":"chapter"},"uris":["http://www.mendeley.com/documents/?uuid=69c0a5f7-0cf9-4b11-989f-1b2327767699"]},{"id":"ITEM-4","itemData":{"ISBN":"142442707X","author":[{"dropping-particle":"","family":"Lee","given":"Seungho","non-dropping-particle":"","parse-names":false,"suffix":""},{"dropping-particle":"","family":"Son","given":"Young-Jun","non-dropping-particle":"","parse-names":false,"suffix":""}],"container-title":"Simulation Conference, 2008. WSC 2008. Winter","id":"ITEM-4","issued":{"date-parts":[["2008"]]},"page":"886-894","publisher":"IEEE","title":"Integrated human decision making model under belief-desire-intention framework for crowd simulation","type":"paper-conference"},"uris":["http://www.mendeley.com/documents/?uuid=bd0117d6-c5cb-4528-aa86-7a230383c3f4"]}],"mendeley":{"formattedCitation":"(Caillou, Gaudou, Grignard, Truong, &amp; Taillandier, 2017; Cointe, Bonnet, &amp; Boissier, 2016; Lee &amp; Son, 2008; Rao &amp; Georgeff, 1992)","plainTextFormattedCitation":"(Caillou, Gaudou, Grignard, Truong, &amp; Taillandier, 2017; Cointe, Bonnet, &amp; Boissier, 2016; Lee &amp; Son, 2008; Rao &amp; Georgeff, 1992)","previouslyFormattedCitation":"(Caillou, Gaudou, Grignard, Truong, &amp; Taillandier, 2017; Cointe, Bonnet, &amp; Boissier, 2016; Lee &amp; Son, 2008; Rao &amp; Georgeff, 1992)"},"properties":{"noteIndex":0},"schema":"https://github.com/citation-style-language/schema/raw/master/csl-citation.json"}</w:instrText>
      </w:r>
      <w:r w:rsidR="00A8581D">
        <w:rPr>
          <w:rFonts w:ascii="Times New Roman" w:hAnsi="Times New Roman" w:cs="Times New Roman"/>
        </w:rPr>
        <w:fldChar w:fldCharType="separate"/>
      </w:r>
      <w:r w:rsidR="004B75D4" w:rsidRPr="004B75D4">
        <w:rPr>
          <w:rFonts w:ascii="Times New Roman" w:hAnsi="Times New Roman" w:cs="Times New Roman"/>
          <w:noProof/>
        </w:rPr>
        <w:t>(Caillou, Gaudou, Grignard, Truong, &amp; Taillandier, 2017; Cointe, Bonnet, &amp; Boissier, 2016; Lee &amp; Son, 2008; Rao &amp; Georgeff, 1992)</w:t>
      </w:r>
      <w:r w:rsidR="00A8581D">
        <w:rPr>
          <w:rFonts w:ascii="Times New Roman" w:hAnsi="Times New Roman" w:cs="Times New Roman"/>
        </w:rPr>
        <w:fldChar w:fldCharType="end"/>
      </w:r>
      <w:r>
        <w:rPr>
          <w:rFonts w:ascii="Times New Roman" w:hAnsi="Times New Roman" w:cs="Times New Roman"/>
        </w:rPr>
        <w:t xml:space="preserve">. </w:t>
      </w:r>
      <w:r w:rsidR="00FC799D">
        <w:rPr>
          <w:rFonts w:ascii="Times New Roman" w:hAnsi="Times New Roman" w:cs="Times New Roman"/>
        </w:rPr>
        <w:t xml:space="preserve">A BDI modeled agent is characterized explicitly by its appellation: its beliefs, desires, and intentions. </w:t>
      </w:r>
      <w:r w:rsidR="00FC799D">
        <w:rPr>
          <w:rFonts w:ascii="Times New Roman" w:hAnsi="Times New Roman" w:cs="Times New Roman"/>
          <w:i/>
        </w:rPr>
        <w:t>Beliefs</w:t>
      </w:r>
      <w:r w:rsidR="00FC799D">
        <w:rPr>
          <w:rFonts w:ascii="Times New Roman" w:hAnsi="Times New Roman" w:cs="Times New Roman"/>
        </w:rPr>
        <w:t xml:space="preserve"> are the agent’s impression of the external world, its </w:t>
      </w:r>
      <w:r w:rsidR="00FC799D">
        <w:rPr>
          <w:rFonts w:ascii="Times New Roman" w:hAnsi="Times New Roman" w:cs="Times New Roman"/>
          <w:i/>
        </w:rPr>
        <w:t>desires</w:t>
      </w:r>
      <w:r w:rsidR="00FC799D">
        <w:rPr>
          <w:rFonts w:ascii="Times New Roman" w:hAnsi="Times New Roman" w:cs="Times New Roman"/>
        </w:rPr>
        <w:t xml:space="preserve"> are its end-goals that are to be captured, and its </w:t>
      </w:r>
      <w:r w:rsidR="00FC799D">
        <w:rPr>
          <w:rFonts w:ascii="Times New Roman" w:hAnsi="Times New Roman" w:cs="Times New Roman"/>
          <w:i/>
        </w:rPr>
        <w:t>intentions</w:t>
      </w:r>
      <w:r w:rsidR="00FC799D">
        <w:rPr>
          <w:rFonts w:ascii="Times New Roman" w:hAnsi="Times New Roman" w:cs="Times New Roman"/>
        </w:rPr>
        <w:t xml:space="preserve"> are the agent’s concurrent actions in-progress towards its desires. </w:t>
      </w:r>
      <w:r w:rsidR="00217AAD">
        <w:rPr>
          <w:rFonts w:ascii="Times New Roman" w:hAnsi="Times New Roman" w:cs="Times New Roman"/>
        </w:rPr>
        <w:t>DMA agents</w:t>
      </w:r>
      <w:r w:rsidR="005668F5">
        <w:rPr>
          <w:rFonts w:ascii="Times New Roman" w:hAnsi="Times New Roman" w:cs="Times New Roman"/>
        </w:rPr>
        <w:t xml:space="preserve"> modeled </w:t>
      </w:r>
      <w:r w:rsidR="00217AAD">
        <w:rPr>
          <w:rFonts w:ascii="Times New Roman" w:hAnsi="Times New Roman" w:cs="Times New Roman"/>
        </w:rPr>
        <w:t xml:space="preserve">with the BDI framework have a finite set of scenario parameters, how an agent behaves is constrained by its beliefs and </w:t>
      </w:r>
      <w:r w:rsidR="009D79A7">
        <w:rPr>
          <w:rFonts w:ascii="Times New Roman" w:hAnsi="Times New Roman" w:cs="Times New Roman"/>
        </w:rPr>
        <w:t xml:space="preserve">associated end-goals. </w:t>
      </w:r>
      <w:r w:rsidR="0002529C">
        <w:rPr>
          <w:rFonts w:ascii="Times New Roman" w:hAnsi="Times New Roman" w:cs="Times New Roman"/>
        </w:rPr>
        <w:t xml:space="preserve">Similarly, an </w:t>
      </w:r>
      <w:r w:rsidR="006D5EF8">
        <w:rPr>
          <w:rFonts w:ascii="Times New Roman" w:hAnsi="Times New Roman" w:cs="Times New Roman"/>
        </w:rPr>
        <w:t xml:space="preserve">event succession </w:t>
      </w:r>
      <w:r w:rsidR="00A21B3A">
        <w:rPr>
          <w:rFonts w:ascii="Times New Roman" w:hAnsi="Times New Roman" w:cs="Times New Roman"/>
        </w:rPr>
        <w:t>of both sensor inputs and resultant beliefs are stored. Naturally, a model such as this provides various advantages for AVs as well as autonomous systems in general. The first is that it structurally separates response controllers from the high-level decision-making systems</w:t>
      </w:r>
      <w:r w:rsidR="002B7B2F">
        <w:rPr>
          <w:rFonts w:ascii="Times New Roman" w:hAnsi="Times New Roman" w:cs="Times New Roman"/>
        </w:rPr>
        <w:t xml:space="preserve">, this promotes that ability to </w:t>
      </w:r>
      <w:r w:rsidR="00131CF3">
        <w:rPr>
          <w:rFonts w:ascii="Times New Roman" w:hAnsi="Times New Roman" w:cs="Times New Roman"/>
        </w:rPr>
        <w:t xml:space="preserve">discern the high-level reasoning structure and formally verify the decisions taken as well as strongly demarcates scenario selection and scenario execution </w:t>
      </w:r>
      <w:r w:rsidR="00131CF3">
        <w:rPr>
          <w:rFonts w:ascii="Times New Roman" w:hAnsi="Times New Roman" w:cs="Times New Roman"/>
        </w:rPr>
        <w:fldChar w:fldCharType="begin" w:fldLock="1"/>
      </w:r>
      <w:r w:rsidR="004E020B">
        <w:rPr>
          <w:rFonts w:ascii="Times New Roman" w:hAnsi="Times New Roman" w:cs="Times New Roman"/>
        </w:rPr>
        <w:instrText>ADDIN CSL_CITATION {"citationItems":[{"id":"ITEM-1","itemData":{"ISSN":"0928-8910","author":[{"dropping-particle":"","family":"Dennis","given":"Louise A","non-dropping-particle":"","parse-names":false,"suffix":""},{"dropping-particle":"","family":"Fisher","given":"Michael","non-dropping-particle":"","parse-names":false,"suffix":""},{"dropping-particle":"","family":"Lincoln","given":"Nicholas K","non-dropping-particle":"","parse-names":false,"suffix":""},{"dropping-particle":"","family":"Lisitsa","given":"Alexei","non-dropping-particle":"","parse-names":false,"suffix":""},{"dropping-particle":"","family":"Veres","given":"Sandor M","non-dropping-particle":"","parse-names":false,"suffix":""}],"container-title":"Automated Software Engineering","id":"ITEM-1","issue":"3","issued":{"date-parts":[["2016"]]},"page":"305-359","publisher":"Springer","title":"Practical verification of decision-making in agent-based autonomous systems","type":"article-journal","volume":"23"},"uris":["http://www.mendeley.com/documents/?uuid=76f15f49-d662-406d-afd3-35cdf8282100"]}],"mendeley":{"formattedCitation":"(Dennis, Fisher, Lincoln, Lisitsa, &amp; Veres, 2016)","plainTextFormattedCitation":"(Dennis, Fisher, Lincoln, Lisitsa, &amp; Veres, 2016)","previouslyFormattedCitation":"(Dennis, Fisher, Lincoln, Lisitsa, &amp; Veres, 2016)"},"properties":{"noteIndex":0},"schema":"https://github.com/citation-style-language/schema/raw/master/csl-citation.json"}</w:instrText>
      </w:r>
      <w:r w:rsidR="00131CF3">
        <w:rPr>
          <w:rFonts w:ascii="Times New Roman" w:hAnsi="Times New Roman" w:cs="Times New Roman"/>
        </w:rPr>
        <w:fldChar w:fldCharType="separate"/>
      </w:r>
      <w:r w:rsidR="004B75D4" w:rsidRPr="004B75D4">
        <w:rPr>
          <w:rFonts w:ascii="Times New Roman" w:hAnsi="Times New Roman" w:cs="Times New Roman"/>
          <w:noProof/>
        </w:rPr>
        <w:t>(Dennis, Fisher, Lincoln, Lisitsa, &amp; Veres, 2016)</w:t>
      </w:r>
      <w:r w:rsidR="00131CF3">
        <w:rPr>
          <w:rFonts w:ascii="Times New Roman" w:hAnsi="Times New Roman" w:cs="Times New Roman"/>
        </w:rPr>
        <w:fldChar w:fldCharType="end"/>
      </w:r>
      <w:r w:rsidR="00131CF3">
        <w:rPr>
          <w:rFonts w:ascii="Times New Roman" w:hAnsi="Times New Roman" w:cs="Times New Roman"/>
        </w:rPr>
        <w:t xml:space="preserve">. </w:t>
      </w:r>
      <w:r w:rsidR="00BA13A2">
        <w:rPr>
          <w:rFonts w:ascii="Times New Roman" w:hAnsi="Times New Roman" w:cs="Times New Roman"/>
        </w:rPr>
        <w:t xml:space="preserve">This </w:t>
      </w:r>
      <w:r w:rsidR="005241E3">
        <w:rPr>
          <w:rFonts w:ascii="Times New Roman" w:hAnsi="Times New Roman" w:cs="Times New Roman"/>
        </w:rPr>
        <w:t>transparent hierarchical structure promotes value-laden scenario programming of the model, supporting certain choice structures based on conceptual requirements distilled during initial VSD investigations.</w:t>
      </w:r>
      <w:r w:rsidR="00975FFB" w:rsidRPr="00855AA3">
        <w:rPr>
          <w:rStyle w:val="FootnoteReference"/>
        </w:rPr>
        <w:footnoteReference w:id="1"/>
      </w:r>
    </w:p>
    <w:p w14:paraId="61A92CBE" w14:textId="15BAF81C" w:rsidR="00D065BF" w:rsidRDefault="00D065BF" w:rsidP="000F453F">
      <w:pPr>
        <w:rPr>
          <w:rFonts w:ascii="Times New Roman" w:hAnsi="Times New Roman" w:cs="Times New Roman"/>
        </w:rPr>
      </w:pPr>
    </w:p>
    <w:p w14:paraId="40CD1A6C" w14:textId="06EEE052" w:rsidR="00D065BF" w:rsidRDefault="00D065BF" w:rsidP="000F453F">
      <w:pPr>
        <w:rPr>
          <w:rFonts w:ascii="Times New Roman" w:hAnsi="Times New Roman" w:cs="Times New Roman"/>
        </w:rPr>
      </w:pPr>
      <w:r>
        <w:rPr>
          <w:rFonts w:ascii="Times New Roman" w:hAnsi="Times New Roman" w:cs="Times New Roman"/>
        </w:rPr>
        <w:t xml:space="preserve">Beginning with this transparently hierarchical structure, </w:t>
      </w:r>
      <w:r w:rsidR="004D5364">
        <w:rPr>
          <w:rFonts w:ascii="Times New Roman" w:hAnsi="Times New Roman" w:cs="Times New Roman"/>
        </w:rPr>
        <w:t xml:space="preserve">DMAs can be implemented in AV systems as an initial means by which designers can begin to conceptualize a value-sensitive approach to AV design. Research into this exact area has already been undertaken in platooning research where a ‘platoon’ or convoy of AVs synchronically follow a lead vehicle that is under human control </w:t>
      </w:r>
      <w:r w:rsidR="00CC268C">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Kamali","given":"Maryam","non-dropping-particle":"","parse-names":false,"suffix":""},{"dropping-particle":"","family":"Linker","given":"Sven","non-dropping-particle":"","parse-names":false,"suffix":""},{"dropping-particle":"","family":"Fisher","given":"Michael","non-dropping-particle":"","parse-names":false,"suffix":""}],"container-title":"arXiv preprint arXiv:1804.06647","id":"ITEM-1","issued":{"date-parts":[["2018"]]},"title":"Modular Verification of Vehicle Platooning with Respect to Decisions, Space and Time","type":"article-journal"},"uris":["http://www.mendeley.com/documents/?uuid=41c6e446-3155-4446-a357-6a50feae1483"]},{"id":"ITEM-2","itemData":{"author":[{"dropping-particle":"","family":"Hendrickson","given":"Cory Scott","non-dropping-particle":"","parse-names":false,"suffix":""},{"dropping-particle":"","family":"Nieuwstadt","given":"Michiel J","non-dropping-particle":"Van","parse-names":false,"suffix":""}],"id":"ITEM-2","issued":{"date-parts":[["2018","12","6"]]},"publisher":"Google Patents","title":"System and method for platooning vehicles","type":"article"},"uris":["http://www.mendeley.com/documents/?uuid=a91db03f-1c69-4cc7-aac8-b0cafba86e4a"]}],"mendeley":{"formattedCitation":"(Hendrickson &amp; Van Nieuwstadt, 2018; Kamali, Linker, &amp; Fisher, 2018)","plainTextFormattedCitation":"(Hendrickson &amp; Van Nieuwstadt, 2018; Kamali, Linker, &amp; Fisher, 2018)","previouslyFormattedCitation":"(Hendrickson &amp; Van Nieuwstadt, 2018; Kamali, Linker, &amp; Fisher, 2018)"},"properties":{"noteIndex":0},"schema":"https://github.com/citation-style-language/schema/raw/master/csl-citation.json"}</w:instrText>
      </w:r>
      <w:r w:rsidR="00CC268C">
        <w:rPr>
          <w:rFonts w:ascii="Times New Roman" w:hAnsi="Times New Roman" w:cs="Times New Roman"/>
        </w:rPr>
        <w:fldChar w:fldCharType="separate"/>
      </w:r>
      <w:r w:rsidR="004B75D4" w:rsidRPr="004B75D4">
        <w:rPr>
          <w:rFonts w:ascii="Times New Roman" w:hAnsi="Times New Roman" w:cs="Times New Roman"/>
          <w:noProof/>
        </w:rPr>
        <w:t>(Hendrickson &amp; Van Nieuwstadt, 2018; Kamali, Linker, &amp; Fisher, 2018)</w:t>
      </w:r>
      <w:r w:rsidR="00CC268C">
        <w:rPr>
          <w:rFonts w:ascii="Times New Roman" w:hAnsi="Times New Roman" w:cs="Times New Roman"/>
        </w:rPr>
        <w:fldChar w:fldCharType="end"/>
      </w:r>
      <w:r w:rsidR="004D5364">
        <w:rPr>
          <w:rFonts w:ascii="Times New Roman" w:hAnsi="Times New Roman" w:cs="Times New Roman"/>
        </w:rPr>
        <w:t>. The proposal to have platooned AV’s designed with DMA’s based on BDI models preserves meaningful human control of these autonomous systems, despite the lack of full autonomy and the adaptive behavior to novel sensor stimuli that characters machine learning algorithm approaches</w:t>
      </w:r>
      <w:r w:rsidR="00CC268C">
        <w:rPr>
          <w:rFonts w:ascii="Times New Roman" w:hAnsi="Times New Roman" w:cs="Times New Roman"/>
        </w:rPr>
        <w:t xml:space="preserve"> </w:t>
      </w:r>
      <w:r w:rsidR="00CC268C">
        <w:rPr>
          <w:rFonts w:ascii="Times New Roman" w:hAnsi="Times New Roman" w:cs="Times New Roman"/>
        </w:rPr>
        <w:fldChar w:fldCharType="begin" w:fldLock="1"/>
      </w:r>
      <w:r w:rsidR="004E020B">
        <w:rPr>
          <w:rFonts w:ascii="Times New Roman" w:hAnsi="Times New Roman" w:cs="Times New Roman"/>
        </w:rPr>
        <w:instrText>ADDIN CSL_CITATION {"citationItems":[{"id":"ITEM-1","itemData":{"ISBN":"1728103231","author":[{"dropping-particle":"","family":"Calvert","given":"Simeon C","non-dropping-particle":"","parse-names":false,"suffix":""},{"dropping-particle":"","family":"Mecacci","given":"Giulio","non-dropping-particle":"","parse-names":false,"suffix":""},{"dropping-particle":"","family":"Heikoop","given":"Daniël D","non-dropping-particle":"","parse-names":false,"suffix":""},{"dropping-particle":"","family":"Sio","given":"Filippo Santoni","non-dropping-particle":"de","parse-names":false,"suffix":""}],"container-title":"2018 21st International Conference on Intelligent Transportation Systems (ITSC)","id":"ITEM-1","issued":{"date-parts":[["2018"]]},"page":"3320-3326","publisher":"IEEE","title":"Full platoon control in Truck Platooning: A Meaningful Human Control perspective","type":"paper-conference"},"uris":["http://www.mendeley.com/documents/?uuid=7a8618a0-b71e-4772-9aae-715ab617ae8e"]}],"mendeley":{"formattedCitation":"(Calvert, Mecacci, Heikoop, &amp; de Sio, 2018)","plainTextFormattedCitation":"(Calvert, Mecacci, Heikoop, &amp; de Sio, 2018)","previouslyFormattedCitation":"(Calvert, Mecacci, Heikoop, &amp; de Sio, 2018)"},"properties":{"noteIndex":0},"schema":"https://github.com/citation-style-language/schema/raw/master/csl-citation.json"}</w:instrText>
      </w:r>
      <w:r w:rsidR="00CC268C">
        <w:rPr>
          <w:rFonts w:ascii="Times New Roman" w:hAnsi="Times New Roman" w:cs="Times New Roman"/>
        </w:rPr>
        <w:fldChar w:fldCharType="separate"/>
      </w:r>
      <w:r w:rsidR="004B75D4" w:rsidRPr="004B75D4">
        <w:rPr>
          <w:rFonts w:ascii="Times New Roman" w:hAnsi="Times New Roman" w:cs="Times New Roman"/>
          <w:noProof/>
        </w:rPr>
        <w:t>(Calvert, Mecacci, Heikoop, &amp; de Sio, 2018)</w:t>
      </w:r>
      <w:r w:rsidR="00CC268C">
        <w:rPr>
          <w:rFonts w:ascii="Times New Roman" w:hAnsi="Times New Roman" w:cs="Times New Roman"/>
        </w:rPr>
        <w:fldChar w:fldCharType="end"/>
      </w:r>
      <w:r w:rsidR="004D5364">
        <w:rPr>
          <w:rFonts w:ascii="Times New Roman" w:hAnsi="Times New Roman" w:cs="Times New Roman"/>
        </w:rPr>
        <w:t xml:space="preserve">. </w:t>
      </w:r>
    </w:p>
    <w:p w14:paraId="40219DAF" w14:textId="64AB088E" w:rsidR="007F6D2A" w:rsidRDefault="007F6D2A" w:rsidP="000F453F">
      <w:pPr>
        <w:rPr>
          <w:rFonts w:ascii="Times New Roman" w:hAnsi="Times New Roman" w:cs="Times New Roman"/>
        </w:rPr>
      </w:pPr>
    </w:p>
    <w:p w14:paraId="125BE911" w14:textId="1C498FD4" w:rsidR="00D90B95" w:rsidRPr="00D90B95" w:rsidRDefault="007F6D2A" w:rsidP="000F453F">
      <w:pPr>
        <w:rPr>
          <w:rFonts w:ascii="Times New Roman" w:hAnsi="Times New Roman" w:cs="Times New Roman"/>
        </w:rPr>
      </w:pPr>
      <w:r>
        <w:rPr>
          <w:rFonts w:ascii="Times New Roman" w:hAnsi="Times New Roman" w:cs="Times New Roman"/>
        </w:rPr>
        <w:t xml:space="preserve">The following discussion section outlines some implications of this approach as well as its limitations and potential further research </w:t>
      </w:r>
      <w:r w:rsidR="00F47D7A">
        <w:rPr>
          <w:rFonts w:ascii="Times New Roman" w:hAnsi="Times New Roman" w:cs="Times New Roman"/>
        </w:rPr>
        <w:t xml:space="preserve">avenues that may prove fruitful for </w:t>
      </w:r>
      <w:r w:rsidR="00400C4F">
        <w:rPr>
          <w:rFonts w:ascii="Times New Roman" w:hAnsi="Times New Roman" w:cs="Times New Roman"/>
        </w:rPr>
        <w:t>full autonomous vehicles.</w:t>
      </w:r>
    </w:p>
    <w:p w14:paraId="340B51EE" w14:textId="77777777" w:rsidR="000F453F" w:rsidRPr="000F453F" w:rsidRDefault="000F453F" w:rsidP="000F453F">
      <w:pPr>
        <w:rPr>
          <w:rFonts w:ascii="Times New Roman" w:hAnsi="Times New Roman" w:cs="Times New Roman"/>
          <w:b/>
        </w:rPr>
      </w:pPr>
    </w:p>
    <w:p w14:paraId="3152F652" w14:textId="77777777" w:rsidR="000F453F" w:rsidRDefault="000F453F" w:rsidP="000F453F">
      <w:pPr>
        <w:pStyle w:val="ListParagraph"/>
        <w:numPr>
          <w:ilvl w:val="0"/>
          <w:numId w:val="1"/>
        </w:numPr>
        <w:rPr>
          <w:rFonts w:ascii="Times New Roman" w:hAnsi="Times New Roman" w:cs="Times New Roman"/>
          <w:b/>
        </w:rPr>
      </w:pPr>
      <w:r>
        <w:rPr>
          <w:rFonts w:ascii="Times New Roman" w:hAnsi="Times New Roman" w:cs="Times New Roman"/>
          <w:b/>
        </w:rPr>
        <w:t>Discussion</w:t>
      </w:r>
    </w:p>
    <w:p w14:paraId="56C07FFB" w14:textId="77777777" w:rsidR="000F453F" w:rsidRPr="000F453F" w:rsidRDefault="000F453F" w:rsidP="000F453F">
      <w:pPr>
        <w:pStyle w:val="ListParagraph"/>
        <w:rPr>
          <w:rFonts w:ascii="Times New Roman" w:hAnsi="Times New Roman" w:cs="Times New Roman"/>
          <w:b/>
        </w:rPr>
      </w:pPr>
    </w:p>
    <w:p w14:paraId="27D01BDC" w14:textId="58C8893E" w:rsidR="00D90453" w:rsidRDefault="00812006" w:rsidP="00D90453">
      <w:pPr>
        <w:rPr>
          <w:rFonts w:ascii="Times New Roman" w:hAnsi="Times New Roman" w:cs="Times New Roman"/>
        </w:rPr>
      </w:pPr>
      <w:r>
        <w:rPr>
          <w:rFonts w:ascii="Times New Roman" w:hAnsi="Times New Roman" w:cs="Times New Roman"/>
        </w:rPr>
        <w:t xml:space="preserve">There are numerous drawbacks and as </w:t>
      </w:r>
      <w:r w:rsidR="00D90453">
        <w:rPr>
          <w:rFonts w:ascii="Times New Roman" w:hAnsi="Times New Roman" w:cs="Times New Roman"/>
        </w:rPr>
        <w:t>such</w:t>
      </w:r>
      <w:r>
        <w:rPr>
          <w:rFonts w:ascii="Times New Roman" w:hAnsi="Times New Roman" w:cs="Times New Roman"/>
        </w:rPr>
        <w:t>, many fruitful areas of potential future research that this paper implicates. Firstly, the</w:t>
      </w:r>
      <w:r w:rsidR="00D90453">
        <w:rPr>
          <w:rFonts w:ascii="Times New Roman" w:hAnsi="Times New Roman" w:cs="Times New Roman"/>
        </w:rPr>
        <w:t xml:space="preserve"> rigid structure</w:t>
      </w:r>
      <w:r>
        <w:rPr>
          <w:rFonts w:ascii="Times New Roman" w:hAnsi="Times New Roman" w:cs="Times New Roman"/>
        </w:rPr>
        <w:t xml:space="preserve"> of the BDI hierarchy and DMA control system in general</w:t>
      </w:r>
      <w:r w:rsidR="00D90453">
        <w:rPr>
          <w:rFonts w:ascii="Times New Roman" w:hAnsi="Times New Roman" w:cs="Times New Roman"/>
        </w:rPr>
        <w:t xml:space="preserve"> does naturally preclude any built-in learning, planning, and adaptation from environmental inputs or past events. </w:t>
      </w:r>
      <w:r w:rsidR="00747954">
        <w:rPr>
          <w:rFonts w:ascii="Times New Roman" w:hAnsi="Times New Roman" w:cs="Times New Roman"/>
        </w:rPr>
        <w:t xml:space="preserve">What this does then is preclude, similarly, machine learning systems that have become desirable given their ability to adapt, learn from past experience and make decisions given novel input. What the proposal of this paper implicates then is a an explicit modeling structures that promotes transparency as a means towards enhancing safety and operability of AVs. Similarly this can build trust with the designers and users alike in their ability to understand the rational decisions taken by the agent given a certain set of input parameters in the models. Further research then should look at how the VSD methodology can balance the value requirements distilled by design teams while considering advanced machine learning systems. Whether this is even feasible is not the subject of this paper, but may prove to be rewarding as the harmonization between machine learning systems and their ability to adapt to changing inputs while remaining aligned with stakeholder values seems to predicate obvious boons. </w:t>
      </w:r>
    </w:p>
    <w:p w14:paraId="799CB396" w14:textId="0BA281FF" w:rsidR="00747954" w:rsidRDefault="00747954" w:rsidP="00D90453">
      <w:pPr>
        <w:rPr>
          <w:rFonts w:ascii="Times New Roman" w:hAnsi="Times New Roman" w:cs="Times New Roman"/>
        </w:rPr>
      </w:pPr>
    </w:p>
    <w:p w14:paraId="7461DAE4" w14:textId="42EA28F5" w:rsidR="00747954" w:rsidRDefault="008353AB" w:rsidP="00D90453">
      <w:pPr>
        <w:rPr>
          <w:rFonts w:ascii="Times New Roman" w:hAnsi="Times New Roman" w:cs="Times New Roman"/>
        </w:rPr>
      </w:pPr>
      <w:r>
        <w:rPr>
          <w:rFonts w:ascii="Times New Roman" w:hAnsi="Times New Roman" w:cs="Times New Roman"/>
        </w:rPr>
        <w:t xml:space="preserve">Secondly, </w:t>
      </w:r>
      <w:r w:rsidR="00221C49">
        <w:rPr>
          <w:rFonts w:ascii="Times New Roman" w:hAnsi="Times New Roman" w:cs="Times New Roman"/>
        </w:rPr>
        <w:t xml:space="preserve">the value tensions that arise with different conceptualizations of what transparency is and how it is construed in engineering practice should be more closely considered. One way to conceptualize transparency other than the traditional </w:t>
      </w:r>
      <w:r w:rsidR="00221C49">
        <w:rPr>
          <w:rFonts w:ascii="Times New Roman" w:hAnsi="Times New Roman" w:cs="Times New Roman"/>
          <w:i/>
        </w:rPr>
        <w:t>per se</w:t>
      </w:r>
      <w:r w:rsidR="00221C49">
        <w:rPr>
          <w:rFonts w:ascii="Times New Roman" w:hAnsi="Times New Roman" w:cs="Times New Roman"/>
        </w:rPr>
        <w:t xml:space="preserve"> virtue of it, is to look at it as a design flow that can be used to guide engineers and programmers to conceptualizing other important values where transparency can be used as a way to either support to curtail those values in design</w:t>
      </w:r>
      <w:r w:rsidR="003317AF">
        <w:rPr>
          <w:rFonts w:ascii="Times New Roman" w:hAnsi="Times New Roman" w:cs="Times New Roman"/>
        </w:rPr>
        <w:t xml:space="preserve"> (i.e., as an instrumental value)</w:t>
      </w:r>
      <w:r w:rsidR="00221C49">
        <w:rPr>
          <w:rFonts w:ascii="Times New Roman" w:hAnsi="Times New Roman" w:cs="Times New Roman"/>
        </w:rPr>
        <w:t xml:space="preserve">. Not only this, but transparency can be expounded in another way. The value of transparency is </w:t>
      </w:r>
      <w:r w:rsidR="00873363">
        <w:rPr>
          <w:rFonts w:ascii="Times New Roman" w:hAnsi="Times New Roman" w:cs="Times New Roman"/>
        </w:rPr>
        <w:t>typically</w:t>
      </w:r>
      <w:r w:rsidR="00221C49">
        <w:rPr>
          <w:rFonts w:ascii="Times New Roman" w:hAnsi="Times New Roman" w:cs="Times New Roman"/>
        </w:rPr>
        <w:t xml:space="preserve"> construed in the </w:t>
      </w:r>
      <w:r w:rsidR="00221C49" w:rsidRPr="00873363">
        <w:rPr>
          <w:rFonts w:ascii="Times New Roman" w:hAnsi="Times New Roman" w:cs="Times New Roman"/>
          <w:i/>
        </w:rPr>
        <w:t>human</w:t>
      </w:r>
      <w:r w:rsidR="00873363" w:rsidRPr="00873363">
        <w:rPr>
          <w:rFonts w:ascii="Times New Roman" w:hAnsi="Times New Roman" w:cs="Times New Roman"/>
          <w:i/>
        </w:rPr>
        <w:sym w:font="Wingdings" w:char="F0E0"/>
      </w:r>
      <w:r w:rsidR="00873363" w:rsidRPr="00873363">
        <w:rPr>
          <w:rFonts w:ascii="Times New Roman" w:hAnsi="Times New Roman" w:cs="Times New Roman"/>
          <w:i/>
        </w:rPr>
        <w:t>system</w:t>
      </w:r>
      <w:r w:rsidR="00873363">
        <w:rPr>
          <w:rFonts w:ascii="Times New Roman" w:hAnsi="Times New Roman" w:cs="Times New Roman"/>
        </w:rPr>
        <w:t xml:space="preserve"> direction where it is understood as the ability for the human (designer, engineer, programmer, users, etc.) to understand </w:t>
      </w:r>
      <w:r w:rsidR="003317AF">
        <w:rPr>
          <w:rFonts w:ascii="Times New Roman" w:hAnsi="Times New Roman" w:cs="Times New Roman"/>
        </w:rPr>
        <w:t xml:space="preserve">the </w:t>
      </w:r>
      <w:r w:rsidR="00873363">
        <w:rPr>
          <w:rFonts w:ascii="Times New Roman" w:hAnsi="Times New Roman" w:cs="Times New Roman"/>
        </w:rPr>
        <w:t>what, why and how of a system</w:t>
      </w:r>
      <w:r w:rsidR="003317AF">
        <w:rPr>
          <w:rFonts w:ascii="Times New Roman" w:hAnsi="Times New Roman" w:cs="Times New Roman"/>
        </w:rPr>
        <w:t>’</w:t>
      </w:r>
      <w:r w:rsidR="00873363">
        <w:rPr>
          <w:rFonts w:ascii="Times New Roman" w:hAnsi="Times New Roman" w:cs="Times New Roman"/>
        </w:rPr>
        <w:t xml:space="preserve">s decisions. However, future research should look at the transparency dynamics of the </w:t>
      </w:r>
      <w:r w:rsidR="00873363" w:rsidRPr="00873363">
        <w:rPr>
          <w:rFonts w:ascii="Times New Roman" w:hAnsi="Times New Roman" w:cs="Times New Roman"/>
          <w:i/>
        </w:rPr>
        <w:t>system</w:t>
      </w:r>
      <w:r w:rsidR="00873363" w:rsidRPr="00873363">
        <w:rPr>
          <w:rFonts w:ascii="Times New Roman" w:hAnsi="Times New Roman" w:cs="Times New Roman"/>
          <w:i/>
        </w:rPr>
        <w:sym w:font="Wingdings" w:char="F0E0"/>
      </w:r>
      <w:r w:rsidR="00873363" w:rsidRPr="00873363">
        <w:rPr>
          <w:rFonts w:ascii="Times New Roman" w:hAnsi="Times New Roman" w:cs="Times New Roman"/>
          <w:i/>
        </w:rPr>
        <w:t>human</w:t>
      </w:r>
      <w:r w:rsidR="00873363">
        <w:rPr>
          <w:rFonts w:ascii="Times New Roman" w:hAnsi="Times New Roman" w:cs="Times New Roman"/>
        </w:rPr>
        <w:t xml:space="preserve"> relation where human actions become transparent to the system. A perfect example in the case of AVs is when a human pedestrian waves the car to proceed. It will become particularly constructive to consider the transparency of human actions and motivations in this respect</w:t>
      </w:r>
      <w:r w:rsidR="00330B38">
        <w:rPr>
          <w:rFonts w:ascii="Times New Roman" w:hAnsi="Times New Roman" w:cs="Times New Roman"/>
        </w:rPr>
        <w:t xml:space="preserve"> </w:t>
      </w:r>
      <w:r w:rsidR="00330B38">
        <w:rPr>
          <w:rFonts w:ascii="Times New Roman" w:hAnsi="Times New Roman" w:cs="Times New Roman"/>
        </w:rPr>
        <w:fldChar w:fldCharType="begin" w:fldLock="1"/>
      </w:r>
      <w:r w:rsidR="004E020B">
        <w:rPr>
          <w:rFonts w:ascii="Times New Roman" w:hAnsi="Times New Roman" w:cs="Times New Roman"/>
        </w:rPr>
        <w:instrText>ADDIN CSL_CITATION {"citationItems":[{"id":"ITEM-1","itemData":{"ISBN":"2296-9144","abstract":"Debates on lethal autonomous weapon systems have proliferated in the last five years. Ethical concerns have been voiced about a possible raise in the number of wrongs and crimes in military operations and about the creation of a “responsibility gap” for harms caused by these systems. To address these concerns, the principle of “meaningful human control” has been introduced in the legal-political debate; according to this principle humans not computers and their algorithms should ultimately remain in control of, and thus morally responsible for relevant decisions about (lethal) military operations. However, policy-makers and technical designers lack a detailed theory of what “meaningful human control” exactly means. In this paper we lay the foundation of a philosophical account of meaningful human control, based on the concept of “guidance control” as elaborated in the philosophical debate on free will and moral responsibility. Following the ideals of “Responsible Innovation” and “Value-sensitive Design” our account of meaningful human control is cast in the form of design requirements. We identify two general, necessary conditions to be satisfied for an autonomous system to remain under meaningful human control: first, a “tracking” condition, according to which the system should be able to respond to both the relevant moral reasons of the humans designing and deploying the system and the relevant facts in the environment in which the system operates; second, a “tracing” condition, according to which the system should be designed in such a way as to grant the possibility to always trace back the outcome of its operations to at least one human along the chain of design and operation. As we think that meaningful human control can be one of the central notions in ethics of robotics and AI, in the last part of the paper we start exploring the implications of our account for the design and use of non-military autonomous systems, for instance self-driving cars.","author":[{"dropping-particle":"","family":"Santoni de Sio","given":"Filippo","non-dropping-particle":"","parse-names":false,"suffix":""},{"dropping-particle":"","family":"Hoven","given":"Jeroen","non-dropping-particle":"van den","parse-names":false,"suffix":""}],"container-title":"Frontiers in Robotics and AI  ","id":"ITEM-1","issued":{"date-parts":[["2018"]]},"page":"15","title":"Meaningful Human Control over Autonomous Systems: A Philosophical Account   ","type":"article","volume":"5      "},"uris":["http://www.mendeley.com/documents/?uuid=6778cd73-402d-4c5f-aa0d-3f059356f6fc"]},{"id":"ITEM-2","itemData":{"ISBN":"1728103231","author":[{"dropping-particle":"","family":"Calvert","given":"Simeon C","non-dropping-particle":"","parse-names":false,"suffix":""},{"dropping-particle":"","family":"Mecacci","given":"Giulio","non-dropping-particle":"","parse-names":false,"suffix":""},{"dropping-particle":"","family":"Heikoop","given":"Daniël D","non-dropping-particle":"","parse-names":false,"suffix":""},{"dropping-particle":"","family":"Sio","given":"Filippo Santoni","non-dropping-particle":"de","parse-names":false,"suffix":""}],"container-title":"2018 21st International Conference on Intelligent Transportation Systems (ITSC)","id":"ITEM-2","issued":{"date-parts":[["2018"]]},"page":"3320-3326","publisher":"IEEE","title":"Full platoon control in Truck Platooning: A Meaningful Human Control perspective","type":"paper-conference"},"uris":["http://www.mendeley.com/documents/?uuid=7a8618a0-b71e-4772-9aae-715ab617ae8e"]}],"mendeley":{"formattedCitation":"(Calvert et al., 2018; Santoni de Sio &amp; van den Hoven, 2018)","plainTextFormattedCitation":"(Calvert et al., 2018; Santoni de Sio &amp; van den Hoven, 2018)","previouslyFormattedCitation":"(Calvert et al., 2018; Santoni de Sio &amp; van den Hoven, 2018)"},"properties":{"noteIndex":0},"schema":"https://github.com/citation-style-language/schema/raw/master/csl-citation.json"}</w:instrText>
      </w:r>
      <w:r w:rsidR="00330B38">
        <w:rPr>
          <w:rFonts w:ascii="Times New Roman" w:hAnsi="Times New Roman" w:cs="Times New Roman"/>
        </w:rPr>
        <w:fldChar w:fldCharType="separate"/>
      </w:r>
      <w:r w:rsidR="004B75D4" w:rsidRPr="004B75D4">
        <w:rPr>
          <w:rFonts w:ascii="Times New Roman" w:hAnsi="Times New Roman" w:cs="Times New Roman"/>
          <w:noProof/>
        </w:rPr>
        <w:t>(Calvert et al., 2018; Santoni de Sio &amp; van den Hoven, 2018)</w:t>
      </w:r>
      <w:r w:rsidR="00330B38">
        <w:rPr>
          <w:rFonts w:ascii="Times New Roman" w:hAnsi="Times New Roman" w:cs="Times New Roman"/>
        </w:rPr>
        <w:fldChar w:fldCharType="end"/>
      </w:r>
      <w:r w:rsidR="00873363">
        <w:rPr>
          <w:rFonts w:ascii="Times New Roman" w:hAnsi="Times New Roman" w:cs="Times New Roman"/>
        </w:rPr>
        <w:t>. This can be extended similarly to other AI systems such as autonomous weapons systems and the ability for those systems to understand non-verbal commands given by friendly combatants, or even non-friendly ones such as in cases where enemy combatants or civilians surrender</w:t>
      </w:r>
      <w:r w:rsidR="00F713D7">
        <w:rPr>
          <w:rFonts w:ascii="Times New Roman" w:hAnsi="Times New Roman" w:cs="Times New Roman"/>
        </w:rPr>
        <w:t xml:space="preserve"> </w:t>
      </w:r>
      <w:r w:rsidR="00873363">
        <w:rPr>
          <w:rFonts w:ascii="Times New Roman" w:hAnsi="Times New Roman" w:cs="Times New Roman"/>
        </w:rPr>
        <w:fldChar w:fldCharType="begin" w:fldLock="1"/>
      </w:r>
      <w:r w:rsidR="004E020B">
        <w:rPr>
          <w:rFonts w:ascii="Times New Roman" w:hAnsi="Times New Roman" w:cs="Times New Roman"/>
        </w:rPr>
        <w:instrText>ADDIN CSL_CITATION {"citationItems":[{"id":"ITEM-1","itemData":{"DOI":"10.1080/15027570.2013.818399","ISSN":"1502-7570","abstract":"Abstract While there are many issues to be raised in using lethal autonomous robotic weapons (beyond those of remotely operated drones), we argue that the most important question is: should the decision to take a human life be relinquished to a machine? This question is often overlooked in favor of technical questions of sensor capability, operational questions of chain of command, or legal questions of sovereign borders. We further argue that the answer must be ?no? and offer several reasons for banning autonomous robots. (1) Such a robot treats a human as an object, instead of as a person with inherent dignity. (2) A machine can only mimic moral actions, it cannot be moral. (3) A machine run by a program has no human emotions, no feelings about the seriousness of killing a human. (4) Using such a robot would be a violation of military honor. We therefore conclude that the use of an autonomous robot in lethal operations should be banned.","author":[{"dropping-particle":"","family":"Johnson","given":"Aaron M","non-dropping-particle":"","parse-names":false,"suffix":""},{"dropping-particle":"","family":"Axinn","given":"Sidney","non-dropping-particle":"","parse-names":false,"suffix":""}],"container-title":"Journal of Military Ethics","id":"ITEM-1","issue":"2","issued":{"date-parts":[["2013","7","1"]]},"note":"doi: 10.1080/15027570.2013.818399","page":"129-141","publisher":"Routledge","title":"The Morality of Autonomous Robots","type":"article-journal","volume":"12"},"uris":["http://www.mendeley.com/documents/?uuid=d61dd607-6e3d-48a0-817b-b9a15eae57a9"]},{"id":"ITEM-2","itemData":{"DOI":"10.1080/15027570.2015.1069013","ISSN":"1502-7570","abstract":"ABSTRACTUnlike human soldiers, autonomous weapons systems (AWS) are unaffected by psychological factors that would cause them to act outside the chain of command. This is a compelling moral justification for their development and eventual deployment in war. To achieve this level of sophistication, the software that runs AWS will have to first solve two problems: the frame problem and the representation problem. Solutions to these problems will inevitably involve complex software. Complex software will create security risks and will make AWS critically vulnerable to hacking. I claim that the political and tactical consequences of hacked AWS far outweigh the purported advantages of AWS not being affected by psychological factors and always following orders. Therefore, one of the moral justifications for the deployment of AWS is undermined.","author":[{"dropping-particle":"","family":"Klincewicz","given":"Michał","non-dropping-particle":"","parse-names":false,"suffix":""}],"container-title":"Journal of Military Ethics","id":"ITEM-2","issue":"2","issued":{"date-parts":[["2015","4","3"]]},"note":"doi: 10.1080/15027570.2015.1069013","page":"162-176","publisher":"Routledge","title":"Autonomous Weapons Systems, the Frame Problem and Computer Security","type":"article-journal","volume":"14"},"uris":["http://www.mendeley.com/documents/?uuid=15ba7552-6e29-4335-b465-2b88664a31bc"]},{"id":"ITEM-3","itemData":{"DOI":"10.1007/s00146-019-00879-x","ISSN":"0951-5666","abstract":"Lethal Autonomous Weapons (LAWs) are robotic weapons systems, primarily of value to the military, that could engage in offensive or defensive actions without human intervention. This paper assesses and engages the current arguments for and against the use of LAWs through the lens of achieving more ethical warfare. Specific interest is given particularly to ethical LAWs, which are artificially intelligent weapons systems that make decisions within the bounds of their ethics-based code. To ensure that a wide, but not exhaustive, survey of the implications of employing such ethical devices to replace humans in warfare is taken into account, this paper will engage on matters related to current scholarship on the rejection or acceptance of LAWs—including contemporary technological shortcomings of LAWs to differentiate between targets and the behavioral and psychological volatility of humans—and current and proposed regulatory infrastructures for developing and using such devices. After careful consideration of these factors, this paper will conclude that only ethical LAWs should be used to replace human involvement in war, and, by extension of their consiste","author":[{"dropping-particle":"","family":"Umbrello","given":"Steven","non-dropping-particle":"","parse-names":false,"suffix":""},{"dropping-particle":"","family":"Torres","given":"Phil","non-dropping-particle":"","parse-names":false,"suffix":""},{"dropping-particle":"","family":"Bellis","given":"Angelo F.","non-dropping-particle":"De","parse-names":false,"suffix":""}],"container-title":"AI &amp; SOCIETY","id":"ITEM-3","issue":"1","issued":{"date-parts":[["2020","3","6"]]},"page":"273-282","title":"The future of war: could lethal autonomous weapons make conflict more ethical?","type":"article-journal","volume":"35"},"uris":["http://www.mendeley.com/documents/?uuid=b1926b9a-a0a7-32a5-906a-03b233ff699b"]}],"mendeley":{"formattedCitation":"(Johnson &amp; Axinn, 2013; Klincewicz, 2015; Umbrello, Torres, &amp; De Bellis, 2020)","plainTextFormattedCitation":"(Johnson &amp; Axinn, 2013; Klincewicz, 2015; Umbrello, Torres, &amp; De Bellis, 2020)","previouslyFormattedCitation":"(Johnson &amp; Axinn, 2013; Klincewicz, 2015; Umbrello, Torres, &amp; De Bellis, 2020)"},"properties":{"noteIndex":0},"schema":"https://github.com/citation-style-language/schema/raw/master/csl-citation.json"}</w:instrText>
      </w:r>
      <w:r w:rsidR="00873363">
        <w:rPr>
          <w:rFonts w:ascii="Times New Roman" w:hAnsi="Times New Roman" w:cs="Times New Roman"/>
        </w:rPr>
        <w:fldChar w:fldCharType="separate"/>
      </w:r>
      <w:r w:rsidR="004B75D4" w:rsidRPr="004B75D4">
        <w:rPr>
          <w:rFonts w:ascii="Times New Roman" w:hAnsi="Times New Roman" w:cs="Times New Roman"/>
          <w:noProof/>
        </w:rPr>
        <w:t>(Johnson &amp; Axinn, 2013; Klincewicz, 2015; Umbrello, Torres, &amp; De Bellis, 2020)</w:t>
      </w:r>
      <w:r w:rsidR="00873363">
        <w:rPr>
          <w:rFonts w:ascii="Times New Roman" w:hAnsi="Times New Roman" w:cs="Times New Roman"/>
        </w:rPr>
        <w:fldChar w:fldCharType="end"/>
      </w:r>
      <w:r w:rsidR="00873363">
        <w:rPr>
          <w:rFonts w:ascii="Times New Roman" w:hAnsi="Times New Roman" w:cs="Times New Roman"/>
        </w:rPr>
        <w:t xml:space="preserve">. </w:t>
      </w:r>
    </w:p>
    <w:p w14:paraId="10F87315" w14:textId="2663BA08" w:rsidR="00330B38" w:rsidRDefault="00330B38" w:rsidP="00D90453">
      <w:pPr>
        <w:rPr>
          <w:rFonts w:ascii="Times New Roman" w:hAnsi="Times New Roman" w:cs="Times New Roman"/>
        </w:rPr>
      </w:pPr>
    </w:p>
    <w:p w14:paraId="5AE490BB" w14:textId="2620357E" w:rsidR="00330B38" w:rsidRDefault="000E142A" w:rsidP="00D90453">
      <w:pPr>
        <w:rPr>
          <w:rFonts w:ascii="Times New Roman" w:hAnsi="Times New Roman" w:cs="Times New Roman"/>
        </w:rPr>
      </w:pPr>
      <w:r>
        <w:rPr>
          <w:rFonts w:ascii="Times New Roman" w:hAnsi="Times New Roman" w:cs="Times New Roman"/>
        </w:rPr>
        <w:t xml:space="preserve">Similarly, another fruitful avenue for further research would be in the transparency and interpretability dynamics </w:t>
      </w:r>
      <w:r w:rsidR="00E72682">
        <w:rPr>
          <w:rFonts w:ascii="Times New Roman" w:hAnsi="Times New Roman" w:cs="Times New Roman"/>
        </w:rPr>
        <w:t xml:space="preserve">of machine-machine relationships. Steps forward in this direction have been taken to look at how autonomous systems can communicate, coordinate and execute tasks together </w:t>
      </w:r>
      <w:r w:rsidR="00E72682">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Mordatch","given":"Igor","non-dropping-particle":"","parse-names":false,"suffix":""},{"dropping-particle":"","family":"Abbeel","given":"Pieter","non-dropping-particle":"","parse-names":false,"suffix":""}],"container-title":"Thirty-Second AAAI Conference on Artificial Intelligence","id":"ITEM-1","issued":{"date-parts":[["2018"]]},"title":"Emergence of grounded compositional language in multi-agent populations","type":"paper-conference"},"uris":["http://www.mendeley.com/documents/?uuid=58b3ea5e-727b-4fe9-8225-d4d5117f5b19"]},{"id":"ITEM-2","itemData":{"ISSN":"1932-6203","author":[{"dropping-particle":"","family":"Tampuu","given":"Ardi","non-dropping-particle":"","parse-names":false,"suffix":""},{"dropping-particle":"","family":"Matiisen","given":"Tambet","non-dropping-particle":"","parse-names":false,"suffix":""},{"dropping-particle":"","family":"Kodelja","given":"Dorian","non-dropping-particle":"","parse-names":false,"suffix":""},{"dropping-particle":"","family":"Kuzovkin","given":"Ilya","non-dropping-particle":"","parse-names":false,"suffix":""},{"dropping-particle":"","family":"Korjus","given":"Kristjan","non-dropping-particle":"","parse-names":false,"suffix":""},{"dropping-particle":"","family":"Aru","given":"Juhan","non-dropping-particle":"","parse-names":false,"suffix":""},{"dropping-particle":"","family":"Aru","given":"Jaan","non-dropping-particle":"","parse-names":false,"suffix":""},{"dropping-particle":"","family":"Vicente","given":"Raul","non-dropping-particle":"","parse-names":false,"suffix":""}],"container-title":"PloS one","id":"ITEM-2","issue":"4","issued":{"date-parts":[["2017"]]},"page":"e0172395","publisher":"Public Library of Science","title":"Multiagent cooperation and competition with deep reinforcement learning","type":"article-journal","volume":"12"},"uris":["http://www.mendeley.com/documents/?uuid=4be4caa5-e5b7-4262-8c6a-be64e3b4ad06"]},{"id":"ITEM-3","itemData":{"ISSN":"16130073","author":[{"dropping-particle":"","family":"Mermet","given":"Bruno","non-dropping-particle":"","parse-names":false,"suffix":""},{"dropping-particle":"","family":"Simon","given":"Gaele","non-dropping-particle":"","parse-names":false,"suffix":""}],"container-title":"CEUR Workshop Proceedings","id":"ITEM-3","issued":{"date-parts":[["2016"]]},"page":"26-31","title":"Formal verification of ethical properties in multiagent systems","type":"paper-conference"},"uris":["http://www.mendeley.com/documents/?uuid=f741558a-81c6-4d31-b4c3-df0eeb33bc08"]}],"mendeley":{"formattedCitation":"(Mermet &amp; Simon, 2016; Mordatch &amp; Abbeel, 2018; Tampuu et al., 2017)","plainTextFormattedCitation":"(Mermet &amp; Simon, 2016; Mordatch &amp; Abbeel, 2018; Tampuu et al., 2017)","previouslyFormattedCitation":"(Mermet &amp; Simon, 2016; Mordatch &amp; Abbeel, 2018; Tampuu et al., 2017)"},"properties":{"noteIndex":0},"schema":"https://github.com/citation-style-language/schema/raw/master/csl-citation.json"}</w:instrText>
      </w:r>
      <w:r w:rsidR="00E72682">
        <w:rPr>
          <w:rFonts w:ascii="Times New Roman" w:hAnsi="Times New Roman" w:cs="Times New Roman"/>
        </w:rPr>
        <w:fldChar w:fldCharType="separate"/>
      </w:r>
      <w:r w:rsidR="004B75D4" w:rsidRPr="004B75D4">
        <w:rPr>
          <w:rFonts w:ascii="Times New Roman" w:hAnsi="Times New Roman" w:cs="Times New Roman"/>
          <w:noProof/>
        </w:rPr>
        <w:t>(Mermet &amp; Simon, 2016; Mordatch &amp; Abbeel, 2018; Tampuu et al., 2017)</w:t>
      </w:r>
      <w:r w:rsidR="00E72682">
        <w:rPr>
          <w:rFonts w:ascii="Times New Roman" w:hAnsi="Times New Roman" w:cs="Times New Roman"/>
        </w:rPr>
        <w:fldChar w:fldCharType="end"/>
      </w:r>
      <w:r w:rsidR="00E72682">
        <w:rPr>
          <w:rFonts w:ascii="Times New Roman" w:hAnsi="Times New Roman" w:cs="Times New Roman"/>
        </w:rPr>
        <w:t xml:space="preserve">. </w:t>
      </w:r>
      <w:r w:rsidR="00A5621B">
        <w:rPr>
          <w:rFonts w:ascii="Times New Roman" w:hAnsi="Times New Roman" w:cs="Times New Roman"/>
        </w:rPr>
        <w:t>The organization and dynamics of these multi-agent ensembles should be further explored for a number of reasons. The first would be the cooperation between differing systems to autonomously institute extensible concepts that can apply generally goes beyond the simply linear transmission of narrow information. The benefit of this is the efficient communication of hierarchical concepts that are adaptable</w:t>
      </w:r>
      <w:r w:rsidR="001B1035">
        <w:rPr>
          <w:rFonts w:ascii="Times New Roman" w:hAnsi="Times New Roman" w:cs="Times New Roman"/>
        </w:rPr>
        <w:t xml:space="preserve"> and thus can be utilized more generally. Naturally, it will remain important for human to retain meaningful control over these autonomous hierarchies, but it may be even more critical, and simpler, for designers to focus on machine-machine communications as a starting point. Where VSD researchers should look is ways to retain a level of interpretability of machine-machine cooperation structures so that complexity of hierarchy and communication developments do not become opaque over time. </w:t>
      </w:r>
    </w:p>
    <w:p w14:paraId="6BEF1E6C" w14:textId="4F6F1523" w:rsidR="001B1035" w:rsidRDefault="001B1035" w:rsidP="00D90453">
      <w:pPr>
        <w:rPr>
          <w:rFonts w:ascii="Times New Roman" w:hAnsi="Times New Roman" w:cs="Times New Roman"/>
        </w:rPr>
      </w:pPr>
    </w:p>
    <w:p w14:paraId="738ABBF3" w14:textId="55CE3FCC" w:rsidR="001B1035" w:rsidRPr="00221C49" w:rsidRDefault="001B1035" w:rsidP="00D90453">
      <w:pPr>
        <w:rPr>
          <w:rFonts w:ascii="Times New Roman" w:hAnsi="Times New Roman" w:cs="Times New Roman"/>
        </w:rPr>
      </w:pPr>
      <w:r>
        <w:rPr>
          <w:rFonts w:ascii="Times New Roman" w:hAnsi="Times New Roman" w:cs="Times New Roman"/>
        </w:rPr>
        <w:t xml:space="preserve">Finally, an important area that is predicated by explainability and verifiably is on the very concept of human interpretability. How is interpretability measured and under what parameters is it satisfied when considering autonomous systems? </w:t>
      </w:r>
      <w:r w:rsidR="006D573D">
        <w:rPr>
          <w:rFonts w:ascii="Times New Roman" w:hAnsi="Times New Roman" w:cs="Times New Roman"/>
        </w:rPr>
        <w:t>Perhaps one pragmatic way to move forward on this would be to simpl</w:t>
      </w:r>
      <w:r w:rsidR="0032270D">
        <w:rPr>
          <w:rFonts w:ascii="Times New Roman" w:hAnsi="Times New Roman" w:cs="Times New Roman"/>
        </w:rPr>
        <w:t>y</w:t>
      </w:r>
      <w:r w:rsidR="006D573D">
        <w:rPr>
          <w:rFonts w:ascii="Times New Roman" w:hAnsi="Times New Roman" w:cs="Times New Roman"/>
        </w:rPr>
        <w:t xml:space="preserve"> consider performance attributes rather than trying to empirically quantify internal explainability per se which comes with a host of issues attached </w:t>
      </w:r>
      <w:r w:rsidR="006D573D">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Bau","given":"David","non-dropping-particle":"","parse-names":false,"suffix":""},{"dropping-particle":"","family":"Zhou","given":"Bolei","non-dropping-particle":"","parse-names":false,"suffix":""},{"dropping-particle":"","family":"Khosla","given":"Aditya","non-dropping-particle":"","parse-names":false,"suffix":""},{"dropping-particle":"","family":"Oliva","given":"Aude","non-dropping-particle":"","parse-names":false,"suffix":""},{"dropping-particle":"","family":"Torralba","given":"Antonio","non-dropping-particle":"","parse-names":false,"suffix":""}],"container-title":"arXiv preprint arXiv:1704.05796","id":"ITEM-1","issued":{"date-parts":[["2017"]]},"title":"Network dissection: Quantifying interpretability of deep visual representations","type":"article-journal"},"uris":["http://www.mendeley.com/documents/?uuid=291c0195-9b8b-449a-b9c5-49c88af79059"]},{"id":"ITEM-2","itemData":{"author":[{"dropping-particle":"","family":"Kim","given":"Been","non-dropping-particle":"","parse-names":false,"suffix":""},{"dropping-particle":"","family":"Wattenberg","given":"Martin","non-dropping-particle":"","parse-names":false,"suffix":""},{"dropping-particle":"","family":"Gilmer","given":"Justin","non-dropping-particle":"","parse-names":false,"suffix":""},{"dropping-particle":"","family":"Cai","given":"Carrie","non-dropping-particle":"","parse-names":false,"suffix":""},{"dropping-particle":"","family":"Wexler","given":"James","non-dropping-particle":"","parse-names":false,"suffix":""},{"dropping-particle":"","family":"Viegas","given":"Fernanda","non-dropping-particle":"","parse-names":false,"suffix":""}],"container-title":"International Conference on Machine Learning","id":"ITEM-2","issued":{"date-parts":[["2018"]]},"page":"2673-2682","title":"Interpretability beyond feature attribution: Quantitative testing with concept activation vectors (tcav)","type":"paper-conference"},"uris":["http://www.mendeley.com/documents/?uuid=a58772ac-0c11-4030-9acf-df832de18182"]}],"mendeley":{"formattedCitation":"(Bau, Zhou, Khosla, Oliva, &amp; Torralba, 2017; Kim et al., 2018)","plainTextFormattedCitation":"(Bau, Zhou, Khosla, Oliva, &amp; Torralba, 2017; Kim et al., 2018)","previouslyFormattedCitation":"(Bau, Zhou, Khosla, Oliva, &amp; Torralba, 2017; Kim et al., 2018)"},"properties":{"noteIndex":0},"schema":"https://github.com/citation-style-language/schema/raw/master/csl-citation.json"}</w:instrText>
      </w:r>
      <w:r w:rsidR="006D573D">
        <w:rPr>
          <w:rFonts w:ascii="Times New Roman" w:hAnsi="Times New Roman" w:cs="Times New Roman"/>
        </w:rPr>
        <w:fldChar w:fldCharType="separate"/>
      </w:r>
      <w:r w:rsidR="004B75D4" w:rsidRPr="004B75D4">
        <w:rPr>
          <w:rFonts w:ascii="Times New Roman" w:hAnsi="Times New Roman" w:cs="Times New Roman"/>
          <w:noProof/>
        </w:rPr>
        <w:t>(Bau, Zhou, Khosla, Oliva, &amp; Torralba, 2017; Kim et al., 2018)</w:t>
      </w:r>
      <w:r w:rsidR="006D573D">
        <w:rPr>
          <w:rFonts w:ascii="Times New Roman" w:hAnsi="Times New Roman" w:cs="Times New Roman"/>
        </w:rPr>
        <w:fldChar w:fldCharType="end"/>
      </w:r>
      <w:r w:rsidR="006D573D">
        <w:rPr>
          <w:rFonts w:ascii="Times New Roman" w:hAnsi="Times New Roman" w:cs="Times New Roman"/>
        </w:rPr>
        <w:t xml:space="preserve">. Further research in this area for both external performance metrics as well as a more holistic understanding of internal comprehension may prove beneficial to long-term value-based AI development. </w:t>
      </w:r>
    </w:p>
    <w:p w14:paraId="31FA9202" w14:textId="77777777" w:rsidR="000F453F" w:rsidRPr="000F453F" w:rsidRDefault="000F453F" w:rsidP="000F453F">
      <w:pPr>
        <w:rPr>
          <w:rFonts w:ascii="Times New Roman" w:hAnsi="Times New Roman" w:cs="Times New Roman"/>
          <w:b/>
        </w:rPr>
      </w:pPr>
    </w:p>
    <w:p w14:paraId="74C017B0" w14:textId="77777777" w:rsidR="000F453F" w:rsidRPr="000F453F" w:rsidRDefault="000F453F" w:rsidP="000F453F">
      <w:pPr>
        <w:pStyle w:val="ListParagraph"/>
        <w:numPr>
          <w:ilvl w:val="0"/>
          <w:numId w:val="1"/>
        </w:numPr>
        <w:rPr>
          <w:rFonts w:ascii="Times New Roman" w:hAnsi="Times New Roman" w:cs="Times New Roman"/>
          <w:b/>
        </w:rPr>
      </w:pPr>
      <w:r>
        <w:rPr>
          <w:rFonts w:ascii="Times New Roman" w:hAnsi="Times New Roman" w:cs="Times New Roman"/>
          <w:b/>
        </w:rPr>
        <w:t xml:space="preserve">Conclusions </w:t>
      </w:r>
    </w:p>
    <w:p w14:paraId="0859A74A" w14:textId="23B56883" w:rsidR="00BB2624" w:rsidRDefault="00BB2624" w:rsidP="00BB2624">
      <w:pPr>
        <w:rPr>
          <w:rFonts w:ascii="Times New Roman" w:hAnsi="Times New Roman" w:cs="Times New Roman"/>
        </w:rPr>
      </w:pPr>
    </w:p>
    <w:p w14:paraId="69843275" w14:textId="48F74B92" w:rsidR="007A634C" w:rsidRDefault="007A634C" w:rsidP="00BB2624">
      <w:pPr>
        <w:rPr>
          <w:rFonts w:ascii="Times New Roman" w:hAnsi="Times New Roman" w:cs="Times New Roman"/>
        </w:rPr>
      </w:pPr>
      <w:r>
        <w:rPr>
          <w:rFonts w:ascii="Times New Roman" w:hAnsi="Times New Roman" w:cs="Times New Roman"/>
        </w:rPr>
        <w:t>In this humble attempt at a VSD</w:t>
      </w:r>
      <w:r w:rsidR="00E559C1">
        <w:rPr>
          <w:rFonts w:ascii="Times New Roman" w:hAnsi="Times New Roman" w:cs="Times New Roman"/>
        </w:rPr>
        <w:t xml:space="preserve"> application towards AVs, we demonstrate one of the possible ways to formalize the approach into existing engineering practices. Conceptual and technical investigations of the VSD were highlighted as the most explicit areas where designers can draw from to formally connect human values to design requirements. This paper proposed that the decision matrix algorithms of AVs provide a potentially fruitful starting point for how values can be implemented in design through the training and programming of models. Because of this, engineers are conceived as designers that work throughout the design process of AVs and work directly with stakeholder groups. Because of this, the VSD methodology directly enrolls not only publics and industry, but also policy leaders and legislators as stakeholders that can co-create technologies. Further research could take the form of how to formally </w:t>
      </w:r>
      <w:r w:rsidR="009014A2">
        <w:rPr>
          <w:rFonts w:ascii="Times New Roman" w:hAnsi="Times New Roman" w:cs="Times New Roman"/>
        </w:rPr>
        <w:t>engage with policy leaders as stakeholders during the early phases and throughout the design process so that policy and technology can harmoniously co-constitute one another.</w:t>
      </w:r>
      <w:r w:rsidR="00E559C1">
        <w:rPr>
          <w:rFonts w:ascii="Times New Roman" w:hAnsi="Times New Roman" w:cs="Times New Roman"/>
        </w:rPr>
        <w:t xml:space="preserve"> </w:t>
      </w:r>
    </w:p>
    <w:p w14:paraId="01774023" w14:textId="0131AB45" w:rsidR="007A634C" w:rsidRDefault="007A634C" w:rsidP="00BB2624">
      <w:pPr>
        <w:rPr>
          <w:rFonts w:ascii="Times New Roman" w:hAnsi="Times New Roman" w:cs="Times New Roman"/>
        </w:rPr>
      </w:pPr>
      <w:r>
        <w:rPr>
          <w:rFonts w:ascii="Times New Roman" w:hAnsi="Times New Roman" w:cs="Times New Roman"/>
        </w:rPr>
        <w:t xml:space="preserve"> </w:t>
      </w:r>
    </w:p>
    <w:p w14:paraId="7273682B" w14:textId="77777777" w:rsidR="000F453F" w:rsidRDefault="000F453F" w:rsidP="00BB2624">
      <w:pPr>
        <w:rPr>
          <w:rFonts w:ascii="Times New Roman" w:hAnsi="Times New Roman" w:cs="Times New Roman"/>
          <w:b/>
        </w:rPr>
      </w:pPr>
      <w:r w:rsidRPr="000F453F">
        <w:rPr>
          <w:rFonts w:ascii="Times New Roman" w:hAnsi="Times New Roman" w:cs="Times New Roman"/>
          <w:b/>
        </w:rPr>
        <w:t>Acknowledgements</w:t>
      </w:r>
    </w:p>
    <w:p w14:paraId="507032DB" w14:textId="23CB83D6" w:rsidR="000F453F" w:rsidRDefault="000F453F" w:rsidP="00BB2624">
      <w:pPr>
        <w:rPr>
          <w:rFonts w:ascii="Times New Roman" w:eastAsia="Times New Roman" w:hAnsi="Times New Roman" w:cs="Times New Roman"/>
        </w:rPr>
      </w:pPr>
      <w:r w:rsidRPr="00EE0023">
        <w:rPr>
          <w:rFonts w:ascii="Times New Roman" w:eastAsia="Times New Roman" w:hAnsi="Times New Roman" w:cs="Times New Roman"/>
        </w:rPr>
        <w:t xml:space="preserve">Any </w:t>
      </w:r>
      <w:r>
        <w:rPr>
          <w:rFonts w:ascii="Times New Roman" w:eastAsia="Times New Roman" w:hAnsi="Times New Roman" w:cs="Times New Roman"/>
        </w:rPr>
        <w:t xml:space="preserve">remaining </w:t>
      </w:r>
      <w:r w:rsidRPr="00EE0023">
        <w:rPr>
          <w:rFonts w:ascii="Times New Roman" w:eastAsia="Times New Roman" w:hAnsi="Times New Roman" w:cs="Times New Roman"/>
        </w:rPr>
        <w:t xml:space="preserve">errors are the </w:t>
      </w:r>
      <w:r w:rsidR="00873A6A">
        <w:rPr>
          <w:rFonts w:ascii="Times New Roman" w:eastAsia="Times New Roman" w:hAnsi="Times New Roman" w:cs="Times New Roman"/>
        </w:rPr>
        <w:t>author’s alone</w:t>
      </w:r>
      <w:r w:rsidRPr="00EE0023">
        <w:rPr>
          <w:rFonts w:ascii="Times New Roman" w:eastAsia="Times New Roman" w:hAnsi="Times New Roman" w:cs="Times New Roman"/>
        </w:rPr>
        <w:t>. The views in the paper are the authors’ alone and not the views of the Institute for Ethics and Emerging Technologies.</w:t>
      </w:r>
    </w:p>
    <w:p w14:paraId="7B5BD180" w14:textId="77777777" w:rsidR="000F453F" w:rsidRDefault="000F453F" w:rsidP="00BB2624">
      <w:pPr>
        <w:rPr>
          <w:rFonts w:ascii="Times New Roman" w:hAnsi="Times New Roman" w:cs="Times New Roman"/>
          <w:b/>
        </w:rPr>
      </w:pPr>
    </w:p>
    <w:p w14:paraId="0C810274" w14:textId="77777777" w:rsidR="000F453F" w:rsidRDefault="000F453F" w:rsidP="00BB2624">
      <w:pPr>
        <w:rPr>
          <w:rFonts w:ascii="Times New Roman" w:hAnsi="Times New Roman" w:cs="Times New Roman"/>
          <w:b/>
        </w:rPr>
      </w:pPr>
      <w:r>
        <w:rPr>
          <w:rFonts w:ascii="Times New Roman" w:hAnsi="Times New Roman" w:cs="Times New Roman"/>
          <w:b/>
        </w:rPr>
        <w:t>References</w:t>
      </w:r>
    </w:p>
    <w:p w14:paraId="4C47E5CB" w14:textId="77777777" w:rsidR="000F453F" w:rsidRDefault="000F453F" w:rsidP="00BB2624">
      <w:pPr>
        <w:rPr>
          <w:rFonts w:ascii="Times New Roman" w:hAnsi="Times New Roman" w:cs="Times New Roman"/>
          <w:b/>
        </w:rPr>
      </w:pPr>
    </w:p>
    <w:p w14:paraId="6537B603" w14:textId="76E493EC" w:rsidR="000D668E" w:rsidRPr="000D668E" w:rsidRDefault="001B1D74" w:rsidP="000D668E">
      <w:pPr>
        <w:widowControl w:val="0"/>
        <w:autoSpaceDE w:val="0"/>
        <w:autoSpaceDN w:val="0"/>
        <w:adjustRightInd w:val="0"/>
        <w:ind w:left="480" w:hanging="480"/>
        <w:rPr>
          <w:rFonts w:ascii="Times New Roman" w:hAnsi="Times New Roman" w:cs="Times New Roman"/>
          <w:noProof/>
          <w:lang w:val="en-US"/>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0D668E" w:rsidRPr="000D668E">
        <w:rPr>
          <w:rFonts w:ascii="Times New Roman" w:hAnsi="Times New Roman" w:cs="Times New Roman"/>
          <w:noProof/>
          <w:lang w:val="en-US"/>
        </w:rPr>
        <w:t xml:space="preserve">Abraham, H., Lee, C., Brady, S., Fitzgerald, C., Mehler, B., Reimer, B., &amp; Coughlin, J. F. (2017). Autonomous vehicles, trust, and driving alternatives: A survey of consumer preferences. In </w:t>
      </w:r>
      <w:r w:rsidR="000D668E" w:rsidRPr="000D668E">
        <w:rPr>
          <w:rFonts w:ascii="Times New Roman" w:hAnsi="Times New Roman" w:cs="Times New Roman"/>
          <w:i/>
          <w:iCs/>
          <w:noProof/>
          <w:lang w:val="en-US"/>
        </w:rPr>
        <w:t>Transportation Research Board 96th Annual Meeting, Washington, DC</w:t>
      </w:r>
      <w:r w:rsidR="000D668E" w:rsidRPr="000D668E">
        <w:rPr>
          <w:rFonts w:ascii="Times New Roman" w:hAnsi="Times New Roman" w:cs="Times New Roman"/>
          <w:noProof/>
          <w:lang w:val="en-US"/>
        </w:rPr>
        <w:t xml:space="preserve"> (pp. 8–12).</w:t>
      </w:r>
    </w:p>
    <w:p w14:paraId="254E6B28"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Bau, D., Zhou, B., Khosla, A., Oliva, A., &amp; Torralba, A. (2017). Network dissection: Quantifying interpretability of deep visual representations. </w:t>
      </w:r>
      <w:r w:rsidRPr="000D668E">
        <w:rPr>
          <w:rFonts w:ascii="Times New Roman" w:hAnsi="Times New Roman" w:cs="Times New Roman"/>
          <w:i/>
          <w:iCs/>
          <w:noProof/>
          <w:lang w:val="en-US"/>
        </w:rPr>
        <w:t>ArXiv Preprint ArXiv:1704.05796</w:t>
      </w:r>
      <w:r w:rsidRPr="000D668E">
        <w:rPr>
          <w:rFonts w:ascii="Times New Roman" w:hAnsi="Times New Roman" w:cs="Times New Roman"/>
          <w:noProof/>
          <w:lang w:val="en-US"/>
        </w:rPr>
        <w:t>.</w:t>
      </w:r>
    </w:p>
    <w:p w14:paraId="4C719DB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Borning, A., Friedman, B., Davis, J., &amp; Lin, P. (2005). Informing public deliberation: Value sensitive design of indicators for a large-scale urban simulation. In </w:t>
      </w:r>
      <w:r w:rsidRPr="000D668E">
        <w:rPr>
          <w:rFonts w:ascii="Times New Roman" w:hAnsi="Times New Roman" w:cs="Times New Roman"/>
          <w:i/>
          <w:iCs/>
          <w:noProof/>
          <w:lang w:val="en-US"/>
        </w:rPr>
        <w:t>ECSCW 2005</w:t>
      </w:r>
      <w:r w:rsidRPr="000D668E">
        <w:rPr>
          <w:rFonts w:ascii="Times New Roman" w:hAnsi="Times New Roman" w:cs="Times New Roman"/>
          <w:noProof/>
          <w:lang w:val="en-US"/>
        </w:rPr>
        <w:t xml:space="preserve"> (pp. 449–468). Springer.</w:t>
      </w:r>
    </w:p>
    <w:p w14:paraId="3DBD756A"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Boscoe, B. (2019). Creating Transparency in Algorithmic Processes. </w:t>
      </w:r>
      <w:r w:rsidRPr="000D668E">
        <w:rPr>
          <w:rFonts w:ascii="Times New Roman" w:hAnsi="Times New Roman" w:cs="Times New Roman"/>
          <w:i/>
          <w:iCs/>
          <w:noProof/>
          <w:lang w:val="en-US"/>
        </w:rPr>
        <w:t>Delphi - Interdisciplinary Review of Emerging Technologies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2</w:t>
      </w:r>
      <w:r w:rsidRPr="000D668E">
        <w:rPr>
          <w:rFonts w:ascii="Times New Roman" w:hAnsi="Times New Roman" w:cs="Times New Roman"/>
          <w:noProof/>
          <w:lang w:val="en-US"/>
        </w:rPr>
        <w:t>(1). Retrieved from https://doi.org/10.21552/delphi/2019/1/5</w:t>
      </w:r>
    </w:p>
    <w:p w14:paraId="284E32DC"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Caillou, P., Gaudou, B., Grignard, A., Truong, C. Q., &amp; Taillandier, P. (2017). A Simple-to-use BDI architecture for Agent-based Modeling and Simulation. In </w:t>
      </w:r>
      <w:r w:rsidRPr="000D668E">
        <w:rPr>
          <w:rFonts w:ascii="Times New Roman" w:hAnsi="Times New Roman" w:cs="Times New Roman"/>
          <w:i/>
          <w:iCs/>
          <w:noProof/>
          <w:lang w:val="en-US"/>
        </w:rPr>
        <w:t>Advances in Social Simulation 2015</w:t>
      </w:r>
      <w:r w:rsidRPr="000D668E">
        <w:rPr>
          <w:rFonts w:ascii="Times New Roman" w:hAnsi="Times New Roman" w:cs="Times New Roman"/>
          <w:noProof/>
          <w:lang w:val="en-US"/>
        </w:rPr>
        <w:t xml:space="preserve"> (pp. 15–28). Springer.</w:t>
      </w:r>
    </w:p>
    <w:p w14:paraId="5B01E31C"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Calvert, S. C., Mecacci, G., Heikoop, D. D., &amp; de Sio, F. S. (2018). Full platoon control in Truck Platooning: A Meaningful Human Control perspective. In </w:t>
      </w:r>
      <w:r w:rsidRPr="000D668E">
        <w:rPr>
          <w:rFonts w:ascii="Times New Roman" w:hAnsi="Times New Roman" w:cs="Times New Roman"/>
          <w:i/>
          <w:iCs/>
          <w:noProof/>
          <w:lang w:val="en-US"/>
        </w:rPr>
        <w:t>2018 21st International Conference on Intelligent Transportation Systems (ITSC)</w:t>
      </w:r>
      <w:r w:rsidRPr="000D668E">
        <w:rPr>
          <w:rFonts w:ascii="Times New Roman" w:hAnsi="Times New Roman" w:cs="Times New Roman"/>
          <w:noProof/>
          <w:lang w:val="en-US"/>
        </w:rPr>
        <w:t xml:space="preserve"> (pp. 3320–3326). IEEE.</w:t>
      </w:r>
    </w:p>
    <w:p w14:paraId="7272840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Chen, Y., Peng, H., &amp; Grizzle, J. (2018). Obstacle Avoidance for Low-Speed Autonomous Vehicles With Barrier Function. </w:t>
      </w:r>
      <w:r w:rsidRPr="000D668E">
        <w:rPr>
          <w:rFonts w:ascii="Times New Roman" w:hAnsi="Times New Roman" w:cs="Times New Roman"/>
          <w:i/>
          <w:iCs/>
          <w:noProof/>
          <w:lang w:val="en-US"/>
        </w:rPr>
        <w:t>IEEE Transactions on Control Systems Technology</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26</w:t>
      </w:r>
      <w:r w:rsidRPr="000D668E">
        <w:rPr>
          <w:rFonts w:ascii="Times New Roman" w:hAnsi="Times New Roman" w:cs="Times New Roman"/>
          <w:noProof/>
          <w:lang w:val="en-US"/>
        </w:rPr>
        <w:t>(1), 194–206. https://doi.org/10.1109/TCST.2017.2654063</w:t>
      </w:r>
    </w:p>
    <w:p w14:paraId="2E4119F4"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Cointe, N., Bonnet, G., &amp; Boissier, O. (2016). Multi-agent based ethical asset management. In </w:t>
      </w:r>
      <w:r w:rsidRPr="000D668E">
        <w:rPr>
          <w:rFonts w:ascii="Times New Roman" w:hAnsi="Times New Roman" w:cs="Times New Roman"/>
          <w:i/>
          <w:iCs/>
          <w:noProof/>
          <w:lang w:val="en-US"/>
        </w:rPr>
        <w:t>CEUR Workshop Proceedings</w:t>
      </w:r>
      <w:r w:rsidRPr="000D668E">
        <w:rPr>
          <w:rFonts w:ascii="Times New Roman" w:hAnsi="Times New Roman" w:cs="Times New Roman"/>
          <w:noProof/>
          <w:lang w:val="en-US"/>
        </w:rPr>
        <w:t xml:space="preserve"> (pp. 52–57).</w:t>
      </w:r>
    </w:p>
    <w:p w14:paraId="128D6BB4"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Contissa, G., Lagioia, F., &amp; Sartor, G. (2017a). Accidents Involving Autonomous Vehicles: Legal Issues and Ethical Dilemmas. </w:t>
      </w:r>
      <w:r w:rsidRPr="000D668E">
        <w:rPr>
          <w:rFonts w:ascii="Times New Roman" w:hAnsi="Times New Roman" w:cs="Times New Roman"/>
          <w:i/>
          <w:iCs/>
          <w:noProof/>
          <w:lang w:val="en-US"/>
        </w:rPr>
        <w:t>JUSLETTER</w:t>
      </w:r>
      <w:r w:rsidRPr="000D668E">
        <w:rPr>
          <w:rFonts w:ascii="Times New Roman" w:hAnsi="Times New Roman" w:cs="Times New Roman"/>
          <w:noProof/>
          <w:lang w:val="en-US"/>
        </w:rPr>
        <w:t>, 1–7.</w:t>
      </w:r>
    </w:p>
    <w:p w14:paraId="5669857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Contissa, G., Lagioia, F., &amp; Sartor, G. (2017b). The Ethical Knob: ethically-customisable automated vehicles and the law. </w:t>
      </w:r>
      <w:r w:rsidRPr="000D668E">
        <w:rPr>
          <w:rFonts w:ascii="Times New Roman" w:hAnsi="Times New Roman" w:cs="Times New Roman"/>
          <w:i/>
          <w:iCs/>
          <w:noProof/>
          <w:lang w:val="en-US"/>
        </w:rPr>
        <w:t>Artificial Intelligence and Law</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25</w:t>
      </w:r>
      <w:r w:rsidRPr="000D668E">
        <w:rPr>
          <w:rFonts w:ascii="Times New Roman" w:hAnsi="Times New Roman" w:cs="Times New Roman"/>
          <w:noProof/>
          <w:lang w:val="en-US"/>
        </w:rPr>
        <w:t>(3), 365–378. https://doi.org/10.1007/s10506-017-9211-z</w:t>
      </w:r>
    </w:p>
    <w:p w14:paraId="29334051"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Czeskis, A., Dermendjieva, I., Yapit, H., Borning, A., Friedman, B., Gill, B., &amp; Kohno, T. (2010). Parenting from the pocket: Value tensions and technical directions for secure and private parent-teen mobile safety. In </w:t>
      </w:r>
      <w:r w:rsidRPr="000D668E">
        <w:rPr>
          <w:rFonts w:ascii="Times New Roman" w:hAnsi="Times New Roman" w:cs="Times New Roman"/>
          <w:i/>
          <w:iCs/>
          <w:noProof/>
          <w:lang w:val="en-US"/>
        </w:rPr>
        <w:t>Proceedings of the Sixth Symposium on Usable Privacy and Security</w:t>
      </w:r>
      <w:r w:rsidRPr="000D668E">
        <w:rPr>
          <w:rFonts w:ascii="Times New Roman" w:hAnsi="Times New Roman" w:cs="Times New Roman"/>
          <w:noProof/>
          <w:lang w:val="en-US"/>
        </w:rPr>
        <w:t xml:space="preserve"> (p. 15). ACM.</w:t>
      </w:r>
    </w:p>
    <w:p w14:paraId="2E371B79"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Davis, J., &amp; Nathan, L. P. (2014). Value Sensitive Design: Applications, Adaptations, and Critiques. In J. van den Hoven, P. E. Vermaas, &amp; I. van de Poel (Eds.), </w:t>
      </w:r>
      <w:r w:rsidRPr="000D668E">
        <w:rPr>
          <w:rFonts w:ascii="Times New Roman" w:hAnsi="Times New Roman" w:cs="Times New Roman"/>
          <w:i/>
          <w:iCs/>
          <w:noProof/>
          <w:lang w:val="en-US"/>
        </w:rPr>
        <w:t>Handbook of Ethics, Values, and Technological Design: Sources, Theory, Values and Application Domains</w:t>
      </w:r>
      <w:r w:rsidRPr="000D668E">
        <w:rPr>
          <w:rFonts w:ascii="Times New Roman" w:hAnsi="Times New Roman" w:cs="Times New Roman"/>
          <w:noProof/>
          <w:lang w:val="en-US"/>
        </w:rPr>
        <w:t xml:space="preserve"> (pp. 1–26). Dordrecht: Springer Netherlands. https://doi.org/10.1007/978-94-007-6994-6_3-1</w:t>
      </w:r>
    </w:p>
    <w:p w14:paraId="1325C5B4"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Denning, T., Kohno, T., &amp; Levy, H. M. (2013). A framework for evaluating security risks associated with technologies used at home. </w:t>
      </w:r>
      <w:r w:rsidRPr="000D668E">
        <w:rPr>
          <w:rFonts w:ascii="Times New Roman" w:hAnsi="Times New Roman" w:cs="Times New Roman"/>
          <w:i/>
          <w:iCs/>
          <w:noProof/>
          <w:lang w:val="en-US"/>
        </w:rPr>
        <w:t>Communications of the ACM</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56</w:t>
      </w:r>
      <w:r w:rsidRPr="000D668E">
        <w:rPr>
          <w:rFonts w:ascii="Times New Roman" w:hAnsi="Times New Roman" w:cs="Times New Roman"/>
          <w:noProof/>
          <w:lang w:val="en-US"/>
        </w:rPr>
        <w:t>(1). https://doi.org/10.1145/2398356.2398377</w:t>
      </w:r>
    </w:p>
    <w:p w14:paraId="2B1E4E94"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Dennis, L. A., Fisher, M., Lincoln, N. K., Lisitsa, A., &amp; Veres, S. M. (2016). Practical verification of decision-making in agent-based autonomous systems. </w:t>
      </w:r>
      <w:r w:rsidRPr="000D668E">
        <w:rPr>
          <w:rFonts w:ascii="Times New Roman" w:hAnsi="Times New Roman" w:cs="Times New Roman"/>
          <w:i/>
          <w:iCs/>
          <w:noProof/>
          <w:lang w:val="en-US"/>
        </w:rPr>
        <w:t>Automated Software Engineering</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23</w:t>
      </w:r>
      <w:r w:rsidRPr="000D668E">
        <w:rPr>
          <w:rFonts w:ascii="Times New Roman" w:hAnsi="Times New Roman" w:cs="Times New Roman"/>
          <w:noProof/>
          <w:lang w:val="en-US"/>
        </w:rPr>
        <w:t>(3), 305–359.</w:t>
      </w:r>
    </w:p>
    <w:p w14:paraId="44B9427B"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Dogan, E., Chatila, R., Chauvier, S., Evans, K., Hadjixenophontos, P., &amp; Perrin, J. (2016). Ethics in the design of automated vehicles: The AVEthics project. In </w:t>
      </w:r>
      <w:r w:rsidRPr="000D668E">
        <w:rPr>
          <w:rFonts w:ascii="Times New Roman" w:hAnsi="Times New Roman" w:cs="Times New Roman"/>
          <w:i/>
          <w:iCs/>
          <w:noProof/>
          <w:lang w:val="en-US"/>
        </w:rPr>
        <w:t>CEUR Workshop Proceedings</w:t>
      </w:r>
      <w:r w:rsidRPr="000D668E">
        <w:rPr>
          <w:rFonts w:ascii="Times New Roman" w:hAnsi="Times New Roman" w:cs="Times New Roman"/>
          <w:noProof/>
          <w:lang w:val="en-US"/>
        </w:rPr>
        <w:t xml:space="preserve"> (pp. 10–13).</w:t>
      </w:r>
    </w:p>
    <w:p w14:paraId="123843CD"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Fisher, M., Dennis, L., &amp; Webster, M. (2013). Verifying autonomous systems. </w:t>
      </w:r>
      <w:r w:rsidRPr="000D668E">
        <w:rPr>
          <w:rFonts w:ascii="Times New Roman" w:hAnsi="Times New Roman" w:cs="Times New Roman"/>
          <w:i/>
          <w:iCs/>
          <w:noProof/>
          <w:lang w:val="en-US"/>
        </w:rPr>
        <w:t>Communications of the ACM</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56</w:t>
      </w:r>
      <w:r w:rsidRPr="000D668E">
        <w:rPr>
          <w:rFonts w:ascii="Times New Roman" w:hAnsi="Times New Roman" w:cs="Times New Roman"/>
          <w:noProof/>
          <w:lang w:val="en-US"/>
        </w:rPr>
        <w:t>(9), 84–93.</w:t>
      </w:r>
    </w:p>
    <w:p w14:paraId="138DBE28"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(1997). </w:t>
      </w:r>
      <w:r w:rsidRPr="000D668E">
        <w:rPr>
          <w:rFonts w:ascii="Times New Roman" w:hAnsi="Times New Roman" w:cs="Times New Roman"/>
          <w:i/>
          <w:iCs/>
          <w:noProof/>
          <w:lang w:val="en-US"/>
        </w:rPr>
        <w:t>Human Values and the Design of Computer Technology</w:t>
      </w:r>
      <w:r w:rsidRPr="000D668E">
        <w:rPr>
          <w:rFonts w:ascii="Times New Roman" w:hAnsi="Times New Roman" w:cs="Times New Roman"/>
          <w:noProof/>
          <w:lang w:val="en-US"/>
        </w:rPr>
        <w:t>. (B. Friedman, Ed.). CSLI Publications. Retrieved from https://web.stanford.edu/group/cslipublications/cslipublications/site/1575860805.shtml#</w:t>
      </w:r>
    </w:p>
    <w:p w14:paraId="3FC4BE3A"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&amp; Hendry, D. G. (2012). The envisioning cards: A toolkit for catalyzing humanistic and technical imaginations. In </w:t>
      </w:r>
      <w:r w:rsidRPr="000D668E">
        <w:rPr>
          <w:rFonts w:ascii="Times New Roman" w:hAnsi="Times New Roman" w:cs="Times New Roman"/>
          <w:i/>
          <w:iCs/>
          <w:noProof/>
          <w:lang w:val="en-US"/>
        </w:rPr>
        <w:t>Proceedings of the 30th International Conference on Human Factors in Computing Systems - CHI ’12</w:t>
      </w:r>
      <w:r w:rsidRPr="000D668E">
        <w:rPr>
          <w:rFonts w:ascii="Times New Roman" w:hAnsi="Times New Roman" w:cs="Times New Roman"/>
          <w:noProof/>
          <w:lang w:val="en-US"/>
        </w:rPr>
        <w:t xml:space="preserve"> (pp. 1145–1148). https://doi.org/10.1145/2207676.2208562</w:t>
      </w:r>
    </w:p>
    <w:p w14:paraId="79C28BA9"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&amp; Hendry, D. G. (2019). </w:t>
      </w:r>
      <w:r w:rsidRPr="000D668E">
        <w:rPr>
          <w:rFonts w:ascii="Times New Roman" w:hAnsi="Times New Roman" w:cs="Times New Roman"/>
          <w:i/>
          <w:iCs/>
          <w:noProof/>
          <w:lang w:val="en-US"/>
        </w:rPr>
        <w:t>Value Sensitive Design: Shaping Technology with Moral Imagination</w:t>
      </w:r>
      <w:r w:rsidRPr="000D668E">
        <w:rPr>
          <w:rFonts w:ascii="Times New Roman" w:hAnsi="Times New Roman" w:cs="Times New Roman"/>
          <w:noProof/>
          <w:lang w:val="en-US"/>
        </w:rPr>
        <w:t>. Cambridge, MA: Mit Press.</w:t>
      </w:r>
    </w:p>
    <w:p w14:paraId="3774D55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Hendry, D. G., &amp; Borning, A. (2017). A Survey of Value Sensitive Design Methods. </w:t>
      </w:r>
      <w:r w:rsidRPr="000D668E">
        <w:rPr>
          <w:rFonts w:ascii="Times New Roman" w:hAnsi="Times New Roman" w:cs="Times New Roman"/>
          <w:i/>
          <w:iCs/>
          <w:noProof/>
          <w:lang w:val="en-US"/>
        </w:rPr>
        <w:t>Foundations and Trends® in Human–Computer Interaction</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11</w:t>
      </w:r>
      <w:r w:rsidRPr="000D668E">
        <w:rPr>
          <w:rFonts w:ascii="Times New Roman" w:hAnsi="Times New Roman" w:cs="Times New Roman"/>
          <w:noProof/>
          <w:lang w:val="en-US"/>
        </w:rPr>
        <w:t>(2), 63–125. https://doi.org/10.1561/1100000015</w:t>
      </w:r>
    </w:p>
    <w:p w14:paraId="182A6479"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Hendry, D. G., Huldtgren, A., Jonker, C., Van den Hoven, J., &amp; Van Wynsberghe, A. (2015). Charting the Next Decade for Value Sensitive Design. </w:t>
      </w:r>
      <w:r w:rsidRPr="000D668E">
        <w:rPr>
          <w:rFonts w:ascii="Times New Roman" w:hAnsi="Times New Roman" w:cs="Times New Roman"/>
          <w:i/>
          <w:iCs/>
          <w:noProof/>
          <w:lang w:val="en-US"/>
        </w:rPr>
        <w:t>Aarhus Series on Human Centered Computing</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w:t>
      </w:r>
      <w:r w:rsidRPr="000D668E">
        <w:rPr>
          <w:rFonts w:ascii="Times New Roman" w:hAnsi="Times New Roman" w:cs="Times New Roman"/>
          <w:noProof/>
          <w:lang w:val="en-US"/>
        </w:rPr>
        <w:t>(1), 4. https://doi.org/10.7146/aahcc.v1i1.21619</w:t>
      </w:r>
    </w:p>
    <w:p w14:paraId="2D5D29F5"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&amp; Kahn Jr., P. H. (2002). Value sensitive design: Theory and methods. </w:t>
      </w:r>
      <w:r w:rsidRPr="000D668E">
        <w:rPr>
          <w:rFonts w:ascii="Times New Roman" w:hAnsi="Times New Roman" w:cs="Times New Roman"/>
          <w:i/>
          <w:iCs/>
          <w:noProof/>
          <w:lang w:val="en-US"/>
        </w:rPr>
        <w:t>University of Washington Technical</w:t>
      </w:r>
      <w:r w:rsidRPr="000D668E">
        <w:rPr>
          <w:rFonts w:ascii="Times New Roman" w:hAnsi="Times New Roman" w:cs="Times New Roman"/>
          <w:noProof/>
          <w:lang w:val="en-US"/>
        </w:rPr>
        <w:t>, (December), 1–8. https://doi.org/10.1016/j.neuropharm.2007.08.009</w:t>
      </w:r>
    </w:p>
    <w:p w14:paraId="6A1F7817"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&amp; Kahn Jr., P. H. (2003). Human values, ethics, and design. In J. A. Jacko &amp; A. Sears (Eds.), </w:t>
      </w:r>
      <w:r w:rsidRPr="000D668E">
        <w:rPr>
          <w:rFonts w:ascii="Times New Roman" w:hAnsi="Times New Roman" w:cs="Times New Roman"/>
          <w:i/>
          <w:iCs/>
          <w:noProof/>
          <w:lang w:val="en-US"/>
        </w:rPr>
        <w:t>The Human-computer Interaction Handbook</w:t>
      </w:r>
      <w:r w:rsidRPr="000D668E">
        <w:rPr>
          <w:rFonts w:ascii="Times New Roman" w:hAnsi="Times New Roman" w:cs="Times New Roman"/>
          <w:noProof/>
          <w:lang w:val="en-US"/>
        </w:rPr>
        <w:t xml:space="preserve"> (pp. 1177–1201). Hillsdale, NJ, USA: L. Erlbaum Associates Inc. Retrieved from http://dl.acm.org/citation.cfm?id=772072.772147</w:t>
      </w:r>
    </w:p>
    <w:p w14:paraId="544EED43"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&amp; Kahn Jr, P. H. (2003). Human values, ethics, and design. </w:t>
      </w:r>
      <w:r w:rsidRPr="000D668E">
        <w:rPr>
          <w:rFonts w:ascii="Times New Roman" w:hAnsi="Times New Roman" w:cs="Times New Roman"/>
          <w:i/>
          <w:iCs/>
          <w:noProof/>
          <w:lang w:val="en-US"/>
        </w:rPr>
        <w:t>The Human-Computer Interaction Handbook</w:t>
      </w:r>
      <w:r w:rsidRPr="000D668E">
        <w:rPr>
          <w:rFonts w:ascii="Times New Roman" w:hAnsi="Times New Roman" w:cs="Times New Roman"/>
          <w:noProof/>
          <w:lang w:val="en-US"/>
        </w:rPr>
        <w:t>, 1177–1201.</w:t>
      </w:r>
    </w:p>
    <w:p w14:paraId="72F0F42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Friedman, B., Kahn, P. H., Borning, A., &amp; Huldtgren, A. (2013). Value Sensitive Design and Information Systems. In N. Doorn, D. Schuurbiers, I. van de Poel, &amp; M. E. Gorman (Eds.), </w:t>
      </w:r>
      <w:r w:rsidRPr="000D668E">
        <w:rPr>
          <w:rFonts w:ascii="Times New Roman" w:hAnsi="Times New Roman" w:cs="Times New Roman"/>
          <w:i/>
          <w:iCs/>
          <w:noProof/>
          <w:lang w:val="en-US"/>
        </w:rPr>
        <w:t>Early engagement and new technologies: Opening up the laboratory</w:t>
      </w:r>
      <w:r w:rsidRPr="000D668E">
        <w:rPr>
          <w:rFonts w:ascii="Times New Roman" w:hAnsi="Times New Roman" w:cs="Times New Roman"/>
          <w:noProof/>
          <w:lang w:val="en-US"/>
        </w:rPr>
        <w:t xml:space="preserve"> (pp. 55–95). Dordrecht: Springer Netherlands. https://doi.org/10.1007/978-94-007-7844-3_4</w:t>
      </w:r>
    </w:p>
    <w:p w14:paraId="20D4AEE7"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Ghani, R. (2016). you say you want transparency and interpretability? Retrieved February 13, 2019, from https://dssg.uchicago.edu/2016/04/27/you-say-you-want-transparency-and-interpretability/</w:t>
      </w:r>
    </w:p>
    <w:p w14:paraId="1A46A944"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Gupta, A. (2017). Machine Learning Algorithms in Autonomous Driving. Retrieved July 16, 2019, from https://iiot-world.com/machine-learning/machine-learning-algorithms-in-autonomous-driving/</w:t>
      </w:r>
    </w:p>
    <w:p w14:paraId="23D844E9"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Hendrickson, C. S., &amp; Van Nieuwstadt, M. J. (2018, December 6). System and method for platooning vehicles. Google Patents.</w:t>
      </w:r>
    </w:p>
    <w:p w14:paraId="3AD862C1"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Johnson, A. M., &amp; Axinn, S. (2013). The Morality of Autonomous Robots. </w:t>
      </w:r>
      <w:r w:rsidRPr="000D668E">
        <w:rPr>
          <w:rFonts w:ascii="Times New Roman" w:hAnsi="Times New Roman" w:cs="Times New Roman"/>
          <w:i/>
          <w:iCs/>
          <w:noProof/>
          <w:lang w:val="en-US"/>
        </w:rPr>
        <w:t>Journal of Military Ethics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12</w:t>
      </w:r>
      <w:r w:rsidRPr="000D668E">
        <w:rPr>
          <w:rFonts w:ascii="Times New Roman" w:hAnsi="Times New Roman" w:cs="Times New Roman"/>
          <w:noProof/>
          <w:lang w:val="en-US"/>
        </w:rPr>
        <w:t>(2), 129–141. https://doi.org/10.1080/15027570.2013.818399</w:t>
      </w:r>
    </w:p>
    <w:p w14:paraId="1A51643A"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Johri, A., &amp; Nair, S. (2011). The role of design values in information system development for human benefit. </w:t>
      </w:r>
      <w:r w:rsidRPr="000D668E">
        <w:rPr>
          <w:rFonts w:ascii="Times New Roman" w:hAnsi="Times New Roman" w:cs="Times New Roman"/>
          <w:i/>
          <w:iCs/>
          <w:noProof/>
          <w:lang w:val="en-US"/>
        </w:rPr>
        <w:t>Information Technology &amp; People</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24</w:t>
      </w:r>
      <w:r w:rsidRPr="000D668E">
        <w:rPr>
          <w:rFonts w:ascii="Times New Roman" w:hAnsi="Times New Roman" w:cs="Times New Roman"/>
          <w:noProof/>
          <w:lang w:val="en-US"/>
        </w:rPr>
        <w:t>(3), 281–302. https://doi.org/10.1108/09593841111158383</w:t>
      </w:r>
    </w:p>
    <w:p w14:paraId="3F7EBDF1"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Kahn Jr, P. H., Friedman, B., Freier, N., &amp; Severson, R. (2003). Coding manual for children’s interactions with AIBO, the robotic dog–The preschool study. </w:t>
      </w:r>
      <w:r w:rsidRPr="000D668E">
        <w:rPr>
          <w:rFonts w:ascii="Times New Roman" w:hAnsi="Times New Roman" w:cs="Times New Roman"/>
          <w:i/>
          <w:iCs/>
          <w:noProof/>
          <w:lang w:val="en-US"/>
        </w:rPr>
        <w:t>University of Washington CSE Technical Report 03-04</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3</w:t>
      </w:r>
      <w:r w:rsidRPr="000D668E">
        <w:rPr>
          <w:rFonts w:ascii="Times New Roman" w:hAnsi="Times New Roman" w:cs="Times New Roman"/>
          <w:noProof/>
          <w:lang w:val="en-US"/>
        </w:rPr>
        <w:t>.</w:t>
      </w:r>
    </w:p>
    <w:p w14:paraId="7C499B37"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Kamali, M., Dennis, L. A., McAree, O., Fisher, M., &amp; Veres, S. M. (2017). Formal verification of autonomous vehicle platooning. </w:t>
      </w:r>
      <w:r w:rsidRPr="000D668E">
        <w:rPr>
          <w:rFonts w:ascii="Times New Roman" w:hAnsi="Times New Roman" w:cs="Times New Roman"/>
          <w:i/>
          <w:iCs/>
          <w:noProof/>
          <w:lang w:val="en-US"/>
        </w:rPr>
        <w:t>Science of Computer Programming</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148</w:t>
      </w:r>
      <w:r w:rsidRPr="000D668E">
        <w:rPr>
          <w:rFonts w:ascii="Times New Roman" w:hAnsi="Times New Roman" w:cs="Times New Roman"/>
          <w:noProof/>
          <w:lang w:val="en-US"/>
        </w:rPr>
        <w:t>, 88–106. https://doi.org/https://doi.org/10.1016/j.scico.2017.05.006</w:t>
      </w:r>
    </w:p>
    <w:p w14:paraId="2ED496ED"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Kamali, M., Linker, S., &amp; Fisher, M. (2018). Modular Verification of Vehicle Platooning with Respect to Decisions, Space and Time. </w:t>
      </w:r>
      <w:r w:rsidRPr="000D668E">
        <w:rPr>
          <w:rFonts w:ascii="Times New Roman" w:hAnsi="Times New Roman" w:cs="Times New Roman"/>
          <w:i/>
          <w:iCs/>
          <w:noProof/>
          <w:lang w:val="en-US"/>
        </w:rPr>
        <w:t>ArXiv Preprint ArXiv:1804.06647</w:t>
      </w:r>
      <w:r w:rsidRPr="000D668E">
        <w:rPr>
          <w:rFonts w:ascii="Times New Roman" w:hAnsi="Times New Roman" w:cs="Times New Roman"/>
          <w:noProof/>
          <w:lang w:val="en-US"/>
        </w:rPr>
        <w:t>.</w:t>
      </w:r>
    </w:p>
    <w:p w14:paraId="2CAEC503"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Kim, B., Wattenberg, M., Gilmer, J., Cai, C., Wexler, J., &amp; Viegas, F. (2018). Interpretability beyond feature attribution: Quantitative testing with concept activation vectors (tcav). In </w:t>
      </w:r>
      <w:r w:rsidRPr="000D668E">
        <w:rPr>
          <w:rFonts w:ascii="Times New Roman" w:hAnsi="Times New Roman" w:cs="Times New Roman"/>
          <w:i/>
          <w:iCs/>
          <w:noProof/>
          <w:lang w:val="en-US"/>
        </w:rPr>
        <w:t>International Conference on Machine Learning</w:t>
      </w:r>
      <w:r w:rsidRPr="000D668E">
        <w:rPr>
          <w:rFonts w:ascii="Times New Roman" w:hAnsi="Times New Roman" w:cs="Times New Roman"/>
          <w:noProof/>
          <w:lang w:val="en-US"/>
        </w:rPr>
        <w:t xml:space="preserve"> (pp. 2673–2682).</w:t>
      </w:r>
    </w:p>
    <w:p w14:paraId="47C8BF6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Klincewicz, M. (2015). Autonomous Weapons Systems, the Frame Problem and Computer Security. </w:t>
      </w:r>
      <w:r w:rsidRPr="000D668E">
        <w:rPr>
          <w:rFonts w:ascii="Times New Roman" w:hAnsi="Times New Roman" w:cs="Times New Roman"/>
          <w:i/>
          <w:iCs/>
          <w:noProof/>
          <w:lang w:val="en-US"/>
        </w:rPr>
        <w:t>Journal of Military Ethics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14</w:t>
      </w:r>
      <w:r w:rsidRPr="000D668E">
        <w:rPr>
          <w:rFonts w:ascii="Times New Roman" w:hAnsi="Times New Roman" w:cs="Times New Roman"/>
          <w:noProof/>
          <w:lang w:val="en-US"/>
        </w:rPr>
        <w:t>(2), 162–176. https://doi.org/10.1080/15027570.2015.1069013</w:t>
      </w:r>
    </w:p>
    <w:p w14:paraId="7B64D9C4"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Leben, D. (2017). A Rawlsian algorithm for autonomous vehicles. </w:t>
      </w:r>
      <w:r w:rsidRPr="000D668E">
        <w:rPr>
          <w:rFonts w:ascii="Times New Roman" w:hAnsi="Times New Roman" w:cs="Times New Roman"/>
          <w:i/>
          <w:iCs/>
          <w:noProof/>
          <w:lang w:val="en-US"/>
        </w:rPr>
        <w:t>Ethics and Information Technology</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19</w:t>
      </w:r>
      <w:r w:rsidRPr="000D668E">
        <w:rPr>
          <w:rFonts w:ascii="Times New Roman" w:hAnsi="Times New Roman" w:cs="Times New Roman"/>
          <w:noProof/>
          <w:lang w:val="en-US"/>
        </w:rPr>
        <w:t>(2), 107–115.</w:t>
      </w:r>
    </w:p>
    <w:p w14:paraId="6703293D"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Lee, S., &amp; Son, Y.-J. (2008). Integrated human decision making model under belief-desire-intention framework for crowd simulation. In </w:t>
      </w:r>
      <w:r w:rsidRPr="000D668E">
        <w:rPr>
          <w:rFonts w:ascii="Times New Roman" w:hAnsi="Times New Roman" w:cs="Times New Roman"/>
          <w:i/>
          <w:iCs/>
          <w:noProof/>
          <w:lang w:val="en-US"/>
        </w:rPr>
        <w:t>Simulation Conference, 2008. WSC 2008. Winter</w:t>
      </w:r>
      <w:r w:rsidRPr="000D668E">
        <w:rPr>
          <w:rFonts w:ascii="Times New Roman" w:hAnsi="Times New Roman" w:cs="Times New Roman"/>
          <w:noProof/>
          <w:lang w:val="en-US"/>
        </w:rPr>
        <w:t xml:space="preserve"> (pp. 886–894). IEEE.</w:t>
      </w:r>
    </w:p>
    <w:p w14:paraId="7F51FEDE"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Mecacci, G., &amp; de Sio, F. S. (2019). Meaningful human control as reason-responsiveness: the case of dual-mode vehicles. </w:t>
      </w:r>
      <w:r w:rsidRPr="000D668E">
        <w:rPr>
          <w:rFonts w:ascii="Times New Roman" w:hAnsi="Times New Roman" w:cs="Times New Roman"/>
          <w:i/>
          <w:iCs/>
          <w:noProof/>
          <w:lang w:val="en-US"/>
        </w:rPr>
        <w:t>Ethics and Information Technology</w:t>
      </w:r>
      <w:r w:rsidRPr="000D668E">
        <w:rPr>
          <w:rFonts w:ascii="Times New Roman" w:hAnsi="Times New Roman" w:cs="Times New Roman"/>
          <w:noProof/>
          <w:lang w:val="en-US"/>
        </w:rPr>
        <w:t>, 1–13.</w:t>
      </w:r>
    </w:p>
    <w:p w14:paraId="07AB9891"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Mermet, B., &amp; Simon, G. (2016). Formal verification of ethical properties in multiagent systems. In </w:t>
      </w:r>
      <w:r w:rsidRPr="000D668E">
        <w:rPr>
          <w:rFonts w:ascii="Times New Roman" w:hAnsi="Times New Roman" w:cs="Times New Roman"/>
          <w:i/>
          <w:iCs/>
          <w:noProof/>
          <w:lang w:val="en-US"/>
        </w:rPr>
        <w:t>CEUR Workshop Proceedings</w:t>
      </w:r>
      <w:r w:rsidRPr="000D668E">
        <w:rPr>
          <w:rFonts w:ascii="Times New Roman" w:hAnsi="Times New Roman" w:cs="Times New Roman"/>
          <w:noProof/>
          <w:lang w:val="en-US"/>
        </w:rPr>
        <w:t xml:space="preserve"> (pp. 26–31).</w:t>
      </w:r>
    </w:p>
    <w:p w14:paraId="5D08A759"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Mordatch, I., &amp; Abbeel, P. (2018). Emergence of grounded compositional language in multi-agent populations. In </w:t>
      </w:r>
      <w:r w:rsidRPr="000D668E">
        <w:rPr>
          <w:rFonts w:ascii="Times New Roman" w:hAnsi="Times New Roman" w:cs="Times New Roman"/>
          <w:i/>
          <w:iCs/>
          <w:noProof/>
          <w:lang w:val="en-US"/>
        </w:rPr>
        <w:t>Thirty-Second AAAI Conference on Artificial Intelligence</w:t>
      </w:r>
      <w:r w:rsidRPr="000D668E">
        <w:rPr>
          <w:rFonts w:ascii="Times New Roman" w:hAnsi="Times New Roman" w:cs="Times New Roman"/>
          <w:noProof/>
          <w:lang w:val="en-US"/>
        </w:rPr>
        <w:t>.</w:t>
      </w:r>
    </w:p>
    <w:p w14:paraId="3008F5C6"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Mortier, H. H., Henderson, T., McAuely, D., &amp; Crowcroft, J. (2014). Human-data interaction: the human face of the data-driven society. </w:t>
      </w:r>
      <w:r w:rsidRPr="000D668E">
        <w:rPr>
          <w:rFonts w:ascii="Times New Roman" w:hAnsi="Times New Roman" w:cs="Times New Roman"/>
          <w:i/>
          <w:iCs/>
          <w:noProof/>
          <w:lang w:val="en-US"/>
        </w:rPr>
        <w:t>Social Science Research Network</w:t>
      </w:r>
      <w:r w:rsidRPr="000D668E">
        <w:rPr>
          <w:rFonts w:ascii="Times New Roman" w:hAnsi="Times New Roman" w:cs="Times New Roman"/>
          <w:noProof/>
          <w:lang w:val="en-US"/>
        </w:rPr>
        <w:t>.</w:t>
      </w:r>
    </w:p>
    <w:p w14:paraId="62C96ABE"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Oosterlaken, I. (2015). Applying Value Sensitive Design (VSD) to Wind Turbines and Wind Parks: An Exploration. </w:t>
      </w:r>
      <w:r w:rsidRPr="000D668E">
        <w:rPr>
          <w:rFonts w:ascii="Times New Roman" w:hAnsi="Times New Roman" w:cs="Times New Roman"/>
          <w:i/>
          <w:iCs/>
          <w:noProof/>
          <w:lang w:val="en-US"/>
        </w:rPr>
        <w:t>Science and Engineering Ethics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21</w:t>
      </w:r>
      <w:r w:rsidRPr="000D668E">
        <w:rPr>
          <w:rFonts w:ascii="Times New Roman" w:hAnsi="Times New Roman" w:cs="Times New Roman"/>
          <w:noProof/>
          <w:lang w:val="en-US"/>
        </w:rPr>
        <w:t>(2), 359–379. https://doi.org/10.1007/s11948-014-9536-x</w:t>
      </w:r>
    </w:p>
    <w:p w14:paraId="6410F59B"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Pinch, T., &amp; Bijker, W. E. (1987). The social construction of facts and artifacts. In W. E. Bijker, T. P. Hughes, &amp; T. Pinch (Eds.), </w:t>
      </w:r>
      <w:r w:rsidRPr="000D668E">
        <w:rPr>
          <w:rFonts w:ascii="Times New Roman" w:hAnsi="Times New Roman" w:cs="Times New Roman"/>
          <w:i/>
          <w:iCs/>
          <w:noProof/>
          <w:lang w:val="en-US"/>
        </w:rPr>
        <w:t>The Social construction of technological systems : new directions in the sociology and history of technology</w:t>
      </w:r>
      <w:r w:rsidRPr="000D668E">
        <w:rPr>
          <w:rFonts w:ascii="Times New Roman" w:hAnsi="Times New Roman" w:cs="Times New Roman"/>
          <w:noProof/>
          <w:lang w:val="en-US"/>
        </w:rPr>
        <w:t xml:space="preserve"> (p. 405). MIT Press. Retrieved from https://books.google.ca/books?id=B_Tas3u48f8C&amp;printsec=frontcover&amp;dq=The+Social+Construction+of+Technological+Systems&amp;hl=en&amp;sa=X&amp;ved=0ahUKEwjvtbqrkfHXAhUMMd8KHdXnDGEQ6AEIKDAA#v=onepage&amp;q=The Social Construction of Technological Systems&amp;f=false</w:t>
      </w:r>
    </w:p>
    <w:p w14:paraId="79AB1B70"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Pitt, J., &amp; Diaconescu, A. (2016). Interactive Self-Governance and Value-Sensitive Design for Self-Organising Socio-technical Systems. In </w:t>
      </w:r>
      <w:r w:rsidRPr="000D668E">
        <w:rPr>
          <w:rFonts w:ascii="Times New Roman" w:hAnsi="Times New Roman" w:cs="Times New Roman"/>
          <w:i/>
          <w:iCs/>
          <w:noProof/>
          <w:lang w:val="en-US"/>
        </w:rPr>
        <w:t>2016 IEEE 1st International Workshops on Foundations and Applications of Self* Systems (FAS*W)</w:t>
      </w:r>
      <w:r w:rsidRPr="000D668E">
        <w:rPr>
          <w:rFonts w:ascii="Times New Roman" w:hAnsi="Times New Roman" w:cs="Times New Roman"/>
          <w:noProof/>
          <w:lang w:val="en-US"/>
        </w:rPr>
        <w:t xml:space="preserve"> (pp. 30–35). https://doi.org/10.1109/FAS-W.2016.20</w:t>
      </w:r>
    </w:p>
    <w:p w14:paraId="3448999D"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Prokhorov, D. V. (2018, October 16). Mixed autonomous and manual control of autonomous vehicles. Google Patents.</w:t>
      </w:r>
    </w:p>
    <w:p w14:paraId="6039F4AC"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Rao, A. S., &amp; Georgeff, M. P. (1992). An abstract architecture for rational agents. In </w:t>
      </w:r>
      <w:r w:rsidRPr="000D668E">
        <w:rPr>
          <w:rFonts w:ascii="Times New Roman" w:hAnsi="Times New Roman" w:cs="Times New Roman"/>
          <w:i/>
          <w:iCs/>
          <w:noProof/>
          <w:lang w:val="en-US"/>
        </w:rPr>
        <w:t>3rd International Conference on Principles of Knowledge Representation and Reasoning</w:t>
      </w:r>
      <w:r w:rsidRPr="000D668E">
        <w:rPr>
          <w:rFonts w:ascii="Times New Roman" w:hAnsi="Times New Roman" w:cs="Times New Roman"/>
          <w:noProof/>
          <w:lang w:val="en-US"/>
        </w:rPr>
        <w:t xml:space="preserve"> (pp. 439–449).</w:t>
      </w:r>
    </w:p>
    <w:p w14:paraId="2A6C661E"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Roco, M. C. (2008). Possibilities for global governance of converging technologies. </w:t>
      </w:r>
      <w:r w:rsidRPr="000D668E">
        <w:rPr>
          <w:rFonts w:ascii="Times New Roman" w:hAnsi="Times New Roman" w:cs="Times New Roman"/>
          <w:i/>
          <w:iCs/>
          <w:noProof/>
          <w:lang w:val="en-US"/>
        </w:rPr>
        <w:t>Journal of Nanoparticle Research</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10</w:t>
      </w:r>
      <w:r w:rsidRPr="000D668E">
        <w:rPr>
          <w:rFonts w:ascii="Times New Roman" w:hAnsi="Times New Roman" w:cs="Times New Roman"/>
          <w:noProof/>
          <w:lang w:val="en-US"/>
        </w:rPr>
        <w:t>(1), 11–29. https://doi.org/10.1007/s11051-007-9269-8</w:t>
      </w:r>
    </w:p>
    <w:p w14:paraId="1B965B80"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Santoni de Sio, F., &amp; van den Hoven, J. (2018). Meaningful Human Control over Autonomous Systems: A Philosophical Account   . </w:t>
      </w:r>
      <w:r w:rsidRPr="000D668E">
        <w:rPr>
          <w:rFonts w:ascii="Times New Roman" w:hAnsi="Times New Roman" w:cs="Times New Roman"/>
          <w:i/>
          <w:iCs/>
          <w:noProof/>
          <w:lang w:val="en-US"/>
        </w:rPr>
        <w:t xml:space="preserve">Frontiers in Robotics and AI  </w:t>
      </w:r>
      <w:r w:rsidRPr="000D668E">
        <w:rPr>
          <w:rFonts w:ascii="Times New Roman" w:hAnsi="Times New Roman" w:cs="Times New Roman"/>
          <w:noProof/>
          <w:lang w:val="en-US"/>
        </w:rPr>
        <w:t>. Retrieved from https://www.frontiersin.org/article/10.3389/frobt.2018.00015</w:t>
      </w:r>
    </w:p>
    <w:p w14:paraId="724105BA"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Tampuu, A., Matiisen, T., Kodelja, D., Kuzovkin, I., Korjus, K., Aru, J., … Vicente, R. (2017). Multiagent cooperation and competition with deep reinforcement learning. </w:t>
      </w:r>
      <w:r w:rsidRPr="000D668E">
        <w:rPr>
          <w:rFonts w:ascii="Times New Roman" w:hAnsi="Times New Roman" w:cs="Times New Roman"/>
          <w:i/>
          <w:iCs/>
          <w:noProof/>
          <w:lang w:val="en-US"/>
        </w:rPr>
        <w:t>PloS One</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12</w:t>
      </w:r>
      <w:r w:rsidRPr="000D668E">
        <w:rPr>
          <w:rFonts w:ascii="Times New Roman" w:hAnsi="Times New Roman" w:cs="Times New Roman"/>
          <w:noProof/>
          <w:lang w:val="en-US"/>
        </w:rPr>
        <w:t>(4), e0172395.</w:t>
      </w:r>
    </w:p>
    <w:p w14:paraId="4385B4AB"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Thornton, S. M., Lewis, F. E., Zhang, V., Kochenderfer, M. J., &amp; Gerdes, J. C. (2018). Value sensitive design for autonomous vehicle motion planning. In </w:t>
      </w:r>
      <w:r w:rsidRPr="000D668E">
        <w:rPr>
          <w:rFonts w:ascii="Times New Roman" w:hAnsi="Times New Roman" w:cs="Times New Roman"/>
          <w:i/>
          <w:iCs/>
          <w:noProof/>
          <w:lang w:val="en-US"/>
        </w:rPr>
        <w:t>2018 IEEE Intelligent Vehicles Symposium (IV)</w:t>
      </w:r>
      <w:r w:rsidRPr="000D668E">
        <w:rPr>
          <w:rFonts w:ascii="Times New Roman" w:hAnsi="Times New Roman" w:cs="Times New Roman"/>
          <w:noProof/>
          <w:lang w:val="en-US"/>
        </w:rPr>
        <w:t xml:space="preserve"> (pp. 1157–1162). IEEE.</w:t>
      </w:r>
    </w:p>
    <w:p w14:paraId="7B70E6F3"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Timmermans, J., Zhao, Y., &amp; van den Hoven, J. (2011). Ethics and Nanopharmacy: Value Sensitive Design of New Drugs. </w:t>
      </w:r>
      <w:r w:rsidRPr="000D668E">
        <w:rPr>
          <w:rFonts w:ascii="Times New Roman" w:hAnsi="Times New Roman" w:cs="Times New Roman"/>
          <w:i/>
          <w:iCs/>
          <w:noProof/>
          <w:lang w:val="en-US"/>
        </w:rPr>
        <w:t>NanoEthics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5</w:t>
      </w:r>
      <w:r w:rsidRPr="000D668E">
        <w:rPr>
          <w:rFonts w:ascii="Times New Roman" w:hAnsi="Times New Roman" w:cs="Times New Roman"/>
          <w:noProof/>
          <w:lang w:val="en-US"/>
        </w:rPr>
        <w:t>(3), 269–283. https://doi.org/10.1007/s11569-011-0135-x</w:t>
      </w:r>
    </w:p>
    <w:p w14:paraId="3558E885"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Umbrello, S. (2018). The moral psychology of value sensitive design: the methodological issues of moral intuitions for responsible innovation. </w:t>
      </w:r>
      <w:r w:rsidRPr="000D668E">
        <w:rPr>
          <w:rFonts w:ascii="Times New Roman" w:hAnsi="Times New Roman" w:cs="Times New Roman"/>
          <w:i/>
          <w:iCs/>
          <w:noProof/>
          <w:lang w:val="en-US"/>
        </w:rPr>
        <w:t>Journal of Responsible Innovation</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5</w:t>
      </w:r>
      <w:r w:rsidRPr="000D668E">
        <w:rPr>
          <w:rFonts w:ascii="Times New Roman" w:hAnsi="Times New Roman" w:cs="Times New Roman"/>
          <w:noProof/>
          <w:lang w:val="en-US"/>
        </w:rPr>
        <w:t>(2), 186–200. https://doi.org/10.1080/23299460.2018.1457401</w:t>
      </w:r>
    </w:p>
    <w:p w14:paraId="2EDD140E"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Umbrello, S. (2019a). Atomically Precise Manufacturing and Responsible Innovation. </w:t>
      </w:r>
      <w:r w:rsidRPr="000D668E">
        <w:rPr>
          <w:rFonts w:ascii="Times New Roman" w:hAnsi="Times New Roman" w:cs="Times New Roman"/>
          <w:i/>
          <w:iCs/>
          <w:noProof/>
          <w:lang w:val="en-US"/>
        </w:rPr>
        <w:t>International Journal of Technoethics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10</w:t>
      </w:r>
      <w:r w:rsidRPr="000D668E">
        <w:rPr>
          <w:rFonts w:ascii="Times New Roman" w:hAnsi="Times New Roman" w:cs="Times New Roman"/>
          <w:noProof/>
          <w:lang w:val="en-US"/>
        </w:rPr>
        <w:t>(2), 1–21. https://doi.org/10.4018/IJT.2019070101</w:t>
      </w:r>
    </w:p>
    <w:p w14:paraId="7257197A"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Umbrello, S. (2019b). Beneficial Artificial Intelligence Coordination by Means of a Value Sensitive Design Approach. </w:t>
      </w:r>
      <w:r w:rsidRPr="000D668E">
        <w:rPr>
          <w:rFonts w:ascii="Times New Roman" w:hAnsi="Times New Roman" w:cs="Times New Roman"/>
          <w:i/>
          <w:iCs/>
          <w:noProof/>
          <w:lang w:val="en-US"/>
        </w:rPr>
        <w:t>Big Data and Cognitive Computing</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3</w:t>
      </w:r>
      <w:r w:rsidRPr="000D668E">
        <w:rPr>
          <w:rFonts w:ascii="Times New Roman" w:hAnsi="Times New Roman" w:cs="Times New Roman"/>
          <w:noProof/>
          <w:lang w:val="en-US"/>
        </w:rPr>
        <w:t>(1), 5. https://doi.org/10.3390/bdcc3010005</w:t>
      </w:r>
    </w:p>
    <w:p w14:paraId="12794699"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Umbrello, S. (2020a). Combinatory and Complementary Practices of Values and Virtues in Design: A Reply to Reijers and Gordijn. </w:t>
      </w:r>
      <w:r w:rsidRPr="000D668E">
        <w:rPr>
          <w:rFonts w:ascii="Times New Roman" w:hAnsi="Times New Roman" w:cs="Times New Roman"/>
          <w:i/>
          <w:iCs/>
          <w:noProof/>
          <w:lang w:val="en-US"/>
        </w:rPr>
        <w:t>Filosofia</w:t>
      </w:r>
      <w:r w:rsidRPr="000D668E">
        <w:rPr>
          <w:rFonts w:ascii="Times New Roman" w:hAnsi="Times New Roman" w:cs="Times New Roman"/>
          <w:noProof/>
          <w:lang w:val="en-US"/>
        </w:rPr>
        <w:t>. Retrieved from https://www.academia.edu/43531194/Combinatory_and_Complementary_Practices_of_Values_and_Virtues_in_Design_A_Reply_to_Reijers_and_Gordijn</w:t>
      </w:r>
    </w:p>
    <w:p w14:paraId="51961700"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Umbrello, S. (2020b). Meaningful Human Control over Smart Home Systems: A Value Sensitive Design Approach. </w:t>
      </w:r>
      <w:r w:rsidRPr="000D668E">
        <w:rPr>
          <w:rFonts w:ascii="Times New Roman" w:hAnsi="Times New Roman" w:cs="Times New Roman"/>
          <w:i/>
          <w:iCs/>
          <w:noProof/>
          <w:lang w:val="en-US"/>
        </w:rPr>
        <w:t>Humana.Mente Journal of Philosophical Studies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13</w:t>
      </w:r>
      <w:r w:rsidRPr="000D668E">
        <w:rPr>
          <w:rFonts w:ascii="Times New Roman" w:hAnsi="Times New Roman" w:cs="Times New Roman"/>
          <w:noProof/>
          <w:lang w:val="en-US"/>
        </w:rPr>
        <w:t>(37), 40–65.</w:t>
      </w:r>
    </w:p>
    <w:p w14:paraId="05FD366B"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Umbrello, S., &amp; De Bellis, A. F. (2018). A Value-Sensitive Design Approach to Intelligent Agents. In R. V. Yampolskiy (Ed.), </w:t>
      </w:r>
      <w:r w:rsidRPr="000D668E">
        <w:rPr>
          <w:rFonts w:ascii="Times New Roman" w:hAnsi="Times New Roman" w:cs="Times New Roman"/>
          <w:i/>
          <w:iCs/>
          <w:noProof/>
          <w:lang w:val="en-US"/>
        </w:rPr>
        <w:t>Artificial Intelligence Safety and Security</w:t>
      </w:r>
      <w:r w:rsidRPr="000D668E">
        <w:rPr>
          <w:rFonts w:ascii="Times New Roman" w:hAnsi="Times New Roman" w:cs="Times New Roman"/>
          <w:noProof/>
          <w:lang w:val="en-US"/>
        </w:rPr>
        <w:t xml:space="preserve"> (pp. 395–410). CRC Press. https://doi.org/10.13140/RG.2.2.17162.77762</w:t>
      </w:r>
    </w:p>
    <w:p w14:paraId="5E1D4B0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Umbrello, S., Torres, P., &amp; De Bellis, A. F. (2020). The future of war: could lethal autonomous weapons make conflict more ethical? </w:t>
      </w:r>
      <w:r w:rsidRPr="000D668E">
        <w:rPr>
          <w:rFonts w:ascii="Times New Roman" w:hAnsi="Times New Roman" w:cs="Times New Roman"/>
          <w:i/>
          <w:iCs/>
          <w:noProof/>
          <w:lang w:val="en-US"/>
        </w:rPr>
        <w:t>AI &amp; SOCIETY</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35</w:t>
      </w:r>
      <w:r w:rsidRPr="000D668E">
        <w:rPr>
          <w:rFonts w:ascii="Times New Roman" w:hAnsi="Times New Roman" w:cs="Times New Roman"/>
          <w:noProof/>
          <w:lang w:val="en-US"/>
        </w:rPr>
        <w:t>(1), 273–282. https://doi.org/10.1007/s00146-019-00879-x</w:t>
      </w:r>
    </w:p>
    <w:p w14:paraId="24D57463"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van de Poel, I. (2013). Translating Values into Design Requirements. In D. P. Michelfelder, N. McCarthy, &amp; D. E. Goldberg (Eds.), </w:t>
      </w:r>
      <w:r w:rsidRPr="000D668E">
        <w:rPr>
          <w:rFonts w:ascii="Times New Roman" w:hAnsi="Times New Roman" w:cs="Times New Roman"/>
          <w:i/>
          <w:iCs/>
          <w:noProof/>
          <w:lang w:val="en-US"/>
        </w:rPr>
        <w:t>Philosophy and Engineering: Reflections on Practice, Principles and Process</w:t>
      </w:r>
      <w:r w:rsidRPr="000D668E">
        <w:rPr>
          <w:rFonts w:ascii="Times New Roman" w:hAnsi="Times New Roman" w:cs="Times New Roman"/>
          <w:noProof/>
          <w:lang w:val="en-US"/>
        </w:rPr>
        <w:t xml:space="preserve"> (pp. 253–266). Dordrecht: Springer Netherlands. https://doi.org/10.1007/978-94-007-7762-0_20</w:t>
      </w:r>
    </w:p>
    <w:p w14:paraId="2BDED00F"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van de Poel, I. (2017). Dealing with Moral Dilemmas through Design. In J. van den Hoven, S. Miller, &amp; T. Pogge (Eds.), </w:t>
      </w:r>
      <w:r w:rsidRPr="000D668E">
        <w:rPr>
          <w:rFonts w:ascii="Times New Roman" w:hAnsi="Times New Roman" w:cs="Times New Roman"/>
          <w:i/>
          <w:iCs/>
          <w:noProof/>
          <w:lang w:val="en-US"/>
        </w:rPr>
        <w:t>Designing in Ethics</w:t>
      </w:r>
      <w:r w:rsidRPr="000D668E">
        <w:rPr>
          <w:rFonts w:ascii="Times New Roman" w:hAnsi="Times New Roman" w:cs="Times New Roman"/>
          <w:noProof/>
          <w:lang w:val="en-US"/>
        </w:rPr>
        <w:t xml:space="preserve"> (pp. 57–77). Cambridge, UK: Cambridge University Press.</w:t>
      </w:r>
    </w:p>
    <w:p w14:paraId="1DE09DFA"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van den Hoven, J., Lokhorst, G. J., &amp; van de Poel, I. (2012). Engineering and the Problem of Moral Overload. </w:t>
      </w:r>
      <w:r w:rsidRPr="000D668E">
        <w:rPr>
          <w:rFonts w:ascii="Times New Roman" w:hAnsi="Times New Roman" w:cs="Times New Roman"/>
          <w:i/>
          <w:iCs/>
          <w:noProof/>
          <w:lang w:val="en-US"/>
        </w:rPr>
        <w:t>Science and Engineering Ethics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18</w:t>
      </w:r>
      <w:r w:rsidRPr="000D668E">
        <w:rPr>
          <w:rFonts w:ascii="Times New Roman" w:hAnsi="Times New Roman" w:cs="Times New Roman"/>
          <w:noProof/>
          <w:lang w:val="en-US"/>
        </w:rPr>
        <w:t>(1), 143–155. https://doi.org/10.1007/s11948-011-9277-z</w:t>
      </w:r>
    </w:p>
    <w:p w14:paraId="4D194115"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van den Hoven, J., &amp; Manders-Huits, N. (2009). Value-Sensitive Design. In </w:t>
      </w:r>
      <w:r w:rsidRPr="000D668E">
        <w:rPr>
          <w:rFonts w:ascii="Times New Roman" w:hAnsi="Times New Roman" w:cs="Times New Roman"/>
          <w:i/>
          <w:iCs/>
          <w:noProof/>
          <w:lang w:val="en-US"/>
        </w:rPr>
        <w:t>A Companion to the Philosophy of Technology</w:t>
      </w:r>
      <w:r w:rsidRPr="000D668E">
        <w:rPr>
          <w:rFonts w:ascii="Times New Roman" w:hAnsi="Times New Roman" w:cs="Times New Roman"/>
          <w:noProof/>
          <w:lang w:val="en-US"/>
        </w:rPr>
        <w:t xml:space="preserve"> (pp. 477–480). Wiley-Blackwell. https://doi.org/10.1002/9781444310795.ch86</w:t>
      </w:r>
    </w:p>
    <w:p w14:paraId="5CE2A47C"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van Wynsberghe, A. (2012). </w:t>
      </w:r>
      <w:r w:rsidRPr="000D668E">
        <w:rPr>
          <w:rFonts w:ascii="Times New Roman" w:hAnsi="Times New Roman" w:cs="Times New Roman"/>
          <w:i/>
          <w:iCs/>
          <w:noProof/>
          <w:lang w:val="en-US"/>
        </w:rPr>
        <w:t>Designing Robots With Care: Creating an Ethical Framework for the Future Design and Implementation of Care Robots</w:t>
      </w:r>
      <w:r w:rsidRPr="000D668E">
        <w:rPr>
          <w:rFonts w:ascii="Times New Roman" w:hAnsi="Times New Roman" w:cs="Times New Roman"/>
          <w:noProof/>
          <w:lang w:val="en-US"/>
        </w:rPr>
        <w:t>. University of Twente. https://doi.org/10.3990/1.9789036533911</w:t>
      </w:r>
    </w:p>
    <w:p w14:paraId="7DCD0B6D"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van Wynsberghe, A. (2013). Designing Robots for Care: Care Centered Value-Sensitive Design. </w:t>
      </w:r>
      <w:r w:rsidRPr="000D668E">
        <w:rPr>
          <w:rFonts w:ascii="Times New Roman" w:hAnsi="Times New Roman" w:cs="Times New Roman"/>
          <w:i/>
          <w:iCs/>
          <w:noProof/>
          <w:lang w:val="en-US"/>
        </w:rPr>
        <w:t>Science and Engineering Ethics</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19</w:t>
      </w:r>
      <w:r w:rsidRPr="000D668E">
        <w:rPr>
          <w:rFonts w:ascii="Times New Roman" w:hAnsi="Times New Roman" w:cs="Times New Roman"/>
          <w:noProof/>
          <w:lang w:val="en-US"/>
        </w:rPr>
        <w:t>(2), 407–433. https://doi.org/10.1007/s11948-011-9343-6</w:t>
      </w:r>
    </w:p>
    <w:p w14:paraId="3E3C4165"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van Wynsberghe, A. (2016). Service robots, care ethics, and design. </w:t>
      </w:r>
      <w:r w:rsidRPr="000D668E">
        <w:rPr>
          <w:rFonts w:ascii="Times New Roman" w:hAnsi="Times New Roman" w:cs="Times New Roman"/>
          <w:i/>
          <w:iCs/>
          <w:noProof/>
          <w:lang w:val="en-US"/>
        </w:rPr>
        <w:t>Ethics and Information Technology</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18</w:t>
      </w:r>
      <w:r w:rsidRPr="000D668E">
        <w:rPr>
          <w:rFonts w:ascii="Times New Roman" w:hAnsi="Times New Roman" w:cs="Times New Roman"/>
          <w:noProof/>
          <w:lang w:val="en-US"/>
        </w:rPr>
        <w:t>(4), 311–321. https://doi.org/10.1007/s10676-016-9409-x</w:t>
      </w:r>
    </w:p>
    <w:p w14:paraId="28A58FA4"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Vermaas, P. E., Hekkert, P., Manders-Huits, N., &amp; Tromp, N. (2014). Design Methods in Design for Values. In J. van den Hoven, P. E. Vermaas, &amp; I. van de Poel (Eds.), </w:t>
      </w:r>
      <w:r w:rsidRPr="000D668E">
        <w:rPr>
          <w:rFonts w:ascii="Times New Roman" w:hAnsi="Times New Roman" w:cs="Times New Roman"/>
          <w:i/>
          <w:iCs/>
          <w:noProof/>
          <w:lang w:val="en-US"/>
        </w:rPr>
        <w:t>Handbook of Ethics, Values, and Technological Design: Sources, Theory, Values and Application Domains</w:t>
      </w:r>
      <w:r w:rsidRPr="000D668E">
        <w:rPr>
          <w:rFonts w:ascii="Times New Roman" w:hAnsi="Times New Roman" w:cs="Times New Roman"/>
          <w:noProof/>
          <w:lang w:val="en-US"/>
        </w:rPr>
        <w:t xml:space="preserve"> (pp. 1–19). Dordrecht: Springer Netherlands. https://doi.org/10.1007/978-94-007-6994-6_10-1</w:t>
      </w:r>
    </w:p>
    <w:p w14:paraId="72845925"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Wachter, S., Mittelstadt, B., &amp; Floridi, L. (2016). </w:t>
      </w:r>
      <w:r w:rsidRPr="000D668E">
        <w:rPr>
          <w:rFonts w:ascii="Times New Roman" w:hAnsi="Times New Roman" w:cs="Times New Roman"/>
          <w:i/>
          <w:iCs/>
          <w:noProof/>
          <w:lang w:val="en-US"/>
        </w:rPr>
        <w:t>European Union regulations on algorithmic decision-making and a “right to explanation.”</w:t>
      </w:r>
      <w:r w:rsidRPr="000D668E">
        <w:rPr>
          <w:rFonts w:ascii="Times New Roman" w:hAnsi="Times New Roman" w:cs="Times New Roman"/>
          <w:noProof/>
          <w:lang w:val="en-US"/>
        </w:rPr>
        <w:t xml:space="preserve"> https://doi.org/10.1609/aimag.v38i3.2741</w:t>
      </w:r>
    </w:p>
    <w:p w14:paraId="5A5CE716"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Wang, C., Gong, S., Zhou, A., Li, T., &amp; Peeta, S. (2018). Cooperative adaptive cruise control for connected autonomous vehicles by factoring communication-related constraints. </w:t>
      </w:r>
      <w:r w:rsidRPr="000D668E">
        <w:rPr>
          <w:rFonts w:ascii="Times New Roman" w:hAnsi="Times New Roman" w:cs="Times New Roman"/>
          <w:i/>
          <w:iCs/>
          <w:noProof/>
          <w:lang w:val="en-US"/>
        </w:rPr>
        <w:t>ArXiv Preprint ArXiv:1807.07232</w:t>
      </w:r>
      <w:r w:rsidRPr="000D668E">
        <w:rPr>
          <w:rFonts w:ascii="Times New Roman" w:hAnsi="Times New Roman" w:cs="Times New Roman"/>
          <w:noProof/>
          <w:lang w:val="en-US"/>
        </w:rPr>
        <w:t>.</w:t>
      </w:r>
    </w:p>
    <w:p w14:paraId="391A2091"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Winner, L. (2003). Do artifacts have politics? </w:t>
      </w:r>
      <w:r w:rsidRPr="000D668E">
        <w:rPr>
          <w:rFonts w:ascii="Times New Roman" w:hAnsi="Times New Roman" w:cs="Times New Roman"/>
          <w:i/>
          <w:iCs/>
          <w:noProof/>
          <w:lang w:val="en-US"/>
        </w:rPr>
        <w:t>Technology and the Future</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109</w:t>
      </w:r>
      <w:r w:rsidRPr="000D668E">
        <w:rPr>
          <w:rFonts w:ascii="Times New Roman" w:hAnsi="Times New Roman" w:cs="Times New Roman"/>
          <w:noProof/>
          <w:lang w:val="en-US"/>
        </w:rPr>
        <w:t>(1), 148–164. https://doi.org/10.2307/20024652</w:t>
      </w:r>
    </w:p>
    <w:p w14:paraId="3A6031E5"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Woelfer, J. P., &amp; Hendry, D. G. (2009). Stabilizing homeless young people with information and place. </w:t>
      </w:r>
      <w:r w:rsidRPr="000D668E">
        <w:rPr>
          <w:rFonts w:ascii="Times New Roman" w:hAnsi="Times New Roman" w:cs="Times New Roman"/>
          <w:i/>
          <w:iCs/>
          <w:noProof/>
          <w:lang w:val="en-US"/>
        </w:rPr>
        <w:t>Journal of the American Society for Information Science and Technology</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60</w:t>
      </w:r>
      <w:r w:rsidRPr="000D668E">
        <w:rPr>
          <w:rFonts w:ascii="Times New Roman" w:hAnsi="Times New Roman" w:cs="Times New Roman"/>
          <w:noProof/>
          <w:lang w:val="en-US"/>
        </w:rPr>
        <w:t>(11), 2300–2312.</w:t>
      </w:r>
    </w:p>
    <w:p w14:paraId="1766E227"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Wooldridge, M. (2002). </w:t>
      </w:r>
      <w:r w:rsidRPr="000D668E">
        <w:rPr>
          <w:rFonts w:ascii="Times New Roman" w:hAnsi="Times New Roman" w:cs="Times New Roman"/>
          <w:i/>
          <w:iCs/>
          <w:noProof/>
          <w:lang w:val="en-US"/>
        </w:rPr>
        <w:t>An Introduction to Multiagent Systems</w:t>
      </w:r>
      <w:r w:rsidRPr="000D668E">
        <w:rPr>
          <w:rFonts w:ascii="Times New Roman" w:hAnsi="Times New Roman" w:cs="Times New Roman"/>
          <w:noProof/>
          <w:lang w:val="en-US"/>
        </w:rPr>
        <w:t>. John Wiley &amp; Sons.</w:t>
      </w:r>
    </w:p>
    <w:p w14:paraId="60FEC257"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Yampolskiy, R. V. (2017). What are the ultimate limits to computational techniques: verifier theory and unverifiability. </w:t>
      </w:r>
      <w:r w:rsidRPr="000D668E">
        <w:rPr>
          <w:rFonts w:ascii="Times New Roman" w:hAnsi="Times New Roman" w:cs="Times New Roman"/>
          <w:i/>
          <w:iCs/>
          <w:noProof/>
          <w:lang w:val="en-US"/>
        </w:rPr>
        <w:t>Physica Scripta</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92</w:t>
      </w:r>
      <w:r w:rsidRPr="000D668E">
        <w:rPr>
          <w:rFonts w:ascii="Times New Roman" w:hAnsi="Times New Roman" w:cs="Times New Roman"/>
          <w:noProof/>
          <w:lang w:val="en-US"/>
        </w:rPr>
        <w:t>(9), 93001.</w:t>
      </w:r>
    </w:p>
    <w:p w14:paraId="28726B15"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lang w:val="en-US"/>
        </w:rPr>
      </w:pPr>
      <w:r w:rsidRPr="000D668E">
        <w:rPr>
          <w:rFonts w:ascii="Times New Roman" w:hAnsi="Times New Roman" w:cs="Times New Roman"/>
          <w:noProof/>
          <w:lang w:val="en-US"/>
        </w:rPr>
        <w:t xml:space="preserve">Yan, C., Xu, W., &amp; Liu, J. (2016). Can you trust autonomous vehicles: Contactless attacks against sensors of self-driving vehicle. </w:t>
      </w:r>
      <w:r w:rsidRPr="000D668E">
        <w:rPr>
          <w:rFonts w:ascii="Times New Roman" w:hAnsi="Times New Roman" w:cs="Times New Roman"/>
          <w:i/>
          <w:iCs/>
          <w:noProof/>
          <w:lang w:val="en-US"/>
        </w:rPr>
        <w:t>DEF CON</w:t>
      </w:r>
      <w:r w:rsidRPr="000D668E">
        <w:rPr>
          <w:rFonts w:ascii="Times New Roman" w:hAnsi="Times New Roman" w:cs="Times New Roman"/>
          <w:noProof/>
          <w:lang w:val="en-US"/>
        </w:rPr>
        <w:t xml:space="preserve">, </w:t>
      </w:r>
      <w:r w:rsidRPr="000D668E">
        <w:rPr>
          <w:rFonts w:ascii="Times New Roman" w:hAnsi="Times New Roman" w:cs="Times New Roman"/>
          <w:i/>
          <w:iCs/>
          <w:noProof/>
          <w:lang w:val="en-US"/>
        </w:rPr>
        <w:t>24</w:t>
      </w:r>
      <w:r w:rsidRPr="000D668E">
        <w:rPr>
          <w:rFonts w:ascii="Times New Roman" w:hAnsi="Times New Roman" w:cs="Times New Roman"/>
          <w:noProof/>
          <w:lang w:val="en-US"/>
        </w:rPr>
        <w:t>.</w:t>
      </w:r>
    </w:p>
    <w:p w14:paraId="4882D88C" w14:textId="77777777" w:rsidR="000D668E" w:rsidRPr="000D668E" w:rsidRDefault="000D668E" w:rsidP="000D668E">
      <w:pPr>
        <w:widowControl w:val="0"/>
        <w:autoSpaceDE w:val="0"/>
        <w:autoSpaceDN w:val="0"/>
        <w:adjustRightInd w:val="0"/>
        <w:ind w:left="480" w:hanging="480"/>
        <w:rPr>
          <w:rFonts w:ascii="Times New Roman" w:hAnsi="Times New Roman" w:cs="Times New Roman"/>
          <w:noProof/>
        </w:rPr>
      </w:pPr>
      <w:r w:rsidRPr="000D668E">
        <w:rPr>
          <w:rFonts w:ascii="Times New Roman" w:hAnsi="Times New Roman" w:cs="Times New Roman"/>
          <w:noProof/>
          <w:lang w:val="en-US"/>
        </w:rPr>
        <w:t xml:space="preserve">Yoo, D. (2017). Stakeholder Tokens: a constructive method for value sensitive design stakeholder analysis. In </w:t>
      </w:r>
      <w:r w:rsidRPr="000D668E">
        <w:rPr>
          <w:rFonts w:ascii="Times New Roman" w:hAnsi="Times New Roman" w:cs="Times New Roman"/>
          <w:i/>
          <w:iCs/>
          <w:noProof/>
          <w:lang w:val="en-US"/>
        </w:rPr>
        <w:t>Proceedings of the 2017 ACM Conference Companion Publication on Designing Interactive Systems</w:t>
      </w:r>
      <w:r w:rsidRPr="000D668E">
        <w:rPr>
          <w:rFonts w:ascii="Times New Roman" w:hAnsi="Times New Roman" w:cs="Times New Roman"/>
          <w:noProof/>
          <w:lang w:val="en-US"/>
        </w:rPr>
        <w:t xml:space="preserve"> (pp. 280–284). ACM.</w:t>
      </w:r>
    </w:p>
    <w:p w14:paraId="7D478BC9" w14:textId="5EBA5D7B" w:rsidR="000F453F" w:rsidRPr="000F453F" w:rsidRDefault="001B1D74" w:rsidP="000D668E">
      <w:pPr>
        <w:widowControl w:val="0"/>
        <w:autoSpaceDE w:val="0"/>
        <w:autoSpaceDN w:val="0"/>
        <w:adjustRightInd w:val="0"/>
        <w:ind w:left="480" w:hanging="480"/>
        <w:rPr>
          <w:rFonts w:ascii="Times New Roman" w:hAnsi="Times New Roman" w:cs="Times New Roman"/>
          <w:b/>
        </w:rPr>
      </w:pPr>
      <w:r>
        <w:rPr>
          <w:rFonts w:ascii="Times New Roman" w:hAnsi="Times New Roman" w:cs="Times New Roman"/>
          <w:b/>
        </w:rPr>
        <w:fldChar w:fldCharType="end"/>
      </w:r>
    </w:p>
    <w:p w14:paraId="3CCAA591" w14:textId="77777777" w:rsidR="000F453F" w:rsidRDefault="000F453F" w:rsidP="00BB2624">
      <w:pPr>
        <w:rPr>
          <w:rFonts w:ascii="Times New Roman" w:hAnsi="Times New Roman" w:cs="Times New Roman"/>
        </w:rPr>
      </w:pPr>
    </w:p>
    <w:p w14:paraId="453E75C8" w14:textId="77777777" w:rsidR="000F453F" w:rsidRPr="00BB2624" w:rsidRDefault="000F453F" w:rsidP="00BB2624">
      <w:pPr>
        <w:rPr>
          <w:rFonts w:ascii="Times New Roman" w:hAnsi="Times New Roman" w:cs="Times New Roman"/>
        </w:rPr>
      </w:pPr>
    </w:p>
    <w:sectPr w:rsidR="000F453F" w:rsidRPr="00BB2624" w:rsidSect="00AF134B">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1F663" w14:textId="77777777" w:rsidR="00260B88" w:rsidRDefault="00260B88" w:rsidP="00D83278">
      <w:r>
        <w:separator/>
      </w:r>
    </w:p>
  </w:endnote>
  <w:endnote w:type="continuationSeparator" w:id="0">
    <w:p w14:paraId="4FFAFEC6" w14:textId="77777777" w:rsidR="00260B88" w:rsidRDefault="00260B88" w:rsidP="00D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8303698"/>
      <w:docPartObj>
        <w:docPartGallery w:val="Page Numbers (Bottom of Page)"/>
        <w:docPartUnique/>
      </w:docPartObj>
    </w:sdtPr>
    <w:sdtEndPr>
      <w:rPr>
        <w:rStyle w:val="PageNumber"/>
      </w:rPr>
    </w:sdtEndPr>
    <w:sdtContent>
      <w:p w14:paraId="0586CF90" w14:textId="5B72AD73" w:rsidR="00E73A62" w:rsidRDefault="00E73A62" w:rsidP="00E73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FA62C" w14:textId="77777777" w:rsidR="00E73A62" w:rsidRDefault="00E73A62" w:rsidP="00D832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0280610"/>
      <w:docPartObj>
        <w:docPartGallery w:val="Page Numbers (Bottom of Page)"/>
        <w:docPartUnique/>
      </w:docPartObj>
    </w:sdtPr>
    <w:sdtEndPr>
      <w:rPr>
        <w:rStyle w:val="PageNumber"/>
      </w:rPr>
    </w:sdtEndPr>
    <w:sdtContent>
      <w:p w14:paraId="1E26D202" w14:textId="0BFB7007" w:rsidR="00E73A62" w:rsidRDefault="00E73A62" w:rsidP="00E73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13D7">
          <w:rPr>
            <w:rStyle w:val="PageNumber"/>
            <w:noProof/>
          </w:rPr>
          <w:t>12</w:t>
        </w:r>
        <w:r>
          <w:rPr>
            <w:rStyle w:val="PageNumber"/>
          </w:rPr>
          <w:fldChar w:fldCharType="end"/>
        </w:r>
      </w:p>
    </w:sdtContent>
  </w:sdt>
  <w:p w14:paraId="2EA229B5" w14:textId="77777777" w:rsidR="00E73A62" w:rsidRDefault="00E73A62" w:rsidP="00D832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644E" w14:textId="77777777" w:rsidR="00260B88" w:rsidRDefault="00260B88" w:rsidP="00D83278">
      <w:r>
        <w:separator/>
      </w:r>
    </w:p>
  </w:footnote>
  <w:footnote w:type="continuationSeparator" w:id="0">
    <w:p w14:paraId="741D35E7" w14:textId="77777777" w:rsidR="00260B88" w:rsidRDefault="00260B88" w:rsidP="00D83278">
      <w:r>
        <w:continuationSeparator/>
      </w:r>
    </w:p>
  </w:footnote>
  <w:footnote w:id="1">
    <w:p w14:paraId="6D797863" w14:textId="4CABCF39" w:rsidR="00975FFB" w:rsidRPr="00B81A1A" w:rsidRDefault="00975FFB">
      <w:pPr>
        <w:pStyle w:val="FootnoteText"/>
        <w:rPr>
          <w:rFonts w:ascii="Times New Roman" w:hAnsi="Times New Roman" w:cs="Times New Roman"/>
        </w:rPr>
      </w:pPr>
      <w:r w:rsidRPr="00855AA3">
        <w:rPr>
          <w:rStyle w:val="FootnoteReference"/>
        </w:rPr>
        <w:footnoteRef/>
      </w:r>
      <w:r w:rsidRPr="00B81A1A">
        <w:rPr>
          <w:rFonts w:ascii="Times New Roman" w:hAnsi="Times New Roman" w:cs="Times New Roman"/>
        </w:rPr>
        <w:t xml:space="preserve"> Naturally some abstraction must be relied on with model-based programming since the real world cannot be fully captured by any model. However, that does not preclude that model cannot nor should</w:t>
      </w:r>
      <w:r w:rsidR="00B81A1A" w:rsidRPr="00B81A1A">
        <w:rPr>
          <w:rFonts w:ascii="Times New Roman" w:hAnsi="Times New Roman" w:cs="Times New Roman"/>
        </w:rPr>
        <w:t xml:space="preserve"> not be continually improved, the very contrary is true.</w:t>
      </w:r>
      <w:r w:rsidR="00B81A1A">
        <w:rPr>
          <w:rFonts w:ascii="Times New Roman" w:hAnsi="Times New Roman" w:cs="Times New Roman"/>
        </w:rPr>
        <w:t xml:space="preserve"> BDI verification tools for both system properties and continuous system controllers can take various forms to satisfy the hybrid architectures. Proposals for a hybrid between Gwendolen agent code and </w:t>
      </w:r>
      <w:r w:rsidR="00865518">
        <w:rPr>
          <w:rFonts w:ascii="Times New Roman" w:hAnsi="Times New Roman" w:cs="Times New Roman"/>
        </w:rPr>
        <w:t xml:space="preserve">continuous control systems may prove to be a good way to envision this hybrid structure </w:t>
      </w:r>
      <w:r w:rsidR="00865518">
        <w:rPr>
          <w:rFonts w:ascii="Times New Roman" w:hAnsi="Times New Roman" w:cs="Times New Roman"/>
        </w:rPr>
        <w:fldChar w:fldCharType="begin" w:fldLock="1"/>
      </w:r>
      <w:r w:rsidR="004E020B">
        <w:rPr>
          <w:rFonts w:ascii="Times New Roman" w:hAnsi="Times New Roman" w:cs="Times New Roman"/>
        </w:rPr>
        <w:instrText>ADDIN CSL_CITATION {"citationItems":[{"id":"ITEM-1","itemData":{"author":[{"dropping-particle":"","family":"Kamali","given":"Maryam","non-dropping-particle":"","parse-names":false,"suffix":""},{"dropping-particle":"","family":"Linker","given":"Sven","non-dropping-particle":"","parse-names":false,"suffix":""},{"dropping-particle":"","family":"Fisher","given":"Michael","non-dropping-particle":"","parse-names":false,"suffix":""}],"container-title":"arXiv preprint arXiv:1804.06647","id":"ITEM-1","issued":{"date-parts":[["2018"]]},"title":"Modular Verification of Vehicle Platooning with Respect to Decisions, Space and Time","type":"article-journal"},"uris":["http://www.mendeley.com/documents/?uuid=41c6e446-3155-4446-a357-6a50feae1483"]}],"mendeley":{"formattedCitation":"(Kamali et al., 2018)","plainTextFormattedCitation":"(Kamali et al., 2018)","previouslyFormattedCitation":"(Kamali et al., 2018)"},"properties":{"noteIndex":0},"schema":"https://github.com/citation-style-language/schema/raw/master/csl-citation.json"}</w:instrText>
      </w:r>
      <w:r w:rsidR="00865518">
        <w:rPr>
          <w:rFonts w:ascii="Times New Roman" w:hAnsi="Times New Roman" w:cs="Times New Roman"/>
        </w:rPr>
        <w:fldChar w:fldCharType="separate"/>
      </w:r>
      <w:r w:rsidR="004B75D4" w:rsidRPr="004B75D4">
        <w:rPr>
          <w:rFonts w:ascii="Times New Roman" w:hAnsi="Times New Roman" w:cs="Times New Roman"/>
          <w:noProof/>
        </w:rPr>
        <w:t>(Kamali et al., 2018)</w:t>
      </w:r>
      <w:r w:rsidR="00865518">
        <w:rPr>
          <w:rFonts w:ascii="Times New Roman" w:hAnsi="Times New Roman" w:cs="Times New Roman"/>
        </w:rPr>
        <w:fldChar w:fldCharType="end"/>
      </w:r>
      <w:r w:rsidR="0086551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E7730"/>
    <w:multiLevelType w:val="hybridMultilevel"/>
    <w:tmpl w:val="57FA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CA" w:vendorID="64" w:dllVersion="4096" w:nlCheck="1" w:checkStyle="0"/>
  <w:activeWritingStyle w:appName="MSWord" w:lang="en-CA" w:vendorID="64" w:dllVersion="6" w:nlCheck="1" w:checkStyle="1"/>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24"/>
    <w:rsid w:val="00017B12"/>
    <w:rsid w:val="0002529C"/>
    <w:rsid w:val="000371C2"/>
    <w:rsid w:val="00037968"/>
    <w:rsid w:val="0008155C"/>
    <w:rsid w:val="00096323"/>
    <w:rsid w:val="000A2BB1"/>
    <w:rsid w:val="000D668E"/>
    <w:rsid w:val="000E142A"/>
    <w:rsid w:val="000F3A62"/>
    <w:rsid w:val="000F453F"/>
    <w:rsid w:val="00116432"/>
    <w:rsid w:val="00131CF3"/>
    <w:rsid w:val="001422EF"/>
    <w:rsid w:val="001635FF"/>
    <w:rsid w:val="00182BD8"/>
    <w:rsid w:val="00190A20"/>
    <w:rsid w:val="00196E71"/>
    <w:rsid w:val="00197C7B"/>
    <w:rsid w:val="001B1035"/>
    <w:rsid w:val="001B1D74"/>
    <w:rsid w:val="001D285A"/>
    <w:rsid w:val="001D615C"/>
    <w:rsid w:val="001F3650"/>
    <w:rsid w:val="00217AAD"/>
    <w:rsid w:val="00221C49"/>
    <w:rsid w:val="0023478C"/>
    <w:rsid w:val="00253AF1"/>
    <w:rsid w:val="00260B88"/>
    <w:rsid w:val="002B2C77"/>
    <w:rsid w:val="002B7B2F"/>
    <w:rsid w:val="002C329D"/>
    <w:rsid w:val="003137D4"/>
    <w:rsid w:val="0032270D"/>
    <w:rsid w:val="00326411"/>
    <w:rsid w:val="00330B38"/>
    <w:rsid w:val="003317AF"/>
    <w:rsid w:val="00336FD1"/>
    <w:rsid w:val="003A432E"/>
    <w:rsid w:val="00400C4F"/>
    <w:rsid w:val="00461AD1"/>
    <w:rsid w:val="00470ED5"/>
    <w:rsid w:val="004A311E"/>
    <w:rsid w:val="004B463D"/>
    <w:rsid w:val="004B75D4"/>
    <w:rsid w:val="004C0CA1"/>
    <w:rsid w:val="004D2A09"/>
    <w:rsid w:val="004D5364"/>
    <w:rsid w:val="004E020B"/>
    <w:rsid w:val="00501668"/>
    <w:rsid w:val="005241E3"/>
    <w:rsid w:val="00546256"/>
    <w:rsid w:val="005532EE"/>
    <w:rsid w:val="005668F5"/>
    <w:rsid w:val="005820E8"/>
    <w:rsid w:val="00595647"/>
    <w:rsid w:val="005B5C4F"/>
    <w:rsid w:val="005D1121"/>
    <w:rsid w:val="005F2E51"/>
    <w:rsid w:val="00604720"/>
    <w:rsid w:val="006B6441"/>
    <w:rsid w:val="006C46D6"/>
    <w:rsid w:val="006D04CF"/>
    <w:rsid w:val="006D2135"/>
    <w:rsid w:val="006D573D"/>
    <w:rsid w:val="006D5EF8"/>
    <w:rsid w:val="006E220D"/>
    <w:rsid w:val="006F331A"/>
    <w:rsid w:val="007051B1"/>
    <w:rsid w:val="0071413E"/>
    <w:rsid w:val="00731AF2"/>
    <w:rsid w:val="00731D2E"/>
    <w:rsid w:val="00737A4B"/>
    <w:rsid w:val="00747954"/>
    <w:rsid w:val="00764860"/>
    <w:rsid w:val="00770296"/>
    <w:rsid w:val="00773DBE"/>
    <w:rsid w:val="00786830"/>
    <w:rsid w:val="007A634C"/>
    <w:rsid w:val="007F6D2A"/>
    <w:rsid w:val="00812006"/>
    <w:rsid w:val="00816501"/>
    <w:rsid w:val="00834BBC"/>
    <w:rsid w:val="008353AB"/>
    <w:rsid w:val="00855AA3"/>
    <w:rsid w:val="008605B7"/>
    <w:rsid w:val="00865518"/>
    <w:rsid w:val="00873363"/>
    <w:rsid w:val="00873A6A"/>
    <w:rsid w:val="00875632"/>
    <w:rsid w:val="00883541"/>
    <w:rsid w:val="009014A2"/>
    <w:rsid w:val="009112FF"/>
    <w:rsid w:val="0093224A"/>
    <w:rsid w:val="00936369"/>
    <w:rsid w:val="0093712B"/>
    <w:rsid w:val="009633DE"/>
    <w:rsid w:val="00970042"/>
    <w:rsid w:val="00975FFB"/>
    <w:rsid w:val="0099529C"/>
    <w:rsid w:val="00996379"/>
    <w:rsid w:val="009B3A61"/>
    <w:rsid w:val="009D79A7"/>
    <w:rsid w:val="009E73E9"/>
    <w:rsid w:val="00A21B3A"/>
    <w:rsid w:val="00A24F8C"/>
    <w:rsid w:val="00A52633"/>
    <w:rsid w:val="00A5288F"/>
    <w:rsid w:val="00A5621B"/>
    <w:rsid w:val="00A8581D"/>
    <w:rsid w:val="00AD44B9"/>
    <w:rsid w:val="00AE7A34"/>
    <w:rsid w:val="00AF134B"/>
    <w:rsid w:val="00B1285A"/>
    <w:rsid w:val="00B13B22"/>
    <w:rsid w:val="00B25316"/>
    <w:rsid w:val="00B81A1A"/>
    <w:rsid w:val="00BA13A2"/>
    <w:rsid w:val="00BB2624"/>
    <w:rsid w:val="00BB7D3C"/>
    <w:rsid w:val="00BE7273"/>
    <w:rsid w:val="00BF0202"/>
    <w:rsid w:val="00C31EB8"/>
    <w:rsid w:val="00C32AD4"/>
    <w:rsid w:val="00C5647F"/>
    <w:rsid w:val="00CB299B"/>
    <w:rsid w:val="00CC268C"/>
    <w:rsid w:val="00D01452"/>
    <w:rsid w:val="00D065BF"/>
    <w:rsid w:val="00D174CF"/>
    <w:rsid w:val="00D22BF9"/>
    <w:rsid w:val="00D47E48"/>
    <w:rsid w:val="00D509BE"/>
    <w:rsid w:val="00D51121"/>
    <w:rsid w:val="00D636FD"/>
    <w:rsid w:val="00D65CA1"/>
    <w:rsid w:val="00D83278"/>
    <w:rsid w:val="00D870BD"/>
    <w:rsid w:val="00D90453"/>
    <w:rsid w:val="00D90B95"/>
    <w:rsid w:val="00D91282"/>
    <w:rsid w:val="00DA0A39"/>
    <w:rsid w:val="00DB2340"/>
    <w:rsid w:val="00DE6D5A"/>
    <w:rsid w:val="00DF5A24"/>
    <w:rsid w:val="00E0332A"/>
    <w:rsid w:val="00E07769"/>
    <w:rsid w:val="00E24CB7"/>
    <w:rsid w:val="00E266F4"/>
    <w:rsid w:val="00E40D19"/>
    <w:rsid w:val="00E559C1"/>
    <w:rsid w:val="00E6146B"/>
    <w:rsid w:val="00E62B26"/>
    <w:rsid w:val="00E72682"/>
    <w:rsid w:val="00E73A62"/>
    <w:rsid w:val="00EB5302"/>
    <w:rsid w:val="00EC52B5"/>
    <w:rsid w:val="00EC704E"/>
    <w:rsid w:val="00F36BE7"/>
    <w:rsid w:val="00F47B83"/>
    <w:rsid w:val="00F47D7A"/>
    <w:rsid w:val="00F510D0"/>
    <w:rsid w:val="00F51A8A"/>
    <w:rsid w:val="00F713D7"/>
    <w:rsid w:val="00F90AD6"/>
    <w:rsid w:val="00F9287A"/>
    <w:rsid w:val="00FB768B"/>
    <w:rsid w:val="00FC0E68"/>
    <w:rsid w:val="00FC799D"/>
    <w:rsid w:val="00FE4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F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3F"/>
    <w:pPr>
      <w:ind w:left="720"/>
      <w:contextualSpacing/>
    </w:pPr>
  </w:style>
  <w:style w:type="character" w:styleId="Hyperlink">
    <w:name w:val="Hyperlink"/>
    <w:basedOn w:val="DefaultParagraphFont"/>
    <w:uiPriority w:val="99"/>
    <w:unhideWhenUsed/>
    <w:rsid w:val="006D04CF"/>
    <w:rPr>
      <w:color w:val="0563C1" w:themeColor="hyperlink"/>
      <w:u w:val="single"/>
    </w:rPr>
  </w:style>
  <w:style w:type="character" w:customStyle="1" w:styleId="UnresolvedMention1">
    <w:name w:val="Unresolved Mention1"/>
    <w:basedOn w:val="DefaultParagraphFont"/>
    <w:uiPriority w:val="99"/>
    <w:semiHidden/>
    <w:unhideWhenUsed/>
    <w:rsid w:val="006D04CF"/>
    <w:rPr>
      <w:color w:val="605E5C"/>
      <w:shd w:val="clear" w:color="auto" w:fill="E1DFDD"/>
    </w:rPr>
  </w:style>
  <w:style w:type="paragraph" w:styleId="Footer">
    <w:name w:val="footer"/>
    <w:basedOn w:val="Normal"/>
    <w:link w:val="FooterChar"/>
    <w:uiPriority w:val="99"/>
    <w:unhideWhenUsed/>
    <w:rsid w:val="00D83278"/>
    <w:pPr>
      <w:tabs>
        <w:tab w:val="center" w:pos="4680"/>
        <w:tab w:val="right" w:pos="9360"/>
      </w:tabs>
    </w:pPr>
  </w:style>
  <w:style w:type="character" w:customStyle="1" w:styleId="FooterChar">
    <w:name w:val="Footer Char"/>
    <w:basedOn w:val="DefaultParagraphFont"/>
    <w:link w:val="Footer"/>
    <w:uiPriority w:val="99"/>
    <w:rsid w:val="00D83278"/>
  </w:style>
  <w:style w:type="character" w:styleId="PageNumber">
    <w:name w:val="page number"/>
    <w:basedOn w:val="DefaultParagraphFont"/>
    <w:uiPriority w:val="99"/>
    <w:semiHidden/>
    <w:unhideWhenUsed/>
    <w:rsid w:val="00D83278"/>
  </w:style>
  <w:style w:type="paragraph" w:styleId="FootnoteText">
    <w:name w:val="footnote text"/>
    <w:basedOn w:val="Normal"/>
    <w:link w:val="FootnoteTextChar"/>
    <w:uiPriority w:val="99"/>
    <w:semiHidden/>
    <w:unhideWhenUsed/>
    <w:rsid w:val="00975FFB"/>
    <w:rPr>
      <w:sz w:val="20"/>
      <w:szCs w:val="20"/>
    </w:rPr>
  </w:style>
  <w:style w:type="character" w:customStyle="1" w:styleId="FootnoteTextChar">
    <w:name w:val="Footnote Text Char"/>
    <w:basedOn w:val="DefaultParagraphFont"/>
    <w:link w:val="FootnoteText"/>
    <w:uiPriority w:val="99"/>
    <w:semiHidden/>
    <w:rsid w:val="00975FFB"/>
    <w:rPr>
      <w:sz w:val="20"/>
      <w:szCs w:val="20"/>
    </w:rPr>
  </w:style>
  <w:style w:type="character" w:styleId="FootnoteReference">
    <w:name w:val="footnote reference"/>
    <w:basedOn w:val="DefaultParagraphFont"/>
    <w:uiPriority w:val="99"/>
    <w:semiHidden/>
    <w:unhideWhenUsed/>
    <w:rsid w:val="00975FFB"/>
    <w:rPr>
      <w:vertAlign w:val="superscript"/>
    </w:rPr>
  </w:style>
  <w:style w:type="paragraph" w:styleId="BalloonText">
    <w:name w:val="Balloon Text"/>
    <w:basedOn w:val="Normal"/>
    <w:link w:val="BalloonTextChar"/>
    <w:uiPriority w:val="99"/>
    <w:semiHidden/>
    <w:unhideWhenUsed/>
    <w:rsid w:val="00F5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8A"/>
    <w:rPr>
      <w:rFonts w:ascii="Segoe UI" w:hAnsi="Segoe UI" w:cs="Segoe UI"/>
      <w:sz w:val="18"/>
      <w:szCs w:val="18"/>
    </w:rPr>
  </w:style>
  <w:style w:type="character" w:styleId="EndnoteReference">
    <w:name w:val="endnote reference"/>
    <w:basedOn w:val="DefaultParagraphFont"/>
    <w:uiPriority w:val="99"/>
    <w:semiHidden/>
    <w:unhideWhenUsed/>
    <w:rsid w:val="00D22BF9"/>
    <w:rPr>
      <w:vertAlign w:val="superscript"/>
    </w:rPr>
  </w:style>
  <w:style w:type="paragraph" w:styleId="Caption">
    <w:name w:val="caption"/>
    <w:basedOn w:val="Normal"/>
    <w:next w:val="Normal"/>
    <w:uiPriority w:val="35"/>
    <w:unhideWhenUsed/>
    <w:qFormat/>
    <w:rsid w:val="004E020B"/>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8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3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umbrello@unito.it"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2B7C9-4374-1749-99F5-A99DAB5E2256}" type="doc">
      <dgm:prSet loTypeId="urn:microsoft.com/office/officeart/2005/8/layout/cycle7" loCatId="" qsTypeId="urn:microsoft.com/office/officeart/2005/8/quickstyle/simple1" qsCatId="simple" csTypeId="urn:microsoft.com/office/officeart/2005/8/colors/accent0_2" csCatId="mainScheme" phldr="1"/>
      <dgm:spPr/>
      <dgm:t>
        <a:bodyPr/>
        <a:lstStyle/>
        <a:p>
          <a:endParaRPr lang="en-US"/>
        </a:p>
      </dgm:t>
    </dgm:pt>
    <dgm:pt modelId="{F11ED29E-AF42-B14F-A09B-7808806889F4}">
      <dgm:prSet phldrT="[Text]" custT="1"/>
      <dgm:spPr/>
      <dgm:t>
        <a:bodyPr/>
        <a:lstStyle/>
        <a:p>
          <a:pPr algn="ctr"/>
          <a:r>
            <a:rPr lang="en-US" sz="1000" b="1">
              <a:solidFill>
                <a:schemeClr val="tx1"/>
              </a:solidFill>
              <a:latin typeface="Times New Roman" panose="02020603050405020304" pitchFamily="18" charset="0"/>
              <a:cs typeface="Times New Roman" panose="02020603050405020304" pitchFamily="18" charset="0"/>
            </a:rPr>
            <a:t>Conceptual Investigations</a:t>
          </a:r>
        </a:p>
        <a:p>
          <a:pPr algn="ctr"/>
          <a:r>
            <a:rPr lang="en-US" sz="800">
              <a:solidFill>
                <a:schemeClr val="tx1"/>
              </a:solidFill>
              <a:latin typeface="Times New Roman" panose="02020603050405020304" pitchFamily="18" charset="0"/>
              <a:cs typeface="Times New Roman" panose="02020603050405020304" pitchFamily="18" charset="0"/>
            </a:rPr>
            <a:t>Values from both the relevant philosophical literature and those explicitly elicited from stakeholders are determined and investigated. </a:t>
          </a:r>
        </a:p>
      </dgm:t>
    </dgm:pt>
    <dgm:pt modelId="{3016FE96-7D30-6E48-AAA9-343440E4B8BC}" type="parTrans" cxnId="{0A35B03B-BA00-C947-A9A5-6B433A234D56}">
      <dgm:prSet/>
      <dgm:spPr/>
      <dgm:t>
        <a:bodyPr/>
        <a:lstStyle/>
        <a:p>
          <a:pPr algn="ctr"/>
          <a:endParaRPr lang="en-US">
            <a:solidFill>
              <a:schemeClr val="tx1"/>
            </a:solidFill>
          </a:endParaRPr>
        </a:p>
      </dgm:t>
    </dgm:pt>
    <dgm:pt modelId="{3623542A-1CF4-114D-B191-8CACDD7633DE}" type="sibTrans" cxnId="{0A35B03B-BA00-C947-A9A5-6B433A234D56}">
      <dgm:prSet/>
      <dgm:spPr/>
      <dgm:t>
        <a:bodyPr/>
        <a:lstStyle/>
        <a:p>
          <a:pPr algn="ctr"/>
          <a:endParaRPr lang="en-US">
            <a:solidFill>
              <a:schemeClr val="tx1"/>
            </a:solidFill>
          </a:endParaRPr>
        </a:p>
      </dgm:t>
    </dgm:pt>
    <dgm:pt modelId="{8ECD9950-5486-2945-BFF6-A9EEB7416947}">
      <dgm:prSet phldrT="[Text]" custT="1"/>
      <dgm:spPr/>
      <dgm:t>
        <a:bodyPr/>
        <a:lstStyle/>
        <a:p>
          <a:pPr algn="ctr"/>
          <a:r>
            <a:rPr lang="en-US" sz="1000" b="1">
              <a:solidFill>
                <a:schemeClr val="tx1"/>
              </a:solidFill>
              <a:latin typeface="Times New Roman" panose="02020603050405020304" pitchFamily="18" charset="0"/>
              <a:cs typeface="Times New Roman" panose="02020603050405020304" pitchFamily="18" charset="0"/>
            </a:rPr>
            <a:t>Technical Investigations</a:t>
          </a:r>
        </a:p>
        <a:p>
          <a:pPr algn="ctr"/>
          <a:r>
            <a:rPr lang="en-US" sz="800">
              <a:solidFill>
                <a:schemeClr val="tx1"/>
              </a:solidFill>
              <a:latin typeface="Times New Roman" panose="02020603050405020304" pitchFamily="18" charset="0"/>
              <a:cs typeface="Times New Roman" panose="02020603050405020304" pitchFamily="18" charset="0"/>
            </a:rPr>
            <a:t>The technical limitations of the technology itself are evaluated for how they support or contstrain indentified values and design requirments</a:t>
          </a:r>
        </a:p>
      </dgm:t>
    </dgm:pt>
    <dgm:pt modelId="{E80687DA-DCEB-2542-9B4B-460E492453F8}" type="parTrans" cxnId="{6FD0A1A5-B52C-B741-A0FC-3F54106E0A90}">
      <dgm:prSet/>
      <dgm:spPr/>
      <dgm:t>
        <a:bodyPr/>
        <a:lstStyle/>
        <a:p>
          <a:pPr algn="ctr"/>
          <a:endParaRPr lang="en-US">
            <a:solidFill>
              <a:schemeClr val="tx1"/>
            </a:solidFill>
          </a:endParaRPr>
        </a:p>
      </dgm:t>
    </dgm:pt>
    <dgm:pt modelId="{70A66E04-7ABC-4349-AB06-1646C405D471}" type="sibTrans" cxnId="{6FD0A1A5-B52C-B741-A0FC-3F54106E0A90}">
      <dgm:prSet/>
      <dgm:spPr/>
      <dgm:t>
        <a:bodyPr/>
        <a:lstStyle/>
        <a:p>
          <a:pPr algn="ctr"/>
          <a:endParaRPr lang="en-US">
            <a:solidFill>
              <a:schemeClr val="tx1"/>
            </a:solidFill>
          </a:endParaRPr>
        </a:p>
      </dgm:t>
    </dgm:pt>
    <dgm:pt modelId="{2F103724-96A5-4A41-ADA0-6670CBB5EF6E}">
      <dgm:prSet phldrT="[Text]" custT="1"/>
      <dgm:spPr/>
      <dgm:t>
        <a:bodyPr/>
        <a:lstStyle/>
        <a:p>
          <a:pPr algn="ctr"/>
          <a:r>
            <a:rPr lang="en-US" sz="1000" b="1">
              <a:solidFill>
                <a:schemeClr val="tx1"/>
              </a:solidFill>
              <a:latin typeface="Times New Roman" panose="02020603050405020304" pitchFamily="18" charset="0"/>
              <a:cs typeface="Times New Roman" panose="02020603050405020304" pitchFamily="18" charset="0"/>
            </a:rPr>
            <a:t>Empirical Investigations</a:t>
          </a:r>
        </a:p>
        <a:p>
          <a:pPr algn="ctr"/>
          <a:r>
            <a:rPr lang="en-US" sz="800">
              <a:solidFill>
                <a:schemeClr val="tx1"/>
              </a:solidFill>
              <a:latin typeface="Times New Roman" panose="02020603050405020304" pitchFamily="18" charset="0"/>
              <a:cs typeface="Times New Roman" panose="02020603050405020304" pitchFamily="18" charset="0"/>
            </a:rPr>
            <a:t>Stakeholder values are empirically evaluated through socio-cultural norms and translated into potential design requirments</a:t>
          </a:r>
        </a:p>
      </dgm:t>
    </dgm:pt>
    <dgm:pt modelId="{7E0F5646-BBED-244C-9544-8A9A0640DA6F}" type="parTrans" cxnId="{679259C2-D1AD-7549-9F88-4CADE3943D64}">
      <dgm:prSet/>
      <dgm:spPr/>
      <dgm:t>
        <a:bodyPr/>
        <a:lstStyle/>
        <a:p>
          <a:pPr algn="ctr"/>
          <a:endParaRPr lang="en-US">
            <a:solidFill>
              <a:schemeClr val="tx1"/>
            </a:solidFill>
          </a:endParaRPr>
        </a:p>
      </dgm:t>
    </dgm:pt>
    <dgm:pt modelId="{298AF39F-4FA6-014F-9C91-6E43B76BBF8F}" type="sibTrans" cxnId="{679259C2-D1AD-7549-9F88-4CADE3943D64}">
      <dgm:prSet/>
      <dgm:spPr/>
      <dgm:t>
        <a:bodyPr/>
        <a:lstStyle/>
        <a:p>
          <a:pPr algn="ctr"/>
          <a:endParaRPr lang="en-US">
            <a:solidFill>
              <a:schemeClr val="tx1"/>
            </a:solidFill>
          </a:endParaRPr>
        </a:p>
      </dgm:t>
    </dgm:pt>
    <dgm:pt modelId="{17D191CB-9487-7841-BBDC-6667CDD6D011}" type="pres">
      <dgm:prSet presAssocID="{0A32B7C9-4374-1749-99F5-A99DAB5E2256}" presName="Name0" presStyleCnt="0">
        <dgm:presLayoutVars>
          <dgm:dir/>
          <dgm:resizeHandles val="exact"/>
        </dgm:presLayoutVars>
      </dgm:prSet>
      <dgm:spPr/>
    </dgm:pt>
    <dgm:pt modelId="{52B8F518-13F8-8E40-8AED-36271EF45D9D}" type="pres">
      <dgm:prSet presAssocID="{F11ED29E-AF42-B14F-A09B-7808806889F4}" presName="node" presStyleLbl="node1" presStyleIdx="0" presStyleCnt="3" custScaleX="122257" custRadScaleRad="79268">
        <dgm:presLayoutVars>
          <dgm:bulletEnabled val="1"/>
        </dgm:presLayoutVars>
      </dgm:prSet>
      <dgm:spPr/>
    </dgm:pt>
    <dgm:pt modelId="{2D67BA7D-5A1D-394E-B252-DE489DA00AC4}" type="pres">
      <dgm:prSet presAssocID="{3623542A-1CF4-114D-B191-8CACDD7633DE}" presName="sibTrans" presStyleLbl="sibTrans2D1" presStyleIdx="0" presStyleCnt="3"/>
      <dgm:spPr/>
    </dgm:pt>
    <dgm:pt modelId="{A41F3251-D00B-1142-AFED-DBB8DE97522F}" type="pres">
      <dgm:prSet presAssocID="{3623542A-1CF4-114D-B191-8CACDD7633DE}" presName="connectorText" presStyleLbl="sibTrans2D1" presStyleIdx="0" presStyleCnt="3"/>
      <dgm:spPr/>
    </dgm:pt>
    <dgm:pt modelId="{54332074-3DA9-9C47-9207-97A5C0144046}" type="pres">
      <dgm:prSet presAssocID="{8ECD9950-5486-2945-BFF6-A9EEB7416947}" presName="node" presStyleLbl="node1" presStyleIdx="1" presStyleCnt="3" custScaleX="122215" custRadScaleRad="91618" custRadScaleInc="-18258">
        <dgm:presLayoutVars>
          <dgm:bulletEnabled val="1"/>
        </dgm:presLayoutVars>
      </dgm:prSet>
      <dgm:spPr/>
    </dgm:pt>
    <dgm:pt modelId="{5EA0EFD5-52F7-E241-B16D-73397E43CA47}" type="pres">
      <dgm:prSet presAssocID="{70A66E04-7ABC-4349-AB06-1646C405D471}" presName="sibTrans" presStyleLbl="sibTrans2D1" presStyleIdx="1" presStyleCnt="3"/>
      <dgm:spPr/>
    </dgm:pt>
    <dgm:pt modelId="{9D4A946A-2292-D74A-B848-9492AB163E88}" type="pres">
      <dgm:prSet presAssocID="{70A66E04-7ABC-4349-AB06-1646C405D471}" presName="connectorText" presStyleLbl="sibTrans2D1" presStyleIdx="1" presStyleCnt="3"/>
      <dgm:spPr/>
    </dgm:pt>
    <dgm:pt modelId="{D4A2F09E-7587-0043-A777-C3889973BD23}" type="pres">
      <dgm:prSet presAssocID="{2F103724-96A5-4A41-ADA0-6670CBB5EF6E}" presName="node" presStyleLbl="node1" presStyleIdx="2" presStyleCnt="3" custScaleX="122053" custRadScaleRad="91618" custRadScaleInc="18258">
        <dgm:presLayoutVars>
          <dgm:bulletEnabled val="1"/>
        </dgm:presLayoutVars>
      </dgm:prSet>
      <dgm:spPr/>
    </dgm:pt>
    <dgm:pt modelId="{0227E388-6F02-6647-8037-56B0782B3F47}" type="pres">
      <dgm:prSet presAssocID="{298AF39F-4FA6-014F-9C91-6E43B76BBF8F}" presName="sibTrans" presStyleLbl="sibTrans2D1" presStyleIdx="2" presStyleCnt="3"/>
      <dgm:spPr/>
    </dgm:pt>
    <dgm:pt modelId="{4048030D-7B89-EC44-97F1-3F5C0B331FE3}" type="pres">
      <dgm:prSet presAssocID="{298AF39F-4FA6-014F-9C91-6E43B76BBF8F}" presName="connectorText" presStyleLbl="sibTrans2D1" presStyleIdx="2" presStyleCnt="3"/>
      <dgm:spPr/>
    </dgm:pt>
  </dgm:ptLst>
  <dgm:cxnLst>
    <dgm:cxn modelId="{BFD2CA0B-84BE-EF44-9607-18983D2C4914}" type="presOf" srcId="{8ECD9950-5486-2945-BFF6-A9EEB7416947}" destId="{54332074-3DA9-9C47-9207-97A5C0144046}" srcOrd="0" destOrd="0" presId="urn:microsoft.com/office/officeart/2005/8/layout/cycle7"/>
    <dgm:cxn modelId="{AF315D18-AB02-9B49-AC5F-41771077992B}" type="presOf" srcId="{70A66E04-7ABC-4349-AB06-1646C405D471}" destId="{5EA0EFD5-52F7-E241-B16D-73397E43CA47}" srcOrd="0" destOrd="0" presId="urn:microsoft.com/office/officeart/2005/8/layout/cycle7"/>
    <dgm:cxn modelId="{B4F20523-101F-C349-8F01-6CB4787EC5E4}" type="presOf" srcId="{3623542A-1CF4-114D-B191-8CACDD7633DE}" destId="{A41F3251-D00B-1142-AFED-DBB8DE97522F}" srcOrd="1" destOrd="0" presId="urn:microsoft.com/office/officeart/2005/8/layout/cycle7"/>
    <dgm:cxn modelId="{4C74B337-2C90-9E43-A20D-4E8A1D78937A}" type="presOf" srcId="{2F103724-96A5-4A41-ADA0-6670CBB5EF6E}" destId="{D4A2F09E-7587-0043-A777-C3889973BD23}" srcOrd="0" destOrd="0" presId="urn:microsoft.com/office/officeart/2005/8/layout/cycle7"/>
    <dgm:cxn modelId="{0A35B03B-BA00-C947-A9A5-6B433A234D56}" srcId="{0A32B7C9-4374-1749-99F5-A99DAB5E2256}" destId="{F11ED29E-AF42-B14F-A09B-7808806889F4}" srcOrd="0" destOrd="0" parTransId="{3016FE96-7D30-6E48-AAA9-343440E4B8BC}" sibTransId="{3623542A-1CF4-114D-B191-8CACDD7633DE}"/>
    <dgm:cxn modelId="{4E2CA450-FAFB-FB49-BFF8-735F3774A2E5}" type="presOf" srcId="{298AF39F-4FA6-014F-9C91-6E43B76BBF8F}" destId="{4048030D-7B89-EC44-97F1-3F5C0B331FE3}" srcOrd="1" destOrd="0" presId="urn:microsoft.com/office/officeart/2005/8/layout/cycle7"/>
    <dgm:cxn modelId="{6071ED8F-AC17-874F-B5A9-4327EA7C4A48}" type="presOf" srcId="{298AF39F-4FA6-014F-9C91-6E43B76BBF8F}" destId="{0227E388-6F02-6647-8037-56B0782B3F47}" srcOrd="0" destOrd="0" presId="urn:microsoft.com/office/officeart/2005/8/layout/cycle7"/>
    <dgm:cxn modelId="{B64D6E99-9058-0643-9153-654F39C958EE}" type="presOf" srcId="{70A66E04-7ABC-4349-AB06-1646C405D471}" destId="{9D4A946A-2292-D74A-B848-9492AB163E88}" srcOrd="1" destOrd="0" presId="urn:microsoft.com/office/officeart/2005/8/layout/cycle7"/>
    <dgm:cxn modelId="{6FD0A1A5-B52C-B741-A0FC-3F54106E0A90}" srcId="{0A32B7C9-4374-1749-99F5-A99DAB5E2256}" destId="{8ECD9950-5486-2945-BFF6-A9EEB7416947}" srcOrd="1" destOrd="0" parTransId="{E80687DA-DCEB-2542-9B4B-460E492453F8}" sibTransId="{70A66E04-7ABC-4349-AB06-1646C405D471}"/>
    <dgm:cxn modelId="{5ECD50AC-7CC6-CE45-B22D-9496BD8F5B80}" type="presOf" srcId="{F11ED29E-AF42-B14F-A09B-7808806889F4}" destId="{52B8F518-13F8-8E40-8AED-36271EF45D9D}" srcOrd="0" destOrd="0" presId="urn:microsoft.com/office/officeart/2005/8/layout/cycle7"/>
    <dgm:cxn modelId="{679259C2-D1AD-7549-9F88-4CADE3943D64}" srcId="{0A32B7C9-4374-1749-99F5-A99DAB5E2256}" destId="{2F103724-96A5-4A41-ADA0-6670CBB5EF6E}" srcOrd="2" destOrd="0" parTransId="{7E0F5646-BBED-244C-9544-8A9A0640DA6F}" sibTransId="{298AF39F-4FA6-014F-9C91-6E43B76BBF8F}"/>
    <dgm:cxn modelId="{A95A49E2-4DA8-0D49-9BE7-AD8DE2D9CE37}" type="presOf" srcId="{0A32B7C9-4374-1749-99F5-A99DAB5E2256}" destId="{17D191CB-9487-7841-BBDC-6667CDD6D011}" srcOrd="0" destOrd="0" presId="urn:microsoft.com/office/officeart/2005/8/layout/cycle7"/>
    <dgm:cxn modelId="{90B73BF4-CE5F-A842-9B3F-CE7918D3802A}" type="presOf" srcId="{3623542A-1CF4-114D-B191-8CACDD7633DE}" destId="{2D67BA7D-5A1D-394E-B252-DE489DA00AC4}" srcOrd="0" destOrd="0" presId="urn:microsoft.com/office/officeart/2005/8/layout/cycle7"/>
    <dgm:cxn modelId="{376DF96E-5BC1-C04A-93E1-A266F06DFC41}" type="presParOf" srcId="{17D191CB-9487-7841-BBDC-6667CDD6D011}" destId="{52B8F518-13F8-8E40-8AED-36271EF45D9D}" srcOrd="0" destOrd="0" presId="urn:microsoft.com/office/officeart/2005/8/layout/cycle7"/>
    <dgm:cxn modelId="{17EFFC8A-F54F-1943-9BC1-2EFD6682083C}" type="presParOf" srcId="{17D191CB-9487-7841-BBDC-6667CDD6D011}" destId="{2D67BA7D-5A1D-394E-B252-DE489DA00AC4}" srcOrd="1" destOrd="0" presId="urn:microsoft.com/office/officeart/2005/8/layout/cycle7"/>
    <dgm:cxn modelId="{9D66AB42-8763-A048-9C5C-DE4EB5DAB651}" type="presParOf" srcId="{2D67BA7D-5A1D-394E-B252-DE489DA00AC4}" destId="{A41F3251-D00B-1142-AFED-DBB8DE97522F}" srcOrd="0" destOrd="0" presId="urn:microsoft.com/office/officeart/2005/8/layout/cycle7"/>
    <dgm:cxn modelId="{D5B7B686-3E00-B347-B3F3-1D3CD13ABE43}" type="presParOf" srcId="{17D191CB-9487-7841-BBDC-6667CDD6D011}" destId="{54332074-3DA9-9C47-9207-97A5C0144046}" srcOrd="2" destOrd="0" presId="urn:microsoft.com/office/officeart/2005/8/layout/cycle7"/>
    <dgm:cxn modelId="{74ECE4A9-996A-864E-A978-B757A09BFEE2}" type="presParOf" srcId="{17D191CB-9487-7841-BBDC-6667CDD6D011}" destId="{5EA0EFD5-52F7-E241-B16D-73397E43CA47}" srcOrd="3" destOrd="0" presId="urn:microsoft.com/office/officeart/2005/8/layout/cycle7"/>
    <dgm:cxn modelId="{41CFB9DA-BC23-AC42-8E82-E964948189FB}" type="presParOf" srcId="{5EA0EFD5-52F7-E241-B16D-73397E43CA47}" destId="{9D4A946A-2292-D74A-B848-9492AB163E88}" srcOrd="0" destOrd="0" presId="urn:microsoft.com/office/officeart/2005/8/layout/cycle7"/>
    <dgm:cxn modelId="{1305DC51-23BB-8D49-B8F4-526A25834F0E}" type="presParOf" srcId="{17D191CB-9487-7841-BBDC-6667CDD6D011}" destId="{D4A2F09E-7587-0043-A777-C3889973BD23}" srcOrd="4" destOrd="0" presId="urn:microsoft.com/office/officeart/2005/8/layout/cycle7"/>
    <dgm:cxn modelId="{31ED3BF3-CD13-0E43-924C-2C199C17CE8A}" type="presParOf" srcId="{17D191CB-9487-7841-BBDC-6667CDD6D011}" destId="{0227E388-6F02-6647-8037-56B0782B3F47}" srcOrd="5" destOrd="0" presId="urn:microsoft.com/office/officeart/2005/8/layout/cycle7"/>
    <dgm:cxn modelId="{5B180B85-FB2B-E249-A784-744DDFE15332}" type="presParOf" srcId="{0227E388-6F02-6647-8037-56B0782B3F47}" destId="{4048030D-7B89-EC44-97F1-3F5C0B331FE3}"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AE757A-F7F4-3641-992D-1F8C99BDAB4C}" type="doc">
      <dgm:prSet loTypeId="urn:microsoft.com/office/officeart/2005/8/layout/hierarchy6#1" qsTypeId="urn:microsoft.com/office/officeart/2005/8/quickstyle/simple1" qsCatId="simple" csTypeId="urn:microsoft.com/office/officeart/2005/8/colors/accent3_3" csCatId="accent3" phldr="1"/>
      <dgm:spPr/>
      <dgm:t>
        <a:bodyPr/>
        <a:lstStyle/>
        <a:p>
          <a:endParaRPr lang="en-US"/>
        </a:p>
      </dgm:t>
    </dgm:pt>
    <dgm:pt modelId="{2D50926B-28A5-B140-B19D-78E494FD4068}">
      <dgm:prSet phldrT="[Text]"/>
      <dgm:spPr/>
      <dgm:t>
        <a:bodyPr/>
        <a:lstStyle/>
        <a:p>
          <a:r>
            <a:rPr lang="en-US">
              <a:latin typeface="Times New Roman" panose="02020603050405020304" pitchFamily="18" charset="0"/>
              <a:cs typeface="Times New Roman" panose="02020603050405020304" pitchFamily="18" charset="0"/>
            </a:rPr>
            <a:t>Value</a:t>
          </a:r>
        </a:p>
      </dgm:t>
    </dgm:pt>
    <dgm:pt modelId="{0E740536-23B3-A647-852C-832CE55B5B66}" type="parTrans" cxnId="{39145A71-EE4B-2943-900C-B2462FCF0304}">
      <dgm:prSet/>
      <dgm:spPr/>
      <dgm:t>
        <a:bodyPr/>
        <a:lstStyle/>
        <a:p>
          <a:endParaRPr lang="en-US"/>
        </a:p>
      </dgm:t>
    </dgm:pt>
    <dgm:pt modelId="{DB48FBFF-B57C-AC44-9610-D4A557DCF65E}" type="sibTrans" cxnId="{39145A71-EE4B-2943-900C-B2462FCF0304}">
      <dgm:prSet/>
      <dgm:spPr/>
      <dgm:t>
        <a:bodyPr/>
        <a:lstStyle/>
        <a:p>
          <a:endParaRPr lang="en-US"/>
        </a:p>
      </dgm:t>
    </dgm:pt>
    <dgm:pt modelId="{C2A625EA-3616-1A42-BA75-51F121E3EE1B}">
      <dgm:prSet phldrT="[Text]"/>
      <dgm:spPr/>
      <dgm:t>
        <a:bodyPr/>
        <a:lstStyle/>
        <a:p>
          <a:r>
            <a:rPr lang="en-US">
              <a:latin typeface="Times New Roman" panose="02020603050405020304" pitchFamily="18" charset="0"/>
              <a:cs typeface="Times New Roman" panose="02020603050405020304" pitchFamily="18" charset="0"/>
            </a:rPr>
            <a:t>Norm</a:t>
          </a:r>
        </a:p>
      </dgm:t>
    </dgm:pt>
    <dgm:pt modelId="{B918CFA8-CAC9-064D-AFFD-D80845BA75CF}" type="parTrans" cxnId="{4057CEAB-5348-8648-9AF4-951B8B86E445}">
      <dgm:prSet/>
      <dgm:spPr/>
      <dgm:t>
        <a:bodyPr/>
        <a:lstStyle/>
        <a:p>
          <a:endParaRPr lang="en-US"/>
        </a:p>
      </dgm:t>
    </dgm:pt>
    <dgm:pt modelId="{D563FCFB-3CE3-8743-B935-5FEED005E0AD}" type="sibTrans" cxnId="{4057CEAB-5348-8648-9AF4-951B8B86E445}">
      <dgm:prSet/>
      <dgm:spPr/>
      <dgm:t>
        <a:bodyPr/>
        <a:lstStyle/>
        <a:p>
          <a:endParaRPr lang="en-US"/>
        </a:p>
      </dgm:t>
    </dgm:pt>
    <dgm:pt modelId="{9F505555-D836-E446-BCD0-32DF54A5B1EA}">
      <dgm:prSet phldrT="[Text]"/>
      <dgm:spPr/>
      <dgm:t>
        <a:bodyPr/>
        <a:lstStyle/>
        <a:p>
          <a:r>
            <a:rPr lang="en-US">
              <a:latin typeface="Times New Roman" panose="02020603050405020304" pitchFamily="18" charset="0"/>
              <a:cs typeface="Times New Roman" panose="02020603050405020304" pitchFamily="18" charset="0"/>
            </a:rPr>
            <a:t>Design Requirment</a:t>
          </a:r>
        </a:p>
      </dgm:t>
    </dgm:pt>
    <dgm:pt modelId="{EA725261-6AF8-614A-8738-98FD9E6F458A}" type="parTrans" cxnId="{5AFC2F1F-66C7-314A-829D-4117DB46468F}">
      <dgm:prSet/>
      <dgm:spPr/>
      <dgm:t>
        <a:bodyPr/>
        <a:lstStyle/>
        <a:p>
          <a:endParaRPr lang="en-US"/>
        </a:p>
      </dgm:t>
    </dgm:pt>
    <dgm:pt modelId="{C3A4F4AF-DEC6-6640-99A8-8FB19F64107B}" type="sibTrans" cxnId="{5AFC2F1F-66C7-314A-829D-4117DB46468F}">
      <dgm:prSet/>
      <dgm:spPr/>
      <dgm:t>
        <a:bodyPr/>
        <a:lstStyle/>
        <a:p>
          <a:endParaRPr lang="en-US"/>
        </a:p>
      </dgm:t>
    </dgm:pt>
    <dgm:pt modelId="{C0BA77D1-1A54-2A41-BF37-23B69A9AC1CB}">
      <dgm:prSet phldrT="[Text]"/>
      <dgm:spPr/>
      <dgm:t>
        <a:bodyPr/>
        <a:lstStyle/>
        <a:p>
          <a:r>
            <a:rPr lang="en-US">
              <a:latin typeface="Times New Roman" panose="02020603050405020304" pitchFamily="18" charset="0"/>
              <a:cs typeface="Times New Roman" panose="02020603050405020304" pitchFamily="18" charset="0"/>
            </a:rPr>
            <a:t>Design Requirment</a:t>
          </a:r>
        </a:p>
      </dgm:t>
    </dgm:pt>
    <dgm:pt modelId="{093BEA28-8D77-7D41-B907-4DF25695138F}" type="parTrans" cxnId="{4C1348FF-EA67-E945-B666-B4DB6FBDBA1A}">
      <dgm:prSet/>
      <dgm:spPr/>
      <dgm:t>
        <a:bodyPr/>
        <a:lstStyle/>
        <a:p>
          <a:endParaRPr lang="en-US"/>
        </a:p>
      </dgm:t>
    </dgm:pt>
    <dgm:pt modelId="{8CF24FDF-9032-9041-9983-A8FB9004270F}" type="sibTrans" cxnId="{4C1348FF-EA67-E945-B666-B4DB6FBDBA1A}">
      <dgm:prSet/>
      <dgm:spPr/>
      <dgm:t>
        <a:bodyPr/>
        <a:lstStyle/>
        <a:p>
          <a:endParaRPr lang="en-US"/>
        </a:p>
      </dgm:t>
    </dgm:pt>
    <dgm:pt modelId="{D29E9208-2E48-FD4B-BA1C-468AE21BFE69}">
      <dgm:prSet phldrT="[Text]"/>
      <dgm:spPr/>
      <dgm:t>
        <a:bodyPr/>
        <a:lstStyle/>
        <a:p>
          <a:r>
            <a:rPr lang="en-US">
              <a:latin typeface="Times New Roman" panose="02020603050405020304" pitchFamily="18" charset="0"/>
              <a:cs typeface="Times New Roman" panose="02020603050405020304" pitchFamily="18" charset="0"/>
            </a:rPr>
            <a:t>Norm</a:t>
          </a:r>
        </a:p>
      </dgm:t>
    </dgm:pt>
    <dgm:pt modelId="{6BA82A1A-543B-EC4D-AB06-414967C73BCD}" type="parTrans" cxnId="{1BAAAB55-3A03-D74C-9E38-E42FC1AA518E}">
      <dgm:prSet/>
      <dgm:spPr/>
      <dgm:t>
        <a:bodyPr/>
        <a:lstStyle/>
        <a:p>
          <a:endParaRPr lang="en-US"/>
        </a:p>
      </dgm:t>
    </dgm:pt>
    <dgm:pt modelId="{7884B592-0643-374F-8049-2DBB38534C3F}" type="sibTrans" cxnId="{1BAAAB55-3A03-D74C-9E38-E42FC1AA518E}">
      <dgm:prSet/>
      <dgm:spPr/>
      <dgm:t>
        <a:bodyPr/>
        <a:lstStyle/>
        <a:p>
          <a:endParaRPr lang="en-US"/>
        </a:p>
      </dgm:t>
    </dgm:pt>
    <dgm:pt modelId="{C58C488B-D4C9-AF4F-ADD0-8D1A95ACBC85}">
      <dgm:prSet phldrT="[Text]"/>
      <dgm:spPr/>
      <dgm:t>
        <a:bodyPr/>
        <a:lstStyle/>
        <a:p>
          <a:r>
            <a:rPr lang="en-US">
              <a:latin typeface="Times New Roman" panose="02020603050405020304" pitchFamily="18" charset="0"/>
              <a:cs typeface="Times New Roman" panose="02020603050405020304" pitchFamily="18" charset="0"/>
            </a:rPr>
            <a:t>Norm</a:t>
          </a:r>
        </a:p>
      </dgm:t>
    </dgm:pt>
    <dgm:pt modelId="{1A73D58F-E26B-4848-9D0B-8F60A9391ED9}" type="parTrans" cxnId="{C8FA76A3-8B4F-774E-A2A4-39ABA07712E6}">
      <dgm:prSet/>
      <dgm:spPr/>
      <dgm:t>
        <a:bodyPr/>
        <a:lstStyle/>
        <a:p>
          <a:endParaRPr lang="en-US"/>
        </a:p>
      </dgm:t>
    </dgm:pt>
    <dgm:pt modelId="{FCD73909-9007-BE42-B7B7-72DA4868D3BB}" type="sibTrans" cxnId="{C8FA76A3-8B4F-774E-A2A4-39ABA07712E6}">
      <dgm:prSet/>
      <dgm:spPr/>
      <dgm:t>
        <a:bodyPr/>
        <a:lstStyle/>
        <a:p>
          <a:endParaRPr lang="en-US"/>
        </a:p>
      </dgm:t>
    </dgm:pt>
    <dgm:pt modelId="{37990A02-A1D4-0A4E-9161-015938823F61}">
      <dgm:prSet phldrT="[Text]"/>
      <dgm:spPr/>
      <dgm:t>
        <a:bodyPr/>
        <a:lstStyle/>
        <a:p>
          <a:r>
            <a:rPr lang="en-US">
              <a:latin typeface="Times New Roman" panose="02020603050405020304" pitchFamily="18" charset="0"/>
              <a:cs typeface="Times New Roman" panose="02020603050405020304" pitchFamily="18" charset="0"/>
            </a:rPr>
            <a:t>Values</a:t>
          </a:r>
        </a:p>
      </dgm:t>
    </dgm:pt>
    <dgm:pt modelId="{EC7BB1F3-BFBF-7E45-B60D-950B0BF0A7A6}" type="parTrans" cxnId="{72F0E463-44C4-1442-8C2A-1807C4BF9825}">
      <dgm:prSet/>
      <dgm:spPr/>
      <dgm:t>
        <a:bodyPr/>
        <a:lstStyle/>
        <a:p>
          <a:endParaRPr lang="en-US"/>
        </a:p>
      </dgm:t>
    </dgm:pt>
    <dgm:pt modelId="{8044A066-727C-1341-98EE-1CB42A17BBCF}" type="sibTrans" cxnId="{72F0E463-44C4-1442-8C2A-1807C4BF9825}">
      <dgm:prSet/>
      <dgm:spPr/>
      <dgm:t>
        <a:bodyPr/>
        <a:lstStyle/>
        <a:p>
          <a:endParaRPr lang="en-US"/>
        </a:p>
      </dgm:t>
    </dgm:pt>
    <dgm:pt modelId="{E149E2EE-B60D-AE4F-A740-E2B01286A703}">
      <dgm:prSet phldrT="[Text]"/>
      <dgm:spPr/>
      <dgm:t>
        <a:bodyPr/>
        <a:lstStyle/>
        <a:p>
          <a:r>
            <a:rPr lang="en-US">
              <a:latin typeface="Times New Roman" panose="02020603050405020304" pitchFamily="18" charset="0"/>
              <a:cs typeface="Times New Roman" panose="02020603050405020304" pitchFamily="18" charset="0"/>
            </a:rPr>
            <a:t>Norms</a:t>
          </a:r>
        </a:p>
      </dgm:t>
    </dgm:pt>
    <dgm:pt modelId="{B772A2B1-43D5-604B-A70C-4F56521F8448}" type="parTrans" cxnId="{8AEDBE65-5371-EC42-88D3-7452EC40EC3B}">
      <dgm:prSet/>
      <dgm:spPr/>
      <dgm:t>
        <a:bodyPr/>
        <a:lstStyle/>
        <a:p>
          <a:endParaRPr lang="en-US"/>
        </a:p>
      </dgm:t>
    </dgm:pt>
    <dgm:pt modelId="{FC0CE058-5BAD-014C-A7FA-2365CB6D6242}" type="sibTrans" cxnId="{8AEDBE65-5371-EC42-88D3-7452EC40EC3B}">
      <dgm:prSet/>
      <dgm:spPr/>
      <dgm:t>
        <a:bodyPr/>
        <a:lstStyle/>
        <a:p>
          <a:endParaRPr lang="en-US"/>
        </a:p>
      </dgm:t>
    </dgm:pt>
    <dgm:pt modelId="{9BB07FEE-86EB-3E4B-8C2D-1226F921315F}">
      <dgm:prSet phldrT="[Text]"/>
      <dgm:spPr/>
      <dgm:t>
        <a:bodyPr/>
        <a:lstStyle/>
        <a:p>
          <a:r>
            <a:rPr lang="en-US">
              <a:latin typeface="Times New Roman" panose="02020603050405020304" pitchFamily="18" charset="0"/>
              <a:cs typeface="Times New Roman" panose="02020603050405020304" pitchFamily="18" charset="0"/>
            </a:rPr>
            <a:t>Design Requirments</a:t>
          </a:r>
        </a:p>
      </dgm:t>
    </dgm:pt>
    <dgm:pt modelId="{4577D605-324F-3B48-A59E-B30BBCCAE3A7}" type="parTrans" cxnId="{E658DDC0-7E00-3E41-A891-7E5D0C164DC6}">
      <dgm:prSet/>
      <dgm:spPr/>
      <dgm:t>
        <a:bodyPr/>
        <a:lstStyle/>
        <a:p>
          <a:endParaRPr lang="en-US"/>
        </a:p>
      </dgm:t>
    </dgm:pt>
    <dgm:pt modelId="{EBDD84BF-B1E5-0649-8A56-978E3FDB50C0}" type="sibTrans" cxnId="{E658DDC0-7E00-3E41-A891-7E5D0C164DC6}">
      <dgm:prSet/>
      <dgm:spPr/>
      <dgm:t>
        <a:bodyPr/>
        <a:lstStyle/>
        <a:p>
          <a:endParaRPr lang="en-US"/>
        </a:p>
      </dgm:t>
    </dgm:pt>
    <dgm:pt modelId="{10D80E09-FEDB-3F47-BD4B-DF447F34BBA2}">
      <dgm:prSet phldrT="[Text]"/>
      <dgm:spPr/>
      <dgm:t>
        <a:bodyPr/>
        <a:lstStyle/>
        <a:p>
          <a:r>
            <a:rPr lang="en-US">
              <a:latin typeface="Times New Roman" panose="02020603050405020304" pitchFamily="18" charset="0"/>
              <a:cs typeface="Times New Roman" panose="02020603050405020304" pitchFamily="18" charset="0"/>
            </a:rPr>
            <a:t>Norm</a:t>
          </a:r>
        </a:p>
      </dgm:t>
    </dgm:pt>
    <dgm:pt modelId="{79F20004-A9C9-1743-9700-2CB5CD082480}" type="parTrans" cxnId="{0A401005-5F9E-6B43-BF6A-3006D8F31D6B}">
      <dgm:prSet/>
      <dgm:spPr/>
      <dgm:t>
        <a:bodyPr/>
        <a:lstStyle/>
        <a:p>
          <a:endParaRPr lang="en-US"/>
        </a:p>
      </dgm:t>
    </dgm:pt>
    <dgm:pt modelId="{127CCFD9-CE2B-424A-A5E9-8554A8A91BA4}" type="sibTrans" cxnId="{0A401005-5F9E-6B43-BF6A-3006D8F31D6B}">
      <dgm:prSet/>
      <dgm:spPr/>
      <dgm:t>
        <a:bodyPr/>
        <a:lstStyle/>
        <a:p>
          <a:endParaRPr lang="en-US"/>
        </a:p>
      </dgm:t>
    </dgm:pt>
    <dgm:pt modelId="{75BB3765-7C16-2E44-A576-CA5205B3660B}">
      <dgm:prSet phldrT="[Text]"/>
      <dgm:spPr/>
      <dgm:t>
        <a:bodyPr/>
        <a:lstStyle/>
        <a:p>
          <a:r>
            <a:rPr lang="en-US">
              <a:latin typeface="Times New Roman" panose="02020603050405020304" pitchFamily="18" charset="0"/>
              <a:cs typeface="Times New Roman" panose="02020603050405020304" pitchFamily="18" charset="0"/>
            </a:rPr>
            <a:t>Design Requirment</a:t>
          </a:r>
        </a:p>
      </dgm:t>
    </dgm:pt>
    <dgm:pt modelId="{19A71056-3908-0D4B-99AF-3BE15A144810}" type="parTrans" cxnId="{246DAB6D-29DC-4343-9A58-1F500C438D36}">
      <dgm:prSet/>
      <dgm:spPr/>
      <dgm:t>
        <a:bodyPr/>
        <a:lstStyle/>
        <a:p>
          <a:endParaRPr lang="en-US"/>
        </a:p>
      </dgm:t>
    </dgm:pt>
    <dgm:pt modelId="{0D0E81DD-08E5-6F4E-87C3-C1F8A6AD1313}" type="sibTrans" cxnId="{246DAB6D-29DC-4343-9A58-1F500C438D36}">
      <dgm:prSet/>
      <dgm:spPr/>
      <dgm:t>
        <a:bodyPr/>
        <a:lstStyle/>
        <a:p>
          <a:endParaRPr lang="en-US"/>
        </a:p>
      </dgm:t>
    </dgm:pt>
    <dgm:pt modelId="{F50AEB61-E492-4543-A4DF-02ECE8C733CF}">
      <dgm:prSet phldrT="[Text]"/>
      <dgm:spPr/>
      <dgm:t>
        <a:bodyPr/>
        <a:lstStyle/>
        <a:p>
          <a:r>
            <a:rPr lang="en-US">
              <a:latin typeface="Times New Roman" panose="02020603050405020304" pitchFamily="18" charset="0"/>
              <a:cs typeface="Times New Roman" panose="02020603050405020304" pitchFamily="18" charset="0"/>
            </a:rPr>
            <a:t>Design Requirment</a:t>
          </a:r>
        </a:p>
      </dgm:t>
    </dgm:pt>
    <dgm:pt modelId="{CF815A9E-E634-1D4A-B630-75320EB1DA94}" type="parTrans" cxnId="{F5F4B47D-0938-7041-B3BF-4C1DD39A401D}">
      <dgm:prSet/>
      <dgm:spPr/>
      <dgm:t>
        <a:bodyPr/>
        <a:lstStyle/>
        <a:p>
          <a:endParaRPr lang="en-US"/>
        </a:p>
      </dgm:t>
    </dgm:pt>
    <dgm:pt modelId="{105F3D61-0025-514D-B0CB-0D628F3701DB}" type="sibTrans" cxnId="{F5F4B47D-0938-7041-B3BF-4C1DD39A401D}">
      <dgm:prSet/>
      <dgm:spPr/>
      <dgm:t>
        <a:bodyPr/>
        <a:lstStyle/>
        <a:p>
          <a:endParaRPr lang="en-US"/>
        </a:p>
      </dgm:t>
    </dgm:pt>
    <dgm:pt modelId="{2DDB902E-0FE8-1D44-801A-CFA5E144AAB2}" type="pres">
      <dgm:prSet presAssocID="{04AE757A-F7F4-3641-992D-1F8C99BDAB4C}" presName="mainComposite" presStyleCnt="0">
        <dgm:presLayoutVars>
          <dgm:chPref val="1"/>
          <dgm:dir/>
          <dgm:animOne val="branch"/>
          <dgm:animLvl val="lvl"/>
          <dgm:resizeHandles val="exact"/>
        </dgm:presLayoutVars>
      </dgm:prSet>
      <dgm:spPr/>
    </dgm:pt>
    <dgm:pt modelId="{B843A899-3ADA-BC47-A934-0ECB32C0BDD4}" type="pres">
      <dgm:prSet presAssocID="{04AE757A-F7F4-3641-992D-1F8C99BDAB4C}" presName="hierFlow" presStyleCnt="0"/>
      <dgm:spPr/>
    </dgm:pt>
    <dgm:pt modelId="{5E435CC8-405A-794A-8C90-3B19F9E8F51E}" type="pres">
      <dgm:prSet presAssocID="{04AE757A-F7F4-3641-992D-1F8C99BDAB4C}" presName="firstBuf" presStyleCnt="0"/>
      <dgm:spPr/>
    </dgm:pt>
    <dgm:pt modelId="{82EDEE05-7E57-1C46-90B8-F6610FC32C53}" type="pres">
      <dgm:prSet presAssocID="{04AE757A-F7F4-3641-992D-1F8C99BDAB4C}" presName="hierChild1" presStyleCnt="0">
        <dgm:presLayoutVars>
          <dgm:chPref val="1"/>
          <dgm:animOne val="branch"/>
          <dgm:animLvl val="lvl"/>
        </dgm:presLayoutVars>
      </dgm:prSet>
      <dgm:spPr/>
    </dgm:pt>
    <dgm:pt modelId="{0E6072FC-F04B-4A4F-85F3-15AD5E859A8D}" type="pres">
      <dgm:prSet presAssocID="{2D50926B-28A5-B140-B19D-78E494FD4068}" presName="Name14" presStyleCnt="0"/>
      <dgm:spPr/>
    </dgm:pt>
    <dgm:pt modelId="{7E5690BA-6A50-B84B-B573-2EC6362C4A0F}" type="pres">
      <dgm:prSet presAssocID="{2D50926B-28A5-B140-B19D-78E494FD4068}" presName="level1Shape" presStyleLbl="node0" presStyleIdx="0" presStyleCnt="1">
        <dgm:presLayoutVars>
          <dgm:chPref val="3"/>
        </dgm:presLayoutVars>
      </dgm:prSet>
      <dgm:spPr/>
    </dgm:pt>
    <dgm:pt modelId="{6C3F3701-B115-1440-8A3F-7FFCFFB4ED9C}" type="pres">
      <dgm:prSet presAssocID="{2D50926B-28A5-B140-B19D-78E494FD4068}" presName="hierChild2" presStyleCnt="0"/>
      <dgm:spPr/>
    </dgm:pt>
    <dgm:pt modelId="{6A8CAE32-23CF-DE48-BDB9-545D31112A7C}" type="pres">
      <dgm:prSet presAssocID="{B918CFA8-CAC9-064D-AFFD-D80845BA75CF}" presName="Name19" presStyleLbl="parChTrans1D2" presStyleIdx="0" presStyleCnt="4"/>
      <dgm:spPr/>
    </dgm:pt>
    <dgm:pt modelId="{DD8EA191-0068-074B-9FA5-5A7640241164}" type="pres">
      <dgm:prSet presAssocID="{C2A625EA-3616-1A42-BA75-51F121E3EE1B}" presName="Name21" presStyleCnt="0"/>
      <dgm:spPr/>
    </dgm:pt>
    <dgm:pt modelId="{C4373143-55F7-A54A-9746-4224C6142B98}" type="pres">
      <dgm:prSet presAssocID="{C2A625EA-3616-1A42-BA75-51F121E3EE1B}" presName="level2Shape" presStyleLbl="node2" presStyleIdx="0" presStyleCnt="4"/>
      <dgm:spPr/>
    </dgm:pt>
    <dgm:pt modelId="{AC90FF45-8D9D-0B46-B35C-05CABEBDA24C}" type="pres">
      <dgm:prSet presAssocID="{C2A625EA-3616-1A42-BA75-51F121E3EE1B}" presName="hierChild3" presStyleCnt="0"/>
      <dgm:spPr/>
    </dgm:pt>
    <dgm:pt modelId="{1DAB1AA0-D29D-2841-9B87-3BEBDD1EED24}" type="pres">
      <dgm:prSet presAssocID="{EA725261-6AF8-614A-8738-98FD9E6F458A}" presName="Name19" presStyleLbl="parChTrans1D3" presStyleIdx="0" presStyleCnt="4"/>
      <dgm:spPr/>
    </dgm:pt>
    <dgm:pt modelId="{5FE8315D-394D-7C45-A545-ECB989362F81}" type="pres">
      <dgm:prSet presAssocID="{9F505555-D836-E446-BCD0-32DF54A5B1EA}" presName="Name21" presStyleCnt="0"/>
      <dgm:spPr/>
    </dgm:pt>
    <dgm:pt modelId="{0F98E0AD-8072-C24A-A8AD-6AF3C1380E70}" type="pres">
      <dgm:prSet presAssocID="{9F505555-D836-E446-BCD0-32DF54A5B1EA}" presName="level2Shape" presStyleLbl="node3" presStyleIdx="0" presStyleCnt="4"/>
      <dgm:spPr/>
    </dgm:pt>
    <dgm:pt modelId="{EB094C19-86AE-AB4F-8A4B-F82273B44702}" type="pres">
      <dgm:prSet presAssocID="{9F505555-D836-E446-BCD0-32DF54A5B1EA}" presName="hierChild3" presStyleCnt="0"/>
      <dgm:spPr/>
    </dgm:pt>
    <dgm:pt modelId="{54757F4D-0A20-2744-9785-86DDB72553E6}" type="pres">
      <dgm:prSet presAssocID="{093BEA28-8D77-7D41-B907-4DF25695138F}" presName="Name19" presStyleLbl="parChTrans1D3" presStyleIdx="1" presStyleCnt="4"/>
      <dgm:spPr/>
    </dgm:pt>
    <dgm:pt modelId="{327FDF41-2745-EE41-8CCE-9BA63F47F75A}" type="pres">
      <dgm:prSet presAssocID="{C0BA77D1-1A54-2A41-BF37-23B69A9AC1CB}" presName="Name21" presStyleCnt="0"/>
      <dgm:spPr/>
    </dgm:pt>
    <dgm:pt modelId="{7EFCA2CE-8666-CC4C-A0F3-4279568BDDBB}" type="pres">
      <dgm:prSet presAssocID="{C0BA77D1-1A54-2A41-BF37-23B69A9AC1CB}" presName="level2Shape" presStyleLbl="node3" presStyleIdx="1" presStyleCnt="4"/>
      <dgm:spPr/>
    </dgm:pt>
    <dgm:pt modelId="{E49C682D-40C7-DD4A-902F-B20F94176AAD}" type="pres">
      <dgm:prSet presAssocID="{C0BA77D1-1A54-2A41-BF37-23B69A9AC1CB}" presName="hierChild3" presStyleCnt="0"/>
      <dgm:spPr/>
    </dgm:pt>
    <dgm:pt modelId="{D601B778-3E8E-BB48-A635-A6A98D926134}" type="pres">
      <dgm:prSet presAssocID="{19A71056-3908-0D4B-99AF-3BE15A144810}" presName="Name19" presStyleLbl="parChTrans1D3" presStyleIdx="2" presStyleCnt="4"/>
      <dgm:spPr/>
    </dgm:pt>
    <dgm:pt modelId="{AB8FA8D6-2856-5C47-AB29-B63796F2C2CC}" type="pres">
      <dgm:prSet presAssocID="{75BB3765-7C16-2E44-A576-CA5205B3660B}" presName="Name21" presStyleCnt="0"/>
      <dgm:spPr/>
    </dgm:pt>
    <dgm:pt modelId="{A8471C0C-745A-1745-A1D6-C6099A1CB6E0}" type="pres">
      <dgm:prSet presAssocID="{75BB3765-7C16-2E44-A576-CA5205B3660B}" presName="level2Shape" presStyleLbl="node3" presStyleIdx="2" presStyleCnt="4"/>
      <dgm:spPr/>
    </dgm:pt>
    <dgm:pt modelId="{363CE2B6-21F7-E644-B604-296A199E7D4D}" type="pres">
      <dgm:prSet presAssocID="{75BB3765-7C16-2E44-A576-CA5205B3660B}" presName="hierChild3" presStyleCnt="0"/>
      <dgm:spPr/>
    </dgm:pt>
    <dgm:pt modelId="{2424CCB6-F3B3-3648-9393-D22626515EB6}" type="pres">
      <dgm:prSet presAssocID="{CF815A9E-E634-1D4A-B630-75320EB1DA94}" presName="Name19" presStyleLbl="parChTrans1D3" presStyleIdx="3" presStyleCnt="4"/>
      <dgm:spPr/>
    </dgm:pt>
    <dgm:pt modelId="{9420467B-D90E-EC48-9400-4A905D3A2527}" type="pres">
      <dgm:prSet presAssocID="{F50AEB61-E492-4543-A4DF-02ECE8C733CF}" presName="Name21" presStyleCnt="0"/>
      <dgm:spPr/>
    </dgm:pt>
    <dgm:pt modelId="{323CC456-FE02-274A-9075-72A1F2A2F557}" type="pres">
      <dgm:prSet presAssocID="{F50AEB61-E492-4543-A4DF-02ECE8C733CF}" presName="level2Shape" presStyleLbl="node3" presStyleIdx="3" presStyleCnt="4"/>
      <dgm:spPr/>
    </dgm:pt>
    <dgm:pt modelId="{E5CDDF2E-30DD-364A-BD97-69A5E74BB6E1}" type="pres">
      <dgm:prSet presAssocID="{F50AEB61-E492-4543-A4DF-02ECE8C733CF}" presName="hierChild3" presStyleCnt="0"/>
      <dgm:spPr/>
    </dgm:pt>
    <dgm:pt modelId="{D7310D28-208A-C44D-970F-B926117CD787}" type="pres">
      <dgm:prSet presAssocID="{6BA82A1A-543B-EC4D-AB06-414967C73BCD}" presName="Name19" presStyleLbl="parChTrans1D2" presStyleIdx="1" presStyleCnt="4"/>
      <dgm:spPr/>
    </dgm:pt>
    <dgm:pt modelId="{975FFA62-CB8E-4744-AB49-499894F40E73}" type="pres">
      <dgm:prSet presAssocID="{D29E9208-2E48-FD4B-BA1C-468AE21BFE69}" presName="Name21" presStyleCnt="0"/>
      <dgm:spPr/>
    </dgm:pt>
    <dgm:pt modelId="{27F1A1EA-8878-D747-89E5-78BBC2F047A3}" type="pres">
      <dgm:prSet presAssocID="{D29E9208-2E48-FD4B-BA1C-468AE21BFE69}" presName="level2Shape" presStyleLbl="node2" presStyleIdx="1" presStyleCnt="4"/>
      <dgm:spPr/>
    </dgm:pt>
    <dgm:pt modelId="{FA98DC34-79EC-8C4C-84EE-3EF2D61F940D}" type="pres">
      <dgm:prSet presAssocID="{D29E9208-2E48-FD4B-BA1C-468AE21BFE69}" presName="hierChild3" presStyleCnt="0"/>
      <dgm:spPr/>
    </dgm:pt>
    <dgm:pt modelId="{F720635C-840D-B049-AE7A-D69D2ADB1E7D}" type="pres">
      <dgm:prSet presAssocID="{1A73D58F-E26B-4848-9D0B-8F60A9391ED9}" presName="Name19" presStyleLbl="parChTrans1D2" presStyleIdx="2" presStyleCnt="4"/>
      <dgm:spPr/>
    </dgm:pt>
    <dgm:pt modelId="{D00353F9-869A-924D-8754-EDA937B80D79}" type="pres">
      <dgm:prSet presAssocID="{C58C488B-D4C9-AF4F-ADD0-8D1A95ACBC85}" presName="Name21" presStyleCnt="0"/>
      <dgm:spPr/>
    </dgm:pt>
    <dgm:pt modelId="{D78DF6D3-D142-784B-A461-6040840C8673}" type="pres">
      <dgm:prSet presAssocID="{C58C488B-D4C9-AF4F-ADD0-8D1A95ACBC85}" presName="level2Shape" presStyleLbl="node2" presStyleIdx="2" presStyleCnt="4"/>
      <dgm:spPr/>
    </dgm:pt>
    <dgm:pt modelId="{C7B291E3-51CF-3A45-BDAC-61EAF0289B91}" type="pres">
      <dgm:prSet presAssocID="{C58C488B-D4C9-AF4F-ADD0-8D1A95ACBC85}" presName="hierChild3" presStyleCnt="0"/>
      <dgm:spPr/>
    </dgm:pt>
    <dgm:pt modelId="{41105A29-8249-CA45-8D0A-9365F5F6ECA4}" type="pres">
      <dgm:prSet presAssocID="{79F20004-A9C9-1743-9700-2CB5CD082480}" presName="Name19" presStyleLbl="parChTrans1D2" presStyleIdx="3" presStyleCnt="4"/>
      <dgm:spPr/>
    </dgm:pt>
    <dgm:pt modelId="{01055FAA-25BD-AD47-8712-759BAF688956}" type="pres">
      <dgm:prSet presAssocID="{10D80E09-FEDB-3F47-BD4B-DF447F34BBA2}" presName="Name21" presStyleCnt="0"/>
      <dgm:spPr/>
    </dgm:pt>
    <dgm:pt modelId="{926A5495-A5FA-6E46-88A2-0FAB2BB1A7DB}" type="pres">
      <dgm:prSet presAssocID="{10D80E09-FEDB-3F47-BD4B-DF447F34BBA2}" presName="level2Shape" presStyleLbl="node2" presStyleIdx="3" presStyleCnt="4"/>
      <dgm:spPr/>
    </dgm:pt>
    <dgm:pt modelId="{339FF1CE-4978-1C47-A5AE-5738A99E22CE}" type="pres">
      <dgm:prSet presAssocID="{10D80E09-FEDB-3F47-BD4B-DF447F34BBA2}" presName="hierChild3" presStyleCnt="0"/>
      <dgm:spPr/>
    </dgm:pt>
    <dgm:pt modelId="{8D720B1D-3BAE-6C4E-8ED9-719929571BDE}" type="pres">
      <dgm:prSet presAssocID="{04AE757A-F7F4-3641-992D-1F8C99BDAB4C}" presName="bgShapesFlow" presStyleCnt="0"/>
      <dgm:spPr/>
    </dgm:pt>
    <dgm:pt modelId="{25CB42ED-F455-6643-B92F-6ED8BA4912F2}" type="pres">
      <dgm:prSet presAssocID="{37990A02-A1D4-0A4E-9161-015938823F61}" presName="rectComp" presStyleCnt="0"/>
      <dgm:spPr/>
    </dgm:pt>
    <dgm:pt modelId="{6529522F-7044-CD46-B926-44EBCF01C0D3}" type="pres">
      <dgm:prSet presAssocID="{37990A02-A1D4-0A4E-9161-015938823F61}" presName="bgRect" presStyleLbl="bgShp" presStyleIdx="0" presStyleCnt="3"/>
      <dgm:spPr/>
    </dgm:pt>
    <dgm:pt modelId="{63BF6AB8-A00B-0247-B3A5-E97FD48E3BE3}" type="pres">
      <dgm:prSet presAssocID="{37990A02-A1D4-0A4E-9161-015938823F61}" presName="bgRectTx" presStyleLbl="bgShp" presStyleIdx="0" presStyleCnt="3">
        <dgm:presLayoutVars>
          <dgm:bulletEnabled val="1"/>
        </dgm:presLayoutVars>
      </dgm:prSet>
      <dgm:spPr/>
    </dgm:pt>
    <dgm:pt modelId="{13CD3C3D-DD01-0B49-B519-F651D07E0734}" type="pres">
      <dgm:prSet presAssocID="{37990A02-A1D4-0A4E-9161-015938823F61}" presName="spComp" presStyleCnt="0"/>
      <dgm:spPr/>
    </dgm:pt>
    <dgm:pt modelId="{B7260CF7-E9C7-444B-9B92-1EA43CD7568D}" type="pres">
      <dgm:prSet presAssocID="{37990A02-A1D4-0A4E-9161-015938823F61}" presName="vSp" presStyleCnt="0"/>
      <dgm:spPr/>
    </dgm:pt>
    <dgm:pt modelId="{E5B3FC0D-6B4A-7B42-8FF4-F7AE7EC135D9}" type="pres">
      <dgm:prSet presAssocID="{E149E2EE-B60D-AE4F-A740-E2B01286A703}" presName="rectComp" presStyleCnt="0"/>
      <dgm:spPr/>
    </dgm:pt>
    <dgm:pt modelId="{7DBC879F-2744-DB4A-8063-22F929893478}" type="pres">
      <dgm:prSet presAssocID="{E149E2EE-B60D-AE4F-A740-E2B01286A703}" presName="bgRect" presStyleLbl="bgShp" presStyleIdx="1" presStyleCnt="3"/>
      <dgm:spPr/>
    </dgm:pt>
    <dgm:pt modelId="{F123234D-B753-6F47-8C7A-ACC19D755B18}" type="pres">
      <dgm:prSet presAssocID="{E149E2EE-B60D-AE4F-A740-E2B01286A703}" presName="bgRectTx" presStyleLbl="bgShp" presStyleIdx="1" presStyleCnt="3">
        <dgm:presLayoutVars>
          <dgm:bulletEnabled val="1"/>
        </dgm:presLayoutVars>
      </dgm:prSet>
      <dgm:spPr/>
    </dgm:pt>
    <dgm:pt modelId="{5C8E0973-5739-E34D-AD86-FA3990CDCA1F}" type="pres">
      <dgm:prSet presAssocID="{E149E2EE-B60D-AE4F-A740-E2B01286A703}" presName="spComp" presStyleCnt="0"/>
      <dgm:spPr/>
    </dgm:pt>
    <dgm:pt modelId="{4DB1FF69-0A85-964A-BB2E-F4AE5E630A24}" type="pres">
      <dgm:prSet presAssocID="{E149E2EE-B60D-AE4F-A740-E2B01286A703}" presName="vSp" presStyleCnt="0"/>
      <dgm:spPr/>
    </dgm:pt>
    <dgm:pt modelId="{47378C99-B23E-BC49-B191-C962907DD205}" type="pres">
      <dgm:prSet presAssocID="{9BB07FEE-86EB-3E4B-8C2D-1226F921315F}" presName="rectComp" presStyleCnt="0"/>
      <dgm:spPr/>
    </dgm:pt>
    <dgm:pt modelId="{BF3B3733-5CB4-0449-A79E-9284D28AAC66}" type="pres">
      <dgm:prSet presAssocID="{9BB07FEE-86EB-3E4B-8C2D-1226F921315F}" presName="bgRect" presStyleLbl="bgShp" presStyleIdx="2" presStyleCnt="3"/>
      <dgm:spPr/>
    </dgm:pt>
    <dgm:pt modelId="{7C089F51-E80A-BB47-8CB1-0FDC390936B3}" type="pres">
      <dgm:prSet presAssocID="{9BB07FEE-86EB-3E4B-8C2D-1226F921315F}" presName="bgRectTx" presStyleLbl="bgShp" presStyleIdx="2" presStyleCnt="3">
        <dgm:presLayoutVars>
          <dgm:bulletEnabled val="1"/>
        </dgm:presLayoutVars>
      </dgm:prSet>
      <dgm:spPr/>
    </dgm:pt>
  </dgm:ptLst>
  <dgm:cxnLst>
    <dgm:cxn modelId="{C5F79B01-5096-F24B-B8BA-D14327E3A297}" type="presOf" srcId="{37990A02-A1D4-0A4E-9161-015938823F61}" destId="{63BF6AB8-A00B-0247-B3A5-E97FD48E3BE3}" srcOrd="1" destOrd="0" presId="urn:microsoft.com/office/officeart/2005/8/layout/hierarchy6#1"/>
    <dgm:cxn modelId="{7B61F104-BD36-9F47-A817-BA4B12B0FE68}" type="presOf" srcId="{B918CFA8-CAC9-064D-AFFD-D80845BA75CF}" destId="{6A8CAE32-23CF-DE48-BDB9-545D31112A7C}" srcOrd="0" destOrd="0" presId="urn:microsoft.com/office/officeart/2005/8/layout/hierarchy6#1"/>
    <dgm:cxn modelId="{0A401005-5F9E-6B43-BF6A-3006D8F31D6B}" srcId="{2D50926B-28A5-B140-B19D-78E494FD4068}" destId="{10D80E09-FEDB-3F47-BD4B-DF447F34BBA2}" srcOrd="3" destOrd="0" parTransId="{79F20004-A9C9-1743-9700-2CB5CD082480}" sibTransId="{127CCFD9-CE2B-424A-A5E9-8554A8A91BA4}"/>
    <dgm:cxn modelId="{AC406111-9DA9-084A-9D8C-C45013E94617}" type="presOf" srcId="{EA725261-6AF8-614A-8738-98FD9E6F458A}" destId="{1DAB1AA0-D29D-2841-9B87-3BEBDD1EED24}" srcOrd="0" destOrd="0" presId="urn:microsoft.com/office/officeart/2005/8/layout/hierarchy6#1"/>
    <dgm:cxn modelId="{F8AFD91D-18E6-D641-90DF-3A7380C3FAD1}" type="presOf" srcId="{E149E2EE-B60D-AE4F-A740-E2B01286A703}" destId="{7DBC879F-2744-DB4A-8063-22F929893478}" srcOrd="0" destOrd="0" presId="urn:microsoft.com/office/officeart/2005/8/layout/hierarchy6#1"/>
    <dgm:cxn modelId="{5AFC2F1F-66C7-314A-829D-4117DB46468F}" srcId="{C2A625EA-3616-1A42-BA75-51F121E3EE1B}" destId="{9F505555-D836-E446-BCD0-32DF54A5B1EA}" srcOrd="0" destOrd="0" parTransId="{EA725261-6AF8-614A-8738-98FD9E6F458A}" sibTransId="{C3A4F4AF-DEC6-6640-99A8-8FB19F64107B}"/>
    <dgm:cxn modelId="{BB564F20-E1AC-4643-B826-D5AC7DBECB79}" type="presOf" srcId="{9F505555-D836-E446-BCD0-32DF54A5B1EA}" destId="{0F98E0AD-8072-C24A-A8AD-6AF3C1380E70}" srcOrd="0" destOrd="0" presId="urn:microsoft.com/office/officeart/2005/8/layout/hierarchy6#1"/>
    <dgm:cxn modelId="{F8A7D12C-06E6-3745-A6A7-8AB5C6F8478B}" type="presOf" srcId="{2D50926B-28A5-B140-B19D-78E494FD4068}" destId="{7E5690BA-6A50-B84B-B573-2EC6362C4A0F}" srcOrd="0" destOrd="0" presId="urn:microsoft.com/office/officeart/2005/8/layout/hierarchy6#1"/>
    <dgm:cxn modelId="{D5FE173D-8037-D143-93A2-C529994218CE}" type="presOf" srcId="{04AE757A-F7F4-3641-992D-1F8C99BDAB4C}" destId="{2DDB902E-0FE8-1D44-801A-CFA5E144AAB2}" srcOrd="0" destOrd="0" presId="urn:microsoft.com/office/officeart/2005/8/layout/hierarchy6#1"/>
    <dgm:cxn modelId="{30C0D143-4D98-2143-8399-5F23C391E0F0}" type="presOf" srcId="{75BB3765-7C16-2E44-A576-CA5205B3660B}" destId="{A8471C0C-745A-1745-A1D6-C6099A1CB6E0}" srcOrd="0" destOrd="0" presId="urn:microsoft.com/office/officeart/2005/8/layout/hierarchy6#1"/>
    <dgm:cxn modelId="{FCF1E343-55F7-0844-AE9F-BC06612FB402}" type="presOf" srcId="{093BEA28-8D77-7D41-B907-4DF25695138F}" destId="{54757F4D-0A20-2744-9785-86DDB72553E6}" srcOrd="0" destOrd="0" presId="urn:microsoft.com/office/officeart/2005/8/layout/hierarchy6#1"/>
    <dgm:cxn modelId="{D0BDC844-5C79-3F4D-B9B5-CA2BA5697AD6}" type="presOf" srcId="{C2A625EA-3616-1A42-BA75-51F121E3EE1B}" destId="{C4373143-55F7-A54A-9746-4224C6142B98}" srcOrd="0" destOrd="0" presId="urn:microsoft.com/office/officeart/2005/8/layout/hierarchy6#1"/>
    <dgm:cxn modelId="{41421D52-C90F-FD43-85D6-533D2A090808}" type="presOf" srcId="{37990A02-A1D4-0A4E-9161-015938823F61}" destId="{6529522F-7044-CD46-B926-44EBCF01C0D3}" srcOrd="0" destOrd="0" presId="urn:microsoft.com/office/officeart/2005/8/layout/hierarchy6#1"/>
    <dgm:cxn modelId="{1BAAAB55-3A03-D74C-9E38-E42FC1AA518E}" srcId="{2D50926B-28A5-B140-B19D-78E494FD4068}" destId="{D29E9208-2E48-FD4B-BA1C-468AE21BFE69}" srcOrd="1" destOrd="0" parTransId="{6BA82A1A-543B-EC4D-AB06-414967C73BCD}" sibTransId="{7884B592-0643-374F-8049-2DBB38534C3F}"/>
    <dgm:cxn modelId="{72F0E463-44C4-1442-8C2A-1807C4BF9825}" srcId="{04AE757A-F7F4-3641-992D-1F8C99BDAB4C}" destId="{37990A02-A1D4-0A4E-9161-015938823F61}" srcOrd="1" destOrd="0" parTransId="{EC7BB1F3-BFBF-7E45-B60D-950B0BF0A7A6}" sibTransId="{8044A066-727C-1341-98EE-1CB42A17BBCF}"/>
    <dgm:cxn modelId="{9B332964-AB84-594D-9D72-B5B8D07BAF7A}" type="presOf" srcId="{9BB07FEE-86EB-3E4B-8C2D-1226F921315F}" destId="{BF3B3733-5CB4-0449-A79E-9284D28AAC66}" srcOrd="0" destOrd="0" presId="urn:microsoft.com/office/officeart/2005/8/layout/hierarchy6#1"/>
    <dgm:cxn modelId="{8AEDBE65-5371-EC42-88D3-7452EC40EC3B}" srcId="{04AE757A-F7F4-3641-992D-1F8C99BDAB4C}" destId="{E149E2EE-B60D-AE4F-A740-E2B01286A703}" srcOrd="2" destOrd="0" parTransId="{B772A2B1-43D5-604B-A70C-4F56521F8448}" sibTransId="{FC0CE058-5BAD-014C-A7FA-2365CB6D6242}"/>
    <dgm:cxn modelId="{246DAB6D-29DC-4343-9A58-1F500C438D36}" srcId="{C2A625EA-3616-1A42-BA75-51F121E3EE1B}" destId="{75BB3765-7C16-2E44-A576-CA5205B3660B}" srcOrd="2" destOrd="0" parTransId="{19A71056-3908-0D4B-99AF-3BE15A144810}" sibTransId="{0D0E81DD-08E5-6F4E-87C3-C1F8A6AD1313}"/>
    <dgm:cxn modelId="{39145A71-EE4B-2943-900C-B2462FCF0304}" srcId="{04AE757A-F7F4-3641-992D-1F8C99BDAB4C}" destId="{2D50926B-28A5-B140-B19D-78E494FD4068}" srcOrd="0" destOrd="0" parTransId="{0E740536-23B3-A647-852C-832CE55B5B66}" sibTransId="{DB48FBFF-B57C-AC44-9610-D4A557DCF65E}"/>
    <dgm:cxn modelId="{7758BD79-4D2C-B44A-B9A7-D63AE378A08F}" type="presOf" srcId="{CF815A9E-E634-1D4A-B630-75320EB1DA94}" destId="{2424CCB6-F3B3-3648-9393-D22626515EB6}" srcOrd="0" destOrd="0" presId="urn:microsoft.com/office/officeart/2005/8/layout/hierarchy6#1"/>
    <dgm:cxn modelId="{F5F4B47D-0938-7041-B3BF-4C1DD39A401D}" srcId="{C2A625EA-3616-1A42-BA75-51F121E3EE1B}" destId="{F50AEB61-E492-4543-A4DF-02ECE8C733CF}" srcOrd="3" destOrd="0" parTransId="{CF815A9E-E634-1D4A-B630-75320EB1DA94}" sibTransId="{105F3D61-0025-514D-B0CB-0D628F3701DB}"/>
    <dgm:cxn modelId="{295C6A7E-23C5-B54F-9D2D-A98383B719A7}" type="presOf" srcId="{9BB07FEE-86EB-3E4B-8C2D-1226F921315F}" destId="{7C089F51-E80A-BB47-8CB1-0FDC390936B3}" srcOrd="1" destOrd="0" presId="urn:microsoft.com/office/officeart/2005/8/layout/hierarchy6#1"/>
    <dgm:cxn modelId="{3B2D9C84-9A0C-2E46-95BF-D51DB64A899E}" type="presOf" srcId="{1A73D58F-E26B-4848-9D0B-8F60A9391ED9}" destId="{F720635C-840D-B049-AE7A-D69D2ADB1E7D}" srcOrd="0" destOrd="0" presId="urn:microsoft.com/office/officeart/2005/8/layout/hierarchy6#1"/>
    <dgm:cxn modelId="{61DDC786-3818-6C4D-90D5-3A22C85CB145}" type="presOf" srcId="{D29E9208-2E48-FD4B-BA1C-468AE21BFE69}" destId="{27F1A1EA-8878-D747-89E5-78BBC2F047A3}" srcOrd="0" destOrd="0" presId="urn:microsoft.com/office/officeart/2005/8/layout/hierarchy6#1"/>
    <dgm:cxn modelId="{318B0E92-1092-3547-BFBB-E40EAAEED6CA}" type="presOf" srcId="{C58C488B-D4C9-AF4F-ADD0-8D1A95ACBC85}" destId="{D78DF6D3-D142-784B-A461-6040840C8673}" srcOrd="0" destOrd="0" presId="urn:microsoft.com/office/officeart/2005/8/layout/hierarchy6#1"/>
    <dgm:cxn modelId="{C8FA76A3-8B4F-774E-A2A4-39ABA07712E6}" srcId="{2D50926B-28A5-B140-B19D-78E494FD4068}" destId="{C58C488B-D4C9-AF4F-ADD0-8D1A95ACBC85}" srcOrd="2" destOrd="0" parTransId="{1A73D58F-E26B-4848-9D0B-8F60A9391ED9}" sibTransId="{FCD73909-9007-BE42-B7B7-72DA4868D3BB}"/>
    <dgm:cxn modelId="{4D2986A3-5718-494D-80D7-35061D0FA01A}" type="presOf" srcId="{C0BA77D1-1A54-2A41-BF37-23B69A9AC1CB}" destId="{7EFCA2CE-8666-CC4C-A0F3-4279568BDDBB}" srcOrd="0" destOrd="0" presId="urn:microsoft.com/office/officeart/2005/8/layout/hierarchy6#1"/>
    <dgm:cxn modelId="{4057CEAB-5348-8648-9AF4-951B8B86E445}" srcId="{2D50926B-28A5-B140-B19D-78E494FD4068}" destId="{C2A625EA-3616-1A42-BA75-51F121E3EE1B}" srcOrd="0" destOrd="0" parTransId="{B918CFA8-CAC9-064D-AFFD-D80845BA75CF}" sibTransId="{D563FCFB-3CE3-8743-B935-5FEED005E0AD}"/>
    <dgm:cxn modelId="{E9A53AAF-E976-BD43-8009-9DC179184599}" type="presOf" srcId="{79F20004-A9C9-1743-9700-2CB5CD082480}" destId="{41105A29-8249-CA45-8D0A-9365F5F6ECA4}" srcOrd="0" destOrd="0" presId="urn:microsoft.com/office/officeart/2005/8/layout/hierarchy6#1"/>
    <dgm:cxn modelId="{F35D13BE-32BF-9944-9259-EB36FA6C9F46}" type="presOf" srcId="{E149E2EE-B60D-AE4F-A740-E2B01286A703}" destId="{F123234D-B753-6F47-8C7A-ACC19D755B18}" srcOrd="1" destOrd="0" presId="urn:microsoft.com/office/officeart/2005/8/layout/hierarchy6#1"/>
    <dgm:cxn modelId="{E658DDC0-7E00-3E41-A891-7E5D0C164DC6}" srcId="{04AE757A-F7F4-3641-992D-1F8C99BDAB4C}" destId="{9BB07FEE-86EB-3E4B-8C2D-1226F921315F}" srcOrd="3" destOrd="0" parTransId="{4577D605-324F-3B48-A59E-B30BBCCAE3A7}" sibTransId="{EBDD84BF-B1E5-0649-8A56-978E3FDB50C0}"/>
    <dgm:cxn modelId="{2804C9C4-8C3A-EA4E-AD56-FCD39A35F085}" type="presOf" srcId="{10D80E09-FEDB-3F47-BD4B-DF447F34BBA2}" destId="{926A5495-A5FA-6E46-88A2-0FAB2BB1A7DB}" srcOrd="0" destOrd="0" presId="urn:microsoft.com/office/officeart/2005/8/layout/hierarchy6#1"/>
    <dgm:cxn modelId="{E709D0D2-70D7-1943-9B70-17A67C2C53E8}" type="presOf" srcId="{19A71056-3908-0D4B-99AF-3BE15A144810}" destId="{D601B778-3E8E-BB48-A635-A6A98D926134}" srcOrd="0" destOrd="0" presId="urn:microsoft.com/office/officeart/2005/8/layout/hierarchy6#1"/>
    <dgm:cxn modelId="{4CB9F9F3-5C0F-CC4E-BF8C-6C6A9CE2C4F2}" type="presOf" srcId="{F50AEB61-E492-4543-A4DF-02ECE8C733CF}" destId="{323CC456-FE02-274A-9075-72A1F2A2F557}" srcOrd="0" destOrd="0" presId="urn:microsoft.com/office/officeart/2005/8/layout/hierarchy6#1"/>
    <dgm:cxn modelId="{3062D9FE-8434-6541-8294-6AF621918406}" type="presOf" srcId="{6BA82A1A-543B-EC4D-AB06-414967C73BCD}" destId="{D7310D28-208A-C44D-970F-B926117CD787}" srcOrd="0" destOrd="0" presId="urn:microsoft.com/office/officeart/2005/8/layout/hierarchy6#1"/>
    <dgm:cxn modelId="{4C1348FF-EA67-E945-B666-B4DB6FBDBA1A}" srcId="{C2A625EA-3616-1A42-BA75-51F121E3EE1B}" destId="{C0BA77D1-1A54-2A41-BF37-23B69A9AC1CB}" srcOrd="1" destOrd="0" parTransId="{093BEA28-8D77-7D41-B907-4DF25695138F}" sibTransId="{8CF24FDF-9032-9041-9983-A8FB9004270F}"/>
    <dgm:cxn modelId="{360247E8-EECD-1F42-B2D1-AC10C4DB6441}" type="presParOf" srcId="{2DDB902E-0FE8-1D44-801A-CFA5E144AAB2}" destId="{B843A899-3ADA-BC47-A934-0ECB32C0BDD4}" srcOrd="0" destOrd="0" presId="urn:microsoft.com/office/officeart/2005/8/layout/hierarchy6#1"/>
    <dgm:cxn modelId="{BA01799B-70AD-3C45-9753-692398539950}" type="presParOf" srcId="{B843A899-3ADA-BC47-A934-0ECB32C0BDD4}" destId="{5E435CC8-405A-794A-8C90-3B19F9E8F51E}" srcOrd="0" destOrd="0" presId="urn:microsoft.com/office/officeart/2005/8/layout/hierarchy6#1"/>
    <dgm:cxn modelId="{D9AF9F26-9E89-D646-9236-B27D2466127F}" type="presParOf" srcId="{B843A899-3ADA-BC47-A934-0ECB32C0BDD4}" destId="{82EDEE05-7E57-1C46-90B8-F6610FC32C53}" srcOrd="1" destOrd="0" presId="urn:microsoft.com/office/officeart/2005/8/layout/hierarchy6#1"/>
    <dgm:cxn modelId="{AE0AEA19-F6B3-3640-BE4C-57538F9CDA50}" type="presParOf" srcId="{82EDEE05-7E57-1C46-90B8-F6610FC32C53}" destId="{0E6072FC-F04B-4A4F-85F3-15AD5E859A8D}" srcOrd="0" destOrd="0" presId="urn:microsoft.com/office/officeart/2005/8/layout/hierarchy6#1"/>
    <dgm:cxn modelId="{212623E4-DA86-4042-BB05-BF35BB0AF8F4}" type="presParOf" srcId="{0E6072FC-F04B-4A4F-85F3-15AD5E859A8D}" destId="{7E5690BA-6A50-B84B-B573-2EC6362C4A0F}" srcOrd="0" destOrd="0" presId="urn:microsoft.com/office/officeart/2005/8/layout/hierarchy6#1"/>
    <dgm:cxn modelId="{E9C9D6E8-26EB-FD47-808B-23DE64AC4C68}" type="presParOf" srcId="{0E6072FC-F04B-4A4F-85F3-15AD5E859A8D}" destId="{6C3F3701-B115-1440-8A3F-7FFCFFB4ED9C}" srcOrd="1" destOrd="0" presId="urn:microsoft.com/office/officeart/2005/8/layout/hierarchy6#1"/>
    <dgm:cxn modelId="{8BDC7178-98C0-A447-83E9-E3419D49AB12}" type="presParOf" srcId="{6C3F3701-B115-1440-8A3F-7FFCFFB4ED9C}" destId="{6A8CAE32-23CF-DE48-BDB9-545D31112A7C}" srcOrd="0" destOrd="0" presId="urn:microsoft.com/office/officeart/2005/8/layout/hierarchy6#1"/>
    <dgm:cxn modelId="{A4A5B77C-07B1-5144-9226-433533FF72DF}" type="presParOf" srcId="{6C3F3701-B115-1440-8A3F-7FFCFFB4ED9C}" destId="{DD8EA191-0068-074B-9FA5-5A7640241164}" srcOrd="1" destOrd="0" presId="urn:microsoft.com/office/officeart/2005/8/layout/hierarchy6#1"/>
    <dgm:cxn modelId="{0EA6B1B0-3C88-5B4E-A633-31543391E4A7}" type="presParOf" srcId="{DD8EA191-0068-074B-9FA5-5A7640241164}" destId="{C4373143-55F7-A54A-9746-4224C6142B98}" srcOrd="0" destOrd="0" presId="urn:microsoft.com/office/officeart/2005/8/layout/hierarchy6#1"/>
    <dgm:cxn modelId="{8CDA0881-65E0-5246-A9AA-749E0B35F49A}" type="presParOf" srcId="{DD8EA191-0068-074B-9FA5-5A7640241164}" destId="{AC90FF45-8D9D-0B46-B35C-05CABEBDA24C}" srcOrd="1" destOrd="0" presId="urn:microsoft.com/office/officeart/2005/8/layout/hierarchy6#1"/>
    <dgm:cxn modelId="{BFE95B46-859A-5846-9375-7041A46AE1EF}" type="presParOf" srcId="{AC90FF45-8D9D-0B46-B35C-05CABEBDA24C}" destId="{1DAB1AA0-D29D-2841-9B87-3BEBDD1EED24}" srcOrd="0" destOrd="0" presId="urn:microsoft.com/office/officeart/2005/8/layout/hierarchy6#1"/>
    <dgm:cxn modelId="{854AEF66-A079-144A-AD18-774A3D9B2F93}" type="presParOf" srcId="{AC90FF45-8D9D-0B46-B35C-05CABEBDA24C}" destId="{5FE8315D-394D-7C45-A545-ECB989362F81}" srcOrd="1" destOrd="0" presId="urn:microsoft.com/office/officeart/2005/8/layout/hierarchy6#1"/>
    <dgm:cxn modelId="{45412706-602A-DD4C-821E-FDD7B65DDC39}" type="presParOf" srcId="{5FE8315D-394D-7C45-A545-ECB989362F81}" destId="{0F98E0AD-8072-C24A-A8AD-6AF3C1380E70}" srcOrd="0" destOrd="0" presId="urn:microsoft.com/office/officeart/2005/8/layout/hierarchy6#1"/>
    <dgm:cxn modelId="{9063AB7A-6A64-3B40-BFAD-404494BDE6E5}" type="presParOf" srcId="{5FE8315D-394D-7C45-A545-ECB989362F81}" destId="{EB094C19-86AE-AB4F-8A4B-F82273B44702}" srcOrd="1" destOrd="0" presId="urn:microsoft.com/office/officeart/2005/8/layout/hierarchy6#1"/>
    <dgm:cxn modelId="{AAECFC7C-333B-F346-9F18-45EE3BE13197}" type="presParOf" srcId="{AC90FF45-8D9D-0B46-B35C-05CABEBDA24C}" destId="{54757F4D-0A20-2744-9785-86DDB72553E6}" srcOrd="2" destOrd="0" presId="urn:microsoft.com/office/officeart/2005/8/layout/hierarchy6#1"/>
    <dgm:cxn modelId="{14FEC52A-254E-C842-8C3A-4A5FE6154A0C}" type="presParOf" srcId="{AC90FF45-8D9D-0B46-B35C-05CABEBDA24C}" destId="{327FDF41-2745-EE41-8CCE-9BA63F47F75A}" srcOrd="3" destOrd="0" presId="urn:microsoft.com/office/officeart/2005/8/layout/hierarchy6#1"/>
    <dgm:cxn modelId="{EB26DB60-C1C6-604A-A0AF-F18B9BFADEBA}" type="presParOf" srcId="{327FDF41-2745-EE41-8CCE-9BA63F47F75A}" destId="{7EFCA2CE-8666-CC4C-A0F3-4279568BDDBB}" srcOrd="0" destOrd="0" presId="urn:microsoft.com/office/officeart/2005/8/layout/hierarchy6#1"/>
    <dgm:cxn modelId="{B9C301BF-FE61-724E-80DE-C55DAED114A9}" type="presParOf" srcId="{327FDF41-2745-EE41-8CCE-9BA63F47F75A}" destId="{E49C682D-40C7-DD4A-902F-B20F94176AAD}" srcOrd="1" destOrd="0" presId="urn:microsoft.com/office/officeart/2005/8/layout/hierarchy6#1"/>
    <dgm:cxn modelId="{8692E029-D1CD-7448-810F-8A1047A5B53E}" type="presParOf" srcId="{AC90FF45-8D9D-0B46-B35C-05CABEBDA24C}" destId="{D601B778-3E8E-BB48-A635-A6A98D926134}" srcOrd="4" destOrd="0" presId="urn:microsoft.com/office/officeart/2005/8/layout/hierarchy6#1"/>
    <dgm:cxn modelId="{3F9C3833-F43F-DA44-B54A-63BDBBD90B63}" type="presParOf" srcId="{AC90FF45-8D9D-0B46-B35C-05CABEBDA24C}" destId="{AB8FA8D6-2856-5C47-AB29-B63796F2C2CC}" srcOrd="5" destOrd="0" presId="urn:microsoft.com/office/officeart/2005/8/layout/hierarchy6#1"/>
    <dgm:cxn modelId="{13A697FD-16FE-BA4A-95D9-02B6E0147EAC}" type="presParOf" srcId="{AB8FA8D6-2856-5C47-AB29-B63796F2C2CC}" destId="{A8471C0C-745A-1745-A1D6-C6099A1CB6E0}" srcOrd="0" destOrd="0" presId="urn:microsoft.com/office/officeart/2005/8/layout/hierarchy6#1"/>
    <dgm:cxn modelId="{F54506D2-7DD6-A047-A387-B73716BAC65B}" type="presParOf" srcId="{AB8FA8D6-2856-5C47-AB29-B63796F2C2CC}" destId="{363CE2B6-21F7-E644-B604-296A199E7D4D}" srcOrd="1" destOrd="0" presId="urn:microsoft.com/office/officeart/2005/8/layout/hierarchy6#1"/>
    <dgm:cxn modelId="{7EA951FF-4823-6D4B-9BC5-2AA8BC3A3CD0}" type="presParOf" srcId="{AC90FF45-8D9D-0B46-B35C-05CABEBDA24C}" destId="{2424CCB6-F3B3-3648-9393-D22626515EB6}" srcOrd="6" destOrd="0" presId="urn:microsoft.com/office/officeart/2005/8/layout/hierarchy6#1"/>
    <dgm:cxn modelId="{7148436E-62C5-5547-A7A4-7E642A764BAB}" type="presParOf" srcId="{AC90FF45-8D9D-0B46-B35C-05CABEBDA24C}" destId="{9420467B-D90E-EC48-9400-4A905D3A2527}" srcOrd="7" destOrd="0" presId="urn:microsoft.com/office/officeart/2005/8/layout/hierarchy6#1"/>
    <dgm:cxn modelId="{2676799F-604B-5841-A625-705C09B5CBA6}" type="presParOf" srcId="{9420467B-D90E-EC48-9400-4A905D3A2527}" destId="{323CC456-FE02-274A-9075-72A1F2A2F557}" srcOrd="0" destOrd="0" presId="urn:microsoft.com/office/officeart/2005/8/layout/hierarchy6#1"/>
    <dgm:cxn modelId="{1E3332FC-07EE-CF49-BBB8-9FE418ECD035}" type="presParOf" srcId="{9420467B-D90E-EC48-9400-4A905D3A2527}" destId="{E5CDDF2E-30DD-364A-BD97-69A5E74BB6E1}" srcOrd="1" destOrd="0" presId="urn:microsoft.com/office/officeart/2005/8/layout/hierarchy6#1"/>
    <dgm:cxn modelId="{7DC04F05-1B40-C247-9950-0A80A4A49A02}" type="presParOf" srcId="{6C3F3701-B115-1440-8A3F-7FFCFFB4ED9C}" destId="{D7310D28-208A-C44D-970F-B926117CD787}" srcOrd="2" destOrd="0" presId="urn:microsoft.com/office/officeart/2005/8/layout/hierarchy6#1"/>
    <dgm:cxn modelId="{28A1568B-50EA-EF41-A11B-01B5D5A802B5}" type="presParOf" srcId="{6C3F3701-B115-1440-8A3F-7FFCFFB4ED9C}" destId="{975FFA62-CB8E-4744-AB49-499894F40E73}" srcOrd="3" destOrd="0" presId="urn:microsoft.com/office/officeart/2005/8/layout/hierarchy6#1"/>
    <dgm:cxn modelId="{686092EC-8C7A-174A-A984-13B27A9BA7EE}" type="presParOf" srcId="{975FFA62-CB8E-4744-AB49-499894F40E73}" destId="{27F1A1EA-8878-D747-89E5-78BBC2F047A3}" srcOrd="0" destOrd="0" presId="urn:microsoft.com/office/officeart/2005/8/layout/hierarchy6#1"/>
    <dgm:cxn modelId="{E775D510-8CAF-D442-9A7C-66B969397B3A}" type="presParOf" srcId="{975FFA62-CB8E-4744-AB49-499894F40E73}" destId="{FA98DC34-79EC-8C4C-84EE-3EF2D61F940D}" srcOrd="1" destOrd="0" presId="urn:microsoft.com/office/officeart/2005/8/layout/hierarchy6#1"/>
    <dgm:cxn modelId="{73199ECB-DBE5-654D-B303-931BE845BC23}" type="presParOf" srcId="{6C3F3701-B115-1440-8A3F-7FFCFFB4ED9C}" destId="{F720635C-840D-B049-AE7A-D69D2ADB1E7D}" srcOrd="4" destOrd="0" presId="urn:microsoft.com/office/officeart/2005/8/layout/hierarchy6#1"/>
    <dgm:cxn modelId="{3032C462-4618-374D-8CB2-53EC7C3AA42D}" type="presParOf" srcId="{6C3F3701-B115-1440-8A3F-7FFCFFB4ED9C}" destId="{D00353F9-869A-924D-8754-EDA937B80D79}" srcOrd="5" destOrd="0" presId="urn:microsoft.com/office/officeart/2005/8/layout/hierarchy6#1"/>
    <dgm:cxn modelId="{321E41F7-E1EE-7040-8F43-A52B16222C7D}" type="presParOf" srcId="{D00353F9-869A-924D-8754-EDA937B80D79}" destId="{D78DF6D3-D142-784B-A461-6040840C8673}" srcOrd="0" destOrd="0" presId="urn:microsoft.com/office/officeart/2005/8/layout/hierarchy6#1"/>
    <dgm:cxn modelId="{B06D02B6-9990-8447-9C57-CE24E6A579AE}" type="presParOf" srcId="{D00353F9-869A-924D-8754-EDA937B80D79}" destId="{C7B291E3-51CF-3A45-BDAC-61EAF0289B91}" srcOrd="1" destOrd="0" presId="urn:microsoft.com/office/officeart/2005/8/layout/hierarchy6#1"/>
    <dgm:cxn modelId="{72AC2858-C97B-6346-8C72-8B7A76596184}" type="presParOf" srcId="{6C3F3701-B115-1440-8A3F-7FFCFFB4ED9C}" destId="{41105A29-8249-CA45-8D0A-9365F5F6ECA4}" srcOrd="6" destOrd="0" presId="urn:microsoft.com/office/officeart/2005/8/layout/hierarchy6#1"/>
    <dgm:cxn modelId="{5A70B484-E235-C949-A57E-6E93F6C941AC}" type="presParOf" srcId="{6C3F3701-B115-1440-8A3F-7FFCFFB4ED9C}" destId="{01055FAA-25BD-AD47-8712-759BAF688956}" srcOrd="7" destOrd="0" presId="urn:microsoft.com/office/officeart/2005/8/layout/hierarchy6#1"/>
    <dgm:cxn modelId="{665437A4-6B97-DE48-A39A-26A657E86D3B}" type="presParOf" srcId="{01055FAA-25BD-AD47-8712-759BAF688956}" destId="{926A5495-A5FA-6E46-88A2-0FAB2BB1A7DB}" srcOrd="0" destOrd="0" presId="urn:microsoft.com/office/officeart/2005/8/layout/hierarchy6#1"/>
    <dgm:cxn modelId="{EA54D729-AE93-A247-934F-6522713EE872}" type="presParOf" srcId="{01055FAA-25BD-AD47-8712-759BAF688956}" destId="{339FF1CE-4978-1C47-A5AE-5738A99E22CE}" srcOrd="1" destOrd="0" presId="urn:microsoft.com/office/officeart/2005/8/layout/hierarchy6#1"/>
    <dgm:cxn modelId="{48137DF3-9FB7-3D4B-80B0-29B8DA83189F}" type="presParOf" srcId="{2DDB902E-0FE8-1D44-801A-CFA5E144AAB2}" destId="{8D720B1D-3BAE-6C4E-8ED9-719929571BDE}" srcOrd="1" destOrd="0" presId="urn:microsoft.com/office/officeart/2005/8/layout/hierarchy6#1"/>
    <dgm:cxn modelId="{20C5C0C9-526F-AE47-9337-B59431ACA6F5}" type="presParOf" srcId="{8D720B1D-3BAE-6C4E-8ED9-719929571BDE}" destId="{25CB42ED-F455-6643-B92F-6ED8BA4912F2}" srcOrd="0" destOrd="0" presId="urn:microsoft.com/office/officeart/2005/8/layout/hierarchy6#1"/>
    <dgm:cxn modelId="{99F4F9B2-5566-364B-848E-AD58360BDC30}" type="presParOf" srcId="{25CB42ED-F455-6643-B92F-6ED8BA4912F2}" destId="{6529522F-7044-CD46-B926-44EBCF01C0D3}" srcOrd="0" destOrd="0" presId="urn:microsoft.com/office/officeart/2005/8/layout/hierarchy6#1"/>
    <dgm:cxn modelId="{5FBA5C2F-084F-6742-A503-FA28DF3DC012}" type="presParOf" srcId="{25CB42ED-F455-6643-B92F-6ED8BA4912F2}" destId="{63BF6AB8-A00B-0247-B3A5-E97FD48E3BE3}" srcOrd="1" destOrd="0" presId="urn:microsoft.com/office/officeart/2005/8/layout/hierarchy6#1"/>
    <dgm:cxn modelId="{1A1A0ACB-FA52-AB48-91F1-3A3B0AEE1F6D}" type="presParOf" srcId="{8D720B1D-3BAE-6C4E-8ED9-719929571BDE}" destId="{13CD3C3D-DD01-0B49-B519-F651D07E0734}" srcOrd="1" destOrd="0" presId="urn:microsoft.com/office/officeart/2005/8/layout/hierarchy6#1"/>
    <dgm:cxn modelId="{4C414FDA-74CD-0045-B26C-210D12D23186}" type="presParOf" srcId="{13CD3C3D-DD01-0B49-B519-F651D07E0734}" destId="{B7260CF7-E9C7-444B-9B92-1EA43CD7568D}" srcOrd="0" destOrd="0" presId="urn:microsoft.com/office/officeart/2005/8/layout/hierarchy6#1"/>
    <dgm:cxn modelId="{C7089D91-F523-244C-9B02-BA99C9F8498B}" type="presParOf" srcId="{8D720B1D-3BAE-6C4E-8ED9-719929571BDE}" destId="{E5B3FC0D-6B4A-7B42-8FF4-F7AE7EC135D9}" srcOrd="2" destOrd="0" presId="urn:microsoft.com/office/officeart/2005/8/layout/hierarchy6#1"/>
    <dgm:cxn modelId="{A134F6D6-4033-C745-82AF-14A52BEAFD3C}" type="presParOf" srcId="{E5B3FC0D-6B4A-7B42-8FF4-F7AE7EC135D9}" destId="{7DBC879F-2744-DB4A-8063-22F929893478}" srcOrd="0" destOrd="0" presId="urn:microsoft.com/office/officeart/2005/8/layout/hierarchy6#1"/>
    <dgm:cxn modelId="{807F3B57-C5BA-6049-8DAB-EDE6178C2FF9}" type="presParOf" srcId="{E5B3FC0D-6B4A-7B42-8FF4-F7AE7EC135D9}" destId="{F123234D-B753-6F47-8C7A-ACC19D755B18}" srcOrd="1" destOrd="0" presId="urn:microsoft.com/office/officeart/2005/8/layout/hierarchy6#1"/>
    <dgm:cxn modelId="{2CA65030-E3D6-AD4C-8B2E-A4B488AA152A}" type="presParOf" srcId="{8D720B1D-3BAE-6C4E-8ED9-719929571BDE}" destId="{5C8E0973-5739-E34D-AD86-FA3990CDCA1F}" srcOrd="3" destOrd="0" presId="urn:microsoft.com/office/officeart/2005/8/layout/hierarchy6#1"/>
    <dgm:cxn modelId="{CCEC55B2-A71E-3F43-A7BA-64BF401F827A}" type="presParOf" srcId="{5C8E0973-5739-E34D-AD86-FA3990CDCA1F}" destId="{4DB1FF69-0A85-964A-BB2E-F4AE5E630A24}" srcOrd="0" destOrd="0" presId="urn:microsoft.com/office/officeart/2005/8/layout/hierarchy6#1"/>
    <dgm:cxn modelId="{F6850B94-B89E-DE42-9EF6-CD8ADA0479C9}" type="presParOf" srcId="{8D720B1D-3BAE-6C4E-8ED9-719929571BDE}" destId="{47378C99-B23E-BC49-B191-C962907DD205}" srcOrd="4" destOrd="0" presId="urn:microsoft.com/office/officeart/2005/8/layout/hierarchy6#1"/>
    <dgm:cxn modelId="{C922EE33-0E31-5545-B380-FE4182AE812A}" type="presParOf" srcId="{47378C99-B23E-BC49-B191-C962907DD205}" destId="{BF3B3733-5CB4-0449-A79E-9284D28AAC66}" srcOrd="0" destOrd="0" presId="urn:microsoft.com/office/officeart/2005/8/layout/hierarchy6#1"/>
    <dgm:cxn modelId="{64F391A0-FC3B-B54C-910B-E3B55DAA2BF4}" type="presParOf" srcId="{47378C99-B23E-BC49-B191-C962907DD205}" destId="{7C089F51-E80A-BB47-8CB1-0FDC390936B3}" srcOrd="1" destOrd="0" presId="urn:microsoft.com/office/officeart/2005/8/layout/hierarchy6#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B8F518-13F8-8E40-8AED-36271EF45D9D}">
      <dsp:nvSpPr>
        <dsp:cNvPr id="0" name=""/>
        <dsp:cNvSpPr/>
      </dsp:nvSpPr>
      <dsp:spPr>
        <a:xfrm>
          <a:off x="2102378" y="293659"/>
          <a:ext cx="1812572" cy="74129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Times New Roman" panose="02020603050405020304" pitchFamily="18" charset="0"/>
              <a:cs typeface="Times New Roman" panose="02020603050405020304" pitchFamily="18" charset="0"/>
            </a:rPr>
            <a:t>Conceptual Investigations</a:t>
          </a:r>
        </a:p>
        <a:p>
          <a:pPr marL="0" lvl="0" indent="0" algn="ctr" defTabSz="444500">
            <a:lnSpc>
              <a:spcPct val="90000"/>
            </a:lnSpc>
            <a:spcBef>
              <a:spcPct val="0"/>
            </a:spcBef>
            <a:spcAft>
              <a:spcPct val="35000"/>
            </a:spcAft>
            <a:buNone/>
          </a:pPr>
          <a:r>
            <a:rPr lang="en-US" sz="800" kern="1200">
              <a:solidFill>
                <a:schemeClr val="tx1"/>
              </a:solidFill>
              <a:latin typeface="Times New Roman" panose="02020603050405020304" pitchFamily="18" charset="0"/>
              <a:cs typeface="Times New Roman" panose="02020603050405020304" pitchFamily="18" charset="0"/>
            </a:rPr>
            <a:t>Values from both the relevant philosophical literature and those explicitly elicited from stakeholders are determined and investigated. </a:t>
          </a:r>
        </a:p>
      </dsp:txBody>
      <dsp:txXfrm>
        <a:off x="2124090" y="315371"/>
        <a:ext cx="1769148" cy="697871"/>
      </dsp:txXfrm>
    </dsp:sp>
    <dsp:sp modelId="{2D67BA7D-5A1D-394E-B252-DE489DA00AC4}">
      <dsp:nvSpPr>
        <dsp:cNvPr id="0" name=""/>
        <dsp:cNvSpPr/>
      </dsp:nvSpPr>
      <dsp:spPr>
        <a:xfrm rot="3094444">
          <a:off x="3365834" y="1305866"/>
          <a:ext cx="509423" cy="259453"/>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a:off x="3443670" y="1357757"/>
        <a:ext cx="353751" cy="155671"/>
      </dsp:txXfrm>
    </dsp:sp>
    <dsp:sp modelId="{54332074-3DA9-9C47-9207-97A5C0144046}">
      <dsp:nvSpPr>
        <dsp:cNvPr id="0" name=""/>
        <dsp:cNvSpPr/>
      </dsp:nvSpPr>
      <dsp:spPr>
        <a:xfrm>
          <a:off x="3326453" y="1836230"/>
          <a:ext cx="1811949" cy="74129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Times New Roman" panose="02020603050405020304" pitchFamily="18" charset="0"/>
              <a:cs typeface="Times New Roman" panose="02020603050405020304" pitchFamily="18" charset="0"/>
            </a:rPr>
            <a:t>Technical Investigations</a:t>
          </a:r>
        </a:p>
        <a:p>
          <a:pPr marL="0" lvl="0" indent="0" algn="ctr" defTabSz="444500">
            <a:lnSpc>
              <a:spcPct val="90000"/>
            </a:lnSpc>
            <a:spcBef>
              <a:spcPct val="0"/>
            </a:spcBef>
            <a:spcAft>
              <a:spcPct val="35000"/>
            </a:spcAft>
            <a:buNone/>
          </a:pPr>
          <a:r>
            <a:rPr lang="en-US" sz="800" kern="1200">
              <a:solidFill>
                <a:schemeClr val="tx1"/>
              </a:solidFill>
              <a:latin typeface="Times New Roman" panose="02020603050405020304" pitchFamily="18" charset="0"/>
              <a:cs typeface="Times New Roman" panose="02020603050405020304" pitchFamily="18" charset="0"/>
            </a:rPr>
            <a:t>The technical limitations of the technology itself are evaluated for how they support or contstrain indentified values and design requirments</a:t>
          </a:r>
        </a:p>
      </dsp:txBody>
      <dsp:txXfrm>
        <a:off x="3348165" y="1857942"/>
        <a:ext cx="1768525" cy="697871"/>
      </dsp:txXfrm>
    </dsp:sp>
    <dsp:sp modelId="{5EA0EFD5-52F7-E241-B16D-73397E43CA47}">
      <dsp:nvSpPr>
        <dsp:cNvPr id="0" name=""/>
        <dsp:cNvSpPr/>
      </dsp:nvSpPr>
      <dsp:spPr>
        <a:xfrm rot="10800000">
          <a:off x="2753352" y="2077152"/>
          <a:ext cx="509423" cy="259453"/>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rot="10800000">
        <a:off x="2831188" y="2129043"/>
        <a:ext cx="353751" cy="155671"/>
      </dsp:txXfrm>
    </dsp:sp>
    <dsp:sp modelId="{D4A2F09E-7587-0043-A777-C3889973BD23}">
      <dsp:nvSpPr>
        <dsp:cNvPr id="0" name=""/>
        <dsp:cNvSpPr/>
      </dsp:nvSpPr>
      <dsp:spPr>
        <a:xfrm>
          <a:off x="880126" y="1836230"/>
          <a:ext cx="1809547" cy="74129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Times New Roman" panose="02020603050405020304" pitchFamily="18" charset="0"/>
              <a:cs typeface="Times New Roman" panose="02020603050405020304" pitchFamily="18" charset="0"/>
            </a:rPr>
            <a:t>Empirical Investigations</a:t>
          </a:r>
        </a:p>
        <a:p>
          <a:pPr marL="0" lvl="0" indent="0" algn="ctr" defTabSz="444500">
            <a:lnSpc>
              <a:spcPct val="90000"/>
            </a:lnSpc>
            <a:spcBef>
              <a:spcPct val="0"/>
            </a:spcBef>
            <a:spcAft>
              <a:spcPct val="35000"/>
            </a:spcAft>
            <a:buNone/>
          </a:pPr>
          <a:r>
            <a:rPr lang="en-US" sz="800" kern="1200">
              <a:solidFill>
                <a:schemeClr val="tx1"/>
              </a:solidFill>
              <a:latin typeface="Times New Roman" panose="02020603050405020304" pitchFamily="18" charset="0"/>
              <a:cs typeface="Times New Roman" panose="02020603050405020304" pitchFamily="18" charset="0"/>
            </a:rPr>
            <a:t>Stakeholder values are empirically evaluated through socio-cultural norms and translated into potential design requirments</a:t>
          </a:r>
        </a:p>
      </dsp:txBody>
      <dsp:txXfrm>
        <a:off x="901838" y="1857942"/>
        <a:ext cx="1766123" cy="697871"/>
      </dsp:txXfrm>
    </dsp:sp>
    <dsp:sp modelId="{0227E388-6F02-6647-8037-56B0782B3F47}">
      <dsp:nvSpPr>
        <dsp:cNvPr id="0" name=""/>
        <dsp:cNvSpPr/>
      </dsp:nvSpPr>
      <dsp:spPr>
        <a:xfrm rot="18505556">
          <a:off x="2142070" y="1305866"/>
          <a:ext cx="509423" cy="259453"/>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a:off x="2219906" y="1357757"/>
        <a:ext cx="353751" cy="1556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B3733-5CB4-0449-A79E-9284D28AAC66}">
      <dsp:nvSpPr>
        <dsp:cNvPr id="0" name=""/>
        <dsp:cNvSpPr/>
      </dsp:nvSpPr>
      <dsp:spPr>
        <a:xfrm>
          <a:off x="0" y="1040827"/>
          <a:ext cx="5486400" cy="437768"/>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latin typeface="Times New Roman" panose="02020603050405020304" pitchFamily="18" charset="0"/>
              <a:cs typeface="Times New Roman" panose="02020603050405020304" pitchFamily="18" charset="0"/>
            </a:rPr>
            <a:t>Design Requirments</a:t>
          </a:r>
        </a:p>
      </dsp:txBody>
      <dsp:txXfrm>
        <a:off x="0" y="1040827"/>
        <a:ext cx="1645920" cy="437768"/>
      </dsp:txXfrm>
    </dsp:sp>
    <dsp:sp modelId="{7DBC879F-2744-DB4A-8063-22F929893478}">
      <dsp:nvSpPr>
        <dsp:cNvPr id="0" name=""/>
        <dsp:cNvSpPr/>
      </dsp:nvSpPr>
      <dsp:spPr>
        <a:xfrm>
          <a:off x="0" y="530098"/>
          <a:ext cx="5486400" cy="437768"/>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latin typeface="Times New Roman" panose="02020603050405020304" pitchFamily="18" charset="0"/>
              <a:cs typeface="Times New Roman" panose="02020603050405020304" pitchFamily="18" charset="0"/>
            </a:rPr>
            <a:t>Norms</a:t>
          </a:r>
        </a:p>
      </dsp:txBody>
      <dsp:txXfrm>
        <a:off x="0" y="530098"/>
        <a:ext cx="1645920" cy="437768"/>
      </dsp:txXfrm>
    </dsp:sp>
    <dsp:sp modelId="{6529522F-7044-CD46-B926-44EBCF01C0D3}">
      <dsp:nvSpPr>
        <dsp:cNvPr id="0" name=""/>
        <dsp:cNvSpPr/>
      </dsp:nvSpPr>
      <dsp:spPr>
        <a:xfrm>
          <a:off x="0" y="19368"/>
          <a:ext cx="5486400" cy="437768"/>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latin typeface="Times New Roman" panose="02020603050405020304" pitchFamily="18" charset="0"/>
              <a:cs typeface="Times New Roman" panose="02020603050405020304" pitchFamily="18" charset="0"/>
            </a:rPr>
            <a:t>Values</a:t>
          </a:r>
        </a:p>
      </dsp:txBody>
      <dsp:txXfrm>
        <a:off x="0" y="19368"/>
        <a:ext cx="1645920" cy="437768"/>
      </dsp:txXfrm>
    </dsp:sp>
    <dsp:sp modelId="{7E5690BA-6A50-B84B-B573-2EC6362C4A0F}">
      <dsp:nvSpPr>
        <dsp:cNvPr id="0" name=""/>
        <dsp:cNvSpPr/>
      </dsp:nvSpPr>
      <dsp:spPr>
        <a:xfrm>
          <a:off x="3769927" y="55849"/>
          <a:ext cx="544487" cy="364806"/>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Value</a:t>
          </a:r>
        </a:p>
      </dsp:txBody>
      <dsp:txXfrm>
        <a:off x="3780612" y="66534"/>
        <a:ext cx="523117" cy="343436"/>
      </dsp:txXfrm>
    </dsp:sp>
    <dsp:sp modelId="{6A8CAE32-23CF-DE48-BDB9-545D31112A7C}">
      <dsp:nvSpPr>
        <dsp:cNvPr id="0" name=""/>
        <dsp:cNvSpPr/>
      </dsp:nvSpPr>
      <dsp:spPr>
        <a:xfrm>
          <a:off x="2980420" y="420656"/>
          <a:ext cx="1061751" cy="145922"/>
        </a:xfrm>
        <a:custGeom>
          <a:avLst/>
          <a:gdLst/>
          <a:ahLst/>
          <a:cxnLst/>
          <a:rect l="0" t="0" r="0" b="0"/>
          <a:pathLst>
            <a:path>
              <a:moveTo>
                <a:pt x="1061751" y="0"/>
              </a:moveTo>
              <a:lnTo>
                <a:pt x="1061751" y="72961"/>
              </a:lnTo>
              <a:lnTo>
                <a:pt x="0" y="72961"/>
              </a:lnTo>
              <a:lnTo>
                <a:pt x="0" y="14592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373143-55F7-A54A-9746-4224C6142B98}">
      <dsp:nvSpPr>
        <dsp:cNvPr id="0" name=""/>
        <dsp:cNvSpPr/>
      </dsp:nvSpPr>
      <dsp:spPr>
        <a:xfrm>
          <a:off x="2708176" y="566579"/>
          <a:ext cx="544487" cy="364806"/>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Norm</a:t>
          </a:r>
        </a:p>
      </dsp:txBody>
      <dsp:txXfrm>
        <a:off x="2718861" y="577264"/>
        <a:ext cx="523117" cy="343436"/>
      </dsp:txXfrm>
    </dsp:sp>
    <dsp:sp modelId="{1DAB1AA0-D29D-2841-9B87-3BEBDD1EED24}">
      <dsp:nvSpPr>
        <dsp:cNvPr id="0" name=""/>
        <dsp:cNvSpPr/>
      </dsp:nvSpPr>
      <dsp:spPr>
        <a:xfrm>
          <a:off x="1918669" y="931385"/>
          <a:ext cx="1061751" cy="145922"/>
        </a:xfrm>
        <a:custGeom>
          <a:avLst/>
          <a:gdLst/>
          <a:ahLst/>
          <a:cxnLst/>
          <a:rect l="0" t="0" r="0" b="0"/>
          <a:pathLst>
            <a:path>
              <a:moveTo>
                <a:pt x="1061751" y="0"/>
              </a:moveTo>
              <a:lnTo>
                <a:pt x="1061751" y="72961"/>
              </a:lnTo>
              <a:lnTo>
                <a:pt x="0" y="72961"/>
              </a:lnTo>
              <a:lnTo>
                <a:pt x="0" y="14592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8E0AD-8072-C24A-A8AD-6AF3C1380E70}">
      <dsp:nvSpPr>
        <dsp:cNvPr id="0" name=""/>
        <dsp:cNvSpPr/>
      </dsp:nvSpPr>
      <dsp:spPr>
        <a:xfrm>
          <a:off x="1646425" y="1077308"/>
          <a:ext cx="544487" cy="364806"/>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Design Requirment</a:t>
          </a:r>
        </a:p>
      </dsp:txBody>
      <dsp:txXfrm>
        <a:off x="1657110" y="1087993"/>
        <a:ext cx="523117" cy="343436"/>
      </dsp:txXfrm>
    </dsp:sp>
    <dsp:sp modelId="{54757F4D-0A20-2744-9785-86DDB72553E6}">
      <dsp:nvSpPr>
        <dsp:cNvPr id="0" name=""/>
        <dsp:cNvSpPr/>
      </dsp:nvSpPr>
      <dsp:spPr>
        <a:xfrm>
          <a:off x="2626503" y="931385"/>
          <a:ext cx="353917" cy="145922"/>
        </a:xfrm>
        <a:custGeom>
          <a:avLst/>
          <a:gdLst/>
          <a:ahLst/>
          <a:cxnLst/>
          <a:rect l="0" t="0" r="0" b="0"/>
          <a:pathLst>
            <a:path>
              <a:moveTo>
                <a:pt x="353917" y="0"/>
              </a:moveTo>
              <a:lnTo>
                <a:pt x="353917" y="72961"/>
              </a:lnTo>
              <a:lnTo>
                <a:pt x="0" y="72961"/>
              </a:lnTo>
              <a:lnTo>
                <a:pt x="0" y="14592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FCA2CE-8666-CC4C-A0F3-4279568BDDBB}">
      <dsp:nvSpPr>
        <dsp:cNvPr id="0" name=""/>
        <dsp:cNvSpPr/>
      </dsp:nvSpPr>
      <dsp:spPr>
        <a:xfrm>
          <a:off x="2354259" y="1077308"/>
          <a:ext cx="544487" cy="364806"/>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Design Requirment</a:t>
          </a:r>
        </a:p>
      </dsp:txBody>
      <dsp:txXfrm>
        <a:off x="2364944" y="1087993"/>
        <a:ext cx="523117" cy="343436"/>
      </dsp:txXfrm>
    </dsp:sp>
    <dsp:sp modelId="{D601B778-3E8E-BB48-A635-A6A98D926134}">
      <dsp:nvSpPr>
        <dsp:cNvPr id="0" name=""/>
        <dsp:cNvSpPr/>
      </dsp:nvSpPr>
      <dsp:spPr>
        <a:xfrm>
          <a:off x="2980420" y="931385"/>
          <a:ext cx="353917" cy="145922"/>
        </a:xfrm>
        <a:custGeom>
          <a:avLst/>
          <a:gdLst/>
          <a:ahLst/>
          <a:cxnLst/>
          <a:rect l="0" t="0" r="0" b="0"/>
          <a:pathLst>
            <a:path>
              <a:moveTo>
                <a:pt x="0" y="0"/>
              </a:moveTo>
              <a:lnTo>
                <a:pt x="0" y="72961"/>
              </a:lnTo>
              <a:lnTo>
                <a:pt x="353917" y="72961"/>
              </a:lnTo>
              <a:lnTo>
                <a:pt x="353917" y="14592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471C0C-745A-1745-A1D6-C6099A1CB6E0}">
      <dsp:nvSpPr>
        <dsp:cNvPr id="0" name=""/>
        <dsp:cNvSpPr/>
      </dsp:nvSpPr>
      <dsp:spPr>
        <a:xfrm>
          <a:off x="3062093" y="1077308"/>
          <a:ext cx="544487" cy="364806"/>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Design Requirment</a:t>
          </a:r>
        </a:p>
      </dsp:txBody>
      <dsp:txXfrm>
        <a:off x="3072778" y="1087993"/>
        <a:ext cx="523117" cy="343436"/>
      </dsp:txXfrm>
    </dsp:sp>
    <dsp:sp modelId="{2424CCB6-F3B3-3648-9393-D22626515EB6}">
      <dsp:nvSpPr>
        <dsp:cNvPr id="0" name=""/>
        <dsp:cNvSpPr/>
      </dsp:nvSpPr>
      <dsp:spPr>
        <a:xfrm>
          <a:off x="2980420" y="931385"/>
          <a:ext cx="1061751" cy="145922"/>
        </a:xfrm>
        <a:custGeom>
          <a:avLst/>
          <a:gdLst/>
          <a:ahLst/>
          <a:cxnLst/>
          <a:rect l="0" t="0" r="0" b="0"/>
          <a:pathLst>
            <a:path>
              <a:moveTo>
                <a:pt x="0" y="0"/>
              </a:moveTo>
              <a:lnTo>
                <a:pt x="0" y="72961"/>
              </a:lnTo>
              <a:lnTo>
                <a:pt x="1061751" y="72961"/>
              </a:lnTo>
              <a:lnTo>
                <a:pt x="1061751" y="14592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3CC456-FE02-274A-9075-72A1F2A2F557}">
      <dsp:nvSpPr>
        <dsp:cNvPr id="0" name=""/>
        <dsp:cNvSpPr/>
      </dsp:nvSpPr>
      <dsp:spPr>
        <a:xfrm>
          <a:off x="3769927" y="1077308"/>
          <a:ext cx="544487" cy="364806"/>
        </a:xfrm>
        <a:prstGeom prst="roundRect">
          <a:avLst>
            <a:gd name="adj" fmla="val 10000"/>
          </a:avLst>
        </a:prstGeom>
        <a:solidFill>
          <a:schemeClr val="accent3">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Design Requirment</a:t>
          </a:r>
        </a:p>
      </dsp:txBody>
      <dsp:txXfrm>
        <a:off x="3780612" y="1087993"/>
        <a:ext cx="523117" cy="343436"/>
      </dsp:txXfrm>
    </dsp:sp>
    <dsp:sp modelId="{D7310D28-208A-C44D-970F-B926117CD787}">
      <dsp:nvSpPr>
        <dsp:cNvPr id="0" name=""/>
        <dsp:cNvSpPr/>
      </dsp:nvSpPr>
      <dsp:spPr>
        <a:xfrm>
          <a:off x="3688254" y="420656"/>
          <a:ext cx="353917" cy="145922"/>
        </a:xfrm>
        <a:custGeom>
          <a:avLst/>
          <a:gdLst/>
          <a:ahLst/>
          <a:cxnLst/>
          <a:rect l="0" t="0" r="0" b="0"/>
          <a:pathLst>
            <a:path>
              <a:moveTo>
                <a:pt x="353917" y="0"/>
              </a:moveTo>
              <a:lnTo>
                <a:pt x="353917" y="72961"/>
              </a:lnTo>
              <a:lnTo>
                <a:pt x="0" y="72961"/>
              </a:lnTo>
              <a:lnTo>
                <a:pt x="0" y="14592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F1A1EA-8878-D747-89E5-78BBC2F047A3}">
      <dsp:nvSpPr>
        <dsp:cNvPr id="0" name=""/>
        <dsp:cNvSpPr/>
      </dsp:nvSpPr>
      <dsp:spPr>
        <a:xfrm>
          <a:off x="3416010" y="566579"/>
          <a:ext cx="544487" cy="364806"/>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Norm</a:t>
          </a:r>
        </a:p>
      </dsp:txBody>
      <dsp:txXfrm>
        <a:off x="3426695" y="577264"/>
        <a:ext cx="523117" cy="343436"/>
      </dsp:txXfrm>
    </dsp:sp>
    <dsp:sp modelId="{F720635C-840D-B049-AE7A-D69D2ADB1E7D}">
      <dsp:nvSpPr>
        <dsp:cNvPr id="0" name=""/>
        <dsp:cNvSpPr/>
      </dsp:nvSpPr>
      <dsp:spPr>
        <a:xfrm>
          <a:off x="4042171" y="420656"/>
          <a:ext cx="353917" cy="145922"/>
        </a:xfrm>
        <a:custGeom>
          <a:avLst/>
          <a:gdLst/>
          <a:ahLst/>
          <a:cxnLst/>
          <a:rect l="0" t="0" r="0" b="0"/>
          <a:pathLst>
            <a:path>
              <a:moveTo>
                <a:pt x="0" y="0"/>
              </a:moveTo>
              <a:lnTo>
                <a:pt x="0" y="72961"/>
              </a:lnTo>
              <a:lnTo>
                <a:pt x="353917" y="72961"/>
              </a:lnTo>
              <a:lnTo>
                <a:pt x="353917" y="14592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8DF6D3-D142-784B-A461-6040840C8673}">
      <dsp:nvSpPr>
        <dsp:cNvPr id="0" name=""/>
        <dsp:cNvSpPr/>
      </dsp:nvSpPr>
      <dsp:spPr>
        <a:xfrm>
          <a:off x="4123844" y="566579"/>
          <a:ext cx="544487" cy="364806"/>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Norm</a:t>
          </a:r>
        </a:p>
      </dsp:txBody>
      <dsp:txXfrm>
        <a:off x="4134529" y="577264"/>
        <a:ext cx="523117" cy="343436"/>
      </dsp:txXfrm>
    </dsp:sp>
    <dsp:sp modelId="{41105A29-8249-CA45-8D0A-9365F5F6ECA4}">
      <dsp:nvSpPr>
        <dsp:cNvPr id="0" name=""/>
        <dsp:cNvSpPr/>
      </dsp:nvSpPr>
      <dsp:spPr>
        <a:xfrm>
          <a:off x="4042171" y="420656"/>
          <a:ext cx="1061751" cy="145922"/>
        </a:xfrm>
        <a:custGeom>
          <a:avLst/>
          <a:gdLst/>
          <a:ahLst/>
          <a:cxnLst/>
          <a:rect l="0" t="0" r="0" b="0"/>
          <a:pathLst>
            <a:path>
              <a:moveTo>
                <a:pt x="0" y="0"/>
              </a:moveTo>
              <a:lnTo>
                <a:pt x="0" y="72961"/>
              </a:lnTo>
              <a:lnTo>
                <a:pt x="1061751" y="72961"/>
              </a:lnTo>
              <a:lnTo>
                <a:pt x="1061751" y="14592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A5495-A5FA-6E46-88A2-0FAB2BB1A7DB}">
      <dsp:nvSpPr>
        <dsp:cNvPr id="0" name=""/>
        <dsp:cNvSpPr/>
      </dsp:nvSpPr>
      <dsp:spPr>
        <a:xfrm>
          <a:off x="4831678" y="566579"/>
          <a:ext cx="544487" cy="364806"/>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Norm</a:t>
          </a:r>
        </a:p>
      </dsp:txBody>
      <dsp:txXfrm>
        <a:off x="4842363" y="577264"/>
        <a:ext cx="523117" cy="34343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DDBF-DA86-634A-8833-90511D3A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15</Pages>
  <Words>28349</Words>
  <Characters>161590</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76</cp:revision>
  <dcterms:created xsi:type="dcterms:W3CDTF">2019-01-02T15:45:00Z</dcterms:created>
  <dcterms:modified xsi:type="dcterms:W3CDTF">2020-07-18T14:10:00Z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http://www.zotero.org/styles/applied-sciences</vt:lpwstr>
  </property>
  <property fmtid="{D5CDD505-2E9C-101B-9397-08002B2CF9AE}" pid="9" name="Mendeley Recent Style Name 3_1">
    <vt:lpwstr>Applied Sciences</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http://www.zotero.org/styles/journal-of-applied-philosophy</vt:lpwstr>
  </property>
  <property fmtid="{D5CDD505-2E9C-101B-9397-08002B2CF9AE}" pid="17" name="Mendeley Recent Style Name 7_1">
    <vt:lpwstr>Journal of Applied Philosophy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http://www.zotero.org/styles/technovation</vt:lpwstr>
  </property>
  <property fmtid="{D5CDD505-2E9C-101B-9397-08002B2CF9AE}" pid="21" name="Mendeley Recent Style Name 9_1">
    <vt:lpwstr>Technovation</vt:lpwstr>
  </property>
  <property fmtid="{D5CDD505-2E9C-101B-9397-08002B2CF9AE}" pid="22" name="Mendeley Document_1">
    <vt:lpwstr>True</vt:lpwstr>
  </property>
  <property fmtid="{D5CDD505-2E9C-101B-9397-08002B2CF9AE}" pid="23" name="Mendeley Unique User Id_1">
    <vt:lpwstr>6fd9e962-3ce6-3385-8d1e-94fb2f0e36b9</vt:lpwstr>
  </property>
  <property fmtid="{D5CDD505-2E9C-101B-9397-08002B2CF9AE}" pid="24" name="Mendeley Citation Style_1">
    <vt:lpwstr>http://www.zotero.org/styles/apa</vt:lpwstr>
  </property>
</Properties>
</file>