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D22B9A" w14:textId="77777777" w:rsidR="00AD6F25" w:rsidRPr="00267F89" w:rsidRDefault="00A0104A" w:rsidP="004E26F0">
      <w:pPr>
        <w:pStyle w:val="DocHead"/>
        <w:spacing w:before="0" w:line="240" w:lineRule="exact"/>
        <w:ind w:left="-119" w:right="-136" w:firstLine="119"/>
        <w:jc w:val="both"/>
      </w:pPr>
      <w:r w:rsidRPr="00267F89">
        <w:rPr>
          <w:szCs w:val="24"/>
        </w:rPr>
        <w:t>International Conference on Industry 4.0 and Smart Manufacturing (ISM 2019)</w:t>
      </w:r>
    </w:p>
    <w:p w14:paraId="70DF9686" w14:textId="41BFF171" w:rsidR="00AD6F25" w:rsidRPr="00267F89" w:rsidRDefault="0038124E">
      <w:pPr>
        <w:pStyle w:val="Els-Title"/>
      </w:pPr>
      <w:r>
        <w:t xml:space="preserve">Designing </w:t>
      </w:r>
      <w:r w:rsidR="008930F5">
        <w:t xml:space="preserve">Smart Operator </w:t>
      </w:r>
      <w:r>
        <w:t xml:space="preserve">4.0 for </w:t>
      </w:r>
      <w:r w:rsidR="008B4C06">
        <w:t xml:space="preserve">Human </w:t>
      </w:r>
      <w:r w:rsidR="00902836">
        <w:t>Values</w:t>
      </w:r>
      <w:r>
        <w:t>: A Value Sensitive Design Approach</w:t>
      </w:r>
    </w:p>
    <w:p w14:paraId="4C9E7BE1" w14:textId="542A444A" w:rsidR="00AD6F25" w:rsidRPr="00A86869" w:rsidRDefault="00017B85" w:rsidP="00017B85">
      <w:pPr>
        <w:pStyle w:val="Els-Author"/>
        <w:tabs>
          <w:tab w:val="center" w:pos="5189"/>
          <w:tab w:val="left" w:pos="9525"/>
        </w:tabs>
        <w:ind w:right="2"/>
        <w:jc w:val="left"/>
        <w:rPr>
          <w:lang w:val="it-IT" w:eastAsia="zh-CN"/>
        </w:rPr>
      </w:pPr>
      <w:r w:rsidRPr="00267F89">
        <w:tab/>
      </w:r>
      <w:r w:rsidR="00216526" w:rsidRPr="00216526">
        <w:rPr>
          <w:lang w:val="it-IT"/>
        </w:rPr>
        <w:t>Lucia Gazzaneo</w:t>
      </w:r>
      <w:r w:rsidR="00D1040A">
        <w:rPr>
          <w:vertAlign w:val="superscript"/>
          <w:lang w:val="it-IT"/>
        </w:rPr>
        <w:t>a</w:t>
      </w:r>
      <w:r w:rsidR="00D1040A">
        <w:rPr>
          <w:lang w:val="it-IT"/>
        </w:rPr>
        <w:t>,</w:t>
      </w:r>
      <w:r w:rsidR="00D1040A" w:rsidRPr="00A86869">
        <w:rPr>
          <w:lang w:val="it-IT"/>
        </w:rPr>
        <w:t xml:space="preserve"> Antonio Padovano</w:t>
      </w:r>
      <w:r w:rsidR="00D1040A">
        <w:rPr>
          <w:vertAlign w:val="superscript"/>
          <w:lang w:val="it-IT"/>
        </w:rPr>
        <w:t>a</w:t>
      </w:r>
      <w:r w:rsidR="00216526">
        <w:rPr>
          <w:vertAlign w:val="superscript"/>
          <w:lang w:val="it-IT"/>
        </w:rPr>
        <w:t>*</w:t>
      </w:r>
      <w:r w:rsidR="00D1040A">
        <w:rPr>
          <w:lang w:val="it-IT"/>
        </w:rPr>
        <w:t>,</w:t>
      </w:r>
      <w:r w:rsidR="00D1040A" w:rsidRPr="00A86869">
        <w:rPr>
          <w:lang w:val="it-IT"/>
        </w:rPr>
        <w:t xml:space="preserve"> </w:t>
      </w:r>
      <w:r w:rsidR="0038124E" w:rsidRPr="00A86869">
        <w:rPr>
          <w:lang w:val="it-IT"/>
        </w:rPr>
        <w:t>Steven Umbrello</w:t>
      </w:r>
      <w:r w:rsidR="00D1040A">
        <w:rPr>
          <w:vertAlign w:val="superscript"/>
          <w:lang w:val="it-IT"/>
        </w:rPr>
        <w:t>b</w:t>
      </w:r>
      <w:r w:rsidRPr="00A86869">
        <w:rPr>
          <w:lang w:val="it-IT"/>
        </w:rPr>
        <w:tab/>
      </w:r>
    </w:p>
    <w:p w14:paraId="05D27F7C" w14:textId="77777777" w:rsidR="00D1040A" w:rsidRDefault="00D1040A">
      <w:pPr>
        <w:pStyle w:val="Els-Affiliation"/>
        <w:rPr>
          <w:vertAlign w:val="superscript"/>
          <w:lang w:val="it-IT" w:eastAsia="zh-CN"/>
        </w:rPr>
      </w:pPr>
      <w:r>
        <w:rPr>
          <w:vertAlign w:val="superscript"/>
          <w:lang w:val="it-IT"/>
        </w:rPr>
        <w:t>a</w:t>
      </w:r>
      <w:r w:rsidRPr="00A86869">
        <w:rPr>
          <w:lang w:val="it-IT"/>
        </w:rPr>
        <w:t xml:space="preserve">University of Calabria, Via Pietro Bucci, Rende, 87036, Italy </w:t>
      </w:r>
      <w:r w:rsidRPr="00A86869">
        <w:rPr>
          <w:rFonts w:hint="eastAsia"/>
          <w:vertAlign w:val="superscript"/>
          <w:lang w:val="it-IT" w:eastAsia="zh-CN"/>
        </w:rPr>
        <w:t xml:space="preserve"> </w:t>
      </w:r>
    </w:p>
    <w:p w14:paraId="52F3BDE2" w14:textId="77716C6B" w:rsidR="00AD6F25" w:rsidRPr="00D1040A" w:rsidRDefault="00D1040A" w:rsidP="00D1040A">
      <w:pPr>
        <w:pStyle w:val="Els-Affiliation"/>
        <w:spacing w:after="120"/>
        <w:rPr>
          <w:lang w:val="it-IT"/>
        </w:rPr>
      </w:pPr>
      <w:r>
        <w:rPr>
          <w:vertAlign w:val="superscript"/>
          <w:lang w:val="it-IT"/>
        </w:rPr>
        <w:t>b</w:t>
      </w:r>
      <w:r w:rsidR="0038124E" w:rsidRPr="00A86869">
        <w:rPr>
          <w:lang w:val="it-IT"/>
        </w:rPr>
        <w:t>University of Turin, Via Sette Comuni 45, Turin, 10127, Italy</w:t>
      </w:r>
    </w:p>
    <w:p w14:paraId="6BC87BEA" w14:textId="4DAE9310" w:rsidR="0072368E" w:rsidRPr="00D1040A" w:rsidRDefault="0072368E" w:rsidP="00B24218">
      <w:pPr>
        <w:pStyle w:val="Els-footnote"/>
        <w:spacing w:after="400"/>
        <w:ind w:firstLine="0"/>
        <w:rPr>
          <w:szCs w:val="16"/>
          <w:lang w:val="it-IT"/>
        </w:rPr>
      </w:pPr>
      <w:r w:rsidRPr="00D1040A">
        <w:rPr>
          <w:szCs w:val="16"/>
          <w:lang w:val="it-IT"/>
        </w:rPr>
        <w:t xml:space="preserve">* </w:t>
      </w:r>
      <w:r w:rsidR="00D1040A" w:rsidRPr="00D1040A">
        <w:rPr>
          <w:szCs w:val="16"/>
          <w:lang w:val="it-IT"/>
        </w:rPr>
        <w:t>Antonio Padovano</w:t>
      </w:r>
      <w:r w:rsidRPr="00D1040A">
        <w:rPr>
          <w:szCs w:val="16"/>
          <w:lang w:val="it-IT"/>
        </w:rPr>
        <w:t xml:space="preserve">. Tel.: </w:t>
      </w:r>
      <w:r w:rsidR="0038124E" w:rsidRPr="00D1040A">
        <w:rPr>
          <w:szCs w:val="16"/>
          <w:lang w:val="it-IT"/>
        </w:rPr>
        <w:t>+39-</w:t>
      </w:r>
      <w:r w:rsidR="00D1040A" w:rsidRPr="00D1040A">
        <w:rPr>
          <w:szCs w:val="16"/>
          <w:lang w:val="it-IT"/>
        </w:rPr>
        <w:t>0984-494891</w:t>
      </w:r>
      <w:r w:rsidR="0038124E" w:rsidRPr="00D1040A">
        <w:rPr>
          <w:szCs w:val="16"/>
          <w:lang w:val="it-IT"/>
        </w:rPr>
        <w:t>.</w:t>
      </w:r>
      <w:r w:rsidR="001B6E7B" w:rsidRPr="00D1040A">
        <w:rPr>
          <w:szCs w:val="16"/>
          <w:lang w:val="it-IT"/>
        </w:rPr>
        <w:t xml:space="preserve"> </w:t>
      </w:r>
      <w:r w:rsidRPr="00D1040A">
        <w:rPr>
          <w:i/>
          <w:iCs/>
          <w:szCs w:val="16"/>
          <w:lang w:val="it-IT"/>
        </w:rPr>
        <w:t xml:space="preserve">E-mail </w:t>
      </w:r>
      <w:proofErr w:type="spellStart"/>
      <w:r w:rsidRPr="00D1040A">
        <w:rPr>
          <w:i/>
          <w:iCs/>
          <w:szCs w:val="16"/>
          <w:lang w:val="it-IT"/>
        </w:rPr>
        <w:t>address</w:t>
      </w:r>
      <w:proofErr w:type="spellEnd"/>
      <w:r w:rsidRPr="00D1040A">
        <w:rPr>
          <w:i/>
          <w:szCs w:val="16"/>
          <w:lang w:val="it-IT"/>
        </w:rPr>
        <w:t>:</w:t>
      </w:r>
      <w:r w:rsidRPr="00D1040A">
        <w:rPr>
          <w:szCs w:val="16"/>
          <w:lang w:val="it-IT"/>
        </w:rPr>
        <w:t xml:space="preserve"> </w:t>
      </w:r>
      <w:r w:rsidR="00D1040A" w:rsidRPr="00D1040A">
        <w:rPr>
          <w:szCs w:val="16"/>
          <w:lang w:val="it-IT"/>
        </w:rPr>
        <w:t>antonio.padovano@unical.it</w:t>
      </w:r>
    </w:p>
    <w:p w14:paraId="0546A0AB" w14:textId="77777777" w:rsidR="00AD6F25" w:rsidRPr="00267F89" w:rsidRDefault="000C1409">
      <w:pPr>
        <w:pStyle w:val="Els-Abstract-head"/>
        <w:spacing w:before="200"/>
      </w:pPr>
      <w:r w:rsidRPr="00267F89">
        <w:t>Abstract</w:t>
      </w:r>
    </w:p>
    <w:p w14:paraId="018E7FE4" w14:textId="4B01FD79" w:rsidR="00AD6F25" w:rsidRPr="00267F89" w:rsidRDefault="009A4E36">
      <w:pPr>
        <w:pStyle w:val="Els-Abstract-text"/>
      </w:pPr>
      <w:r w:rsidRPr="00AB2378">
        <w:t xml:space="preserve">Emerging technologies such as cloud computing, augmented and virtual reality, artificial intelligence and robotics, among others, are transforming the field of manufacturing and industry as a whole in unprecedent ways. This fourth industrial revolution is consequentially changing how operators that have been crucial to industry success go about their practices in industrial environments. This paper briefly introduces </w:t>
      </w:r>
      <w:r w:rsidR="00A86869" w:rsidRPr="00AB2378">
        <w:t>a</w:t>
      </w:r>
      <w:r w:rsidRPr="00AB2378">
        <w:t xml:space="preserve"> novel way of conceptualizing the human operator necessarily implicates human values in the technologies that constitute it. Similarly, the design methodology known as value sensitive design (VSD) is drawn upon to discuss how these Operator 4.0 technologies can be design</w:t>
      </w:r>
      <w:r w:rsidR="00B77330" w:rsidRPr="00A11481">
        <w:t>ed</w:t>
      </w:r>
      <w:r w:rsidRPr="00AB2378">
        <w:t xml:space="preserve"> for human values</w:t>
      </w:r>
      <w:r w:rsidR="00B77330" w:rsidRPr="00A11481">
        <w:t xml:space="preserve">. </w:t>
      </w:r>
    </w:p>
    <w:p w14:paraId="52CCF10B" w14:textId="77777777" w:rsidR="002A46EA" w:rsidRPr="00267F89" w:rsidRDefault="002A46EA" w:rsidP="002A46EA">
      <w:pPr>
        <w:rPr>
          <w:lang w:val="en-US"/>
        </w:rPr>
      </w:pPr>
    </w:p>
    <w:sdt>
      <w:sdtPr>
        <w:rPr>
          <w:rFonts w:hint="eastAsia"/>
          <w:sz w:val="18"/>
          <w:szCs w:val="18"/>
          <w:lang w:val="en-US"/>
        </w:rPr>
        <w:id w:val="269133099"/>
        <w:lock w:val="contentLocked"/>
        <w:placeholder>
          <w:docPart w:val="DefaultPlaceholder_1082065158"/>
        </w:placeholder>
        <w:group/>
      </w:sdtPr>
      <w:sdtEndPr/>
      <w:sdtContent>
        <w:sdt>
          <w:sdtPr>
            <w:rPr>
              <w:rFonts w:hint="eastAsia"/>
              <w:sz w:val="18"/>
              <w:szCs w:val="18"/>
              <w:lang w:val="en-US"/>
            </w:rPr>
            <w:id w:val="-703245115"/>
            <w:placeholder>
              <w:docPart w:val="F75DF59D736A48978BCEF4FA7B98CBE5"/>
            </w:placeholder>
          </w:sdtPr>
          <w:sdtEndPr/>
          <w:sdtContent>
            <w:p w14:paraId="1B481B13" w14:textId="77777777" w:rsidR="00564049" w:rsidRPr="00267F89" w:rsidRDefault="00A0104A" w:rsidP="0004134E">
              <w:pPr>
                <w:widowControl/>
                <w:autoSpaceDE w:val="0"/>
                <w:autoSpaceDN w:val="0"/>
                <w:adjustRightInd w:val="0"/>
                <w:spacing w:line="220" w:lineRule="exact"/>
                <w:rPr>
                  <w:rFonts w:eastAsia="Times New Roman"/>
                  <w:sz w:val="18"/>
                  <w:szCs w:val="18"/>
                </w:rPr>
              </w:pPr>
              <w:r w:rsidRPr="00267F89">
                <w:rPr>
                  <w:sz w:val="18"/>
                  <w:szCs w:val="18"/>
                  <w:lang w:val="en-US"/>
                </w:rPr>
                <w:t>© 2020 The Authors. Published by Elsevier B.V.</w:t>
              </w:r>
              <w:r w:rsidR="00596993" w:rsidRPr="00267F89">
                <w:rPr>
                  <w:rFonts w:eastAsia="Times New Roman"/>
                  <w:sz w:val="18"/>
                  <w:szCs w:val="18"/>
                </w:rPr>
                <w:t xml:space="preserve"> </w:t>
              </w:r>
            </w:p>
            <w:p w14:paraId="3843724F" w14:textId="77777777" w:rsidR="0017435C" w:rsidRPr="00267F89" w:rsidRDefault="00A0104A" w:rsidP="0004134E">
              <w:pPr>
                <w:widowControl/>
                <w:autoSpaceDE w:val="0"/>
                <w:autoSpaceDN w:val="0"/>
                <w:adjustRightInd w:val="0"/>
                <w:spacing w:line="220" w:lineRule="exact"/>
                <w:rPr>
                  <w:sz w:val="18"/>
                  <w:szCs w:val="18"/>
                  <w:lang w:val="en-US"/>
                </w:rPr>
              </w:pPr>
              <w:r w:rsidRPr="00267F89">
                <w:rPr>
                  <w:sz w:val="18"/>
                  <w:szCs w:val="18"/>
                  <w:lang w:val="en-US"/>
                </w:rPr>
                <w:t>This is an open access article under the CC BY-NC-ND license (</w:t>
              </w:r>
              <w:hyperlink r:id="rId9" w:history="1">
                <w:r w:rsidRPr="00267F89">
                  <w:rPr>
                    <w:rStyle w:val="Hyperlink"/>
                    <w:sz w:val="18"/>
                    <w:szCs w:val="18"/>
                    <w:lang w:val="en-US"/>
                  </w:rPr>
                  <w:t>http://creativecommons.org/licenses/by-nc-nd/4.0/</w:t>
                </w:r>
              </w:hyperlink>
              <w:r w:rsidRPr="00267F89">
                <w:rPr>
                  <w:sz w:val="18"/>
                  <w:szCs w:val="18"/>
                  <w:lang w:val="en-US"/>
                </w:rPr>
                <w:t>)</w:t>
              </w:r>
            </w:p>
            <w:p w14:paraId="0E850257" w14:textId="77777777" w:rsidR="0017435C" w:rsidRPr="00267F89" w:rsidRDefault="00A0104A" w:rsidP="000D5C20">
              <w:pPr>
                <w:widowControl/>
                <w:autoSpaceDE w:val="0"/>
                <w:autoSpaceDN w:val="0"/>
                <w:adjustRightInd w:val="0"/>
                <w:spacing w:after="220" w:line="220" w:lineRule="exact"/>
                <w:rPr>
                  <w:sz w:val="18"/>
                  <w:szCs w:val="18"/>
                  <w:lang w:val="en-US"/>
                </w:rPr>
              </w:pPr>
              <w:r w:rsidRPr="00267F89">
                <w:rPr>
                  <w:sz w:val="18"/>
                  <w:szCs w:val="18"/>
                  <w:lang w:val="en-US"/>
                </w:rPr>
                <w:t>Peer-review under responsibility of the scientific committee of the International Conference on Industry 4.0 and Smart Manufacturing</w:t>
              </w:r>
              <w:r w:rsidR="00945AC2" w:rsidRPr="00267F89">
                <w:rPr>
                  <w:sz w:val="18"/>
                  <w:szCs w:val="18"/>
                  <w:lang w:val="en-US"/>
                </w:rPr>
                <w:t>.</w:t>
              </w:r>
            </w:p>
          </w:sdtContent>
        </w:sdt>
      </w:sdtContent>
    </w:sdt>
    <w:p w14:paraId="1FB77B94" w14:textId="368C32B5" w:rsidR="00AF4E93" w:rsidRPr="00267F89" w:rsidRDefault="0017435C" w:rsidP="00AF4E93">
      <w:pPr>
        <w:pStyle w:val="Els-keywords"/>
      </w:pPr>
      <w:r w:rsidRPr="00267F89">
        <w:t xml:space="preserve"> </w:t>
      </w:r>
      <w:r w:rsidR="00AF4E93" w:rsidRPr="00267F89">
        <w:rPr>
          <w:i/>
        </w:rPr>
        <w:t>Keywords:</w:t>
      </w:r>
      <w:r w:rsidR="00AF4E93" w:rsidRPr="00267F89">
        <w:t xml:space="preserve"> </w:t>
      </w:r>
      <w:r w:rsidR="008930F5">
        <w:t>V</w:t>
      </w:r>
      <w:r w:rsidR="009D4995" w:rsidRPr="009D4995">
        <w:t xml:space="preserve">alue </w:t>
      </w:r>
      <w:r w:rsidR="008930F5">
        <w:t>S</w:t>
      </w:r>
      <w:r w:rsidR="009D4995" w:rsidRPr="009D4995">
        <w:t xml:space="preserve">ensitive </w:t>
      </w:r>
      <w:r w:rsidR="008930F5">
        <w:t>D</w:t>
      </w:r>
      <w:r w:rsidR="009D4995" w:rsidRPr="009D4995">
        <w:t>esign</w:t>
      </w:r>
      <w:r w:rsidR="009D4995">
        <w:t>;</w:t>
      </w:r>
      <w:r w:rsidR="009D4995" w:rsidRPr="009D4995">
        <w:t xml:space="preserve"> </w:t>
      </w:r>
      <w:r w:rsidR="006A0932">
        <w:t>Factory of the Future</w:t>
      </w:r>
      <w:r w:rsidR="009D4995">
        <w:t>;</w:t>
      </w:r>
      <w:r w:rsidR="009D4995" w:rsidRPr="009D4995">
        <w:t xml:space="preserve"> Industry 4.0</w:t>
      </w:r>
      <w:r w:rsidR="009D4995">
        <w:t>;</w:t>
      </w:r>
      <w:r w:rsidR="009D4995" w:rsidRPr="009D4995">
        <w:t xml:space="preserve"> </w:t>
      </w:r>
      <w:r w:rsidR="008930F5">
        <w:t>Smart Operator</w:t>
      </w:r>
      <w:r w:rsidR="009D4995">
        <w:t>;</w:t>
      </w:r>
      <w:r w:rsidR="009D4995" w:rsidRPr="009D4995">
        <w:t xml:space="preserve"> </w:t>
      </w:r>
      <w:r w:rsidR="008930F5">
        <w:t>Human-Centered Design</w:t>
      </w:r>
      <w:r w:rsidR="006A0932">
        <w:t xml:space="preserve">; Operator 4.0 Compass </w:t>
      </w:r>
    </w:p>
    <w:p w14:paraId="5D0CAA8A" w14:textId="77777777" w:rsidR="00051601" w:rsidRPr="00267F89" w:rsidRDefault="00051601" w:rsidP="00051601">
      <w:pPr>
        <w:rPr>
          <w:lang w:val="en-US"/>
        </w:rPr>
      </w:pPr>
    </w:p>
    <w:p w14:paraId="49F75ECD" w14:textId="77777777" w:rsidR="00AD6F25" w:rsidRPr="00267F89" w:rsidRDefault="00AD6F25">
      <w:pPr>
        <w:pStyle w:val="Els-1storder-head"/>
        <w:sectPr w:rsidR="00AD6F25" w:rsidRPr="00267F89" w:rsidSect="00E46DA6">
          <w:headerReference w:type="even" r:id="rId10"/>
          <w:headerReference w:type="default" r:id="rId11"/>
          <w:headerReference w:type="first" r:id="rId12"/>
          <w:footerReference w:type="first" r:id="rId13"/>
          <w:footnotePr>
            <w:numFmt w:val="chicago"/>
          </w:footnotePr>
          <w:type w:val="continuous"/>
          <w:pgSz w:w="11907" w:h="16840" w:code="161"/>
          <w:pgMar w:top="731" w:right="675" w:bottom="1140" w:left="851" w:header="737" w:footer="1134" w:gutter="0"/>
          <w:cols w:space="720"/>
          <w:titlePg/>
          <w:docGrid w:linePitch="360"/>
        </w:sectPr>
      </w:pPr>
    </w:p>
    <w:p w14:paraId="31FCC32D" w14:textId="77777777" w:rsidR="00AD6F25" w:rsidRPr="00267F89" w:rsidRDefault="00B33C56">
      <w:pPr>
        <w:pStyle w:val="Els-1storder-head"/>
      </w:pPr>
      <w:r>
        <w:t>Introduction</w:t>
      </w:r>
    </w:p>
    <w:p w14:paraId="356803A4" w14:textId="62B45CB4" w:rsidR="00A76A7A" w:rsidRDefault="00A76A7A" w:rsidP="00A76A7A">
      <w:pPr>
        <w:pStyle w:val="Els-2ndorder-head"/>
      </w:pPr>
      <w:r>
        <w:t>The context</w:t>
      </w:r>
    </w:p>
    <w:p w14:paraId="3C7FBF38" w14:textId="02A658A0" w:rsidR="00A76A7A" w:rsidRDefault="00A76A7A" w:rsidP="00A11481">
      <w:pPr>
        <w:jc w:val="both"/>
      </w:pPr>
      <w:r>
        <w:t xml:space="preserve">Over the last few years, technology-oriented manufacturing paradigms, such as computer-integrated manufacturing and cyber-physical systems (CPS), have been shaping the image of industrial production </w:t>
      </w:r>
      <w:r>
        <w:fldChar w:fldCharType="begin" w:fldLock="1"/>
      </w:r>
      <w:r w:rsidR="000B4DCD">
        <w:instrText>ADDIN CSL_CITATION {"citationItems":[{"id":"ITEM-1","itemData":{"DOI":"10.1016/j.cirp.2016.06.005","ISSN":"17260604","abstract":"One of the most significant advances in the development of computer science, information and communication technologies is represented by the cyber-physical systems (CPS). They are systems of collaborating computational entities which are in intensive connection with the surrounding physical world and its on-going processes, providing and using, at the same time, data-accessing and data-processing services available on the Internet. Cyber-physical production systems (CPPS), relying on the latest, and the foreseeable further developments of computer science, information and communication technologies on one hand, and of manufacturing science and technology, on the other, may lead to the 4th industrial revolution, frequently noted as Industrie 4.0. The paper underlines that there are significant roots in general – and in particular to the CIRP community – which point towards CPPS. Expectations towards research in and implementation of CPS and CPPS are outlined and some case studies are introduced. Related new R&amp;D challenges are highlighted.","author":[{"dropping-particle":"","family":"Monostori","given":"L.","non-dropping-particle":"","parse-names":false,"suffix":""},{"dropping-particle":"","family":"Kádár","given":"B.","non-dropping-particle":"","parse-names":false,"suffix":""},{"dropping-particle":"","family":"Bauernhansl","given":"T.","non-dropping-particle":"","parse-names":false,"suffix":""},{"dropping-particle":"","family":"Kondoh","given":"S.","non-dropping-particle":"","parse-names":false,"suffix":""},{"dropping-particle":"","family":"Kumara","given":"S.","non-dropping-particle":"","parse-names":false,"suffix":""},{"dropping-particle":"","family":"Reinhart","given":"G.","non-dropping-particle":"","parse-names":false,"suffix":""},{"dropping-particle":"","family":"Sauer","given":"O.","non-dropping-particle":"","parse-names":false,"suffix":""},{"dropping-particle":"","family":"Schuh","given":"G.","non-dropping-particle":"","parse-names":false,"suffix":""},{"dropping-particle":"","family":"Sihn","given":"W.","non-dropping-particle":"","parse-names":false,"suffix":""},{"dropping-particle":"","family":"Ueda","given":"K.","non-dropping-particle":"","parse-names":false,"suffix":""}],"container-title":"CIRP Annals","id":"ITEM-1","issue":"2","issued":{"date-parts":[["2016"]]},"page":"621-641","title":"Cyber-physical systems in manufacturing","type":"article-journal","volume":"65"},"uris":["http://www.mendeley.com/documents/?uuid=c247f3a7-c1b1-42e6-b272-f37ef845b3f2","http://www.mendeley.com/documents/?uuid=b4eb6e36-9bf4-44e1-bd14-ceeac57e42c7"]}],"mendeley":{"formattedCitation":"[1]","plainTextFormattedCitation":"[1]","previouslyFormattedCitation":"[1]"},"properties":{"noteIndex":0},"schema":"https://github.com/citation-style-language/schema/raw/master/csl-citation.json"}</w:instrText>
      </w:r>
      <w:r>
        <w:fldChar w:fldCharType="separate"/>
      </w:r>
      <w:r w:rsidR="00F95099" w:rsidRPr="00F95099">
        <w:rPr>
          <w:noProof/>
        </w:rPr>
        <w:t>[1]</w:t>
      </w:r>
      <w:r>
        <w:fldChar w:fldCharType="end"/>
      </w:r>
      <w:r>
        <w:t xml:space="preserve">. Although a rampant automation has reduced costs and improved productivity of manufacturing systems, it has also widened </w:t>
      </w:r>
      <w:r w:rsidRPr="006873D0">
        <w:t>“low-skill/low-pay” and “high-skill/high-pay” segments</w:t>
      </w:r>
      <w:r>
        <w:t xml:space="preserve"> in the </w:t>
      </w:r>
      <w:r w:rsidR="00A11481">
        <w:t>labour</w:t>
      </w:r>
      <w:r>
        <w:t xml:space="preserve"> market, generated greater social inequality and elicited inexorably a higher job displacement rate. In order to curb this phenomenon, policy makers and institutions are ascribing greater priority to human-centred and responsible innovation in the ‘factories of the future’ (see for example the roadmap until 2030 elaborated by the European Commission in collaboration with EFFRA - European Factories of the Future Research Association) </w:t>
      </w:r>
      <w:r>
        <w:fldChar w:fldCharType="begin" w:fldLock="1"/>
      </w:r>
      <w:r w:rsidR="000B4DCD">
        <w:instrText>ADDIN CSL_CITATION {"citationItems":[{"id":"ITEM-1","itemData":{"ISBN":"0951-192X","author":[{"dropping-particle":"","family":"Jardim-Goncalves","given":"Ricardo","non-dropping-particle":"","parse-names":false,"suffix":""},{"dropping-particle":"","family":"Romero","given":"David","non-dropping-particle":"","parse-names":false,"suffix":""},{"dropping-particle":"","family":"Grilo","given":"Antonio","non-dropping-particle":"","parse-names":false,"suffix":""}],"id":"ITEM-1","issued":{"date-parts":[["2017"]]},"publisher":"Taylor &amp; Francis","title":"Factories of the future: challenges and leading innovations in intelligent manufacturing","type":"article"},"uris":["http://www.mendeley.com/documents/?uuid=ab806db6-94dd-41d7-af11-12ff1eedaf21","http://www.mendeley.com/documents/?uuid=b2cadf08-2809-4153-aa46-54ac4e7b3210"]}],"mendeley":{"formattedCitation":"[2]","plainTextFormattedCitation":"[2]","previouslyFormattedCitation":"[2]"},"properties":{"noteIndex":0},"schema":"https://github.com/citation-style-language/schema/raw/master/csl-citation.json"}</w:instrText>
      </w:r>
      <w:r>
        <w:fldChar w:fldCharType="separate"/>
      </w:r>
      <w:r w:rsidR="00F95099" w:rsidRPr="00F95099">
        <w:rPr>
          <w:noProof/>
        </w:rPr>
        <w:t>[2]</w:t>
      </w:r>
      <w:r>
        <w:fldChar w:fldCharType="end"/>
      </w:r>
      <w:r>
        <w:t xml:space="preserve">. Recent research studies recognize the vital role of human operators as part of Human-Centric Cyber-Physical Production </w:t>
      </w:r>
      <w:r>
        <w:t xml:space="preserve">Systems </w:t>
      </w:r>
      <w:r w:rsidR="000B4DCD">
        <w:fldChar w:fldCharType="begin" w:fldLock="1"/>
      </w:r>
      <w:r w:rsidR="000B4DCD">
        <w:instrText>ADDIN CSL_CITATION {"citationItems":[{"id":"ITEM-1","itemData":{"DOI":"10.1016/j.mfglet.2018.01.003","ISSN":"22138463","abstract":"Humans are a vital element to automotive manufacturing; however, skilled production personnel have largely been designated as data receivers in Cyber-Physical Systems (CPS) of Industry 4.0. A renewed focus on the human worker who completes significant portions of manual value-added content in automotive assembly through Cyber-Human Systems (CHS) is allowing humans to perform their jobs more safely, efficiently, and supporting enhanced control and quality monitoring of manual manufacturing tasks. There is a need for a unified complementary framework of CHS and CPS to guide the implementation of future smart manufacturing systems.","author":[{"dropping-particle":"","family":"Krugh","given":"Matthew","non-dropping-particle":"","parse-names":false,"suffix":""},{"dropping-particle":"","family":"Mears","given":"Laine","non-dropping-particle":"","parse-names":false,"suffix":""}],"container-title":"Manufacturing Letters","id":"ITEM-1","issued":{"date-parts":[["2018"]]},"page":"89-92","title":"A complementary Cyber-Human Systems framework for Industry 4.0 Cyber-Physical Systems","type":"article-journal","volume":"15"},"uris":["http://www.mendeley.com/documents/?uuid=19a55ebe-8439-4da1-a7fd-082574ca7b05"]}],"mendeley":{"formattedCitation":"[3]","plainTextFormattedCitation":"[3]","previouslyFormattedCitation":"[3]"},"properties":{"noteIndex":0},"schema":"https://github.com/citation-style-language/schema/raw/master/csl-citation.json"}</w:instrText>
      </w:r>
      <w:r w:rsidR="000B4DCD">
        <w:fldChar w:fldCharType="separate"/>
      </w:r>
      <w:r w:rsidR="000B4DCD" w:rsidRPr="000B4DCD">
        <w:rPr>
          <w:noProof/>
        </w:rPr>
        <w:t>[3]</w:t>
      </w:r>
      <w:r w:rsidR="000B4DCD">
        <w:fldChar w:fldCharType="end"/>
      </w:r>
      <w:r w:rsidR="000B4DCD">
        <w:t xml:space="preserve"> </w:t>
      </w:r>
      <w:r>
        <w:t xml:space="preserve">and a better integration of human factors into the engineering design of industrial systems and work processes is gaining more importance </w:t>
      </w:r>
      <w:r>
        <w:fldChar w:fldCharType="begin" w:fldLock="1"/>
      </w:r>
      <w:r w:rsidR="000B4DCD">
        <w:instrText>ADDIN CSL_CITATION {"citationItems":[{"id":"ITEM-1","itemData":{"DOI":"10.1016/j.cie.2018.11.001","ISSN":"03608352","abstract":"Modern manufacturing systems are characterized by waste elimination, cycle time control, and high work specifications. Workers, although being an integral part of manufacturing, are usually neglected or severely simplified in operational research of these systems. Through the years, the need for control over the job in manual manufacturing has been identified as crucial for both system performances and operators’ health. The aim of this research is to integrate time margins, as the mean of control, and human factors under uncertainty into scheduling problem of a multi-product manufacturing system while maintaining performance and workers’ well-being. The proposed method is polynomial and simulation-based, developed in two stages using agent-based methodology. The first stage provides a global schedule with makespan as the objective function and with time margin allocation strategy under uncertainty. The second stage enables rescheduling depending on the human error probability and fatigue level. Experiments and comparisons with the similar literature problem have indicated decrease of human error probability and fatigue. Extended experiments for flow shop system justify the use of this unique approach. The developed tool enables system designers to enhance performance by observing human effects through its factors and different time margins allocation strategies.","author":[{"dropping-particle":"","family":"Petronijevic","given":"Jelena","non-dropping-particle":"","parse-names":false,"suffix":""},{"dropping-particle":"","family":"Etienne","given":"Alain","non-dropping-particle":"","parse-names":false,"suffix":""},{"dropping-particle":"","family":"Dantan","given":"Jean Yves","non-dropping-particle":"","parse-names":false,"suffix":""}],"container-title":"Computers and Industrial Engineering","id":"ITEM-1","issued":{"date-parts":[["2019"]]},"page":"665-676","title":"Human factors under uncertainty: A manufacturing systems design using simulation-optimisation approach","type":"article-journal","volume":"127"},"uris":["http://www.mendeley.com/documents/?uuid=23783e55-42c4-4bd0-8113-d5806b409db6","http://www.mendeley.com/documents/?uuid=b9570fc3-524e-43e6-a9be-a9bd2d9b37f2"]}],"mendeley":{"formattedCitation":"[4]","plainTextFormattedCitation":"[4]","previouslyFormattedCitation":"[4]"},"properties":{"noteIndex":0},"schema":"https://github.com/citation-style-language/schema/raw/master/csl-citation.json"}</w:instrText>
      </w:r>
      <w:r>
        <w:fldChar w:fldCharType="separate"/>
      </w:r>
      <w:r w:rsidR="000B4DCD" w:rsidRPr="000B4DCD">
        <w:rPr>
          <w:noProof/>
        </w:rPr>
        <w:t>[4]</w:t>
      </w:r>
      <w:r>
        <w:fldChar w:fldCharType="end"/>
      </w:r>
      <w:r>
        <w:t xml:space="preserve">. Nevertheless, </w:t>
      </w:r>
      <w:r w:rsidRPr="00787849">
        <w:t xml:space="preserve">little attention </w:t>
      </w:r>
      <w:r>
        <w:t>is</w:t>
      </w:r>
      <w:r w:rsidRPr="00787849">
        <w:t xml:space="preserve"> </w:t>
      </w:r>
      <w:r>
        <w:t xml:space="preserve">still </w:t>
      </w:r>
      <w:r w:rsidRPr="00787849">
        <w:t>paid to the correct integration of humans</w:t>
      </w:r>
      <w:r>
        <w:t xml:space="preserve"> </w:t>
      </w:r>
      <w:r w:rsidRPr="00787849">
        <w:t xml:space="preserve">in the emerging context of Smart </w:t>
      </w:r>
      <w:r>
        <w:t>F</w:t>
      </w:r>
      <w:r w:rsidRPr="00787849">
        <w:t>actories</w:t>
      </w:r>
      <w:r>
        <w:t xml:space="preserve"> </w:t>
      </w:r>
      <w:r>
        <w:fldChar w:fldCharType="begin" w:fldLock="1"/>
      </w:r>
      <w:r w:rsidR="000B4DCD">
        <w:instrText>ADDIN CSL_CITATION {"citationItems":[{"id":"ITEM-1","itemData":{"DOI":"10.1016/j.cie.2017.05.014","ISSN":"03608352","abstract":"Since the start of industrialization, machine capabilities have increased in such a way that human control of processes has evolved from simple (with mechanization) to cognitive (with computerization), and even emotional (with semi/full automation). The processes have also evolved from simple to complicated, and now complex systems, in the emerging context of Industry 4.0. This is notably the case with Intelligent Manufacturing Systems in which processes have become so autonomous that humans are unaware of the processes running, while they may need to intervene to update the manufacturing plan or modify the process configuration if a machine breaks down, or to assist process-intelligent entities when they find themselves in a deadlock. This paper highlights the lack of attention paid to the correct integration of humans in Intelligent Manufacturing Systems and provides solutions based on Human-Machine Cooperation principles to retain humans in the process control loop with different levels of involvement identified by the levels of automation. The aim of these principles is to propose a human-centered approach to design and evaluate systems, processes, and their interactions with humans. Herein, these principles are detailed and applied to Intelligent Manufacturing Systems using Artificial Self-Organizing systems (ASO) as an example. An assistance system was designed to support cooperation between ASO and human operators. Experiments were conducted to evaluate the system and its utility in improving the performance of Human-Machine Systems, as well as its acceptability with regard to human factors. The results presented highlight the advantages of the approach within the context of Industry 4.0.","author":[{"dropping-particle":"","family":"Pacaux-Lemoine","given":"Marie Pierre","non-dropping-particle":"","parse-names":false,"suffix":""},{"dropping-particle":"","family":"Trentesaux","given":"Damien","non-dropping-particle":"","parse-names":false,"suffix":""},{"dropping-particle":"","family":"Zambrano Rey","given":"Gabriel","non-dropping-particle":"","parse-names":false,"suffix":""},{"dropping-particle":"","family":"Millot","given":"Patrick","non-dropping-particle":"","parse-names":false,"suffix":""}],"container-title":"Computers and Industrial Engineering","id":"ITEM-1","issued":{"date-parts":[["2017"]]},"page":"581-595","title":"Designing intelligent manufacturing systems through Human-Machine Cooperation principles: A human-centered approach","type":"article-journal","volume":"111"},"uris":["http://www.mendeley.com/documents/?uuid=0df88395-c625-441b-9678-3962f313ce23","http://www.mendeley.com/documents/?uuid=f9264c7f-d347-4f73-93d7-6cacee9831ad"]}],"mendeley":{"formattedCitation":"[5]","plainTextFormattedCitation":"[5]","previouslyFormattedCitation":"[5]"},"properties":{"noteIndex":0},"schema":"https://github.com/citation-style-language/schema/raw/master/csl-citation.json"}</w:instrText>
      </w:r>
      <w:r>
        <w:fldChar w:fldCharType="separate"/>
      </w:r>
      <w:r w:rsidR="000B4DCD" w:rsidRPr="000B4DCD">
        <w:rPr>
          <w:noProof/>
        </w:rPr>
        <w:t>[5]</w:t>
      </w:r>
      <w:r>
        <w:fldChar w:fldCharType="end"/>
      </w:r>
      <w:r w:rsidR="00DB16DF">
        <w:t xml:space="preserve"> and</w:t>
      </w:r>
      <w:r>
        <w:t xml:space="preserve"> </w:t>
      </w:r>
      <w:r w:rsidRPr="0094124B">
        <w:t>the long</w:t>
      </w:r>
      <w:r>
        <w:t>-</w:t>
      </w:r>
      <w:r w:rsidRPr="0094124B">
        <w:t xml:space="preserve">term sociotechnical </w:t>
      </w:r>
      <w:r>
        <w:t xml:space="preserve">impacts of technologies are generally neglected by researchers </w:t>
      </w:r>
      <w:r>
        <w:fldChar w:fldCharType="begin" w:fldLock="1"/>
      </w:r>
      <w:r w:rsidR="000B4DCD">
        <w:instrText>ADDIN CSL_CITATION {"citationItems":[{"id":"ITEM-1","itemData":{"DOI":"10.1007/978-3-319-30337-6_10","ISBN":"978-3-319-30335-2","author":[{"dropping-particle":"","family":"Trentesaux","given":"Damien","non-dropping-particle":"","parse-names":false,"suffix":""},{"dropping-particle":"","family":"Millot","given":"Patrick","non-dropping-particle":"","parse-names":false,"suffix":""}],"container-title":"Service orientation in holonic and multi-agent manufacturing","editor":[{"dropping-particle":"","family":"Borangiu","given":"T.","non-dropping-particle":"","parse-names":false,"suffix":""},{"dropping-particle":"","family":"Trentesaux","given":"D.","non-dropping-particle":"","parse-names":false,"suffix":""},{"dropping-particle":"","family":"Thomas","given":"A.","non-dropping-particle":"","parse-names":false,"suffix":""},{"dropping-particle":"","family":"D.","given":"McFarlane","non-dropping-particle":"","parse-names":false,"suffix":""}],"id":"ITEM-1","issued":{"date-parts":[["2016"]]},"page":"103-113","publisher":"Springer, Cham","title":"A human-centred design to break the myth of the ‘‘Magic Human” in intelligent manufacturing systems","type":"chapter"},"uris":["http://www.mendeley.com/documents/?uuid=f5cb14b0-2a67-4842-97db-189ca847c4c4","http://www.mendeley.com/documents/?uuid=552c44ab-2fe3-4fd7-afb8-d80227356d3e"]}],"mendeley":{"formattedCitation":"[6]","plainTextFormattedCitation":"[6]","previouslyFormattedCitation":"[6]"},"properties":{"noteIndex":0},"schema":"https://github.com/citation-style-language/schema/raw/master/csl-citation.json"}</w:instrText>
      </w:r>
      <w:r>
        <w:fldChar w:fldCharType="separate"/>
      </w:r>
      <w:r w:rsidR="000B4DCD" w:rsidRPr="000B4DCD">
        <w:rPr>
          <w:noProof/>
        </w:rPr>
        <w:t>[6]</w:t>
      </w:r>
      <w:r>
        <w:fldChar w:fldCharType="end"/>
      </w:r>
      <w:r>
        <w:t xml:space="preserve">, </w:t>
      </w:r>
      <w:r w:rsidRPr="00A7651E">
        <w:rPr>
          <w:lang w:val="en-US"/>
        </w:rPr>
        <w:t xml:space="preserve">perhaps because </w:t>
      </w:r>
      <w:r>
        <w:rPr>
          <w:lang w:val="en-US"/>
        </w:rPr>
        <w:t>the</w:t>
      </w:r>
      <w:r w:rsidRPr="00A7651E">
        <w:rPr>
          <w:lang w:val="en-US"/>
        </w:rPr>
        <w:t xml:space="preserve"> initial drivers </w:t>
      </w:r>
      <w:r>
        <w:rPr>
          <w:lang w:val="en-US"/>
        </w:rPr>
        <w:t xml:space="preserve">of the </w:t>
      </w:r>
      <w:r w:rsidR="009E5095">
        <w:rPr>
          <w:lang w:val="en-US"/>
        </w:rPr>
        <w:t>4</w:t>
      </w:r>
      <w:r w:rsidR="009E5095" w:rsidRPr="00A11481">
        <w:rPr>
          <w:vertAlign w:val="superscript"/>
          <w:lang w:val="en-US"/>
        </w:rPr>
        <w:t>th</w:t>
      </w:r>
      <w:r>
        <w:rPr>
          <w:lang w:val="en-US"/>
        </w:rPr>
        <w:t xml:space="preserve"> Industrial Revolution </w:t>
      </w:r>
      <w:r w:rsidRPr="00A7651E">
        <w:rPr>
          <w:lang w:val="en-US"/>
        </w:rPr>
        <w:t xml:space="preserve">were mostly </w:t>
      </w:r>
      <w:r>
        <w:rPr>
          <w:lang w:val="en-US"/>
        </w:rPr>
        <w:t xml:space="preserve">technology- and </w:t>
      </w:r>
      <w:r w:rsidRPr="00A7651E">
        <w:rPr>
          <w:lang w:val="en-US"/>
        </w:rPr>
        <w:t>solution</w:t>
      </w:r>
      <w:r>
        <w:rPr>
          <w:lang w:val="en-US"/>
        </w:rPr>
        <w:t>-</w:t>
      </w:r>
      <w:r w:rsidRPr="00A7651E">
        <w:rPr>
          <w:lang w:val="en-US"/>
        </w:rPr>
        <w:t>oriented professions rather than social sciences and humanities scholars</w:t>
      </w:r>
      <w:r>
        <w:rPr>
          <w:lang w:val="en-US"/>
        </w:rPr>
        <w:t xml:space="preserve"> </w:t>
      </w:r>
      <w:r>
        <w:rPr>
          <w:lang w:val="en-US"/>
        </w:rPr>
        <w:fldChar w:fldCharType="begin" w:fldLock="1"/>
      </w:r>
      <w:r w:rsidR="000B4DCD">
        <w:rPr>
          <w:lang w:val="en-US"/>
        </w:rPr>
        <w:instrText>ADDIN CSL_CITATION {"citationItems":[{"id":"ITEM-1","itemData":{"DOI":"10.1089/omi.2017.0194","abstract":"Driverless cars with artificial intelligence (AI) and automated supermarkets run by collaborative robots (cobots) working without human supervision have sparked off new debates: what will be the impacts of extreme automation, turbocharged by the Internet of Things (IoT), AI, and the Industry 4.0, on Big Data and omics implementation science? The IoT builds on (1) broadband wireless internet connectivity, (2) miniaturized sensors embedded in animate and inanimate objects ranging from the house cat to the milk carton in your smart fridge, and (3) AI and cobots making sense of Big Data collected by sensors. Industry 4.0 is a high-tech strategy for manufacturing automation that employs the IoT, thus creating the Smart Factory. Extreme automation until ''everything is connected to everything else'' poses, however, vulnerabilities that have been little considered to date. First, highly integrated systems are vulnerable to systemic risks such as total network collapse in the event of failure of one of its parts, for example, by hacking or Internet viruses that can fully invade integrated systems. Second, extreme connectivity creates new social and political power structures. If left unchecked, they might lead to authoritarian governance by one person in total control of network power, directly or through her/his connected surrogates. We propose Industry 5.0 that can democratize knowledge coproduction from Big Data, building on the new concept of symmetrical innovation. Industry 5.0 utilizes IoT, but differs from predecessor automation systems by having three-dimensional (3D) symmetry in innovation ecosystem design: (1) a built-in safe exit strategy in case of demise of hyperconnected entrenched digital knowledge networks. Importantly, such safe exists are orthogonal—in that they allow ''digital detox'' by employing pathways unrelated/unaf-fected by automated networks, for example, electronic patient records versus material/article trails on vital medical information; (2) equal emphasis on both acceleration and deceleration of innovation if diminishing returns become apparent; and (3) next generation social science and humanities (SSH) research for global governance of emerging technologies: ''Post-ELSI Technology Evaluation Research'' (PETER). Importantly, PETER considers the technology opportunity costs, ethics, ethics-of-ethics, framings (epistemology), inde-pendence, and reflexivity of SSH research in technology policymaking. Industry 5.0 is poised to harne…","author":[{"dropping-particle":"","family":"Özdemir","given":"Vural","non-dropping-particle":"","parse-names":false,"suffix":""},{"dropping-particle":"","family":"Hekim","given":"Nezih","non-dropping-particle":"","parse-names":false,"suffix":""}],"container-title":"OMICS: A Journal of Integrative Biology","id":"ITEM-1","issue":"1","issued":{"date-parts":[["2018"]]},"page":"65-76","title":"Birth of Industry 5.0: Making Sense of Big Data with Artificial Intelligence, “The Internet of Things” and Next-Generation Technology Policy","type":"article-journal","volume":"22"},"uris":["http://www.mendeley.com/documents/?uuid=d713a453-9d54-4ce3-b3f4-70bc8f0317c5","http://www.mendeley.com/documents/?uuid=b8d0d907-bb7d-4c22-9c91-00bac6e92b33"]}],"mendeley":{"formattedCitation":"[7]","plainTextFormattedCitation":"[7]","previouslyFormattedCitation":"[7]"},"properties":{"noteIndex":0},"schema":"https://github.com/citation-style-language/schema/raw/master/csl-citation.json"}</w:instrText>
      </w:r>
      <w:r>
        <w:rPr>
          <w:lang w:val="en-US"/>
        </w:rPr>
        <w:fldChar w:fldCharType="separate"/>
      </w:r>
      <w:r w:rsidR="000B4DCD" w:rsidRPr="000B4DCD">
        <w:rPr>
          <w:noProof/>
          <w:lang w:val="en-US"/>
        </w:rPr>
        <w:t>[7]</w:t>
      </w:r>
      <w:r>
        <w:rPr>
          <w:lang w:val="en-US"/>
        </w:rPr>
        <w:fldChar w:fldCharType="end"/>
      </w:r>
      <w:r>
        <w:rPr>
          <w:lang w:val="en-US"/>
        </w:rPr>
        <w:t>.</w:t>
      </w:r>
      <w:r>
        <w:t xml:space="preserve"> While there is a growing interest towards the idea of “augmentation” – as opposed to automation – of the human capacities through manifold technologies </w:t>
      </w:r>
      <w:r>
        <w:fldChar w:fldCharType="begin" w:fldLock="1"/>
      </w:r>
      <w:r w:rsidR="000B4DCD">
        <w:instrText>ADDIN CSL_CITATION {"citationItems":[{"id":"ITEM-1","itemData":{"DOI":"10.1108/S2514-175920190000003002","ISBN":"978-1-78973-684-7, 978-1-78973-683-0/2514-1759","abstract":"Abstract Businesses are rapidly automating workplaces with new technologies (e.g., driverless cargo trucks, artificially intelligent mortgage approvals, machine-learning-based paralegals, algorithmic managers). Such technological advancement raises a host of questions for business and society. As Thomas Donaldson recently remarked, “It’s instance of a problem that more sophisticated engineering cannot solve, and that requires a more sophisticated approach to values” (Ufberg, 2017). In this chapter, we explore the value questions as follows: What is the purpose of business in the machine age? What model for business will best serve society in coming decades: profit maximization, stakeholder theory, or another conception entirely? Is it time for a new social contract between business and society? Do firms have a natural duty to offer employment? Are existing concepts of responsibility/liability adequate for an age in which companies use autonomous robots as scapegoats? How can we protect our humanity and dignity in an algorithm-based society? Do we need to teach ethics to robots?","author":[{"dropping-particle":"","family":"Hooker","given":"John","non-dropping-particle":"","parse-names":false,"suffix":""},{"dropping-particle":"","family":"Kim","given":"Tae Wan","non-dropping-particle":"","parse-names":false,"suffix":""}],"collection-title":"Business and Society 360","container-title":"Business Ethics","editor":[{"dropping-particle":"","family":"Wan","given":"Kim Tae","non-dropping-particle":"","parse-names":false,"suffix":""}],"id":"ITEM-1","issued":{"date-parts":[["2019","1","1"]]},"page":"35-63","publisher":"Emerald Publishing Limited","title":"Ethical Implications of the Fourth Industrial Revolution for Business and Society","type":"chapter","volume":"3"},"uris":["http://www.mendeley.com/documents/?uuid=be29ec5d-a750-452b-8259-23e9e13d7dd3","http://www.mendeley.com/documents/?uuid=aeb55689-a9ff-4d37-ba8b-28fd594fa7bc"]}],"mendeley":{"formattedCitation":"[8]","plainTextFormattedCitation":"[8]","previouslyFormattedCitation":"[8]"},"properties":{"noteIndex":0},"schema":"https://github.com/citation-style-language/schema/raw/master/csl-citation.json"}</w:instrText>
      </w:r>
      <w:r>
        <w:fldChar w:fldCharType="separate"/>
      </w:r>
      <w:r w:rsidR="000B4DCD" w:rsidRPr="000B4DCD">
        <w:rPr>
          <w:noProof/>
        </w:rPr>
        <w:t>[8]</w:t>
      </w:r>
      <w:r>
        <w:fldChar w:fldCharType="end"/>
      </w:r>
      <w:r>
        <w:t>, t</w:t>
      </w:r>
      <w:r w:rsidRPr="006873D0">
        <w:t xml:space="preserve">he </w:t>
      </w:r>
      <w:r w:rsidR="00DB16DF">
        <w:t>4</w:t>
      </w:r>
      <w:r w:rsidR="00DB16DF" w:rsidRPr="00A11481">
        <w:rPr>
          <w:vertAlign w:val="superscript"/>
        </w:rPr>
        <w:t>th</w:t>
      </w:r>
      <w:r w:rsidRPr="006873D0">
        <w:t xml:space="preserve"> </w:t>
      </w:r>
      <w:r>
        <w:t>I</w:t>
      </w:r>
      <w:r w:rsidRPr="006873D0">
        <w:t xml:space="preserve">ndustrial </w:t>
      </w:r>
      <w:r>
        <w:t>R</w:t>
      </w:r>
      <w:r w:rsidRPr="006873D0">
        <w:t xml:space="preserve">evolution </w:t>
      </w:r>
      <w:r>
        <w:t>is inevitably changing</w:t>
      </w:r>
      <w:r w:rsidRPr="006873D0">
        <w:t xml:space="preserve"> not only what </w:t>
      </w:r>
      <w:r>
        <w:t>the human operators</w:t>
      </w:r>
      <w:r w:rsidRPr="006873D0">
        <w:t xml:space="preserve"> do</w:t>
      </w:r>
      <w:r>
        <w:t xml:space="preserve"> and how they do it,</w:t>
      </w:r>
      <w:r w:rsidRPr="006873D0">
        <w:t xml:space="preserve"> but also who </w:t>
      </w:r>
      <w:r>
        <w:t xml:space="preserve">they </w:t>
      </w:r>
      <w:r w:rsidRPr="006873D0">
        <w:t>are</w:t>
      </w:r>
      <w:r>
        <w:t xml:space="preserve">, their </w:t>
      </w:r>
      <w:r w:rsidRPr="006873D0">
        <w:t xml:space="preserve">identity and all the </w:t>
      </w:r>
      <w:r>
        <w:t xml:space="preserve">ethical </w:t>
      </w:r>
      <w:r w:rsidRPr="006873D0">
        <w:t xml:space="preserve">issues associated with </w:t>
      </w:r>
      <w:r>
        <w:t xml:space="preserve">their practice. </w:t>
      </w:r>
    </w:p>
    <w:p w14:paraId="7097ABF1" w14:textId="699993CB" w:rsidR="00A76A7A" w:rsidRDefault="00A76A7A" w:rsidP="00A76A7A">
      <w:pPr>
        <w:pStyle w:val="Els-2ndorder-head"/>
      </w:pPr>
      <w:r>
        <w:t>Motivation</w:t>
      </w:r>
    </w:p>
    <w:p w14:paraId="48D873FB" w14:textId="3ED2B354" w:rsidR="00197C2B" w:rsidRDefault="00A76A7A" w:rsidP="00DB16DF">
      <w:pPr>
        <w:pStyle w:val="Els-body-text"/>
        <w:spacing w:before="240"/>
        <w:ind w:right="-28"/>
      </w:pPr>
      <w:r>
        <w:t xml:space="preserve">As we embrace the automation age and </w:t>
      </w:r>
      <w:r w:rsidRPr="0094124B">
        <w:t>technologies becomes further enmeshed in society</w:t>
      </w:r>
      <w:r>
        <w:t xml:space="preserve">, new ethical challenges </w:t>
      </w:r>
      <w:r>
        <w:lastRenderedPageBreak/>
        <w:t xml:space="preserve">arise, calling for new regulatory practices and the broad inclusion of multiple stakeholders. Rethinking the processes of technological development is needed, asking first what long-term future is wanted and then how to orient technological development towards achieving it. The World Economic Forum is also pioneering a future-oriented agenda by taking seriously the roles of values and ethics in technological development </w:t>
      </w:r>
      <w:r>
        <w:fldChar w:fldCharType="begin" w:fldLock="1"/>
      </w:r>
      <w:r w:rsidR="00813BE4">
        <w:instrText>ADDIN CSL_CITATION {"citationItems":[{"id":"ITEM-1","itemData":{"author":[{"dropping-particle":"","family":"Philbeck","given":"Thomas","non-dropping-particle":"","parse-names":false,"suffix":""},{"dropping-particle":"","family":"Davis","given":"Nicholas","non-dropping-particle":"","parse-names":false,"suffix":""},{"dropping-particle":"","family":"Engtoft Larsen","given":"Anne Marie","non-dropping-particle":"","parse-names":false,"suffix":""}],"id":"ITEM-1","issued":{"date-parts":[["2018"]]},"title":"Values, Ethics and Innovation - Rethinking Technological Development in the Fourth Industrial Revolution","type":"report"},"uris":["http://www.mendeley.com/documents/?uuid=def17ec1-6b1a-4d07-8be7-f30f3f856df6","http://www.mendeley.com/documents/?uuid=0c516c8f-ef56-47ae-80fe-c395866f814c"]}],"mendeley":{"formattedCitation":"[9]","plainTextFormattedCitation":"[9]","previouslyFormattedCitation":"[9]"},"properties":{"noteIndex":0},"schema":"https://github.com/citation-style-language/schema/raw/master/csl-citation.json"}</w:instrText>
      </w:r>
      <w:r>
        <w:fldChar w:fldCharType="separate"/>
      </w:r>
      <w:r w:rsidR="009A5461" w:rsidRPr="009A5461">
        <w:rPr>
          <w:noProof/>
        </w:rPr>
        <w:t>[9]</w:t>
      </w:r>
      <w:r>
        <w:fldChar w:fldCharType="end"/>
      </w:r>
      <w:r>
        <w:t xml:space="preserve">. They also suggest that values and ethics should be embedded into the technological development process by designing a value-oriented technical architecture. Despite the tendency to think of technologies as objects or tools, they inevitably embody the value of their creators and designers and shape how the people using them can realize their potential, identities, relationships and goals </w:t>
      </w:r>
      <w:r>
        <w:fldChar w:fldCharType="begin" w:fldLock="1"/>
      </w:r>
      <w:r w:rsidR="00813BE4">
        <w:instrText>ADDIN CSL_CITATION {"citationItems":[{"id":"ITEM-1","itemData":{"DOI":"10.1080/23299460.2014.992769","ISSN":"23299037","abstract":"While many technology assessments (TAs) formally conducted by TA organizations in Europe and the USA have examined the implications of new technologies for ‘quantifiable risks’ regarding safety, health or the environment, they have largely ignored the ethical implications of those technologies. Recently, ethicists and philosophers have tried to fill this gap by introducing tools for ethical technology assessment (eTA). The predominant approaches in eTA typically rely on a checklist approach, narrowing down the moral assessment of new technologies to evaluating a list of pre-defined ethical issues. In doing so, they often remain external to processes of technology development. In order to connect the ethics of technology more closely with processes of technology development, this paper introduces a set of principles for an ethical-constructive technology assessment approach (eCTA), reflecting on insights developed in the philosophy of technology and Science and Technology Studies, and drawing on examples o...","author":[{"dropping-particle":"","family":"Kiran","given":"Asle H.","non-dropping-particle":"","parse-names":false,"suffix":""},{"dropping-particle":"","family":"Oudshoorn","given":"Nelly","non-dropping-particle":"","parse-names":false,"suffix":""},{"dropping-particle":"","family":"Verbeek","given":"Peter Paul","non-dropping-particle":"","parse-names":false,"suffix":""}],"container-title":"Journal of Responsible Innovation","id":"ITEM-1","issue":"1","issued":{"date-parts":[["2015"]]},"page":"5-19","title":"Beyond checklists: toward an ethical-constructive technology assessment","type":"article-journal","volume":"2"},"uris":["http://www.mendeley.com/documents/?uuid=e453b6c3-5649-409e-9bcd-3f91de5b8d36","http://www.mendeley.com/documents/?uuid=b3a63d34-e2e7-4e7d-9bb5-eb01a1b1df7f"]}],"mendeley":{"formattedCitation":"[10]","plainTextFormattedCitation":"[10]","previouslyFormattedCitation":"[10]"},"properties":{"noteIndex":0},"schema":"https://github.com/citation-style-language/schema/raw/master/csl-citation.json"}</w:instrText>
      </w:r>
      <w:r>
        <w:fldChar w:fldCharType="separate"/>
      </w:r>
      <w:r w:rsidR="009A5461" w:rsidRPr="009A5461">
        <w:rPr>
          <w:noProof/>
        </w:rPr>
        <w:t>[10]</w:t>
      </w:r>
      <w:r>
        <w:fldChar w:fldCharType="end"/>
      </w:r>
      <w:r>
        <w:t>.</w:t>
      </w:r>
      <w:r w:rsidR="00DB16DF">
        <w:t xml:space="preserve"> T</w:t>
      </w:r>
      <w:r>
        <w:t xml:space="preserve">he </w:t>
      </w:r>
      <w:r w:rsidR="00DB16DF">
        <w:t>4</w:t>
      </w:r>
      <w:r w:rsidR="00DB16DF" w:rsidRPr="00A11481">
        <w:rPr>
          <w:vertAlign w:val="superscript"/>
        </w:rPr>
        <w:t>th</w:t>
      </w:r>
      <w:r>
        <w:t xml:space="preserve"> Industrial Revolution also compel</w:t>
      </w:r>
      <w:r w:rsidR="00DB16DF">
        <w:t>s</w:t>
      </w:r>
      <w:r>
        <w:t xml:space="preserve"> computer scientists and designers, industrial engineers, philosophers and legal experts to focus on how technology within industrial systems can be designed with and for ethical values </w:t>
      </w:r>
      <w:r>
        <w:fldChar w:fldCharType="begin" w:fldLock="1"/>
      </w:r>
      <w:r w:rsidR="00813BE4">
        <w:instrText>ADDIN CSL_CITATION {"citationItems":[{"id":"ITEM-1","itemData":{"DOI":"10.1109/JPROC.2019.2900622","ISSN":"00189219","abstract":"The so-called fourth industrial revolution and its economic and societal implications are no longer solely an academic concern, but a matter for political as well as public debate. Characterized as the convergence of robotics, AI, autonomous systems and information technology ? or cyberphysical systems ? the fourth industrial revolution was the focus of the World Economic Forum, at Davos, in 2016 [1]. Also in 2016 the US White House initiated a series of public workshops on artificial intelligence (AI) and the creation of an interagency working group, and the European Parliament Committee for Legal Affairs published a draft report with recommendations to the Commission on Civil Law Rules on Robotics.","author":[{"dropping-particle":"","family":"Winfield","given":"Alan F.","non-dropping-particle":"","parse-names":false,"suffix":""},{"dropping-particle":"","family":"Michael","given":"Katina","non-dropping-particle":"","parse-names":false,"suffix":""},{"dropping-particle":"","family":"Pitt","given":"Jeremy","non-dropping-particle":"","parse-names":false,"suffix":""},{"dropping-particle":"","family":"Evers","given":"Vanessa","non-dropping-particle":"","parse-names":false,"suffix":""}],"container-title":"Proceedings of the IEEE","id":"ITEM-1","issue":"3","issued":{"date-parts":[["2019"]]},"page":"509-517","title":"Machine ethics: The design and governance of ethical ai and autonomous systems","type":"article-journal","volume":"107"},"uris":["http://www.mendeley.com/documents/?uuid=de5568e2-4eb4-482e-b767-93a5332f53cf","http://www.mendeley.com/documents/?uuid=45ff07a4-4f29-474f-a81b-d9e7a252b172"]}],"mendeley":{"formattedCitation":"[11]","plainTextFormattedCitation":"[11]","previouslyFormattedCitation":"[11]"},"properties":{"noteIndex":0},"schema":"https://github.com/citation-style-language/schema/raw/master/csl-citation.json"}</w:instrText>
      </w:r>
      <w:r>
        <w:fldChar w:fldCharType="separate"/>
      </w:r>
      <w:r w:rsidR="009A5461" w:rsidRPr="009A5461">
        <w:rPr>
          <w:noProof/>
        </w:rPr>
        <w:t>[11]</w:t>
      </w:r>
      <w:r>
        <w:fldChar w:fldCharType="end"/>
      </w:r>
      <w:r>
        <w:t>. This is the case of the assemblage and networking of multiple converging technologies within the Operator 4.0 paradigm that has shown to provide obvious benefits for manufacturing systems</w:t>
      </w:r>
      <w:r w:rsidR="00813BE4">
        <w:t xml:space="preserve"> </w:t>
      </w:r>
      <w:r w:rsidR="00813BE4">
        <w:fldChar w:fldCharType="begin" w:fldLock="1"/>
      </w:r>
      <w:r w:rsidR="00C2052D">
        <w:instrText>ADDIN CSL_CITATION {"citationItems":[{"id":"ITEM-1","itemData":{"DOI":"10.1016/j.arcontrol.2019.01.001","ISSN":"13675788","abstract":"While the Industry 4.0 is idolizing the potential of an artificial intelligence embedded into ‘‘things”, it is neglecting the role of the human component, which is still indispensable in different manufacturing activities, such as a machine setup or maintenance operations. The present research study first proposes an Industrial Internet pyramid as emergent human-centric manufacturing paradigm within Industry 4.0 in which central is the role of a Ubiquitous Knowledge about the manufacturing system intuitively accessed and used by the manufacturing employees. Second, the prototype of a Service-oriented Digital Twin, which leverage on a flexible ontology-oriented knowledge structure and on augmented reality combined to a vocal interaction system for an intuitive knowledge retrieval and fruition, has been designed and developed to deliver this manufacturing knowledge. Two test-beds, complimentary for the problems in practice (the former on the maintenance-production interface in a large enterprise, the latter majorly focused in production and setups in a small and medium enterprise), show the significant benefits in terms of time, costs and process quality, thus validating the approach proposed. This research shows that a human-centric and knowledge-driven approach can drive the performance of Industry 4.0 initiatives and lead a Smart Factory towards its full potential.","author":[{"dropping-particle":"","family":"Longo","given":"Francesco","non-dropping-particle":"","parse-names":false,"suffix":""},{"dropping-particle":"","family":"Nicoletti","given":"Letizia","non-dropping-particle":"","parse-names":false,"suffix":""},{"dropping-particle":"","family":"Padovano","given":"Antonio","non-dropping-particle":"","parse-names":false,"suffix":""}],"container-title":"Annual Reviews in Control","id":"ITEM-1","issued":{"date-parts":[["2019"]]},"page":"221-236","title":"Ubiquitous knowledge empowers the Smart Factory: The impacts of a Service-oriented Digital Twin on enterprises' performance","type":"article-journal","volume":"47"},"uris":["http://www.mendeley.com/documents/?uuid=57509934-9203-4671-8523-c251311ed857"]}],"mendeley":{"formattedCitation":"[12]","plainTextFormattedCitation":"[12]","previouslyFormattedCitation":"[12]"},"properties":{"noteIndex":0},"schema":"https://github.com/citation-style-language/schema/raw/master/csl-citation.json"}</w:instrText>
      </w:r>
      <w:r w:rsidR="00813BE4">
        <w:fldChar w:fldCharType="separate"/>
      </w:r>
      <w:r w:rsidR="00813BE4" w:rsidRPr="00813BE4">
        <w:rPr>
          <w:noProof/>
        </w:rPr>
        <w:t>[12]</w:t>
      </w:r>
      <w:r w:rsidR="00813BE4">
        <w:fldChar w:fldCharType="end"/>
      </w:r>
      <w:r>
        <w:t xml:space="preserve">. This moral role of technologies within the Operator 4.0 paradigm must be addressed at this critical moment in history. Although part of the challenge is that the sociotechnical impact of technologies on to the Operator 4.0 is difficult to ascertain while this concept is still emerging, such impacts of the decisions of designers have been argued to be existential </w:t>
      </w:r>
      <w:r w:rsidRPr="0094124B">
        <w:fldChar w:fldCharType="begin" w:fldLock="1"/>
      </w:r>
      <w:r w:rsidR="001F51D1">
        <w:instrText>ADDIN CSL_CITATION {"citationItems":[{"id":"ITEM-1","itemData":{"DOI":"10.1016/j.futures.2018.04.007","ISSN":"00163287","abstract":"Atomically precise manufacturing (APM) is the assembly of materials with atomic precision. APM does not currently exist, and may not be feasible, but if it is feasible, then the societal impacts could be dramatic. This paper assesses the net societal impacts of APM across the full range of important APM sectors: general material wealth, environmental issues, military affairs, surveillance, artificial intelligence, and space travel. Positive effects were found for material wealth, the environment, military affairs (specifically nuclear disarmament), and space travel. Negative effects were found for military affairs (specifically rogue actor violence and AI. The net effect for surveillance was ambiguous. The effects for the environment, military affairs, and AI appear to be the largest, with the environment perhaps being the largest of these, suggesting that APM would be net beneficial to society. However, these factors are not well quantified and no definitive conclusion can be made. One conclusion that can be reached is that if APM R&amp;D is pursued, it should go hand-in-hand with effective governance strategies to increase the benefits and reduce the harms.","author":[{"dropping-particle":"","family":"Umbrello","given":"Steven","non-dropping-particle":"","parse-names":false,"suffix":""},{"dropping-particle":"","family":"Baum","given":"Seth D.","non-dropping-particle":"","parse-names":false,"suffix":""}],"container-title":"Futures","id":"ITEM-1","issue":"June","issued":{"date-parts":[["2018","4"]]},"page":"63-73","title":"Evaluating future nanotechnology: The net societal impacts of atomically precise manufacturing","type":"article-journal","volume":"100"},"uris":["http://www.mendeley.com/documents/?uuid=48769f7f-d04b-4ae3-8e21-e4c0a470e9a7","http://www.mendeley.com/documents/?uuid=12dcc2f8-53cc-41f6-9514-b01c8dc61ae4"]}],"mendeley":{"formattedCitation":"[13]","plainTextFormattedCitation":"[13]","previouslyFormattedCitation":"[13]"},"properties":{"noteIndex":0},"schema":"https://github.com/citation-style-language/schema/raw/master/csl-citation.json"}</w:instrText>
      </w:r>
      <w:r w:rsidRPr="0094124B">
        <w:fldChar w:fldCharType="separate"/>
      </w:r>
      <w:r w:rsidR="00A11481" w:rsidRPr="00A11481">
        <w:rPr>
          <w:noProof/>
        </w:rPr>
        <w:t>[13]</w:t>
      </w:r>
      <w:r w:rsidRPr="0094124B">
        <w:fldChar w:fldCharType="end"/>
      </w:r>
      <w:r>
        <w:t xml:space="preserve"> and are difficult to change when technologies are mature and embedded in social and economic infrastructure. The cost-benefit analysis that designers and design teams usually have to tangle with have generally created a discourse where, for example, safety and efficacy are at odds, typically ascribing safety as the cost. Given the lack of ethical and moral considerations about the values implicated by the Operator 4.0 paradigm, the imperative now (which drives the motivation of this study) is to consider ethical values during its design and development stages, when safety (or any other value) is not regarded as a cost, but rather as a design requirement.</w:t>
      </w:r>
      <w:r w:rsidR="001F51D1">
        <w:t xml:space="preserve"> </w:t>
      </w:r>
      <w:r w:rsidRPr="0094124B">
        <w:t xml:space="preserve">What is required then is a principled framework that is capable of providing designers with salient </w:t>
      </w:r>
      <w:r>
        <w:t>guidelines</w:t>
      </w:r>
      <w:r w:rsidRPr="0094124B">
        <w:t xml:space="preserve"> to </w:t>
      </w:r>
      <w:r>
        <w:t>adopt</w:t>
      </w:r>
      <w:r w:rsidRPr="0094124B">
        <w:t xml:space="preserve"> </w:t>
      </w:r>
      <w:r>
        <w:t>a human</w:t>
      </w:r>
      <w:r w:rsidR="008B73BE">
        <w:t xml:space="preserve"> value</w:t>
      </w:r>
      <w:r>
        <w:t>-</w:t>
      </w:r>
      <w:r w:rsidR="001F51D1">
        <w:t>centered</w:t>
      </w:r>
      <w:r>
        <w:t xml:space="preserve"> perspective when designing the converging</w:t>
      </w:r>
      <w:r w:rsidRPr="0094124B">
        <w:t xml:space="preserve"> technologies </w:t>
      </w:r>
      <w:r>
        <w:t xml:space="preserve">enabling the Operator 4.0 paradigm </w:t>
      </w:r>
      <w:r w:rsidRPr="0094124B">
        <w:t xml:space="preserve">and </w:t>
      </w:r>
      <w:r>
        <w:t xml:space="preserve">to understand </w:t>
      </w:r>
      <w:r w:rsidRPr="0094124B">
        <w:t xml:space="preserve">how </w:t>
      </w:r>
      <w:r>
        <w:t>such</w:t>
      </w:r>
      <w:r w:rsidRPr="0094124B">
        <w:t xml:space="preserve"> technologies can support or constrain those values at play. </w:t>
      </w:r>
      <w:r>
        <w:t>Norms and design requirements are needed to guide technological development in industrial settings based on values and ethics and to craft technologies towards positive ends for human operators in industry and society as a whole.</w:t>
      </w:r>
    </w:p>
    <w:p w14:paraId="6D37E365" w14:textId="66C6A4F5" w:rsidR="00605A5F" w:rsidRPr="0057523F" w:rsidRDefault="0057523F" w:rsidP="00A11481">
      <w:pPr>
        <w:pStyle w:val="Els-2ndorder-head"/>
      </w:pPr>
      <w:r>
        <w:t>Contribution</w:t>
      </w:r>
    </w:p>
    <w:p w14:paraId="52EE8DF5" w14:textId="6F574C1D" w:rsidR="0057523F" w:rsidRDefault="004962EB" w:rsidP="008B73BE">
      <w:pPr>
        <w:pStyle w:val="Els-body-text"/>
        <w:ind w:right="-28"/>
      </w:pPr>
      <w:r>
        <w:t>This short paper</w:t>
      </w:r>
      <w:r w:rsidR="00E117DD">
        <w:t xml:space="preserve"> aims to highlight some of the issues of how </w:t>
      </w:r>
      <w:r w:rsidR="008B73BE">
        <w:t>the Operator 4.0 (O4.0) paradigm</w:t>
      </w:r>
      <w:r w:rsidR="00E117DD">
        <w:t xml:space="preserve"> can be designed with human values in mind. </w:t>
      </w:r>
      <w:r w:rsidR="005A0ED2">
        <w:t xml:space="preserve">A new framework, called </w:t>
      </w:r>
      <w:r w:rsidR="008B73BE">
        <w:t xml:space="preserve">O4.0 </w:t>
      </w:r>
      <w:r w:rsidR="005A0ED2">
        <w:t>Compass, has been developed in the context of this study to show h</w:t>
      </w:r>
      <w:r w:rsidR="005A0ED2" w:rsidRPr="005A0ED2">
        <w:t xml:space="preserve">ow the Industry 4.0 key enabling technologies match and extend the </w:t>
      </w:r>
      <w:r w:rsidR="008B73BE">
        <w:t>O4.0</w:t>
      </w:r>
      <w:r w:rsidR="005A0ED2" w:rsidRPr="005A0ED2">
        <w:t xml:space="preserve"> capabilities</w:t>
      </w:r>
      <w:r w:rsidR="005A0ED2">
        <w:t>. T</w:t>
      </w:r>
      <w:r w:rsidR="00E117DD">
        <w:t>his paper</w:t>
      </w:r>
      <w:r>
        <w:t xml:space="preserve"> is comparatively unique in that, rather than providing a solely </w:t>
      </w:r>
      <w:r w:rsidR="005A0ED2">
        <w:t xml:space="preserve">conceptual framework, we also provide some preliminary results of the application </w:t>
      </w:r>
      <w:r>
        <w:t xml:space="preserve">of the </w:t>
      </w:r>
      <w:r w:rsidR="00497BEF">
        <w:t>value sensitive design (VSD)</w:t>
      </w:r>
      <w:r>
        <w:t xml:space="preserve"> methodology to the individual technologies that converge to form the </w:t>
      </w:r>
      <w:r w:rsidR="008B73BE">
        <w:t>O4.0</w:t>
      </w:r>
      <w:r>
        <w:t xml:space="preserve"> paradigm. </w:t>
      </w:r>
      <w:r w:rsidR="00742869" w:rsidRPr="00A11481">
        <w:t>The VSD methodology is selected rather than other approaches given its anticipatory and transdisciplinary approach towards the principled inclusion of human values in the design of technologies.</w:t>
      </w:r>
    </w:p>
    <w:p w14:paraId="7343866F" w14:textId="0F83A38D" w:rsidR="00AB5491" w:rsidRDefault="00E117DD" w:rsidP="002B5805">
      <w:pPr>
        <w:pStyle w:val="Els-body-text"/>
        <w:ind w:right="-28"/>
      </w:pPr>
      <w:r>
        <w:t xml:space="preserve">The following section </w:t>
      </w:r>
      <w:r w:rsidR="0029550B">
        <w:t xml:space="preserve">dives into the concept of the O4.0, while Section 3 </w:t>
      </w:r>
      <w:r w:rsidR="002B5805">
        <w:t xml:space="preserve">presents the Operator 4.0 Compass and how the Industry 4.0 key enabling technologies match and extend the Operator 4.0 capabilities. Section 4 draws upon the Responsible Innovation topic, </w:t>
      </w:r>
      <w:r>
        <w:t xml:space="preserve">outlines the VSD methodology as a whole and begins to sketch how it can be applied to the </w:t>
      </w:r>
      <w:r w:rsidR="0029550B">
        <w:t xml:space="preserve">concept </w:t>
      </w:r>
      <w:r>
        <w:t xml:space="preserve">in question. </w:t>
      </w:r>
      <w:r w:rsidR="005A0ED2">
        <w:t>Later,</w:t>
      </w:r>
      <w:r>
        <w:t xml:space="preserve"> </w:t>
      </w:r>
      <w:r w:rsidR="005A0ED2">
        <w:t xml:space="preserve">Section 5 </w:t>
      </w:r>
      <w:r w:rsidR="002B5805">
        <w:t>discusses how VSD can be applied to the design of the O4.0 for human values</w:t>
      </w:r>
      <w:r>
        <w:t xml:space="preserve">. </w:t>
      </w:r>
      <w:r w:rsidR="005A0ED2">
        <w:t>Conclusions and further insights are provided in Section 6.</w:t>
      </w:r>
    </w:p>
    <w:p w14:paraId="6E4A31FE" w14:textId="77777777" w:rsidR="00E22D5D" w:rsidRDefault="00E22D5D" w:rsidP="00E22D5D">
      <w:pPr>
        <w:pStyle w:val="Els-1storder-head"/>
      </w:pPr>
      <w:r>
        <w:t>The Operator 4.0</w:t>
      </w:r>
    </w:p>
    <w:p w14:paraId="7E8B9B9F" w14:textId="171A7601" w:rsidR="00A11481" w:rsidRDefault="00E22D5D" w:rsidP="00A11481">
      <w:pPr>
        <w:pStyle w:val="Els-body-text"/>
        <w:ind w:firstLine="0"/>
      </w:pPr>
      <w:r w:rsidRPr="00AB5491">
        <w:rPr>
          <w:lang w:val="en-CA"/>
        </w:rPr>
        <w:t xml:space="preserve">After generations of operators that keep pace with the first three industrial revolutions, the Operator 4.0 (O4.0) came up as a new concept in the Industry 4.0 framework </w:t>
      </w:r>
      <w:r w:rsidRPr="00AB5491">
        <w:rPr>
          <w:lang w:val="en-CA"/>
        </w:rPr>
        <w:fldChar w:fldCharType="begin" w:fldLock="1"/>
      </w:r>
      <w:r w:rsidR="001F51D1">
        <w:rPr>
          <w:lang w:val="en-CA"/>
        </w:rPr>
        <w:instrText>ADDIN CSL_CITATION {"citationItems":[{"id":"ITEM-1","itemData":{"DOI":"10.1007/978-3-319-22759-7_64","ISBN":"9783319227580","ISSN":"18684238","abstract":"© IFIP International Federation for Information Processing 2015. Human-centricity in manufacturing is becoming an essential enabler to achieve social sustainable manufacturing. In particular, human-centric automation can offer new means to increase competitiveness in the face of new social challenges for the factories of the future. This paper proposes a Human-Centred Reference Architecture that can structure and guide efforts to engineer Next Generation Balanced Automation Systems featuring adaptive automation that take into account various criteria in the operating environment such as time-lapse, performance degradation, age-, disability- and inexperience-related limitations of operators to increase their working capabilities.","author":[{"dropping-particle":"","family":"Romero","given":"David","non-dropping-particle":"","parse-names":false,"suffix":""},{"dropping-particle":"","family":"Noran","given":"Ovidiu","non-dropping-particle":"","parse-names":false,"suffix":""},{"dropping-particle":"","family":"Stahre","given":"Johan","non-dropping-particle":"","parse-names":false,"suffix":""},{"dropping-particle":"","family":"Bernus","given":"Peter","non-dropping-particle":"","parse-names":false,"suffix":""},{"dropping-particle":"","family":"Fast-Berglund","given":"Åsa","non-dropping-particle":"","parse-names":false,"suffix":""}],"container-title":"IFIP Advances in Information and Communication Technology","id":"ITEM-1","issued":{"date-parts":[["2015"]]},"title":"Towards a human-centred reference architecture for next generation balanced automation systems: Human-automation symbiosis","type":"paper-conference"},"uris":["http://www.mendeley.com/documents/?uuid=da571ac6-0610-4d48-ad50-9708a81dc71f"]}],"mendeley":{"formattedCitation":"[14]","plainTextFormattedCitation":"[14]","previouslyFormattedCitation":"[14]"},"properties":{"noteIndex":0},"schema":"https://github.com/citation-style-language/schema/raw/master/csl-citation.json"}</w:instrText>
      </w:r>
      <w:r w:rsidRPr="00AB5491">
        <w:rPr>
          <w:lang w:val="en-CA"/>
        </w:rPr>
        <w:fldChar w:fldCharType="separate"/>
      </w:r>
      <w:r w:rsidR="00A11481" w:rsidRPr="00A11481">
        <w:rPr>
          <w:noProof/>
          <w:lang w:val="en-CA"/>
        </w:rPr>
        <w:t>[14]</w:t>
      </w:r>
      <w:r w:rsidRPr="00AB5491">
        <w:fldChar w:fldCharType="end"/>
      </w:r>
      <w:r w:rsidRPr="00AB5491">
        <w:rPr>
          <w:lang w:val="en-CA"/>
        </w:rPr>
        <w:t xml:space="preserve">. Since debate around the O4.0 is still emerging, the definitions that can be found in the recent literature are neither yet completely comprehensive nor exhaustive but represent good starting points for discussion. </w:t>
      </w:r>
      <w:r w:rsidR="00BA3824">
        <w:rPr>
          <w:lang w:val="en-CA"/>
        </w:rPr>
        <w:fldChar w:fldCharType="begin" w:fldLock="1"/>
      </w:r>
      <w:r w:rsidR="001F51D1">
        <w:rPr>
          <w:lang w:val="en-CA"/>
        </w:rPr>
        <w:instrText>ADDIN CSL_CITATION {"citationItems":[{"id":"ITEM-1","itemData":{"ISSN":"2164-8689","abstract":"This paper presents early concepts and future projections of the so-called 'Operator 4.0', understood as a smart, skilled operator who performs not only cooperative work with robots but also aided work by machines as and if needed by means of human cyber-physical systems, advanced human-machine interaction technologies and adaptive automation towards achieving human-automation symbiosis work systems. This research introduces an Operator 4.0 typology as well as exploring a set of key enabling technologies that can support the development of human-automation symbiosis work systems for the Operator 4.0 in the Factory of the Future defined within the Industry 4.0 framework.","author":[{"dropping-particle":"","family":"Romero","given":"David","non-dropping-particle":"","parse-names":false,"suffix":""},{"dropping-particle":"","family":"Stahre","given":"Johan","non-dropping-particle":"","parse-names":false,"suffix":""},{"dropping-particle":"","family":"Wuest","given":"Thorsten","non-dropping-particle":"","parse-names":false,"suffix":""},{"dropping-particle":"","family":"Noran","given":"Ovidiu","non-dropping-particle":"","parse-names":false,"suffix":""},{"dropping-particle":"","family":"Bernus","given":"Peter","non-dropping-particle":"","parse-names":false,"suffix":""},{"dropping-particle":"","family":"Fast-Berglund","given":"Åsa","non-dropping-particle":"","parse-names":false,"suffix":""},{"dropping-particle":"","family":"Gorecky","given":"Dominic","non-dropping-particle":"","parse-names":false,"suffix":""}],"container-title":"International conference on computers and industrial engineering (CIE46) proceedings.","id":"ITEM-1","issued":{"date-parts":[["2016"]]},"title":"Towards an Operator 4.0 Typology: A Human-Centric Perspective on the Fourth Industrial Revolution Technologies","type":"paper-conference"},"uris":["http://www.mendeley.com/documents/?uuid=ead6cefd-4ff8-40ab-966a-0f013703b8f6"]}],"mendeley":{"formattedCitation":"[15]","plainTextFormattedCitation":"[15]","previouslyFormattedCitation":"[15]"},"properties":{"noteIndex":0},"schema":"https://github.com/citation-style-language/schema/raw/master/csl-citation.json"}</w:instrText>
      </w:r>
      <w:r w:rsidR="00BA3824">
        <w:rPr>
          <w:lang w:val="en-CA"/>
        </w:rPr>
        <w:fldChar w:fldCharType="separate"/>
      </w:r>
      <w:r w:rsidR="00A11481" w:rsidRPr="00A11481">
        <w:rPr>
          <w:noProof/>
          <w:lang w:val="en-CA"/>
        </w:rPr>
        <w:t>[15]</w:t>
      </w:r>
      <w:r w:rsidR="00BA3824">
        <w:rPr>
          <w:lang w:val="en-CA"/>
        </w:rPr>
        <w:fldChar w:fldCharType="end"/>
      </w:r>
      <w:r w:rsidR="00BA3824">
        <w:rPr>
          <w:lang w:val="en-CA"/>
        </w:rPr>
        <w:t xml:space="preserve"> </w:t>
      </w:r>
      <w:r w:rsidRPr="00AB5491">
        <w:rPr>
          <w:lang w:val="en-CA"/>
        </w:rPr>
        <w:t xml:space="preserve">defines the O4.0 “as a smart and skilled operator who performs not only cooperative work with robots but also “work aided” by machines if and as needed”. In this sense, the O4.0 is considered as a hybrid agent established as a symbiotic relationship between the human and the machine, where the focus is on treating automation as a further enhancement of the human’s physical, sensorial and cognitive capabilities. They postulated an </w:t>
      </w:r>
      <w:r w:rsidR="00A11481">
        <w:rPr>
          <w:lang w:val="en-CA"/>
        </w:rPr>
        <w:t>O</w:t>
      </w:r>
      <w:r w:rsidRPr="00AB5491">
        <w:rPr>
          <w:lang w:val="en-CA"/>
        </w:rPr>
        <w:t xml:space="preserve">4.0 typology as well as explored a set of key enabling technologies that can support the development of </w:t>
      </w:r>
      <w:r w:rsidR="00A11481">
        <w:rPr>
          <w:lang w:val="en-CA"/>
        </w:rPr>
        <w:t xml:space="preserve">a </w:t>
      </w:r>
      <w:r w:rsidRPr="00AB5491">
        <w:rPr>
          <w:lang w:val="en-CA"/>
        </w:rPr>
        <w:t>human-automation symbiosis in the Factory of the Future.</w:t>
      </w:r>
      <w:r w:rsidR="00A11481" w:rsidRPr="00AB5491">
        <w:t xml:space="preserve"> </w:t>
      </w:r>
      <w:r w:rsidR="00A11481">
        <w:t>A</w:t>
      </w:r>
      <w:r w:rsidR="00A11481" w:rsidRPr="00AB5491">
        <w:t xml:space="preserve">s pointed out in </w:t>
      </w:r>
      <w:r w:rsidR="00A11481" w:rsidRPr="00AB5491">
        <w:fldChar w:fldCharType="begin" w:fldLock="1"/>
      </w:r>
      <w:r w:rsidR="001F51D1">
        <w:instrText>ADDIN CSL_CITATION {"citationItems":[{"id":"ITEM-1","itemData":{"DOI":"10.1109/MCG.2018.053491736","ISSN":"15581756","abstract":"As tecnologias de computação visual têm um papel importante na fabricação e produção, particularmente em novos cenários do Industry 4.0 com máquinas inteligentes, colaboração entre humanos e robôs e fábricas de aprendizado. Neste artigo, exploramos desafios e exemplos de como a fusão de tecnologias de gráficos, visão e mídia pode melhorar o papel dos operadores nesse novo contexto.","author":[{"dropping-particle":"","family":"Posada","given":"Jorge","non-dropping-particle":"","parse-names":false,"suffix":""},{"dropping-particle":"","family":"Zorrilla","given":"Mikel","non-dropping-particle":"","parse-names":false,"suffix":""},{"dropping-particle":"","family":"Dominguez","given":"Ana","non-dropping-particle":"","parse-names":false,"suffix":""},{"dropping-particle":"","family":"Simoes","given":"Bruno","non-dropping-particle":"","parse-names":false,"suffix":""},{"dropping-particle":"","family":"Eisert","given":"Peter","non-dropping-particle":"","parse-names":false,"suffix":""},{"dropping-particle":"","family":"Stricker","given":"Didier","non-dropping-particle":"","parse-names":false,"suffix":""},{"dropping-particle":"","family":"Rambach","given":"Jason","non-dropping-particle":"","parse-names":false,"suffix":""},{"dropping-particle":"","family":"Dollner","given":"Jurgen","non-dropping-particle":"","parse-names":false,"suffix":""},{"dropping-particle":"","family":"Guevara","given":"Miguel","non-dropping-particle":"","parse-names":false,"suffix":""}],"container-title":"IEEE Computer Graphics and Applications","id":"ITEM-1","issue":"5","issued":{"date-parts":[["2018"]]},"page":"119-132","title":"Graphics and Media Technologies for Operators in Industry 4.0","type":"article-journal","volume":"38"},"uris":["http://www.mendeley.com/documents/?uuid=af05ad3e-6433-4332-88aa-cbdc6aacdf52","http://www.mendeley.com/documents/?uuid=1e136a62-b73e-494d-a1ea-f28f0e87ba91"]}],"mendeley":{"formattedCitation":"[16]","plainTextFormattedCitation":"[16]","previouslyFormattedCitation":"[16]"},"properties":{"noteIndex":0},"schema":"https://github.com/citation-style-language/schema/raw/master/csl-citation.json"}</w:instrText>
      </w:r>
      <w:r w:rsidR="00A11481" w:rsidRPr="00AB5491">
        <w:fldChar w:fldCharType="separate"/>
      </w:r>
      <w:r w:rsidR="001F51D1" w:rsidRPr="001F51D1">
        <w:rPr>
          <w:noProof/>
        </w:rPr>
        <w:t>[16]</w:t>
      </w:r>
      <w:r w:rsidR="00A11481" w:rsidRPr="00AB5491">
        <w:fldChar w:fldCharType="end"/>
      </w:r>
      <w:r w:rsidR="00A11481" w:rsidRPr="00AB5491">
        <w:t>, technology is expected</w:t>
      </w:r>
      <w:r w:rsidR="00A11481">
        <w:t>:</w:t>
      </w:r>
    </w:p>
    <w:p w14:paraId="4A3FF111" w14:textId="77777777" w:rsidR="00A11481" w:rsidRPr="00A11481" w:rsidRDefault="00A11481" w:rsidP="00A11481">
      <w:pPr>
        <w:pStyle w:val="Els-body-text"/>
        <w:ind w:firstLine="0"/>
      </w:pPr>
    </w:p>
    <w:p w14:paraId="10A712B7" w14:textId="77777777" w:rsidR="00A11481" w:rsidRPr="00AB5491" w:rsidRDefault="00A11481" w:rsidP="00A11481">
      <w:pPr>
        <w:pStyle w:val="Els-body-text"/>
        <w:numPr>
          <w:ilvl w:val="0"/>
          <w:numId w:val="37"/>
        </w:numPr>
      </w:pPr>
      <w:r>
        <w:t xml:space="preserve">to </w:t>
      </w:r>
      <w:r w:rsidRPr="00AB5491">
        <w:t>support operators performing tasks within a process/workflow;</w:t>
      </w:r>
    </w:p>
    <w:p w14:paraId="0199E771" w14:textId="7B18BCB1" w:rsidR="00A11481" w:rsidRDefault="00A11481" w:rsidP="00A11481">
      <w:pPr>
        <w:pStyle w:val="Els-body-text"/>
        <w:numPr>
          <w:ilvl w:val="0"/>
          <w:numId w:val="37"/>
        </w:numPr>
      </w:pPr>
      <w:r>
        <w:t xml:space="preserve">to </w:t>
      </w:r>
      <w:r w:rsidRPr="00AB5491">
        <w:t>support understanding and decision-making;</w:t>
      </w:r>
    </w:p>
    <w:p w14:paraId="17380FDD" w14:textId="5174796C" w:rsidR="00A11481" w:rsidRPr="00A11481" w:rsidRDefault="00A11481" w:rsidP="00A11481">
      <w:pPr>
        <w:pStyle w:val="Els-body-text"/>
        <w:numPr>
          <w:ilvl w:val="0"/>
          <w:numId w:val="37"/>
        </w:numPr>
      </w:pPr>
      <w:r>
        <w:t xml:space="preserve">to </w:t>
      </w:r>
      <w:r w:rsidRPr="00A11481">
        <w:rPr>
          <w:lang w:val="en-GB"/>
        </w:rPr>
        <w:t>learn from the activity of operators to predict specific situations, optimize the process and better organize the smart factory.</w:t>
      </w:r>
    </w:p>
    <w:p w14:paraId="7E8ECAE4" w14:textId="77777777" w:rsidR="00A11481" w:rsidRDefault="00A11481" w:rsidP="00A11481">
      <w:pPr>
        <w:pStyle w:val="Els-body-text"/>
        <w:ind w:firstLine="0"/>
        <w:rPr>
          <w:lang w:val="en-CA"/>
        </w:rPr>
      </w:pPr>
    </w:p>
    <w:p w14:paraId="321FBDDD" w14:textId="5F876EB4" w:rsidR="00E22D5D" w:rsidRDefault="00E22D5D" w:rsidP="00A11481">
      <w:pPr>
        <w:pStyle w:val="Els-body-text"/>
        <w:ind w:firstLine="0"/>
      </w:pPr>
      <w:r w:rsidRPr="00AB5491">
        <w:rPr>
          <w:lang w:val="en-CA"/>
        </w:rPr>
        <w:t xml:space="preserve">Based on the technologies in place, one operator could incorporate one or several of the proposed types. Recently, </w:t>
      </w:r>
      <w:r w:rsidR="00067CF9">
        <w:rPr>
          <w:lang w:val="en-CA"/>
        </w:rPr>
        <w:fldChar w:fldCharType="begin" w:fldLock="1"/>
      </w:r>
      <w:r w:rsidR="001F51D1">
        <w:rPr>
          <w:lang w:val="en-CA"/>
        </w:rPr>
        <w:instrText>ADDIN CSL_CITATION {"citationItems":[{"id":"ITEM-1","itemData":{"DOI":"10.1016/j.cie.2018.10.032","ISSN":"03608352","abstract":"This paper refers to the physical, sensing, and cognitive interaction in the Industry 4.0 concept and presents Human Cyber-Physical Production Systems in a laboratory environment. The Industry 4.0 defines new demands for productivity and effectiveness in production, which inevitably influences operators as well. A traditional operator is being transformed to the Operator 4.0. In this paper, we describe evolving roles of the operators in the factories. There are many ways to enhance the operator's physical, sensing, and cognitive capabilities. Given case studies are based on the defined Operator 4.0 typology. Types can be used individually or in combination to put humans into the center of technological revolution. We also describe our laboratory case studies developed during the previous research. We have focused on legacy systems, healthcare monitoring platform, the concept of predictive maintenance, and machine to people interaction system based on operator position. These case studies illustrate the possible applications of smart and cognitive solutions for the Operator 4.0. The obtained results are then evaluated by a set of criteria to compare legacy systems with our laboratory case studies based on the Operator 4.0 concept.","author":[{"dropping-particle":"","family":"Zolotová","given":"Iveta","non-dropping-particle":"","parse-names":false,"suffix":""},{"dropping-particle":"","family":"Papcun","given":"Peter","non-dropping-particle":"","parse-names":false,"suffix":""},{"dropping-particle":"","family":"Kajáti","given":"Erik","non-dropping-particle":"","parse-names":false,"suffix":""},{"dropping-particle":"","family":"Miškuf","given":"Martin","non-dropping-particle":"","parse-names":false,"suffix":""},{"dropping-particle":"","family":"Mocnej","given":"Jozef","non-dropping-particle":"","parse-names":false,"suffix":""}],"container-title":"Computers and Industrial Engineering","id":"ITEM-1","issued":{"date-parts":[["2018"]]},"title":"Smart and cognitive solutions for Operator 4.0: Laboratory H-CPPS case studies","type":"article-journal"},"uris":["http://www.mendeley.com/documents/?uuid=ffef574a-d034-4724-9f47-27446144efc8"]}],"mendeley":{"formattedCitation":"[17]","plainTextFormattedCitation":"[17]","previouslyFormattedCitation":"[17]"},"properties":{"noteIndex":0},"schema":"https://github.com/citation-style-language/schema/raw/master/csl-citation.json"}</w:instrText>
      </w:r>
      <w:r w:rsidR="00067CF9">
        <w:rPr>
          <w:lang w:val="en-CA"/>
        </w:rPr>
        <w:fldChar w:fldCharType="separate"/>
      </w:r>
      <w:r w:rsidR="001F51D1" w:rsidRPr="001F51D1">
        <w:rPr>
          <w:noProof/>
          <w:lang w:val="en-CA"/>
        </w:rPr>
        <w:t>[17]</w:t>
      </w:r>
      <w:r w:rsidR="00067CF9">
        <w:rPr>
          <w:lang w:val="en-CA"/>
        </w:rPr>
        <w:fldChar w:fldCharType="end"/>
      </w:r>
      <w:r w:rsidR="00067CF9">
        <w:rPr>
          <w:lang w:val="en-CA"/>
        </w:rPr>
        <w:t xml:space="preserve"> </w:t>
      </w:r>
      <w:r w:rsidRPr="00AB5491">
        <w:rPr>
          <w:lang w:val="en-CA"/>
        </w:rPr>
        <w:t xml:space="preserve">presented four case studies that show the possibility of how to implement operator’s typologies in real scenarios. Research groups have started working on technologies for operators, from virtual reality and augmented reality </w:t>
      </w:r>
      <w:r w:rsidRPr="00AB5491">
        <w:rPr>
          <w:lang w:val="en-CA"/>
        </w:rPr>
        <w:fldChar w:fldCharType="begin" w:fldLock="1"/>
      </w:r>
      <w:r w:rsidR="001F51D1">
        <w:rPr>
          <w:lang w:val="en-CA"/>
        </w:rPr>
        <w:instrText>ADDIN CSL_CITATION {"citationItems":[{"id":"ITEM-1","itemData":{"DOI":"10.1016/j.promfg.2015.09.068","ISSN":"23519789","abstract":"This paper describes a study of using the concept of augmented reality for supporting assembly line workers in carrying out their task optimally. By overlaying virtual information on real world objects - and thereby enhance the human's perception of reality - augmented reality makes it possible to improve the visual guidance to the workers. In the study, a prototype system is developed based on the Oculus Rift platform and evaluated using a simulated assembling task. The main aim is to investigate user acceptance and how this can possible be improved.","author":[{"dropping-particle":"","family":"Syberfeldt","given":"Anna","non-dropping-particle":"","parse-names":false,"suffix":""},{"dropping-particle":"","family":"Danielsson","given":"Oscar","non-dropping-particle":"","parse-names":false,"suffix":""},{"dropping-particle":"","family":"Holm","given":"Magnus","non-dropping-particle":"","parse-names":false,"suffix":""},{"dropping-particle":"","family":"Wang","given":"Lihui","non-dropping-particle":"","parse-names":false,"suffix":""}],"container-title":"Procedia Manufacturing","id":"ITEM-1","issued":{"date-parts":[["2015"]]},"title":"Visual Assembling Guidance Using Augmented Reality","type":"paper-conference"},"uris":["http://www.mendeley.com/documents/?uuid=ec2ab832-eb26-4f7c-bb5e-be946061590d"]}],"mendeley":{"formattedCitation":"[18]","plainTextFormattedCitation":"[18]","previouslyFormattedCitation":"[18]"},"properties":{"noteIndex":0},"schema":"https://github.com/citation-style-language/schema/raw/master/csl-citation.json"}</w:instrText>
      </w:r>
      <w:r w:rsidRPr="00AB5491">
        <w:rPr>
          <w:lang w:val="en-CA"/>
        </w:rPr>
        <w:fldChar w:fldCharType="separate"/>
      </w:r>
      <w:r w:rsidR="001F51D1" w:rsidRPr="001F51D1">
        <w:rPr>
          <w:noProof/>
          <w:lang w:val="en-CA"/>
        </w:rPr>
        <w:t>[18]</w:t>
      </w:r>
      <w:r w:rsidRPr="00AB5491">
        <w:fldChar w:fldCharType="end"/>
      </w:r>
      <w:r w:rsidRPr="00AB5491">
        <w:rPr>
          <w:lang w:val="en-CA"/>
        </w:rPr>
        <w:t xml:space="preserve">, through exoskeletons </w:t>
      </w:r>
      <w:r w:rsidRPr="00AB5491">
        <w:rPr>
          <w:lang w:val="en-CA"/>
        </w:rPr>
        <w:fldChar w:fldCharType="begin" w:fldLock="1"/>
      </w:r>
      <w:r w:rsidR="001F51D1">
        <w:rPr>
          <w:lang w:val="en-CA"/>
        </w:rPr>
        <w:instrText>ADDIN CSL_CITATION {"citationItems":[{"id":"ITEM-1","itemData":{"DOI":"10.1007/s12555-011-0135-1","ISSN":"15986446","abstract":"Robots are now working not only in human environments but also interacting with humans, e.g., service robots or assistive robots. A 7DoFs robotic exoskeleton MARSE-7 (motion assistive robot- ic-exoskeleton for superior extremity) was developed as an assistive robot to provide movement assis- tance and/or ease daily upper-limb motion. In this paper, we highlight the nonlinear control of MARSE- 7 using the modified sliding mode exponential reaching law (mSMERL). Conventional sliding control produces chattering which is undesired for this kind of robotic application as it causes damage to the mechanical structure. Compared to conventional sliding control, our approach significantly reduces chattering and delivers a high dynamic tracking performance. The control architecture was imple- mented on a field-programmable gate array (FPGA) in conjunction with a RT-PC. In experiments, tra- jectory tracking that corresponds to typical passive arm movement exercises for single and multi joint movements were performed to evaluate the performance of the developed robot and the controller. Ex- perimental results demonstrate that the MARSE-7 can effectively track the desired trajectories.","author":[{"dropping-particle":"","family":"Rahman","given":"Mohammad H.","non-dropping-particle":"","parse-names":false,"suffix":""},{"dropping-particle":"","family":"Saad","given":"Maarouf","non-dropping-particle":"","parse-names":false,"suffix":""},{"dropping-particle":"","family":"Kenné","given":"Jean Pierre","non-dropping-particle":"","parse-names":false,"suffix":""},{"dropping-particle":"","family":"Archambault","given":"Philippe S.","non-dropping-particle":"","parse-names":false,"suffix":""}],"container-title":"International Journal of Control, Automation and Systems","id":"ITEM-1","issued":{"date-parts":[["2013"]]},"title":"Control of an exoskeleton robot arm with sliding mode exponential reaching law","type":"article-journal"},"uris":["http://www.mendeley.com/documents/?uuid=1fea73f2-27f0-49a8-88b1-e7690f1ababb"]}],"mendeley":{"formattedCitation":"[19]","plainTextFormattedCitation":"[19]","previouslyFormattedCitation":"[19]"},"properties":{"noteIndex":0},"schema":"https://github.com/citation-style-language/schema/raw/master/csl-citation.json"}</w:instrText>
      </w:r>
      <w:r w:rsidRPr="00AB5491">
        <w:rPr>
          <w:lang w:val="en-CA"/>
        </w:rPr>
        <w:fldChar w:fldCharType="separate"/>
      </w:r>
      <w:r w:rsidR="001F51D1" w:rsidRPr="001F51D1">
        <w:rPr>
          <w:noProof/>
          <w:lang w:val="en-CA"/>
        </w:rPr>
        <w:t>[19]</w:t>
      </w:r>
      <w:r w:rsidRPr="00AB5491">
        <w:fldChar w:fldCharType="end"/>
      </w:r>
      <w:r w:rsidRPr="00AB5491">
        <w:rPr>
          <w:lang w:val="en-CA"/>
        </w:rPr>
        <w:t xml:space="preserve"> and collaborative robots </w:t>
      </w:r>
      <w:r w:rsidRPr="00AB5491">
        <w:rPr>
          <w:lang w:val="en-CA"/>
        </w:rPr>
        <w:fldChar w:fldCharType="begin" w:fldLock="1"/>
      </w:r>
      <w:r w:rsidR="001F51D1">
        <w:rPr>
          <w:lang w:val="en-CA"/>
        </w:rPr>
        <w:instrText>ADDIN CSL_CITATION {"citationItems":[{"id":"ITEM-1","itemData":{"DOI":"10.1016/j.promfg.2017.07.141","ISSN":"23519789","abstract":"This paper investigates the concept of a sensor based robot co-worker working in flexible industrial environments together with and alongside human operators. In this particular work, a realisation of a robot co-worker scenario is developed in order to demonstrate the implementation of a robot co-worker from the starting point of an autonomous industrial mobile manipulator. The cobot is applied on the industrially relevant task of screwing by the use of a skill-based approach. The technical work on the human-robot interface and the screwing skill is described.","author":[{"dropping-particle":"","family":"Koch","given":"Paul J.","non-dropping-particle":"","parse-names":false,"suffix":""},{"dropping-particle":"","family":"Amstel","given":"Marike K.","non-dropping-particle":"van","parse-names":false,"suffix":""},{"dropping-particle":"","family":"Dębska","given":"Patrycja","non-dropping-particle":"","parse-names":false,"suffix":""},{"dropping-particle":"","family":"Thormann","given":"Moritz A.","non-dropping-particle":"","parse-names":false,"suffix":""},{"dropping-particle":"","family":"Tetzlaff","given":"Adrian J.","non-dropping-particle":"","parse-names":false,"suffix":""},{"dropping-particle":"","family":"Bøgh","given":"Simon","non-dropping-particle":"","parse-names":false,"suffix":""},{"dropping-particle":"","family":"Chrysostomou","given":"Dimitrios","non-dropping-particle":"","parse-names":false,"suffix":""}],"container-title":"Procedia Manufacturing","id":"ITEM-1","issued":{"date-parts":[["2017"]]},"page":"83-90","title":"A Skill-based Robot Co-worker for Industrial Maintenance Tasks","type":"article-journal","volume":"11"},"uris":["http://www.mendeley.com/documents/?uuid=228e0395-1725-4a3b-bb61-25cd617090e9","http://www.mendeley.com/documents/?uuid=deefb457-3412-45e6-81b7-dc486fb0b898"]}],"mendeley":{"formattedCitation":"[20]","plainTextFormattedCitation":"[20]","previouslyFormattedCitation":"[20]"},"properties":{"noteIndex":0},"schema":"https://github.com/citation-style-language/schema/raw/master/csl-citation.json"}</w:instrText>
      </w:r>
      <w:r w:rsidRPr="00AB5491">
        <w:rPr>
          <w:lang w:val="en-CA"/>
        </w:rPr>
        <w:fldChar w:fldCharType="separate"/>
      </w:r>
      <w:r w:rsidR="001F51D1" w:rsidRPr="001F51D1">
        <w:rPr>
          <w:noProof/>
          <w:lang w:val="en-CA"/>
        </w:rPr>
        <w:t>[20]</w:t>
      </w:r>
      <w:r w:rsidRPr="00AB5491">
        <w:fldChar w:fldCharType="end"/>
      </w:r>
      <w:r w:rsidRPr="00AB5491">
        <w:rPr>
          <w:lang w:val="en-CA"/>
        </w:rPr>
        <w:t xml:space="preserve">, up to production support via social networks </w:t>
      </w:r>
      <w:r w:rsidRPr="00AB5491">
        <w:rPr>
          <w:lang w:val="en-CA"/>
        </w:rPr>
        <w:fldChar w:fldCharType="begin" w:fldLock="1"/>
      </w:r>
      <w:r w:rsidR="001F51D1">
        <w:rPr>
          <w:lang w:val="en-CA"/>
        </w:rPr>
        <w:instrText>ADDIN CSL_CITATION {"citationItems":[{"id":"ITEM-1","itemData":{"DOI":"10.1016/j.comnet.2012.07.010","ISSN":"13891286","abstract":"Recently there has been quite a number of independent research activities that investigated the potentialities of integrating social networking concepts into Internet of Things (IoT) solutions. The resulting paradigm, named Social Internet of Things (SIoT), has the potential to support novel applications and networking services for the IoT in more effective and efficient ways. In this context, the main contributions of this paper are the following: (i) we identify appropriate policies for the establishment and the management of social relationships between objects in such a way that the resulting social network is navigable; (ii) we describe a possible architecture for the IoT that includes the functionalities required to integrate things into a social network; (iii) we analyze the characteristics of the SIoT network structure by means of simulations.","author":[{"dropping-particle":"","family":"Atzori","given":"Luigi","non-dropping-particle":"","parse-names":false,"suffix":""},{"dropping-particle":"","family":"Iera","given":"Antonio","non-dropping-particle":"","parse-names":false,"suffix":""},{"dropping-particle":"","family":"Morabito","given":"Giacomo","non-dropping-particle":"","parse-names":false,"suffix":""},{"dropping-particle":"","family":"Nitti","given":"Michele","non-dropping-particle":"","parse-names":false,"suffix":""}],"container-title":"Computer Networks","id":"ITEM-1","issued":{"date-parts":[["2012"]]},"title":"The social internet of things (SIoT) - When social networks meet the internet of things: Concept, architecture and network characterization","type":"article-journal"},"uris":["http://www.mendeley.com/documents/?uuid=1c2c884e-a1e6-497d-bd36-73afcf1312b1"]}],"mendeley":{"formattedCitation":"[21]","plainTextFormattedCitation":"[21]","previouslyFormattedCitation":"[21]"},"properties":{"noteIndex":0},"schema":"https://github.com/citation-style-language/schema/raw/master/csl-citation.json"}</w:instrText>
      </w:r>
      <w:r w:rsidRPr="00AB5491">
        <w:rPr>
          <w:lang w:val="en-CA"/>
        </w:rPr>
        <w:fldChar w:fldCharType="separate"/>
      </w:r>
      <w:r w:rsidR="001F51D1" w:rsidRPr="001F51D1">
        <w:rPr>
          <w:noProof/>
          <w:lang w:val="en-CA"/>
        </w:rPr>
        <w:t>[21]</w:t>
      </w:r>
      <w:r w:rsidRPr="00AB5491">
        <w:fldChar w:fldCharType="end"/>
      </w:r>
      <w:r w:rsidRPr="00AB5491">
        <w:rPr>
          <w:lang w:val="en-CA"/>
        </w:rPr>
        <w:t xml:space="preserve">. Visual computing technologies have also an important role in smart factories of the future </w:t>
      </w:r>
      <w:r w:rsidRPr="00AB5491">
        <w:rPr>
          <w:lang w:val="en-CA"/>
        </w:rPr>
        <w:fldChar w:fldCharType="begin" w:fldLock="1"/>
      </w:r>
      <w:r w:rsidR="001F51D1">
        <w:rPr>
          <w:lang w:val="en-CA"/>
        </w:rPr>
        <w:instrText>ADDIN CSL_CITATION {"citationItems":[{"id":"ITEM-1","itemData":{"DOI":"10.1109/MCG.2018.053491736","ISSN":"15581756","abstract":"As tecnologias de computação visual têm um papel importante na fabricação e produção, particularmente em novos cenários do Industry 4.0 com máquinas inteligentes, colaboração entre humanos e robôs e fábricas de aprendizado. Neste artigo, exploramos desafios e exemplos de como a fusão de tecnologias de gráficos, visão e mídia pode melhorar o papel dos operadores nesse novo contexto.","author":[{"dropping-particle":"","family":"Posada","given":"Jorge","non-dropping-particle":"","parse-names":false,"suffix":""},{"dropping-particle":"","family":"Zorrilla","given":"Mikel","non-dropping-particle":"","parse-names":false,"suffix":""},{"dropping-particle":"","family":"Dominguez","given":"Ana","non-dropping-particle":"","parse-names":false,"suffix":""},{"dropping-particle":"","family":"Simoes","given":"Bruno","non-dropping-particle":"","parse-names":false,"suffix":""},{"dropping-particle":"","family":"Eisert","given":"Peter","non-dropping-particle":"","parse-names":false,"suffix":""},{"dropping-particle":"","family":"Stricker","given":"Didier","non-dropping-particle":"","parse-names":false,"suffix":""},{"dropping-particle":"","family":"Rambach","given":"Jason","non-dropping-particle":"","parse-names":false,"suffix":""},{"dropping-particle":"","family":"Dollner","given":"Jurgen","non-dropping-particle":"","parse-names":false,"suffix":""},{"dropping-particle":"","family":"Guevara","given":"Miguel","non-dropping-particle":"","parse-names":false,"suffix":""}],"container-title":"IEEE Computer Graphics and Applications","id":"ITEM-1","issue":"5","issued":{"date-parts":[["2018"]]},"page":"119-132","title":"Graphics and Media Technologies for Operators in Industry 4.0","type":"article-journal","volume":"38"},"uris":["http://www.mendeley.com/documents/?uuid=1e136a62-b73e-494d-a1ea-f28f0e87ba91","http://www.mendeley.com/documents/?uuid=af05ad3e-6433-4332-88aa-cbdc6aacdf52"]}],"mendeley":{"formattedCitation":"[16]","plainTextFormattedCitation":"[16]","previouslyFormattedCitation":"[16]"},"properties":{"noteIndex":0},"schema":"https://github.com/citation-style-language/schema/raw/master/csl-citation.json"}</w:instrText>
      </w:r>
      <w:r w:rsidRPr="00AB5491">
        <w:rPr>
          <w:lang w:val="en-CA"/>
        </w:rPr>
        <w:fldChar w:fldCharType="separate"/>
      </w:r>
      <w:r w:rsidR="001F51D1" w:rsidRPr="001F51D1">
        <w:rPr>
          <w:noProof/>
          <w:lang w:val="en-CA"/>
        </w:rPr>
        <w:t>[16]</w:t>
      </w:r>
      <w:r w:rsidRPr="00AB5491">
        <w:fldChar w:fldCharType="end"/>
      </w:r>
      <w:r w:rsidRPr="00AB5491">
        <w:rPr>
          <w:lang w:val="en-CA"/>
        </w:rPr>
        <w:t xml:space="preserve">. Many authors explicitly identify augmented reality as one of the main </w:t>
      </w:r>
      <w:r w:rsidR="00A11481">
        <w:rPr>
          <w:lang w:val="en-CA"/>
        </w:rPr>
        <w:t xml:space="preserve">empowering </w:t>
      </w:r>
      <w:r w:rsidRPr="00AB5491">
        <w:rPr>
          <w:lang w:val="en-CA"/>
        </w:rPr>
        <w:t xml:space="preserve">technologies </w:t>
      </w:r>
      <w:r w:rsidR="009E5095">
        <w:rPr>
          <w:lang w:val="en-CA"/>
        </w:rPr>
        <w:t>i</w:t>
      </w:r>
      <w:r w:rsidRPr="00AB5491">
        <w:rPr>
          <w:lang w:val="en-CA"/>
        </w:rPr>
        <w:t xml:space="preserve">n combination to support from knowledge-based and intelligent systems. Softbots – software robots defined as a virtual system deployed in a given computing environment that automates and helps humans in the execution of some tasks with variable levels of intelligence and autonomy – have been also theorized to be crucial for achieving a human-machine symbiosis </w:t>
      </w:r>
      <w:r w:rsidRPr="00AB5491">
        <w:rPr>
          <w:lang w:val="en-CA"/>
        </w:rPr>
        <w:fldChar w:fldCharType="begin" w:fldLock="1"/>
      </w:r>
      <w:r w:rsidR="001F51D1">
        <w:rPr>
          <w:lang w:val="en-CA"/>
        </w:rPr>
        <w:instrText>ADDIN CSL_CITATION {"citationItems":[{"id":"ITEM-1","itemData":{"DOI":"10.1007/978-3-319-99707-0_57","ISBN":"9783319997063","ISSN":"18684238","abstract":"This paper investigates how software robots, also known as softbots, can support the Operator 4.0 in smart factory environments, helping in the interfacing between smart machines and computer information systems with the aims of supporting the Operator 4.0 in different tasks at the shop floor. The work uses a reference framework called ARISA, which allows the derivation of softbots for given domains. An experimental setup and its results are presented in a testing scenario of a softbot to support the Operator 4.0 concept. © 2018, IFIP International Federation for Information Processing.","author":[{"dropping-particle":"","family":"Rabelo","given":"Ricardo J.","non-dropping-particle":"","parse-names":false,"suffix":""},{"dropping-particle":"","family":"Romero","given":"David","non-dropping-particle":"","parse-names":false,"suffix":""},{"dropping-particle":"","family":"Zambiasi","given":"Saulo Popov","non-dropping-particle":"","parse-names":false,"suffix":""}],"container-title":"IFIP Advances in Information and Communication Technology","id":"ITEM-1","issued":{"date-parts":[["2018"]]},"page":"456-464","title":"Softbots supporting the operator 4.0 at smart factory environments","type":"paper-conference","volume":"536"},"uris":["http://www.mendeley.com/documents/?uuid=52aac17c-ed24-4fb3-ad3c-5fcdc84fb6e1","http://www.mendeley.com/documents/?uuid=b7b72302-49bf-4a29-ab43-6682c7d54358"]}],"mendeley":{"formattedCitation":"[22]","plainTextFormattedCitation":"[22]","previouslyFormattedCitation":"[22]"},"properties":{"noteIndex":0},"schema":"https://github.com/citation-style-language/schema/raw/master/csl-citation.json"}</w:instrText>
      </w:r>
      <w:r w:rsidRPr="00AB5491">
        <w:rPr>
          <w:lang w:val="en-CA"/>
        </w:rPr>
        <w:fldChar w:fldCharType="separate"/>
      </w:r>
      <w:r w:rsidR="00A11481" w:rsidRPr="00A11481">
        <w:rPr>
          <w:noProof/>
          <w:lang w:val="en-CA"/>
        </w:rPr>
        <w:t>[22]</w:t>
      </w:r>
      <w:r w:rsidRPr="00AB5491">
        <w:fldChar w:fldCharType="end"/>
      </w:r>
      <w:r w:rsidRPr="00AB5491">
        <w:rPr>
          <w:lang w:val="en-CA"/>
        </w:rPr>
        <w:t xml:space="preserve"> and deployed in real manufacturing environments</w:t>
      </w:r>
      <w:r w:rsidR="00C2052D">
        <w:rPr>
          <w:lang w:val="en-CA"/>
        </w:rPr>
        <w:t xml:space="preserve"> </w:t>
      </w:r>
      <w:r w:rsidR="00C2052D">
        <w:rPr>
          <w:lang w:val="en-CA"/>
        </w:rPr>
        <w:fldChar w:fldCharType="begin" w:fldLock="1"/>
      </w:r>
      <w:r w:rsidR="00A11481">
        <w:rPr>
          <w:lang w:val="en-CA"/>
        </w:rPr>
        <w:instrText>ADDIN CSL_CITATION {"citationItems":[{"id":"ITEM-1","itemData":{"DOI":"10.1016/j.arcontrol.2019.01.001","ISSN":"13675788","abstract":"While the Industry 4.0 is idolizing the potential of an artificial intelligence embedded into ‘‘things”, it is neglecting the role of the human component, which is still indispensable in different manufacturing activities, such as a machine setup or maintenance operations. The present research study first proposes an Industrial Internet pyramid as emergent human-centric manufacturing paradigm within Industry 4.0 in which central is the role of a Ubiquitous Knowledge about the manufacturing system intuitively accessed and used by the manufacturing employees. Second, the prototype of a Service-oriented Digital Twin, which leverage on a flexible ontology-oriented knowledge structure and on augmented reality combined to a vocal interaction system for an intuitive knowledge retrieval and fruition, has been designed and developed to deliver this manufacturing knowledge. Two test-beds, complimentary for the problems in practice (the former on the maintenance-production interface in a large enterprise, the latter majorly focused in production and setups in a small and medium enterprise), show the significant benefits in terms of time, costs and process quality, thus validating the approach proposed. This research shows that a human-centric and knowledge-driven approach can drive the performance of Industry 4.0 initiatives and lead a Smart Factory towards its full potential.","author":[{"dropping-particle":"","family":"Longo","given":"Francesco","non-dropping-particle":"","parse-names":false,"suffix":""},{"dropping-particle":"","family":"Nicoletti","given":"Letizia","non-dropping-particle":"","parse-names":false,"suffix":""},{"dropping-particle":"","family":"Padovano","given":"Antonio","non-dropping-particle":"","parse-names":false,"suffix":""}],"container-title":"Annual Reviews in Control","id":"ITEM-1","issued":{"date-parts":[["2019"]]},"page":"221-236","title":"Ubiquitous knowledge empowers the Smart Factory: The impacts of a Service-oriented Digital Twin on enterprises' performance","type":"article-journal","volume":"47"},"uris":["http://www.mendeley.com/documents/?uuid=57509934-9203-4671-8523-c251311ed857"]}],"mendeley":{"formattedCitation":"[12]","plainTextFormattedCitation":"[12]","previouslyFormattedCitation":"[12]"},"properties":{"noteIndex":0},"schema":"https://github.com/citation-style-language/schema/raw/master/csl-citation.json"}</w:instrText>
      </w:r>
      <w:r w:rsidR="00C2052D">
        <w:rPr>
          <w:lang w:val="en-CA"/>
        </w:rPr>
        <w:fldChar w:fldCharType="separate"/>
      </w:r>
      <w:r w:rsidR="00C2052D" w:rsidRPr="00C2052D">
        <w:rPr>
          <w:noProof/>
          <w:lang w:val="en-CA"/>
        </w:rPr>
        <w:t>[12]</w:t>
      </w:r>
      <w:r w:rsidR="00C2052D">
        <w:rPr>
          <w:lang w:val="en-CA"/>
        </w:rPr>
        <w:fldChar w:fldCharType="end"/>
      </w:r>
      <w:r w:rsidRPr="00AB5491">
        <w:rPr>
          <w:lang w:val="en-CA"/>
        </w:rPr>
        <w:t xml:space="preserve"> with benefits on production and maintenance performance. Several enabling technologies are already daily being used by many workers such as personal activity trackers and smart watches </w:t>
      </w:r>
      <w:r w:rsidRPr="00AB5491">
        <w:rPr>
          <w:lang w:val="en-CA"/>
        </w:rPr>
        <w:fldChar w:fldCharType="begin" w:fldLock="1"/>
      </w:r>
      <w:r w:rsidR="001F51D1">
        <w:rPr>
          <w:lang w:val="en-CA"/>
        </w:rPr>
        <w:instrText>ADDIN CSL_CITATION {"citationItems":[{"id":"ITEM-1","itemData":{"DOI":"10.3390/app8091650","abstract":"The fast development of smart sensors and wearable devices has provided the opportunity to develop intelligent operator workspaces. The resultant Human-Cyber-Physical Systems (H-CPS) integrate the operators into flexible and multi-purpose manufacturing processes. The primary enabling factor of the resultant Operator 4.0 paradigm is the integration of advanced sensor and actuator technologies and communications solutions. This work provides an extensive overview of these technologies and highlights that the design of future workplaces should be based on the concept of intelligent space.","author":[{"dropping-particle":"","family":"Ruppert","given":"Tamás","non-dropping-particle":"","parse-names":false,"suffix":""},{"dropping-particle":"","family":"Jaskó","given":"Szilárd","non-dropping-particle":"","parse-names":false,"suffix":""},{"dropping-particle":"","family":"Holczinger","given":"Tibor","non-dropping-particle":"","parse-names":false,"suffix":""},{"dropping-particle":"","family":"Abonyi","given":"János","non-dropping-particle":"","parse-names":false,"suffix":""}],"container-title":"Applied Sciences","id":"ITEM-1","issue":"9","issued":{"date-parts":[["2018"]]},"page":"1650","title":"Enabling Technologies for Operator 4.0: A Survey","type":"article-journal","volume":"8"},"uris":["http://www.mendeley.com/documents/?uuid=c0ef0bd6-59de-4f3b-8b98-d73f23da1537"]}],"mendeley":{"formattedCitation":"[23]","plainTextFormattedCitation":"[23]","previouslyFormattedCitation":"[23]"},"properties":{"noteIndex":0},"schema":"https://github.com/citation-style-language/schema/raw/master/csl-citation.json"}</w:instrText>
      </w:r>
      <w:r w:rsidRPr="00AB5491">
        <w:rPr>
          <w:lang w:val="en-CA"/>
        </w:rPr>
        <w:fldChar w:fldCharType="separate"/>
      </w:r>
      <w:r w:rsidR="00A11481" w:rsidRPr="00A11481">
        <w:rPr>
          <w:noProof/>
          <w:lang w:val="en-CA"/>
        </w:rPr>
        <w:t>[23]</w:t>
      </w:r>
      <w:r w:rsidRPr="00AB5491">
        <w:fldChar w:fldCharType="end"/>
      </w:r>
      <w:r w:rsidRPr="00AB5491">
        <w:rPr>
          <w:lang w:val="en-CA"/>
        </w:rPr>
        <w:t xml:space="preserve">. However, </w:t>
      </w:r>
      <w:r w:rsidR="00DF4DD3">
        <w:rPr>
          <w:lang w:val="en-CA"/>
        </w:rPr>
        <w:t xml:space="preserve">despite the </w:t>
      </w:r>
      <w:r w:rsidR="00DF4DD3" w:rsidRPr="00AB5491">
        <w:rPr>
          <w:lang w:val="en-CA"/>
        </w:rPr>
        <w:t>crucial role</w:t>
      </w:r>
      <w:r w:rsidR="00DF4DD3">
        <w:rPr>
          <w:lang w:val="en-CA"/>
        </w:rPr>
        <w:t xml:space="preserve"> of data</w:t>
      </w:r>
      <w:r w:rsidR="00DF4DD3" w:rsidRPr="00AB5491">
        <w:rPr>
          <w:lang w:val="en-CA"/>
        </w:rPr>
        <w:t xml:space="preserve"> is acknowledged by </w:t>
      </w:r>
      <w:r w:rsidR="00DF4DD3">
        <w:rPr>
          <w:lang w:val="en-CA"/>
        </w:rPr>
        <w:t xml:space="preserve">several projects – see for example </w:t>
      </w:r>
      <w:r w:rsidR="00DF4DD3" w:rsidRPr="00AB5491">
        <w:t xml:space="preserve">the </w:t>
      </w:r>
      <w:r w:rsidR="00DF4DD3">
        <w:t xml:space="preserve">EU-funded </w:t>
      </w:r>
      <w:r w:rsidR="00DF4DD3" w:rsidRPr="00AB5491">
        <w:t>project “</w:t>
      </w:r>
      <w:proofErr w:type="spellStart"/>
      <w:r w:rsidR="00DF4DD3" w:rsidRPr="00AB5491">
        <w:t>FACTorieS</w:t>
      </w:r>
      <w:proofErr w:type="spellEnd"/>
      <w:r w:rsidR="00DF4DD3" w:rsidRPr="00AB5491">
        <w:t xml:space="preserve"> for WORKERS”</w:t>
      </w:r>
      <w:r w:rsidR="00DF4DD3">
        <w:t xml:space="preserve"> – </w:t>
      </w:r>
      <w:r w:rsidRPr="00AB5491">
        <w:rPr>
          <w:lang w:val="en-CA"/>
        </w:rPr>
        <w:t xml:space="preserve">this abundance of data has not been yet fully exploited in a production environment </w:t>
      </w:r>
      <w:r w:rsidRPr="00AB5491">
        <w:rPr>
          <w:lang w:val="en-CA"/>
        </w:rPr>
        <w:fldChar w:fldCharType="begin" w:fldLock="1"/>
      </w:r>
      <w:r w:rsidR="001F51D1">
        <w:rPr>
          <w:lang w:val="en-CA"/>
        </w:rPr>
        <w:instrText>ADDIN CSL_CITATION {"citationItems":[{"id":"ITEM-1","itemData":{"DOI":"10.1007/978-3-319-99707-0_59","ISBN":"9783319997063","ISSN":"18684238","abstract":"© 2018, IFIP International Federation for Information Processing. Industry 4.0 technologies, such as enterprise wearables, can foster better industrial hygiene to keep operators healthy, safe, and motivated within emerging cyber-physical production systems. This paper provides an optimistic perspective on opportunities evolving from wearable devices in an Industry 4.0 workplace environment to support occupational health, safety and productivity for the Operator 4.0. Examples of technical solutions, and their associated application scenarios, are presented showcasing how enterprise wearables may foster detection of situations that involve potential occupational risks before they actually occur at smart shopfloors.","author":[{"dropping-particle":"","family":"Romero","given":"David","non-dropping-particle":"","parse-names":false,"suffix":""},{"dropping-particle":"","family":"Mattsson","given":"Sandra","non-dropping-particle":"","parse-names":false,"suffix":""},{"dropping-particle":"","family":"Fast-Berglund","given":"Åsa","non-dropping-particle":"","parse-names":false,"suffix":""},{"dropping-particle":"","family":"Wuest","given":"Thorsten","non-dropping-particle":"","parse-names":false,"suffix":""},{"dropping-particle":"","family":"Gorecky","given":"Dominic","non-dropping-particle":"","parse-names":false,"suffix":""},{"dropping-particle":"","family":"Stahre","given":"Johan","non-dropping-particle":"","parse-names":false,"suffix":""}],"container-title":"IFIP Advances in Information and Communication Technology","id":"ITEM-1","issued":{"date-parts":[["2018"]]},"page":"473-481","title":"Digitalizing occupational health, safety and productivity for the operator 4.0","type":"paper-conference","volume":"536"},"uris":["http://www.mendeley.com/documents/?uuid=51aacaa6-e397-41b9-86ce-e5cecd90082c","http://www.mendeley.com/documents/?uuid=fe2b1842-a302-4b5c-8fca-4ccd8b4977f8"]}],"mendeley":{"formattedCitation":"[24]","plainTextFormattedCitation":"[24]","previouslyFormattedCitation":"[24]"},"properties":{"noteIndex":0},"schema":"https://github.com/citation-style-language/schema/raw/master/csl-citation.json"}</w:instrText>
      </w:r>
      <w:r w:rsidRPr="00AB5491">
        <w:rPr>
          <w:lang w:val="en-CA"/>
        </w:rPr>
        <w:fldChar w:fldCharType="separate"/>
      </w:r>
      <w:r w:rsidR="00A11481" w:rsidRPr="00A11481">
        <w:rPr>
          <w:noProof/>
          <w:lang w:val="en-CA"/>
        </w:rPr>
        <w:t>[24]</w:t>
      </w:r>
      <w:r w:rsidRPr="00AB5491">
        <w:fldChar w:fldCharType="end"/>
      </w:r>
      <w:r w:rsidRPr="00AB5491">
        <w:t xml:space="preserve">. </w:t>
      </w:r>
    </w:p>
    <w:p w14:paraId="06C39FDB" w14:textId="4BA323B1" w:rsidR="00E22D5D" w:rsidRDefault="00E22D5D" w:rsidP="00A11481">
      <w:pPr>
        <w:pStyle w:val="Els-2ndorder-head"/>
        <w:numPr>
          <w:ilvl w:val="1"/>
          <w:numId w:val="1"/>
        </w:numPr>
      </w:pPr>
      <w:r>
        <w:t>Identified gaps</w:t>
      </w:r>
    </w:p>
    <w:p w14:paraId="19D83C7F" w14:textId="77777777" w:rsidR="00E22D5D" w:rsidRDefault="00E22D5D" w:rsidP="00E22D5D">
      <w:pPr>
        <w:pStyle w:val="Els-body-text"/>
      </w:pPr>
      <w:r>
        <w:t xml:space="preserve">The analysis of the scientific literature and of the current meaning that the O4.0 concept has for companies revealed the following three main gaps: </w:t>
      </w:r>
    </w:p>
    <w:p w14:paraId="1795A6DC" w14:textId="77777777" w:rsidR="00E22D5D" w:rsidRPr="006E258E" w:rsidRDefault="00E22D5D" w:rsidP="00E22D5D">
      <w:pPr>
        <w:pStyle w:val="Els-body-text"/>
      </w:pPr>
    </w:p>
    <w:p w14:paraId="632F0DC7" w14:textId="77777777" w:rsidR="00E22D5D" w:rsidRDefault="00E22D5D" w:rsidP="00A11481">
      <w:pPr>
        <w:pStyle w:val="Els-body-text"/>
        <w:numPr>
          <w:ilvl w:val="0"/>
          <w:numId w:val="42"/>
        </w:numPr>
        <w:ind w:right="-28"/>
      </w:pPr>
      <w:r>
        <w:t>The O4.0 definition is still blurred and the framework is still evolving, especially with reference to the technologies that need to be implemented to transform a traditional industrial operator into an Operator 4.0;</w:t>
      </w:r>
    </w:p>
    <w:p w14:paraId="1F306C8D" w14:textId="77777777" w:rsidR="00E22D5D" w:rsidRDefault="00E22D5D" w:rsidP="00A11481">
      <w:pPr>
        <w:pStyle w:val="Els-body-text"/>
        <w:numPr>
          <w:ilvl w:val="0"/>
          <w:numId w:val="42"/>
        </w:numPr>
        <w:ind w:right="-28"/>
      </w:pPr>
      <w:r>
        <w:t>There are no clear implementation guidelines for the companies, which have to walk in the darkness, trust forward-looking managers or be supported by Industry 4.0 experts to implement the O4.0 concept.</w:t>
      </w:r>
    </w:p>
    <w:p w14:paraId="1FC12E39" w14:textId="2A158BF9" w:rsidR="00E22D5D" w:rsidRDefault="00E22D5D" w:rsidP="00A11481">
      <w:pPr>
        <w:pStyle w:val="Els-body-text"/>
        <w:numPr>
          <w:ilvl w:val="0"/>
          <w:numId w:val="42"/>
        </w:numPr>
        <w:ind w:right="-28"/>
      </w:pPr>
      <w:r>
        <w:t>There is no reference to human values in the definition of the O4.0 concept. In the light of the human-</w:t>
      </w:r>
      <w:proofErr w:type="spellStart"/>
      <w:r>
        <w:t>centred</w:t>
      </w:r>
      <w:proofErr w:type="spellEnd"/>
      <w:r>
        <w:t xml:space="preserve"> design approach in the Industry 4.0, the O4.0 concept should embed human values. </w:t>
      </w:r>
    </w:p>
    <w:p w14:paraId="511701BE" w14:textId="77777777" w:rsidR="00E22D5D" w:rsidRDefault="00E22D5D" w:rsidP="00A11481">
      <w:pPr>
        <w:pStyle w:val="Els-body-text"/>
        <w:numPr>
          <w:ilvl w:val="0"/>
          <w:numId w:val="42"/>
        </w:numPr>
        <w:ind w:right="-28"/>
      </w:pPr>
      <w:r>
        <w:t>Scientific literature only considers three human capabilities (namely cognitive, sensorial and physical). The operator’s capability to interact with the environment is largely neglected but it is one of the main capabilities of the human operators and the one the most of the technologies supports the most.</w:t>
      </w:r>
    </w:p>
    <w:p w14:paraId="5A270BC6" w14:textId="4248D20B" w:rsidR="00146853" w:rsidRDefault="00146853" w:rsidP="00146853">
      <w:pPr>
        <w:pStyle w:val="Els-1storder-head"/>
      </w:pPr>
      <w:r>
        <w:t xml:space="preserve">The Operator 4.0 Compass </w:t>
      </w:r>
    </w:p>
    <w:p w14:paraId="5F9EB5D1" w14:textId="28996676" w:rsidR="00631AED" w:rsidRDefault="002F532B" w:rsidP="006509D0">
      <w:pPr>
        <w:pStyle w:val="Els-body-text"/>
      </w:pPr>
      <w:r>
        <w:t xml:space="preserve">In order to integrate and fill the technologies used by/connected to the O4.0 up with human values, it was needed to define clearly the boundaries of such paradigm. For this reason, this paper introduces the Operator 4.0 Compass, a tool that has been designed with the ultimate goal to give a clear description of the meaning of </w:t>
      </w:r>
      <w:r w:rsidR="00A11481">
        <w:t>O</w:t>
      </w:r>
      <w:r>
        <w:t xml:space="preserve">4.0 in relation to the full and comprehensive set of technologies connected to the industrial workers’ activity and their capabilities. This tool, illustrated in </w:t>
      </w:r>
      <w:r>
        <w:fldChar w:fldCharType="begin"/>
      </w:r>
      <w:r>
        <w:instrText xml:space="preserve"> REF _Ref21951509 \h </w:instrText>
      </w:r>
      <w:r>
        <w:fldChar w:fldCharType="separate"/>
      </w:r>
      <w:r>
        <w:t xml:space="preserve">Figure </w:t>
      </w:r>
      <w:r>
        <w:rPr>
          <w:noProof/>
        </w:rPr>
        <w:t>1</w:t>
      </w:r>
      <w:r>
        <w:fldChar w:fldCharType="end"/>
      </w:r>
      <w:r>
        <w:t xml:space="preserve">, implies a definition of the </w:t>
      </w:r>
      <w:r w:rsidR="00A11481">
        <w:t>O</w:t>
      </w:r>
      <w:r>
        <w:t>4.0 as</w:t>
      </w:r>
      <w:r w:rsidR="00631AED">
        <w:t xml:space="preserve"> “an industrial worker whose cognitive, sensorial, physical and interaction capabilities are enhanced by the close interplay with Industry 4.0 technologies”. </w:t>
      </w:r>
      <w:r w:rsidR="00F56ACA">
        <w:t xml:space="preserve">While the Boston Consulting Group identifies nine Industry 4.0 key enabling technologies, a deep analysis of how the industrial workers’ capabilities can be enhanced led to the considering twenty </w:t>
      </w:r>
      <w:r w:rsidR="00A11481">
        <w:t>O</w:t>
      </w:r>
      <w:r w:rsidR="00F56ACA">
        <w:t>4.0 key enabling technologies, which have been classified according to the specific capability it (mainly) enhances. As such, the classification is the following:</w:t>
      </w:r>
    </w:p>
    <w:p w14:paraId="728B5FCA" w14:textId="67E6CB35" w:rsidR="00F56ACA" w:rsidRDefault="00F56ACA" w:rsidP="00F56ACA">
      <w:pPr>
        <w:pStyle w:val="Els-body-text"/>
        <w:ind w:firstLine="0"/>
      </w:pPr>
    </w:p>
    <w:p w14:paraId="1C0E8FCA" w14:textId="48AD5816" w:rsidR="00F56ACA" w:rsidRDefault="00F56ACA" w:rsidP="00F56ACA">
      <w:pPr>
        <w:pStyle w:val="Els-body-text"/>
        <w:ind w:firstLine="0"/>
        <w:rPr>
          <w:i/>
          <w:iCs/>
          <w:lang w:val="en-GB"/>
        </w:rPr>
      </w:pPr>
      <w:r w:rsidRPr="00A11481">
        <w:rPr>
          <w:i/>
          <w:iCs/>
          <w:lang w:val="en-GB"/>
        </w:rPr>
        <w:t>Technologies enhancing the operator’s cognitive capabilities</w:t>
      </w:r>
    </w:p>
    <w:p w14:paraId="3D191C09" w14:textId="77777777" w:rsidR="00F56ACA" w:rsidRPr="00A11481" w:rsidRDefault="00F56ACA" w:rsidP="00A11481">
      <w:pPr>
        <w:pStyle w:val="Els-body-text"/>
        <w:ind w:firstLine="0"/>
        <w:rPr>
          <w:i/>
          <w:iCs/>
        </w:rPr>
      </w:pPr>
    </w:p>
    <w:p w14:paraId="71028492" w14:textId="1F6322F3" w:rsidR="00F56ACA" w:rsidRDefault="00F56ACA" w:rsidP="00F56ACA">
      <w:pPr>
        <w:pStyle w:val="Els-body-text"/>
        <w:numPr>
          <w:ilvl w:val="0"/>
          <w:numId w:val="43"/>
        </w:numPr>
      </w:pPr>
      <w:r w:rsidRPr="00A11481">
        <w:rPr>
          <w:i/>
          <w:iCs/>
        </w:rPr>
        <w:t>Cloud Computing</w:t>
      </w:r>
      <w:r>
        <w:t xml:space="preserve"> enables the O4.0 to use, in an intuitive manner, third-party computing power and storage </w:t>
      </w:r>
      <w:r w:rsidR="00037C27">
        <w:t xml:space="preserve">and to have access to a “greater intelligence” </w:t>
      </w:r>
      <w:r>
        <w:t xml:space="preserve">through </w:t>
      </w:r>
      <w:r w:rsidR="00FE096C">
        <w:t>cloud services;</w:t>
      </w:r>
    </w:p>
    <w:p w14:paraId="368C3CC9" w14:textId="4DFCA07F" w:rsidR="00FE096C" w:rsidRDefault="00FE096C" w:rsidP="00F56ACA">
      <w:pPr>
        <w:pStyle w:val="Els-body-text"/>
        <w:numPr>
          <w:ilvl w:val="0"/>
          <w:numId w:val="43"/>
        </w:numPr>
      </w:pPr>
      <w:r w:rsidRPr="00A11481">
        <w:rPr>
          <w:i/>
          <w:iCs/>
        </w:rPr>
        <w:t>Simulation</w:t>
      </w:r>
      <w:r>
        <w:t xml:space="preserve"> enables the O4.0 to quickly analyze different scenarios and carry out what-if analysis, thus supporting decision-making;</w:t>
      </w:r>
    </w:p>
    <w:p w14:paraId="6FA617B4" w14:textId="37C11CAF" w:rsidR="00FE096C" w:rsidRDefault="00FE096C" w:rsidP="00F56ACA">
      <w:pPr>
        <w:pStyle w:val="Els-body-text"/>
        <w:numPr>
          <w:ilvl w:val="0"/>
          <w:numId w:val="43"/>
        </w:numPr>
      </w:pPr>
      <w:r>
        <w:rPr>
          <w:i/>
          <w:iCs/>
        </w:rPr>
        <w:t>Virtual Reality</w:t>
      </w:r>
      <w:r>
        <w:t xml:space="preserve"> enables the O4.0 to interact </w:t>
      </w:r>
      <w:r w:rsidR="00037C27">
        <w:t xml:space="preserve">and engage in an immersive way </w:t>
      </w:r>
      <w:r>
        <w:t xml:space="preserve">with a fictitious scenario </w:t>
      </w:r>
      <w:r w:rsidR="00037C27">
        <w:t>where they can practice and learn faster compared to the traditional methods;</w:t>
      </w:r>
    </w:p>
    <w:p w14:paraId="06762C9C" w14:textId="509FCF64" w:rsidR="00037C27" w:rsidRDefault="00037C27" w:rsidP="00A11481">
      <w:pPr>
        <w:pStyle w:val="Els-body-text"/>
        <w:numPr>
          <w:ilvl w:val="0"/>
          <w:numId w:val="43"/>
        </w:numPr>
      </w:pPr>
      <w:r>
        <w:rPr>
          <w:i/>
          <w:iCs/>
        </w:rPr>
        <w:t>Artificial Intelligence</w:t>
      </w:r>
      <w:r>
        <w:t xml:space="preserve"> endows the O4.0 with a “greater intelligence”, which means the capability to process information (and get the results) as a computer does.</w:t>
      </w:r>
    </w:p>
    <w:p w14:paraId="2E8F6095" w14:textId="4CF7D27C" w:rsidR="00146853" w:rsidRDefault="00146853" w:rsidP="00740FBE">
      <w:pPr>
        <w:pStyle w:val="Els-body-text"/>
      </w:pPr>
    </w:p>
    <w:p w14:paraId="3708A10D" w14:textId="5F8F0F6C" w:rsidR="00146853" w:rsidRDefault="00740FBE" w:rsidP="00146853">
      <w:pPr>
        <w:pStyle w:val="Els-body-text"/>
      </w:pPr>
      <w:r>
        <w:rPr>
          <w:noProof/>
          <w:lang w:val="en-CA" w:eastAsia="en-CA"/>
        </w:rPr>
        <w:drawing>
          <wp:anchor distT="0" distB="0" distL="114300" distR="114300" simplePos="0" relativeHeight="251660288" behindDoc="0" locked="0" layoutInCell="1" allowOverlap="1" wp14:anchorId="60D5DFDF" wp14:editId="6CE56D4F">
            <wp:simplePos x="0" y="0"/>
            <wp:positionH relativeFrom="column">
              <wp:posOffset>-2540</wp:posOffset>
            </wp:positionH>
            <wp:positionV relativeFrom="paragraph">
              <wp:posOffset>76835</wp:posOffset>
            </wp:positionV>
            <wp:extent cx="3180080" cy="271843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perator 4.0 Compass.jpg"/>
                    <pic:cNvPicPr/>
                  </pic:nvPicPr>
                  <pic:blipFill rotWithShape="1">
                    <a:blip r:embed="rId14" cstate="print">
                      <a:extLst>
                        <a:ext uri="{28A0092B-C50C-407E-A947-70E740481C1C}">
                          <a14:useLocalDpi xmlns:a14="http://schemas.microsoft.com/office/drawing/2010/main" val="0"/>
                        </a:ext>
                      </a:extLst>
                    </a:blip>
                    <a:srcRect t="10213"/>
                    <a:stretch/>
                  </pic:blipFill>
                  <pic:spPr bwMode="auto">
                    <a:xfrm>
                      <a:off x="0" y="0"/>
                      <a:ext cx="3180080" cy="2718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8A7E2E" w14:textId="6B632B12" w:rsidR="00146853" w:rsidRDefault="00146853" w:rsidP="00146853">
      <w:pPr>
        <w:pStyle w:val="Els-body-text"/>
      </w:pPr>
    </w:p>
    <w:p w14:paraId="154D2F7D" w14:textId="061259B4" w:rsidR="00146853" w:rsidRDefault="00146853" w:rsidP="00146853">
      <w:pPr>
        <w:pStyle w:val="Els-body-text"/>
      </w:pPr>
    </w:p>
    <w:p w14:paraId="695CAF0D" w14:textId="1CD5CCB5" w:rsidR="00146853" w:rsidRDefault="00146853" w:rsidP="00146853">
      <w:pPr>
        <w:pStyle w:val="Els-body-text"/>
      </w:pPr>
    </w:p>
    <w:p w14:paraId="5F9C859B" w14:textId="62F5107C" w:rsidR="00146853" w:rsidRDefault="00146853" w:rsidP="00146853">
      <w:pPr>
        <w:pStyle w:val="Els-body-text"/>
      </w:pPr>
    </w:p>
    <w:p w14:paraId="19F62D2E" w14:textId="59A927A7" w:rsidR="00146853" w:rsidRDefault="00146853" w:rsidP="00146853">
      <w:pPr>
        <w:pStyle w:val="Els-body-text"/>
      </w:pPr>
    </w:p>
    <w:p w14:paraId="14300831" w14:textId="77777777" w:rsidR="00146853" w:rsidRDefault="00146853" w:rsidP="00146853">
      <w:pPr>
        <w:pStyle w:val="Els-body-text"/>
      </w:pPr>
    </w:p>
    <w:p w14:paraId="11B70869" w14:textId="77777777" w:rsidR="00146853" w:rsidRDefault="00146853" w:rsidP="00146853">
      <w:pPr>
        <w:pStyle w:val="Els-body-text"/>
      </w:pPr>
    </w:p>
    <w:p w14:paraId="35CA57FF" w14:textId="77777777" w:rsidR="00146853" w:rsidRDefault="00146853" w:rsidP="00146853">
      <w:pPr>
        <w:pStyle w:val="Els-body-text"/>
      </w:pPr>
    </w:p>
    <w:p w14:paraId="2E9E9FCA" w14:textId="77777777" w:rsidR="00146853" w:rsidRDefault="00146853" w:rsidP="00146853">
      <w:pPr>
        <w:pStyle w:val="Els-body-text"/>
      </w:pPr>
    </w:p>
    <w:p w14:paraId="1664CD2B" w14:textId="77777777" w:rsidR="00146853" w:rsidRDefault="00146853" w:rsidP="00146853">
      <w:pPr>
        <w:pStyle w:val="Els-body-text"/>
      </w:pPr>
    </w:p>
    <w:p w14:paraId="341FBAB8" w14:textId="77777777" w:rsidR="00146853" w:rsidRDefault="00146853" w:rsidP="00146853">
      <w:pPr>
        <w:pStyle w:val="Els-body-text"/>
      </w:pPr>
    </w:p>
    <w:p w14:paraId="404B055A" w14:textId="77777777" w:rsidR="00146853" w:rsidRDefault="00146853" w:rsidP="00146853">
      <w:pPr>
        <w:pStyle w:val="Els-body-text"/>
      </w:pPr>
    </w:p>
    <w:p w14:paraId="191925BD" w14:textId="77777777" w:rsidR="00146853" w:rsidRDefault="00146853" w:rsidP="00146853">
      <w:pPr>
        <w:pStyle w:val="Els-body-text"/>
      </w:pPr>
    </w:p>
    <w:p w14:paraId="74C9878B" w14:textId="77777777" w:rsidR="00146853" w:rsidRDefault="00146853" w:rsidP="00146853">
      <w:pPr>
        <w:pStyle w:val="Els-body-text"/>
      </w:pPr>
    </w:p>
    <w:p w14:paraId="7261CF10" w14:textId="77777777" w:rsidR="00146853" w:rsidRDefault="00146853" w:rsidP="00146853">
      <w:pPr>
        <w:pStyle w:val="Els-body-text"/>
      </w:pPr>
    </w:p>
    <w:p w14:paraId="2D51847C" w14:textId="77777777" w:rsidR="00146853" w:rsidRDefault="00146853" w:rsidP="00146853">
      <w:pPr>
        <w:pStyle w:val="Els-body-text"/>
      </w:pPr>
    </w:p>
    <w:p w14:paraId="2B5463A3" w14:textId="7BDBF2B6" w:rsidR="00146853" w:rsidRDefault="00146853" w:rsidP="00146853">
      <w:pPr>
        <w:pStyle w:val="Els-body-text"/>
        <w:ind w:firstLine="0"/>
      </w:pPr>
    </w:p>
    <w:p w14:paraId="77AC0CAC" w14:textId="447319B5" w:rsidR="00146853" w:rsidRDefault="00146853" w:rsidP="00146853">
      <w:pPr>
        <w:pStyle w:val="Caption"/>
      </w:pPr>
      <w:bookmarkStart w:id="0" w:name="_Ref21951509"/>
      <w:r>
        <w:t xml:space="preserve">Figure </w:t>
      </w:r>
      <w:r>
        <w:fldChar w:fldCharType="begin"/>
      </w:r>
      <w:r>
        <w:instrText xml:space="preserve"> SEQ Figure \* ARABIC </w:instrText>
      </w:r>
      <w:r>
        <w:fldChar w:fldCharType="separate"/>
      </w:r>
      <w:r w:rsidR="00CD12ED">
        <w:rPr>
          <w:noProof/>
        </w:rPr>
        <w:t>1</w:t>
      </w:r>
      <w:r>
        <w:fldChar w:fldCharType="end"/>
      </w:r>
      <w:bookmarkEnd w:id="0"/>
      <w:r>
        <w:t>: The Operator 4.0 Compass – How the Industry 4.0 key enabling technologies match and extend the Operator 4.0 capabilities</w:t>
      </w:r>
    </w:p>
    <w:p w14:paraId="077C42A0" w14:textId="1BA3C42B" w:rsidR="00A360F5" w:rsidRDefault="00A360F5" w:rsidP="00A360F5">
      <w:pPr>
        <w:pStyle w:val="Els-body-text"/>
        <w:ind w:firstLine="0"/>
        <w:rPr>
          <w:i/>
          <w:iCs/>
          <w:lang w:val="en-GB"/>
        </w:rPr>
      </w:pPr>
      <w:r w:rsidRPr="00AA415A">
        <w:rPr>
          <w:i/>
          <w:iCs/>
          <w:lang w:val="en-GB"/>
        </w:rPr>
        <w:t xml:space="preserve">Technologies enhancing the operator’s </w:t>
      </w:r>
      <w:r>
        <w:rPr>
          <w:i/>
          <w:iCs/>
          <w:lang w:val="en-GB"/>
        </w:rPr>
        <w:t>sensorial</w:t>
      </w:r>
      <w:r w:rsidRPr="00AA415A">
        <w:rPr>
          <w:i/>
          <w:iCs/>
          <w:lang w:val="en-GB"/>
        </w:rPr>
        <w:t xml:space="preserve"> capabilities</w:t>
      </w:r>
    </w:p>
    <w:p w14:paraId="4514B29D" w14:textId="77777777" w:rsidR="00A360F5" w:rsidRPr="00AA415A" w:rsidRDefault="00A360F5" w:rsidP="00A360F5">
      <w:pPr>
        <w:pStyle w:val="Els-body-text"/>
        <w:ind w:firstLine="0"/>
        <w:rPr>
          <w:i/>
          <w:iCs/>
        </w:rPr>
      </w:pPr>
    </w:p>
    <w:p w14:paraId="7AAAC956" w14:textId="44F9A8C4" w:rsidR="00E22D5D" w:rsidRDefault="00A360F5" w:rsidP="009B6CA7">
      <w:pPr>
        <w:pStyle w:val="Els-body-text"/>
        <w:numPr>
          <w:ilvl w:val="0"/>
          <w:numId w:val="44"/>
        </w:numPr>
      </w:pPr>
      <w:r w:rsidRPr="00A360F5">
        <w:rPr>
          <w:i/>
          <w:iCs/>
        </w:rPr>
        <w:t>Health Monitoring Sensors</w:t>
      </w:r>
      <w:r>
        <w:t xml:space="preserve"> provide a continuous monitoring of the health-related data of the industrial worker, thus enabling a faster intervention in case of anomalies</w:t>
      </w:r>
      <w:r w:rsidR="00EE457E">
        <w:t xml:space="preserve"> and precise analysis of the workers’ wellness</w:t>
      </w:r>
      <w:r>
        <w:t>;</w:t>
      </w:r>
    </w:p>
    <w:p w14:paraId="527DC30F" w14:textId="4046747A" w:rsidR="00E22D5D" w:rsidRDefault="00A360F5" w:rsidP="009B6CA7">
      <w:pPr>
        <w:pStyle w:val="Els-body-text"/>
        <w:numPr>
          <w:ilvl w:val="0"/>
          <w:numId w:val="44"/>
        </w:numPr>
        <w:ind w:right="-28"/>
      </w:pPr>
      <w:r w:rsidRPr="00A360F5">
        <w:rPr>
          <w:i/>
          <w:iCs/>
        </w:rPr>
        <w:t xml:space="preserve">Personal Activity </w:t>
      </w:r>
      <w:r>
        <w:rPr>
          <w:i/>
          <w:iCs/>
        </w:rPr>
        <w:t>Trackers</w:t>
      </w:r>
      <w:r>
        <w:t xml:space="preserve"> </w:t>
      </w:r>
      <w:r w:rsidR="00EE457E">
        <w:t>monitor</w:t>
      </w:r>
      <w:r>
        <w:t xml:space="preserve"> </w:t>
      </w:r>
      <w:r w:rsidR="00EE457E">
        <w:t>the O4.0 activity level, location and task progress, thus providing a clear view on the work advancement and to allow quick real-time adjustments;</w:t>
      </w:r>
    </w:p>
    <w:p w14:paraId="1C439A7B" w14:textId="0FE7355C" w:rsidR="00436CE1" w:rsidRDefault="00436CE1" w:rsidP="00436CE1">
      <w:pPr>
        <w:pStyle w:val="Els-body-text"/>
        <w:numPr>
          <w:ilvl w:val="0"/>
          <w:numId w:val="44"/>
        </w:numPr>
      </w:pPr>
      <w:r>
        <w:rPr>
          <w:i/>
          <w:iCs/>
        </w:rPr>
        <w:t>Posture</w:t>
      </w:r>
      <w:r w:rsidRPr="00A360F5">
        <w:rPr>
          <w:i/>
          <w:iCs/>
        </w:rPr>
        <w:t xml:space="preserve"> Sensors</w:t>
      </w:r>
      <w:r>
        <w:t xml:space="preserve"> provide a continuous monitoring of the industrial worker’s posture during a given task, thus permitting to notify in real-time the O4.0 to adjust the posture and enabling an analysis of the workers’ wellness;</w:t>
      </w:r>
    </w:p>
    <w:p w14:paraId="69EF4C00" w14:textId="4D01F08A" w:rsidR="00436CE1" w:rsidRDefault="00436CE1" w:rsidP="009B6CA7">
      <w:pPr>
        <w:pStyle w:val="Els-body-text"/>
        <w:numPr>
          <w:ilvl w:val="0"/>
          <w:numId w:val="44"/>
        </w:numPr>
        <w:ind w:right="-28"/>
      </w:pPr>
      <w:r>
        <w:rPr>
          <w:i/>
          <w:iCs/>
        </w:rPr>
        <w:t>Internet of Things (IoT) Sensors</w:t>
      </w:r>
      <w:r>
        <w:t xml:space="preserve"> monitor relevant parameters within the production system and enhance the O4.0 capability</w:t>
      </w:r>
      <w:r w:rsidR="00A57A87">
        <w:t>.</w:t>
      </w:r>
    </w:p>
    <w:p w14:paraId="78F3F886" w14:textId="429225FD" w:rsidR="00A57A87" w:rsidRDefault="00A57A87" w:rsidP="00A57A87">
      <w:pPr>
        <w:pStyle w:val="Els-body-text"/>
        <w:ind w:right="-28" w:firstLine="0"/>
      </w:pPr>
    </w:p>
    <w:p w14:paraId="6D84DF6A" w14:textId="6510C1EA" w:rsidR="00A57A87" w:rsidRDefault="00A57A87" w:rsidP="00A57A87">
      <w:pPr>
        <w:pStyle w:val="Els-body-text"/>
        <w:ind w:firstLine="0"/>
        <w:rPr>
          <w:i/>
          <w:iCs/>
          <w:lang w:val="en-GB"/>
        </w:rPr>
      </w:pPr>
      <w:r w:rsidRPr="00AA415A">
        <w:rPr>
          <w:i/>
          <w:iCs/>
          <w:lang w:val="en-GB"/>
        </w:rPr>
        <w:t xml:space="preserve">Technologies enhancing the operator’s </w:t>
      </w:r>
      <w:r>
        <w:rPr>
          <w:i/>
          <w:iCs/>
          <w:lang w:val="en-GB"/>
        </w:rPr>
        <w:t>physical</w:t>
      </w:r>
      <w:r w:rsidRPr="00AA415A">
        <w:rPr>
          <w:i/>
          <w:iCs/>
          <w:lang w:val="en-GB"/>
        </w:rPr>
        <w:t xml:space="preserve"> capabilities</w:t>
      </w:r>
    </w:p>
    <w:p w14:paraId="1D7BE3EA" w14:textId="77777777" w:rsidR="00A57A87" w:rsidRPr="00AA415A" w:rsidRDefault="00A57A87" w:rsidP="00A57A87">
      <w:pPr>
        <w:pStyle w:val="Els-body-text"/>
        <w:ind w:firstLine="0"/>
        <w:rPr>
          <w:i/>
          <w:iCs/>
        </w:rPr>
      </w:pPr>
    </w:p>
    <w:p w14:paraId="7BC837BE" w14:textId="55E1D1AD" w:rsidR="00A57A87" w:rsidRDefault="00A57A87" w:rsidP="00A57A87">
      <w:pPr>
        <w:pStyle w:val="Els-body-text"/>
        <w:numPr>
          <w:ilvl w:val="0"/>
          <w:numId w:val="45"/>
        </w:numPr>
        <w:ind w:right="-28"/>
      </w:pPr>
      <w:r>
        <w:rPr>
          <w:i/>
          <w:iCs/>
        </w:rPr>
        <w:t>Collaborative Robots</w:t>
      </w:r>
      <w:r>
        <w:t xml:space="preserve"> directly interact with the O4.0 to carry out a complex task within a defined collaborative workspace;</w:t>
      </w:r>
    </w:p>
    <w:p w14:paraId="5335B183" w14:textId="4C0CC82D" w:rsidR="00A57A87" w:rsidRDefault="00A57A87" w:rsidP="00A57A87">
      <w:pPr>
        <w:pStyle w:val="Els-body-text"/>
        <w:numPr>
          <w:ilvl w:val="0"/>
          <w:numId w:val="45"/>
        </w:numPr>
        <w:ind w:right="-28"/>
      </w:pPr>
      <w:r>
        <w:rPr>
          <w:i/>
          <w:iCs/>
        </w:rPr>
        <w:t xml:space="preserve">Exoskeletons </w:t>
      </w:r>
      <w:r w:rsidRPr="00A11481">
        <w:t>empower the O4.0</w:t>
      </w:r>
      <w:r>
        <w:t xml:space="preserve">, </w:t>
      </w:r>
      <w:r w:rsidRPr="00AA415A">
        <w:t>who is coated with it</w:t>
      </w:r>
      <w:r>
        <w:t>,</w:t>
      </w:r>
      <w:r w:rsidRPr="00A11481">
        <w:t xml:space="preserve"> with greater physical capabilities (strength, agility, speed, power, etc.) </w:t>
      </w:r>
      <w:r>
        <w:t>and represent</w:t>
      </w:r>
      <w:r w:rsidRPr="00A11481">
        <w:t xml:space="preserve"> a sort of </w:t>
      </w:r>
      <w:r>
        <w:t>“</w:t>
      </w:r>
      <w:r w:rsidRPr="00A11481">
        <w:t>artificial musculature</w:t>
      </w:r>
      <w:r>
        <w:t>”;</w:t>
      </w:r>
    </w:p>
    <w:p w14:paraId="4EB464F3" w14:textId="3064CE84" w:rsidR="005F7AB1" w:rsidRDefault="00A57A87" w:rsidP="00A57A87">
      <w:pPr>
        <w:pStyle w:val="Els-body-text"/>
        <w:numPr>
          <w:ilvl w:val="0"/>
          <w:numId w:val="45"/>
        </w:numPr>
        <w:ind w:right="-28"/>
      </w:pPr>
      <w:r>
        <w:rPr>
          <w:i/>
          <w:iCs/>
        </w:rPr>
        <w:t xml:space="preserve">Actuators and </w:t>
      </w:r>
      <w:r w:rsidR="005F7AB1">
        <w:rPr>
          <w:i/>
          <w:iCs/>
        </w:rPr>
        <w:t>C</w:t>
      </w:r>
      <w:r>
        <w:rPr>
          <w:i/>
          <w:iCs/>
        </w:rPr>
        <w:t xml:space="preserve">ontrol </w:t>
      </w:r>
      <w:r w:rsidR="005F7AB1">
        <w:rPr>
          <w:i/>
          <w:iCs/>
        </w:rPr>
        <w:t>D</w:t>
      </w:r>
      <w:r>
        <w:rPr>
          <w:i/>
          <w:iCs/>
        </w:rPr>
        <w:t>evices</w:t>
      </w:r>
      <w:r>
        <w:t xml:space="preserve"> enable the O4.0 to act on </w:t>
      </w:r>
      <w:r w:rsidR="005F7AB1">
        <w:t>a (usually mechanical)</w:t>
      </w:r>
      <w:r>
        <w:t xml:space="preserve"> </w:t>
      </w:r>
      <w:r w:rsidR="005F7AB1">
        <w:t xml:space="preserve">physical system </w:t>
      </w:r>
      <w:r w:rsidR="005F7AB1" w:rsidRPr="005F7AB1">
        <w:t>by generating force, motion, heat, flow, and so forth</w:t>
      </w:r>
    </w:p>
    <w:p w14:paraId="2168511F" w14:textId="492121CD" w:rsidR="00A57A87" w:rsidRPr="00A11481" w:rsidRDefault="005F7AB1" w:rsidP="00A11481">
      <w:pPr>
        <w:pStyle w:val="Els-body-text"/>
        <w:numPr>
          <w:ilvl w:val="0"/>
          <w:numId w:val="45"/>
        </w:numPr>
        <w:ind w:right="-28"/>
        <w:rPr>
          <w:i/>
          <w:iCs/>
        </w:rPr>
      </w:pPr>
      <w:r w:rsidRPr="00A11481">
        <w:rPr>
          <w:i/>
          <w:iCs/>
        </w:rPr>
        <w:t>Teleoperated Systems</w:t>
      </w:r>
      <w:r w:rsidRPr="005F7AB1">
        <w:t xml:space="preserve"> </w:t>
      </w:r>
      <w:r w:rsidRPr="00A11481">
        <w:t>enable</w:t>
      </w:r>
      <w:r>
        <w:t xml:space="preserve"> the O4.0 to control and operate remotely (i.e. at a distance) a physical system or a machine.</w:t>
      </w:r>
    </w:p>
    <w:p w14:paraId="2B384367" w14:textId="337AD443" w:rsidR="00A57A87" w:rsidRDefault="00A57A87" w:rsidP="00A57A87">
      <w:pPr>
        <w:pStyle w:val="Els-body-text"/>
        <w:ind w:right="-28" w:firstLine="0"/>
      </w:pPr>
    </w:p>
    <w:p w14:paraId="1DB843D1" w14:textId="5F2EFD27" w:rsidR="005F7AB1" w:rsidRDefault="005F7AB1" w:rsidP="005F7AB1">
      <w:pPr>
        <w:pStyle w:val="Els-body-text"/>
        <w:ind w:firstLine="0"/>
        <w:rPr>
          <w:i/>
          <w:iCs/>
          <w:lang w:val="en-GB"/>
        </w:rPr>
      </w:pPr>
      <w:r w:rsidRPr="00AA415A">
        <w:rPr>
          <w:i/>
          <w:iCs/>
          <w:lang w:val="en-GB"/>
        </w:rPr>
        <w:t xml:space="preserve">Technologies enhancing the operator’s </w:t>
      </w:r>
      <w:r>
        <w:rPr>
          <w:i/>
          <w:iCs/>
          <w:lang w:val="en-GB"/>
        </w:rPr>
        <w:t>interaction</w:t>
      </w:r>
      <w:r w:rsidRPr="00AA415A">
        <w:rPr>
          <w:i/>
          <w:iCs/>
          <w:lang w:val="en-GB"/>
        </w:rPr>
        <w:t xml:space="preserve"> capabilities</w:t>
      </w:r>
    </w:p>
    <w:p w14:paraId="410E6F95" w14:textId="77777777" w:rsidR="005F7AB1" w:rsidRPr="00AA415A" w:rsidRDefault="005F7AB1" w:rsidP="005F7AB1">
      <w:pPr>
        <w:pStyle w:val="Els-body-text"/>
        <w:ind w:firstLine="0"/>
        <w:rPr>
          <w:i/>
          <w:iCs/>
        </w:rPr>
      </w:pPr>
    </w:p>
    <w:p w14:paraId="0A2DE509" w14:textId="26554907" w:rsidR="005F7AB1" w:rsidRDefault="005F7AB1" w:rsidP="005F7AB1">
      <w:pPr>
        <w:pStyle w:val="Els-body-text"/>
        <w:numPr>
          <w:ilvl w:val="0"/>
          <w:numId w:val="46"/>
        </w:numPr>
        <w:ind w:right="-28"/>
      </w:pPr>
      <w:r>
        <w:rPr>
          <w:i/>
          <w:iCs/>
        </w:rPr>
        <w:t>Human-Machine Interfaces</w:t>
      </w:r>
      <w:r>
        <w:t xml:space="preserve"> represent the element that enables the interaction between the human operator and the physical system (such as a computer or a machine);</w:t>
      </w:r>
    </w:p>
    <w:p w14:paraId="30DF4D7D" w14:textId="2B59A4F7" w:rsidR="005F7AB1" w:rsidRDefault="005E4553" w:rsidP="003D0F0E">
      <w:pPr>
        <w:pStyle w:val="Els-body-text"/>
        <w:numPr>
          <w:ilvl w:val="0"/>
          <w:numId w:val="46"/>
        </w:numPr>
        <w:ind w:right="-28"/>
      </w:pPr>
      <w:r>
        <w:rPr>
          <w:i/>
          <w:iCs/>
        </w:rPr>
        <w:t>Augmented Reality</w:t>
      </w:r>
      <w:r w:rsidR="005F7AB1">
        <w:t xml:space="preserve"> </w:t>
      </w:r>
      <w:r w:rsidR="003D0F0E">
        <w:t>endow</w:t>
      </w:r>
      <w:r w:rsidR="005F7AB1">
        <w:t xml:space="preserve"> the O4.0 </w:t>
      </w:r>
      <w:r w:rsidR="003D0F0E" w:rsidRPr="003D0F0E">
        <w:t xml:space="preserve">with </w:t>
      </w:r>
      <w:r>
        <w:t xml:space="preserve">the capability to interact </w:t>
      </w:r>
      <w:r w:rsidR="003D0F0E">
        <w:t xml:space="preserve">with the </w:t>
      </w:r>
      <w:r>
        <w:t>physical</w:t>
      </w:r>
      <w:r w:rsidR="003D0F0E">
        <w:t xml:space="preserve"> world</w:t>
      </w:r>
      <w:r>
        <w:t xml:space="preserve"> in a more intuitive manner </w:t>
      </w:r>
      <w:r w:rsidRPr="005E4553">
        <w:t xml:space="preserve">where the </w:t>
      </w:r>
      <w:r>
        <w:t xml:space="preserve">real </w:t>
      </w:r>
      <w:r w:rsidRPr="005E4553">
        <w:t>objects are “augmented” by computer-generated perceptual information</w:t>
      </w:r>
      <w:r w:rsidR="003D0F0E">
        <w:t xml:space="preserve">; </w:t>
      </w:r>
    </w:p>
    <w:p w14:paraId="473CEF42" w14:textId="36EE02BF" w:rsidR="003D0F0E" w:rsidRPr="003D0F0E" w:rsidRDefault="003D0F0E" w:rsidP="003D0F0E">
      <w:pPr>
        <w:pStyle w:val="Els-body-text"/>
        <w:numPr>
          <w:ilvl w:val="0"/>
          <w:numId w:val="46"/>
        </w:numPr>
        <w:ind w:right="-28"/>
      </w:pPr>
      <w:r>
        <w:rPr>
          <w:i/>
          <w:iCs/>
        </w:rPr>
        <w:t>Mobile</w:t>
      </w:r>
      <w:r w:rsidRPr="00AA415A">
        <w:rPr>
          <w:i/>
          <w:iCs/>
        </w:rPr>
        <w:t xml:space="preserve"> devices</w:t>
      </w:r>
      <w:r>
        <w:t xml:space="preserve"> endow the O4.0 </w:t>
      </w:r>
      <w:r w:rsidRPr="003D0F0E">
        <w:t xml:space="preserve">with a ubiquitous </w:t>
      </w:r>
      <w:r w:rsidRPr="00AA415A">
        <w:t xml:space="preserve">computing power which enables </w:t>
      </w:r>
      <w:r w:rsidRPr="003D0F0E">
        <w:t>to</w:t>
      </w:r>
      <w:r>
        <w:t xml:space="preserve"> interact with the cyber world (such as smartphones or tablets); </w:t>
      </w:r>
    </w:p>
    <w:p w14:paraId="08DDFCEE" w14:textId="5A28BAB6" w:rsidR="003D0F0E" w:rsidRPr="00A11481" w:rsidRDefault="003D0F0E" w:rsidP="00A11481">
      <w:pPr>
        <w:pStyle w:val="Els-body-text"/>
        <w:numPr>
          <w:ilvl w:val="0"/>
          <w:numId w:val="46"/>
        </w:numPr>
        <w:ind w:right="-28"/>
        <w:rPr>
          <w:i/>
          <w:iCs/>
        </w:rPr>
      </w:pPr>
      <w:r w:rsidRPr="00A11481">
        <w:rPr>
          <w:i/>
          <w:iCs/>
        </w:rPr>
        <w:t>Personal Intelligent Assistants</w:t>
      </w:r>
      <w:r>
        <w:t xml:space="preserve"> represent a new kind of interface that enables the O4.0 to </w:t>
      </w:r>
      <w:r w:rsidR="002E69D5">
        <w:t>engage</w:t>
      </w:r>
      <w:r>
        <w:t xml:space="preserve"> with the cyber world through vocal </w:t>
      </w:r>
      <w:r w:rsidR="002E69D5">
        <w:t>interaction.</w:t>
      </w:r>
    </w:p>
    <w:p w14:paraId="19AF19FE" w14:textId="77777777" w:rsidR="00A57A87" w:rsidRDefault="00A57A87" w:rsidP="00A11481">
      <w:pPr>
        <w:pStyle w:val="Els-body-text"/>
        <w:ind w:right="-28" w:firstLine="0"/>
      </w:pPr>
    </w:p>
    <w:p w14:paraId="4A3DFEB0" w14:textId="6CCBB2FD" w:rsidR="00E22D5D" w:rsidRDefault="00C8646D">
      <w:pPr>
        <w:pStyle w:val="Els-body-text"/>
        <w:ind w:right="-28"/>
      </w:pPr>
      <w:r>
        <w:t>In addition to the technologies above, some of them locate themselves in between two groups. In particular:</w:t>
      </w:r>
    </w:p>
    <w:p w14:paraId="5D9E9084" w14:textId="271AF47E" w:rsidR="00C8646D" w:rsidRDefault="00C8646D" w:rsidP="00C8646D">
      <w:pPr>
        <w:pStyle w:val="Els-body-text"/>
        <w:ind w:right="-28" w:firstLine="0"/>
      </w:pPr>
    </w:p>
    <w:p w14:paraId="21FFB0F8" w14:textId="204B861D" w:rsidR="00C8646D" w:rsidRPr="00A11481" w:rsidRDefault="00C8646D" w:rsidP="00C8646D">
      <w:pPr>
        <w:pStyle w:val="Els-body-text"/>
        <w:numPr>
          <w:ilvl w:val="0"/>
          <w:numId w:val="47"/>
        </w:numPr>
        <w:ind w:right="-28"/>
      </w:pPr>
      <w:r w:rsidRPr="005E4553">
        <w:rPr>
          <w:i/>
          <w:iCs/>
        </w:rPr>
        <w:t>Big Data Analytics</w:t>
      </w:r>
      <w:r>
        <w:t xml:space="preserve"> can be located between the technologies enhancing the operator’s cognitive and sensorial capabilities. Indeed, IoT sensors generate extremely large datasets about the operator itself (e.g. health-related data) or about the environment (e.g. a machine operating temperature) that can be computationally analyzed only by a “greater intelligence” powered by artificial intelligence, simulation and cloud computing </w:t>
      </w:r>
      <w:r w:rsidRPr="00A11481">
        <w:t>to reveal patterns, trends, and associations</w:t>
      </w:r>
      <w:r w:rsidR="005E4553">
        <w:t>;</w:t>
      </w:r>
    </w:p>
    <w:p w14:paraId="502245C3" w14:textId="0C64D67D" w:rsidR="00C8646D" w:rsidRDefault="00E75190" w:rsidP="00C8646D">
      <w:pPr>
        <w:pStyle w:val="Els-body-text"/>
        <w:numPr>
          <w:ilvl w:val="0"/>
          <w:numId w:val="47"/>
        </w:numPr>
        <w:ind w:right="-28"/>
      </w:pPr>
      <w:r>
        <w:rPr>
          <w:i/>
          <w:iCs/>
        </w:rPr>
        <w:t>Wearable Devices</w:t>
      </w:r>
      <w:r>
        <w:t xml:space="preserve"> can be located between the technologies enhancing the operator’s sensorial and interaction capabilities. On one hand, w</w:t>
      </w:r>
      <w:r w:rsidRPr="00A11481">
        <w:t>earable devices</w:t>
      </w:r>
      <w:r>
        <w:t xml:space="preserve"> </w:t>
      </w:r>
      <w:r w:rsidR="005E4553">
        <w:t xml:space="preserve">are equipped with </w:t>
      </w:r>
      <w:r w:rsidRPr="00AA415A">
        <w:t xml:space="preserve">computing power which enables </w:t>
      </w:r>
      <w:r w:rsidRPr="003D0F0E">
        <w:t>t</w:t>
      </w:r>
      <w:r w:rsidR="005E4553">
        <w:t>hem to</w:t>
      </w:r>
      <w:r>
        <w:t xml:space="preserve"> proc</w:t>
      </w:r>
      <w:r w:rsidR="005E4553">
        <w:t>ess</w:t>
      </w:r>
      <w:r>
        <w:t xml:space="preserve"> information (such as smartwatches or smart glasses)</w:t>
      </w:r>
      <w:r w:rsidR="005E4553">
        <w:t>; on the other hand, such devices also collect data about the user or the environment through embedded sensors;</w:t>
      </w:r>
    </w:p>
    <w:p w14:paraId="3C7F0651" w14:textId="7C514E2F" w:rsidR="00C8646D" w:rsidRDefault="005E4553" w:rsidP="00095D87">
      <w:pPr>
        <w:pStyle w:val="Els-body-text"/>
        <w:numPr>
          <w:ilvl w:val="0"/>
          <w:numId w:val="47"/>
        </w:numPr>
        <w:ind w:right="-28"/>
      </w:pPr>
      <w:r w:rsidRPr="00A11481">
        <w:t>the</w:t>
      </w:r>
      <w:r>
        <w:t xml:space="preserve"> </w:t>
      </w:r>
      <w:r w:rsidRPr="00A11481">
        <w:rPr>
          <w:i/>
          <w:iCs/>
        </w:rPr>
        <w:t>Work Environment</w:t>
      </w:r>
      <w:r w:rsidR="005E6FF1">
        <w:t>, here considered as a set of workplace conditions</w:t>
      </w:r>
      <w:r w:rsidR="00C549EF">
        <w:t>,</w:t>
      </w:r>
      <w:r w:rsidR="005E6FF1">
        <w:t xml:space="preserve"> exposures</w:t>
      </w:r>
      <w:r w:rsidR="00C549EF">
        <w:t xml:space="preserve"> and ergonomic principles</w:t>
      </w:r>
      <w:r w:rsidR="005E6FF1">
        <w:t xml:space="preserve">, can be located between the technologies enhancing the operator’s cognitive and physical capabilities. </w:t>
      </w:r>
      <w:r w:rsidR="00C549EF">
        <w:t xml:space="preserve">Methodologies and technologies </w:t>
      </w:r>
      <w:r w:rsidR="00095D87">
        <w:t>should</w:t>
      </w:r>
      <w:r w:rsidR="00C549EF">
        <w:t xml:space="preserve"> be implemented to create a proper work environment where the O4.0 operates</w:t>
      </w:r>
      <w:r w:rsidR="00095D87">
        <w:t xml:space="preserve"> efficiently</w:t>
      </w:r>
      <w:r w:rsidR="00C549EF">
        <w:t xml:space="preserve">, thus leading to the concept of </w:t>
      </w:r>
      <w:r w:rsidR="005E6FF1">
        <w:t xml:space="preserve">the Workplace of the Future. </w:t>
      </w:r>
    </w:p>
    <w:p w14:paraId="5631683E" w14:textId="06BDD686" w:rsidR="00095D87" w:rsidRDefault="00095D87" w:rsidP="00A11481">
      <w:pPr>
        <w:pStyle w:val="Els-body-text"/>
        <w:numPr>
          <w:ilvl w:val="0"/>
          <w:numId w:val="47"/>
        </w:numPr>
        <w:ind w:right="-28"/>
      </w:pPr>
      <w:r w:rsidRPr="00AA415A">
        <w:t>the</w:t>
      </w:r>
      <w:r>
        <w:t xml:space="preserve"> </w:t>
      </w:r>
      <w:r>
        <w:rPr>
          <w:i/>
          <w:iCs/>
        </w:rPr>
        <w:t>Social Network Agents</w:t>
      </w:r>
      <w:r>
        <w:t xml:space="preserve"> can be located between the technologies enhancing the operator’s physical and interaction capabilities. They represent a novel way for the O4.0 to interact with each other within the production floor, to have constant updates about their work (thus enhancing communication in the workforce) and to request support </w:t>
      </w:r>
      <w:r w:rsidR="00D21C54">
        <w:t xml:space="preserve">and activate collaboration patterns </w:t>
      </w:r>
      <w:r>
        <w:t xml:space="preserve">in case it is needed (which means that the workload is shared </w:t>
      </w:r>
      <w:r w:rsidR="00D21C54">
        <w:t>to some extent and the task is executed more quickly).</w:t>
      </w:r>
    </w:p>
    <w:p w14:paraId="6A725AE8" w14:textId="5EDAE9D6" w:rsidR="00C8646D" w:rsidRDefault="00C8646D">
      <w:pPr>
        <w:pStyle w:val="Els-body-text"/>
        <w:ind w:right="-28"/>
      </w:pPr>
    </w:p>
    <w:p w14:paraId="2D480F36" w14:textId="5FC35EBC" w:rsidR="00AB5491" w:rsidRDefault="00E71FCB" w:rsidP="004C5E3C">
      <w:pPr>
        <w:pStyle w:val="Els-body-text"/>
        <w:ind w:right="-28"/>
      </w:pPr>
      <w:r>
        <w:t>The definition of the Operator 4.0 Compass represents the first step towards a more comprehensive framework that embeds human values. While this version of the Operator 4.0 Compass provides a greater understanding of how the Industry 4.0 key enabling technologies match and extend the Operator 4.0 capabilities, future work should be devoted to provide clear guidelines of how to implement the Operator 4.0 in a human-</w:t>
      </w:r>
      <w:r w:rsidR="007A235B">
        <w:t>centered</w:t>
      </w:r>
      <w:r>
        <w:t xml:space="preserve"> perspective. This basically means that it is needed to identify the ethical issues behind the Operator 4.0 concept and implement a design-for-values methodology. The next section explores the main methodologies related to the Responsible Innovation body of knowledge</w:t>
      </w:r>
      <w:r w:rsidR="004C5E3C">
        <w:t xml:space="preserve">. It is later </w:t>
      </w:r>
      <w:r>
        <w:t>discusse</w:t>
      </w:r>
      <w:r w:rsidR="004C5E3C">
        <w:t>d</w:t>
      </w:r>
      <w:r>
        <w:t xml:space="preserve"> how the Value Sensitive Design (VSD) approach can be applied to the design of the O4.0 for human values</w:t>
      </w:r>
      <w:r w:rsidR="004C5E3C">
        <w:t xml:space="preserve"> and how the O4.0 can then be used to design other Industry 4.0-related technologies with human values also</w:t>
      </w:r>
      <w:r>
        <w:t>.</w:t>
      </w:r>
    </w:p>
    <w:p w14:paraId="7DEA0926" w14:textId="365D0356" w:rsidR="004C5E3C" w:rsidRDefault="004C5E3C" w:rsidP="004C5E3C">
      <w:pPr>
        <w:pStyle w:val="Els-1storder-head"/>
      </w:pPr>
      <w:r>
        <w:t xml:space="preserve">Responsible Research and Innovation </w:t>
      </w:r>
    </w:p>
    <w:p w14:paraId="5CB8CC92" w14:textId="00135132" w:rsidR="006509D0" w:rsidRPr="006509D0" w:rsidRDefault="006509D0" w:rsidP="006509D0">
      <w:pPr>
        <w:pStyle w:val="Els-body-text"/>
        <w:ind w:right="-28"/>
        <w:rPr>
          <w:lang w:val="en-CA"/>
        </w:rPr>
      </w:pPr>
      <w:r w:rsidRPr="006509D0">
        <w:rPr>
          <w:lang w:val="en-CA"/>
        </w:rPr>
        <w:t xml:space="preserve">Several approaches have been proposed that account for the social embeddedness of technologies and their impacts. Particular emphasis in these methodologies is the involvement and elicitation of stakeholders, either those directly or indirectly implicated by technology design. Approaches such as universal design </w:t>
      </w:r>
      <w:r w:rsidRPr="006509D0">
        <w:rPr>
          <w:lang w:val="en-CA"/>
        </w:rPr>
        <w:fldChar w:fldCharType="begin" w:fldLock="1"/>
      </w:r>
      <w:r w:rsidR="001F51D1">
        <w:rPr>
          <w:lang w:val="en-CA"/>
        </w:rPr>
        <w:instrText>ADDIN CSL_CITATION {"citationItems":[{"id":"ITEM-1","itemData":{"author":[{"dropping-particle":"","family":"Ruzic","given":"Ljilja","non-dropping-particle":"","parse-names":false,"suffix":""},{"dropping-particle":"","family":"Sanfod","given":"Jon A","non-dropping-particle":"","parse-names":false,"suffix":""}],"container-title":"Mobile e-Health","id":"ITEM-1","issued":{"date-parts":[["2017"]]},"page":"17-37","publisher":"Springer","title":"Universal Design Mobile Interface Guidelines (UDMIG) for an Aging Population","type":"chapter"},"uris":["http://www.mendeley.com/documents/?uuid=8f595710-fa8d-4ec0-bc3e-58f358921aad","http://www.mendeley.com/documents/?uuid=f2efaa29-b05e-4131-812c-a4aac8733afa"]}],"mendeley":{"formattedCitation":"[25]","plainTextFormattedCitation":"[25]","previouslyFormattedCitation":"[25]"},"properties":{"noteIndex":0},"schema":"https://github.com/citation-style-language/schema/raw/master/csl-citation.json"}</w:instrText>
      </w:r>
      <w:r w:rsidRPr="006509D0">
        <w:rPr>
          <w:lang w:val="en-CA"/>
        </w:rPr>
        <w:fldChar w:fldCharType="separate"/>
      </w:r>
      <w:r w:rsidR="00A11481" w:rsidRPr="00A11481">
        <w:rPr>
          <w:noProof/>
          <w:lang w:val="en-CA"/>
        </w:rPr>
        <w:t>[25]</w:t>
      </w:r>
      <w:r w:rsidRPr="006509D0">
        <w:fldChar w:fldCharType="end"/>
      </w:r>
      <w:r w:rsidRPr="006509D0">
        <w:rPr>
          <w:lang w:val="en-CA"/>
        </w:rPr>
        <w:t xml:space="preserve">, inclusive design </w:t>
      </w:r>
      <w:r w:rsidRPr="006509D0">
        <w:rPr>
          <w:lang w:val="en-CA"/>
        </w:rPr>
        <w:fldChar w:fldCharType="begin" w:fldLock="1"/>
      </w:r>
      <w:r w:rsidR="001F51D1">
        <w:rPr>
          <w:lang w:val="en-CA"/>
        </w:rPr>
        <w:instrText>ADDIN CSL_CITATION {"citationItems":[{"id":"ITEM-1","itemData":{"DOI":"10.1007/s10209-010-0203-y","ISBN":"1-58113-314-6","ISSN":"16155289","abstract":"Issue Title: Special Issue: Innovations in user sensitive design, research and development Although \"User-Centred\", \"Participatory\", and other similar design approaches have proved to be very valuable for mainstream design, their principles are more difficult to apply successfully when the user group contains, or is composed of, older and/or disabled users. In the field of design for older and disabled people, the \"Universal Design\", \"Inclusive Design\" and \"Design for All\" movements have encouraged designers to extend their design briefs to include older and disabled people. The downside of these approaches is that they can tend to encourage designers to follow a traditional design path to produce a prototype design, and only then investigate how to modify their interfaces and systems to cope with older and/or disabled users. This can lead to an inefficient design process and sometimes an inappropriate design, which may be \"accessible\" to people with disabilities, but in practice unusable. This paper reviews the concept that the authors have called \"User-Sensitive Inclusive Design\", which suggests a different approach to designing for marginalised groups of people. Rather than suggesting that designers rely on standards and guidelines, it is suggested that designers need to develop a real empathy with their user groups. A number of ways to achieve this are recommended, including the use of ethnography and techniques derived from professional theatre both for requirements gathering and for improving designers' empathy for marginalised groups of users, such as older and disabled people.[PUBLICATION ABSTRACT]","author":[{"dropping-particle":"","family":"Newell","given":"Alan F.","non-dropping-particle":"","parse-names":false,"suffix":""},{"dropping-particle":"","family":"Gregor","given":"P.","non-dropping-particle":"","parse-names":false,"suffix":""},{"dropping-particle":"","family":"Morgan","given":"M.","non-dropping-particle":"","parse-names":false,"suffix":""},{"dropping-particle":"","family":"Pullin","given":"G.","non-dropping-particle":"","parse-names":false,"suffix":""},{"dropping-particle":"","family":"Macaulay","given":"C.","non-dropping-particle":"","parse-names":false,"suffix":""}],"container-title":"Universal Access in the Information Society","id":"ITEM-1","issue":"3","issued":{"date-parts":[["2011"]]},"page":"235-243","title":"User-Sensitive Inclusive Design","type":"article-journal","volume":"10"},"uris":["http://www.mendeley.com/documents/?uuid=ed5a4037-3013-4348-ba57-de52abeeebac","http://www.mendeley.com/documents/?uuid=ea0de43c-795e-4cc1-aafa-f69120ddf3cb"]}],"mendeley":{"formattedCitation":"[26]","plainTextFormattedCitation":"[26]","previouslyFormattedCitation":"[26]"},"properties":{"noteIndex":0},"schema":"https://github.com/citation-style-language/schema/raw/master/csl-citation.json"}</w:instrText>
      </w:r>
      <w:r w:rsidRPr="006509D0">
        <w:rPr>
          <w:lang w:val="en-CA"/>
        </w:rPr>
        <w:fldChar w:fldCharType="separate"/>
      </w:r>
      <w:r w:rsidR="00A11481" w:rsidRPr="00A11481">
        <w:rPr>
          <w:noProof/>
          <w:lang w:val="en-CA"/>
        </w:rPr>
        <w:t>[26]</w:t>
      </w:r>
      <w:r w:rsidRPr="006509D0">
        <w:fldChar w:fldCharType="end"/>
      </w:r>
      <w:r w:rsidRPr="006509D0">
        <w:rPr>
          <w:lang w:val="en-CA"/>
        </w:rPr>
        <w:t xml:space="preserve">, sustainable design </w:t>
      </w:r>
      <w:r w:rsidRPr="006509D0">
        <w:rPr>
          <w:lang w:val="en-CA"/>
        </w:rPr>
        <w:fldChar w:fldCharType="begin" w:fldLock="1"/>
      </w:r>
      <w:r w:rsidR="001F51D1">
        <w:rPr>
          <w:lang w:val="en-CA"/>
        </w:rPr>
        <w:instrText>ADDIN CSL_CITATION {"citationItems":[{"id":"ITEM-1","itemData":{"ISBN":"1317152352","author":[{"dropping-particle":"","family":"Bhamra","given":"Tracy","non-dropping-particle":"","parse-names":false,"suffix":""},{"dropping-particle":"","family":"Lofthouse","given":"Vicky","non-dropping-particle":"","parse-names":false,"suffix":""}],"id":"ITEM-1","issued":{"date-parts":[["2016"]]},"publisher":"Routledge","title":"Design for sustainability: a practical approach","type":"book"},"uris":["http://www.mendeley.com/documents/?uuid=b848d130-85aa-4ee2-a6bd-b6fe048b3b92","http://www.mendeley.com/documents/?uuid=6a94e3f9-cd77-4fc5-86de-d37bdd94704a"]}],"mendeley":{"formattedCitation":"[27]","plainTextFormattedCitation":"[27]","previouslyFormattedCitation":"[27]"},"properties":{"noteIndex":0},"schema":"https://github.com/citation-style-language/schema/raw/master/csl-citation.json"}</w:instrText>
      </w:r>
      <w:r w:rsidRPr="006509D0">
        <w:rPr>
          <w:lang w:val="en-CA"/>
        </w:rPr>
        <w:fldChar w:fldCharType="separate"/>
      </w:r>
      <w:r w:rsidR="00A11481" w:rsidRPr="00A11481">
        <w:rPr>
          <w:noProof/>
          <w:lang w:val="en-CA"/>
        </w:rPr>
        <w:t>[27]</w:t>
      </w:r>
      <w:r w:rsidRPr="006509D0">
        <w:fldChar w:fldCharType="end"/>
      </w:r>
      <w:r w:rsidRPr="006509D0">
        <w:rPr>
          <w:lang w:val="en-CA"/>
        </w:rPr>
        <w:t xml:space="preserve">, participatory design </w:t>
      </w:r>
      <w:r w:rsidRPr="006509D0">
        <w:rPr>
          <w:lang w:val="en-CA"/>
        </w:rPr>
        <w:fldChar w:fldCharType="begin" w:fldLock="1"/>
      </w:r>
      <w:r w:rsidR="001F51D1">
        <w:rPr>
          <w:lang w:val="en-CA"/>
        </w:rPr>
        <w:instrText>ADDIN CSL_CITATION {"citationItems":[{"id":"ITEM-1","itemData":{"ISBN":"0262261790","author":[{"dropping-particle":"","family":"Bødker","given":"Keld","non-dropping-particle":"","parse-names":false,"suffix":""},{"dropping-particle":"","family":"Kensing","given":"Finn","non-dropping-particle":"","parse-names":false,"suffix":""},{"dropping-particle":"","family":"Simonsen","given":"Jesper","non-dropping-particle":"","parse-names":false,"suffix":""}],"id":"ITEM-1","issued":{"date-parts":[["2009"]]},"publisher":"MIT press","title":"Participatory IT design: designing for business and workplace realities","type":"book"},"uris":["http://www.mendeley.com/documents/?uuid=52a95123-8fae-4967-9e27-77fb357a667f","http://www.mendeley.com/documents/?uuid=4b18700e-1f96-4044-854c-1a2c3f859075"]}],"mendeley":{"formattedCitation":"[28]","plainTextFormattedCitation":"[28]","previouslyFormattedCitation":"[28]"},"properties":{"noteIndex":0},"schema":"https://github.com/citation-style-language/schema/raw/master/csl-citation.json"}</w:instrText>
      </w:r>
      <w:r w:rsidRPr="006509D0">
        <w:rPr>
          <w:lang w:val="en-CA"/>
        </w:rPr>
        <w:fldChar w:fldCharType="separate"/>
      </w:r>
      <w:r w:rsidR="00A11481" w:rsidRPr="00A11481">
        <w:rPr>
          <w:noProof/>
          <w:lang w:val="en-CA"/>
        </w:rPr>
        <w:t>[28]</w:t>
      </w:r>
      <w:r w:rsidRPr="006509D0">
        <w:fldChar w:fldCharType="end"/>
      </w:r>
      <w:r w:rsidRPr="006509D0">
        <w:rPr>
          <w:lang w:val="en-CA"/>
        </w:rPr>
        <w:t xml:space="preserve">, and values sensitive design </w:t>
      </w:r>
      <w:r w:rsidRPr="006509D0">
        <w:rPr>
          <w:lang w:val="en-CA"/>
        </w:rPr>
        <w:fldChar w:fldCharType="begin" w:fldLock="1"/>
      </w:r>
      <w:r w:rsidR="001F51D1">
        <w:rPr>
          <w:lang w:val="en-CA"/>
        </w:rPr>
        <w:instrText>ADDIN CSL_CITATION {"citationItems":[{"id":"ITEM-1","itemData":{"DOI":"10.1007/978-94-007-6970-0","ISBN":"9789400769700","abstract":"Value sensitive design (VSD) represents a pioneering endeavor to proactively consider human values throughout the process of technology design. The work is grounded by the belief that the products that we engage with strongly influence our lived experience and, in turn, our abilities to meet our aspirations. We, the authors of this piece, are members of the first cohort of scholars to receive doctoral training from the founders of VSD at the University of Washington. We do not claim to represent an officially authorized account of VSD from the University of Washington’s VSD lab. Rather, we present our informed opinions of what is compelling, provocative, and problematic about recent manifestations of VSD. We draw from contemporary case studies to argue for a condensed version of the VSD constellation of features. We also propose a set of heuristics crafted from the writings of the VSD lab, appropriations and critiques of VSD, and related scholarly work. We present these heuristics for those who wish to draw upon, refine, and improve values-oriented approaches in their endeavors and may or may not choose to follow the tenets of value sensitive design. Keywords","author":[{"dropping-particle":"","family":"Davis","given":"Janet","non-dropping-particle":"","parse-names":false,"suffix":""},{"dropping-particle":"","family":"Nathan","given":"Lisa P.","non-dropping-particle":"","parse-names":false,"suffix":""}],"container-title":"Handbook of Ethics, Values, and Technological Design: Sources, Theory, Values and Application Domains","editor":[{"dropping-particle":"","family":"Hoven","given":"Jeroen","non-dropping-particle":"van den","parse-names":false,"suffix":""},{"dropping-particle":"","family":"Vermaas","given":"Pieter E.","non-dropping-particle":"","parse-names":false,"suffix":""},{"dropping-particle":"","family":"Poel","given":"Ibo","non-dropping-particle":"van de","parse-names":false,"suffix":""}],"id":"ITEM-1","issued":{"date-parts":[["2015"]]},"page":"12-40","title":"Handbook of ethics, values, and technological design: Sources, theory, values and application domains","type":"chapter"},"uris":["http://www.mendeley.com/documents/?uuid=1bc9dcca-291c-4d2c-b60f-1a687f902a48","http://www.mendeley.com/documents/?uuid=dd9be5fa-2212-434a-b0f4-59c161a1b777"]},{"id":"ITEM-2","itemData":{"DOI":"10.3390/bdcc3010005","ISSN":"2504-2289","abstract":"This paper argues that the Value Sensitive Design (VSD) methodology provides a principled approach to embedding common values into AI systems both early and throughout the design process. To do so, it draws on an important case study: the evidence and final report of the UK Select Committee on Artificial Intelligence. This empirical investigation shows that the different and often disparate stakeholder groups that are implicated in AI design and use share some common values that can be used to further strengthen design coordination efforts. VSD is shown to be both able to distill these common values as well as provide a framework for stakeholder coordination.","author":[{"dropping-particle":"","family":"Umbrello","given":"Steven","non-dropping-particle":"","parse-names":false,"suffix":""}],"container-title":"Big Data and Cognitive Computing","id":"ITEM-2","issue":"1","issued":{"date-parts":[["2019","1"]]},"page":"5","title":"Beneficial Artificial Intelligence Coordination by Means of a Value Sensitive Design Approach","type":"article-journal","volume":"3"},"uris":["http://www.mendeley.com/documents/?uuid=82b9745e-2c81-3ea2-a3e9-54fd98855429","http://www.mendeley.com/documents/?uuid=379655c4-94e5-4ef9-a2ee-f0bdfc19f38c"]},{"id":"ITEM-3","itemData":{"DOI":"10.2139/ssrn.3141478","abstract":"Although substantial investments in nanotechnology are being made globally, atomically precise manufacturing (APM) to date is still regarded as speculative technology. APM, also known as molecular manufacturing, as a crucial token example of a converging technology, has great potential to affect and be affected by other emerging technologies, such as artificial intelligence, biotechnology, and ICT. The development of APM thus can have drastic global impacts, both positive and negative depending on how they are designed and consequentially used. This paper argues that the ethical issues that arise given potential impacts that APM has as both a standalone technology or as a converging one has an effect on the roles of stakeholders in such a way as to warrant an alternate means furthering responsible innovation in APM research. This paper introduces a value-based design methodology called Value Sensitive Design (VSD) that may serve as suitable framework to adequately cater to the values of stakeholders. Ultimately, it is concluded that VSD is a strong candidate framework for addressing the moral concerns of stakeholders during the preliminary stages of technological development.","author":[{"dropping-particle":"","family":"Umbrello","given":"Steven","non-dropping-particle":"","parse-names":false,"suffix":""}],"container-title":"International Journal of Technoethics","id":"ITEM-3","issue":"2","issued":{"date-parts":[["2019"]]},"title":"Atomically Precise Manufacturing and Responsible Innovation: A Value Sensitive Design Approach to Explorative Nanophilosophy","type":"article-journal","volume":"10"},"uris":["http://www.mendeley.com/documents/?uuid=fdf31ab6-65ec-45de-bb09-61cc7a5e65ff","http://www.mendeley.com/documents/?uuid=fbabb662-0f24-4ed4-b774-8c4d370c2a27"]}],"mendeley":{"formattedCitation":"[29–31]","plainTextFormattedCitation":"[29–31]","previouslyFormattedCitation":"[29–31]"},"properties":{"noteIndex":0},"schema":"https://github.com/citation-style-language/schema/raw/master/csl-citation.json"}</w:instrText>
      </w:r>
      <w:r w:rsidRPr="006509D0">
        <w:rPr>
          <w:lang w:val="en-CA"/>
        </w:rPr>
        <w:fldChar w:fldCharType="separate"/>
      </w:r>
      <w:r w:rsidR="00A11481" w:rsidRPr="00A11481">
        <w:rPr>
          <w:noProof/>
          <w:lang w:val="en-CA"/>
        </w:rPr>
        <w:t>[29–31]</w:t>
      </w:r>
      <w:r w:rsidRPr="006509D0">
        <w:fldChar w:fldCharType="end"/>
      </w:r>
      <w:r w:rsidRPr="006509D0">
        <w:rPr>
          <w:lang w:val="en-CA"/>
        </w:rPr>
        <w:t xml:space="preserve"> among others have been theorized.</w:t>
      </w:r>
    </w:p>
    <w:p w14:paraId="103A3235" w14:textId="675FA5FD" w:rsidR="007E3C29" w:rsidRDefault="006509D0" w:rsidP="006509D0">
      <w:pPr>
        <w:pStyle w:val="Els-body-text"/>
        <w:ind w:right="-28"/>
        <w:rPr>
          <w:lang w:val="en-CA"/>
        </w:rPr>
      </w:pPr>
      <w:r w:rsidRPr="006509D0">
        <w:rPr>
          <w:lang w:val="en-CA"/>
        </w:rPr>
        <w:t xml:space="preserve">These design approaches to technology engineering arise from the broader discourse on responsible research and innovation (RRI) which aims to assess and direct how research and innovation impacts society and the environment </w:t>
      </w:r>
      <w:r w:rsidRPr="006509D0">
        <w:rPr>
          <w:lang w:val="en-CA"/>
        </w:rPr>
        <w:fldChar w:fldCharType="begin" w:fldLock="1"/>
      </w:r>
      <w:r w:rsidR="001F51D1">
        <w:rPr>
          <w:lang w:val="en-CA"/>
        </w:rPr>
        <w:instrText>ADDIN CSL_CITATION {"citationItems":[{"id":"ITEM-1","itemData":{"DOI":"10.1080/23299460.2017.1326261","ISSN":"23299037","abstract":"The notion of ‘responsible innovation’ has become fashionable amongst policy-makers and knowledge institutes. In the new Horizon 2020, calls of the EU ‘responsible research and innovation’ (RRI) figures prominently as a condition and an aim in itself. The rise of RRI shows considerable overlap with the aims, philosophies and practices of Technology Assessment (TA). The overlap, though, is not perfect and this raises questions about how RRI relates to TA. While it is plausible to interpret the relationship as RRI being a sequel of TA ambitions, we explore an alternative interpretation: RRI as a critique of TA.","author":[{"dropping-particle":"","family":"Lente","given":"Harro","non-dropping-particle":"van","parse-names":false,"suffix":""},{"dropping-particle":"","family":"Swierstra","given":"Tsjalling","non-dropping-particle":"","parse-names":false,"suffix":""},{"dropping-particle":"","family":"Joly","given":"Pierre Benoît","non-dropping-particle":"","parse-names":false,"suffix":""}],"container-title":"Journal of Responsible Innovation","id":"ITEM-1","issue":"2","issued":{"date-parts":[["2017"]]},"page":"254-261","title":"Responsible innovation as a critique of technology assessment","type":"article-journal","volume":"4"},"uris":["http://www.mendeley.com/documents/?uuid=8c8df2fd-11d2-4575-981c-ebecd6738147"]}],"mendeley":{"formattedCitation":"[32]","plainTextFormattedCitation":"[32]","previouslyFormattedCitation":"[32]"},"properties":{"noteIndex":0},"schema":"https://github.com/citation-style-language/schema/raw/master/csl-citation.json"}</w:instrText>
      </w:r>
      <w:r w:rsidRPr="006509D0">
        <w:rPr>
          <w:lang w:val="en-CA"/>
        </w:rPr>
        <w:fldChar w:fldCharType="separate"/>
      </w:r>
      <w:r w:rsidR="00A11481" w:rsidRPr="00A11481">
        <w:rPr>
          <w:noProof/>
          <w:lang w:val="en-CA"/>
        </w:rPr>
        <w:t>[32]</w:t>
      </w:r>
      <w:r w:rsidRPr="006509D0">
        <w:fldChar w:fldCharType="end"/>
      </w:r>
      <w:r w:rsidRPr="006509D0">
        <w:rPr>
          <w:lang w:val="en-CA"/>
        </w:rPr>
        <w:t xml:space="preserve">. Currently used by the European Union's Framework Programmes for describing these effects, RRI arose from predecessor frameworks such as technology assessment and the Ethical, Legal and Social Aspects (ELSA) among others. In a word, RRI runs contrary to the two most commonly held positions on technology: (1) that technology is a neutral tool that can be used for multiple means, and (2) that the progress of technological development is deterministic and thus not influenced by human interaction. RRI is founded on an interactionist principled that technology and humans co-construct and co-vary one another </w:t>
      </w:r>
      <w:r w:rsidRPr="006509D0">
        <w:rPr>
          <w:lang w:val="en-CA"/>
        </w:rPr>
        <w:fldChar w:fldCharType="begin" w:fldLock="1"/>
      </w:r>
      <w:r w:rsidR="00813BE4">
        <w:rPr>
          <w:lang w:val="en-CA"/>
        </w:rPr>
        <w:instrText>ADDIN CSL_CITATION {"citationItems":[{"id":"ITEM-1","itemData":{"author":[{"dropping-particle":"","family":"Philbeck","given":"Thomas","non-dropping-particle":"","parse-names":false,"suffix":""},{"dropping-particle":"","family":"Davis","given":"Nicholas","non-dropping-particle":"","parse-names":false,"suffix":""},{"dropping-particle":"","family":"Engtoft Larsen","given":"Anne Marie","non-dropping-particle":"","parse-names":false,"suffix":""}],"id":"ITEM-1","issued":{"date-parts":[["2018"]]},"title":"Values, Ethics and Innovation - Rethinking Technological Development in the Fourth Industrial Revolution","type":"report"},"uris":["http://www.mendeley.com/documents/?uuid=def17ec1-6b1a-4d07-8be7-f30f3f856df6"]}],"mendeley":{"formattedCitation":"[9]","plainTextFormattedCitation":"[9]","previouslyFormattedCitation":"[9]"},"properties":{"noteIndex":0},"schema":"https://github.com/citation-style-language/schema/raw/master/csl-citation.json"}</w:instrText>
      </w:r>
      <w:r w:rsidRPr="006509D0">
        <w:rPr>
          <w:lang w:val="en-CA"/>
        </w:rPr>
        <w:fldChar w:fldCharType="separate"/>
      </w:r>
      <w:r w:rsidR="009A5461" w:rsidRPr="009A5461">
        <w:rPr>
          <w:noProof/>
          <w:lang w:val="en-CA"/>
        </w:rPr>
        <w:t>[9]</w:t>
      </w:r>
      <w:r w:rsidRPr="006509D0">
        <w:fldChar w:fldCharType="end"/>
      </w:r>
      <w:r w:rsidRPr="006509D0">
        <w:rPr>
          <w:lang w:val="en-CA"/>
        </w:rPr>
        <w:t xml:space="preserve">. To this end, Value Sensitive Design (VSD) </w:t>
      </w:r>
      <w:r w:rsidR="004A70FD">
        <w:rPr>
          <w:lang w:val="en-CA"/>
        </w:rPr>
        <w:t xml:space="preserve">is then </w:t>
      </w:r>
      <w:r w:rsidRPr="006509D0">
        <w:rPr>
          <w:lang w:val="en-CA"/>
        </w:rPr>
        <w:t>becoming one of the most popular approaches over the last 20 years</w:t>
      </w:r>
      <w:r w:rsidR="004A70FD">
        <w:rPr>
          <w:lang w:val="en-CA"/>
        </w:rPr>
        <w:t xml:space="preserve"> to guide the design and development of technologies</w:t>
      </w:r>
      <w:r w:rsidRPr="006509D0">
        <w:rPr>
          <w:lang w:val="en-CA"/>
        </w:rPr>
        <w:t xml:space="preserve"> </w:t>
      </w:r>
      <w:r w:rsidRPr="006509D0">
        <w:rPr>
          <w:lang w:val="en-CA"/>
        </w:rPr>
        <w:fldChar w:fldCharType="begin" w:fldLock="1"/>
      </w:r>
      <w:r w:rsidR="001F51D1">
        <w:rPr>
          <w:lang w:val="en-CA"/>
        </w:rPr>
        <w:instrText>ADDIN CSL_CITATION {"citationItems":[{"id":"ITEM-1","itemData":{"DOI":"10.1007/s10676-018-9476-2","ISSN":"1572-8439","abstract":"This article reviews the academic literature (1996–2016) that emerged under value sensitive design (VSD). It investigates those VSD projects that employed the tripartite methodology, examining the use of VSD methodological elements, and illustrating common practices and identifying shortcomings. The article provides advice for VSD researchers on how to complete and enhance their methodological approach as the research community moves forward.","author":[{"dropping-particle":"","family":"Winkler","given":"Till","non-dropping-particle":"","parse-names":false,"suffix":""},{"dropping-particle":"","family":"Spiekermann","given":"Sarah","non-dropping-particle":"","parse-names":false,"suffix":""}],"container-title":"Ethics and Information Technology","id":"ITEM-1","issued":{"date-parts":[["2018"]]},"title":"Twenty years of value sensitive design: a review of methodological practices in VSD projects","type":"article-journal"},"uris":["http://www.mendeley.com/documents/?uuid=a0ef1a76-21f7-4729-acbf-208c063bd46e","http://www.mendeley.com/documents/?uuid=2e134904-1d77-443f-b0c8-addec9298e69"]}],"mendeley":{"formattedCitation":"[33]","plainTextFormattedCitation":"[33]","previouslyFormattedCitation":"[33]"},"properties":{"noteIndex":0},"schema":"https://github.com/citation-style-language/schema/raw/master/csl-citation.json"}</w:instrText>
      </w:r>
      <w:r w:rsidRPr="006509D0">
        <w:rPr>
          <w:lang w:val="en-CA"/>
        </w:rPr>
        <w:fldChar w:fldCharType="separate"/>
      </w:r>
      <w:r w:rsidR="00A11481" w:rsidRPr="00A11481">
        <w:rPr>
          <w:noProof/>
          <w:lang w:val="en-CA"/>
        </w:rPr>
        <w:t>[33]</w:t>
      </w:r>
      <w:r w:rsidRPr="006509D0">
        <w:fldChar w:fldCharType="end"/>
      </w:r>
      <w:r w:rsidRPr="006509D0">
        <w:rPr>
          <w:lang w:val="en-CA"/>
        </w:rPr>
        <w:t xml:space="preserve">. </w:t>
      </w:r>
    </w:p>
    <w:p w14:paraId="064DBA15" w14:textId="729208D0" w:rsidR="007E3C29" w:rsidRPr="007E3C29" w:rsidRDefault="007E3C29" w:rsidP="00A11481">
      <w:pPr>
        <w:pStyle w:val="Els-2ndorder-head"/>
        <w:numPr>
          <w:ilvl w:val="1"/>
          <w:numId w:val="1"/>
        </w:numPr>
      </w:pPr>
      <w:r>
        <w:t>Value Sensitive Design</w:t>
      </w:r>
    </w:p>
    <w:p w14:paraId="1B92DE75" w14:textId="2B3A2CDF" w:rsidR="00F34904" w:rsidRPr="00F34904" w:rsidRDefault="00497BEF" w:rsidP="00F34904">
      <w:pPr>
        <w:pStyle w:val="Els-body-text"/>
        <w:rPr>
          <w:lang w:val="en-CA"/>
        </w:rPr>
      </w:pPr>
      <w:r>
        <w:rPr>
          <w:lang w:val="en-CA"/>
        </w:rPr>
        <w:t>Originating</w:t>
      </w:r>
      <w:r w:rsidR="00F34904" w:rsidRPr="00F34904">
        <w:rPr>
          <w:lang w:val="en-CA"/>
        </w:rPr>
        <w:t xml:space="preserve"> from </w:t>
      </w:r>
      <w:r>
        <w:rPr>
          <w:lang w:val="en-CA"/>
        </w:rPr>
        <w:t>studies in</w:t>
      </w:r>
      <w:r w:rsidR="00F34904" w:rsidRPr="00F34904">
        <w:rPr>
          <w:lang w:val="en-CA"/>
        </w:rPr>
        <w:t xml:space="preserve"> human-computer interaction, VSD </w:t>
      </w:r>
      <w:r>
        <w:rPr>
          <w:lang w:val="en-CA"/>
        </w:rPr>
        <w:t>begins with the premise</w:t>
      </w:r>
      <w:r w:rsidR="00F34904" w:rsidRPr="00F34904">
        <w:rPr>
          <w:lang w:val="en-CA"/>
        </w:rPr>
        <w:t xml:space="preserve"> that technology is not value-neutral, </w:t>
      </w:r>
      <w:r>
        <w:rPr>
          <w:lang w:val="en-CA"/>
        </w:rPr>
        <w:t>instead</w:t>
      </w:r>
      <w:r w:rsidR="00F34904" w:rsidRPr="00F34904">
        <w:rPr>
          <w:lang w:val="en-CA"/>
        </w:rPr>
        <w:t xml:space="preserve"> </w:t>
      </w:r>
      <w:r>
        <w:rPr>
          <w:lang w:val="en-CA"/>
        </w:rPr>
        <w:t>technologies are</w:t>
      </w:r>
      <w:r w:rsidR="00F34904" w:rsidRPr="00F34904">
        <w:rPr>
          <w:lang w:val="en-CA"/>
        </w:rPr>
        <w:t xml:space="preserve"> sensitive </w:t>
      </w:r>
      <w:r>
        <w:rPr>
          <w:lang w:val="en-CA"/>
        </w:rPr>
        <w:t xml:space="preserve">to </w:t>
      </w:r>
      <w:r w:rsidR="00F34904" w:rsidRPr="00F34904">
        <w:rPr>
          <w:lang w:val="en-CA"/>
        </w:rPr>
        <w:t xml:space="preserve">stakeholder values, be they either direct stakeholders such as users and designers or indirect such as industry CEO’s and governments </w:t>
      </w:r>
      <w:r w:rsidR="00F34904" w:rsidRPr="00F34904">
        <w:rPr>
          <w:lang w:val="en-CA"/>
        </w:rPr>
        <w:fldChar w:fldCharType="begin" w:fldLock="1"/>
      </w:r>
      <w:r w:rsidR="001F51D1">
        <w:rPr>
          <w:lang w:val="en-CA"/>
        </w:rPr>
        <w:instrText>ADDIN CSL_CITATION {"citationItems":[{"id":"ITEM-1","itemData":{"DOI":"10.1561/1100000015","ISBN":"9781680832907","ISSN":"1551-3955","abstract":"A Survey of Value Sensitive Design Methods","author":[{"dropping-particle":"","family":"Friedman","given":"Batya","non-dropping-particle":"","parse-names":false,"suffix":""},{"dropping-particle":"","family":"Hendry","given":"David G.","non-dropping-particle":"","parse-names":false,"suffix":""},{"dropping-particle":"","family":"Borning","given":"Alan","non-dropping-particle":"","parse-names":false,"suffix":""}],"container-title":"Foundations and Trends® in Human–Computer Interaction","id":"ITEM-1","issue":"2","issued":{"date-parts":[["2017"]]},"page":"63-125","title":"A Survey of Value Sensitive Design Methods","type":"article-journal","volume":"11"},"uris":["http://www.mendeley.com/documents/?uuid=dc272fc5-b2a2-4165-9f39-cb7433595dec","http://www.mendeley.com/documents/?uuid=4eec59b1-4d78-47bd-8b42-d629b71d0146"]}],"mendeley":{"formattedCitation":"[34]","plainTextFormattedCitation":"[34]","previouslyFormattedCitation":"[34]"},"properties":{"noteIndex":0},"schema":"https://github.com/citation-style-language/schema/raw/master/csl-citation.json"}</w:instrText>
      </w:r>
      <w:r w:rsidR="00F34904" w:rsidRPr="00F34904">
        <w:rPr>
          <w:lang w:val="en-CA"/>
        </w:rPr>
        <w:fldChar w:fldCharType="separate"/>
      </w:r>
      <w:r w:rsidR="00A11481" w:rsidRPr="00A11481">
        <w:rPr>
          <w:noProof/>
          <w:lang w:val="en-CA"/>
        </w:rPr>
        <w:t>[34]</w:t>
      </w:r>
      <w:r w:rsidR="00F34904" w:rsidRPr="00F34904">
        <w:fldChar w:fldCharType="end"/>
      </w:r>
      <w:r w:rsidR="00F34904" w:rsidRPr="00F34904">
        <w:rPr>
          <w:lang w:val="en-CA"/>
        </w:rPr>
        <w:t xml:space="preserve">. As a consequence, the VSD approach aims to embed stakeholder values both early on and throughout the design process in order to steer the design of the technology in such a way as to successfully map the values </w:t>
      </w:r>
      <w:r w:rsidR="00F34904" w:rsidRPr="00F34904">
        <w:rPr>
          <w:lang w:val="en-CA"/>
        </w:rPr>
        <w:fldChar w:fldCharType="begin" w:fldLock="1"/>
      </w:r>
      <w:r w:rsidR="001F51D1">
        <w:rPr>
          <w:lang w:val="en-CA"/>
        </w:rPr>
        <w:instrText>ADDIN CSL_CITATION {"citationItems":[{"id":"ITEM-1","itemData":{"DOI":"10.2139/ssrn.3141478","abstract":"Although substantial investments in nanotechnology are being made globally, atomically precise manufacturing (APM) to date is still regarded as speculative technology. APM, also known as molecular manufacturing, as a crucial token example of a converging technology, has great potential to affect and be affected by other emerging technologies, such as artificial intelligence, biotechnology, and ICT. The development of APM thus can have drastic global impacts, both positive and negative depending on how they are designed and consequentially used. This paper argues that the ethical issues that arise given potential impacts that APM has as both a standalone technology or as a converging one has an effect on the roles of stakeholders in such a way as to warrant an alternate means furthering responsible innovation in APM research. This paper introduces a value-based design methodology called Value Sensitive Design (VSD) that may serve as suitable framework to adequately cater to the values of stakeholders. Ultimately, it is concluded that VSD is a strong candidate framework for addressing the moral concerns of stakeholders during the preliminary stages of technological development.","author":[{"dropping-particle":"","family":"Umbrello","given":"Steven","non-dropping-particle":"","parse-names":false,"suffix":""}],"container-title":"International Journal of Technoethics","id":"ITEM-1","issue":"2","issued":{"date-parts":[["2019"]]},"title":"Atomically Precise Manufacturing and Responsible Innovation: A Value Sensitive Design Approach to Explorative Nanophilosophy","type":"article-journal","volume":"10"},"uris":["http://www.mendeley.com/documents/?uuid=fdf31ab6-65ec-45de-bb09-61cc7a5e65ff","http://www.mendeley.com/documents/?uuid=fbabb662-0f24-4ed4-b774-8c4d370c2a27"]},{"id":"ITEM-2","itemData":{"ISBN":"9780262039536","author":[{"dropping-particle":"","family":"Friedman","given":"Batya","non-dropping-particle":"","parse-names":false,"suffix":""},{"dropping-particle":"","family":"Hendry","given":"David G.","non-dropping-particle":"","parse-names":false,"suffix":""}],"id":"ITEM-2","issued":{"date-parts":[["2019"]]},"number-of-pages":"256","publisher":"Mit Press","publisher-place":"Cambridge, MA","title":"Value Sensitive Design: Shaping Technology with Moral Imagination","type":"book"},"uris":["http://www.mendeley.com/documents/?uuid=6ef0d5c2-d590-4ae3-93cf-c658e58bd438"]}],"mendeley":{"formattedCitation":"[31,35]","plainTextFormattedCitation":"[31,35]","previouslyFormattedCitation":"[31,35]"},"properties":{"noteIndex":0},"schema":"https://github.com/citation-style-language/schema/raw/master/csl-citation.json"}</w:instrText>
      </w:r>
      <w:r w:rsidR="00F34904" w:rsidRPr="00F34904">
        <w:rPr>
          <w:lang w:val="en-CA"/>
        </w:rPr>
        <w:fldChar w:fldCharType="separate"/>
      </w:r>
      <w:r w:rsidR="00A11481" w:rsidRPr="00A11481">
        <w:rPr>
          <w:noProof/>
          <w:lang w:val="en-CA"/>
        </w:rPr>
        <w:t>[31,35]</w:t>
      </w:r>
      <w:r w:rsidR="00F34904" w:rsidRPr="00F34904">
        <w:fldChar w:fldCharType="end"/>
      </w:r>
      <w:r w:rsidR="00F34904" w:rsidRPr="00F34904">
        <w:rPr>
          <w:lang w:val="en-CA"/>
        </w:rPr>
        <w:t xml:space="preserve">. </w:t>
      </w:r>
    </w:p>
    <w:p w14:paraId="6C6CEDD1" w14:textId="373A8D16" w:rsidR="00FC2A91" w:rsidRDefault="00F34904" w:rsidP="00F34904">
      <w:pPr>
        <w:pStyle w:val="Els-body-text"/>
        <w:rPr>
          <w:lang w:val="en-CA"/>
        </w:rPr>
      </w:pPr>
      <w:r w:rsidRPr="00F34904">
        <w:rPr>
          <w:lang w:val="en-CA"/>
        </w:rPr>
        <w:t xml:space="preserve">More </w:t>
      </w:r>
      <w:r w:rsidR="00AB5A73">
        <w:rPr>
          <w:lang w:val="en-CA"/>
        </w:rPr>
        <w:t>pointedly</w:t>
      </w:r>
      <w:r w:rsidRPr="00F34904">
        <w:rPr>
          <w:lang w:val="en-CA"/>
        </w:rPr>
        <w:t xml:space="preserve">, VSD </w:t>
      </w:r>
      <w:r w:rsidR="00AB5A73">
        <w:rPr>
          <w:lang w:val="en-CA"/>
        </w:rPr>
        <w:t>functions on the basis</w:t>
      </w:r>
      <w:r w:rsidRPr="00F34904">
        <w:rPr>
          <w:lang w:val="en-CA"/>
        </w:rPr>
        <w:t xml:space="preserve"> that technologies are </w:t>
      </w:r>
      <w:r w:rsidR="00AB5A73" w:rsidRPr="00F34904">
        <w:rPr>
          <w:lang w:val="en-CA"/>
        </w:rPr>
        <w:t>i</w:t>
      </w:r>
      <w:r w:rsidR="00AB5A73">
        <w:rPr>
          <w:lang w:val="en-CA"/>
        </w:rPr>
        <w:t>nextricably</w:t>
      </w:r>
      <w:r w:rsidRPr="00F34904">
        <w:rPr>
          <w:lang w:val="en-CA"/>
        </w:rPr>
        <w:t xml:space="preserve"> </w:t>
      </w:r>
      <w:r w:rsidR="0063714D">
        <w:rPr>
          <w:lang w:val="en-CA"/>
        </w:rPr>
        <w:t>interconnected</w:t>
      </w:r>
      <w:r w:rsidRPr="00F34904">
        <w:rPr>
          <w:lang w:val="en-CA"/>
        </w:rPr>
        <w:t xml:space="preserve"> within society, </w:t>
      </w:r>
      <w:r w:rsidR="0063714D">
        <w:rPr>
          <w:lang w:val="en-CA"/>
        </w:rPr>
        <w:t>contingent</w:t>
      </w:r>
      <w:r w:rsidRPr="00F34904">
        <w:rPr>
          <w:lang w:val="en-CA"/>
        </w:rPr>
        <w:t xml:space="preserve"> on various actors and </w:t>
      </w:r>
      <w:r w:rsidR="0063714D">
        <w:rPr>
          <w:lang w:val="en-CA"/>
        </w:rPr>
        <w:t>environments</w:t>
      </w:r>
      <w:r w:rsidRPr="00F34904">
        <w:rPr>
          <w:lang w:val="en-CA"/>
        </w:rPr>
        <w:t xml:space="preserve"> and within such a milieu they</w:t>
      </w:r>
      <w:r w:rsidR="0063714D">
        <w:rPr>
          <w:lang w:val="en-CA"/>
        </w:rPr>
        <w:t xml:space="preserve"> have</w:t>
      </w:r>
      <w:r w:rsidRPr="00F34904">
        <w:rPr>
          <w:lang w:val="en-CA"/>
        </w:rPr>
        <w:t xml:space="preserve"> emergent properties as a result of this socio-contextual relationality</w:t>
      </w:r>
      <w:r w:rsidR="00B510C6">
        <w:rPr>
          <w:lang w:val="en-CA"/>
        </w:rPr>
        <w:t xml:space="preserve"> </w:t>
      </w:r>
      <w:r w:rsidRPr="00F34904">
        <w:rPr>
          <w:lang w:val="en-CA"/>
        </w:rPr>
        <w:fldChar w:fldCharType="begin" w:fldLock="1"/>
      </w:r>
      <w:r w:rsidR="001F51D1">
        <w:rPr>
          <w:lang w:val="en-CA"/>
        </w:rPr>
        <w:instrText>ADDIN CSL_CITATION {"citationItems":[{"id":"ITEM-1","itemData":{"DOI":"10.1007/978-94-007-6970-0","ISBN":"9789400769700","abstract":"Value sensitive design (VSD) represents a pioneering endeavor to proactively consider human values throughout the process of technology design. The work is grounded by the belief that the products that we engage with strongly influence our lived experience and, in turn, our abilities to meet our aspirations. We, the authors of this piece, are members of the first cohort of scholars to receive doctoral training from the founders of VSD at the University of Washington. We do not claim to represent an officially authorized account of VSD from the University of Washington’s VSD lab. Rather, we present our informed opinions of what is compelling, provocative, and problematic about recent manifestations of VSD. We draw from contemporary case studies to argue for a condensed version of the VSD constellation of features. We also propose a set of heuristics crafted from the writings of the VSD lab, appropriations and critiques of VSD, and related scholarly work. We present these heuristics for those who wish to draw upon, refine, and improve values-oriented approaches in their endeavors and may or may not choose to follow the tenets of value sensitive design. Keywords","author":[{"dropping-particle":"","family":"Davis","given":"Janet","non-dropping-particle":"","parse-names":false,"suffix":""},{"dropping-particle":"","family":"Nathan","given":"Lisa P.","non-dropping-particle":"","parse-names":false,"suffix":""}],"container-title":"Handbook of Ethics, Values, and Technological Design: Sources, Theory, Values and Application Domains","editor":[{"dropping-particle":"","family":"Hoven","given":"Jeroen","non-dropping-particle":"van den","parse-names":false,"suffix":""},{"dropping-particle":"","family":"Vermaas","given":"Pieter E.","non-dropping-particle":"","parse-names":false,"suffix":""},{"dropping-particle":"","family":"Poel","given":"Ibo","non-dropping-particle":"van de","parse-names":false,"suffix":""}],"id":"ITEM-1","issued":{"date-parts":[["2015"]]},"page":"12-40","title":"Handbook of ethics, values, and technological design: Sources, theory, values and application domains","type":"chapter"},"uris":["http://www.mendeley.com/documents/?uuid=dd9be5fa-2212-434a-b0f4-59c161a1b777","http://www.mendeley.com/documents/?uuid=1bc9dcca-291c-4d2c-b60f-1a687f902a48"]}],"mendeley":{"formattedCitation":"[29]","plainTextFormattedCitation":"[29]","previouslyFormattedCitation":"[29]"},"properties":{"noteIndex":0},"schema":"https://github.com/citation-style-language/schema/raw/master/csl-citation.json"}</w:instrText>
      </w:r>
      <w:r w:rsidRPr="00F34904">
        <w:rPr>
          <w:lang w:val="en-CA"/>
        </w:rPr>
        <w:fldChar w:fldCharType="separate"/>
      </w:r>
      <w:r w:rsidR="00A11481" w:rsidRPr="00A11481">
        <w:rPr>
          <w:noProof/>
          <w:lang w:val="en-CA"/>
        </w:rPr>
        <w:t>[29]</w:t>
      </w:r>
      <w:r w:rsidRPr="00F34904">
        <w:fldChar w:fldCharType="end"/>
      </w:r>
      <w:r w:rsidRPr="00F34904">
        <w:rPr>
          <w:lang w:val="en-CA"/>
        </w:rPr>
        <w:t>. As such,</w:t>
      </w:r>
      <w:r w:rsidR="00B510C6">
        <w:rPr>
          <w:lang w:val="en-CA"/>
        </w:rPr>
        <w:t xml:space="preserve"> its goal is</w:t>
      </w:r>
      <w:r w:rsidRPr="00F34904">
        <w:rPr>
          <w:lang w:val="en-CA"/>
        </w:rPr>
        <w:t xml:space="preserve"> to enroll stakeholders directly into the design process by eliciting their values in to design technologies that </w:t>
      </w:r>
      <w:r w:rsidR="00FC2A91">
        <w:rPr>
          <w:lang w:val="en-CA"/>
        </w:rPr>
        <w:t>embody them</w:t>
      </w:r>
      <w:r w:rsidRPr="00F34904">
        <w:rPr>
          <w:lang w:val="en-CA"/>
        </w:rPr>
        <w:t xml:space="preserve">. </w:t>
      </w:r>
    </w:p>
    <w:p w14:paraId="284F39A8" w14:textId="36895D69" w:rsidR="009D05E9" w:rsidRDefault="00F34904" w:rsidP="00A11481">
      <w:pPr>
        <w:pStyle w:val="Els-body-text"/>
        <w:rPr>
          <w:lang w:val="en-CA"/>
        </w:rPr>
      </w:pPr>
      <w:r w:rsidRPr="00F34904">
        <w:rPr>
          <w:lang w:val="en-CA"/>
        </w:rPr>
        <w:t xml:space="preserve">There are </w:t>
      </w:r>
      <w:r w:rsidR="00FC2A91">
        <w:rPr>
          <w:lang w:val="en-CA"/>
        </w:rPr>
        <w:t>numerous</w:t>
      </w:r>
      <w:r w:rsidRPr="00F34904">
        <w:rPr>
          <w:lang w:val="en-CA"/>
        </w:rPr>
        <w:t xml:space="preserve"> </w:t>
      </w:r>
      <w:r w:rsidR="00FC2A91">
        <w:rPr>
          <w:lang w:val="en-CA"/>
        </w:rPr>
        <w:t>established methods</w:t>
      </w:r>
      <w:r w:rsidRPr="00F34904">
        <w:rPr>
          <w:lang w:val="en-CA"/>
        </w:rPr>
        <w:t xml:space="preserve"> from the social sciences </w:t>
      </w:r>
      <w:r w:rsidR="00FC2A91">
        <w:rPr>
          <w:lang w:val="en-CA"/>
        </w:rPr>
        <w:t>for</w:t>
      </w:r>
      <w:r w:rsidRPr="00F34904">
        <w:rPr>
          <w:lang w:val="en-CA"/>
        </w:rPr>
        <w:t xml:space="preserve"> eliciting such values such as the use of stakeholder tokens, value source analysis, value scenarios, among others </w:t>
      </w:r>
      <w:r w:rsidRPr="00F34904">
        <w:rPr>
          <w:lang w:val="en-CA"/>
        </w:rPr>
        <w:fldChar w:fldCharType="begin" w:fldLock="1"/>
      </w:r>
      <w:r w:rsidR="001F51D1">
        <w:rPr>
          <w:lang w:val="en-CA"/>
        </w:rPr>
        <w:instrText>ADDIN CSL_CITATION {"citationItems":[{"id":"ITEM-1","itemData":{"ISBN":"1450349919","author":[{"dropping-particle":"","family":"Yoo","given":"Daisy","non-dropping-particle":"","parse-names":false,"suffix":""}],"container-title":"Proceedings of the 2017 ACM Conference Companion Publication on Designing Interactive Systems","id":"ITEM-1","issued":{"date-parts":[["2017"]]},"page":"280-284","publisher":"ACM","title":"Stakeholder Tokens: a constructive method for value sensitive design stakeholder analysis","type":"paper-conference"},"uris":["http://www.mendeley.com/documents/?uuid=146dc4bc-92cd-45a6-b871-2ffca310d502"]},{"id":"ITEM-2","itemData":{"DOI":"10.1145/1240866.1241046","ISBN":"978-1-59593-642-4","author":[{"dropping-particle":"","family":"Nathan","given":"Lisa P","non-dropping-particle":"","parse-names":false,"suffix":""},{"dropping-particle":"V","family":"Klasnja","given":"Predrag","non-dropping-particle":"","parse-names":false,"suffix":""},{"dropping-particle":"","family":"Friedman","given":"Batya","non-dropping-particle":"","parse-names":false,"suffix":""}],"collection-title":"CHI EA '07","container-title":"CHI '07 Extended Abstracts on Human Factors in Computing Systems","id":"ITEM-2","issued":{"date-parts":[["2007"]]},"page":"2585-2590","publisher":"ACM","publisher-place":"New York, NY, USA","title":"Value Scenarios: A Technique for Envisioning Systemic Effects of New Technologies","type":"paper-conference"},"uris":["http://www.mendeley.com/documents/?uuid=7af2d549-6ef7-4cac-9160-8242ba6a7f34"]}],"mendeley":{"formattedCitation":"[36,37]","plainTextFormattedCitation":"[36,37]","previouslyFormattedCitation":"[36,37]"},"properties":{"noteIndex":0},"schema":"https://github.com/citation-style-language/schema/raw/master/csl-citation.json"}</w:instrText>
      </w:r>
      <w:r w:rsidRPr="00F34904">
        <w:rPr>
          <w:lang w:val="en-CA"/>
        </w:rPr>
        <w:fldChar w:fldCharType="separate"/>
      </w:r>
      <w:r w:rsidR="00A11481" w:rsidRPr="00A11481">
        <w:rPr>
          <w:noProof/>
          <w:lang w:val="en-CA"/>
        </w:rPr>
        <w:t>[36,37]</w:t>
      </w:r>
      <w:r w:rsidRPr="00F34904">
        <w:fldChar w:fldCharType="end"/>
      </w:r>
      <w:r w:rsidRPr="00F34904">
        <w:rPr>
          <w:lang w:val="en-CA"/>
        </w:rPr>
        <w:t xml:space="preserve">. </w:t>
      </w:r>
      <w:r w:rsidR="00FC2A91">
        <w:rPr>
          <w:lang w:val="en-CA"/>
        </w:rPr>
        <w:t xml:space="preserve">Research using </w:t>
      </w:r>
      <w:r w:rsidRPr="00F34904">
        <w:rPr>
          <w:lang w:val="en-CA"/>
        </w:rPr>
        <w:t xml:space="preserve">VSD </w:t>
      </w:r>
      <w:r w:rsidR="00FC2A91">
        <w:rPr>
          <w:lang w:val="en-CA"/>
        </w:rPr>
        <w:t>has</w:t>
      </w:r>
      <w:r w:rsidRPr="00F34904">
        <w:rPr>
          <w:lang w:val="en-CA"/>
        </w:rPr>
        <w:t xml:space="preserve"> provided various lists of human values that</w:t>
      </w:r>
      <w:r w:rsidR="00FC2A91">
        <w:rPr>
          <w:lang w:val="en-CA"/>
        </w:rPr>
        <w:t xml:space="preserve"> have been shown to be important in technology design</w:t>
      </w:r>
      <w:r w:rsidRPr="00F34904">
        <w:rPr>
          <w:lang w:val="en-CA"/>
        </w:rPr>
        <w:t xml:space="preserve">, </w:t>
      </w:r>
      <w:r w:rsidR="00FC2A91">
        <w:rPr>
          <w:lang w:val="en-CA"/>
        </w:rPr>
        <w:t>some such</w:t>
      </w:r>
      <w:r w:rsidRPr="00F34904">
        <w:rPr>
          <w:lang w:val="en-CA"/>
        </w:rPr>
        <w:t xml:space="preserve"> values as</w:t>
      </w:r>
      <w:r w:rsidR="009D05E9">
        <w:rPr>
          <w:lang w:val="en-CA"/>
        </w:rPr>
        <w:t xml:space="preserve"> (among others)</w:t>
      </w:r>
      <w:r w:rsidRPr="00F34904">
        <w:rPr>
          <w:lang w:val="en-CA"/>
        </w:rPr>
        <w:t xml:space="preserve">: </w:t>
      </w:r>
      <w:r w:rsidRPr="00A11481">
        <w:rPr>
          <w:i/>
          <w:iCs/>
          <w:lang w:val="en-CA"/>
        </w:rPr>
        <w:t>Welfare</w:t>
      </w:r>
      <w:r w:rsidR="009D05E9" w:rsidRPr="00A11481">
        <w:rPr>
          <w:i/>
          <w:iCs/>
          <w:lang w:val="en-CA"/>
        </w:rPr>
        <w:t>;</w:t>
      </w:r>
      <w:r w:rsidR="00C06DE1" w:rsidRPr="00A11481">
        <w:rPr>
          <w:i/>
          <w:iCs/>
          <w:lang w:val="en-CA"/>
        </w:rPr>
        <w:t xml:space="preserve"> </w:t>
      </w:r>
      <w:r w:rsidRPr="00A11481">
        <w:rPr>
          <w:i/>
          <w:iCs/>
          <w:lang w:val="en-CA"/>
        </w:rPr>
        <w:t>Ownership and Property</w:t>
      </w:r>
      <w:r w:rsidR="009D05E9" w:rsidRPr="00A11481">
        <w:rPr>
          <w:i/>
          <w:iCs/>
          <w:lang w:val="en-CA"/>
        </w:rPr>
        <w:t>;</w:t>
      </w:r>
      <w:r w:rsidR="00C06DE1" w:rsidRPr="00A11481">
        <w:rPr>
          <w:i/>
          <w:iCs/>
          <w:lang w:val="en-CA"/>
        </w:rPr>
        <w:t xml:space="preserve"> </w:t>
      </w:r>
      <w:r w:rsidRPr="00A11481">
        <w:rPr>
          <w:i/>
          <w:iCs/>
          <w:lang w:val="en-CA"/>
        </w:rPr>
        <w:t>Privacy</w:t>
      </w:r>
      <w:r w:rsidR="009D05E9" w:rsidRPr="00A11481">
        <w:rPr>
          <w:i/>
          <w:iCs/>
          <w:lang w:val="en-CA"/>
        </w:rPr>
        <w:t>;</w:t>
      </w:r>
      <w:r w:rsidR="00C06DE1" w:rsidRPr="00A11481">
        <w:rPr>
          <w:i/>
          <w:iCs/>
          <w:lang w:val="en-CA"/>
        </w:rPr>
        <w:t xml:space="preserve"> </w:t>
      </w:r>
      <w:r w:rsidRPr="00A11481">
        <w:rPr>
          <w:i/>
          <w:iCs/>
          <w:lang w:val="en-CA"/>
        </w:rPr>
        <w:t>Freedom from Bias</w:t>
      </w:r>
      <w:r w:rsidR="009D05E9" w:rsidRPr="00A11481">
        <w:rPr>
          <w:i/>
          <w:iCs/>
          <w:lang w:val="en-CA"/>
        </w:rPr>
        <w:t>;</w:t>
      </w:r>
      <w:r w:rsidR="00C06DE1" w:rsidRPr="00A11481">
        <w:rPr>
          <w:i/>
          <w:iCs/>
          <w:lang w:val="en-CA"/>
        </w:rPr>
        <w:t xml:space="preserve"> </w:t>
      </w:r>
      <w:r w:rsidRPr="00A11481">
        <w:rPr>
          <w:i/>
          <w:iCs/>
          <w:lang w:val="en-CA"/>
        </w:rPr>
        <w:t>Universal Usability</w:t>
      </w:r>
      <w:r w:rsidR="009D05E9" w:rsidRPr="00A11481">
        <w:rPr>
          <w:i/>
          <w:iCs/>
          <w:lang w:val="en-CA"/>
        </w:rPr>
        <w:t>;</w:t>
      </w:r>
      <w:r w:rsidR="00C06DE1" w:rsidRPr="00A11481">
        <w:rPr>
          <w:i/>
          <w:iCs/>
          <w:lang w:val="en-CA"/>
        </w:rPr>
        <w:t xml:space="preserve"> </w:t>
      </w:r>
      <w:r w:rsidRPr="00A11481">
        <w:rPr>
          <w:i/>
          <w:iCs/>
          <w:lang w:val="en-CA"/>
        </w:rPr>
        <w:t>Trust</w:t>
      </w:r>
      <w:r w:rsidR="009D05E9" w:rsidRPr="00A11481">
        <w:rPr>
          <w:i/>
          <w:iCs/>
          <w:lang w:val="en-CA"/>
        </w:rPr>
        <w:t>;</w:t>
      </w:r>
      <w:r w:rsidR="00C06DE1" w:rsidRPr="00A11481">
        <w:rPr>
          <w:i/>
          <w:iCs/>
          <w:lang w:val="en-CA"/>
        </w:rPr>
        <w:t xml:space="preserve"> </w:t>
      </w:r>
      <w:r w:rsidRPr="00A11481">
        <w:rPr>
          <w:i/>
          <w:iCs/>
          <w:lang w:val="en-CA"/>
        </w:rPr>
        <w:t>Autonomy</w:t>
      </w:r>
      <w:r w:rsidR="009D05E9" w:rsidRPr="00A11481">
        <w:rPr>
          <w:i/>
          <w:iCs/>
          <w:lang w:val="en-CA"/>
        </w:rPr>
        <w:t>;</w:t>
      </w:r>
      <w:r w:rsidR="00C06DE1" w:rsidRPr="00A11481">
        <w:rPr>
          <w:i/>
          <w:iCs/>
          <w:lang w:val="en-CA"/>
        </w:rPr>
        <w:t xml:space="preserve"> </w:t>
      </w:r>
      <w:r w:rsidRPr="00A11481">
        <w:rPr>
          <w:i/>
          <w:iCs/>
          <w:lang w:val="en-CA"/>
        </w:rPr>
        <w:t>Informed Consent</w:t>
      </w:r>
      <w:r w:rsidR="009D05E9" w:rsidRPr="00A11481">
        <w:rPr>
          <w:i/>
          <w:iCs/>
          <w:lang w:val="en-CA"/>
        </w:rPr>
        <w:t>;</w:t>
      </w:r>
      <w:r w:rsidR="00C06DE1" w:rsidRPr="00A11481">
        <w:rPr>
          <w:i/>
          <w:iCs/>
          <w:lang w:val="en-CA"/>
        </w:rPr>
        <w:t xml:space="preserve"> </w:t>
      </w:r>
      <w:r w:rsidRPr="00A11481">
        <w:rPr>
          <w:i/>
          <w:iCs/>
          <w:lang w:val="en-CA"/>
        </w:rPr>
        <w:t>Accountability</w:t>
      </w:r>
      <w:r w:rsidR="009D05E9" w:rsidRPr="00A11481">
        <w:rPr>
          <w:i/>
          <w:iCs/>
          <w:lang w:val="en-CA"/>
        </w:rPr>
        <w:t>;</w:t>
      </w:r>
      <w:r w:rsidR="00C06DE1" w:rsidRPr="00A11481">
        <w:rPr>
          <w:i/>
          <w:iCs/>
          <w:lang w:val="en-CA"/>
        </w:rPr>
        <w:t xml:space="preserve"> </w:t>
      </w:r>
      <w:r w:rsidRPr="00A11481">
        <w:rPr>
          <w:i/>
          <w:iCs/>
          <w:lang w:val="en-CA"/>
        </w:rPr>
        <w:t>Courtesy</w:t>
      </w:r>
      <w:r w:rsidR="009D05E9" w:rsidRPr="00A11481">
        <w:rPr>
          <w:i/>
          <w:iCs/>
          <w:lang w:val="en-CA"/>
        </w:rPr>
        <w:t>;</w:t>
      </w:r>
      <w:r w:rsidR="00C06DE1" w:rsidRPr="00A11481">
        <w:rPr>
          <w:i/>
          <w:iCs/>
          <w:lang w:val="en-CA"/>
        </w:rPr>
        <w:t xml:space="preserve"> </w:t>
      </w:r>
      <w:r w:rsidRPr="00A11481">
        <w:rPr>
          <w:i/>
          <w:iCs/>
          <w:lang w:val="en-CA"/>
        </w:rPr>
        <w:t>Identity</w:t>
      </w:r>
      <w:r w:rsidR="009D05E9" w:rsidRPr="00A11481">
        <w:rPr>
          <w:i/>
          <w:iCs/>
          <w:lang w:val="en-CA"/>
        </w:rPr>
        <w:t>;</w:t>
      </w:r>
      <w:r w:rsidR="00C06DE1" w:rsidRPr="00A11481">
        <w:rPr>
          <w:i/>
          <w:iCs/>
          <w:lang w:val="en-CA"/>
        </w:rPr>
        <w:t xml:space="preserve"> </w:t>
      </w:r>
      <w:r w:rsidRPr="00A11481">
        <w:rPr>
          <w:i/>
          <w:iCs/>
          <w:lang w:val="en-CA"/>
        </w:rPr>
        <w:t>Calmness</w:t>
      </w:r>
      <w:r w:rsidR="009D05E9" w:rsidRPr="00A11481">
        <w:rPr>
          <w:i/>
          <w:iCs/>
          <w:lang w:val="en-CA"/>
        </w:rPr>
        <w:t>;</w:t>
      </w:r>
      <w:r w:rsidR="00C06DE1" w:rsidRPr="00A11481">
        <w:rPr>
          <w:i/>
          <w:iCs/>
          <w:lang w:val="en-CA"/>
        </w:rPr>
        <w:t xml:space="preserve"> </w:t>
      </w:r>
      <w:r w:rsidRPr="00A11481">
        <w:rPr>
          <w:i/>
          <w:iCs/>
          <w:lang w:val="en-CA"/>
        </w:rPr>
        <w:t>Environmental Sustainability</w:t>
      </w:r>
      <w:r w:rsidRPr="00F34904">
        <w:rPr>
          <w:lang w:val="en-CA"/>
        </w:rPr>
        <w:t>.</w:t>
      </w:r>
    </w:p>
    <w:p w14:paraId="6AE2A4AC" w14:textId="04B2C40D" w:rsidR="004B591D" w:rsidRDefault="00F34904" w:rsidP="00A11481">
      <w:pPr>
        <w:pStyle w:val="Els-body-text"/>
        <w:rPr>
          <w:lang w:val="en-CA"/>
        </w:rPr>
      </w:pPr>
      <w:r w:rsidRPr="00F34904">
        <w:rPr>
          <w:lang w:val="en-CA"/>
        </w:rPr>
        <w:t xml:space="preserve">The list is not exhaustive </w:t>
      </w:r>
      <w:r w:rsidR="00FC2A91">
        <w:rPr>
          <w:lang w:val="en-CA"/>
        </w:rPr>
        <w:t>seeing as</w:t>
      </w:r>
      <w:r w:rsidRPr="00F34904">
        <w:rPr>
          <w:lang w:val="en-CA"/>
        </w:rPr>
        <w:t xml:space="preserve"> certain values are technology-specific and some emerge over the design process and, in many cases, after the deployment of the technology. To this end, the VSD methodology aims to be fundamentally proactive and anticipatory, engaging with stakeholders in to </w:t>
      </w:r>
      <w:r w:rsidR="00FC2A91">
        <w:rPr>
          <w:lang w:val="en-CA"/>
        </w:rPr>
        <w:t>direct</w:t>
      </w:r>
      <w:r w:rsidRPr="00F34904">
        <w:rPr>
          <w:lang w:val="en-CA"/>
        </w:rPr>
        <w:t xml:space="preserve"> technological development from an early stage and recursively self-improve throughout the design process as new values or </w:t>
      </w:r>
      <w:r w:rsidR="00FC2A91">
        <w:rPr>
          <w:lang w:val="en-CA"/>
        </w:rPr>
        <w:t>tensions surface</w:t>
      </w:r>
      <w:r w:rsidRPr="00F34904">
        <w:rPr>
          <w:lang w:val="en-CA"/>
        </w:rPr>
        <w:t xml:space="preserve">. This reflexivity towards beneficial development is </w:t>
      </w:r>
      <w:r w:rsidR="00FC2A91">
        <w:rPr>
          <w:lang w:val="en-CA"/>
        </w:rPr>
        <w:t>the product</w:t>
      </w:r>
      <w:r w:rsidRPr="00F34904">
        <w:rPr>
          <w:lang w:val="en-CA"/>
        </w:rPr>
        <w:t xml:space="preserve"> of the approach</w:t>
      </w:r>
      <w:r w:rsidR="00FC2A91">
        <w:rPr>
          <w:lang w:val="en-CA"/>
        </w:rPr>
        <w:t>’</w:t>
      </w:r>
      <w:r w:rsidRPr="00F34904">
        <w:rPr>
          <w:lang w:val="en-CA"/>
        </w:rPr>
        <w:t xml:space="preserve">s tripartite structure. Not only this, but VSD encourages designers to consider always building mailable and flexible architectures into technologies to permit post-deployment augmentations to be possible as new values and issues emerge </w:t>
      </w:r>
      <w:r w:rsidRPr="00F34904">
        <w:rPr>
          <w:lang w:val="en-CA"/>
        </w:rPr>
        <w:fldChar w:fldCharType="begin" w:fldLock="1"/>
      </w:r>
      <w:r w:rsidR="001F51D1">
        <w:rPr>
          <w:lang w:val="en-CA"/>
        </w:rPr>
        <w:instrText>ADDIN CSL_CITATION {"citationItems":[{"id":"ITEM-1","itemData":{"ISBN":"9780262039536","author":[{"dropping-particle":"","family":"Friedman","given":"Batya","non-dropping-particle":"","parse-names":false,"suffix":""},{"dropping-particle":"","family":"Hendry","given":"David G.","non-dropping-particle":"","parse-names":false,"suffix":""}],"id":"ITEM-1","issued":{"date-parts":[["2019"]]},"number-of-pages":"256","publisher":"Mit Press","publisher-place":"Cambridge, MA","title":"Value Sensitive Design: Shaping Technology with Moral Imagination","type":"book"},"uris":["http://www.mendeley.com/documents/?uuid=6ef0d5c2-d590-4ae3-93cf-c658e58bd438"]}],"mendeley":{"formattedCitation":"[35]","plainTextFormattedCitation":"[35]","previouslyFormattedCitation":"[35]"},"properties":{"noteIndex":0},"schema":"https://github.com/citation-style-language/schema/raw/master/csl-citation.json"}</w:instrText>
      </w:r>
      <w:r w:rsidRPr="00F34904">
        <w:rPr>
          <w:lang w:val="en-CA"/>
        </w:rPr>
        <w:fldChar w:fldCharType="separate"/>
      </w:r>
      <w:r w:rsidR="00A11481" w:rsidRPr="00A11481">
        <w:rPr>
          <w:noProof/>
          <w:lang w:val="en-CA"/>
        </w:rPr>
        <w:t>[35]</w:t>
      </w:r>
      <w:r w:rsidRPr="00F34904">
        <w:fldChar w:fldCharType="end"/>
      </w:r>
      <w:r w:rsidRPr="00F34904">
        <w:rPr>
          <w:lang w:val="en-CA"/>
        </w:rPr>
        <w:t xml:space="preserve">. </w:t>
      </w:r>
    </w:p>
    <w:p w14:paraId="13D43D8B" w14:textId="189C1079" w:rsidR="004B591D" w:rsidRPr="00A11481" w:rsidRDefault="004B591D" w:rsidP="00A11481">
      <w:pPr>
        <w:pStyle w:val="Els-2ndorder-head"/>
        <w:numPr>
          <w:ilvl w:val="1"/>
          <w:numId w:val="1"/>
        </w:numPr>
      </w:pPr>
      <w:r w:rsidRPr="00A11481">
        <w:t xml:space="preserve">Tripartite Methodology </w:t>
      </w:r>
    </w:p>
    <w:p w14:paraId="5049B611" w14:textId="23587CA8" w:rsidR="004B591D" w:rsidRDefault="004B591D" w:rsidP="004B591D">
      <w:pPr>
        <w:pStyle w:val="Els-body-text"/>
        <w:rPr>
          <w:lang w:val="en-CA"/>
        </w:rPr>
      </w:pPr>
      <w:r w:rsidRPr="004B591D">
        <w:rPr>
          <w:lang w:val="en-CA"/>
        </w:rPr>
        <w:t xml:space="preserve">The VSD approach </w:t>
      </w:r>
      <w:r>
        <w:rPr>
          <w:lang w:val="en-CA"/>
        </w:rPr>
        <w:t xml:space="preserve">is typically described in the literature as </w:t>
      </w:r>
      <w:r w:rsidRPr="004B591D">
        <w:rPr>
          <w:lang w:val="en-CA"/>
        </w:rPr>
        <w:t>consist</w:t>
      </w:r>
      <w:r>
        <w:rPr>
          <w:lang w:val="en-CA"/>
        </w:rPr>
        <w:t>ing</w:t>
      </w:r>
      <w:r w:rsidRPr="004B591D">
        <w:rPr>
          <w:lang w:val="en-CA"/>
        </w:rPr>
        <w:t xml:space="preserve"> of three parts: </w:t>
      </w:r>
      <w:r w:rsidRPr="004B591D">
        <w:rPr>
          <w:i/>
          <w:lang w:val="en-CA"/>
        </w:rPr>
        <w:t>conceptual, empirical and technical</w:t>
      </w:r>
      <w:r w:rsidRPr="004B591D">
        <w:rPr>
          <w:lang w:val="en-CA"/>
        </w:rPr>
        <w:t xml:space="preserve"> investigations. Th</w:t>
      </w:r>
      <w:r>
        <w:rPr>
          <w:lang w:val="en-CA"/>
        </w:rPr>
        <w:t>ese</w:t>
      </w:r>
      <w:r w:rsidRPr="004B591D">
        <w:rPr>
          <w:lang w:val="en-CA"/>
        </w:rPr>
        <w:t xml:space="preserve"> three investigations are described </w:t>
      </w:r>
      <w:r>
        <w:rPr>
          <w:lang w:val="en-CA"/>
        </w:rPr>
        <w:t xml:space="preserve">as being part of a feedback cycle, continually informing one another throughout the design process. In </w:t>
      </w:r>
      <w:r w:rsidRPr="004B591D">
        <w:rPr>
          <w:lang w:val="en-CA"/>
        </w:rPr>
        <w:t xml:space="preserve">conceptual investigations, designers </w:t>
      </w:r>
      <w:r>
        <w:rPr>
          <w:lang w:val="en-CA"/>
        </w:rPr>
        <w:t xml:space="preserve">are encouraged to </w:t>
      </w:r>
      <w:r w:rsidRPr="004B591D">
        <w:rPr>
          <w:lang w:val="en-CA"/>
        </w:rPr>
        <w:t>consult the</w:t>
      </w:r>
      <w:r>
        <w:rPr>
          <w:lang w:val="en-CA"/>
        </w:rPr>
        <w:t xml:space="preserve"> existent</w:t>
      </w:r>
      <w:r w:rsidRPr="004B591D">
        <w:rPr>
          <w:lang w:val="en-CA"/>
        </w:rPr>
        <w:t xml:space="preserve"> philosophical literature that may be relevant on the topic and aim to </w:t>
      </w:r>
      <w:r>
        <w:rPr>
          <w:lang w:val="en-CA"/>
        </w:rPr>
        <w:t>discern</w:t>
      </w:r>
      <w:r w:rsidRPr="004B591D">
        <w:rPr>
          <w:lang w:val="en-CA"/>
        </w:rPr>
        <w:t xml:space="preserve"> possible values and issues that may arise from design</w:t>
      </w:r>
      <w:r>
        <w:rPr>
          <w:lang w:val="en-CA"/>
        </w:rPr>
        <w:t>, as well as to give working definitions of what these values mean within the context of the technology itself</w:t>
      </w:r>
      <w:r w:rsidRPr="004B591D">
        <w:rPr>
          <w:lang w:val="en-CA"/>
        </w:rPr>
        <w:t xml:space="preserve">. </w:t>
      </w:r>
      <w:r>
        <w:rPr>
          <w:lang w:val="en-CA"/>
        </w:rPr>
        <w:t>I</w:t>
      </w:r>
      <w:r w:rsidRPr="004B591D">
        <w:rPr>
          <w:lang w:val="en-CA"/>
        </w:rPr>
        <w:t>nitial explorations are</w:t>
      </w:r>
      <w:r>
        <w:rPr>
          <w:lang w:val="en-CA"/>
        </w:rPr>
        <w:t xml:space="preserve"> also</w:t>
      </w:r>
      <w:r w:rsidRPr="004B591D">
        <w:rPr>
          <w:lang w:val="en-CA"/>
        </w:rPr>
        <w:t xml:space="preserve"> made to determine who the </w:t>
      </w:r>
      <w:r>
        <w:rPr>
          <w:lang w:val="en-CA"/>
        </w:rPr>
        <w:t xml:space="preserve">potentially </w:t>
      </w:r>
      <w:r w:rsidRPr="004B591D">
        <w:rPr>
          <w:lang w:val="en-CA"/>
        </w:rPr>
        <w:t xml:space="preserve">affected stakeholders of such a </w:t>
      </w:r>
      <w:r>
        <w:rPr>
          <w:lang w:val="en-CA"/>
        </w:rPr>
        <w:t>technology</w:t>
      </w:r>
      <w:r w:rsidRPr="004B591D">
        <w:rPr>
          <w:lang w:val="en-CA"/>
        </w:rPr>
        <w:t xml:space="preserve"> would be. Empirical investigations </w:t>
      </w:r>
      <w:r w:rsidR="00A550B5">
        <w:rPr>
          <w:lang w:val="en-CA"/>
        </w:rPr>
        <w:t>build</w:t>
      </w:r>
      <w:r w:rsidRPr="004B591D">
        <w:rPr>
          <w:lang w:val="en-CA"/>
        </w:rPr>
        <w:t xml:space="preserve"> on these initial </w:t>
      </w:r>
      <w:r w:rsidR="00A550B5">
        <w:rPr>
          <w:lang w:val="en-CA"/>
        </w:rPr>
        <w:t>investigations</w:t>
      </w:r>
      <w:r w:rsidRPr="004B591D">
        <w:rPr>
          <w:lang w:val="en-CA"/>
        </w:rPr>
        <w:t xml:space="preserve"> by enrolling </w:t>
      </w:r>
      <w:r w:rsidR="00A550B5">
        <w:rPr>
          <w:lang w:val="en-CA"/>
        </w:rPr>
        <w:t xml:space="preserve">these </w:t>
      </w:r>
      <w:r w:rsidRPr="004B591D">
        <w:rPr>
          <w:lang w:val="en-CA"/>
        </w:rPr>
        <w:t>stakeholders through a variety of methods including questionnaires, surveys and other elicitation techniques to determine the relationship of these stakeholders to the technological design and how well the identified values map on to the current design architecture</w:t>
      </w:r>
      <w:r w:rsidR="00B510C6">
        <w:rPr>
          <w:lang w:val="en-CA"/>
        </w:rPr>
        <w:t xml:space="preserve"> </w:t>
      </w:r>
      <w:r w:rsidRPr="004B591D">
        <w:rPr>
          <w:lang w:val="en-CA"/>
        </w:rPr>
        <w:fldChar w:fldCharType="begin" w:fldLock="1"/>
      </w:r>
      <w:r w:rsidR="001F51D1">
        <w:rPr>
          <w:lang w:val="en-CA"/>
        </w:rPr>
        <w:instrText>ADDIN CSL_CITATION {"citationItems":[{"id":"ITEM-1","itemData":{"DOI":"10.1561/1100000015","ISBN":"9781680832907","ISSN":"1551-3955","abstract":"A Survey of Value Sensitive Design Methods","author":[{"dropping-particle":"","family":"Friedman","given":"Batya","non-dropping-particle":"","parse-names":false,"suffix":""},{"dropping-particle":"","family":"Hendry","given":"David G.","non-dropping-particle":"","parse-names":false,"suffix":""},{"dropping-particle":"","family":"Borning","given":"Alan","non-dropping-particle":"","parse-names":false,"suffix":""}],"container-title":"Foundations and Trends® in Human–Computer Interaction","id":"ITEM-1","issue":"2","issued":{"date-parts":[["2017"]]},"page":"63-125","title":"A Survey of Value Sensitive Design Methods","type":"article-journal","volume":"11"},"uris":["http://www.mendeley.com/documents/?uuid=4eec59b1-4d78-47bd-8b42-d629b71d0146","http://www.mendeley.com/documents/?uuid=dc272fc5-b2a2-4165-9f39-cb7433595dec"]}],"mendeley":{"formattedCitation":"[34]","plainTextFormattedCitation":"[34]","previouslyFormattedCitation":"[34]"},"properties":{"noteIndex":0},"schema":"https://github.com/citation-style-language/schema/raw/master/csl-citation.json"}</w:instrText>
      </w:r>
      <w:r w:rsidRPr="004B591D">
        <w:rPr>
          <w:lang w:val="en-CA"/>
        </w:rPr>
        <w:fldChar w:fldCharType="separate"/>
      </w:r>
      <w:r w:rsidR="00A11481" w:rsidRPr="00A11481">
        <w:rPr>
          <w:noProof/>
          <w:lang w:val="en-CA"/>
        </w:rPr>
        <w:t>[34]</w:t>
      </w:r>
      <w:r w:rsidRPr="004B591D">
        <w:rPr>
          <w:lang w:val="en-CA"/>
        </w:rPr>
        <w:fldChar w:fldCharType="end"/>
      </w:r>
      <w:r w:rsidRPr="004B591D">
        <w:rPr>
          <w:lang w:val="en-CA"/>
        </w:rPr>
        <w:t xml:space="preserve">. Technical investigations look at the technology itself to determine how the technical constraints of the technology can support or restrict the values distilled in the previous investigations. An example would be how can the architecture of a system, such as </w:t>
      </w:r>
      <w:r w:rsidR="00690B7A">
        <w:rPr>
          <w:lang w:val="en-CA"/>
        </w:rPr>
        <w:t>smart wearable systems</w:t>
      </w:r>
      <w:r w:rsidRPr="004B591D">
        <w:rPr>
          <w:lang w:val="en-CA"/>
        </w:rPr>
        <w:t xml:space="preserve">, balance the users’ needs for </w:t>
      </w:r>
      <w:r w:rsidR="00690B7A">
        <w:rPr>
          <w:lang w:val="en-CA"/>
        </w:rPr>
        <w:t>information about a production</w:t>
      </w:r>
      <w:r w:rsidR="00690B7A" w:rsidRPr="004B591D">
        <w:rPr>
          <w:lang w:val="en-CA"/>
        </w:rPr>
        <w:t xml:space="preserve"> </w:t>
      </w:r>
      <w:r w:rsidR="00690B7A">
        <w:rPr>
          <w:lang w:val="en-CA"/>
        </w:rPr>
        <w:t>process advancement</w:t>
      </w:r>
      <w:r w:rsidRPr="004B591D">
        <w:rPr>
          <w:lang w:val="en-CA"/>
        </w:rPr>
        <w:t xml:space="preserve"> over data privacy. </w:t>
      </w:r>
    </w:p>
    <w:p w14:paraId="22827856" w14:textId="024F4FD7" w:rsidR="00FD5E0A" w:rsidRDefault="00FD5E0A" w:rsidP="004B591D">
      <w:pPr>
        <w:pStyle w:val="Els-body-text"/>
        <w:rPr>
          <w:lang w:val="en-CA"/>
        </w:rPr>
      </w:pPr>
    </w:p>
    <w:p w14:paraId="7D737533" w14:textId="1E34C22F" w:rsidR="00FD5E0A" w:rsidRPr="00FD5E0A" w:rsidRDefault="00FD5E0A" w:rsidP="00FD5E0A">
      <w:pPr>
        <w:pStyle w:val="Els-body-text"/>
        <w:rPr>
          <w:lang w:val="en-CA"/>
        </w:rPr>
      </w:pPr>
      <w:r w:rsidRPr="00FD5E0A">
        <w:rPr>
          <w:lang w:val="en-CA"/>
        </w:rPr>
        <w:t xml:space="preserve">The methodology follows 8 considerations provided in </w:t>
      </w:r>
      <w:r w:rsidRPr="00FD5E0A">
        <w:rPr>
          <w:lang w:val="en-CA"/>
        </w:rPr>
        <w:fldChar w:fldCharType="begin" w:fldLock="1"/>
      </w:r>
      <w:r w:rsidR="001F51D1">
        <w:rPr>
          <w:lang w:val="en-CA"/>
        </w:rPr>
        <w:instrText>ADDIN CSL_CITATION {"citationItems":[{"id":"ITEM-1","itemData":{"DOI":"10.1145/242485.242493","ISBN":"9400778430","ISSN":"10725520","abstract":"Value Sensitive Design is a theoretically grounded approach to the design of technology that accounts for human values in a principled and comprehensive manner throughout the design process. It employs an integrative and iterative tripartite methodology, consisting of conceptual, empirical, and technical investigations. We explicate Value Sensitive Design by drawing on three case studies. The first study concerns information and control of web browser cookies, implicating the value of informed consent. The second study concerns using high-definition plasma displays in an office environment to provide a “window” to the outside world, implicating the values of physical and psychological well-being and privacy in public spaces. The third study concerns an integrated land use, transportation, and environmental simulation system to support public deliberation and debate on major land use and transportation decisions, implicating the values of fairness, accountability, and support for the democratic process, as well as a highly diverse range of values that might be held by different stakeholders, such as environmental sustainability, opportunities for business expansion, or walkable neighborhoods. We conclude with direct and practical suggestions for how to engage in Value Sensitive Design.","author":[{"dropping-particle":"","family":"Friedman","given":"Batya","non-dropping-particle":"","parse-names":false,"suffix":""},{"dropping-particle":"","family":"Kahn Jr.","given":"Peter H.","non-dropping-particle":"","parse-names":false,"suffix":""},{"dropping-particle":"","family":"Borning","given":"Alan","non-dropping-particle":"","parse-names":false,"suffix":""}],"container-title":"Human-Computer Interaction and Management Information Systems: Foundations","id":"ITEM-1","issued":{"date-parts":[["2006"]]},"page":"1-27","title":"Value Sensitive Design and Information Systems (PREPRINT)","type":"article-journal"},"uris":["http://www.mendeley.com/documents/?uuid=8490577d-01f4-49fa-b73f-818f73007baa"]}],"mendeley":{"formattedCitation":"[38]","plainTextFormattedCitation":"[38]","previouslyFormattedCitation":"[38]"},"properties":{"noteIndex":0},"schema":"https://github.com/citation-style-language/schema/raw/master/csl-citation.json"}</w:instrText>
      </w:r>
      <w:r w:rsidRPr="00FD5E0A">
        <w:rPr>
          <w:lang w:val="en-CA"/>
        </w:rPr>
        <w:fldChar w:fldCharType="separate"/>
      </w:r>
      <w:r w:rsidR="00A11481" w:rsidRPr="00A11481">
        <w:rPr>
          <w:noProof/>
          <w:lang w:val="en-CA"/>
        </w:rPr>
        <w:t>[38]</w:t>
      </w:r>
      <w:r w:rsidRPr="00FD5E0A">
        <w:rPr>
          <w:lang w:val="en-CA"/>
        </w:rPr>
        <w:fldChar w:fldCharType="end"/>
      </w:r>
      <w:r w:rsidRPr="00FD5E0A">
        <w:rPr>
          <w:lang w:val="en-CA"/>
        </w:rPr>
        <w:t xml:space="preserve"> to put this approach into practice</w:t>
      </w:r>
      <w:r>
        <w:rPr>
          <w:lang w:val="en-CA"/>
        </w:rPr>
        <w:t xml:space="preserve"> (it </w:t>
      </w:r>
      <w:r w:rsidRPr="00AA415A">
        <w:rPr>
          <w:lang w:val="en-CA"/>
        </w:rPr>
        <w:t xml:space="preserve">should not be construed as a concrete step-by-step </w:t>
      </w:r>
      <w:r>
        <w:rPr>
          <w:lang w:val="en-CA"/>
        </w:rPr>
        <w:t xml:space="preserve">or waterfall </w:t>
      </w:r>
      <w:r w:rsidRPr="00AA415A">
        <w:rPr>
          <w:lang w:val="en-CA"/>
        </w:rPr>
        <w:t>method</w:t>
      </w:r>
      <w:r>
        <w:rPr>
          <w:lang w:val="en-CA"/>
        </w:rPr>
        <w:t xml:space="preserve"> though)</w:t>
      </w:r>
      <w:r w:rsidRPr="00FD5E0A">
        <w:rPr>
          <w:lang w:val="en-CA"/>
        </w:rPr>
        <w:t xml:space="preserve">: </w:t>
      </w:r>
    </w:p>
    <w:p w14:paraId="51642F18" w14:textId="77777777" w:rsidR="00FD5E0A" w:rsidRPr="00FD5E0A" w:rsidRDefault="00FD5E0A" w:rsidP="00A11481">
      <w:pPr>
        <w:pStyle w:val="Els-body-text"/>
        <w:numPr>
          <w:ilvl w:val="0"/>
          <w:numId w:val="50"/>
        </w:numPr>
        <w:spacing w:line="240" w:lineRule="auto"/>
        <w:rPr>
          <w:lang w:val="en-CA"/>
        </w:rPr>
      </w:pPr>
      <w:r w:rsidRPr="00A11481">
        <w:rPr>
          <w:i/>
          <w:iCs/>
          <w:lang w:val="en-CA"/>
        </w:rPr>
        <w:t>Begin by considering (1) value, (2) a technology, or (3) the context of use.</w:t>
      </w:r>
      <w:r w:rsidRPr="00FD5E0A">
        <w:rPr>
          <w:lang w:val="en-CA"/>
        </w:rPr>
        <w:t xml:space="preserve"> Any of these three core aspects easily motivates VSD. Ideally one would begin with any of the three that is most explicitly and obviously critical to the designers work or interests.</w:t>
      </w:r>
    </w:p>
    <w:p w14:paraId="37B6A15B" w14:textId="15D04DCA" w:rsidR="00FD5E0A" w:rsidRDefault="00FD5E0A" w:rsidP="00A11481">
      <w:pPr>
        <w:pStyle w:val="Els-body-text"/>
        <w:numPr>
          <w:ilvl w:val="0"/>
          <w:numId w:val="50"/>
        </w:numPr>
        <w:spacing w:line="240" w:lineRule="auto"/>
        <w:rPr>
          <w:lang w:val="en-CA"/>
        </w:rPr>
      </w:pPr>
      <w:r w:rsidRPr="00A11481">
        <w:rPr>
          <w:i/>
          <w:iCs/>
          <w:lang w:val="en-CA"/>
        </w:rPr>
        <w:t>Systematically identify direct and indirect stakeholders.</w:t>
      </w:r>
      <w:r w:rsidRPr="00FD5E0A">
        <w:rPr>
          <w:lang w:val="en-CA"/>
        </w:rPr>
        <w:t xml:space="preserve"> Direct stakeholders are those individuals who interact directly with the technology or with the technology’s output</w:t>
      </w:r>
      <w:r>
        <w:rPr>
          <w:lang w:val="en-CA"/>
        </w:rPr>
        <w:t xml:space="preserve"> – i.e. the human operator itself</w:t>
      </w:r>
      <w:r w:rsidRPr="00FD5E0A">
        <w:rPr>
          <w:lang w:val="en-CA"/>
        </w:rPr>
        <w:t xml:space="preserve">; indirect stakeholders are those individuals who are also impacted by the </w:t>
      </w:r>
      <w:r>
        <w:rPr>
          <w:lang w:val="en-CA"/>
        </w:rPr>
        <w:t>Operator 4.0 concept</w:t>
      </w:r>
      <w:r w:rsidRPr="00FD5E0A">
        <w:rPr>
          <w:lang w:val="en-CA"/>
        </w:rPr>
        <w:t>, though they never interact directly with it.</w:t>
      </w:r>
    </w:p>
    <w:p w14:paraId="3C35779F" w14:textId="0A7D8446" w:rsidR="00FD5E0A" w:rsidRPr="00A11481" w:rsidRDefault="00FD5E0A" w:rsidP="00A11481">
      <w:pPr>
        <w:pStyle w:val="ListParagraph"/>
        <w:widowControl/>
        <w:numPr>
          <w:ilvl w:val="0"/>
          <w:numId w:val="50"/>
        </w:numPr>
        <w:jc w:val="both"/>
        <w:rPr>
          <w:lang w:val="en-CA"/>
        </w:rPr>
      </w:pPr>
      <w:r w:rsidRPr="00A11481">
        <w:rPr>
          <w:i/>
          <w:iCs/>
          <w:lang w:val="en-CA"/>
        </w:rPr>
        <w:t>Identify Harms and Benefits for Each Stakeholder Group.</w:t>
      </w:r>
      <w:r w:rsidRPr="00A11481">
        <w:rPr>
          <w:lang w:val="en-CA"/>
        </w:rPr>
        <w:t xml:space="preserve"> </w:t>
      </w:r>
      <w:r>
        <w:rPr>
          <w:lang w:val="en-CA"/>
        </w:rPr>
        <w:t>E</w:t>
      </w:r>
      <w:r w:rsidRPr="00A11481">
        <w:rPr>
          <w:lang w:val="en-CA"/>
        </w:rPr>
        <w:t>ach category of direct and indirect stakeholder</w:t>
      </w:r>
      <w:r>
        <w:rPr>
          <w:lang w:val="en-CA"/>
        </w:rPr>
        <w:t>s can be indeed</w:t>
      </w:r>
      <w:r w:rsidRPr="00A11481">
        <w:rPr>
          <w:lang w:val="en-CA"/>
        </w:rPr>
        <w:t xml:space="preserve"> positively or negatively affected by the technology under consideration.</w:t>
      </w:r>
    </w:p>
    <w:p w14:paraId="6A3AD3EB" w14:textId="77777777" w:rsidR="00FD5E0A" w:rsidRPr="00A11481" w:rsidRDefault="00FD5E0A" w:rsidP="00A11481">
      <w:pPr>
        <w:pStyle w:val="ListParagraph"/>
        <w:widowControl/>
        <w:numPr>
          <w:ilvl w:val="0"/>
          <w:numId w:val="50"/>
        </w:numPr>
        <w:jc w:val="both"/>
        <w:rPr>
          <w:lang w:val="en-CA"/>
        </w:rPr>
      </w:pPr>
      <w:r w:rsidRPr="00A11481">
        <w:rPr>
          <w:i/>
          <w:iCs/>
          <w:lang w:val="en-CA"/>
        </w:rPr>
        <w:t>Map Harms and Benefits onto Corresponding Values</w:t>
      </w:r>
      <w:r w:rsidRPr="00A11481">
        <w:rPr>
          <w:lang w:val="en-CA"/>
        </w:rPr>
        <w:t>. At times the mapping between harms and benefits and corresponding values will be one of identity; at other times the mapping will be multifaceted (that is, a single harm might implicate multiple values, such as both security and autonomy).</w:t>
      </w:r>
    </w:p>
    <w:p w14:paraId="6DE0D14F" w14:textId="77777777" w:rsidR="00FD5E0A" w:rsidRPr="00A11481" w:rsidRDefault="00FD5E0A" w:rsidP="00A11481">
      <w:pPr>
        <w:pStyle w:val="ListParagraph"/>
        <w:widowControl/>
        <w:numPr>
          <w:ilvl w:val="0"/>
          <w:numId w:val="50"/>
        </w:numPr>
        <w:jc w:val="both"/>
        <w:rPr>
          <w:lang w:val="en-CA"/>
        </w:rPr>
      </w:pPr>
      <w:r w:rsidRPr="00A11481">
        <w:rPr>
          <w:i/>
          <w:iCs/>
          <w:lang w:val="en-CA"/>
        </w:rPr>
        <w:t>Conduct a Conceptual Investigation of Key Values</w:t>
      </w:r>
      <w:r w:rsidRPr="00A11481">
        <w:rPr>
          <w:lang w:val="en-CA"/>
        </w:rPr>
        <w:t>. Develop careful working definitions for each of the key values. Designers draw on the philosophical literature in order to more accurately define these values and the potential issues that already exist with certain conceptualizations of these values.</w:t>
      </w:r>
    </w:p>
    <w:p w14:paraId="64CAB5F7" w14:textId="51CA62DA" w:rsidR="00FD5E0A" w:rsidRPr="00A11481" w:rsidRDefault="00FD5E0A" w:rsidP="00A11481">
      <w:pPr>
        <w:pStyle w:val="ListParagraph"/>
        <w:widowControl/>
        <w:numPr>
          <w:ilvl w:val="0"/>
          <w:numId w:val="50"/>
        </w:numPr>
        <w:jc w:val="both"/>
        <w:rPr>
          <w:lang w:val="en-CA"/>
        </w:rPr>
      </w:pPr>
      <w:r w:rsidRPr="00A11481">
        <w:rPr>
          <w:i/>
          <w:iCs/>
          <w:lang w:val="en-CA"/>
        </w:rPr>
        <w:t>Identify Potential Value Conflicts</w:t>
      </w:r>
      <w:r w:rsidRPr="00A11481">
        <w:rPr>
          <w:lang w:val="en-CA"/>
        </w:rPr>
        <w:t xml:space="preserve">. For the purposes of design, value conflicts should usually not be conceived of as ‘either/or’ situations, but as constraints on the design space </w:t>
      </w:r>
      <w:r w:rsidRPr="00A11481">
        <w:rPr>
          <w:lang w:val="en-CA"/>
        </w:rPr>
        <w:fldChar w:fldCharType="begin" w:fldLock="1"/>
      </w:r>
      <w:r w:rsidR="001F51D1">
        <w:rPr>
          <w:lang w:val="en-CA"/>
        </w:rPr>
        <w:instrText>ADDIN CSL_CITATION {"citationItems":[{"id":"ITEM-1","itemData":{"DOI":"10.1007/978-94-007-6994-6_5-1","ISBN":"978-94-007-6994-6","abstract":"Designers are regularly confronted with conflicting values in design: different values select different design options as best. This contribution deals with how one can deal with such value conflicts in design for values. A characterization of value conflict in design is given, and the notion is compared with the notion of moral dilemmas. It is further argued that value conflicts in design entail a kind of multi-criteria decision problems to which Arrow's impossibility theorem applies. This theorem says that there is no procedure to aggregate scores on individual criteria (values) into an overall score unless one is willing to violate one of more minimally reasonable conditions for any such an aggregation procedure. Six methods to deal with value conflicts (cost-benefit analysis, direct trade-offs, maximin, satisficing, judgment, and innovation) are discussed. Three of these avoid Arrow's theorem by assuming a form of value commensurability, although they may be too informationally demanding and have other disadvantages as well. The other three are non-optimizing methods that do not result in one best solution and therefore do not entirely solve the value conflict, although they are a way forward in some respects. In conclusion, an approach that combines the several methods is proposed as a way to deal with cases of conflicting moral values in design and which avoids many of the disadvantages of the single methods.","author":[{"dropping-particle":"","family":"Poel","given":"Ibo","non-dropping-particle":"van de","parse-names":false,"suffix":""}],"container-title":"Handbook of Ethics, Values, and Technological Design: Sources, Theory, Values and Application Domains","editor":[{"dropping-particle":"","family":"Hoven","given":"Jeroen","non-dropping-particle":"van den","parse-names":false,"suffix":""},{"dropping-particle":"","family":"Vermaas","given":"Pieter E","non-dropping-particle":"","parse-names":false,"suffix":""},{"dropping-particle":"","family":"Poel","given":"Ibo","non-dropping-particle":"van de","parse-names":false,"suffix":""}],"id":"ITEM-1","issued":{"date-parts":[["2014"]]},"page":"1-23","publisher":"Springer Netherlands","publisher-place":"Dordrecht","title":"Conflicting Values in Design","type":"chapter"},"uris":["http://www.mendeley.com/documents/?uuid=a6f74b95-933c-4d82-b88b-c9259ff24997","http://www.mendeley.com/documents/?uuid=f2573e19-7375-4d22-a5b0-2b67579243b1"]}],"mendeley":{"formattedCitation":"[39]","plainTextFormattedCitation":"[39]","previouslyFormattedCitation":"[39]"},"properties":{"noteIndex":0},"schema":"https://github.com/citation-style-language/schema/raw/master/csl-citation.json"}</w:instrText>
      </w:r>
      <w:r w:rsidRPr="00A11481">
        <w:rPr>
          <w:lang w:val="en-CA"/>
        </w:rPr>
        <w:fldChar w:fldCharType="separate"/>
      </w:r>
      <w:r w:rsidR="00A11481" w:rsidRPr="00A11481">
        <w:rPr>
          <w:noProof/>
          <w:lang w:val="en-CA"/>
        </w:rPr>
        <w:t>[39]</w:t>
      </w:r>
      <w:r w:rsidRPr="00A11481">
        <w:rPr>
          <w:lang w:val="en-CA"/>
        </w:rPr>
        <w:fldChar w:fldCharType="end"/>
      </w:r>
      <w:r w:rsidRPr="00A11481">
        <w:rPr>
          <w:lang w:val="en-CA"/>
        </w:rPr>
        <w:t>. Typical value conflicts include accountability vs. privacy, trust vs. security, environmental sustainability vs. economic development, privacy vs. security, and hierarchical control vs. democratization among others.</w:t>
      </w:r>
    </w:p>
    <w:p w14:paraId="4FB39EB8" w14:textId="59002E32" w:rsidR="00FD5E0A" w:rsidRPr="00A11481" w:rsidRDefault="00FD5E0A" w:rsidP="00A11481">
      <w:pPr>
        <w:pStyle w:val="ListParagraph"/>
        <w:widowControl/>
        <w:numPr>
          <w:ilvl w:val="0"/>
          <w:numId w:val="50"/>
        </w:numPr>
        <w:jc w:val="both"/>
        <w:rPr>
          <w:lang w:val="en-CA"/>
        </w:rPr>
      </w:pPr>
      <w:bookmarkStart w:id="1" w:name="_GoBack"/>
      <w:r w:rsidRPr="00A11481">
        <w:rPr>
          <w:i/>
          <w:iCs/>
          <w:lang w:val="en-CA"/>
        </w:rPr>
        <w:t>Technical Investigation Heuristic and Value Conflicts</w:t>
      </w:r>
      <w:r w:rsidRPr="00A11481">
        <w:rPr>
          <w:lang w:val="en-CA"/>
        </w:rPr>
        <w:t xml:space="preserve">. Technical mechanisms will often adjudicate multiple if not conflicting values, often in the form of design trade-offs. Hence, designers here should aim to make explicit how a design trade-off maps onto a value conflict and differentially affects different groups of stakeholders </w:t>
      </w:r>
      <w:bookmarkEnd w:id="1"/>
      <w:r w:rsidRPr="00A11481">
        <w:rPr>
          <w:lang w:val="en-CA"/>
        </w:rPr>
        <w:fldChar w:fldCharType="begin" w:fldLock="1"/>
      </w:r>
      <w:r w:rsidR="001F51D1">
        <w:rPr>
          <w:lang w:val="en-CA"/>
        </w:rPr>
        <w:instrText>ADDIN CSL_CITATION {"citationItems":[{"id":"ITEM-1","itemData":{"DOI":"10.1080/23299460.2018.1457401","ISSN":"2329-9460","abstract":"This paper argues that although moral intuitions are insufficient for making judgments on new technological innovations, they maintain great utility for informing responsible innovation. To do this, this paper employs the Value Sensitive Design (VSD) methodology as an illustrative example of how stakeholder values can be better distilled to inform responsible innovation. Further, it is argued that moral intuitions are necessary for determining stakeholder values required for the design of responsible technologies. This argument is supported by the claim that the moral intuitions of stakeholders allow designers to conceptualize stakeholder values and incorporate them into the early phases of design. It is concluded that design-for-values (DFV) frameworks like the VSD methodology can remain potent if developers adopt heuristic tools to diminish the influence of cognitive biases thus strengthening the reliability of moral intuitions.","author":[{"dropping-particle":"","family":"Umbrello","given":"Steven","non-dropping-particle":"","parse-names":false,"suffix":""}],"container-title":"Journal of Responsible Innovation","id":"ITEM-1","issue":"2","issued":{"date-parts":[["2018","5"]]},"page":"186-200","publisher":"Taylor &amp; Francis","title":"The moral psychology of value sensitive design: the methodological issues of moral intuitions for responsible innovation","type":"article-journal","volume":"5"},"uris":["http://www.mendeley.com/documents/?uuid=c40015d9-dd70-4c02-b1b5-e0895763266c"]}],"mendeley":{"formattedCitation":"[40]","plainTextFormattedCitation":"[40]","previouslyFormattedCitation":"[40]"},"properties":{"noteIndex":0},"schema":"https://github.com/citation-style-language/schema/raw/master/csl-citation.json"}</w:instrText>
      </w:r>
      <w:r w:rsidRPr="00A11481">
        <w:rPr>
          <w:lang w:val="en-CA"/>
        </w:rPr>
        <w:fldChar w:fldCharType="separate"/>
      </w:r>
      <w:r w:rsidR="00A11481" w:rsidRPr="00A11481">
        <w:rPr>
          <w:noProof/>
          <w:lang w:val="en-CA"/>
        </w:rPr>
        <w:t>[40]</w:t>
      </w:r>
      <w:r w:rsidRPr="00A11481">
        <w:rPr>
          <w:lang w:val="en-CA"/>
        </w:rPr>
        <w:fldChar w:fldCharType="end"/>
      </w:r>
      <w:r w:rsidRPr="00A11481">
        <w:rPr>
          <w:lang w:val="en-CA"/>
        </w:rPr>
        <w:t>.</w:t>
      </w:r>
    </w:p>
    <w:p w14:paraId="46B6EA36" w14:textId="4FEFA796" w:rsidR="00FD5E0A" w:rsidRPr="00B64E4A" w:rsidRDefault="00FD5E0A" w:rsidP="00A11481">
      <w:pPr>
        <w:pStyle w:val="ListParagraph"/>
        <w:widowControl/>
        <w:numPr>
          <w:ilvl w:val="0"/>
          <w:numId w:val="50"/>
        </w:numPr>
        <w:jc w:val="both"/>
        <w:rPr>
          <w:lang w:val="en-CA"/>
        </w:rPr>
      </w:pPr>
      <w:r w:rsidRPr="00A11481">
        <w:rPr>
          <w:i/>
          <w:iCs/>
          <w:lang w:val="en-CA"/>
        </w:rPr>
        <w:t>Technical Investigation Heuristic and Unanticipated Consequences and Value Conflicts</w:t>
      </w:r>
      <w:r w:rsidRPr="00A11481">
        <w:rPr>
          <w:lang w:val="en-CA"/>
        </w:rPr>
        <w:t>. In order to be positioned to respond agilely to unanticipated consequences and value conflicts, when possible, design flexibility into the underlying technical architecture to support post-deployment modifications.</w:t>
      </w:r>
    </w:p>
    <w:p w14:paraId="4FA8359E" w14:textId="6E5A55CE" w:rsidR="00B64E4A" w:rsidRPr="00B64E4A" w:rsidRDefault="008B09C9" w:rsidP="00A11481">
      <w:pPr>
        <w:pStyle w:val="Els-1storder-head"/>
      </w:pPr>
      <w:r w:rsidRPr="008B09C9">
        <w:t>Designing the Operator 4.0 technologies with values</w:t>
      </w:r>
      <w:r w:rsidR="00B64E4A">
        <w:t>: some considerations</w:t>
      </w:r>
      <w:r w:rsidR="00B64E4A" w:rsidRPr="00B64E4A">
        <w:t xml:space="preserve"> </w:t>
      </w:r>
    </w:p>
    <w:p w14:paraId="03EBE158" w14:textId="0051EAD1" w:rsidR="00FB41D5" w:rsidRPr="00FB41D5" w:rsidRDefault="00FB41D5" w:rsidP="00FB41D5">
      <w:pPr>
        <w:pStyle w:val="Els-body-text"/>
      </w:pPr>
      <w:r w:rsidRPr="00FB41D5">
        <w:t>The VSD methodology, as discussed, aims to anticipate and incorporate human values early on and throughout the design process. Traditionally, applications of the VSD methodology to technologies have generally, in the literature, been done in a speculative, ex post facto way; asking the question,</w:t>
      </w:r>
      <w:r w:rsidRPr="00FB41D5">
        <w:rPr>
          <w:rFonts w:hint="eastAsia"/>
        </w:rPr>
        <w:t xml:space="preserve"> </w:t>
      </w:r>
      <w:r w:rsidRPr="00FB41D5">
        <w:t xml:space="preserve">‘how would </w:t>
      </w:r>
      <w:r w:rsidRPr="00FB41D5">
        <w:rPr>
          <w:i/>
          <w:iCs/>
        </w:rPr>
        <w:t>x</w:t>
      </w:r>
      <w:r w:rsidRPr="00FB41D5">
        <w:t xml:space="preserve"> have been done if VSD was employed’, typically done in the event of an accident or failure of a particular technology. These studies provide salient ways of envisioning how potential futures could be brought about if a VSD framework was applied, many of which project generally optimal futures (more optimal then without VSD). Still, the potency of VSD lies not in this retrospective way, but in its actual application early in the design process of an emerging technology. Thus, framed within the larger space of the RRI discourse, VSD does not only seek for backwards-looking responsibility (who is responsible for the emerging values ex post facto), but primarily forward-looking responsibility through design (prospective/anticipatory responsibility).</w:t>
      </w:r>
    </w:p>
    <w:p w14:paraId="504FFA10" w14:textId="3E46198C" w:rsidR="009A6734" w:rsidRDefault="00FB41D5" w:rsidP="00FB41D5">
      <w:pPr>
        <w:pStyle w:val="Els-body-text"/>
      </w:pPr>
      <w:r w:rsidRPr="00FB41D5">
        <w:t xml:space="preserve">The notion of the Operator 4.0 that has been proposed in this paper offers a potent way for not only VSD to be adopted, but the technology itself extends how the three investigations critical to VSD can operate. Particularly, the O4.0 can not only be informed by VSD but also informs the methodology itself, enabling it to become more effective. As mentioned, conceptual investigations begin with a priori values and elicited stakeholder values of new technologies. Empirical investigations aim to determine how those values can be translated through socio-cultural norms into design requirements </w:t>
      </w:r>
      <w:r w:rsidR="005C2810">
        <w:t xml:space="preserve">that drives future implementation projects of the Operator 4.0 concept in the context of a Smart Factory. Eventually, </w:t>
      </w:r>
      <w:r w:rsidRPr="00FB41D5">
        <w:t>technical investigations aim to determine how the technology in question either supports or constrains those values.</w:t>
      </w:r>
      <w:r w:rsidR="005C2810">
        <w:t xml:space="preserve"> The application of the VSD method in the case of the Operator 4.0 </w:t>
      </w:r>
      <w:r w:rsidR="00614311">
        <w:t xml:space="preserve">will eventually </w:t>
      </w:r>
      <w:r w:rsidR="005C2810">
        <w:t xml:space="preserve">result into a Bi-directional Value-Driven Design Hierarchy illustrated in </w:t>
      </w:r>
      <w:r w:rsidR="005C2810">
        <w:fldChar w:fldCharType="begin"/>
      </w:r>
      <w:r w:rsidR="005C2810">
        <w:instrText xml:space="preserve"> REF _Ref21966557 \h </w:instrText>
      </w:r>
      <w:r w:rsidR="005C2810">
        <w:fldChar w:fldCharType="separate"/>
      </w:r>
      <w:r w:rsidR="005C2810">
        <w:t xml:space="preserve">Figure </w:t>
      </w:r>
      <w:r w:rsidR="005C2810">
        <w:rPr>
          <w:noProof/>
        </w:rPr>
        <w:t>2</w:t>
      </w:r>
      <w:r w:rsidR="005C2810">
        <w:fldChar w:fldCharType="end"/>
      </w:r>
      <w:r w:rsidR="00614311">
        <w:t>.</w:t>
      </w:r>
    </w:p>
    <w:p w14:paraId="230D25DA" w14:textId="4015534B" w:rsidR="009A6734" w:rsidRDefault="002C5381" w:rsidP="00FB41D5">
      <w:pPr>
        <w:pStyle w:val="Els-body-text"/>
      </w:pPr>
      <w:r w:rsidRPr="009A6734">
        <w:rPr>
          <w:noProof/>
          <w:lang w:val="en-CA" w:eastAsia="en-CA"/>
        </w:rPr>
        <w:drawing>
          <wp:anchor distT="0" distB="0" distL="114300" distR="114300" simplePos="0" relativeHeight="251665408" behindDoc="0" locked="0" layoutInCell="1" allowOverlap="1" wp14:anchorId="2F26DB40" wp14:editId="2B64997B">
            <wp:simplePos x="0" y="0"/>
            <wp:positionH relativeFrom="column">
              <wp:posOffset>203200</wp:posOffset>
            </wp:positionH>
            <wp:positionV relativeFrom="paragraph">
              <wp:posOffset>89877</wp:posOffset>
            </wp:positionV>
            <wp:extent cx="2709017" cy="2280054"/>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09017" cy="2280054"/>
                    </a:xfrm>
                    <a:prstGeom prst="rect">
                      <a:avLst/>
                    </a:prstGeom>
                  </pic:spPr>
                </pic:pic>
              </a:graphicData>
            </a:graphic>
            <wp14:sizeRelH relativeFrom="page">
              <wp14:pctWidth>0</wp14:pctWidth>
            </wp14:sizeRelH>
            <wp14:sizeRelV relativeFrom="page">
              <wp14:pctHeight>0</wp14:pctHeight>
            </wp14:sizeRelV>
          </wp:anchor>
        </w:drawing>
      </w:r>
    </w:p>
    <w:p w14:paraId="0E0D2A92" w14:textId="04F4D829" w:rsidR="009A6734" w:rsidRDefault="009A6734" w:rsidP="00FB41D5">
      <w:pPr>
        <w:pStyle w:val="Els-body-text"/>
      </w:pPr>
    </w:p>
    <w:p w14:paraId="2E879D0F" w14:textId="77777777" w:rsidR="009A6734" w:rsidRDefault="009A6734" w:rsidP="00FB41D5">
      <w:pPr>
        <w:pStyle w:val="Els-body-text"/>
      </w:pPr>
    </w:p>
    <w:p w14:paraId="74CD63A9" w14:textId="77777777" w:rsidR="009A6734" w:rsidRDefault="009A6734" w:rsidP="00FB41D5">
      <w:pPr>
        <w:pStyle w:val="Els-body-text"/>
      </w:pPr>
    </w:p>
    <w:p w14:paraId="59CA8336" w14:textId="77777777" w:rsidR="009A6734" w:rsidRDefault="009A6734" w:rsidP="00FB41D5">
      <w:pPr>
        <w:pStyle w:val="Els-body-text"/>
      </w:pPr>
    </w:p>
    <w:p w14:paraId="4F068D5B" w14:textId="77777777" w:rsidR="009A6734" w:rsidRDefault="009A6734" w:rsidP="00FB41D5">
      <w:pPr>
        <w:pStyle w:val="Els-body-text"/>
      </w:pPr>
    </w:p>
    <w:p w14:paraId="75B0BE87" w14:textId="597F64AD" w:rsidR="009A6734" w:rsidRDefault="009A6734" w:rsidP="00FB41D5">
      <w:pPr>
        <w:pStyle w:val="Els-body-text"/>
      </w:pPr>
    </w:p>
    <w:p w14:paraId="074619CB" w14:textId="23C2CFF6" w:rsidR="008B09C9" w:rsidRDefault="008B09C9" w:rsidP="00FB41D5">
      <w:pPr>
        <w:pStyle w:val="Els-body-text"/>
      </w:pPr>
    </w:p>
    <w:p w14:paraId="03B0C712" w14:textId="39962ADC" w:rsidR="008B09C9" w:rsidRDefault="008B09C9" w:rsidP="00FB41D5">
      <w:pPr>
        <w:pStyle w:val="Els-body-text"/>
      </w:pPr>
    </w:p>
    <w:p w14:paraId="0A1E4943" w14:textId="2333AE4A" w:rsidR="009A6734" w:rsidRDefault="009A6734" w:rsidP="00FB41D5">
      <w:pPr>
        <w:pStyle w:val="Els-body-text"/>
      </w:pPr>
    </w:p>
    <w:p w14:paraId="65C40D59" w14:textId="42CAADEE" w:rsidR="00FB41D5" w:rsidRDefault="00FB41D5">
      <w:pPr>
        <w:pStyle w:val="Els-body-text"/>
        <w:ind w:firstLine="0"/>
      </w:pPr>
    </w:p>
    <w:p w14:paraId="1B46A7A1" w14:textId="0640C965" w:rsidR="008B09C9" w:rsidRDefault="008B09C9">
      <w:pPr>
        <w:pStyle w:val="Els-body-text"/>
        <w:ind w:firstLine="0"/>
      </w:pPr>
    </w:p>
    <w:p w14:paraId="7E7AE5FE" w14:textId="3F79EBEC" w:rsidR="008B09C9" w:rsidRDefault="008B09C9">
      <w:pPr>
        <w:pStyle w:val="Els-body-text"/>
        <w:ind w:firstLine="0"/>
      </w:pPr>
    </w:p>
    <w:p w14:paraId="435C8C15" w14:textId="6A73C22C" w:rsidR="008B09C9" w:rsidRDefault="008B09C9">
      <w:pPr>
        <w:pStyle w:val="Els-body-text"/>
        <w:ind w:firstLine="0"/>
      </w:pPr>
    </w:p>
    <w:p w14:paraId="4D0ADB84" w14:textId="77777777" w:rsidR="008B09C9" w:rsidRPr="00FB41D5" w:rsidRDefault="008B09C9" w:rsidP="00A11481">
      <w:pPr>
        <w:pStyle w:val="Els-body-text"/>
        <w:ind w:firstLine="0"/>
      </w:pPr>
    </w:p>
    <w:p w14:paraId="3943C466" w14:textId="263A14EF" w:rsidR="00B64E4A" w:rsidRDefault="00B64E4A" w:rsidP="00B64E4A">
      <w:pPr>
        <w:pStyle w:val="Caption"/>
        <w:jc w:val="both"/>
      </w:pPr>
      <w:bookmarkStart w:id="2" w:name="_Ref21966557"/>
      <w:r>
        <w:t xml:space="preserve">Figure </w:t>
      </w:r>
      <w:r>
        <w:fldChar w:fldCharType="begin"/>
      </w:r>
      <w:r>
        <w:instrText xml:space="preserve"> SEQ Figure \* ARABIC </w:instrText>
      </w:r>
      <w:r>
        <w:fldChar w:fldCharType="separate"/>
      </w:r>
      <w:r w:rsidR="009A6734">
        <w:rPr>
          <w:noProof/>
        </w:rPr>
        <w:t>2</w:t>
      </w:r>
      <w:r>
        <w:fldChar w:fldCharType="end"/>
      </w:r>
      <w:bookmarkEnd w:id="2"/>
      <w:r>
        <w:t>. Bi-direction</w:t>
      </w:r>
      <w:r w:rsidR="009A6734">
        <w:t>al</w:t>
      </w:r>
      <w:r>
        <w:t xml:space="preserve"> </w:t>
      </w:r>
      <w:r w:rsidR="009A6734">
        <w:t xml:space="preserve">Value-Driven Design </w:t>
      </w:r>
      <w:r>
        <w:t>Hierarchy</w:t>
      </w:r>
      <w:r w:rsidR="009A6734">
        <w:t xml:space="preserve"> for the Operator 4.0</w:t>
      </w:r>
    </w:p>
    <w:p w14:paraId="01204DB9" w14:textId="0CA95956" w:rsidR="008B09C9" w:rsidRPr="00A11481" w:rsidRDefault="008B09C9" w:rsidP="00A11481">
      <w:pPr>
        <w:ind w:firstLine="238"/>
        <w:jc w:val="both"/>
        <w:rPr>
          <w:lang w:val="en-US"/>
        </w:rPr>
      </w:pPr>
      <w:r w:rsidRPr="007650CE">
        <w:rPr>
          <w:lang w:val="en-US"/>
        </w:rPr>
        <w:t>Doing this appears prima facie abstract and meta-level, and for this reason some salient examples</w:t>
      </w:r>
      <w:r>
        <w:rPr>
          <w:lang w:val="en-US"/>
        </w:rPr>
        <w:t xml:space="preserve"> are provided hereunder</w:t>
      </w:r>
      <w:r w:rsidRPr="007650CE">
        <w:rPr>
          <w:lang w:val="en-US"/>
        </w:rPr>
        <w:t xml:space="preserve"> to illustrate how designers can begin to conceptualize the bi-directional process.  We provide two examples with diagrams, one beginning with a value and the other beginning with a technology.</w:t>
      </w:r>
    </w:p>
    <w:p w14:paraId="52A6C603" w14:textId="302702AA" w:rsidR="00D03E3E" w:rsidRPr="00267F89" w:rsidRDefault="00D03E3E" w:rsidP="00A11481">
      <w:pPr>
        <w:pStyle w:val="Els-2ndorder-head"/>
      </w:pPr>
      <w:r>
        <w:t>Starting with values</w:t>
      </w:r>
    </w:p>
    <w:p w14:paraId="343BC8E4" w14:textId="483A296E" w:rsidR="00D03E3E" w:rsidRDefault="008D4E7A" w:rsidP="00A11481">
      <w:pPr>
        <w:pStyle w:val="Els-body-text"/>
        <w:rPr>
          <w:bCs/>
        </w:rPr>
      </w:pPr>
      <w:r>
        <w:rPr>
          <w:bCs/>
        </w:rPr>
        <w:t>As mentioned, values can often be abstract, philosophical concepts that are difficult to conceptualize in terms of concrete engineering demands. VSD holds that values are ends in themselves, meaning that they are of intrinsic value. Because of this, VSD aims at the embodiment of values that extend beyond – but not exclude – economic value, which is what is traditionally designed for. Norms, which are situated in the transition point between values and design requirements are the contextual designations of those values and can be understood as the design objectives of any given project (i.e., ‘maximize safety/usability/efficiency’ or ‘minimize cost’). The norms of any given value are established on the basis of the context-of-use in which the designers and the technology are or will eventually be deployed. To this end, the norms of any particular context can be used to derive specific design requirements that the technology can embody to support any given set of norms. To illustrate this</w:t>
      </w:r>
      <w:r w:rsidR="00D03E3E">
        <w:rPr>
          <w:bCs/>
        </w:rPr>
        <w:t>,</w:t>
      </w:r>
      <w:r>
        <w:rPr>
          <w:bCs/>
        </w:rPr>
        <w:t xml:space="preserve"> we employ the example of the value of </w:t>
      </w:r>
      <w:r>
        <w:rPr>
          <w:bCs/>
          <w:i/>
          <w:iCs/>
        </w:rPr>
        <w:t>accessibility</w:t>
      </w:r>
      <w:r>
        <w:rPr>
          <w:bCs/>
        </w:rPr>
        <w:t xml:space="preserve"> to the AR/VR headsets used by the O4.0. </w:t>
      </w:r>
      <w:r w:rsidR="00D03E3E">
        <w:rPr>
          <w:bCs/>
        </w:rPr>
        <w:fldChar w:fldCharType="begin"/>
      </w:r>
      <w:r w:rsidR="00D03E3E">
        <w:rPr>
          <w:bCs/>
        </w:rPr>
        <w:instrText xml:space="preserve"> REF _Ref21970000 \h </w:instrText>
      </w:r>
      <w:r w:rsidR="00D03E3E">
        <w:rPr>
          <w:bCs/>
        </w:rPr>
      </w:r>
      <w:r w:rsidR="00D03E3E">
        <w:rPr>
          <w:bCs/>
        </w:rPr>
        <w:fldChar w:fldCharType="separate"/>
      </w:r>
      <w:r w:rsidR="00D03E3E">
        <w:t xml:space="preserve">Figure </w:t>
      </w:r>
      <w:r w:rsidR="00D03E3E">
        <w:rPr>
          <w:noProof/>
        </w:rPr>
        <w:t>3</w:t>
      </w:r>
      <w:r w:rsidR="00D03E3E">
        <w:rPr>
          <w:bCs/>
        </w:rPr>
        <w:fldChar w:fldCharType="end"/>
      </w:r>
      <w:r w:rsidR="00D03E3E">
        <w:rPr>
          <w:bCs/>
        </w:rPr>
        <w:t xml:space="preserve"> </w:t>
      </w:r>
      <w:r>
        <w:rPr>
          <w:bCs/>
        </w:rPr>
        <w:t>lays out one potential</w:t>
      </w:r>
      <w:r w:rsidR="00D03E3E">
        <w:rPr>
          <w:bCs/>
        </w:rPr>
        <w:t xml:space="preserve"> (not exhaustive but just illustrative)</w:t>
      </w:r>
      <w:r>
        <w:rPr>
          <w:bCs/>
        </w:rPr>
        <w:t xml:space="preserve"> way to translate values, through norms and into design requirements that embody the value of accessibility.</w:t>
      </w:r>
      <w:r w:rsidR="00D03E3E">
        <w:rPr>
          <w:bCs/>
        </w:rPr>
        <w:t xml:space="preserve"> </w:t>
      </w:r>
    </w:p>
    <w:p w14:paraId="7A542AB0" w14:textId="4735B13B" w:rsidR="001B52DE" w:rsidRDefault="001B52DE" w:rsidP="00A11481">
      <w:pPr>
        <w:pStyle w:val="Els-body-text"/>
        <w:rPr>
          <w:bCs/>
        </w:rPr>
      </w:pPr>
      <w:r w:rsidRPr="00D03E3E">
        <w:rPr>
          <w:bCs/>
          <w:noProof/>
          <w:lang w:val="en-CA" w:eastAsia="en-CA"/>
        </w:rPr>
        <w:drawing>
          <wp:anchor distT="0" distB="0" distL="114300" distR="114300" simplePos="0" relativeHeight="251662336" behindDoc="0" locked="0" layoutInCell="1" allowOverlap="1" wp14:anchorId="7D70E9B2" wp14:editId="1F2F77FB">
            <wp:simplePos x="0" y="0"/>
            <wp:positionH relativeFrom="column">
              <wp:posOffset>280035</wp:posOffset>
            </wp:positionH>
            <wp:positionV relativeFrom="paragraph">
              <wp:posOffset>124460</wp:posOffset>
            </wp:positionV>
            <wp:extent cx="2653080" cy="2931208"/>
            <wp:effectExtent l="0" t="0" r="127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653080" cy="2931208"/>
                    </a:xfrm>
                    <a:prstGeom prst="rect">
                      <a:avLst/>
                    </a:prstGeom>
                  </pic:spPr>
                </pic:pic>
              </a:graphicData>
            </a:graphic>
            <wp14:sizeRelH relativeFrom="page">
              <wp14:pctWidth>0</wp14:pctWidth>
            </wp14:sizeRelH>
            <wp14:sizeRelV relativeFrom="page">
              <wp14:pctHeight>0</wp14:pctHeight>
            </wp14:sizeRelV>
          </wp:anchor>
        </w:drawing>
      </w:r>
    </w:p>
    <w:p w14:paraId="5430226A" w14:textId="7B8B1B06" w:rsidR="001B52DE" w:rsidRDefault="001B52DE" w:rsidP="00A11481">
      <w:pPr>
        <w:pStyle w:val="Els-body-text"/>
        <w:rPr>
          <w:bCs/>
        </w:rPr>
      </w:pPr>
    </w:p>
    <w:p w14:paraId="3812549E" w14:textId="3245101C" w:rsidR="001B52DE" w:rsidRDefault="001B52DE" w:rsidP="00A11481">
      <w:pPr>
        <w:pStyle w:val="Els-body-text"/>
        <w:rPr>
          <w:bCs/>
        </w:rPr>
      </w:pPr>
    </w:p>
    <w:p w14:paraId="1E87CC6E" w14:textId="5ABA4BA9" w:rsidR="001B52DE" w:rsidRDefault="001B52DE" w:rsidP="00A11481">
      <w:pPr>
        <w:pStyle w:val="Els-body-text"/>
        <w:rPr>
          <w:bCs/>
        </w:rPr>
      </w:pPr>
    </w:p>
    <w:p w14:paraId="37F578F9" w14:textId="5F2EB57B" w:rsidR="001B52DE" w:rsidRDefault="001B52DE" w:rsidP="00A11481">
      <w:pPr>
        <w:pStyle w:val="Els-body-text"/>
        <w:rPr>
          <w:bCs/>
        </w:rPr>
      </w:pPr>
    </w:p>
    <w:p w14:paraId="1DF52566" w14:textId="60A87B3E" w:rsidR="001B52DE" w:rsidRDefault="001B52DE" w:rsidP="00A11481">
      <w:pPr>
        <w:pStyle w:val="Els-body-text"/>
        <w:rPr>
          <w:bCs/>
        </w:rPr>
      </w:pPr>
    </w:p>
    <w:p w14:paraId="3A8CD46A" w14:textId="71DCF833" w:rsidR="001B52DE" w:rsidRDefault="001B52DE" w:rsidP="00A11481">
      <w:pPr>
        <w:pStyle w:val="Els-body-text"/>
        <w:rPr>
          <w:bCs/>
        </w:rPr>
      </w:pPr>
    </w:p>
    <w:p w14:paraId="452ABF94" w14:textId="4633E897" w:rsidR="001B52DE" w:rsidRDefault="001B52DE" w:rsidP="00A11481">
      <w:pPr>
        <w:pStyle w:val="Els-body-text"/>
        <w:rPr>
          <w:bCs/>
        </w:rPr>
      </w:pPr>
    </w:p>
    <w:p w14:paraId="506EC7F0" w14:textId="28060746" w:rsidR="001B52DE" w:rsidRDefault="001B52DE" w:rsidP="00A11481">
      <w:pPr>
        <w:pStyle w:val="Els-body-text"/>
        <w:rPr>
          <w:bCs/>
        </w:rPr>
      </w:pPr>
    </w:p>
    <w:p w14:paraId="0A51C3DA" w14:textId="02645CB4" w:rsidR="001B52DE" w:rsidRDefault="001B52DE" w:rsidP="00A11481">
      <w:pPr>
        <w:pStyle w:val="Els-body-text"/>
        <w:rPr>
          <w:bCs/>
        </w:rPr>
      </w:pPr>
    </w:p>
    <w:p w14:paraId="5F451C16" w14:textId="26321907" w:rsidR="001B52DE" w:rsidRDefault="001B52DE" w:rsidP="00A11481">
      <w:pPr>
        <w:pStyle w:val="Els-body-text"/>
        <w:rPr>
          <w:bCs/>
        </w:rPr>
      </w:pPr>
    </w:p>
    <w:p w14:paraId="6AF6F71C" w14:textId="6F2FB8D3" w:rsidR="001B52DE" w:rsidRDefault="001B52DE" w:rsidP="00A11481">
      <w:pPr>
        <w:pStyle w:val="Els-body-text"/>
        <w:rPr>
          <w:bCs/>
        </w:rPr>
      </w:pPr>
    </w:p>
    <w:p w14:paraId="14D26D91" w14:textId="3AF536A0" w:rsidR="001B52DE" w:rsidRDefault="001B52DE" w:rsidP="00A11481">
      <w:pPr>
        <w:pStyle w:val="Els-body-text"/>
        <w:rPr>
          <w:bCs/>
        </w:rPr>
      </w:pPr>
    </w:p>
    <w:p w14:paraId="6C3D72F0" w14:textId="21E15FEF" w:rsidR="001B52DE" w:rsidRDefault="001B52DE" w:rsidP="00A11481">
      <w:pPr>
        <w:pStyle w:val="Els-body-text"/>
        <w:rPr>
          <w:bCs/>
        </w:rPr>
      </w:pPr>
    </w:p>
    <w:p w14:paraId="5E2A1409" w14:textId="53D7CA93" w:rsidR="001B52DE" w:rsidRDefault="001B52DE" w:rsidP="00A11481">
      <w:pPr>
        <w:pStyle w:val="Els-body-text"/>
        <w:rPr>
          <w:bCs/>
        </w:rPr>
      </w:pPr>
    </w:p>
    <w:p w14:paraId="18834471" w14:textId="6624FF21" w:rsidR="001B52DE" w:rsidRDefault="001B52DE" w:rsidP="00A11481">
      <w:pPr>
        <w:pStyle w:val="Els-body-text"/>
        <w:rPr>
          <w:bCs/>
        </w:rPr>
      </w:pPr>
    </w:p>
    <w:p w14:paraId="345C7C17" w14:textId="231079A2" w:rsidR="001B52DE" w:rsidRDefault="001B52DE" w:rsidP="00A11481">
      <w:pPr>
        <w:pStyle w:val="Els-body-text"/>
        <w:rPr>
          <w:bCs/>
        </w:rPr>
      </w:pPr>
    </w:p>
    <w:p w14:paraId="4A16FE16" w14:textId="6F8F4055" w:rsidR="001B52DE" w:rsidRDefault="001B52DE" w:rsidP="00A11481">
      <w:pPr>
        <w:pStyle w:val="Els-body-text"/>
        <w:rPr>
          <w:bCs/>
        </w:rPr>
      </w:pPr>
    </w:p>
    <w:p w14:paraId="65A3F9B5" w14:textId="24CDE6E5" w:rsidR="001B52DE" w:rsidRDefault="001B52DE" w:rsidP="00A11481">
      <w:pPr>
        <w:pStyle w:val="Els-body-text"/>
        <w:rPr>
          <w:bCs/>
        </w:rPr>
      </w:pPr>
    </w:p>
    <w:p w14:paraId="0A1FAB2C" w14:textId="77777777" w:rsidR="001B52DE" w:rsidRDefault="001B52DE" w:rsidP="00A11481">
      <w:pPr>
        <w:pStyle w:val="Els-body-text"/>
        <w:rPr>
          <w:bCs/>
        </w:rPr>
      </w:pPr>
    </w:p>
    <w:p w14:paraId="51AEF45D" w14:textId="50CC233E" w:rsidR="001B52DE" w:rsidRPr="001B52DE" w:rsidRDefault="001B52DE" w:rsidP="001B52DE">
      <w:pPr>
        <w:pStyle w:val="Caption"/>
        <w:jc w:val="both"/>
        <w:rPr>
          <w:szCs w:val="16"/>
        </w:rPr>
      </w:pPr>
      <w:bookmarkStart w:id="3" w:name="_Ref21970000"/>
      <w:r>
        <w:t xml:space="preserve">Figure </w:t>
      </w:r>
      <w:r>
        <w:fldChar w:fldCharType="begin"/>
      </w:r>
      <w:r>
        <w:instrText xml:space="preserve"> SEQ Figure \* ARABIC </w:instrText>
      </w:r>
      <w:r>
        <w:fldChar w:fldCharType="separate"/>
      </w:r>
      <w:r>
        <w:rPr>
          <w:noProof/>
        </w:rPr>
        <w:t>3</w:t>
      </w:r>
      <w:r>
        <w:fldChar w:fldCharType="end"/>
      </w:r>
      <w:bookmarkEnd w:id="3"/>
      <w:r>
        <w:t xml:space="preserve">. A potential simplified translation of the “Accessibility” value. </w:t>
      </w:r>
      <w:r w:rsidRPr="00D27A7B">
        <w:rPr>
          <w:szCs w:val="16"/>
        </w:rPr>
        <w:t>The design requirements for ergonomics are based on the EU Directive 90/270/EEC regarding display screen equipment in the workplace.</w:t>
      </w:r>
    </w:p>
    <w:p w14:paraId="2076FAF3" w14:textId="0499EF52" w:rsidR="00F27871" w:rsidRPr="00267F89" w:rsidRDefault="00F27871" w:rsidP="00A11481">
      <w:pPr>
        <w:pStyle w:val="Els-2ndorder-head"/>
      </w:pPr>
      <w:r>
        <w:t>Starting with design requirements</w:t>
      </w:r>
    </w:p>
    <w:p w14:paraId="2017D31E" w14:textId="7338EA49" w:rsidR="00F27871" w:rsidRDefault="00F27871" w:rsidP="00F27871">
      <w:pPr>
        <w:pStyle w:val="Els-body-text"/>
        <w:ind w:firstLine="0"/>
        <w:rPr>
          <w:bCs/>
        </w:rPr>
      </w:pPr>
      <w:r w:rsidRPr="007A79E2">
        <w:rPr>
          <w:bCs/>
        </w:rPr>
        <w:t xml:space="preserve">In many design spaces, the successful construction of a value hierarchy, to better specify each of the three parts will almost certainly need to be conducted in both directions. </w:t>
      </w:r>
      <w:r>
        <w:rPr>
          <w:bCs/>
        </w:rPr>
        <w:fldChar w:fldCharType="begin"/>
      </w:r>
      <w:r>
        <w:rPr>
          <w:bCs/>
        </w:rPr>
        <w:instrText xml:space="preserve"> REF _Ref21970432 \h </w:instrText>
      </w:r>
      <w:r>
        <w:rPr>
          <w:bCs/>
        </w:rPr>
      </w:r>
      <w:r>
        <w:rPr>
          <w:bCs/>
        </w:rPr>
        <w:fldChar w:fldCharType="separate"/>
      </w:r>
      <w:r>
        <w:t xml:space="preserve">Figure </w:t>
      </w:r>
      <w:r>
        <w:rPr>
          <w:noProof/>
        </w:rPr>
        <w:t>4</w:t>
      </w:r>
      <w:r>
        <w:rPr>
          <w:bCs/>
        </w:rPr>
        <w:fldChar w:fldCharType="end"/>
      </w:r>
      <w:r>
        <w:rPr>
          <w:bCs/>
        </w:rPr>
        <w:t xml:space="preserve"> </w:t>
      </w:r>
      <w:r w:rsidRPr="007A79E2">
        <w:rPr>
          <w:bCs/>
        </w:rPr>
        <w:t xml:space="preserve">illustrates simply how certain design requirements (i.e., client demands) can be translated into norms and again into a value. Each of the norms and design requirements are not inextricably exclusive to any single value. Any of the below design requirements can just as easily satisfy other norms which in turn can satisfy other values. What engineering teams need to do is </w:t>
      </w:r>
      <w:r>
        <w:rPr>
          <w:bCs/>
        </w:rPr>
        <w:t xml:space="preserve">to </w:t>
      </w:r>
      <w:r w:rsidRPr="007A79E2">
        <w:rPr>
          <w:bCs/>
        </w:rPr>
        <w:t>specify as best as possible how different design requirements, norms and values relate to one another in any given design project and determine how to most aptly satisfy them.</w:t>
      </w:r>
    </w:p>
    <w:p w14:paraId="1D8DC0F8" w14:textId="05274AE4" w:rsidR="007F4624" w:rsidRDefault="001B52DE" w:rsidP="007F4624">
      <w:pPr>
        <w:pStyle w:val="Els-body-text"/>
        <w:ind w:firstLine="0"/>
      </w:pPr>
      <w:r w:rsidRPr="00CD12ED">
        <w:rPr>
          <w:noProof/>
          <w:lang w:val="en-CA" w:eastAsia="en-CA"/>
        </w:rPr>
        <w:drawing>
          <wp:anchor distT="0" distB="0" distL="114300" distR="114300" simplePos="0" relativeHeight="251663360" behindDoc="0" locked="0" layoutInCell="1" allowOverlap="1" wp14:anchorId="733BEF61" wp14:editId="291B512E">
            <wp:simplePos x="0" y="0"/>
            <wp:positionH relativeFrom="column">
              <wp:posOffset>245745</wp:posOffset>
            </wp:positionH>
            <wp:positionV relativeFrom="paragraph">
              <wp:posOffset>121090</wp:posOffset>
            </wp:positionV>
            <wp:extent cx="2734654" cy="282147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734654" cy="2821477"/>
                    </a:xfrm>
                    <a:prstGeom prst="rect">
                      <a:avLst/>
                    </a:prstGeom>
                  </pic:spPr>
                </pic:pic>
              </a:graphicData>
            </a:graphic>
            <wp14:sizeRelH relativeFrom="page">
              <wp14:pctWidth>0</wp14:pctWidth>
            </wp14:sizeRelH>
            <wp14:sizeRelV relativeFrom="page">
              <wp14:pctHeight>0</wp14:pctHeight>
            </wp14:sizeRelV>
          </wp:anchor>
        </w:drawing>
      </w:r>
    </w:p>
    <w:p w14:paraId="017814EB" w14:textId="76C725B4" w:rsidR="007F4624" w:rsidRDefault="007F4624" w:rsidP="007F4624">
      <w:pPr>
        <w:pStyle w:val="Els-body-text"/>
        <w:ind w:firstLine="0"/>
      </w:pPr>
    </w:p>
    <w:p w14:paraId="50FE5C48" w14:textId="49271F21" w:rsidR="007F4624" w:rsidRDefault="007F4624" w:rsidP="007F4624">
      <w:pPr>
        <w:pStyle w:val="Els-body-text"/>
        <w:ind w:firstLine="0"/>
      </w:pPr>
    </w:p>
    <w:p w14:paraId="7CE2212E" w14:textId="0A1FED02" w:rsidR="007F4624" w:rsidRDefault="007F4624" w:rsidP="007F4624">
      <w:pPr>
        <w:pStyle w:val="Els-body-text"/>
        <w:ind w:firstLine="0"/>
      </w:pPr>
    </w:p>
    <w:p w14:paraId="05D40C9E" w14:textId="32F4C74A" w:rsidR="007F4624" w:rsidRDefault="007F4624" w:rsidP="007F4624">
      <w:pPr>
        <w:pStyle w:val="Els-body-text"/>
        <w:ind w:firstLine="0"/>
      </w:pPr>
    </w:p>
    <w:p w14:paraId="738E3D11" w14:textId="32C9B78D" w:rsidR="007F4624" w:rsidRDefault="007F4624" w:rsidP="007F4624">
      <w:pPr>
        <w:pStyle w:val="Els-body-text"/>
        <w:ind w:firstLine="0"/>
      </w:pPr>
    </w:p>
    <w:p w14:paraId="7F937828" w14:textId="577591DD" w:rsidR="007F4624" w:rsidRDefault="007F4624" w:rsidP="007F4624">
      <w:pPr>
        <w:pStyle w:val="Els-body-text"/>
        <w:ind w:firstLine="0"/>
      </w:pPr>
    </w:p>
    <w:p w14:paraId="5469A486" w14:textId="73D98F54" w:rsidR="007F4624" w:rsidRDefault="007F4624" w:rsidP="007F4624">
      <w:pPr>
        <w:pStyle w:val="Els-body-text"/>
        <w:ind w:firstLine="0"/>
      </w:pPr>
    </w:p>
    <w:p w14:paraId="7C5C83DF" w14:textId="043BF3AF" w:rsidR="007F4624" w:rsidRDefault="007F4624" w:rsidP="007F4624">
      <w:pPr>
        <w:pStyle w:val="Els-body-text"/>
        <w:ind w:firstLine="0"/>
      </w:pPr>
    </w:p>
    <w:p w14:paraId="0B0022D2" w14:textId="7B1A8D3B" w:rsidR="007F4624" w:rsidRDefault="007F4624" w:rsidP="007F4624">
      <w:pPr>
        <w:pStyle w:val="Els-body-text"/>
        <w:ind w:firstLine="0"/>
      </w:pPr>
    </w:p>
    <w:p w14:paraId="44A9015A" w14:textId="22A5A959" w:rsidR="001B52DE" w:rsidRDefault="001B52DE" w:rsidP="007F4624">
      <w:pPr>
        <w:pStyle w:val="Els-body-text"/>
        <w:ind w:firstLine="0"/>
      </w:pPr>
    </w:p>
    <w:p w14:paraId="485E7208" w14:textId="77777777" w:rsidR="001B52DE" w:rsidRDefault="001B52DE" w:rsidP="007F4624">
      <w:pPr>
        <w:pStyle w:val="Els-body-text"/>
        <w:ind w:firstLine="0"/>
      </w:pPr>
    </w:p>
    <w:p w14:paraId="22DAE13B" w14:textId="41FF5938" w:rsidR="007F4624" w:rsidRDefault="007F4624" w:rsidP="007F4624">
      <w:pPr>
        <w:pStyle w:val="Els-body-text"/>
        <w:ind w:firstLine="0"/>
      </w:pPr>
    </w:p>
    <w:p w14:paraId="7C0E8970" w14:textId="54BB948F" w:rsidR="007F4624" w:rsidRDefault="007F4624" w:rsidP="007F4624">
      <w:pPr>
        <w:pStyle w:val="Els-body-text"/>
        <w:ind w:firstLine="0"/>
      </w:pPr>
    </w:p>
    <w:p w14:paraId="3B3F09FE" w14:textId="7C6F1928" w:rsidR="007F4624" w:rsidRDefault="007F4624" w:rsidP="007F4624">
      <w:pPr>
        <w:pStyle w:val="Els-body-text"/>
        <w:ind w:firstLine="0"/>
      </w:pPr>
    </w:p>
    <w:p w14:paraId="4D250319" w14:textId="1FF4C1C2" w:rsidR="007F4624" w:rsidRDefault="007F4624" w:rsidP="007F4624">
      <w:pPr>
        <w:pStyle w:val="Els-body-text"/>
        <w:ind w:firstLine="0"/>
      </w:pPr>
    </w:p>
    <w:p w14:paraId="0BB9E3A1" w14:textId="755E5B25" w:rsidR="007F4624" w:rsidRDefault="007F4624" w:rsidP="007F4624">
      <w:pPr>
        <w:pStyle w:val="Els-body-text"/>
        <w:ind w:firstLine="0"/>
      </w:pPr>
    </w:p>
    <w:p w14:paraId="3FDB9B78" w14:textId="66E81C57" w:rsidR="007F4624" w:rsidRDefault="007F4624" w:rsidP="007F4624">
      <w:pPr>
        <w:pStyle w:val="Els-body-text"/>
        <w:ind w:firstLine="0"/>
      </w:pPr>
    </w:p>
    <w:p w14:paraId="729B63C2" w14:textId="7EC6BCD0" w:rsidR="007F4624" w:rsidRDefault="007F4624" w:rsidP="007F4624">
      <w:pPr>
        <w:pStyle w:val="Els-body-text"/>
        <w:ind w:firstLine="0"/>
      </w:pPr>
    </w:p>
    <w:p w14:paraId="2A0C3DC8" w14:textId="78F230D2" w:rsidR="007F4624" w:rsidRPr="00FB41D5" w:rsidRDefault="00CD12ED" w:rsidP="00A11481">
      <w:pPr>
        <w:pStyle w:val="Caption"/>
      </w:pPr>
      <w:bookmarkStart w:id="4" w:name="_Ref21970432"/>
      <w:r>
        <w:t xml:space="preserve">Figure </w:t>
      </w:r>
      <w:r>
        <w:fldChar w:fldCharType="begin"/>
      </w:r>
      <w:r>
        <w:instrText xml:space="preserve"> SEQ Figure \* ARABIC </w:instrText>
      </w:r>
      <w:r>
        <w:fldChar w:fldCharType="separate"/>
      </w:r>
      <w:r>
        <w:rPr>
          <w:noProof/>
        </w:rPr>
        <w:t>4</w:t>
      </w:r>
      <w:r>
        <w:fldChar w:fldCharType="end"/>
      </w:r>
      <w:bookmarkEnd w:id="4"/>
      <w:r>
        <w:t xml:space="preserve">: </w:t>
      </w:r>
      <w:r w:rsidRPr="00CD12ED">
        <w:t xml:space="preserve">Bi-directional values hierarchy beginning with design requirements towards the value of </w:t>
      </w:r>
      <w:r>
        <w:t>“</w:t>
      </w:r>
      <w:r w:rsidRPr="00CD12ED">
        <w:t>reliability</w:t>
      </w:r>
      <w:r>
        <w:t>”</w:t>
      </w:r>
    </w:p>
    <w:p w14:paraId="731EE7C6" w14:textId="775A57E6" w:rsidR="00286F95" w:rsidRDefault="00B460D7" w:rsidP="00286F95">
      <w:pPr>
        <w:pStyle w:val="Els-1storder-head"/>
      </w:pPr>
      <w:r>
        <w:t xml:space="preserve">Conclusions and </w:t>
      </w:r>
      <w:r w:rsidR="002B5805">
        <w:t>f</w:t>
      </w:r>
      <w:r w:rsidR="00286F95">
        <w:t xml:space="preserve">uture </w:t>
      </w:r>
      <w:r w:rsidR="002B5805">
        <w:t>r</w:t>
      </w:r>
      <w:r w:rsidR="00286F95">
        <w:t xml:space="preserve">esearch </w:t>
      </w:r>
      <w:r w:rsidR="002B5805">
        <w:t>a</w:t>
      </w:r>
      <w:r w:rsidR="00286F95">
        <w:t>venues</w:t>
      </w:r>
    </w:p>
    <w:p w14:paraId="22C569C6" w14:textId="30F27100" w:rsidR="002F532B" w:rsidRDefault="00B460D7" w:rsidP="005F5997">
      <w:pPr>
        <w:pStyle w:val="Els-body-text"/>
      </w:pPr>
      <w:r w:rsidRPr="00B460D7">
        <w:t xml:space="preserve">Although the O4.0 </w:t>
      </w:r>
      <w:r w:rsidR="002C5381">
        <w:t>is</w:t>
      </w:r>
      <w:r w:rsidRPr="00B460D7">
        <w:t xml:space="preserve"> still in </w:t>
      </w:r>
      <w:r w:rsidR="002C5381">
        <w:t>its</w:t>
      </w:r>
      <w:r w:rsidRPr="00B460D7">
        <w:t xml:space="preserve"> infancy, </w:t>
      </w:r>
      <w:r w:rsidR="002C5381">
        <w:t>it</w:t>
      </w:r>
      <w:r w:rsidRPr="00B460D7">
        <w:t xml:space="preserve"> </w:t>
      </w:r>
      <w:r w:rsidR="002C5381">
        <w:t>is</w:t>
      </w:r>
      <w:r w:rsidRPr="00B460D7">
        <w:t xml:space="preserve"> the perfect environment for converging technologies in industry to be designed for human values. To this end, </w:t>
      </w:r>
      <w:r w:rsidR="002B5805">
        <w:t>this paper introduces the concept of the</w:t>
      </w:r>
      <w:r w:rsidR="00D72A98">
        <w:t xml:space="preserve"> Operator 4.0 Compass</w:t>
      </w:r>
      <w:r w:rsidR="002B5805">
        <w:t xml:space="preserve"> representing </w:t>
      </w:r>
      <w:r w:rsidR="002B5805" w:rsidRPr="002B5805">
        <w:t xml:space="preserve">the full and comprehensive set of technologies connected to the industrial workers’ activity and their capabilities. This tool implies a definition of the </w:t>
      </w:r>
      <w:r w:rsidR="002C5381">
        <w:t>O</w:t>
      </w:r>
      <w:r w:rsidR="002B5805" w:rsidRPr="002B5805">
        <w:t xml:space="preserve">4.0 as “an industrial worker whose cognitive, sensorial, physical and interaction capabilities are enhanced by the close interplay with Industry 4.0 technologies”. </w:t>
      </w:r>
      <w:r w:rsidR="002B5805">
        <w:t xml:space="preserve">In order to </w:t>
      </w:r>
      <w:r w:rsidR="002B5805" w:rsidRPr="00FB41D5">
        <w:t>anticipate and incorporate human values early on and throughout the design process</w:t>
      </w:r>
      <w:r w:rsidR="002B5805">
        <w:t xml:space="preserve"> of an </w:t>
      </w:r>
      <w:r w:rsidR="002C5381">
        <w:t>O</w:t>
      </w:r>
      <w:r w:rsidR="002B5805">
        <w:t xml:space="preserve">4.0 and provide clear guidelines for companies that want to implement such concept in their daily processes, </w:t>
      </w:r>
      <w:r w:rsidRPr="00B460D7">
        <w:t xml:space="preserve">the </w:t>
      </w:r>
      <w:r w:rsidR="002B5805">
        <w:t>Value Sensitive Design (</w:t>
      </w:r>
      <w:r w:rsidRPr="00B460D7">
        <w:t>VSD</w:t>
      </w:r>
      <w:r w:rsidR="002B5805">
        <w:t>)</w:t>
      </w:r>
      <w:r w:rsidRPr="00B460D7">
        <w:t xml:space="preserve"> methodology is proposed as one such way that O4.0 technologies can be designed for these human values.  What further research needs to investigate are applied examples of VSD in Industry 4.0 practices and environments and what novel results are yielded.</w:t>
      </w:r>
      <w:r w:rsidR="002B5805">
        <w:t xml:space="preserve"> </w:t>
      </w:r>
      <w:r w:rsidR="00286F95">
        <w:t>Along a similar note, both academic and industry leaders that are designing technologies that constitute the O4.0 should adopt a VSD methodology, both for their own sake, but to better understand the dynamic nature of value change as technologies converge and impact unforeseen stakeholders and environments. This of course applie</w:t>
      </w:r>
      <w:r w:rsidR="002B5805">
        <w:t>s</w:t>
      </w:r>
      <w:r w:rsidR="00286F95">
        <w:t xml:space="preserve"> for designers who are explicitly employing O4.0 systems given that </w:t>
      </w:r>
      <w:r w:rsidR="002B5805">
        <w:t>they</w:t>
      </w:r>
      <w:r w:rsidR="00286F95">
        <w:t xml:space="preserve"> are built on previously existing </w:t>
      </w:r>
      <w:r w:rsidR="002B5805">
        <w:t>technologies</w:t>
      </w:r>
      <w:r w:rsidR="00286F95">
        <w:t xml:space="preserve">. </w:t>
      </w:r>
      <w:r w:rsidR="001F51D1">
        <w:t xml:space="preserve">This paper also raises another discussion. Similarly to </w:t>
      </w:r>
      <w:r w:rsidR="001F51D1">
        <w:fldChar w:fldCharType="begin" w:fldLock="1"/>
      </w:r>
      <w:r w:rsidR="00E530DF">
        <w:instrText>ADDIN CSL_CITATION {"citationItems":[{"id":"ITEM-1","itemData":{"DOI":"10.1016/j.ifacol.2015.06.103","ISSN":"24058963","abstract":"Human errors in the workplace can have serious consequences such as accidents, malfunctions and quality defects in the performed task. The Simulator for Human Error Probability Analysis (SHERPA), recently proposed in literature, is able to estimate human reliability for different workplaces and to assess the impact of context via performance shaping factors (PSFs). SHERPA is not limited to the reliability assessment, as many existing HRA methods, but uses it in the operator recovery modelling and breaks scheduling simulation. The paper proposes a SHERPA-based methodology able to determine the rest breaks configuration which minimizes the costs associated with any type of error. More specifically, the model identifies the number, the relative time in shift and the duration of the work suspensions in order to ensure the operator's psychophysical recovery and consequently his optimal increase of reliability. The model has been applied to a case study showing interesting results in terms of economic effects of different breaks configurations.","author":[{"dropping-particle":"","family":"Pasquale","given":"Valentina","non-dropping-particle":"Di","parse-names":false,"suffix":""},{"dropping-particle":"","family":"Miranda","given":"Salvatore","non-dropping-particle":"","parse-names":false,"suffix":""},{"dropping-particle":"","family":"Iannone","given":"Raffaele","non-dropping-particle":"","parse-names":false,"suffix":""},{"dropping-particle":"","family":"Riemma","given":"Stefano","non-dropping-particle":"","parse-names":false,"suffix":""}],"container-title":"IFAC-PapersOnLine","id":"ITEM-1","issue":"3","issued":{"date-parts":[["2015"]]},"page":"332-337","title":"An HRA-based simulation model for the optimization of the rest breaks configurations in human-intensive working activities","type":"article-journal","volume":"28"},"uris":["http://www.mendeley.com/documents/?uuid=edac6ffd-de52-45dc-8845-7d7b7e4984e4"]}],"mendeley":{"formattedCitation":"[41]","plainTextFormattedCitation":"[41]","previouslyFormattedCitation":"[41]"},"properties":{"noteIndex":0},"schema":"https://github.com/citation-style-language/schema/raw/master/csl-citation.json"}</w:instrText>
      </w:r>
      <w:r w:rsidR="001F51D1">
        <w:fldChar w:fldCharType="separate"/>
      </w:r>
      <w:r w:rsidR="001F51D1" w:rsidRPr="001F51D1">
        <w:rPr>
          <w:noProof/>
        </w:rPr>
        <w:t>[41]</w:t>
      </w:r>
      <w:r w:rsidR="001F51D1">
        <w:fldChar w:fldCharType="end"/>
      </w:r>
      <w:r w:rsidR="001F51D1">
        <w:t>, there is a significant need of optimizing</w:t>
      </w:r>
      <w:r w:rsidR="001F51D1" w:rsidRPr="001F51D1">
        <w:t xml:space="preserve"> the rest breaks configurations in </w:t>
      </w:r>
      <w:r w:rsidR="001F51D1">
        <w:t xml:space="preserve">technology- and </w:t>
      </w:r>
      <w:r w:rsidR="001F51D1" w:rsidRPr="001F51D1">
        <w:t>human-intensive working activities</w:t>
      </w:r>
      <w:r w:rsidR="001F51D1">
        <w:t xml:space="preserve">. </w:t>
      </w:r>
      <w:r w:rsidR="00E530DF">
        <w:t>For example, t</w:t>
      </w:r>
      <w:r w:rsidR="001F51D1">
        <w:t>he prolonged use of the technologies in the O4.0 Compass (</w:t>
      </w:r>
      <w:r w:rsidR="00E530DF">
        <w:t>e.g.</w:t>
      </w:r>
      <w:r w:rsidR="001F51D1">
        <w:t xml:space="preserve"> Virtual Reality) may have relevant consequences on the </w:t>
      </w:r>
      <w:r w:rsidR="00E530DF">
        <w:t xml:space="preserve">worker’s </w:t>
      </w:r>
      <w:r w:rsidR="001F51D1">
        <w:t>psychophysical health</w:t>
      </w:r>
      <w:r w:rsidR="00E530DF">
        <w:t xml:space="preserve">, and ultimately reliability. We argue that a new generation of tools and simulators for human reliability analysis (an example of which is given in </w:t>
      </w:r>
      <w:r w:rsidR="00E530DF">
        <w:fldChar w:fldCharType="begin" w:fldLock="1"/>
      </w:r>
      <w:r w:rsidR="00E530DF">
        <w:instrText>ADDIN CSL_CITATION {"citationItems":[{"id":"ITEM-1","itemData":{"DOI":"10.1016/j.ress.2015.02.003","ISSN":"09518320","abstract":"A new Human Reliability Analysis (HRA) method is presented in this paper. The Simulator for Human Error Probability Analysis (SHERPA) model provides a theoretical framework that exploits the advantages of the simulation tools and the traditional HRA methods in order to model human behaviour and to predict the error probability for a given scenario in every kind of industrial system. Human reliability is estimated as function of the performed task, the Performance Shaping Factors (PSF) and the time worked, with the purpose of considering how reliability depends not only on the task and working context, but also on the time that the operator has already spent on the work. The model is able to estimate human reliability; to assess the effects due to different human reliability levels through evaluation of tasks performed more or less correctly; and to assess the impact of context via PSFs. SHERPA also provides the possibility of determining the optimal configuration of breaks. Through a methodology that uses assessments of an economic nature, it allows identification of the conditions required for the suspension of work in the shift for the operator's psychophysical recovery and then for the restoration of acceptable values of reliability.","author":[{"dropping-particle":"","family":"Pasquale","given":"Valentina","non-dropping-particle":"Di","parse-names":false,"suffix":""},{"dropping-particle":"","family":"Miranda","given":"Salvatore","non-dropping-particle":"","parse-names":false,"suffix":""},{"dropping-particle":"","family":"Iannone","given":"Raffaele","non-dropping-particle":"","parse-names":false,"suffix":""},{"dropping-particle":"","family":"Riemma","given":"Stefano","non-dropping-particle":"","parse-names":false,"suffix":""}],"container-title":"Reliability Engineering and System Safety","id":"ITEM-1","issued":{"date-parts":[["2015"]]},"page":"17-32","title":"A Simulator for Human Error Probability Analysis (SHERPA)","type":"article-journal","volume":"139"},"uris":["http://www.mendeley.com/documents/?uuid=da821ce1-7f26-4631-989d-d06f84b25d31"]}],"mendeley":{"formattedCitation":"[42]","plainTextFormattedCitation":"[42]","previouslyFormattedCitation":"[42]"},"properties":{"noteIndex":0},"schema":"https://github.com/citation-style-language/schema/raw/master/csl-citation.json"}</w:instrText>
      </w:r>
      <w:r w:rsidR="00E530DF">
        <w:fldChar w:fldCharType="separate"/>
      </w:r>
      <w:r w:rsidR="00E530DF" w:rsidRPr="00E530DF">
        <w:rPr>
          <w:noProof/>
        </w:rPr>
        <w:t>[42]</w:t>
      </w:r>
      <w:r w:rsidR="00E530DF">
        <w:fldChar w:fldCharType="end"/>
      </w:r>
      <w:r w:rsidR="00E530DF">
        <w:t>) is urgently needed. In general, f</w:t>
      </w:r>
      <w:r w:rsidR="002F532B">
        <w:t xml:space="preserve">urther work </w:t>
      </w:r>
      <w:r w:rsidR="002B5805">
        <w:t xml:space="preserve">will be devoted </w:t>
      </w:r>
      <w:r w:rsidR="002F532B">
        <w:t xml:space="preserve">to extend the Operator 4.0 Compass </w:t>
      </w:r>
      <w:r w:rsidR="002B5805">
        <w:t xml:space="preserve">and incorporate </w:t>
      </w:r>
      <w:r w:rsidR="002F532B">
        <w:t>human values</w:t>
      </w:r>
      <w:r w:rsidR="002B5805">
        <w:t xml:space="preserve"> as a result of the application of the VSD to provide clear guidelines to the companies that want to transform their worker into </w:t>
      </w:r>
      <w:r w:rsidR="002C5381">
        <w:t>an O</w:t>
      </w:r>
      <w:r w:rsidR="002B5805">
        <w:t>4.0.</w:t>
      </w:r>
    </w:p>
    <w:p w14:paraId="1B500215" w14:textId="676CAA68" w:rsidR="00137659" w:rsidRDefault="00137659" w:rsidP="00137659">
      <w:pPr>
        <w:pStyle w:val="Els-body-text"/>
        <w:ind w:firstLine="0"/>
      </w:pPr>
    </w:p>
    <w:p w14:paraId="4ED23C42" w14:textId="727FFD5B" w:rsidR="00137659" w:rsidRDefault="00137659" w:rsidP="00137659">
      <w:pPr>
        <w:pStyle w:val="Els-body-text"/>
        <w:ind w:firstLine="0"/>
        <w:rPr>
          <w:b/>
          <w:bCs/>
        </w:rPr>
      </w:pPr>
      <w:r>
        <w:rPr>
          <w:b/>
          <w:bCs/>
        </w:rPr>
        <w:t>Author Contributions</w:t>
      </w:r>
    </w:p>
    <w:p w14:paraId="3327927B" w14:textId="6BAB3A6D" w:rsidR="00137659" w:rsidRDefault="00137659" w:rsidP="00137659">
      <w:pPr>
        <w:pStyle w:val="Els-body-text"/>
        <w:ind w:firstLine="0"/>
        <w:rPr>
          <w:b/>
          <w:bCs/>
        </w:rPr>
      </w:pPr>
      <w:r>
        <w:rPr>
          <w:b/>
          <w:bCs/>
        </w:rPr>
        <w:tab/>
      </w:r>
    </w:p>
    <w:p w14:paraId="22ED6302" w14:textId="29F26D2E" w:rsidR="00137659" w:rsidRPr="00137659" w:rsidRDefault="0016606A" w:rsidP="00137659">
      <w:pPr>
        <w:pStyle w:val="Els-body-text"/>
        <w:ind w:firstLine="284"/>
      </w:pPr>
      <w:r>
        <w:t xml:space="preserve">Authors are listed in alphabetic order. </w:t>
      </w:r>
      <w:r w:rsidR="00137659" w:rsidRPr="00137659">
        <w:t xml:space="preserve">The conception, </w:t>
      </w:r>
      <w:r w:rsidR="00137659">
        <w:t>writing,</w:t>
      </w:r>
      <w:r w:rsidR="00137659" w:rsidRPr="00137659">
        <w:t xml:space="preserve"> and proofing of this paper was undertaken equally by all authors. </w:t>
      </w:r>
    </w:p>
    <w:p w14:paraId="01CE40E9" w14:textId="77777777" w:rsidR="00AD6F25" w:rsidRPr="00267F89" w:rsidRDefault="000C1409">
      <w:pPr>
        <w:pStyle w:val="Els-acknowledgement"/>
        <w:spacing w:before="240" w:line="240" w:lineRule="exact"/>
      </w:pPr>
      <w:r w:rsidRPr="00267F89">
        <w:t>Acknowledgements</w:t>
      </w:r>
    </w:p>
    <w:p w14:paraId="609CD846" w14:textId="013ED8B8" w:rsidR="00AD6F25" w:rsidRPr="00267F89" w:rsidRDefault="00F34904">
      <w:pPr>
        <w:pStyle w:val="Els-body-text"/>
        <w:ind w:firstLine="240"/>
      </w:pPr>
      <w:r>
        <w:t>The views expressed in this paper do not necessarily reflect those of the Institute for Ethics and Emerging Technologies.</w:t>
      </w:r>
    </w:p>
    <w:p w14:paraId="7C21E705" w14:textId="77777777" w:rsidR="00AD6F25" w:rsidRDefault="000C1409">
      <w:pPr>
        <w:pStyle w:val="Els-reference-head"/>
        <w:spacing w:before="240" w:after="240" w:line="240" w:lineRule="exact"/>
        <w:jc w:val="both"/>
      </w:pPr>
      <w:r w:rsidRPr="00267F89">
        <w:t>References</w:t>
      </w:r>
    </w:p>
    <w:p w14:paraId="1647925E" w14:textId="18FE12A9" w:rsidR="00E530DF" w:rsidRPr="00E530DF" w:rsidRDefault="00480902" w:rsidP="00E530DF">
      <w:pPr>
        <w:autoSpaceDE w:val="0"/>
        <w:autoSpaceDN w:val="0"/>
        <w:adjustRightInd w:val="0"/>
        <w:spacing w:line="240" w:lineRule="exact"/>
        <w:ind w:left="426" w:hanging="426"/>
        <w:jc w:val="both"/>
        <w:rPr>
          <w:noProof/>
          <w:sz w:val="16"/>
        </w:rPr>
      </w:pPr>
      <w:r>
        <w:fldChar w:fldCharType="begin" w:fldLock="1"/>
      </w:r>
      <w:r>
        <w:instrText xml:space="preserve">ADDIN Mendeley Bibliography CSL_BIBLIOGRAPHY </w:instrText>
      </w:r>
      <w:r>
        <w:fldChar w:fldCharType="separate"/>
      </w:r>
      <w:r w:rsidR="00E530DF" w:rsidRPr="00E530DF">
        <w:rPr>
          <w:noProof/>
          <w:sz w:val="16"/>
        </w:rPr>
        <w:t>[1]</w:t>
      </w:r>
      <w:r w:rsidR="00E530DF" w:rsidRPr="00E530DF">
        <w:rPr>
          <w:noProof/>
          <w:sz w:val="16"/>
        </w:rPr>
        <w:tab/>
        <w:t>L. Monostori, B. Kádár, T. Bauernhansl, S. Kondoh, S. Kumara, G. Reinhart, O. Sauer, G. Schuh, W. Sihn, K. Ueda, Cyber-physical systems in manufacturing, CIRP Ann. 65 (2016) 621–641. https://doi.org/10.1016/j.cirp.2016.06.005.</w:t>
      </w:r>
    </w:p>
    <w:p w14:paraId="52C6E95A" w14:textId="77777777" w:rsidR="00E530DF" w:rsidRPr="00E530DF" w:rsidRDefault="00E530DF" w:rsidP="00E530DF">
      <w:pPr>
        <w:autoSpaceDE w:val="0"/>
        <w:autoSpaceDN w:val="0"/>
        <w:adjustRightInd w:val="0"/>
        <w:spacing w:line="240" w:lineRule="exact"/>
        <w:ind w:left="426" w:hanging="426"/>
        <w:jc w:val="both"/>
        <w:rPr>
          <w:noProof/>
          <w:sz w:val="16"/>
        </w:rPr>
      </w:pPr>
      <w:r w:rsidRPr="00E530DF">
        <w:rPr>
          <w:noProof/>
          <w:sz w:val="16"/>
        </w:rPr>
        <w:t>[2]</w:t>
      </w:r>
      <w:r w:rsidRPr="00E530DF">
        <w:rPr>
          <w:noProof/>
          <w:sz w:val="16"/>
        </w:rPr>
        <w:tab/>
        <w:t>R. Jardim-Goncalves, D. Romero, A. Grilo, Factories of the future: challenges and leading innovations in intelligent manufacturing, (2017).</w:t>
      </w:r>
    </w:p>
    <w:p w14:paraId="33F30D4B" w14:textId="77777777" w:rsidR="00E530DF" w:rsidRPr="00E530DF" w:rsidRDefault="00E530DF" w:rsidP="00E530DF">
      <w:pPr>
        <w:autoSpaceDE w:val="0"/>
        <w:autoSpaceDN w:val="0"/>
        <w:adjustRightInd w:val="0"/>
        <w:spacing w:line="240" w:lineRule="exact"/>
        <w:ind w:left="426" w:hanging="426"/>
        <w:jc w:val="both"/>
        <w:rPr>
          <w:noProof/>
          <w:sz w:val="16"/>
        </w:rPr>
      </w:pPr>
      <w:r w:rsidRPr="00E530DF">
        <w:rPr>
          <w:noProof/>
          <w:sz w:val="16"/>
        </w:rPr>
        <w:t>[3]</w:t>
      </w:r>
      <w:r w:rsidRPr="00E530DF">
        <w:rPr>
          <w:noProof/>
          <w:sz w:val="16"/>
        </w:rPr>
        <w:tab/>
        <w:t>M. Krugh, L. Mears, A complementary Cyber-Human Systems framework for Industry 4.0 Cyber-Physical Systems, Manuf Lett. 15 (2018) 89–92. https://doi.org/10.1016/j.mfglet.2018.01.003.</w:t>
      </w:r>
    </w:p>
    <w:p w14:paraId="0E51C9CB" w14:textId="77777777" w:rsidR="00E530DF" w:rsidRPr="00E530DF" w:rsidRDefault="00E530DF" w:rsidP="00E530DF">
      <w:pPr>
        <w:autoSpaceDE w:val="0"/>
        <w:autoSpaceDN w:val="0"/>
        <w:adjustRightInd w:val="0"/>
        <w:spacing w:line="240" w:lineRule="exact"/>
        <w:ind w:left="426" w:hanging="426"/>
        <w:jc w:val="both"/>
        <w:rPr>
          <w:noProof/>
          <w:sz w:val="16"/>
        </w:rPr>
      </w:pPr>
      <w:r w:rsidRPr="00E530DF">
        <w:rPr>
          <w:noProof/>
          <w:sz w:val="16"/>
        </w:rPr>
        <w:t>[4]</w:t>
      </w:r>
      <w:r w:rsidRPr="00E530DF">
        <w:rPr>
          <w:noProof/>
          <w:sz w:val="16"/>
        </w:rPr>
        <w:tab/>
        <w:t>J. Petronijevic, A. Etienne, J.Y. Dantan, Human factors under uncertainty: A manufacturing systems design using simulation-optimisation approach, Comput Ind Eng. 127 (2019) 665–676. https://doi.org/10.1016/j.cie.2018.11.001.</w:t>
      </w:r>
    </w:p>
    <w:p w14:paraId="72B73886" w14:textId="77777777" w:rsidR="00E530DF" w:rsidRPr="00E530DF" w:rsidRDefault="00E530DF" w:rsidP="00E530DF">
      <w:pPr>
        <w:autoSpaceDE w:val="0"/>
        <w:autoSpaceDN w:val="0"/>
        <w:adjustRightInd w:val="0"/>
        <w:spacing w:line="240" w:lineRule="exact"/>
        <w:ind w:left="426" w:hanging="426"/>
        <w:jc w:val="both"/>
        <w:rPr>
          <w:noProof/>
          <w:sz w:val="16"/>
        </w:rPr>
      </w:pPr>
      <w:r w:rsidRPr="00E530DF">
        <w:rPr>
          <w:noProof/>
          <w:sz w:val="16"/>
        </w:rPr>
        <w:t>[5]</w:t>
      </w:r>
      <w:r w:rsidRPr="00E530DF">
        <w:rPr>
          <w:noProof/>
          <w:sz w:val="16"/>
        </w:rPr>
        <w:tab/>
        <w:t>M.P. Pacaux-Lemoine, D. Trentesaux, G. Zambrano Rey, P. Millot, Designing intelligent manufacturing systems through Human-Machine Cooperation principles: A human-centered approach, Comput Ind Eng. 111 (2017) 581–595. https://doi.org/10.1016/j.cie.2017.05.014.</w:t>
      </w:r>
    </w:p>
    <w:p w14:paraId="7A006D54" w14:textId="77777777" w:rsidR="00E530DF" w:rsidRPr="00E530DF" w:rsidRDefault="00E530DF" w:rsidP="00E530DF">
      <w:pPr>
        <w:autoSpaceDE w:val="0"/>
        <w:autoSpaceDN w:val="0"/>
        <w:adjustRightInd w:val="0"/>
        <w:spacing w:line="240" w:lineRule="exact"/>
        <w:ind w:left="426" w:hanging="426"/>
        <w:jc w:val="both"/>
        <w:rPr>
          <w:noProof/>
          <w:sz w:val="16"/>
        </w:rPr>
      </w:pPr>
      <w:r w:rsidRPr="00E530DF">
        <w:rPr>
          <w:noProof/>
          <w:sz w:val="16"/>
        </w:rPr>
        <w:t>[6]</w:t>
      </w:r>
      <w:r w:rsidRPr="00E530DF">
        <w:rPr>
          <w:noProof/>
          <w:sz w:val="16"/>
        </w:rPr>
        <w:tab/>
        <w:t>D. Trentesaux, P. Millot, A human-centred design to break the myth of the ‘‘Magic Human” in intelligent manufacturing systems, in: T. Borangiu, D. Trentesaux, A. Thomas, M. D. (Eds.), Serv Orientat Holonic Multi-Agent Manuf, Springer, Cham, 2016: pp. 103–113. https://doi.org/10.1007/978-3-319-30337-6_10.</w:t>
      </w:r>
    </w:p>
    <w:p w14:paraId="7D6F2B12" w14:textId="77777777" w:rsidR="00E530DF" w:rsidRPr="00E530DF" w:rsidRDefault="00E530DF" w:rsidP="00E530DF">
      <w:pPr>
        <w:autoSpaceDE w:val="0"/>
        <w:autoSpaceDN w:val="0"/>
        <w:adjustRightInd w:val="0"/>
        <w:spacing w:line="240" w:lineRule="exact"/>
        <w:ind w:left="426" w:hanging="426"/>
        <w:jc w:val="both"/>
        <w:rPr>
          <w:noProof/>
          <w:sz w:val="16"/>
        </w:rPr>
      </w:pPr>
      <w:r w:rsidRPr="00E530DF">
        <w:rPr>
          <w:noProof/>
          <w:sz w:val="16"/>
        </w:rPr>
        <w:t>[7]</w:t>
      </w:r>
      <w:r w:rsidRPr="00E530DF">
        <w:rPr>
          <w:noProof/>
          <w:sz w:val="16"/>
        </w:rPr>
        <w:tab/>
        <w:t>V. Özdemir, N. Hekim, Birth of Industry 5.0: Making Sense of Big Data with Artificial Intelligence, “The Internet of Things” and Next-Generation Technology Policy, Omi A J Integr Biol. 22 (2018) 65–76. https://doi.org/10.1089/omi.2017.0194.</w:t>
      </w:r>
    </w:p>
    <w:p w14:paraId="2CD43F9C" w14:textId="77777777" w:rsidR="00E530DF" w:rsidRPr="00E530DF" w:rsidRDefault="00E530DF" w:rsidP="00E530DF">
      <w:pPr>
        <w:autoSpaceDE w:val="0"/>
        <w:autoSpaceDN w:val="0"/>
        <w:adjustRightInd w:val="0"/>
        <w:spacing w:line="240" w:lineRule="exact"/>
        <w:ind w:left="426" w:hanging="426"/>
        <w:jc w:val="both"/>
        <w:rPr>
          <w:noProof/>
          <w:sz w:val="16"/>
        </w:rPr>
      </w:pPr>
      <w:r w:rsidRPr="00E530DF">
        <w:rPr>
          <w:noProof/>
          <w:sz w:val="16"/>
        </w:rPr>
        <w:t>[8]</w:t>
      </w:r>
      <w:r w:rsidRPr="00E530DF">
        <w:rPr>
          <w:noProof/>
          <w:sz w:val="16"/>
        </w:rPr>
        <w:tab/>
        <w:t>J. Hooker, T.W. Kim, Ethical Implications of the Fourth Industrial Revolution for Business and Society, in: K.T. Wan (Ed.), Bus Ethics, Emerald Publishing Limited, 2019: pp. 35–63. https://doi.org/10.1108/S2514-175920190000003002.</w:t>
      </w:r>
    </w:p>
    <w:p w14:paraId="65991711" w14:textId="77777777" w:rsidR="00E530DF" w:rsidRPr="00E530DF" w:rsidRDefault="00E530DF" w:rsidP="00E530DF">
      <w:pPr>
        <w:autoSpaceDE w:val="0"/>
        <w:autoSpaceDN w:val="0"/>
        <w:adjustRightInd w:val="0"/>
        <w:spacing w:line="240" w:lineRule="exact"/>
        <w:ind w:left="426" w:hanging="426"/>
        <w:jc w:val="both"/>
        <w:rPr>
          <w:noProof/>
          <w:sz w:val="16"/>
        </w:rPr>
      </w:pPr>
      <w:r w:rsidRPr="00E530DF">
        <w:rPr>
          <w:noProof/>
          <w:sz w:val="16"/>
        </w:rPr>
        <w:t>[9]</w:t>
      </w:r>
      <w:r w:rsidRPr="00E530DF">
        <w:rPr>
          <w:noProof/>
          <w:sz w:val="16"/>
        </w:rPr>
        <w:tab/>
        <w:t>T. Philbeck, N. Davis, A.M. Engtoft Larsen, Values, Ethics and Innovation - Rethinking Technological Development in the Fourth Industrial Revolution, 2018. http://www3.weforum.org/docs/WEF_WP_Values_Ethics_Innovation_2018.pdf.</w:t>
      </w:r>
    </w:p>
    <w:p w14:paraId="3D16C762" w14:textId="77777777" w:rsidR="00E530DF" w:rsidRPr="00E530DF" w:rsidRDefault="00E530DF" w:rsidP="00E530DF">
      <w:pPr>
        <w:autoSpaceDE w:val="0"/>
        <w:autoSpaceDN w:val="0"/>
        <w:adjustRightInd w:val="0"/>
        <w:spacing w:line="240" w:lineRule="exact"/>
        <w:ind w:left="426" w:hanging="426"/>
        <w:jc w:val="both"/>
        <w:rPr>
          <w:noProof/>
          <w:sz w:val="16"/>
        </w:rPr>
      </w:pPr>
      <w:r w:rsidRPr="00E530DF">
        <w:rPr>
          <w:noProof/>
          <w:sz w:val="16"/>
        </w:rPr>
        <w:t>[10]</w:t>
      </w:r>
      <w:r w:rsidRPr="00E530DF">
        <w:rPr>
          <w:noProof/>
          <w:sz w:val="16"/>
        </w:rPr>
        <w:tab/>
        <w:t>A.H. Kiran, N. Oudshoorn, P.P. Verbeek, Beyond checklists: toward an ethical-constructive technology assessment, J Responsible Innov. 2 (2015) 5–19. https://doi.org/10.1080/23299460.2014.992769.</w:t>
      </w:r>
    </w:p>
    <w:p w14:paraId="2DEBDD22" w14:textId="77777777" w:rsidR="00E530DF" w:rsidRPr="00E530DF" w:rsidRDefault="00E530DF" w:rsidP="00E530DF">
      <w:pPr>
        <w:autoSpaceDE w:val="0"/>
        <w:autoSpaceDN w:val="0"/>
        <w:adjustRightInd w:val="0"/>
        <w:spacing w:line="240" w:lineRule="exact"/>
        <w:ind w:left="426" w:hanging="426"/>
        <w:jc w:val="both"/>
        <w:rPr>
          <w:noProof/>
          <w:sz w:val="16"/>
        </w:rPr>
      </w:pPr>
      <w:r w:rsidRPr="00E530DF">
        <w:rPr>
          <w:noProof/>
          <w:sz w:val="16"/>
        </w:rPr>
        <w:t>[11]</w:t>
      </w:r>
      <w:r w:rsidRPr="00E530DF">
        <w:rPr>
          <w:noProof/>
          <w:sz w:val="16"/>
        </w:rPr>
        <w:tab/>
        <w:t>A.F. Winfield, K. Michael, J. Pitt, V. Evers, Machine ethics: The design and governance of ethical ai and autonomous systems, Proc IEEE. 107 (2019) 509–517. https://doi.org/10.1109/JPROC.2019.2900622.</w:t>
      </w:r>
    </w:p>
    <w:p w14:paraId="4C8F35B8" w14:textId="77777777" w:rsidR="00E530DF" w:rsidRPr="00E530DF" w:rsidRDefault="00E530DF" w:rsidP="00E530DF">
      <w:pPr>
        <w:autoSpaceDE w:val="0"/>
        <w:autoSpaceDN w:val="0"/>
        <w:adjustRightInd w:val="0"/>
        <w:spacing w:line="240" w:lineRule="exact"/>
        <w:ind w:left="426" w:hanging="426"/>
        <w:jc w:val="both"/>
        <w:rPr>
          <w:noProof/>
          <w:sz w:val="16"/>
        </w:rPr>
      </w:pPr>
      <w:r w:rsidRPr="00E530DF">
        <w:rPr>
          <w:noProof/>
          <w:sz w:val="16"/>
        </w:rPr>
        <w:t>[12]</w:t>
      </w:r>
      <w:r w:rsidRPr="00E530DF">
        <w:rPr>
          <w:noProof/>
          <w:sz w:val="16"/>
        </w:rPr>
        <w:tab/>
        <w:t>F. Longo, L. Nicoletti, A. Padovano, Ubiquitous knowledge empowers the Smart Factory: The impacts of a Service-oriented Digital Twin on enterprises’ performance, Annu Rev Control. 47 (2019) 221–236. https://doi.org/10.1016/j.arcontrol.2019.01.001.</w:t>
      </w:r>
    </w:p>
    <w:p w14:paraId="2D0CC1EA" w14:textId="77777777" w:rsidR="00E530DF" w:rsidRPr="00E530DF" w:rsidRDefault="00E530DF" w:rsidP="00E530DF">
      <w:pPr>
        <w:autoSpaceDE w:val="0"/>
        <w:autoSpaceDN w:val="0"/>
        <w:adjustRightInd w:val="0"/>
        <w:spacing w:line="240" w:lineRule="exact"/>
        <w:ind w:left="426" w:hanging="426"/>
        <w:jc w:val="both"/>
        <w:rPr>
          <w:noProof/>
          <w:sz w:val="16"/>
        </w:rPr>
      </w:pPr>
      <w:r w:rsidRPr="00E530DF">
        <w:rPr>
          <w:noProof/>
          <w:sz w:val="16"/>
        </w:rPr>
        <w:t>[13]</w:t>
      </w:r>
      <w:r w:rsidRPr="00E530DF">
        <w:rPr>
          <w:noProof/>
          <w:sz w:val="16"/>
        </w:rPr>
        <w:tab/>
        <w:t>S. Umbrello, S.D. Baum, Evaluating future nanotechnology: The net societal impacts of atomically precise manufacturing, Futures. 100 (2018) 63–73. https://doi.org/10.1016/j.futures.2018.04.007.</w:t>
      </w:r>
    </w:p>
    <w:p w14:paraId="5D780154" w14:textId="77777777" w:rsidR="00E530DF" w:rsidRPr="00E530DF" w:rsidRDefault="00E530DF" w:rsidP="00E530DF">
      <w:pPr>
        <w:autoSpaceDE w:val="0"/>
        <w:autoSpaceDN w:val="0"/>
        <w:adjustRightInd w:val="0"/>
        <w:spacing w:line="240" w:lineRule="exact"/>
        <w:ind w:left="426" w:hanging="426"/>
        <w:jc w:val="both"/>
        <w:rPr>
          <w:noProof/>
          <w:sz w:val="16"/>
        </w:rPr>
      </w:pPr>
      <w:r w:rsidRPr="00E530DF">
        <w:rPr>
          <w:noProof/>
          <w:sz w:val="16"/>
        </w:rPr>
        <w:t>[14]</w:t>
      </w:r>
      <w:r w:rsidRPr="00E530DF">
        <w:rPr>
          <w:noProof/>
          <w:sz w:val="16"/>
        </w:rPr>
        <w:tab/>
        <w:t>D. Romero, O. Noran, J. Stahre, P. Bernus, Å. Fast-Berglund, Towards a human-centred reference architecture for next generation balanced automation systems: Human-automation symbiosis, in: IFIP Adv Inf Commun Technol, 2015. https://doi.org/10.1007/978-3-319-22759-7_64.</w:t>
      </w:r>
    </w:p>
    <w:p w14:paraId="5FD7CCC1" w14:textId="77777777" w:rsidR="00E530DF" w:rsidRPr="00E530DF" w:rsidRDefault="00E530DF" w:rsidP="00E530DF">
      <w:pPr>
        <w:autoSpaceDE w:val="0"/>
        <w:autoSpaceDN w:val="0"/>
        <w:adjustRightInd w:val="0"/>
        <w:spacing w:line="240" w:lineRule="exact"/>
        <w:ind w:left="426" w:hanging="426"/>
        <w:jc w:val="both"/>
        <w:rPr>
          <w:noProof/>
          <w:sz w:val="16"/>
        </w:rPr>
      </w:pPr>
      <w:r w:rsidRPr="00E530DF">
        <w:rPr>
          <w:noProof/>
          <w:sz w:val="16"/>
        </w:rPr>
        <w:t>[15]</w:t>
      </w:r>
      <w:r w:rsidRPr="00E530DF">
        <w:rPr>
          <w:noProof/>
          <w:sz w:val="16"/>
        </w:rPr>
        <w:tab/>
        <w:t>D. Romero, J. Stahre, T. Wuest, O. Noran, P. Bernus, Å. Fast-Berglund, D. Gorecky, Towards an Operator 4.0 Typology: A Human-Centric Perspective on the Fourth Industrial Revolution Technologies, in: Int Conf Comput Ind Eng Proceedings, 2016.</w:t>
      </w:r>
    </w:p>
    <w:p w14:paraId="74D6EEC3" w14:textId="77777777" w:rsidR="00E530DF" w:rsidRPr="00E530DF" w:rsidRDefault="00E530DF" w:rsidP="00E530DF">
      <w:pPr>
        <w:autoSpaceDE w:val="0"/>
        <w:autoSpaceDN w:val="0"/>
        <w:adjustRightInd w:val="0"/>
        <w:spacing w:line="240" w:lineRule="exact"/>
        <w:ind w:left="426" w:hanging="426"/>
        <w:jc w:val="both"/>
        <w:rPr>
          <w:noProof/>
          <w:sz w:val="16"/>
        </w:rPr>
      </w:pPr>
      <w:r w:rsidRPr="00E530DF">
        <w:rPr>
          <w:noProof/>
          <w:sz w:val="16"/>
        </w:rPr>
        <w:t>[16]</w:t>
      </w:r>
      <w:r w:rsidRPr="00E530DF">
        <w:rPr>
          <w:noProof/>
          <w:sz w:val="16"/>
        </w:rPr>
        <w:tab/>
        <w:t>J. Posada, M. Zorrilla, A. Dominguez, B. Simoes, P. Eisert, D. Stricker, J. Rambach, J. Dollner, M. Guevara, Graphics and Media Technologies for Operators in Industry 4.0, IEEE Comput Graph Appl. 38 (2018) 119–132. https://doi.org/10.1109/MCG.2018.053491736.</w:t>
      </w:r>
    </w:p>
    <w:p w14:paraId="7492A932" w14:textId="77777777" w:rsidR="00E530DF" w:rsidRPr="00E530DF" w:rsidRDefault="00E530DF" w:rsidP="00E530DF">
      <w:pPr>
        <w:autoSpaceDE w:val="0"/>
        <w:autoSpaceDN w:val="0"/>
        <w:adjustRightInd w:val="0"/>
        <w:spacing w:line="240" w:lineRule="exact"/>
        <w:ind w:left="426" w:hanging="426"/>
        <w:jc w:val="both"/>
        <w:rPr>
          <w:noProof/>
          <w:sz w:val="16"/>
        </w:rPr>
      </w:pPr>
      <w:r w:rsidRPr="00E530DF">
        <w:rPr>
          <w:noProof/>
          <w:sz w:val="16"/>
        </w:rPr>
        <w:t>[17]</w:t>
      </w:r>
      <w:r w:rsidRPr="00E530DF">
        <w:rPr>
          <w:noProof/>
          <w:sz w:val="16"/>
        </w:rPr>
        <w:tab/>
        <w:t>I. Zolotová, P. Papcun, E. Kajáti, M. Miškuf, J. Mocnej, Smart and cognitive solutions for Operator 4.0: Laboratory H-CPPS case studies, Comput Ind Eng. (2018). https://doi.org/10.1016/j.cie.2018.10.032.</w:t>
      </w:r>
    </w:p>
    <w:p w14:paraId="3971D4D5" w14:textId="77777777" w:rsidR="00E530DF" w:rsidRPr="00E530DF" w:rsidRDefault="00E530DF" w:rsidP="00E530DF">
      <w:pPr>
        <w:autoSpaceDE w:val="0"/>
        <w:autoSpaceDN w:val="0"/>
        <w:adjustRightInd w:val="0"/>
        <w:spacing w:line="240" w:lineRule="exact"/>
        <w:ind w:left="426" w:hanging="426"/>
        <w:jc w:val="both"/>
        <w:rPr>
          <w:noProof/>
          <w:sz w:val="16"/>
        </w:rPr>
      </w:pPr>
      <w:r w:rsidRPr="00E530DF">
        <w:rPr>
          <w:noProof/>
          <w:sz w:val="16"/>
        </w:rPr>
        <w:t>[18]</w:t>
      </w:r>
      <w:r w:rsidRPr="00E530DF">
        <w:rPr>
          <w:noProof/>
          <w:sz w:val="16"/>
        </w:rPr>
        <w:tab/>
        <w:t>A. Syberfeldt, O. Danielsson, M. Holm, L. Wang, Visual Assembling Guidance Using Augmented Reality, in: Procedia Manuf, 2015. https://doi.org/10.1016/j.promfg.2015.09.068.</w:t>
      </w:r>
    </w:p>
    <w:p w14:paraId="5EFEB7FC" w14:textId="77777777" w:rsidR="00E530DF" w:rsidRPr="00E530DF" w:rsidRDefault="00E530DF" w:rsidP="00E530DF">
      <w:pPr>
        <w:autoSpaceDE w:val="0"/>
        <w:autoSpaceDN w:val="0"/>
        <w:adjustRightInd w:val="0"/>
        <w:spacing w:line="240" w:lineRule="exact"/>
        <w:ind w:left="426" w:hanging="426"/>
        <w:jc w:val="both"/>
        <w:rPr>
          <w:noProof/>
          <w:sz w:val="16"/>
        </w:rPr>
      </w:pPr>
      <w:r w:rsidRPr="00E530DF">
        <w:rPr>
          <w:noProof/>
          <w:sz w:val="16"/>
        </w:rPr>
        <w:t>[19]</w:t>
      </w:r>
      <w:r w:rsidRPr="00E530DF">
        <w:rPr>
          <w:noProof/>
          <w:sz w:val="16"/>
        </w:rPr>
        <w:tab/>
        <w:t>M.H. Rahman, M. Saad, J.P. Kenné, P.S. Archambault, Control of an exoskeleton robot arm with sliding mode exponential reaching law, Int J Control Autom Syst. (2013). https://doi.org/10.1007/s12555-011-0135-1.</w:t>
      </w:r>
    </w:p>
    <w:p w14:paraId="6CE518C2" w14:textId="77777777" w:rsidR="00E530DF" w:rsidRPr="00E530DF" w:rsidRDefault="00E530DF" w:rsidP="00E530DF">
      <w:pPr>
        <w:autoSpaceDE w:val="0"/>
        <w:autoSpaceDN w:val="0"/>
        <w:adjustRightInd w:val="0"/>
        <w:spacing w:line="240" w:lineRule="exact"/>
        <w:ind w:left="426" w:hanging="426"/>
        <w:jc w:val="both"/>
        <w:rPr>
          <w:noProof/>
          <w:sz w:val="16"/>
        </w:rPr>
      </w:pPr>
      <w:r w:rsidRPr="00E530DF">
        <w:rPr>
          <w:noProof/>
          <w:sz w:val="16"/>
        </w:rPr>
        <w:t>[20]</w:t>
      </w:r>
      <w:r w:rsidRPr="00E530DF">
        <w:rPr>
          <w:noProof/>
          <w:sz w:val="16"/>
        </w:rPr>
        <w:tab/>
        <w:t>P.J. Koch, M.K. van Amstel, P. Dębska, M.A. Thormann, A.J. Tetzlaff, S. Bøgh, D. Chrysostomou, A Skill-based Robot Co-worker for Industrial Maintenance Tasks, Procedia Manuf. 11 (2017) 83–90. https://doi.org/10.1016/j.promfg.2017.07.141.</w:t>
      </w:r>
    </w:p>
    <w:p w14:paraId="2BF3BEFE" w14:textId="77777777" w:rsidR="00E530DF" w:rsidRPr="00E530DF" w:rsidRDefault="00E530DF" w:rsidP="00E530DF">
      <w:pPr>
        <w:autoSpaceDE w:val="0"/>
        <w:autoSpaceDN w:val="0"/>
        <w:adjustRightInd w:val="0"/>
        <w:spacing w:line="240" w:lineRule="exact"/>
        <w:ind w:left="426" w:hanging="426"/>
        <w:jc w:val="both"/>
        <w:rPr>
          <w:noProof/>
          <w:sz w:val="16"/>
        </w:rPr>
      </w:pPr>
      <w:r w:rsidRPr="00E530DF">
        <w:rPr>
          <w:noProof/>
          <w:sz w:val="16"/>
        </w:rPr>
        <w:t>[21]</w:t>
      </w:r>
      <w:r w:rsidRPr="00E530DF">
        <w:rPr>
          <w:noProof/>
          <w:sz w:val="16"/>
        </w:rPr>
        <w:tab/>
        <w:t>L. Atzori, A. Iera, G. Morabito, M. Nitti, The social internet of things (SIoT) - When social networks meet the internet of things: Concept, architecture and network characterization, Comput Networks. (2012). https://doi.org/10.1016/j.comnet.2012.07.010.</w:t>
      </w:r>
    </w:p>
    <w:p w14:paraId="40F2DB22" w14:textId="77777777" w:rsidR="00E530DF" w:rsidRPr="00E530DF" w:rsidRDefault="00E530DF" w:rsidP="00E530DF">
      <w:pPr>
        <w:autoSpaceDE w:val="0"/>
        <w:autoSpaceDN w:val="0"/>
        <w:adjustRightInd w:val="0"/>
        <w:spacing w:line="240" w:lineRule="exact"/>
        <w:ind w:left="426" w:hanging="426"/>
        <w:jc w:val="both"/>
        <w:rPr>
          <w:noProof/>
          <w:sz w:val="16"/>
        </w:rPr>
      </w:pPr>
      <w:r w:rsidRPr="00E530DF">
        <w:rPr>
          <w:noProof/>
          <w:sz w:val="16"/>
        </w:rPr>
        <w:t>[22]</w:t>
      </w:r>
      <w:r w:rsidRPr="00E530DF">
        <w:rPr>
          <w:noProof/>
          <w:sz w:val="16"/>
        </w:rPr>
        <w:tab/>
        <w:t>R.J. Rabelo, D. Romero, S.P. Zambiasi, Softbots supporting the operator 4.0 at smart factory environments, in: IFIP Adv Inf Commun Technol, 2018: pp. 456–464. https://doi.org/10.1007/978-3-319-99707-0_57.</w:t>
      </w:r>
    </w:p>
    <w:p w14:paraId="3FCD7E6B" w14:textId="77777777" w:rsidR="00E530DF" w:rsidRPr="00E530DF" w:rsidRDefault="00E530DF" w:rsidP="00E530DF">
      <w:pPr>
        <w:autoSpaceDE w:val="0"/>
        <w:autoSpaceDN w:val="0"/>
        <w:adjustRightInd w:val="0"/>
        <w:spacing w:line="240" w:lineRule="exact"/>
        <w:ind w:left="426" w:hanging="426"/>
        <w:jc w:val="both"/>
        <w:rPr>
          <w:noProof/>
          <w:sz w:val="16"/>
        </w:rPr>
      </w:pPr>
      <w:r w:rsidRPr="00E530DF">
        <w:rPr>
          <w:noProof/>
          <w:sz w:val="16"/>
        </w:rPr>
        <w:t>[23]</w:t>
      </w:r>
      <w:r w:rsidRPr="00E530DF">
        <w:rPr>
          <w:noProof/>
          <w:sz w:val="16"/>
        </w:rPr>
        <w:tab/>
        <w:t>T. Ruppert, S. Jaskó, T. Holczinger, J. Abonyi, Enabling Technologies for Operator 4.0: A Survey, Appl Sci. 8 (2018) 1650. https://doi.org/10.3390/app8091650.</w:t>
      </w:r>
    </w:p>
    <w:p w14:paraId="4977AB42" w14:textId="77777777" w:rsidR="00E530DF" w:rsidRPr="00E530DF" w:rsidRDefault="00E530DF" w:rsidP="00E530DF">
      <w:pPr>
        <w:autoSpaceDE w:val="0"/>
        <w:autoSpaceDN w:val="0"/>
        <w:adjustRightInd w:val="0"/>
        <w:spacing w:line="240" w:lineRule="exact"/>
        <w:ind w:left="426" w:hanging="426"/>
        <w:jc w:val="both"/>
        <w:rPr>
          <w:noProof/>
          <w:sz w:val="16"/>
        </w:rPr>
      </w:pPr>
      <w:r w:rsidRPr="00E530DF">
        <w:rPr>
          <w:noProof/>
          <w:sz w:val="16"/>
        </w:rPr>
        <w:t>[24]</w:t>
      </w:r>
      <w:r w:rsidRPr="00E530DF">
        <w:rPr>
          <w:noProof/>
          <w:sz w:val="16"/>
        </w:rPr>
        <w:tab/>
        <w:t>D. Romero, S. Mattsson, Å. Fast-Berglund, T. Wuest, D. Gorecky, J. Stahre, Digitalizing occupational health, safety and productivity for the operator 4.0, in: IFIP Adv Inf Commun Technol, 2018: pp. 473–481. https://doi.org/10.1007/978-3-319-99707-0_59.</w:t>
      </w:r>
    </w:p>
    <w:p w14:paraId="0EF1DB65" w14:textId="77777777" w:rsidR="00E530DF" w:rsidRPr="00E530DF" w:rsidRDefault="00E530DF" w:rsidP="00E530DF">
      <w:pPr>
        <w:autoSpaceDE w:val="0"/>
        <w:autoSpaceDN w:val="0"/>
        <w:adjustRightInd w:val="0"/>
        <w:spacing w:line="240" w:lineRule="exact"/>
        <w:ind w:left="426" w:hanging="426"/>
        <w:jc w:val="both"/>
        <w:rPr>
          <w:noProof/>
          <w:sz w:val="16"/>
        </w:rPr>
      </w:pPr>
      <w:r w:rsidRPr="00E530DF">
        <w:rPr>
          <w:noProof/>
          <w:sz w:val="16"/>
        </w:rPr>
        <w:t>[25]</w:t>
      </w:r>
      <w:r w:rsidRPr="00E530DF">
        <w:rPr>
          <w:noProof/>
          <w:sz w:val="16"/>
        </w:rPr>
        <w:tab/>
        <w:t>L. Ruzic, J.A. Sanfod, Universal Design Mobile Interface Guidelines (UDMIG) for an Aging Population, in: Mob E-Health, Springer, 2017: pp. 17–37.</w:t>
      </w:r>
    </w:p>
    <w:p w14:paraId="6F7A720D" w14:textId="77777777" w:rsidR="00E530DF" w:rsidRPr="00E530DF" w:rsidRDefault="00E530DF" w:rsidP="00E530DF">
      <w:pPr>
        <w:autoSpaceDE w:val="0"/>
        <w:autoSpaceDN w:val="0"/>
        <w:adjustRightInd w:val="0"/>
        <w:spacing w:line="240" w:lineRule="exact"/>
        <w:ind w:left="426" w:hanging="426"/>
        <w:jc w:val="both"/>
        <w:rPr>
          <w:noProof/>
          <w:sz w:val="16"/>
        </w:rPr>
      </w:pPr>
      <w:r w:rsidRPr="00E530DF">
        <w:rPr>
          <w:noProof/>
          <w:sz w:val="16"/>
        </w:rPr>
        <w:t>[26]</w:t>
      </w:r>
      <w:r w:rsidRPr="00E530DF">
        <w:rPr>
          <w:noProof/>
          <w:sz w:val="16"/>
        </w:rPr>
        <w:tab/>
        <w:t>A.F. Newell, P. Gregor, M. Morgan, G. Pullin, C. Macaulay, User-Sensitive Inclusive Design, Univers Access Inf Soc. 10 (2011) 235–243. https://doi.org/10.1007/s10209-010-0203-y.</w:t>
      </w:r>
    </w:p>
    <w:p w14:paraId="47765E0C" w14:textId="77777777" w:rsidR="00E530DF" w:rsidRPr="00E530DF" w:rsidRDefault="00E530DF" w:rsidP="00E530DF">
      <w:pPr>
        <w:autoSpaceDE w:val="0"/>
        <w:autoSpaceDN w:val="0"/>
        <w:adjustRightInd w:val="0"/>
        <w:spacing w:line="240" w:lineRule="exact"/>
        <w:ind w:left="426" w:hanging="426"/>
        <w:jc w:val="both"/>
        <w:rPr>
          <w:noProof/>
          <w:sz w:val="16"/>
        </w:rPr>
      </w:pPr>
      <w:r w:rsidRPr="00E530DF">
        <w:rPr>
          <w:noProof/>
          <w:sz w:val="16"/>
        </w:rPr>
        <w:t>[27]</w:t>
      </w:r>
      <w:r w:rsidRPr="00E530DF">
        <w:rPr>
          <w:noProof/>
          <w:sz w:val="16"/>
        </w:rPr>
        <w:tab/>
        <w:t>T. Bhamra, V. Lofthouse, Design for sustainability: a practical approach, Routledge, 2016.</w:t>
      </w:r>
    </w:p>
    <w:p w14:paraId="2302DFFB" w14:textId="77777777" w:rsidR="00E530DF" w:rsidRPr="00E530DF" w:rsidRDefault="00E530DF" w:rsidP="00E530DF">
      <w:pPr>
        <w:autoSpaceDE w:val="0"/>
        <w:autoSpaceDN w:val="0"/>
        <w:adjustRightInd w:val="0"/>
        <w:spacing w:line="240" w:lineRule="exact"/>
        <w:ind w:left="426" w:hanging="426"/>
        <w:jc w:val="both"/>
        <w:rPr>
          <w:noProof/>
          <w:sz w:val="16"/>
        </w:rPr>
      </w:pPr>
      <w:r w:rsidRPr="00E530DF">
        <w:rPr>
          <w:noProof/>
          <w:sz w:val="16"/>
        </w:rPr>
        <w:t>[28]</w:t>
      </w:r>
      <w:r w:rsidRPr="00E530DF">
        <w:rPr>
          <w:noProof/>
          <w:sz w:val="16"/>
        </w:rPr>
        <w:tab/>
        <w:t>K. Bødker, F. Kensing, J. Simonsen, Participatory IT design: designing for business and workplace realities, MIT press, 2009.</w:t>
      </w:r>
    </w:p>
    <w:p w14:paraId="4057700F" w14:textId="77777777" w:rsidR="00E530DF" w:rsidRPr="00E530DF" w:rsidRDefault="00E530DF" w:rsidP="00E530DF">
      <w:pPr>
        <w:autoSpaceDE w:val="0"/>
        <w:autoSpaceDN w:val="0"/>
        <w:adjustRightInd w:val="0"/>
        <w:spacing w:line="240" w:lineRule="exact"/>
        <w:ind w:left="426" w:hanging="426"/>
        <w:jc w:val="both"/>
        <w:rPr>
          <w:noProof/>
          <w:sz w:val="16"/>
        </w:rPr>
      </w:pPr>
      <w:r w:rsidRPr="00E530DF">
        <w:rPr>
          <w:noProof/>
          <w:sz w:val="16"/>
        </w:rPr>
        <w:t>[29]</w:t>
      </w:r>
      <w:r w:rsidRPr="00E530DF">
        <w:rPr>
          <w:noProof/>
          <w:sz w:val="16"/>
        </w:rPr>
        <w:tab/>
        <w:t>J. Davis, L.P. Nathan, Handbook of ethics, values, and technological design: Sources, theory, values and application domains, in: J. van den Hoven, P.E. Vermaas, I. van de Poel (Eds.), Handb Ethics, Values, Technol Des Sources, Theory, Values Appl Domains, 2015: pp. 12–40. https://doi.org/10.1007/978-94-007-6970-0.</w:t>
      </w:r>
    </w:p>
    <w:p w14:paraId="7572BB0D" w14:textId="77777777" w:rsidR="00E530DF" w:rsidRPr="00E530DF" w:rsidRDefault="00E530DF" w:rsidP="00E530DF">
      <w:pPr>
        <w:autoSpaceDE w:val="0"/>
        <w:autoSpaceDN w:val="0"/>
        <w:adjustRightInd w:val="0"/>
        <w:spacing w:line="240" w:lineRule="exact"/>
        <w:ind w:left="426" w:hanging="426"/>
        <w:jc w:val="both"/>
        <w:rPr>
          <w:noProof/>
          <w:sz w:val="16"/>
        </w:rPr>
      </w:pPr>
      <w:r w:rsidRPr="00E530DF">
        <w:rPr>
          <w:noProof/>
          <w:sz w:val="16"/>
        </w:rPr>
        <w:t>[30]</w:t>
      </w:r>
      <w:r w:rsidRPr="00E530DF">
        <w:rPr>
          <w:noProof/>
          <w:sz w:val="16"/>
        </w:rPr>
        <w:tab/>
        <w:t>S. Umbrello, Beneficial Artificial Intelligence Coordination by Means of a Value Sensitive Design Approach, Big Data Cogn Comput. 3 (2019) 5. https://doi.org/10.3390/bdcc3010005.</w:t>
      </w:r>
    </w:p>
    <w:p w14:paraId="4D7EC620" w14:textId="77777777" w:rsidR="00E530DF" w:rsidRPr="00E530DF" w:rsidRDefault="00E530DF" w:rsidP="00E530DF">
      <w:pPr>
        <w:autoSpaceDE w:val="0"/>
        <w:autoSpaceDN w:val="0"/>
        <w:adjustRightInd w:val="0"/>
        <w:spacing w:line="240" w:lineRule="exact"/>
        <w:ind w:left="426" w:hanging="426"/>
        <w:jc w:val="both"/>
        <w:rPr>
          <w:noProof/>
          <w:sz w:val="16"/>
        </w:rPr>
      </w:pPr>
      <w:r w:rsidRPr="00E530DF">
        <w:rPr>
          <w:noProof/>
          <w:sz w:val="16"/>
        </w:rPr>
        <w:t>[31]</w:t>
      </w:r>
      <w:r w:rsidRPr="00E530DF">
        <w:rPr>
          <w:noProof/>
          <w:sz w:val="16"/>
        </w:rPr>
        <w:tab/>
        <w:t>S. Umbrello, Atomically Precise Manufacturing and Responsible Innovation: A Value Sensitive Design Approach to Explorative Nanophilosophy, Int J Technoethics. 10 (2019). https://doi.org/10.2139/ssrn.3141478.</w:t>
      </w:r>
    </w:p>
    <w:p w14:paraId="1383A2C1" w14:textId="77777777" w:rsidR="00E530DF" w:rsidRPr="00E530DF" w:rsidRDefault="00E530DF" w:rsidP="00E530DF">
      <w:pPr>
        <w:autoSpaceDE w:val="0"/>
        <w:autoSpaceDN w:val="0"/>
        <w:adjustRightInd w:val="0"/>
        <w:spacing w:line="240" w:lineRule="exact"/>
        <w:ind w:left="426" w:hanging="426"/>
        <w:jc w:val="both"/>
        <w:rPr>
          <w:noProof/>
          <w:sz w:val="16"/>
        </w:rPr>
      </w:pPr>
      <w:r w:rsidRPr="00E530DF">
        <w:rPr>
          <w:noProof/>
          <w:sz w:val="16"/>
        </w:rPr>
        <w:t>[32]</w:t>
      </w:r>
      <w:r w:rsidRPr="00E530DF">
        <w:rPr>
          <w:noProof/>
          <w:sz w:val="16"/>
        </w:rPr>
        <w:tab/>
        <w:t>H. van Lente, T. Swierstra, P.B. Joly, Responsible innovation as a critique of technology assessment, J Responsible Innov. 4 (2017) 254–261. https://doi.org/10.1080/23299460.2017.1326261.</w:t>
      </w:r>
    </w:p>
    <w:p w14:paraId="3C077385" w14:textId="77777777" w:rsidR="00E530DF" w:rsidRPr="00E530DF" w:rsidRDefault="00E530DF" w:rsidP="00E530DF">
      <w:pPr>
        <w:autoSpaceDE w:val="0"/>
        <w:autoSpaceDN w:val="0"/>
        <w:adjustRightInd w:val="0"/>
        <w:spacing w:line="240" w:lineRule="exact"/>
        <w:ind w:left="426" w:hanging="426"/>
        <w:jc w:val="both"/>
        <w:rPr>
          <w:noProof/>
          <w:sz w:val="16"/>
        </w:rPr>
      </w:pPr>
      <w:r w:rsidRPr="00E530DF">
        <w:rPr>
          <w:noProof/>
          <w:sz w:val="16"/>
        </w:rPr>
        <w:t>[33]</w:t>
      </w:r>
      <w:r w:rsidRPr="00E530DF">
        <w:rPr>
          <w:noProof/>
          <w:sz w:val="16"/>
        </w:rPr>
        <w:tab/>
        <w:t>T. Winkler, S. Spiekermann, Twenty years of value sensitive design: a review of methodological practices in VSD projects, Ethics Inf Technol. (2018). https://doi.org/10.1007/s10676-018-9476-2.</w:t>
      </w:r>
    </w:p>
    <w:p w14:paraId="04E79202" w14:textId="77777777" w:rsidR="00E530DF" w:rsidRPr="00E530DF" w:rsidRDefault="00E530DF" w:rsidP="00E530DF">
      <w:pPr>
        <w:autoSpaceDE w:val="0"/>
        <w:autoSpaceDN w:val="0"/>
        <w:adjustRightInd w:val="0"/>
        <w:spacing w:line="240" w:lineRule="exact"/>
        <w:ind w:left="426" w:hanging="426"/>
        <w:jc w:val="both"/>
        <w:rPr>
          <w:noProof/>
          <w:sz w:val="16"/>
        </w:rPr>
      </w:pPr>
      <w:r w:rsidRPr="00E530DF">
        <w:rPr>
          <w:noProof/>
          <w:sz w:val="16"/>
        </w:rPr>
        <w:t>[34]</w:t>
      </w:r>
      <w:r w:rsidRPr="00E530DF">
        <w:rPr>
          <w:noProof/>
          <w:sz w:val="16"/>
        </w:rPr>
        <w:tab/>
        <w:t>B. Friedman, D.G. Hendry, A. Borning, A Survey of Value Sensitive Design Methods, Found Trends® Human–Computer Interact. 11 (2017) 63–125. https://doi.org/10.1561/1100000015.</w:t>
      </w:r>
    </w:p>
    <w:p w14:paraId="42D8FE4A" w14:textId="77777777" w:rsidR="00E530DF" w:rsidRPr="00E530DF" w:rsidRDefault="00E530DF" w:rsidP="00E530DF">
      <w:pPr>
        <w:autoSpaceDE w:val="0"/>
        <w:autoSpaceDN w:val="0"/>
        <w:adjustRightInd w:val="0"/>
        <w:spacing w:line="240" w:lineRule="exact"/>
        <w:ind w:left="426" w:hanging="426"/>
        <w:jc w:val="both"/>
        <w:rPr>
          <w:noProof/>
          <w:sz w:val="16"/>
        </w:rPr>
      </w:pPr>
      <w:r w:rsidRPr="00E530DF">
        <w:rPr>
          <w:noProof/>
          <w:sz w:val="16"/>
        </w:rPr>
        <w:t>[35]</w:t>
      </w:r>
      <w:r w:rsidRPr="00E530DF">
        <w:rPr>
          <w:noProof/>
          <w:sz w:val="16"/>
        </w:rPr>
        <w:tab/>
        <w:t>B. Friedman, D.G. Hendry, Value Sensitive Design: Shaping Technology with Moral Imagination, Mit Press, Cambridge, MA, 2019.</w:t>
      </w:r>
    </w:p>
    <w:p w14:paraId="19A03321" w14:textId="77777777" w:rsidR="00E530DF" w:rsidRPr="00E530DF" w:rsidRDefault="00E530DF" w:rsidP="00E530DF">
      <w:pPr>
        <w:autoSpaceDE w:val="0"/>
        <w:autoSpaceDN w:val="0"/>
        <w:adjustRightInd w:val="0"/>
        <w:spacing w:line="240" w:lineRule="exact"/>
        <w:ind w:left="426" w:hanging="426"/>
        <w:jc w:val="both"/>
        <w:rPr>
          <w:noProof/>
          <w:sz w:val="16"/>
        </w:rPr>
      </w:pPr>
      <w:r w:rsidRPr="00E530DF">
        <w:rPr>
          <w:noProof/>
          <w:sz w:val="16"/>
        </w:rPr>
        <w:t>[36]</w:t>
      </w:r>
      <w:r w:rsidRPr="00E530DF">
        <w:rPr>
          <w:noProof/>
          <w:sz w:val="16"/>
        </w:rPr>
        <w:tab/>
        <w:t>D. Yoo, Stakeholder Tokens: a constructive method for value sensitive design stakeholder analysis, in: Proc 2017 ACM Conf Companion Publ Des Interact Syst, ACM, 2017: pp. 280–284.</w:t>
      </w:r>
    </w:p>
    <w:p w14:paraId="31D62F16" w14:textId="77777777" w:rsidR="00E530DF" w:rsidRPr="00E530DF" w:rsidRDefault="00E530DF" w:rsidP="00E530DF">
      <w:pPr>
        <w:autoSpaceDE w:val="0"/>
        <w:autoSpaceDN w:val="0"/>
        <w:adjustRightInd w:val="0"/>
        <w:spacing w:line="240" w:lineRule="exact"/>
        <w:ind w:left="426" w:hanging="426"/>
        <w:jc w:val="both"/>
        <w:rPr>
          <w:noProof/>
          <w:sz w:val="16"/>
        </w:rPr>
      </w:pPr>
      <w:r w:rsidRPr="00E530DF">
        <w:rPr>
          <w:noProof/>
          <w:sz w:val="16"/>
        </w:rPr>
        <w:t>[37]</w:t>
      </w:r>
      <w:r w:rsidRPr="00E530DF">
        <w:rPr>
          <w:noProof/>
          <w:sz w:val="16"/>
        </w:rPr>
        <w:tab/>
        <w:t>L.P. Nathan, P. V Klasnja, B. Friedman, Value Scenarios: A Technique for Envisioning Systemic Effects of New Technologies, in: CHI ’07 Ext Abstr Hum Factors Comput Syst, ACM, New York, NY, USA, 2007: pp. 2585–2590. https://doi.org/10.1145/1240866.1241046.</w:t>
      </w:r>
    </w:p>
    <w:p w14:paraId="00D93E61" w14:textId="77777777" w:rsidR="00E530DF" w:rsidRPr="00E530DF" w:rsidRDefault="00E530DF" w:rsidP="00E530DF">
      <w:pPr>
        <w:autoSpaceDE w:val="0"/>
        <w:autoSpaceDN w:val="0"/>
        <w:adjustRightInd w:val="0"/>
        <w:spacing w:line="240" w:lineRule="exact"/>
        <w:ind w:left="426" w:hanging="426"/>
        <w:jc w:val="both"/>
        <w:rPr>
          <w:noProof/>
          <w:sz w:val="16"/>
        </w:rPr>
      </w:pPr>
      <w:r w:rsidRPr="00E530DF">
        <w:rPr>
          <w:noProof/>
          <w:sz w:val="16"/>
        </w:rPr>
        <w:t>[38]</w:t>
      </w:r>
      <w:r w:rsidRPr="00E530DF">
        <w:rPr>
          <w:noProof/>
          <w:sz w:val="16"/>
        </w:rPr>
        <w:tab/>
        <w:t>B. Friedman, P.H. Kahn Jr., A. Borning, Value Sensitive Design and Information Systems (PREPRINT), Human-Computer Interact Manag Inf Syst Found. (2006) 1–27. https://doi.org/10.1145/242485.242493.</w:t>
      </w:r>
    </w:p>
    <w:p w14:paraId="293ACB7B" w14:textId="77777777" w:rsidR="00E530DF" w:rsidRPr="00E530DF" w:rsidRDefault="00E530DF" w:rsidP="00E530DF">
      <w:pPr>
        <w:autoSpaceDE w:val="0"/>
        <w:autoSpaceDN w:val="0"/>
        <w:adjustRightInd w:val="0"/>
        <w:spacing w:line="240" w:lineRule="exact"/>
        <w:ind w:left="426" w:hanging="426"/>
        <w:jc w:val="both"/>
        <w:rPr>
          <w:noProof/>
          <w:sz w:val="16"/>
        </w:rPr>
      </w:pPr>
      <w:r w:rsidRPr="00E530DF">
        <w:rPr>
          <w:noProof/>
          <w:sz w:val="16"/>
        </w:rPr>
        <w:t>[39]</w:t>
      </w:r>
      <w:r w:rsidRPr="00E530DF">
        <w:rPr>
          <w:noProof/>
          <w:sz w:val="16"/>
        </w:rPr>
        <w:tab/>
        <w:t>I. van de Poel, Conflicting Values in Design, in: J. van den Hoven, P.E. Vermaas, I. van de Poel (Eds.), Handb Ethics, Values, Technol Des Sources, Theory, Values Appl Domains, Springer Netherlands, Dordrecht, 2014: pp. 1–23. https://doi.org/10.1007/978-94-007-6994-6_5-1.</w:t>
      </w:r>
    </w:p>
    <w:p w14:paraId="4F9D0906" w14:textId="77777777" w:rsidR="00E530DF" w:rsidRPr="00E530DF" w:rsidRDefault="00E530DF" w:rsidP="00E530DF">
      <w:pPr>
        <w:autoSpaceDE w:val="0"/>
        <w:autoSpaceDN w:val="0"/>
        <w:adjustRightInd w:val="0"/>
        <w:spacing w:line="240" w:lineRule="exact"/>
        <w:ind w:left="426" w:hanging="426"/>
        <w:jc w:val="both"/>
        <w:rPr>
          <w:noProof/>
          <w:sz w:val="16"/>
        </w:rPr>
      </w:pPr>
      <w:r w:rsidRPr="00E530DF">
        <w:rPr>
          <w:noProof/>
          <w:sz w:val="16"/>
        </w:rPr>
        <w:t>[40]</w:t>
      </w:r>
      <w:r w:rsidRPr="00E530DF">
        <w:rPr>
          <w:noProof/>
          <w:sz w:val="16"/>
        </w:rPr>
        <w:tab/>
        <w:t>S. Umbrello, The moral psychology of value sensitive design: the methodological issues of moral intuitions for responsible innovation, J Responsible Innov. 5 (2018) 186–200. https://doi.org/10.1080/23299460.2018.1457401.</w:t>
      </w:r>
    </w:p>
    <w:p w14:paraId="566FFA44" w14:textId="0CE2E948" w:rsidR="00E530DF" w:rsidRPr="00E530DF" w:rsidRDefault="00E530DF" w:rsidP="00E530DF">
      <w:pPr>
        <w:autoSpaceDE w:val="0"/>
        <w:autoSpaceDN w:val="0"/>
        <w:adjustRightInd w:val="0"/>
        <w:spacing w:line="240" w:lineRule="exact"/>
        <w:ind w:left="426" w:hanging="426"/>
        <w:jc w:val="both"/>
        <w:rPr>
          <w:noProof/>
          <w:sz w:val="16"/>
        </w:rPr>
      </w:pPr>
      <w:r w:rsidRPr="00E530DF">
        <w:rPr>
          <w:noProof/>
          <w:sz w:val="16"/>
        </w:rPr>
        <w:t>[41]</w:t>
      </w:r>
      <w:r w:rsidRPr="00E530DF">
        <w:rPr>
          <w:noProof/>
          <w:sz w:val="16"/>
        </w:rPr>
        <w:tab/>
        <w:t xml:space="preserve">V. Di Pasquale, S. Miranda, R. Iannone, S. Riemma, </w:t>
      </w:r>
      <w:r w:rsidR="004E26F0" w:rsidRPr="004E26F0">
        <w:rPr>
          <w:noProof/>
          <w:sz w:val="16"/>
        </w:rPr>
        <w:t>Simulative analysis of performance shaping factors impact on human reliability in manufacturing activities</w:t>
      </w:r>
      <w:r w:rsidRPr="00E530DF">
        <w:rPr>
          <w:noProof/>
          <w:sz w:val="16"/>
        </w:rPr>
        <w:t xml:space="preserve">, </w:t>
      </w:r>
      <w:r w:rsidR="004E26F0" w:rsidRPr="004E26F0">
        <w:rPr>
          <w:noProof/>
          <w:sz w:val="16"/>
        </w:rPr>
        <w:t xml:space="preserve">27th European Modeling and Simulation Symposium, </w:t>
      </w:r>
      <w:r w:rsidR="004E26F0">
        <w:rPr>
          <w:noProof/>
          <w:sz w:val="16"/>
        </w:rPr>
        <w:t>(</w:t>
      </w:r>
      <w:r w:rsidR="004E26F0" w:rsidRPr="004E26F0">
        <w:rPr>
          <w:noProof/>
          <w:sz w:val="16"/>
        </w:rPr>
        <w:t>2015</w:t>
      </w:r>
      <w:r w:rsidR="004E26F0">
        <w:rPr>
          <w:noProof/>
          <w:sz w:val="16"/>
        </w:rPr>
        <w:t>)</w:t>
      </w:r>
      <w:r w:rsidR="004E26F0" w:rsidRPr="004E26F0">
        <w:rPr>
          <w:noProof/>
          <w:sz w:val="16"/>
        </w:rPr>
        <w:t>, pp. 93</w:t>
      </w:r>
      <w:r w:rsidRPr="00E530DF">
        <w:rPr>
          <w:noProof/>
          <w:sz w:val="16"/>
        </w:rPr>
        <w:t>.</w:t>
      </w:r>
    </w:p>
    <w:p w14:paraId="20E0E503" w14:textId="6F586086" w:rsidR="00E530DF" w:rsidRPr="00E530DF" w:rsidRDefault="00E530DF" w:rsidP="00E530DF">
      <w:pPr>
        <w:autoSpaceDE w:val="0"/>
        <w:autoSpaceDN w:val="0"/>
        <w:adjustRightInd w:val="0"/>
        <w:spacing w:line="240" w:lineRule="exact"/>
        <w:ind w:left="426" w:hanging="426"/>
        <w:jc w:val="both"/>
        <w:rPr>
          <w:noProof/>
          <w:sz w:val="16"/>
        </w:rPr>
      </w:pPr>
      <w:r w:rsidRPr="00E530DF">
        <w:rPr>
          <w:noProof/>
          <w:sz w:val="16"/>
        </w:rPr>
        <w:t>[42]</w:t>
      </w:r>
      <w:r w:rsidRPr="00E530DF">
        <w:rPr>
          <w:noProof/>
          <w:sz w:val="16"/>
        </w:rPr>
        <w:tab/>
        <w:t xml:space="preserve">V. Di Pasquale, S. Miranda, R. Iannone, S. Riemma, A Simulator for </w:t>
      </w:r>
      <w:r w:rsidR="004E26F0" w:rsidRPr="004E26F0">
        <w:rPr>
          <w:noProof/>
          <w:sz w:val="16"/>
        </w:rPr>
        <w:t>Human error in industrial maintenance: A systematic literature review</w:t>
      </w:r>
      <w:r w:rsidRPr="00E530DF">
        <w:rPr>
          <w:noProof/>
          <w:sz w:val="16"/>
        </w:rPr>
        <w:t xml:space="preserve">, </w:t>
      </w:r>
      <w:r w:rsidR="004E26F0" w:rsidRPr="004E26F0">
        <w:rPr>
          <w:noProof/>
          <w:sz w:val="16"/>
        </w:rPr>
        <w:t>Proceedings of the Summer School Francesco Turco</w:t>
      </w:r>
      <w:r w:rsidR="004E26F0">
        <w:rPr>
          <w:noProof/>
          <w:sz w:val="16"/>
        </w:rPr>
        <w:t>, (2017) pp 164</w:t>
      </w:r>
      <w:r w:rsidRPr="00E530DF">
        <w:rPr>
          <w:noProof/>
          <w:sz w:val="16"/>
        </w:rPr>
        <w:t>.</w:t>
      </w:r>
    </w:p>
    <w:p w14:paraId="2EDBEDD6" w14:textId="6EBE638D" w:rsidR="00AD6F25" w:rsidRPr="00267F89" w:rsidRDefault="00480902" w:rsidP="00E530DF">
      <w:pPr>
        <w:autoSpaceDE w:val="0"/>
        <w:autoSpaceDN w:val="0"/>
        <w:adjustRightInd w:val="0"/>
        <w:spacing w:line="240" w:lineRule="exact"/>
        <w:ind w:left="426" w:hanging="426"/>
        <w:jc w:val="both"/>
        <w:rPr>
          <w:sz w:val="16"/>
          <w:szCs w:val="16"/>
          <w:lang w:val="en-IN" w:eastAsia="en-IN"/>
        </w:rPr>
        <w:sectPr w:rsidR="00AD6F25" w:rsidRPr="00267F89">
          <w:footnotePr>
            <w:numFmt w:val="chicago"/>
          </w:footnotePr>
          <w:type w:val="continuous"/>
          <w:pgSz w:w="11907" w:h="16840" w:code="161"/>
          <w:pgMar w:top="737" w:right="680" w:bottom="1134" w:left="851" w:header="907" w:footer="1253" w:gutter="0"/>
          <w:cols w:num="2" w:space="360"/>
          <w:titlePg/>
          <w:docGrid w:linePitch="360"/>
        </w:sectPr>
      </w:pPr>
      <w:r>
        <w:fldChar w:fldCharType="end"/>
      </w:r>
    </w:p>
    <w:p w14:paraId="463FEB55" w14:textId="77777777" w:rsidR="00EB2B15" w:rsidRPr="00267F89" w:rsidRDefault="00EB2B15">
      <w:pPr>
        <w:widowControl/>
        <w:rPr>
          <w:b/>
        </w:rPr>
      </w:pPr>
    </w:p>
    <w:sectPr w:rsidR="00EB2B15" w:rsidRPr="00267F89">
      <w:footnotePr>
        <w:numFmt w:val="chicago"/>
      </w:footnotePr>
      <w:type w:val="continuous"/>
      <w:pgSz w:w="11907" w:h="16840" w:code="161"/>
      <w:pgMar w:top="737" w:right="680" w:bottom="1134" w:left="851"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32B3C4" w14:textId="77777777" w:rsidR="005716CE" w:rsidRDefault="005716CE">
      <w:r>
        <w:separator/>
      </w:r>
    </w:p>
    <w:p w14:paraId="73273EC4" w14:textId="77777777" w:rsidR="005716CE" w:rsidRDefault="005716CE"/>
  </w:endnote>
  <w:endnote w:type="continuationSeparator" w:id="0">
    <w:p w14:paraId="6675EC71" w14:textId="77777777" w:rsidR="005716CE" w:rsidRDefault="005716CE">
      <w:r>
        <w:continuationSeparator/>
      </w:r>
    </w:p>
    <w:p w14:paraId="54FCA03D" w14:textId="77777777" w:rsidR="005716CE" w:rsidRDefault="005716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8B0E3493-CB69-9D44-9613-45174C09929F}"/>
    <w:embedBold r:id="rId2" w:fontKey="{23709971-74A2-FE4E-8B2A-EFAC54B432A6}"/>
    <w:embedItalic r:id="rId3" w:fontKey="{6D2C24BB-2E62-514B-A285-FF5CEA8C631D}"/>
    <w:embedBoldItalic r:id="rId4" w:fontKey="{8FF96DE4-0087-6844-B86E-4C90B6C3DCB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Univers">
    <w:panose1 w:val="020B0503020202020204"/>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embedRegular r:id="rId5" w:subsetted="1" w:fontKey="{B30EF6D9-ADE9-2548-A771-6FFAD637B0D6}"/>
  </w:font>
  <w:font w:name="Batang">
    <w:altName w:val="바탕"/>
    <w:panose1 w:val="02030600000101010101"/>
    <w:charset w:val="81"/>
    <w:family w:val="roman"/>
    <w:pitch w:val="variable"/>
    <w:sig w:usb0="B00002AF" w:usb1="69D77CFB" w:usb2="00000030" w:usb3="00000000" w:csb0="0008009F" w:csb1="00000000"/>
  </w:font>
  <w:font w:name="VAGRounded LT Bold">
    <w:altName w:val="Calibri"/>
    <w:panose1 w:val="020B0604020202020204"/>
    <w:charset w:val="00"/>
    <w:family w:val="moder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EB2C5" w14:textId="77777777" w:rsidR="006E59DC" w:rsidRDefault="006E59DC">
    <w:pPr>
      <w:pStyle w:val="Footer"/>
    </w:pPr>
    <w:r w:rsidRPr="0067358A">
      <w:t>2351-9789</w:t>
    </w:r>
    <w:r>
      <w:t xml:space="preserve"> </w:t>
    </w:r>
    <w:sdt>
      <w:sdtPr>
        <w:id w:val="-1791275180"/>
        <w:lock w:val="contentLocked"/>
        <w:placeholder>
          <w:docPart w:val="DefaultPlaceholder_1082065158"/>
        </w:placeholder>
        <w:group/>
      </w:sdtPr>
      <w:sdtEndPr/>
      <w:sdtContent>
        <w:sdt>
          <w:sdtPr>
            <w:rPr>
              <w:szCs w:val="16"/>
            </w:rPr>
            <w:id w:val="-1232459580"/>
            <w:placeholder>
              <w:docPart w:val="298B1FF65A0747FF9CC416089F710DA4"/>
            </w:placeholder>
          </w:sdtPr>
          <w:sdtEndPr>
            <w:rPr>
              <w:szCs w:val="20"/>
            </w:rPr>
          </w:sdtEndPr>
          <w:sdtContent>
            <w:r w:rsidRPr="00A0104A">
              <w:rPr>
                <w:szCs w:val="16"/>
              </w:rPr>
              <w:t>© 2020 The Authors. Published by Elsevier B.V.</w:t>
            </w:r>
            <w:r w:rsidRPr="002959DA">
              <w:rPr>
                <w:szCs w:val="16"/>
              </w:rPr>
              <w:t xml:space="preserve"> </w:t>
            </w:r>
            <w:r w:rsidRPr="002959DA">
              <w:rPr>
                <w:szCs w:val="16"/>
              </w:rPr>
              <w:br/>
            </w:r>
            <w:r w:rsidRPr="00A0104A">
              <w:rPr>
                <w:szCs w:val="16"/>
              </w:rPr>
              <w:t>This is an open access article under the CC BY-NC-ND license (</w:t>
            </w:r>
            <w:hyperlink r:id="rId1" w:history="1">
              <w:r w:rsidRPr="00A0104A">
                <w:rPr>
                  <w:rStyle w:val="Hyperlink"/>
                  <w:szCs w:val="16"/>
                </w:rPr>
                <w:t>http://creativecommons.org/licenses/by-nc-nd/4.0/</w:t>
              </w:r>
            </w:hyperlink>
            <w:r w:rsidRPr="00A0104A">
              <w:rPr>
                <w:szCs w:val="16"/>
              </w:rPr>
              <w:t>)</w:t>
            </w:r>
            <w:r w:rsidRPr="002959DA">
              <w:rPr>
                <w:szCs w:val="16"/>
              </w:rPr>
              <w:t xml:space="preserve">                                                                                                                                            </w:t>
            </w:r>
            <w:r w:rsidRPr="00A0104A">
              <w:rPr>
                <w:szCs w:val="16"/>
              </w:rPr>
              <w:t>Peer-review under responsibility of the scientific committee of the International Conference on Industry 4.0 and Smart Manufacturing</w:t>
            </w:r>
            <w:r w:rsidRPr="002959DA">
              <w:rPr>
                <w:szCs w:val="16"/>
              </w:rPr>
              <w:t>.</w:t>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2F5C07" w14:textId="77777777" w:rsidR="005716CE" w:rsidRDefault="005716CE">
      <w:pPr>
        <w:pStyle w:val="Footer"/>
        <w:rPr>
          <w:lang w:val="en-GB"/>
        </w:rPr>
      </w:pPr>
      <w:r>
        <w:rPr>
          <w:lang w:val="en-CA" w:eastAsia="en-CA"/>
        </w:rPr>
        <w:drawing>
          <wp:inline distT="0" distB="0" distL="0" distR="0" wp14:anchorId="7BA2CF14" wp14:editId="2FEF36BD">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56EA754C" w14:textId="77777777" w:rsidR="005716CE" w:rsidRDefault="005716CE"/>
  </w:footnote>
  <w:footnote w:type="continuationSeparator" w:id="0">
    <w:p w14:paraId="1E1B58DD" w14:textId="77777777" w:rsidR="005716CE" w:rsidRDefault="005716CE">
      <w:r>
        <w:continuationSeparator/>
      </w:r>
    </w:p>
    <w:p w14:paraId="1A2CD381" w14:textId="77777777" w:rsidR="005716CE" w:rsidRDefault="005716C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2F780" w14:textId="42B9804C" w:rsidR="006E59DC" w:rsidRPr="00A86869" w:rsidRDefault="006E59DC">
    <w:pPr>
      <w:pStyle w:val="Header"/>
      <w:tabs>
        <w:tab w:val="center" w:pos="4920"/>
      </w:tabs>
      <w:spacing w:line="200" w:lineRule="exact"/>
      <w:rPr>
        <w:i w:val="0"/>
        <w:iCs/>
        <w:lang w:val="it-IT"/>
      </w:rPr>
    </w:pPr>
    <w:r>
      <w:rPr>
        <w:rStyle w:val="PageNumber"/>
        <w:i w:val="0"/>
      </w:rPr>
      <w:fldChar w:fldCharType="begin"/>
    </w:r>
    <w:r w:rsidRPr="00A86869">
      <w:rPr>
        <w:rStyle w:val="PageNumber"/>
        <w:i w:val="0"/>
        <w:lang w:val="it-IT"/>
      </w:rPr>
      <w:instrText xml:space="preserve"> PAGE </w:instrText>
    </w:r>
    <w:r>
      <w:rPr>
        <w:rStyle w:val="PageNumber"/>
        <w:i w:val="0"/>
      </w:rPr>
      <w:fldChar w:fldCharType="separate"/>
    </w:r>
    <w:r w:rsidR="00216526">
      <w:rPr>
        <w:rStyle w:val="PageNumber"/>
        <w:i w:val="0"/>
        <w:lang w:val="it-IT"/>
      </w:rPr>
      <w:t>8</w:t>
    </w:r>
    <w:r>
      <w:rPr>
        <w:rStyle w:val="PageNumber"/>
        <w:i w:val="0"/>
      </w:rPr>
      <w:fldChar w:fldCharType="end"/>
    </w:r>
    <w:r w:rsidRPr="00A86869">
      <w:rPr>
        <w:lang w:val="it-IT"/>
      </w:rPr>
      <w:tab/>
      <w:t xml:space="preserve">Steven Umbrello, Antonio Padovano, Francesco Longo/ </w:t>
    </w:r>
    <w:r w:rsidRPr="00A86869">
      <w:rPr>
        <w:iCs/>
        <w:szCs w:val="16"/>
        <w:lang w:val="it-IT"/>
      </w:rPr>
      <w:t>Procedia Manufacturing 00 (2019)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5C2C6" w14:textId="4DA4F61C" w:rsidR="006E59DC" w:rsidRDefault="006E59DC">
    <w:pPr>
      <w:pStyle w:val="Header"/>
      <w:tabs>
        <w:tab w:val="clear" w:pos="9356"/>
        <w:tab w:val="center" w:pos="4920"/>
        <w:tab w:val="right" w:pos="10320"/>
      </w:tabs>
      <w:spacing w:line="200" w:lineRule="exact"/>
    </w:pPr>
    <w:r>
      <w:tab/>
    </w:r>
    <w:r w:rsidRPr="0067358A">
      <w:fldChar w:fldCharType="begin"/>
    </w:r>
    <w:r w:rsidRPr="0067358A">
      <w:instrText xml:space="preserve"> MACROBUTTON NoMacro Author name </w:instrText>
    </w:r>
    <w:r w:rsidRPr="0067358A">
      <w:fldChar w:fldCharType="end"/>
    </w:r>
    <w:r w:rsidRPr="0067358A">
      <w:t xml:space="preserve">/ </w:t>
    </w:r>
    <w:r w:rsidRPr="0067358A">
      <w:rPr>
        <w:iCs/>
        <w:szCs w:val="16"/>
      </w:rPr>
      <w:t>Procedia Manufacturing 00 (201</w:t>
    </w:r>
    <w:r>
      <w:rPr>
        <w:iCs/>
        <w:szCs w:val="16"/>
      </w:rPr>
      <w:t>9</w:t>
    </w:r>
    <w:r w:rsidRPr="0067358A">
      <w:rPr>
        <w:iCs/>
        <w:szCs w:val="16"/>
      </w:rPr>
      <w:t>) 000–000</w:t>
    </w:r>
    <w:r>
      <w:tab/>
      <w:t xml:space="preserve"> </w:t>
    </w:r>
    <w:r>
      <w:rPr>
        <w:rStyle w:val="PageNumber"/>
        <w:i w:val="0"/>
      </w:rPr>
      <w:fldChar w:fldCharType="begin"/>
    </w:r>
    <w:r>
      <w:rPr>
        <w:rStyle w:val="PageNumber"/>
        <w:i w:val="0"/>
      </w:rPr>
      <w:instrText xml:space="preserve"> PAGE </w:instrText>
    </w:r>
    <w:r>
      <w:rPr>
        <w:rStyle w:val="PageNumber"/>
        <w:i w:val="0"/>
      </w:rPr>
      <w:fldChar w:fldCharType="separate"/>
    </w:r>
    <w:r w:rsidR="00216526">
      <w:rPr>
        <w:rStyle w:val="PageNumber"/>
        <w:i w:val="0"/>
      </w:rPr>
      <w:t>7</w:t>
    </w:r>
    <w:r>
      <w:rPr>
        <w:rStyle w:val="PageNumber"/>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23418" w:type="dxa"/>
      <w:tblInd w:w="108" w:type="dxa"/>
      <w:tblLayout w:type="fixed"/>
      <w:tblLook w:val="0000" w:firstRow="0" w:lastRow="0" w:firstColumn="0" w:lastColumn="0" w:noHBand="0" w:noVBand="0"/>
    </w:tblPr>
    <w:tblGrid>
      <w:gridCol w:w="1265"/>
      <w:gridCol w:w="6535"/>
      <w:gridCol w:w="6535"/>
      <w:gridCol w:w="6535"/>
      <w:gridCol w:w="2548"/>
    </w:tblGrid>
    <w:tr w:rsidR="006E59DC" w14:paraId="35D035F3" w14:textId="77777777">
      <w:trPr>
        <w:trHeight w:val="1446"/>
      </w:trPr>
      <w:tc>
        <w:tcPr>
          <w:tcW w:w="1265" w:type="dxa"/>
        </w:tcPr>
        <w:p w14:paraId="7A198842" w14:textId="77777777" w:rsidR="006E59DC" w:rsidRDefault="006E59DC">
          <w:pPr>
            <w:pStyle w:val="Header"/>
            <w:ind w:hanging="108"/>
            <w:rPr>
              <w:sz w:val="10"/>
            </w:rPr>
          </w:pPr>
          <w:r>
            <w:rPr>
              <w:lang w:val="en-CA" w:eastAsia="en-CA"/>
            </w:rPr>
            <w:drawing>
              <wp:inline distT="0" distB="0" distL="0" distR="0" wp14:anchorId="60A5C88D" wp14:editId="530BB199">
                <wp:extent cx="638175" cy="752475"/>
                <wp:effectExtent l="0" t="0" r="9525" b="9525"/>
                <wp:docPr id="1"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2475"/>
                        </a:xfrm>
                        <a:prstGeom prst="rect">
                          <a:avLst/>
                        </a:prstGeom>
                        <a:noFill/>
                        <a:ln>
                          <a:noFill/>
                        </a:ln>
                      </pic:spPr>
                    </pic:pic>
                  </a:graphicData>
                </a:graphic>
              </wp:inline>
            </w:drawing>
          </w:r>
        </w:p>
      </w:tc>
      <w:tc>
        <w:tcPr>
          <w:tcW w:w="6535" w:type="dxa"/>
        </w:tcPr>
        <w:p w14:paraId="408D4E5A" w14:textId="77777777" w:rsidR="006E59DC" w:rsidRDefault="006E59DC">
          <w:pPr>
            <w:pStyle w:val="Header"/>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Hyperlink"/>
                <w:rFonts w:ascii="Arial" w:hAnsi="Arial" w:cs="Arial"/>
                <w:i w:val="0"/>
                <w:iCs/>
                <w:color w:val="0000FF"/>
                <w:sz w:val="18"/>
              </w:rPr>
              <w:t>www.sciencedirect.com</w:t>
            </w:r>
          </w:hyperlink>
        </w:p>
        <w:p w14:paraId="0803AEA3" w14:textId="77777777" w:rsidR="006E59DC" w:rsidRDefault="006E59DC" w:rsidP="00F81649">
          <w:pPr>
            <w:pStyle w:val="Header"/>
            <w:spacing w:before="0" w:beforeAutospacing="0" w:after="0"/>
            <w:jc w:val="center"/>
            <w:rPr>
              <w:rFonts w:ascii="VAGRounded LT Bold" w:hAnsi="VAGRounded LT Bold"/>
              <w:i w:val="0"/>
              <w:iCs/>
              <w:sz w:val="33"/>
              <w:szCs w:val="33"/>
              <w:lang w:val="en-IN" w:eastAsia="en-IN"/>
            </w:rPr>
          </w:pPr>
          <w:r w:rsidRPr="00EB0B77">
            <w:rPr>
              <w:rFonts w:ascii="VAGRounded LT Bold" w:hAnsi="VAGRounded LT Bold"/>
              <w:i w:val="0"/>
              <w:iCs/>
              <w:sz w:val="33"/>
              <w:szCs w:val="33"/>
              <w:lang w:val="en-IN" w:eastAsia="en-IN"/>
            </w:rPr>
            <w:t>ScienceDirect</w:t>
          </w:r>
        </w:p>
        <w:p w14:paraId="104F51D3" w14:textId="77777777" w:rsidR="006E59DC" w:rsidRDefault="006E59DC" w:rsidP="00437FE2">
          <w:pPr>
            <w:pStyle w:val="Header"/>
            <w:spacing w:before="200" w:beforeAutospacing="0" w:after="0" w:line="200" w:lineRule="exact"/>
            <w:jc w:val="center"/>
            <w:rPr>
              <w:i w:val="0"/>
              <w:iCs/>
              <w:szCs w:val="16"/>
            </w:rPr>
          </w:pPr>
          <w:r w:rsidRPr="0067358A">
            <w:rPr>
              <w:i w:val="0"/>
              <w:iCs/>
              <w:szCs w:val="16"/>
            </w:rPr>
            <w:t>Procedia Manufacturing 00 (201</w:t>
          </w:r>
          <w:r>
            <w:rPr>
              <w:i w:val="0"/>
              <w:iCs/>
              <w:szCs w:val="16"/>
            </w:rPr>
            <w:t>9</w:t>
          </w:r>
          <w:r w:rsidRPr="0067358A">
            <w:rPr>
              <w:i w:val="0"/>
              <w:iCs/>
              <w:szCs w:val="16"/>
            </w:rPr>
            <w:t>) 000–000</w:t>
          </w:r>
        </w:p>
      </w:tc>
      <w:tc>
        <w:tcPr>
          <w:tcW w:w="6535" w:type="dxa"/>
        </w:tcPr>
        <w:p w14:paraId="4E02BE61" w14:textId="77777777" w:rsidR="006E59DC" w:rsidRDefault="006E59DC" w:rsidP="00017B85">
          <w:pPr>
            <w:pStyle w:val="Header"/>
            <w:tabs>
              <w:tab w:val="left" w:pos="132"/>
              <w:tab w:val="left" w:pos="1932"/>
              <w:tab w:val="left" w:pos="2142"/>
              <w:tab w:val="left" w:pos="2322"/>
              <w:tab w:val="left" w:pos="2487"/>
            </w:tabs>
            <w:spacing w:before="80" w:beforeAutospacing="0" w:after="0" w:line="240" w:lineRule="auto"/>
            <w:ind w:left="-125" w:firstLine="862"/>
            <w:rPr>
              <w:i w:val="0"/>
              <w:iCs/>
            </w:rPr>
          </w:pPr>
          <w:r>
            <w:rPr>
              <w:lang w:val="en-CA" w:eastAsia="en-CA"/>
            </w:rPr>
            <w:drawing>
              <wp:inline distT="0" distB="0" distL="0" distR="0" wp14:anchorId="02A91566" wp14:editId="2BA6A33A">
                <wp:extent cx="1003109" cy="71650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tr.png"/>
                        <pic:cNvPicPr/>
                      </pic:nvPicPr>
                      <pic:blipFill>
                        <a:blip r:embed="rId3">
                          <a:extLst>
                            <a:ext uri="{28A0092B-C50C-407E-A947-70E740481C1C}">
                              <a14:useLocalDpi xmlns:a14="http://schemas.microsoft.com/office/drawing/2010/main" val="0"/>
                            </a:ext>
                          </a:extLst>
                        </a:blip>
                        <a:stretch>
                          <a:fillRect/>
                        </a:stretch>
                      </pic:blipFill>
                      <pic:spPr>
                        <a:xfrm>
                          <a:off x="0" y="0"/>
                          <a:ext cx="1003109" cy="716507"/>
                        </a:xfrm>
                        <a:prstGeom prst="rect">
                          <a:avLst/>
                        </a:prstGeom>
                      </pic:spPr>
                    </pic:pic>
                  </a:graphicData>
                </a:graphic>
              </wp:inline>
            </w:drawing>
          </w:r>
          <w:r>
            <w:rPr>
              <w:i w:val="0"/>
              <w:iCs/>
            </w:rPr>
            <w:t xml:space="preserve"> </w:t>
          </w:r>
          <w:r>
            <w:rPr>
              <w:i w:val="0"/>
              <w:iCs/>
            </w:rPr>
            <w:br/>
            <w:t xml:space="preserve">     www.elsevier.com/locate/procedia</w:t>
          </w:r>
        </w:p>
        <w:p w14:paraId="5A4E67F4" w14:textId="77777777" w:rsidR="006E59DC" w:rsidRDefault="006E59DC" w:rsidP="00017B85">
          <w:pPr>
            <w:pStyle w:val="Header"/>
            <w:tabs>
              <w:tab w:val="left" w:pos="1932"/>
              <w:tab w:val="left" w:pos="2148"/>
              <w:tab w:val="left" w:pos="2487"/>
            </w:tabs>
            <w:spacing w:before="80" w:beforeAutospacing="0" w:after="0" w:line="240" w:lineRule="auto"/>
            <w:ind w:left="-125" w:firstLine="3"/>
            <w:rPr>
              <w:i w:val="0"/>
              <w:iCs/>
            </w:rPr>
          </w:pPr>
          <w:r>
            <w:rPr>
              <w:i w:val="0"/>
              <w:iCs/>
            </w:rPr>
            <w:t xml:space="preserve">  </w:t>
          </w:r>
        </w:p>
      </w:tc>
      <w:tc>
        <w:tcPr>
          <w:tcW w:w="6535" w:type="dxa"/>
        </w:tcPr>
        <w:p w14:paraId="0CF6D7E1" w14:textId="77777777" w:rsidR="006E59DC" w:rsidRDefault="006E59DC">
          <w:pPr>
            <w:pStyle w:val="Header"/>
            <w:spacing w:before="0" w:beforeAutospacing="0" w:after="0" w:line="200" w:lineRule="exact"/>
            <w:jc w:val="center"/>
            <w:rPr>
              <w:i w:val="0"/>
              <w:iCs/>
              <w:szCs w:val="16"/>
            </w:rPr>
          </w:pPr>
        </w:p>
      </w:tc>
      <w:tc>
        <w:tcPr>
          <w:tcW w:w="2548" w:type="dxa"/>
        </w:tcPr>
        <w:p w14:paraId="74C49D37" w14:textId="77777777" w:rsidR="006E59DC" w:rsidRDefault="006E59DC">
          <w:pPr>
            <w:pStyle w:val="Header"/>
            <w:tabs>
              <w:tab w:val="left" w:pos="1932"/>
              <w:tab w:val="left" w:pos="2292"/>
            </w:tabs>
            <w:spacing w:before="80" w:beforeAutospacing="0" w:after="0" w:line="240" w:lineRule="auto"/>
            <w:ind w:left="-125" w:right="-108" w:firstLine="722"/>
            <w:rPr>
              <w:i w:val="0"/>
              <w:iCs/>
            </w:rPr>
          </w:pPr>
          <w:r>
            <w:rPr>
              <w:lang w:val="en-CA" w:eastAsia="en-CA"/>
            </w:rPr>
            <w:drawing>
              <wp:inline distT="0" distB="0" distL="0" distR="0" wp14:anchorId="32D0B241" wp14:editId="0B532B5A">
                <wp:extent cx="1190625" cy="771525"/>
                <wp:effectExtent l="0" t="0" r="9525" b="9525"/>
                <wp:docPr id="4" name="Picture 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inline>
            </w:drawing>
          </w:r>
        </w:p>
      </w:tc>
    </w:tr>
  </w:tbl>
  <w:p w14:paraId="0FB28592" w14:textId="77777777" w:rsidR="006E59DC" w:rsidRDefault="006E59DC">
    <w:pPr>
      <w:pStyle w:val="Header"/>
      <w:tabs>
        <w:tab w:val="left" w:pos="68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071571D7"/>
    <w:multiLevelType w:val="hybridMultilevel"/>
    <w:tmpl w:val="09623BA4"/>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5C4C69"/>
    <w:multiLevelType w:val="hybridMultilevel"/>
    <w:tmpl w:val="27EAAB6C"/>
    <w:lvl w:ilvl="0" w:tplc="04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44543B"/>
    <w:multiLevelType w:val="hybridMultilevel"/>
    <w:tmpl w:val="27E855E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5A7513"/>
    <w:multiLevelType w:val="hybridMultilevel"/>
    <w:tmpl w:val="74B47A2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6" w15:restartNumberingAfterBreak="0">
    <w:nsid w:val="1B4E3427"/>
    <w:multiLevelType w:val="hybridMultilevel"/>
    <w:tmpl w:val="C714DC42"/>
    <w:lvl w:ilvl="0" w:tplc="68E237D2">
      <w:start w:val="1"/>
      <w:numFmt w:val="decimal"/>
      <w:lvlText w:val="%1)"/>
      <w:lvlJc w:val="left"/>
      <w:pPr>
        <w:ind w:left="598" w:hanging="360"/>
      </w:pPr>
      <w:rPr>
        <w:rFonts w:hint="default"/>
      </w:rPr>
    </w:lvl>
    <w:lvl w:ilvl="1" w:tplc="04090019" w:tentative="1">
      <w:start w:val="1"/>
      <w:numFmt w:val="lowerLetter"/>
      <w:lvlText w:val="%2."/>
      <w:lvlJc w:val="left"/>
      <w:pPr>
        <w:ind w:left="1318" w:hanging="360"/>
      </w:pPr>
    </w:lvl>
    <w:lvl w:ilvl="2" w:tplc="0409001B" w:tentative="1">
      <w:start w:val="1"/>
      <w:numFmt w:val="lowerRoman"/>
      <w:lvlText w:val="%3."/>
      <w:lvlJc w:val="right"/>
      <w:pPr>
        <w:ind w:left="2038" w:hanging="180"/>
      </w:pPr>
    </w:lvl>
    <w:lvl w:ilvl="3" w:tplc="0409000F" w:tentative="1">
      <w:start w:val="1"/>
      <w:numFmt w:val="decimal"/>
      <w:lvlText w:val="%4."/>
      <w:lvlJc w:val="left"/>
      <w:pPr>
        <w:ind w:left="2758" w:hanging="360"/>
      </w:pPr>
    </w:lvl>
    <w:lvl w:ilvl="4" w:tplc="04090019" w:tentative="1">
      <w:start w:val="1"/>
      <w:numFmt w:val="lowerLetter"/>
      <w:lvlText w:val="%5."/>
      <w:lvlJc w:val="left"/>
      <w:pPr>
        <w:ind w:left="3478" w:hanging="360"/>
      </w:pPr>
    </w:lvl>
    <w:lvl w:ilvl="5" w:tplc="0409001B" w:tentative="1">
      <w:start w:val="1"/>
      <w:numFmt w:val="lowerRoman"/>
      <w:lvlText w:val="%6."/>
      <w:lvlJc w:val="right"/>
      <w:pPr>
        <w:ind w:left="4198" w:hanging="180"/>
      </w:pPr>
    </w:lvl>
    <w:lvl w:ilvl="6" w:tplc="0409000F" w:tentative="1">
      <w:start w:val="1"/>
      <w:numFmt w:val="decimal"/>
      <w:lvlText w:val="%7."/>
      <w:lvlJc w:val="left"/>
      <w:pPr>
        <w:ind w:left="4918" w:hanging="360"/>
      </w:pPr>
    </w:lvl>
    <w:lvl w:ilvl="7" w:tplc="04090019" w:tentative="1">
      <w:start w:val="1"/>
      <w:numFmt w:val="lowerLetter"/>
      <w:lvlText w:val="%8."/>
      <w:lvlJc w:val="left"/>
      <w:pPr>
        <w:ind w:left="5638" w:hanging="360"/>
      </w:pPr>
    </w:lvl>
    <w:lvl w:ilvl="8" w:tplc="0409001B" w:tentative="1">
      <w:start w:val="1"/>
      <w:numFmt w:val="lowerRoman"/>
      <w:lvlText w:val="%9."/>
      <w:lvlJc w:val="right"/>
      <w:pPr>
        <w:ind w:left="6358" w:hanging="180"/>
      </w:pPr>
    </w:lvl>
  </w:abstractNum>
  <w:abstractNum w:abstractNumId="7" w15:restartNumberingAfterBreak="0">
    <w:nsid w:val="20FD3E6E"/>
    <w:multiLevelType w:val="hybridMultilevel"/>
    <w:tmpl w:val="78748DC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E04A56"/>
    <w:multiLevelType w:val="hybridMultilevel"/>
    <w:tmpl w:val="13D882FE"/>
    <w:lvl w:ilvl="0" w:tplc="04090001">
      <w:start w:val="1"/>
      <w:numFmt w:val="bullet"/>
      <w:lvlText w:val=""/>
      <w:lvlJc w:val="left"/>
      <w:pPr>
        <w:ind w:left="958" w:hanging="360"/>
      </w:pPr>
      <w:rPr>
        <w:rFonts w:ascii="Symbol" w:hAnsi="Symbol" w:hint="default"/>
      </w:rPr>
    </w:lvl>
    <w:lvl w:ilvl="1" w:tplc="08090003">
      <w:start w:val="1"/>
      <w:numFmt w:val="bullet"/>
      <w:lvlText w:val="o"/>
      <w:lvlJc w:val="left"/>
      <w:pPr>
        <w:ind w:left="1678" w:hanging="360"/>
      </w:pPr>
      <w:rPr>
        <w:rFonts w:ascii="Courier New" w:hAnsi="Courier New" w:cs="Courier New" w:hint="default"/>
      </w:rPr>
    </w:lvl>
    <w:lvl w:ilvl="2" w:tplc="08090005" w:tentative="1">
      <w:start w:val="1"/>
      <w:numFmt w:val="bullet"/>
      <w:lvlText w:val=""/>
      <w:lvlJc w:val="left"/>
      <w:pPr>
        <w:ind w:left="2398" w:hanging="360"/>
      </w:pPr>
      <w:rPr>
        <w:rFonts w:ascii="Wingdings" w:hAnsi="Wingdings" w:hint="default"/>
      </w:rPr>
    </w:lvl>
    <w:lvl w:ilvl="3" w:tplc="08090001" w:tentative="1">
      <w:start w:val="1"/>
      <w:numFmt w:val="bullet"/>
      <w:lvlText w:val=""/>
      <w:lvlJc w:val="left"/>
      <w:pPr>
        <w:ind w:left="3118" w:hanging="360"/>
      </w:pPr>
      <w:rPr>
        <w:rFonts w:ascii="Symbol" w:hAnsi="Symbol" w:hint="default"/>
      </w:rPr>
    </w:lvl>
    <w:lvl w:ilvl="4" w:tplc="08090003" w:tentative="1">
      <w:start w:val="1"/>
      <w:numFmt w:val="bullet"/>
      <w:lvlText w:val="o"/>
      <w:lvlJc w:val="left"/>
      <w:pPr>
        <w:ind w:left="3838" w:hanging="360"/>
      </w:pPr>
      <w:rPr>
        <w:rFonts w:ascii="Courier New" w:hAnsi="Courier New" w:cs="Courier New" w:hint="default"/>
      </w:rPr>
    </w:lvl>
    <w:lvl w:ilvl="5" w:tplc="08090005" w:tentative="1">
      <w:start w:val="1"/>
      <w:numFmt w:val="bullet"/>
      <w:lvlText w:val=""/>
      <w:lvlJc w:val="left"/>
      <w:pPr>
        <w:ind w:left="4558" w:hanging="360"/>
      </w:pPr>
      <w:rPr>
        <w:rFonts w:ascii="Wingdings" w:hAnsi="Wingdings" w:hint="default"/>
      </w:rPr>
    </w:lvl>
    <w:lvl w:ilvl="6" w:tplc="08090001" w:tentative="1">
      <w:start w:val="1"/>
      <w:numFmt w:val="bullet"/>
      <w:lvlText w:val=""/>
      <w:lvlJc w:val="left"/>
      <w:pPr>
        <w:ind w:left="5278" w:hanging="360"/>
      </w:pPr>
      <w:rPr>
        <w:rFonts w:ascii="Symbol" w:hAnsi="Symbol" w:hint="default"/>
      </w:rPr>
    </w:lvl>
    <w:lvl w:ilvl="7" w:tplc="08090003" w:tentative="1">
      <w:start w:val="1"/>
      <w:numFmt w:val="bullet"/>
      <w:lvlText w:val="o"/>
      <w:lvlJc w:val="left"/>
      <w:pPr>
        <w:ind w:left="5998" w:hanging="360"/>
      </w:pPr>
      <w:rPr>
        <w:rFonts w:ascii="Courier New" w:hAnsi="Courier New" w:cs="Courier New" w:hint="default"/>
      </w:rPr>
    </w:lvl>
    <w:lvl w:ilvl="8" w:tplc="08090005" w:tentative="1">
      <w:start w:val="1"/>
      <w:numFmt w:val="bullet"/>
      <w:lvlText w:val=""/>
      <w:lvlJc w:val="left"/>
      <w:pPr>
        <w:ind w:left="6718" w:hanging="360"/>
      </w:pPr>
      <w:rPr>
        <w:rFonts w:ascii="Wingdings" w:hAnsi="Wingdings" w:hint="default"/>
      </w:rPr>
    </w:lvl>
  </w:abstractNum>
  <w:abstractNum w:abstractNumId="9" w15:restartNumberingAfterBreak="0">
    <w:nsid w:val="28B26B40"/>
    <w:multiLevelType w:val="hybridMultilevel"/>
    <w:tmpl w:val="813AEFC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1" w15:restartNumberingAfterBreak="0">
    <w:nsid w:val="30904BE1"/>
    <w:multiLevelType w:val="hybridMultilevel"/>
    <w:tmpl w:val="89FABDFE"/>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0C41498"/>
    <w:multiLevelType w:val="multilevel"/>
    <w:tmpl w:val="CBBC951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DA6BA5"/>
    <w:multiLevelType w:val="hybridMultilevel"/>
    <w:tmpl w:val="F432D87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EB555E"/>
    <w:multiLevelType w:val="hybridMultilevel"/>
    <w:tmpl w:val="8ED640E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7"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205803"/>
    <w:multiLevelType w:val="multilevel"/>
    <w:tmpl w:val="3C0AE004"/>
    <w:lvl w:ilvl="0">
      <w:start w:val="1"/>
      <w:numFmt w:val="decimal"/>
      <w:pStyle w:val="Els-1storder-head"/>
      <w:suff w:val="space"/>
      <w:lvlText w:val="%1."/>
      <w:lvlJc w:val="left"/>
      <w:pPr>
        <w:ind w:left="0" w:firstLine="0"/>
      </w:pPr>
      <w:rPr>
        <w:lang w:val="en-CA"/>
      </w:r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9" w15:restartNumberingAfterBreak="0">
    <w:nsid w:val="566F356F"/>
    <w:multiLevelType w:val="hybridMultilevel"/>
    <w:tmpl w:val="98CA20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D7B0B49"/>
    <w:multiLevelType w:val="hybridMultilevel"/>
    <w:tmpl w:val="54CA2B5A"/>
    <w:lvl w:ilvl="0" w:tplc="0409001B">
      <w:start w:val="1"/>
      <w:numFmt w:val="lowerRoman"/>
      <w:lvlText w:val="%1."/>
      <w:lvlJc w:val="righ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2"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3"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24"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15:restartNumberingAfterBreak="0">
    <w:nsid w:val="703627CC"/>
    <w:multiLevelType w:val="hybridMultilevel"/>
    <w:tmpl w:val="CD0A9A5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28"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9201537"/>
    <w:multiLevelType w:val="hybridMultilevel"/>
    <w:tmpl w:val="3F6446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abstractNumId w:val="18"/>
  </w:num>
  <w:num w:numId="2">
    <w:abstractNumId w:val="18"/>
  </w:num>
  <w:num w:numId="3">
    <w:abstractNumId w:val="18"/>
  </w:num>
  <w:num w:numId="4">
    <w:abstractNumId w:val="18"/>
  </w:num>
  <w:num w:numId="5">
    <w:abstractNumId w:val="0"/>
  </w:num>
  <w:num w:numId="6">
    <w:abstractNumId w:val="10"/>
  </w:num>
  <w:num w:numId="7">
    <w:abstractNumId w:val="21"/>
  </w:num>
  <w:num w:numId="8">
    <w:abstractNumId w:val="5"/>
  </w:num>
  <w:num w:numId="9">
    <w:abstractNumId w:val="16"/>
  </w:num>
  <w:num w:numId="10">
    <w:abstractNumId w:val="28"/>
  </w:num>
  <w:num w:numId="11">
    <w:abstractNumId w:val="27"/>
  </w:num>
  <w:num w:numId="12">
    <w:abstractNumId w:val="18"/>
  </w:num>
  <w:num w:numId="13">
    <w:abstractNumId w:val="18"/>
  </w:num>
  <w:num w:numId="14">
    <w:abstractNumId w:val="18"/>
  </w:num>
  <w:num w:numId="15">
    <w:abstractNumId w:val="18"/>
  </w:num>
  <w:num w:numId="16">
    <w:abstractNumId w:val="0"/>
  </w:num>
  <w:num w:numId="17">
    <w:abstractNumId w:val="10"/>
  </w:num>
  <w:num w:numId="18">
    <w:abstractNumId w:val="21"/>
  </w:num>
  <w:num w:numId="19">
    <w:abstractNumId w:val="5"/>
  </w:num>
  <w:num w:numId="20">
    <w:abstractNumId w:val="16"/>
  </w:num>
  <w:num w:numId="21">
    <w:abstractNumId w:val="0"/>
  </w:num>
  <w:num w:numId="22">
    <w:abstractNumId w:val="18"/>
  </w:num>
  <w:num w:numId="23">
    <w:abstractNumId w:val="18"/>
  </w:num>
  <w:num w:numId="24">
    <w:abstractNumId w:val="18"/>
  </w:num>
  <w:num w:numId="25">
    <w:abstractNumId w:val="18"/>
  </w:num>
  <w:num w:numId="26">
    <w:abstractNumId w:val="24"/>
  </w:num>
  <w:num w:numId="27">
    <w:abstractNumId w:val="25"/>
  </w:num>
  <w:num w:numId="28">
    <w:abstractNumId w:val="13"/>
  </w:num>
  <w:num w:numId="29">
    <w:abstractNumId w:val="17"/>
  </w:num>
  <w:num w:numId="30">
    <w:abstractNumId w:val="23"/>
  </w:num>
  <w:num w:numId="31">
    <w:abstractNumId w:val="5"/>
  </w:num>
  <w:num w:numId="32">
    <w:abstractNumId w:val="22"/>
  </w:num>
  <w:num w:numId="33">
    <w:abstractNumId w:val="30"/>
  </w:num>
  <w:num w:numId="34">
    <w:abstractNumId w:val="6"/>
  </w:num>
  <w:num w:numId="35">
    <w:abstractNumId w:val="12"/>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num>
  <w:num w:numId="38">
    <w:abstractNumId w:val="2"/>
  </w:num>
  <w:num w:numId="39">
    <w:abstractNumId w:val="11"/>
  </w:num>
  <w:num w:numId="40">
    <w:abstractNumId w:val="1"/>
  </w:num>
  <w:num w:numId="41">
    <w:abstractNumId w:val="8"/>
  </w:num>
  <w:num w:numId="42">
    <w:abstractNumId w:val="20"/>
  </w:num>
  <w:num w:numId="43">
    <w:abstractNumId w:val="7"/>
  </w:num>
  <w:num w:numId="44">
    <w:abstractNumId w:val="3"/>
  </w:num>
  <w:num w:numId="45">
    <w:abstractNumId w:val="15"/>
  </w:num>
  <w:num w:numId="46">
    <w:abstractNumId w:val="9"/>
  </w:num>
  <w:num w:numId="47">
    <w:abstractNumId w:val="14"/>
  </w:num>
  <w:num w:numId="48">
    <w:abstractNumId w:val="4"/>
  </w:num>
  <w:num w:numId="49">
    <w:abstractNumId w:val="18"/>
  </w:num>
  <w:num w:numId="50">
    <w:abstractNumId w:val="19"/>
  </w:num>
  <w:num w:numId="51">
    <w:abstractNumId w:val="29"/>
  </w:num>
  <w:num w:numId="52">
    <w:abstractNumId w:val="18"/>
  </w:num>
  <w:num w:numId="53">
    <w:abstractNumId w:val="1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intPostScriptOverText/>
  <w:embedTrueTypeFonts/>
  <w:embedSystemFonts/>
  <w:saveSubsetFonts/>
  <w:mirrorMargins/>
  <w:proofState w:spelling="clean"/>
  <w:attachedTemplate r:id="rId1"/>
  <w:defaultTabStop w:val="720"/>
  <w:evenAndOddHeaders/>
  <w:drawingGridHorizontalSpacing w:val="120"/>
  <w:drawingGridVerticalSpacing w:val="120"/>
  <w:noPunctuationKerning/>
  <w:characterSpacingControl w:val="doNotCompress"/>
  <w:savePreviewPicture/>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1409"/>
    <w:rsid w:val="00013E0F"/>
    <w:rsid w:val="00016133"/>
    <w:rsid w:val="00017B85"/>
    <w:rsid w:val="0002052E"/>
    <w:rsid w:val="0002422E"/>
    <w:rsid w:val="00037C27"/>
    <w:rsid w:val="0004134E"/>
    <w:rsid w:val="000436C5"/>
    <w:rsid w:val="00051601"/>
    <w:rsid w:val="00060AB4"/>
    <w:rsid w:val="0006742C"/>
    <w:rsid w:val="00067CF9"/>
    <w:rsid w:val="00072AAA"/>
    <w:rsid w:val="0008371B"/>
    <w:rsid w:val="00095D87"/>
    <w:rsid w:val="000B0910"/>
    <w:rsid w:val="000B137C"/>
    <w:rsid w:val="000B4DCD"/>
    <w:rsid w:val="000C1409"/>
    <w:rsid w:val="000C65E1"/>
    <w:rsid w:val="000D5C20"/>
    <w:rsid w:val="000D7EE9"/>
    <w:rsid w:val="0011764B"/>
    <w:rsid w:val="00122CC8"/>
    <w:rsid w:val="00137659"/>
    <w:rsid w:val="001446AE"/>
    <w:rsid w:val="0014599E"/>
    <w:rsid w:val="00146853"/>
    <w:rsid w:val="001552D0"/>
    <w:rsid w:val="00164B8C"/>
    <w:rsid w:val="0016606A"/>
    <w:rsid w:val="0017435C"/>
    <w:rsid w:val="0017640A"/>
    <w:rsid w:val="001901B4"/>
    <w:rsid w:val="00193D78"/>
    <w:rsid w:val="00197C2B"/>
    <w:rsid w:val="001A4693"/>
    <w:rsid w:val="001A75D2"/>
    <w:rsid w:val="001B2097"/>
    <w:rsid w:val="001B3B30"/>
    <w:rsid w:val="001B52DE"/>
    <w:rsid w:val="001B6E7B"/>
    <w:rsid w:val="001C578C"/>
    <w:rsid w:val="001D029D"/>
    <w:rsid w:val="001E0063"/>
    <w:rsid w:val="001E7730"/>
    <w:rsid w:val="001E7995"/>
    <w:rsid w:val="001F168C"/>
    <w:rsid w:val="001F44C3"/>
    <w:rsid w:val="001F51D1"/>
    <w:rsid w:val="001F73FC"/>
    <w:rsid w:val="001F74DE"/>
    <w:rsid w:val="00216526"/>
    <w:rsid w:val="0022140B"/>
    <w:rsid w:val="00227A59"/>
    <w:rsid w:val="002302A1"/>
    <w:rsid w:val="00234053"/>
    <w:rsid w:val="002646C7"/>
    <w:rsid w:val="00267F89"/>
    <w:rsid w:val="00286F95"/>
    <w:rsid w:val="0029550B"/>
    <w:rsid w:val="002959DA"/>
    <w:rsid w:val="002A46EA"/>
    <w:rsid w:val="002B5805"/>
    <w:rsid w:val="002C5381"/>
    <w:rsid w:val="002E69D5"/>
    <w:rsid w:val="002F0881"/>
    <w:rsid w:val="002F532B"/>
    <w:rsid w:val="00317343"/>
    <w:rsid w:val="0032610F"/>
    <w:rsid w:val="003314CF"/>
    <w:rsid w:val="0034495C"/>
    <w:rsid w:val="00345509"/>
    <w:rsid w:val="00346DFF"/>
    <w:rsid w:val="00355795"/>
    <w:rsid w:val="0038124E"/>
    <w:rsid w:val="00381F2E"/>
    <w:rsid w:val="003A330F"/>
    <w:rsid w:val="003B4597"/>
    <w:rsid w:val="003C5F2A"/>
    <w:rsid w:val="003D0F0E"/>
    <w:rsid w:val="003F59E7"/>
    <w:rsid w:val="0040554A"/>
    <w:rsid w:val="00410F3F"/>
    <w:rsid w:val="00422082"/>
    <w:rsid w:val="00430D2A"/>
    <w:rsid w:val="00436CE1"/>
    <w:rsid w:val="00437673"/>
    <w:rsid w:val="00437FE2"/>
    <w:rsid w:val="00442132"/>
    <w:rsid w:val="00451CEA"/>
    <w:rsid w:val="00480902"/>
    <w:rsid w:val="00491CC1"/>
    <w:rsid w:val="004962EB"/>
    <w:rsid w:val="00497BEF"/>
    <w:rsid w:val="004A0A4E"/>
    <w:rsid w:val="004A52CA"/>
    <w:rsid w:val="004A70FD"/>
    <w:rsid w:val="004B3A37"/>
    <w:rsid w:val="004B591D"/>
    <w:rsid w:val="004C5E3C"/>
    <w:rsid w:val="004E04E9"/>
    <w:rsid w:val="004E1F10"/>
    <w:rsid w:val="004E26F0"/>
    <w:rsid w:val="004F116B"/>
    <w:rsid w:val="004F6A10"/>
    <w:rsid w:val="004F6D58"/>
    <w:rsid w:val="00526D14"/>
    <w:rsid w:val="0054217E"/>
    <w:rsid w:val="00557447"/>
    <w:rsid w:val="00563EB4"/>
    <w:rsid w:val="00564049"/>
    <w:rsid w:val="005716CE"/>
    <w:rsid w:val="0057382D"/>
    <w:rsid w:val="0057523F"/>
    <w:rsid w:val="005968EA"/>
    <w:rsid w:val="00596993"/>
    <w:rsid w:val="005974E5"/>
    <w:rsid w:val="005A0ED2"/>
    <w:rsid w:val="005C2810"/>
    <w:rsid w:val="005E4553"/>
    <w:rsid w:val="005E6FF1"/>
    <w:rsid w:val="005E7CE3"/>
    <w:rsid w:val="005F5997"/>
    <w:rsid w:val="005F7AB1"/>
    <w:rsid w:val="0060487D"/>
    <w:rsid w:val="00605A5F"/>
    <w:rsid w:val="00614311"/>
    <w:rsid w:val="00615B1A"/>
    <w:rsid w:val="00626725"/>
    <w:rsid w:val="00630DA9"/>
    <w:rsid w:val="00631AED"/>
    <w:rsid w:val="0063714D"/>
    <w:rsid w:val="006509D0"/>
    <w:rsid w:val="00662D49"/>
    <w:rsid w:val="0067358A"/>
    <w:rsid w:val="00685DCC"/>
    <w:rsid w:val="00690B7A"/>
    <w:rsid w:val="006A0932"/>
    <w:rsid w:val="006A54A8"/>
    <w:rsid w:val="006A6076"/>
    <w:rsid w:val="006C3702"/>
    <w:rsid w:val="006D3EE5"/>
    <w:rsid w:val="006E258E"/>
    <w:rsid w:val="006E59DC"/>
    <w:rsid w:val="00722671"/>
    <w:rsid w:val="00723227"/>
    <w:rsid w:val="0072368E"/>
    <w:rsid w:val="007333E5"/>
    <w:rsid w:val="00740FBE"/>
    <w:rsid w:val="00742869"/>
    <w:rsid w:val="00755C8C"/>
    <w:rsid w:val="00756978"/>
    <w:rsid w:val="00757D4F"/>
    <w:rsid w:val="007925ED"/>
    <w:rsid w:val="007A1679"/>
    <w:rsid w:val="007A235B"/>
    <w:rsid w:val="007A79E2"/>
    <w:rsid w:val="007B3504"/>
    <w:rsid w:val="007B4855"/>
    <w:rsid w:val="007C14A2"/>
    <w:rsid w:val="007D427C"/>
    <w:rsid w:val="007E3C29"/>
    <w:rsid w:val="007F4624"/>
    <w:rsid w:val="007F59EB"/>
    <w:rsid w:val="007F6E7A"/>
    <w:rsid w:val="00813BE4"/>
    <w:rsid w:val="00814171"/>
    <w:rsid w:val="00815F5C"/>
    <w:rsid w:val="00832C3A"/>
    <w:rsid w:val="008551BF"/>
    <w:rsid w:val="00863E09"/>
    <w:rsid w:val="00867C0E"/>
    <w:rsid w:val="00892545"/>
    <w:rsid w:val="008930F5"/>
    <w:rsid w:val="008A3805"/>
    <w:rsid w:val="008B09C9"/>
    <w:rsid w:val="008B416F"/>
    <w:rsid w:val="008B4C06"/>
    <w:rsid w:val="008B73BE"/>
    <w:rsid w:val="008D30B5"/>
    <w:rsid w:val="008D4E7A"/>
    <w:rsid w:val="008E3B1D"/>
    <w:rsid w:val="00900DFE"/>
    <w:rsid w:val="00902534"/>
    <w:rsid w:val="00902836"/>
    <w:rsid w:val="00922218"/>
    <w:rsid w:val="00925A11"/>
    <w:rsid w:val="00927A96"/>
    <w:rsid w:val="00937617"/>
    <w:rsid w:val="00945AC2"/>
    <w:rsid w:val="00952553"/>
    <w:rsid w:val="00973494"/>
    <w:rsid w:val="009835C1"/>
    <w:rsid w:val="0099572F"/>
    <w:rsid w:val="009977FA"/>
    <w:rsid w:val="009A4E36"/>
    <w:rsid w:val="009A5461"/>
    <w:rsid w:val="009A6734"/>
    <w:rsid w:val="009B6CA7"/>
    <w:rsid w:val="009B7CF7"/>
    <w:rsid w:val="009D05E9"/>
    <w:rsid w:val="009D4995"/>
    <w:rsid w:val="009E5095"/>
    <w:rsid w:val="009F3FEE"/>
    <w:rsid w:val="00A00CB0"/>
    <w:rsid w:val="00A0104A"/>
    <w:rsid w:val="00A11481"/>
    <w:rsid w:val="00A16A75"/>
    <w:rsid w:val="00A24753"/>
    <w:rsid w:val="00A360F5"/>
    <w:rsid w:val="00A40E11"/>
    <w:rsid w:val="00A4463B"/>
    <w:rsid w:val="00A4480C"/>
    <w:rsid w:val="00A53EE0"/>
    <w:rsid w:val="00A550B5"/>
    <w:rsid w:val="00A57A87"/>
    <w:rsid w:val="00A768E6"/>
    <w:rsid w:val="00A76A7A"/>
    <w:rsid w:val="00A80923"/>
    <w:rsid w:val="00A86869"/>
    <w:rsid w:val="00AA6591"/>
    <w:rsid w:val="00AB2378"/>
    <w:rsid w:val="00AB5491"/>
    <w:rsid w:val="00AB5A73"/>
    <w:rsid w:val="00AD4D80"/>
    <w:rsid w:val="00AD6F25"/>
    <w:rsid w:val="00AE2B8E"/>
    <w:rsid w:val="00AE3814"/>
    <w:rsid w:val="00AF00C1"/>
    <w:rsid w:val="00AF4E93"/>
    <w:rsid w:val="00AF6EAA"/>
    <w:rsid w:val="00B009C0"/>
    <w:rsid w:val="00B0390F"/>
    <w:rsid w:val="00B06556"/>
    <w:rsid w:val="00B210B4"/>
    <w:rsid w:val="00B23E96"/>
    <w:rsid w:val="00B24218"/>
    <w:rsid w:val="00B32FE8"/>
    <w:rsid w:val="00B33C56"/>
    <w:rsid w:val="00B460D7"/>
    <w:rsid w:val="00B5099C"/>
    <w:rsid w:val="00B510C6"/>
    <w:rsid w:val="00B62F20"/>
    <w:rsid w:val="00B64E4A"/>
    <w:rsid w:val="00B6792E"/>
    <w:rsid w:val="00B77330"/>
    <w:rsid w:val="00B95A29"/>
    <w:rsid w:val="00B97139"/>
    <w:rsid w:val="00BA0048"/>
    <w:rsid w:val="00BA3824"/>
    <w:rsid w:val="00BB03D0"/>
    <w:rsid w:val="00BB2DE2"/>
    <w:rsid w:val="00BC1776"/>
    <w:rsid w:val="00BC4843"/>
    <w:rsid w:val="00BC6C6B"/>
    <w:rsid w:val="00BD1DE8"/>
    <w:rsid w:val="00BD43D2"/>
    <w:rsid w:val="00C06DE1"/>
    <w:rsid w:val="00C2052D"/>
    <w:rsid w:val="00C2695A"/>
    <w:rsid w:val="00C513F5"/>
    <w:rsid w:val="00C549EF"/>
    <w:rsid w:val="00C6741D"/>
    <w:rsid w:val="00C8646D"/>
    <w:rsid w:val="00C86F5A"/>
    <w:rsid w:val="00C934E9"/>
    <w:rsid w:val="00C97039"/>
    <w:rsid w:val="00CA30CF"/>
    <w:rsid w:val="00CA5FFC"/>
    <w:rsid w:val="00CA6FFE"/>
    <w:rsid w:val="00CB0EF3"/>
    <w:rsid w:val="00CC3C9E"/>
    <w:rsid w:val="00CC621C"/>
    <w:rsid w:val="00CD12ED"/>
    <w:rsid w:val="00CD1ECA"/>
    <w:rsid w:val="00CE54F6"/>
    <w:rsid w:val="00CF36F0"/>
    <w:rsid w:val="00CF6D4A"/>
    <w:rsid w:val="00D00E56"/>
    <w:rsid w:val="00D03E3E"/>
    <w:rsid w:val="00D1040A"/>
    <w:rsid w:val="00D147D3"/>
    <w:rsid w:val="00D1725B"/>
    <w:rsid w:val="00D202C0"/>
    <w:rsid w:val="00D211F3"/>
    <w:rsid w:val="00D21C54"/>
    <w:rsid w:val="00D27A7B"/>
    <w:rsid w:val="00D4291D"/>
    <w:rsid w:val="00D709CB"/>
    <w:rsid w:val="00D72A98"/>
    <w:rsid w:val="00D82341"/>
    <w:rsid w:val="00DB16DF"/>
    <w:rsid w:val="00DB6A83"/>
    <w:rsid w:val="00DC3EC2"/>
    <w:rsid w:val="00DC414C"/>
    <w:rsid w:val="00DF1397"/>
    <w:rsid w:val="00DF4DD3"/>
    <w:rsid w:val="00DF749C"/>
    <w:rsid w:val="00E03880"/>
    <w:rsid w:val="00E117DD"/>
    <w:rsid w:val="00E13A60"/>
    <w:rsid w:val="00E22D5D"/>
    <w:rsid w:val="00E34BF1"/>
    <w:rsid w:val="00E46DA6"/>
    <w:rsid w:val="00E530DF"/>
    <w:rsid w:val="00E621B6"/>
    <w:rsid w:val="00E71FCB"/>
    <w:rsid w:val="00E75190"/>
    <w:rsid w:val="00E77062"/>
    <w:rsid w:val="00E8002C"/>
    <w:rsid w:val="00E96151"/>
    <w:rsid w:val="00EA0B89"/>
    <w:rsid w:val="00EA43B1"/>
    <w:rsid w:val="00EA6438"/>
    <w:rsid w:val="00EB2B15"/>
    <w:rsid w:val="00EB5F86"/>
    <w:rsid w:val="00EE2C89"/>
    <w:rsid w:val="00EE457E"/>
    <w:rsid w:val="00F00706"/>
    <w:rsid w:val="00F13616"/>
    <w:rsid w:val="00F27871"/>
    <w:rsid w:val="00F348C1"/>
    <w:rsid w:val="00F34904"/>
    <w:rsid w:val="00F56ACA"/>
    <w:rsid w:val="00F81649"/>
    <w:rsid w:val="00F95099"/>
    <w:rsid w:val="00FB41D5"/>
    <w:rsid w:val="00FC2A91"/>
    <w:rsid w:val="00FC2C28"/>
    <w:rsid w:val="00FD121E"/>
    <w:rsid w:val="00FD5E0A"/>
    <w:rsid w:val="00FE096C"/>
    <w:rsid w:val="00FF418B"/>
    <w:rsid w:val="00FF4607"/>
    <w:rsid w:val="00FF54B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A75CFD"/>
  <w15:docId w15:val="{3AA10786-2719-AE45-9538-619944712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lang w:val="en-GB" w:eastAsia="en-US"/>
    </w:rPr>
  </w:style>
  <w:style w:type="paragraph" w:styleId="Heading1">
    <w:name w:val="heading 1"/>
    <w:basedOn w:val="Normal"/>
    <w:next w:val="Normal"/>
    <w:uiPriority w:val="9"/>
    <w:qFormat/>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2">
    <w:name w:val="heading 2"/>
    <w:basedOn w:val="Heading1"/>
    <w:next w:val="Normal"/>
    <w:link w:val="Heading2Char"/>
    <w:uiPriority w:val="9"/>
    <w:unhideWhenUsed/>
    <w:qFormat/>
    <w:rsid w:val="00AB5491"/>
    <w:pPr>
      <w:keepNext w:val="0"/>
      <w:widowControl/>
      <w:pBdr>
        <w:top w:val="none" w:sz="0" w:space="0" w:color="auto"/>
        <w:left w:val="none" w:sz="0" w:space="0" w:color="auto"/>
        <w:bottom w:val="none" w:sz="0" w:space="0" w:color="auto"/>
        <w:right w:val="none" w:sz="0" w:space="0" w:color="auto"/>
      </w:pBdr>
      <w:ind w:left="792" w:hanging="432"/>
      <w:jc w:val="both"/>
      <w:outlineLvl w:val="1"/>
    </w:pPr>
    <w:rPr>
      <w:rFonts w:eastAsiaTheme="minorHAnsi"/>
      <w:bCs w:val="0"/>
      <w:sz w:val="24"/>
      <w:szCs w:val="24"/>
      <w:lang w:val="en-CA"/>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2"/>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2"/>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2"/>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Normal"/>
    <w:pPr>
      <w:numPr>
        <w:numId w:val="17"/>
      </w:numPr>
      <w:spacing w:before="480" w:after="240" w:line="220" w:lineRule="exact"/>
    </w:pPr>
    <w:rPr>
      <w:b/>
      <w:lang w:val="en-US" w:eastAsia="en-US"/>
    </w:rPr>
  </w:style>
  <w:style w:type="paragraph" w:customStyle="1" w:styleId="Els-appendixsubhead">
    <w:name w:val="Els-appendixsubhead"/>
    <w:next w:val="Normal"/>
    <w:pPr>
      <w:numPr>
        <w:ilvl w:val="1"/>
        <w:numId w:val="18"/>
      </w:numPr>
      <w:spacing w:before="240" w:after="240" w:line="220" w:lineRule="exact"/>
    </w:pPr>
    <w:rPr>
      <w:i/>
      <w:lang w:val="en-US" w:eastAsia="en-US"/>
    </w:rPr>
  </w:style>
  <w:style w:type="paragraph" w:customStyle="1" w:styleId="Els-Author">
    <w:name w:val="Els-Author"/>
    <w:next w:val="Normal"/>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120"/>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pPr>
      <w:suppressAutoHyphens/>
      <w:spacing w:after="240" w:line="400" w:lineRule="exact"/>
      <w:jc w:val="center"/>
    </w:pPr>
    <w:rPr>
      <w:sz w:val="34"/>
      <w:lang w:val="en-US" w:eastAsia="en-US"/>
    </w:rPr>
  </w:style>
  <w:style w:type="character" w:styleId="EndnoteReference">
    <w:name w:val="endnote reference"/>
    <w:semiHidden/>
    <w:rPr>
      <w:vertAlign w:val="superscript"/>
    </w:rPr>
  </w:style>
  <w:style w:type="paragraph" w:styleId="Header">
    <w:name w:val="header"/>
    <w:link w:val="HeaderChar"/>
    <w:semiHidden/>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pPr>
      <w:tabs>
        <w:tab w:val="right" w:pos="10080"/>
      </w:tabs>
      <w:spacing w:before="240" w:beforeAutospacing="0" w:after="0" w:line="200" w:lineRule="exact"/>
    </w:pPr>
    <w:rPr>
      <w:i w:val="0"/>
    </w:rPr>
  </w:style>
  <w:style w:type="character" w:styleId="FootnoteReference">
    <w:name w:val="footnote reference"/>
    <w:uiPriority w:val="99"/>
    <w:semiHidden/>
    <w:rPr>
      <w:vertAlign w:val="superscript"/>
    </w:rPr>
  </w:style>
  <w:style w:type="paragraph" w:styleId="FootnoteText">
    <w:name w:val="footnote text"/>
    <w:basedOn w:val="Normal"/>
    <w:link w:val="FootnoteTextChar"/>
    <w:uiPriority w:val="99"/>
    <w:semiHidden/>
    <w:rPr>
      <w:rFonts w:ascii="Univers" w:hAnsi="Univers"/>
    </w:rPr>
  </w:style>
  <w:style w:type="character" w:styleId="Hyperlink">
    <w:name w:val="Hyperlink"/>
    <w:uiPriority w:val="99"/>
    <w:semiHidden/>
    <w:rPr>
      <w:color w:val="auto"/>
      <w:sz w:val="16"/>
      <w:u w:val="none"/>
    </w:rPr>
  </w:style>
  <w:style w:type="character" w:customStyle="1" w:styleId="MTEquationSection">
    <w:name w:val="MTEquationSection"/>
    <w:rPr>
      <w:vanish/>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uiPriority w:val="99"/>
    <w:semiHidden/>
    <w:unhideWhenUsed/>
    <w:rPr>
      <w:sz w:val="16"/>
      <w:szCs w:val="16"/>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uiPriority w:val="99"/>
    <w:semiHidden/>
    <w:unhideWhenUsed/>
  </w:style>
  <w:style w:type="character" w:customStyle="1" w:styleId="CommentTextChar">
    <w:name w:val="Comment Text Char"/>
    <w:uiPriority w:val="99"/>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link w:val="BodyTextIndentChar"/>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 w:val="16"/>
      <w:szCs w:val="16"/>
    </w:rPr>
  </w:style>
  <w:style w:type="character" w:styleId="PlaceholderText">
    <w:name w:val="Placeholder Text"/>
    <w:basedOn w:val="DefaultParagraphFont"/>
    <w:uiPriority w:val="99"/>
    <w:semiHidden/>
    <w:rsid w:val="0017435C"/>
    <w:rPr>
      <w:color w:val="808080"/>
    </w:rPr>
  </w:style>
  <w:style w:type="character" w:customStyle="1" w:styleId="BodyTextIndentChar">
    <w:name w:val="Body Text Indent Char"/>
    <w:basedOn w:val="DefaultParagraphFont"/>
    <w:link w:val="BodyTextIndent"/>
    <w:semiHidden/>
    <w:rsid w:val="00EB2B15"/>
    <w:rPr>
      <w:rFonts w:eastAsia="Times New Roman"/>
      <w:kern w:val="14"/>
      <w:lang w:val="en-US" w:eastAsia="en-US"/>
    </w:rPr>
  </w:style>
  <w:style w:type="paragraph" w:styleId="ListParagraph">
    <w:name w:val="List Paragraph"/>
    <w:basedOn w:val="Normal"/>
    <w:uiPriority w:val="34"/>
    <w:qFormat/>
    <w:rsid w:val="00EB2B15"/>
    <w:pPr>
      <w:ind w:left="720"/>
      <w:contextualSpacing/>
    </w:pPr>
  </w:style>
  <w:style w:type="character" w:customStyle="1" w:styleId="HeaderChar">
    <w:name w:val="Header Char"/>
    <w:basedOn w:val="DefaultParagraphFont"/>
    <w:link w:val="Header"/>
    <w:semiHidden/>
    <w:rsid w:val="00F81649"/>
    <w:rPr>
      <w:i/>
      <w:noProof/>
      <w:sz w:val="16"/>
      <w:lang w:val="en-US" w:eastAsia="en-US"/>
    </w:rPr>
  </w:style>
  <w:style w:type="character" w:customStyle="1" w:styleId="UnresolvedMention1">
    <w:name w:val="Unresolved Mention1"/>
    <w:basedOn w:val="DefaultParagraphFont"/>
    <w:uiPriority w:val="99"/>
    <w:semiHidden/>
    <w:unhideWhenUsed/>
    <w:rsid w:val="00742869"/>
    <w:rPr>
      <w:color w:val="605E5C"/>
      <w:shd w:val="clear" w:color="auto" w:fill="E1DFDD"/>
    </w:rPr>
  </w:style>
  <w:style w:type="character" w:customStyle="1" w:styleId="Heading2Char">
    <w:name w:val="Heading 2 Char"/>
    <w:basedOn w:val="DefaultParagraphFont"/>
    <w:link w:val="Heading2"/>
    <w:uiPriority w:val="9"/>
    <w:rsid w:val="00AB5491"/>
    <w:rPr>
      <w:rFonts w:eastAsiaTheme="minorHAnsi"/>
      <w:b/>
      <w:sz w:val="24"/>
      <w:szCs w:val="24"/>
      <w:lang w:val="en-CA" w:eastAsia="en-US"/>
    </w:rPr>
  </w:style>
  <w:style w:type="character" w:customStyle="1" w:styleId="FootnoteTextChar">
    <w:name w:val="Footnote Text Char"/>
    <w:basedOn w:val="DefaultParagraphFont"/>
    <w:link w:val="FootnoteText"/>
    <w:uiPriority w:val="99"/>
    <w:semiHidden/>
    <w:rsid w:val="00A76A7A"/>
    <w:rPr>
      <w:rFonts w:ascii="Univers" w:hAnsi="Univers"/>
      <w:lang w:val="en-GB" w:eastAsia="en-US"/>
    </w:rPr>
  </w:style>
  <w:style w:type="paragraph" w:styleId="Revision">
    <w:name w:val="Revision"/>
    <w:hidden/>
    <w:uiPriority w:val="99"/>
    <w:semiHidden/>
    <w:rsid w:val="008B73BE"/>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8136955">
      <w:bodyDiv w:val="1"/>
      <w:marLeft w:val="0"/>
      <w:marRight w:val="0"/>
      <w:marTop w:val="0"/>
      <w:marBottom w:val="0"/>
      <w:divBdr>
        <w:top w:val="none" w:sz="0" w:space="0" w:color="auto"/>
        <w:left w:val="none" w:sz="0" w:space="0" w:color="auto"/>
        <w:bottom w:val="none" w:sz="0" w:space="0" w:color="auto"/>
        <w:right w:val="none" w:sz="0" w:space="0" w:color="auto"/>
      </w:divBdr>
    </w:div>
    <w:div w:id="628241926">
      <w:bodyDiv w:val="1"/>
      <w:marLeft w:val="0"/>
      <w:marRight w:val="0"/>
      <w:marTop w:val="0"/>
      <w:marBottom w:val="0"/>
      <w:divBdr>
        <w:top w:val="none" w:sz="0" w:space="0" w:color="auto"/>
        <w:left w:val="none" w:sz="0" w:space="0" w:color="auto"/>
        <w:bottom w:val="none" w:sz="0" w:space="0" w:color="auto"/>
        <w:right w:val="none" w:sz="0" w:space="0" w:color="auto"/>
      </w:divBdr>
    </w:div>
    <w:div w:id="764155176">
      <w:bodyDiv w:val="1"/>
      <w:marLeft w:val="0"/>
      <w:marRight w:val="0"/>
      <w:marTop w:val="0"/>
      <w:marBottom w:val="0"/>
      <w:divBdr>
        <w:top w:val="none" w:sz="0" w:space="0" w:color="auto"/>
        <w:left w:val="none" w:sz="0" w:space="0" w:color="auto"/>
        <w:bottom w:val="none" w:sz="0" w:space="0" w:color="auto"/>
        <w:right w:val="none" w:sz="0" w:space="0" w:color="auto"/>
      </w:divBdr>
    </w:div>
    <w:div w:id="1070074648">
      <w:bodyDiv w:val="1"/>
      <w:marLeft w:val="0"/>
      <w:marRight w:val="0"/>
      <w:marTop w:val="0"/>
      <w:marBottom w:val="0"/>
      <w:divBdr>
        <w:top w:val="none" w:sz="0" w:space="0" w:color="auto"/>
        <w:left w:val="none" w:sz="0" w:space="0" w:color="auto"/>
        <w:bottom w:val="none" w:sz="0" w:space="0" w:color="auto"/>
        <w:right w:val="none" w:sz="0" w:space="0" w:color="auto"/>
      </w:divBdr>
    </w:div>
    <w:div w:id="1375931157">
      <w:bodyDiv w:val="1"/>
      <w:marLeft w:val="0"/>
      <w:marRight w:val="0"/>
      <w:marTop w:val="0"/>
      <w:marBottom w:val="0"/>
      <w:divBdr>
        <w:top w:val="none" w:sz="0" w:space="0" w:color="auto"/>
        <w:left w:val="none" w:sz="0" w:space="0" w:color="auto"/>
        <w:bottom w:val="none" w:sz="0" w:space="0" w:color="auto"/>
        <w:right w:val="none" w:sz="0" w:space="0" w:color="auto"/>
      </w:divBdr>
    </w:div>
    <w:div w:id="1783841096">
      <w:bodyDiv w:val="1"/>
      <w:marLeft w:val="0"/>
      <w:marRight w:val="0"/>
      <w:marTop w:val="0"/>
      <w:marBottom w:val="0"/>
      <w:divBdr>
        <w:top w:val="none" w:sz="0" w:space="0" w:color="auto"/>
        <w:left w:val="none" w:sz="0" w:space="0" w:color="auto"/>
        <w:bottom w:val="none" w:sz="0" w:space="0" w:color="auto"/>
        <w:right w:val="none" w:sz="0" w:space="0" w:color="auto"/>
      </w:divBdr>
    </w:div>
    <w:div w:id="1932153952">
      <w:bodyDiv w:val="1"/>
      <w:marLeft w:val="0"/>
      <w:marRight w:val="0"/>
      <w:marTop w:val="0"/>
      <w:marBottom w:val="0"/>
      <w:divBdr>
        <w:top w:val="none" w:sz="0" w:space="0" w:color="auto"/>
        <w:left w:val="none" w:sz="0" w:space="0" w:color="auto"/>
        <w:bottom w:val="none" w:sz="0" w:space="0" w:color="auto"/>
        <w:right w:val="none" w:sz="0" w:space="0" w:color="auto"/>
      </w:divBdr>
    </w:div>
    <w:div w:id="2111586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8.png"/><Relationship Id="rId2" Type="http://schemas.openxmlformats.org/officeDocument/2006/relationships/customXml" Target="../customXml/item1.xml"/><Relationship Id="rId16" Type="http://schemas.openxmlformats.org/officeDocument/2006/relationships/image" Target="media/image7.png"/><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yperlink" Target="http://creativecommons.org/licenses/by-nc-nd/4.0/" TargetMode="External"/><Relationship Id="rId14" Type="http://schemas.openxmlformats.org/officeDocument/2006/relationships/image" Target="media/image5.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creativecommons.org/licenses/by-nc-nd/4.0/"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hyperlink" Target="http://www.sciencedirect.com/science/journal/22128271" TargetMode="External"/><Relationship Id="rId1" Type="http://schemas.openxmlformats.org/officeDocument/2006/relationships/image" Target="media/image2.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2065158"/>
        <w:category>
          <w:name w:val="General"/>
          <w:gallery w:val="placeholder"/>
        </w:category>
        <w:types>
          <w:type w:val="bbPlcHdr"/>
        </w:types>
        <w:behaviors>
          <w:behavior w:val="content"/>
        </w:behaviors>
        <w:guid w:val="{8638257B-3643-415E-ACF2-94DBB9F84F4C}"/>
      </w:docPartPr>
      <w:docPartBody>
        <w:p w:rsidR="00B5484D" w:rsidRDefault="00100298">
          <w:r w:rsidRPr="005E2B1E">
            <w:rPr>
              <w:rStyle w:val="PlaceholderText"/>
            </w:rPr>
            <w:t>Click here to enter text.</w:t>
          </w:r>
        </w:p>
      </w:docPartBody>
    </w:docPart>
    <w:docPart>
      <w:docPartPr>
        <w:name w:val="F75DF59D736A48978BCEF4FA7B98CBE5"/>
        <w:category>
          <w:name w:val="General"/>
          <w:gallery w:val="placeholder"/>
        </w:category>
        <w:types>
          <w:type w:val="bbPlcHdr"/>
        </w:types>
        <w:behaviors>
          <w:behavior w:val="content"/>
        </w:behaviors>
        <w:guid w:val="{953200D4-CA6D-43F7-8069-AF356F7BAD38}"/>
      </w:docPartPr>
      <w:docPartBody>
        <w:p w:rsidR="00B5484D" w:rsidRDefault="00100298" w:rsidP="00100298">
          <w:pPr>
            <w:pStyle w:val="F75DF59D736A48978BCEF4FA7B98CBE5"/>
          </w:pPr>
          <w:r w:rsidRPr="00975F3A">
            <w:rPr>
              <w:rStyle w:val="PlaceholderText"/>
            </w:rPr>
            <w:t>Click here to enter text.</w:t>
          </w:r>
        </w:p>
      </w:docPartBody>
    </w:docPart>
    <w:docPart>
      <w:docPartPr>
        <w:name w:val="298B1FF65A0747FF9CC416089F710DA4"/>
        <w:category>
          <w:name w:val="General"/>
          <w:gallery w:val="placeholder"/>
        </w:category>
        <w:types>
          <w:type w:val="bbPlcHdr"/>
        </w:types>
        <w:behaviors>
          <w:behavior w:val="content"/>
        </w:behaviors>
        <w:guid w:val="{6F8BEC1A-5CC4-41F6-AFFB-EEBBA6B0389F}"/>
      </w:docPartPr>
      <w:docPartBody>
        <w:p w:rsidR="00B5484D" w:rsidRDefault="00100298" w:rsidP="00100298">
          <w:pPr>
            <w:pStyle w:val="298B1FF65A0747FF9CC416089F710DA4"/>
          </w:pPr>
          <w:r w:rsidRPr="00975F3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Univers">
    <w:panose1 w:val="020B0503020202020204"/>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AGRounded LT Bold">
    <w:altName w:val="Calibri"/>
    <w:panose1 w:val="020B0604020202020204"/>
    <w:charset w:val="00"/>
    <w:family w:val="moder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0298"/>
    <w:rsid w:val="000E091F"/>
    <w:rsid w:val="00100298"/>
    <w:rsid w:val="001A661E"/>
    <w:rsid w:val="002150B5"/>
    <w:rsid w:val="0022398B"/>
    <w:rsid w:val="002B71D3"/>
    <w:rsid w:val="002C5B7A"/>
    <w:rsid w:val="00333F44"/>
    <w:rsid w:val="00395678"/>
    <w:rsid w:val="003E3F77"/>
    <w:rsid w:val="0044488B"/>
    <w:rsid w:val="004573BB"/>
    <w:rsid w:val="004A2EC4"/>
    <w:rsid w:val="005501CB"/>
    <w:rsid w:val="005D110C"/>
    <w:rsid w:val="00614A9B"/>
    <w:rsid w:val="00665B4D"/>
    <w:rsid w:val="0075097F"/>
    <w:rsid w:val="00803ECC"/>
    <w:rsid w:val="00845BD9"/>
    <w:rsid w:val="008E280C"/>
    <w:rsid w:val="00984397"/>
    <w:rsid w:val="009A331D"/>
    <w:rsid w:val="009A5523"/>
    <w:rsid w:val="009B52B5"/>
    <w:rsid w:val="00A17C33"/>
    <w:rsid w:val="00B158AE"/>
    <w:rsid w:val="00B5484D"/>
    <w:rsid w:val="00B67544"/>
    <w:rsid w:val="00B84A43"/>
    <w:rsid w:val="00C561F2"/>
    <w:rsid w:val="00CA5093"/>
    <w:rsid w:val="00CD4CBA"/>
    <w:rsid w:val="00D96E5A"/>
    <w:rsid w:val="00E75D26"/>
    <w:rsid w:val="00E9138B"/>
    <w:rsid w:val="00FF1F53"/>
    <w:rsid w:val="00FF728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A661E"/>
    <w:rPr>
      <w:color w:val="808080"/>
    </w:rPr>
  </w:style>
  <w:style w:type="paragraph" w:customStyle="1" w:styleId="F75DF59D736A48978BCEF4FA7B98CBE5">
    <w:name w:val="F75DF59D736A48978BCEF4FA7B98CBE5"/>
    <w:rsid w:val="00100298"/>
  </w:style>
  <w:style w:type="paragraph" w:customStyle="1" w:styleId="298B1FF65A0747FF9CC416089F710DA4">
    <w:name w:val="298B1FF65A0747FF9CC416089F710DA4"/>
    <w:rsid w:val="00100298"/>
  </w:style>
  <w:style w:type="paragraph" w:customStyle="1" w:styleId="A756808C5F7142F7A00A28199AD51DA4">
    <w:name w:val="A756808C5F7142F7A00A28199AD51DA4"/>
    <w:rsid w:val="001A661E"/>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19BB7F-DA64-A84D-B744-0334603B5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Settings\yaog\My Documents\-- procedia\PROENG\Templates\newtemplate.dotx</Template>
  <TotalTime>11</TotalTime>
  <Pages>8</Pages>
  <Words>20633</Words>
  <Characters>117611</Characters>
  <Application>Microsoft Office Word</Application>
  <DocSecurity>0</DocSecurity>
  <Lines>980</Lines>
  <Paragraphs>275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Article</vt:lpstr>
      <vt:lpstr>Article</vt:lpstr>
    </vt:vector>
  </TitlesOfParts>
  <Company>Hewlett-Packard Company</Company>
  <LinksUpToDate>false</LinksUpToDate>
  <CharactersWithSpaces>137969</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UMBRELLO Steven</cp:lastModifiedBy>
  <cp:revision>5</cp:revision>
  <cp:lastPrinted>2019-08-23T05:57:00Z</cp:lastPrinted>
  <dcterms:created xsi:type="dcterms:W3CDTF">2019-11-06T08:45:00Z</dcterms:created>
  <dcterms:modified xsi:type="dcterms:W3CDTF">2019-11-07T18:07:00Z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http://www.zotero.org/styles/american-chemical-society</vt:lpwstr>
  </property>
  <property fmtid="{D5CDD505-2E9C-101B-9397-08002B2CF9AE}" pid="3" name="Mendeley Recent Style Name 0_1">
    <vt:lpwstr>American Chemical Society</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http://www.zotero.org/styles/annals-of-operations-research</vt:lpwstr>
  </property>
  <property fmtid="{D5CDD505-2E9C-101B-9397-08002B2CF9AE}" pid="11" name="Mendeley Recent Style Name 4_1">
    <vt:lpwstr>Annals of Operations Research</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http://www.zotero.org/styles/journal-of-chemistry-and-chemical-engineering</vt:lpwstr>
  </property>
  <property fmtid="{D5CDD505-2E9C-101B-9397-08002B2CF9AE}" pid="15" name="Mendeley Recent Style Name 6_1">
    <vt:lpwstr>Journal of Chemistry and Chemical Engineering</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http://www.zotero.org/styles/procedia-manufacturing</vt:lpwstr>
  </property>
  <property fmtid="{D5CDD505-2E9C-101B-9397-08002B2CF9AE}" pid="19" name="Mendeley Recent Style Name 8_1">
    <vt:lpwstr>Procedia Manufacturing</vt:lpwstr>
  </property>
  <property fmtid="{D5CDD505-2E9C-101B-9397-08002B2CF9AE}" pid="20" name="Mendeley Recent Style Id 9_1">
    <vt:lpwstr>http://www.zotero.org/styles/procedia-materials-science</vt:lpwstr>
  </property>
  <property fmtid="{D5CDD505-2E9C-101B-9397-08002B2CF9AE}" pid="21" name="Mendeley Recent Style Name 9_1">
    <vt:lpwstr>Procedia Materials Science</vt:lpwstr>
  </property>
  <property fmtid="{D5CDD505-2E9C-101B-9397-08002B2CF9AE}" pid="22" name="Mendeley Citation Style_1">
    <vt:lpwstr>http://www.zotero.org/styles/procedia-materials-science</vt:lpwstr>
  </property>
  <property fmtid="{D5CDD505-2E9C-101B-9397-08002B2CF9AE}" pid="23" name="Mendeley Document_1">
    <vt:lpwstr>True</vt:lpwstr>
  </property>
  <property fmtid="{D5CDD505-2E9C-101B-9397-08002B2CF9AE}" pid="24" name="Mendeley Unique User Id_1">
    <vt:lpwstr>f6b900e2-13c7-35ee-a078-35769a4fc106</vt:lpwstr>
  </property>
</Properties>
</file>