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972" w:rsidRDefault="007F7972" w:rsidP="007F7972">
      <w:pPr>
        <w:adjustRightInd w:val="0"/>
        <w:rPr>
          <w:rFonts w:ascii="LinBiolinumTB" w:eastAsiaTheme="minorHAnsi" w:hAnsi="LinBiolinumTB" w:cs="LinBiolinumTB"/>
          <w:b/>
          <w:sz w:val="28"/>
          <w:szCs w:val="28"/>
        </w:rPr>
      </w:pPr>
      <w:r w:rsidRPr="007F7972">
        <w:rPr>
          <w:rFonts w:ascii="LinBiolinumTB" w:eastAsiaTheme="minorHAnsi" w:hAnsi="LinBiolinumTB" w:cs="LinBiolinumTB"/>
          <w:b/>
          <w:sz w:val="28"/>
          <w:szCs w:val="28"/>
        </w:rPr>
        <w:t xml:space="preserve">UNBELIEVABLE similarities between </w:t>
      </w:r>
      <w:proofErr w:type="spellStart"/>
      <w:r w:rsidRPr="007F7972">
        <w:rPr>
          <w:rFonts w:ascii="LinBiolinumTB" w:eastAsiaTheme="minorHAnsi" w:hAnsi="LinBiolinumTB" w:cs="LinBiolinumTB"/>
          <w:b/>
          <w:sz w:val="28"/>
          <w:szCs w:val="28"/>
        </w:rPr>
        <w:t>Boge’s</w:t>
      </w:r>
      <w:proofErr w:type="spellEnd"/>
      <w:r w:rsidRPr="007F7972">
        <w:rPr>
          <w:rFonts w:ascii="LinBiolinumTB" w:eastAsiaTheme="minorHAnsi" w:hAnsi="LinBiolinumTB" w:cs="LinBiolinumTB"/>
          <w:b/>
          <w:sz w:val="28"/>
          <w:szCs w:val="28"/>
        </w:rPr>
        <w:t xml:space="preserve"> ideas (2019) and my ideas (2002-2008)</w:t>
      </w:r>
      <w:r w:rsidR="00C171D9">
        <w:rPr>
          <w:rFonts w:ascii="LinBiolinumTB" w:eastAsiaTheme="minorHAnsi" w:hAnsi="LinBiolinumTB" w:cs="LinBiolinumTB"/>
          <w:b/>
          <w:sz w:val="28"/>
          <w:szCs w:val="28"/>
        </w:rPr>
        <w:t xml:space="preserve"> on quantum mechanics</w:t>
      </w:r>
      <w:bookmarkStart w:id="0" w:name="_GoBack"/>
      <w:bookmarkEnd w:id="0"/>
    </w:p>
    <w:p w:rsidR="007F7972" w:rsidRDefault="007F7972" w:rsidP="007F7972">
      <w:pPr>
        <w:adjustRightInd w:val="0"/>
        <w:rPr>
          <w:rFonts w:ascii="LinBiolinumTB" w:eastAsiaTheme="minorHAnsi" w:hAnsi="LinBiolinumTB" w:cs="LinBiolinumTB"/>
          <w:b/>
          <w:sz w:val="28"/>
          <w:szCs w:val="28"/>
        </w:rPr>
      </w:pPr>
    </w:p>
    <w:p w:rsidR="007F7972" w:rsidRDefault="007F7972" w:rsidP="007F7972">
      <w:pPr>
        <w:adjustRightInd w:val="0"/>
        <w:jc w:val="center"/>
        <w:rPr>
          <w:rFonts w:ascii="LinBiolinumTB" w:eastAsiaTheme="minorHAnsi" w:hAnsi="LinBiolinumTB" w:cs="LinBiolinumTB"/>
          <w:b/>
          <w:sz w:val="28"/>
          <w:szCs w:val="28"/>
        </w:rPr>
      </w:pPr>
      <w:r>
        <w:rPr>
          <w:rFonts w:ascii="LinBiolinumTB" w:eastAsiaTheme="minorHAnsi" w:hAnsi="LinBiolinumTB" w:cs="LinBiolinumTB"/>
          <w:b/>
          <w:sz w:val="28"/>
          <w:szCs w:val="28"/>
        </w:rPr>
        <w:t>Gabriel Vacariu</w:t>
      </w:r>
    </w:p>
    <w:p w:rsidR="007F7972" w:rsidRPr="007F7972" w:rsidRDefault="007F7972" w:rsidP="007F7972">
      <w:pPr>
        <w:adjustRightInd w:val="0"/>
        <w:jc w:val="center"/>
        <w:rPr>
          <w:rFonts w:ascii="LinBiolinumTB" w:eastAsiaTheme="minorHAnsi" w:hAnsi="LinBiolinumTB" w:cs="LinBiolinumTB"/>
          <w:b/>
          <w:sz w:val="28"/>
          <w:szCs w:val="28"/>
        </w:rPr>
      </w:pPr>
      <w:r>
        <w:rPr>
          <w:rFonts w:ascii="LinBiolinumTB" w:eastAsiaTheme="minorHAnsi" w:hAnsi="LinBiolinumTB" w:cs="LinBiolinumTB"/>
          <w:b/>
          <w:sz w:val="28"/>
          <w:szCs w:val="28"/>
        </w:rPr>
        <w:t>Philosophy, University of Bucharest</w:t>
      </w:r>
    </w:p>
    <w:p w:rsidR="007F7972" w:rsidRDefault="007F7972" w:rsidP="007F7972">
      <w:pPr>
        <w:adjustRightInd w:val="0"/>
        <w:rPr>
          <w:rFonts w:ascii="LinBiolinumTB" w:eastAsiaTheme="minorHAnsi" w:hAnsi="LinBiolinumTB" w:cs="LinBiolinumTB"/>
          <w:color w:val="FF0000"/>
        </w:rPr>
      </w:pPr>
    </w:p>
    <w:p w:rsidR="00BF7F63" w:rsidRPr="00BF7F63" w:rsidRDefault="007F7972" w:rsidP="00BF7F63">
      <w:pPr>
        <w:adjustRightInd w:val="0"/>
        <w:rPr>
          <w:rFonts w:ascii="LinBiolinumTB" w:eastAsiaTheme="minorHAnsi" w:hAnsi="LinBiolinumTB" w:cs="LinBiolinumTB"/>
          <w:color w:val="FF0000"/>
        </w:rPr>
      </w:pPr>
      <w:r w:rsidRPr="00BF7F63">
        <w:rPr>
          <w:rFonts w:ascii="LinBiolinumTB" w:eastAsiaTheme="minorHAnsi" w:hAnsi="LinBiolinumTB" w:cs="LinBiolinumTB"/>
          <w:color w:val="FF0000"/>
        </w:rPr>
        <w:t xml:space="preserve">In this paper I investigate the UNBELIEVABLE similarities between </w:t>
      </w:r>
      <w:proofErr w:type="spellStart"/>
      <w:r w:rsidRPr="00BF7F63">
        <w:rPr>
          <w:rFonts w:ascii="LinBiolinumTB" w:eastAsiaTheme="minorHAnsi" w:hAnsi="LinBiolinumTB" w:cs="LinBiolinumTB"/>
          <w:color w:val="FF0000"/>
        </w:rPr>
        <w:t>Boge’s</w:t>
      </w:r>
      <w:proofErr w:type="spellEnd"/>
      <w:r w:rsidRPr="00BF7F63">
        <w:rPr>
          <w:rFonts w:ascii="LinBiolinumTB" w:eastAsiaTheme="minorHAnsi" w:hAnsi="LinBiolinumTB" w:cs="LinBiolinumTB"/>
          <w:color w:val="FF0000"/>
        </w:rPr>
        <w:t xml:space="preserve"> ideas (2019) and my ideas…</w:t>
      </w:r>
      <w:r w:rsidR="00BF7F63" w:rsidRPr="00BF7F63">
        <w:rPr>
          <w:rFonts w:ascii="LinBiolinumTB" w:eastAsiaTheme="minorHAnsi" w:hAnsi="LinBiolinumTB" w:cs="LinBiolinumTB"/>
          <w:color w:val="FF0000"/>
        </w:rPr>
        <w:t xml:space="preserve"> </w:t>
      </w:r>
      <w:r w:rsidR="00BF7F63" w:rsidRPr="00BF7F63">
        <w:rPr>
          <w:rFonts w:ascii="LinLibertineT" w:eastAsiaTheme="minorHAnsi" w:hAnsi="LinLibertineT" w:cs="LinLibertineT"/>
          <w:color w:val="FF0000"/>
        </w:rPr>
        <w:t>T</w:t>
      </w:r>
      <w:r w:rsidR="00BF7F63" w:rsidRPr="00BF7F63">
        <w:rPr>
          <w:rFonts w:ascii="LinLibertineT" w:eastAsiaTheme="minorHAnsi" w:hAnsi="LinLibertineT" w:cs="LinLibertineT"/>
          <w:color w:val="FF0000"/>
        </w:rPr>
        <w:t xml:space="preserve">he author </w:t>
      </w:r>
      <w:r w:rsidR="00BF7F63" w:rsidRPr="00BF7F63">
        <w:rPr>
          <w:rFonts w:ascii="LinLibertineT" w:eastAsiaTheme="minorHAnsi" w:hAnsi="LinLibertineT" w:cs="LinLibertineT"/>
          <w:color w:val="FF0000"/>
        </w:rPr>
        <w:t>wrote his paper in an UNBELIEVABLE similar framework to my EDWs perspective! Many of his ideas are UNBELIEVABLE similar to my ideas from 2002-2007!!!</w:t>
      </w:r>
    </w:p>
    <w:p w:rsidR="00BF7F63" w:rsidRPr="007F7972" w:rsidRDefault="00BF7F63" w:rsidP="007F7972">
      <w:pPr>
        <w:adjustRightInd w:val="0"/>
        <w:rPr>
          <w:rFonts w:ascii="LinBiolinumTB" w:eastAsiaTheme="minorHAnsi" w:hAnsi="LinBiolinumTB" w:cs="LinBiolinumTB"/>
          <w:color w:val="FF0000"/>
        </w:rPr>
      </w:pPr>
    </w:p>
    <w:p w:rsidR="007F7972" w:rsidRDefault="007F7972" w:rsidP="007F7972">
      <w:pPr>
        <w:adjustRightInd w:val="0"/>
        <w:rPr>
          <w:rFonts w:ascii="LinBiolinumTB" w:eastAsiaTheme="minorHAnsi" w:hAnsi="LinBiolinumTB" w:cs="LinBiolinumTB"/>
          <w:sz w:val="41"/>
          <w:szCs w:val="41"/>
        </w:rPr>
      </w:pPr>
    </w:p>
    <w:p w:rsidR="007F7972" w:rsidRDefault="007F7972" w:rsidP="007F7972">
      <w:pPr>
        <w:adjustRightInd w:val="0"/>
        <w:rPr>
          <w:rFonts w:ascii="LinBiolinumTB" w:eastAsiaTheme="minorHAnsi" w:hAnsi="LinBiolinumTB" w:cs="LinBiolinumTB"/>
          <w:sz w:val="29"/>
          <w:szCs w:val="29"/>
        </w:rPr>
      </w:pPr>
      <w:r>
        <w:rPr>
          <w:rFonts w:ascii="LinBiolinumTB" w:eastAsiaTheme="minorHAnsi" w:hAnsi="LinBiolinumTB" w:cs="LinBiolinumTB"/>
          <w:sz w:val="41"/>
          <w:szCs w:val="41"/>
        </w:rPr>
        <w:t xml:space="preserve">(2019) </w:t>
      </w:r>
      <w:r w:rsidRPr="002A7578">
        <w:rPr>
          <w:rFonts w:ascii="LinLibertineT" w:eastAsiaTheme="minorHAnsi" w:hAnsi="LinLibertineT" w:cs="LinLibertineT"/>
          <w:sz w:val="29"/>
          <w:szCs w:val="29"/>
        </w:rPr>
        <w:t xml:space="preserve">Florian J. </w:t>
      </w:r>
      <w:proofErr w:type="spellStart"/>
      <w:r w:rsidRPr="002A7578">
        <w:rPr>
          <w:rFonts w:ascii="LinLibertineT" w:eastAsiaTheme="minorHAnsi" w:hAnsi="LinLibertineT" w:cs="LinLibertineT"/>
          <w:sz w:val="29"/>
          <w:szCs w:val="29"/>
        </w:rPr>
        <w:t>Boge</w:t>
      </w:r>
      <w:proofErr w:type="spellEnd"/>
      <w:r>
        <w:rPr>
          <w:rFonts w:ascii="Arial" w:eastAsiaTheme="minorHAnsi" w:hAnsi="Arial" w:cs="Arial"/>
          <w:color w:val="FF0000"/>
        </w:rPr>
        <w:t xml:space="preserve">, </w:t>
      </w:r>
      <w:r>
        <w:rPr>
          <w:rFonts w:ascii="LinBiolinumTB" w:eastAsiaTheme="minorHAnsi" w:hAnsi="LinBiolinumTB" w:cs="LinBiolinumTB"/>
          <w:sz w:val="41"/>
          <w:szCs w:val="41"/>
        </w:rPr>
        <w:t xml:space="preserve">The Best of Many-Worlds, or, is </w:t>
      </w:r>
      <w:proofErr w:type="spellStart"/>
      <w:r>
        <w:rPr>
          <w:rFonts w:ascii="LinBiolinumTB" w:eastAsiaTheme="minorHAnsi" w:hAnsi="LinBiolinumTB" w:cs="LinBiolinumTB"/>
          <w:sz w:val="41"/>
          <w:szCs w:val="41"/>
        </w:rPr>
        <w:t>Qantum</w:t>
      </w:r>
      <w:proofErr w:type="spellEnd"/>
      <w:r>
        <w:rPr>
          <w:rFonts w:ascii="LinBiolinumTB" w:eastAsiaTheme="minorHAnsi" w:hAnsi="LinBiolinumTB" w:cs="LinBiolinumTB"/>
          <w:sz w:val="41"/>
          <w:szCs w:val="41"/>
        </w:rPr>
        <w:t xml:space="preserve"> Decoherence the Manifestation of a Disposition?</w:t>
      </w:r>
      <w:r>
        <w:rPr>
          <w:rFonts w:ascii="LinBiolinumTB" w:eastAsiaTheme="minorHAnsi" w:hAnsi="LinBiolinumTB" w:cs="LinBiolinumTB"/>
          <w:sz w:val="29"/>
          <w:szCs w:val="29"/>
        </w:rPr>
        <w:t xml:space="preserve"> (</w:t>
      </w:r>
      <w:r>
        <w:rPr>
          <w:rFonts w:ascii="LinLibertineT" w:eastAsiaTheme="minorHAnsi" w:hAnsi="LinLibertineT" w:cs="LinLibertineT"/>
          <w:sz w:val="12"/>
          <w:szCs w:val="12"/>
        </w:rPr>
        <w:t>*</w:t>
      </w:r>
      <w:r>
        <w:rPr>
          <w:rFonts w:ascii="LinLibertineT" w:eastAsiaTheme="minorHAnsi" w:hAnsi="LinLibertineT" w:cs="LinLibertineT"/>
          <w:sz w:val="18"/>
          <w:szCs w:val="18"/>
        </w:rPr>
        <w:t xml:space="preserve">This is a pre-print version of an article accepted by </w:t>
      </w:r>
      <w:r>
        <w:rPr>
          <w:rFonts w:ascii="LinLibertineTI" w:eastAsiaTheme="minorHAnsi" w:hAnsi="LinLibertineTI" w:cs="LinLibertineTI"/>
          <w:sz w:val="18"/>
          <w:szCs w:val="18"/>
        </w:rPr>
        <w:t>Studies in History and Philosophy of Modern Physics</w:t>
      </w:r>
      <w:r>
        <w:rPr>
          <w:rFonts w:ascii="LinLibertineT" w:eastAsiaTheme="minorHAnsi" w:hAnsi="LinLibertineT" w:cs="LinLibertineT"/>
          <w:sz w:val="18"/>
          <w:szCs w:val="18"/>
        </w:rPr>
        <w:t>. The accepted version includes minor changes.) (p. 1)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Arial" w:eastAsiaTheme="minorHAnsi" w:hAnsi="Arial" w:cs="Arial"/>
          <w:color w:val="FF0000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Arial" w:eastAsiaTheme="minorHAnsi" w:hAnsi="Arial" w:cs="Arial"/>
          <w:color w:val="FF0000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So according to the quantum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formalism (read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dispositionally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), </w:t>
      </w:r>
      <w:r>
        <w:rPr>
          <w:rFonts w:ascii="LinLibertineTI" w:eastAsiaTheme="minorHAnsi" w:hAnsi="LinLibertineTI" w:cs="LinLibertineTI"/>
          <w:sz w:val="22"/>
          <w:szCs w:val="22"/>
        </w:rPr>
        <w:t>both these dispositions will manifest at the same time</w:t>
      </w:r>
      <w:r>
        <w:rPr>
          <w:rFonts w:ascii="LinLibertineT" w:eastAsiaTheme="minorHAnsi" w:hAnsi="LinLibertineT" w:cs="LinLibertineT"/>
          <w:sz w:val="22"/>
          <w:szCs w:val="22"/>
        </w:rPr>
        <w:t>. This is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problematic, as we retrieve nothing but a many worlds-story with a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dispositionalist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touch, and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all the problems associated with probability remain. (p. </w:t>
      </w:r>
      <w:proofErr w:type="gramStart"/>
      <w:r>
        <w:rPr>
          <w:rFonts w:ascii="LinLibertineT" w:eastAsiaTheme="minorHAnsi" w:hAnsi="LinLibertineT" w:cs="LinLibertineT"/>
          <w:sz w:val="22"/>
          <w:szCs w:val="22"/>
        </w:rPr>
        <w:t>9)…..</w:t>
      </w:r>
      <w:proofErr w:type="gramEnd"/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Now recall, _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rst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of all, that while decoherence does not lead to a proper collapse, it at least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selects a preferred basis and thereby reduces the system’s “dispositional freedom”, if you will.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Since basically any old interaction will induce such reductions, this leads me to the following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“_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rst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axiom” for a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dispositionalist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analysis: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I" w:eastAsiaTheme="minorHAnsi" w:hAnsi="LinLibertineTI" w:cs="LinLibertineTI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(DA</w:t>
      </w:r>
      <w:r>
        <w:rPr>
          <w:rFonts w:ascii="LibertinusT1Math" w:eastAsiaTheme="minorHAnsi" w:hAnsi="LibertinusT1Math" w:cs="LibertinusT1Math"/>
          <w:sz w:val="16"/>
          <w:szCs w:val="16"/>
        </w:rPr>
        <w:t>1</w:t>
      </w:r>
      <w:r>
        <w:rPr>
          <w:rFonts w:ascii="LinLibertineT" w:eastAsiaTheme="minorHAnsi" w:hAnsi="LinLibertineT" w:cs="LinLibertineT"/>
          <w:sz w:val="22"/>
          <w:szCs w:val="22"/>
        </w:rPr>
        <w:t xml:space="preserve">)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Only </w:t>
      </w:r>
      <w:r>
        <w:rPr>
          <w:rFonts w:ascii="LinLibertineT" w:eastAsiaTheme="minorHAnsi" w:hAnsi="LinLibertineT" w:cs="LinLibertineT"/>
          <w:sz w:val="22"/>
          <w:szCs w:val="22"/>
        </w:rPr>
        <w:t xml:space="preserve">perfectly isolated systems instantiate collections of entirely </w:t>
      </w:r>
      <w:r>
        <w:rPr>
          <w:rFonts w:ascii="LinLibertineTI" w:eastAsiaTheme="minorHAnsi" w:hAnsi="LinLibertineTI" w:cs="LinLibertineTI"/>
          <w:sz w:val="22"/>
          <w:szCs w:val="22"/>
        </w:rPr>
        <w:t>nonmanifest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dispositions. Any interaction will impinge on the non-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manifestness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. Ambiguity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due to the possibility of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basis changes </w:t>
      </w:r>
      <w:r>
        <w:rPr>
          <w:rFonts w:ascii="LinLibertineT" w:eastAsiaTheme="minorHAnsi" w:hAnsi="LinLibertineT" w:cs="LinLibertineT"/>
          <w:sz w:val="22"/>
          <w:szCs w:val="22"/>
        </w:rPr>
        <w:t>indicates that the system has dispositions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w.r.t.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values of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all </w:t>
      </w:r>
      <w:r>
        <w:rPr>
          <w:rFonts w:ascii="LinLibertineT" w:eastAsiaTheme="minorHAnsi" w:hAnsi="LinLibertineT" w:cs="LinLibertineT"/>
          <w:sz w:val="22"/>
          <w:szCs w:val="22"/>
        </w:rPr>
        <w:t>measurable quantities, even non-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comeasurable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ones.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  <w:r>
        <w:rPr>
          <w:rFonts w:ascii="LinLibertineT" w:eastAsiaTheme="minorHAnsi" w:hAnsi="LinLibertineT" w:cs="LinLibertineT"/>
          <w:color w:val="FF0000"/>
          <w:sz w:val="22"/>
          <w:szCs w:val="22"/>
        </w:rPr>
        <w:t xml:space="preserve">[the author has already </w:t>
      </w:r>
      <w:proofErr w:type="gramStart"/>
      <w:r>
        <w:rPr>
          <w:rFonts w:ascii="LinLibertineT" w:eastAsiaTheme="minorHAnsi" w:hAnsi="LinLibertineT" w:cs="LinLibertineT"/>
          <w:color w:val="FF0000"/>
          <w:sz w:val="22"/>
          <w:szCs w:val="22"/>
        </w:rPr>
        <w:t>moves</w:t>
      </w:r>
      <w:proofErr w:type="gramEnd"/>
      <w:r>
        <w:rPr>
          <w:rFonts w:ascii="LinLibertineT" w:eastAsiaTheme="minorHAnsi" w:hAnsi="LinLibertineT" w:cs="LinLibertineT"/>
          <w:color w:val="FF0000"/>
          <w:sz w:val="22"/>
          <w:szCs w:val="22"/>
        </w:rPr>
        <w:t xml:space="preserve"> within a different framework than the unicorn world, different than Everett’s many worlds, but UNBELIEVABLE similar to my EDWs! DA1 is UNBELIEVABLE similar to my rules that refer to EDWs!!!]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Since (selective) measurements on a decohered state will, however, unambiguously indicate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I" w:eastAsiaTheme="minorHAnsi" w:hAnsi="LinLibertineTI" w:cs="LinLibertineTI"/>
          <w:sz w:val="22"/>
          <w:szCs w:val="22"/>
        </w:rPr>
        <w:t xml:space="preserve">one </w:t>
      </w:r>
      <w:r>
        <w:rPr>
          <w:rFonts w:ascii="LinLibertineT" w:eastAsiaTheme="minorHAnsi" w:hAnsi="LinLibertineT" w:cs="LinLibertineT"/>
          <w:sz w:val="22"/>
          <w:szCs w:val="22"/>
        </w:rPr>
        <w:t xml:space="preserve">out of the many values the system is disposed to exhibit, only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one </w:t>
      </w:r>
      <w:r>
        <w:rPr>
          <w:rFonts w:ascii="LinLibertineT" w:eastAsiaTheme="minorHAnsi" w:hAnsi="LinLibertineT" w:cs="LinLibertineT"/>
          <w:sz w:val="22"/>
          <w:szCs w:val="22"/>
        </w:rPr>
        <w:t>of these dispositions must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have been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ampli_ed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so much as to become detectable. The remainder, in contrast, can only be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present ‘latently’, to borrow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Margenau’s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term; but it must be still so present, as evidenced by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I" w:eastAsiaTheme="minorHAnsi" w:hAnsi="LinLibertineTI" w:cs="LinLibertineTI"/>
          <w:sz w:val="22"/>
          <w:szCs w:val="22"/>
        </w:rPr>
        <w:t>recoherence</w:t>
      </w:r>
      <w:r>
        <w:rPr>
          <w:rFonts w:ascii="LinLibertineT" w:eastAsiaTheme="minorHAnsi" w:hAnsi="LinLibertineT" w:cs="LinLibertineT"/>
          <w:sz w:val="22"/>
          <w:szCs w:val="22"/>
        </w:rPr>
        <w:t>. Hence thinking, say, of “spin up” and “spin down” along some direction as CMDs,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this means that “spin up” might be manifest </w:t>
      </w:r>
      <w:r>
        <w:rPr>
          <w:rFonts w:ascii="LinLibertineTI" w:eastAsiaTheme="minorHAnsi" w:hAnsi="LinLibertineTI" w:cs="LinLibertineTI"/>
          <w:sz w:val="22"/>
          <w:szCs w:val="22"/>
        </w:rPr>
        <w:t>to a high degree</w:t>
      </w:r>
      <w:r>
        <w:rPr>
          <w:rFonts w:ascii="LinLibertineT" w:eastAsiaTheme="minorHAnsi" w:hAnsi="LinLibertineT" w:cs="LinLibertineT"/>
          <w:sz w:val="22"/>
          <w:szCs w:val="22"/>
        </w:rPr>
        <w:t>, under suitable environmental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conditions, but that “spin down” would be manifest </w:t>
      </w:r>
      <w:r>
        <w:rPr>
          <w:rFonts w:ascii="LinLibertineTI" w:eastAsiaTheme="minorHAnsi" w:hAnsi="LinLibertineTI" w:cs="LinLibertineTI"/>
          <w:sz w:val="22"/>
          <w:szCs w:val="22"/>
        </w:rPr>
        <w:t>at the same time</w:t>
      </w:r>
      <w:r>
        <w:rPr>
          <w:rFonts w:ascii="LinLibertineT" w:eastAsiaTheme="minorHAnsi" w:hAnsi="LinLibertineT" w:cs="LinLibertineT"/>
          <w:sz w:val="22"/>
          <w:szCs w:val="22"/>
        </w:rPr>
        <w:t>, albeit to a far lesser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degree. (p. 10)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(DA</w:t>
      </w:r>
      <w:r>
        <w:rPr>
          <w:rFonts w:ascii="LibertinusT1Math" w:eastAsiaTheme="minorHAnsi" w:hAnsi="LibertinusT1Math" w:cs="LibertinusT1Math"/>
          <w:sz w:val="16"/>
          <w:szCs w:val="16"/>
        </w:rPr>
        <w:t>3</w:t>
      </w:r>
      <w:r>
        <w:rPr>
          <w:rFonts w:ascii="LinLibertineT" w:eastAsiaTheme="minorHAnsi" w:hAnsi="LinLibertineT" w:cs="LinLibertineT"/>
          <w:sz w:val="22"/>
          <w:szCs w:val="22"/>
        </w:rPr>
        <w:t>) In the manifestation process represented by the decoherence mechanism,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I" w:eastAsiaTheme="minorHAnsi" w:hAnsi="LinLibertineTI" w:cs="LinLibertineTI"/>
          <w:sz w:val="22"/>
          <w:szCs w:val="22"/>
        </w:rPr>
        <w:t xml:space="preserve">only one </w:t>
      </w:r>
      <w:r>
        <w:rPr>
          <w:rFonts w:ascii="LinLibertineT" w:eastAsiaTheme="minorHAnsi" w:hAnsi="LinLibertineT" w:cs="LinLibertineT"/>
          <w:sz w:val="22"/>
          <w:szCs w:val="22"/>
        </w:rPr>
        <w:t xml:space="preserve">out of all the manifesting dispositions will manifest </w:t>
      </w:r>
      <w:r>
        <w:rPr>
          <w:rFonts w:ascii="LinLibertineTI" w:eastAsiaTheme="minorHAnsi" w:hAnsi="LinLibertineTI" w:cs="LinLibertineTI"/>
          <w:sz w:val="22"/>
          <w:szCs w:val="22"/>
        </w:rPr>
        <w:t>dominantly</w:t>
      </w:r>
      <w:r>
        <w:rPr>
          <w:rFonts w:ascii="LinLibertineT" w:eastAsiaTheme="minorHAnsi" w:hAnsi="LinLibertineT" w:cs="LinLibertineT"/>
          <w:sz w:val="22"/>
          <w:szCs w:val="22"/>
        </w:rPr>
        <w:t>, and the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Born probabilities quantify each disposition’s tendency to do so. The remainder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will become </w:t>
      </w:r>
      <w:proofErr w:type="spellStart"/>
      <w:r>
        <w:rPr>
          <w:rFonts w:ascii="LinLibertineTI" w:eastAsiaTheme="minorHAnsi" w:hAnsi="LinLibertineTI" w:cs="LinLibertineTI"/>
          <w:sz w:val="22"/>
          <w:szCs w:val="22"/>
        </w:rPr>
        <w:t>e_ectively</w:t>
      </w:r>
      <w:proofErr w:type="spellEnd"/>
      <w:r>
        <w:rPr>
          <w:rFonts w:ascii="LinLibertineTI" w:eastAsiaTheme="minorHAnsi" w:hAnsi="LinLibertineTI" w:cs="LinLibertineTI"/>
          <w:sz w:val="22"/>
          <w:szCs w:val="22"/>
        </w:rPr>
        <w:t xml:space="preserve"> latent</w:t>
      </w:r>
      <w:r>
        <w:rPr>
          <w:rFonts w:ascii="LinLibertineT" w:eastAsiaTheme="minorHAnsi" w:hAnsi="LinLibertineT" w:cs="LinLibertineT"/>
          <w:sz w:val="22"/>
          <w:szCs w:val="22"/>
        </w:rPr>
        <w:t xml:space="preserve">, thereby not contributing to </w:t>
      </w:r>
      <w:r>
        <w:rPr>
          <w:rFonts w:ascii="LinLibertineTI" w:eastAsiaTheme="minorHAnsi" w:hAnsi="LinLibertineTI" w:cs="LinLibertineTI"/>
          <w:sz w:val="22"/>
          <w:szCs w:val="22"/>
        </w:rPr>
        <w:t>observable behavior</w:t>
      </w:r>
      <w:r>
        <w:rPr>
          <w:rFonts w:ascii="LinLibertineT" w:eastAsiaTheme="minorHAnsi" w:hAnsi="LinLibertineT" w:cs="LinLibertineT"/>
          <w:sz w:val="22"/>
          <w:szCs w:val="22"/>
        </w:rPr>
        <w:t>. Decoherence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factors quantify the tendency for </w:t>
      </w:r>
      <w:r>
        <w:rPr>
          <w:rFonts w:ascii="LinLibertineTI" w:eastAsiaTheme="minorHAnsi" w:hAnsi="LinLibertineTI" w:cs="LinLibertineTI"/>
          <w:sz w:val="22"/>
          <w:szCs w:val="22"/>
        </w:rPr>
        <w:t>swaps in dominance</w:t>
      </w:r>
      <w:r>
        <w:rPr>
          <w:rFonts w:ascii="LinLibertineT" w:eastAsiaTheme="minorHAnsi" w:hAnsi="LinLibertineT" w:cs="LinLibertineT"/>
          <w:sz w:val="22"/>
          <w:szCs w:val="22"/>
        </w:rPr>
        <w:t>, which becomes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almost negligible for most larger systems after very short times. (p. 11)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  <w:r>
        <w:rPr>
          <w:rFonts w:ascii="LinLibertineT" w:eastAsiaTheme="minorHAnsi" w:hAnsi="LinLibertineT" w:cs="LinLibertineT"/>
          <w:color w:val="FF0000"/>
          <w:sz w:val="22"/>
          <w:szCs w:val="22"/>
        </w:rPr>
        <w:t xml:space="preserve">[again, another rule UNBELIEVABLE similar to my main principles that </w:t>
      </w:r>
      <w:proofErr w:type="spellStart"/>
      <w:r>
        <w:rPr>
          <w:rFonts w:ascii="LinLibertineT" w:eastAsiaTheme="minorHAnsi" w:hAnsi="LinLibertineT" w:cs="LinLibertineT"/>
          <w:color w:val="FF0000"/>
          <w:sz w:val="22"/>
          <w:szCs w:val="22"/>
        </w:rPr>
        <w:t>apper</w:t>
      </w:r>
      <w:proofErr w:type="spellEnd"/>
      <w:r>
        <w:rPr>
          <w:rFonts w:ascii="LinLibertineT" w:eastAsiaTheme="minorHAnsi" w:hAnsi="LinLibertineT" w:cs="LinLibertineT"/>
          <w:color w:val="FF0000"/>
          <w:sz w:val="22"/>
          <w:szCs w:val="22"/>
        </w:rPr>
        <w:t xml:space="preserve"> in my work 2006 and mainly in 2008!!]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BiolinumTB" w:eastAsiaTheme="minorHAnsi" w:hAnsi="LinBiolinumTB" w:cs="LinBiolinumTB"/>
        </w:rPr>
      </w:pPr>
      <w:r>
        <w:rPr>
          <w:rFonts w:ascii="LinBiolinumTB" w:eastAsiaTheme="minorHAnsi" w:hAnsi="LinBiolinumTB" w:cs="LinBiolinumTB"/>
        </w:rPr>
        <w:t xml:space="preserve">3.1 Minds </w:t>
      </w:r>
      <w:proofErr w:type="spellStart"/>
      <w:r>
        <w:rPr>
          <w:rFonts w:ascii="LinBiolinumTB" w:eastAsiaTheme="minorHAnsi" w:hAnsi="LinBiolinumTB" w:cs="LinBiolinumTB"/>
        </w:rPr>
        <w:t>andWorlds</w:t>
      </w:r>
      <w:proofErr w:type="spellEnd"/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The foregoing considerations lay a reasonable foundation for an interpretation of decoherence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in terms of dispositions. However, the fact that the dispositions involved in some quantum state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will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all </w:t>
      </w:r>
      <w:r>
        <w:rPr>
          <w:rFonts w:ascii="LinLibertineT" w:eastAsiaTheme="minorHAnsi" w:hAnsi="LinLibertineT" w:cs="LinLibertineT"/>
          <w:sz w:val="22"/>
          <w:szCs w:val="22"/>
        </w:rPr>
        <w:t>manifest to some degree, on my account, makes it still unpleasantly reminiscent of a</w:t>
      </w:r>
      <w:r w:rsidRPr="00156227">
        <w:rPr>
          <w:rFonts w:ascii="LinLibertineT" w:eastAsiaTheme="minorHAnsi" w:hAnsi="LinLibertineT" w:cs="LinLibertineT"/>
          <w:sz w:val="22"/>
          <w:szCs w:val="22"/>
        </w:rPr>
        <w:t xml:space="preserve"> </w:t>
      </w:r>
      <w:r>
        <w:rPr>
          <w:rFonts w:ascii="LinLibertineT" w:eastAsiaTheme="minorHAnsi" w:hAnsi="LinLibertineT" w:cs="LinLibertineT"/>
          <w:sz w:val="22"/>
          <w:szCs w:val="22"/>
        </w:rPr>
        <w:t>crude version of the MWI. As in the MWI, the entire content of a decohered state is not merely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possible but somewhat actual. And there will be a loss of interference, so that the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di_erent</w:t>
      </w:r>
      <w:proofErr w:type="spellEnd"/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dispositions may be said to be “branching”, in a loose manner of speaking. But the thing that is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missing for my dispositional account to collapse into the MWI is the association of additional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I" w:eastAsiaTheme="minorHAnsi" w:hAnsi="LinLibertineTI" w:cs="LinLibertineTI"/>
          <w:sz w:val="22"/>
          <w:szCs w:val="22"/>
        </w:rPr>
        <w:t xml:space="preserve">consciousnesses </w:t>
      </w:r>
      <w:r>
        <w:rPr>
          <w:rFonts w:ascii="LinLibertineT" w:eastAsiaTheme="minorHAnsi" w:hAnsi="LinLibertineT" w:cs="LinLibertineT"/>
          <w:sz w:val="22"/>
          <w:szCs w:val="22"/>
        </w:rPr>
        <w:t xml:space="preserve">with those dispositions that become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e_ectively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latent.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To see the point more clearly, let us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brie_y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</w:t>
      </w:r>
      <w:proofErr w:type="gramStart"/>
      <w:r>
        <w:rPr>
          <w:rFonts w:ascii="LinLibertineT" w:eastAsiaTheme="minorHAnsi" w:hAnsi="LinLibertineT" w:cs="LinLibertineT"/>
          <w:sz w:val="22"/>
          <w:szCs w:val="22"/>
        </w:rPr>
        <w:t>assess</w:t>
      </w:r>
      <w:proofErr w:type="gramEnd"/>
      <w:r>
        <w:rPr>
          <w:rFonts w:ascii="LinLibertineT" w:eastAsiaTheme="minorHAnsi" w:hAnsi="LinLibertineT" w:cs="LinLibertineT"/>
          <w:sz w:val="22"/>
          <w:szCs w:val="22"/>
        </w:rPr>
        <w:t xml:space="preserve"> the role of consciousness in the MWI.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Maybe the most detailed assessment of this issue is Albert and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Loewer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(1988, pp. 206-7), who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introduced the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many minds view </w:t>
      </w:r>
      <w:r>
        <w:rPr>
          <w:rFonts w:ascii="LinLibertineT" w:eastAsiaTheme="minorHAnsi" w:hAnsi="LinLibertineT" w:cs="LinLibertineT"/>
          <w:sz w:val="22"/>
          <w:szCs w:val="22"/>
        </w:rPr>
        <w:t>of the MWI: ‘every observer[...] has associated with it not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a single mind but rather an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in_nite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set of minds’, and the Born probability, derived from the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squared modulus of a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coe_cient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of some state in a superposition, ‘is a measure of the “proportion”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of </w:t>
      </w:r>
      <w:proofErr w:type="gramStart"/>
      <w:r>
        <w:rPr>
          <w:rFonts w:ascii="LinLibertineT" w:eastAsiaTheme="minorHAnsi" w:hAnsi="LinLibertineT" w:cs="LinLibertineT"/>
          <w:sz w:val="22"/>
          <w:szCs w:val="22"/>
        </w:rPr>
        <w:t>minds’</w:t>
      </w:r>
      <w:proofErr w:type="gramEnd"/>
      <w:r>
        <w:rPr>
          <w:rFonts w:ascii="LinLibertineT" w:eastAsiaTheme="minorHAnsi" w:hAnsi="LinLibertineT" w:cs="LinLibertineT"/>
          <w:sz w:val="22"/>
          <w:szCs w:val="22"/>
        </w:rPr>
        <w:t xml:space="preserve"> associated to that very state. 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Now Albert and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Loewer’s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original proposal did not take notice of decoherence yet, but Lockwood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(1996, p. 185; original emphasis) believed that the stability of the pointer basis might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answer the question ‘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why </w:t>
      </w:r>
      <w:r>
        <w:rPr>
          <w:rFonts w:ascii="LinLibertineT" w:eastAsiaTheme="minorHAnsi" w:hAnsi="LinLibertineT" w:cs="LinLibertineT"/>
          <w:sz w:val="22"/>
          <w:szCs w:val="22"/>
        </w:rPr>
        <w:t xml:space="preserve">consciousness and perception should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favour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the states that they do.’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Zeh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(2000, p. 226; original emphasis) similarly writes that when decoherence (and branching)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take place,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[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i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]t is not the real world (described by a wave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funtion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) [</w:t>
      </w:r>
      <w:r>
        <w:rPr>
          <w:rFonts w:ascii="LinLibertineTI" w:eastAsiaTheme="minorHAnsi" w:hAnsi="LinLibertineTI" w:cs="LinLibertineTI"/>
          <w:sz w:val="22"/>
          <w:szCs w:val="22"/>
        </w:rPr>
        <w:t>sic</w:t>
      </w:r>
      <w:r>
        <w:rPr>
          <w:rFonts w:ascii="LinLibertineT" w:eastAsiaTheme="minorHAnsi" w:hAnsi="LinLibertineT" w:cs="LinLibertineT"/>
          <w:sz w:val="22"/>
          <w:szCs w:val="22"/>
        </w:rPr>
        <w:t>] that branches in this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picture, but consciousness (or rather the state of its physical carrier), and with it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the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observed </w:t>
      </w:r>
      <w:r>
        <w:rPr>
          <w:rFonts w:ascii="LinLibertineT" w:eastAsiaTheme="minorHAnsi" w:hAnsi="LinLibertineT" w:cs="LinLibertineT"/>
          <w:sz w:val="22"/>
          <w:szCs w:val="22"/>
        </w:rPr>
        <w:t>(apparent) “world” [...].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And Wallace (2012, p. 3; original emphasis) equally describes the MWI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with </w:t>
      </w:r>
      <w:r>
        <w:rPr>
          <w:rFonts w:ascii="LinLibertineT" w:eastAsiaTheme="minorHAnsi" w:hAnsi="LinLibertineT" w:cs="LinLibertineT"/>
          <w:sz w:val="22"/>
          <w:szCs w:val="22"/>
        </w:rPr>
        <w:t>decoherence as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both a many-worlds and a many-minds theory, in the sense that it entails that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there are a great many versions of myself, living in surroundings much like </w:t>
      </w:r>
      <w:proofErr w:type="gramStart"/>
      <w:r>
        <w:rPr>
          <w:rFonts w:ascii="LinLibertineT" w:eastAsiaTheme="minorHAnsi" w:hAnsi="LinLibertineT" w:cs="LinLibertineT"/>
          <w:sz w:val="22"/>
          <w:szCs w:val="22"/>
        </w:rPr>
        <w:t>my</w:t>
      </w:r>
      <w:proofErr w:type="gramEnd"/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own and interacting with other versions of </w:t>
      </w:r>
      <w:r>
        <w:rPr>
          <w:rFonts w:ascii="LinLibertineTI" w:eastAsiaTheme="minorHAnsi" w:hAnsi="LinLibertineTI" w:cs="LinLibertineTI"/>
          <w:sz w:val="22"/>
          <w:szCs w:val="22"/>
        </w:rPr>
        <w:t>yourself</w:t>
      </w:r>
      <w:r>
        <w:rPr>
          <w:rFonts w:ascii="LinLibertineT" w:eastAsiaTheme="minorHAnsi" w:hAnsi="LinLibertineT" w:cs="LinLibertineT"/>
          <w:sz w:val="22"/>
          <w:szCs w:val="22"/>
        </w:rPr>
        <w:t>, elsewhere in physical reality.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But there is a certain problem associated with even </w:t>
      </w:r>
      <w:proofErr w:type="gramStart"/>
      <w:r>
        <w:rPr>
          <w:rFonts w:ascii="LinLibertineT" w:eastAsiaTheme="minorHAnsi" w:hAnsi="LinLibertineT" w:cs="LinLibertineT"/>
          <w:sz w:val="22"/>
          <w:szCs w:val="22"/>
        </w:rPr>
        <w:t xml:space="preserve">this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many </w:t>
      </w:r>
      <w:r>
        <w:rPr>
          <w:rFonts w:ascii="LinLibertineT" w:eastAsiaTheme="minorHAnsi" w:hAnsi="LinLibertineT" w:cs="LinLibertineT"/>
          <w:sz w:val="22"/>
          <w:szCs w:val="22"/>
        </w:rPr>
        <w:t>minds</w:t>
      </w:r>
      <w:proofErr w:type="gramEnd"/>
      <w:r>
        <w:rPr>
          <w:rFonts w:ascii="LinLibertineT" w:eastAsiaTheme="minorHAnsi" w:hAnsi="LinLibertineT" w:cs="LinLibertineT"/>
          <w:sz w:val="22"/>
          <w:szCs w:val="22"/>
        </w:rPr>
        <w:t xml:space="preserve"> view, in the decoherence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based version appreciated by Lockwood,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Zeh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,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andWallace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. This problem is that the “branches”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of the “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mutliverse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” are never really </w:t>
      </w:r>
      <w:r>
        <w:rPr>
          <w:rFonts w:ascii="LinLibertineTI" w:eastAsiaTheme="minorHAnsi" w:hAnsi="LinLibertineTI" w:cs="LinLibertineTI"/>
          <w:sz w:val="22"/>
          <w:szCs w:val="22"/>
        </w:rPr>
        <w:t>separated</w:t>
      </w:r>
      <w:r>
        <w:rPr>
          <w:rFonts w:ascii="LinLibertineT" w:eastAsiaTheme="minorHAnsi" w:hAnsi="LinLibertineT" w:cs="LinLibertineT"/>
          <w:sz w:val="22"/>
          <w:szCs w:val="22"/>
        </w:rPr>
        <w:t>, but will always (weakly) overlap. The conscious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states associated with actual observations, however, </w:t>
      </w:r>
      <w:r>
        <w:rPr>
          <w:rFonts w:ascii="LinLibertineTI" w:eastAsiaTheme="minorHAnsi" w:hAnsi="LinLibertineTI" w:cs="LinLibertineTI"/>
          <w:sz w:val="22"/>
          <w:szCs w:val="22"/>
        </w:rPr>
        <w:t>do not overlap at all</w:t>
      </w:r>
      <w:r>
        <w:rPr>
          <w:rFonts w:ascii="LinLibertineT" w:eastAsiaTheme="minorHAnsi" w:hAnsi="LinLibertineT" w:cs="LinLibertineT"/>
          <w:sz w:val="22"/>
          <w:szCs w:val="22"/>
        </w:rPr>
        <w:t xml:space="preserve">—I simply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do not feel </w:t>
      </w:r>
      <w:r>
        <w:rPr>
          <w:rFonts w:ascii="LinLibertineT" w:eastAsiaTheme="minorHAnsi" w:hAnsi="LinLibertineT" w:cs="LinLibertineT"/>
          <w:sz w:val="22"/>
          <w:szCs w:val="22"/>
        </w:rPr>
        <w:t>to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have perceived “spin down”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the least bit </w:t>
      </w:r>
      <w:r>
        <w:rPr>
          <w:rFonts w:ascii="LinLibertineT" w:eastAsiaTheme="minorHAnsi" w:hAnsi="LinLibertineT" w:cs="LinLibertineT"/>
          <w:sz w:val="22"/>
          <w:szCs w:val="22"/>
        </w:rPr>
        <w:t>when my spin measurement clearly reveals “spin up”.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Consciousness, in other words, will have to “cut o_” the branches in a way that decoherence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strictly never does.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proofErr w:type="gramStart"/>
      <w:r>
        <w:rPr>
          <w:rFonts w:ascii="LinLibertineT" w:eastAsiaTheme="minorHAnsi" w:hAnsi="LinLibertineT" w:cs="LinLibertineT"/>
          <w:sz w:val="22"/>
          <w:szCs w:val="22"/>
        </w:rPr>
        <w:t>So</w:t>
      </w:r>
      <w:proofErr w:type="gramEnd"/>
      <w:r>
        <w:rPr>
          <w:rFonts w:ascii="LinLibertineT" w:eastAsiaTheme="minorHAnsi" w:hAnsi="LinLibertineT" w:cs="LinLibertineT"/>
          <w:sz w:val="22"/>
          <w:szCs w:val="22"/>
        </w:rPr>
        <w:t xml:space="preserve"> states of consciousness will have to be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added </w:t>
      </w:r>
      <w:r>
        <w:rPr>
          <w:rFonts w:ascii="LinLibertineT" w:eastAsiaTheme="minorHAnsi" w:hAnsi="LinLibertineT" w:cs="LinLibertineT"/>
          <w:sz w:val="22"/>
          <w:szCs w:val="22"/>
        </w:rPr>
        <w:t>to the MWI, as they cannot be identical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with any of the (always slightly overlapping) physical states, and Albert and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Loewer’s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verdict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that ‘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any </w:t>
      </w:r>
      <w:r>
        <w:rPr>
          <w:rFonts w:ascii="LinLibertineT" w:eastAsiaTheme="minorHAnsi" w:hAnsi="LinLibertineT" w:cs="LinLibertineT"/>
          <w:sz w:val="22"/>
          <w:szCs w:val="22"/>
        </w:rPr>
        <w:t>many worlds interpretation which respects’ that agents can correctly access and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lastRenderedPageBreak/>
        <w:t>report their own beliefs ‘will be committed to some form of non-physicalism’ (1988, p. 206;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original emphasis) seems entirely correct. This invalidates a central virtue of the MWI, ‘that it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purports to explain how to make sense of quantum theory without adding extra equations or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interpretational postulates.’ (Kent, 2010, p. 311) But consciousness thus also receives a rather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I" w:eastAsiaTheme="minorHAnsi" w:hAnsi="LinLibertineTI" w:cs="LinLibertineTI"/>
          <w:sz w:val="22"/>
          <w:szCs w:val="22"/>
        </w:rPr>
        <w:t xml:space="preserve">central role </w:t>
      </w:r>
      <w:r>
        <w:rPr>
          <w:rFonts w:ascii="LinLibertineT" w:eastAsiaTheme="minorHAnsi" w:hAnsi="LinLibertineT" w:cs="LinLibertineT"/>
          <w:sz w:val="22"/>
          <w:szCs w:val="22"/>
        </w:rPr>
        <w:t>for the MWI, as it is only in relation to conscious experience that the “apparent”,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“non-overlapping” worlds </w:t>
      </w:r>
      <w:r>
        <w:rPr>
          <w:rFonts w:ascii="LinLibertineTI" w:eastAsiaTheme="minorHAnsi" w:hAnsi="LinLibertineTI" w:cs="LinLibertineTI"/>
          <w:sz w:val="22"/>
          <w:szCs w:val="22"/>
        </w:rPr>
        <w:t>exist</w:t>
      </w:r>
      <w:r>
        <w:rPr>
          <w:rFonts w:ascii="LinLibertineT" w:eastAsiaTheme="minorHAnsi" w:hAnsi="LinLibertineT" w:cs="LinLibertineT"/>
          <w:sz w:val="22"/>
          <w:szCs w:val="22"/>
        </w:rPr>
        <w:t xml:space="preserve">; those worlds in which we gather all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evidence </w:t>
      </w:r>
      <w:r>
        <w:rPr>
          <w:rFonts w:ascii="LinLibertineT" w:eastAsiaTheme="minorHAnsi" w:hAnsi="LinLibertineT" w:cs="LinLibertineT"/>
          <w:sz w:val="22"/>
          <w:szCs w:val="22"/>
        </w:rPr>
        <w:t>for QT and decoherence,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after all. (pp. 11-12)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color w:val="FF0000"/>
          <w:sz w:val="22"/>
          <w:szCs w:val="22"/>
        </w:rPr>
        <w:t xml:space="preserve">[again, UNBELIEVABLE similar ideas to my ideas! For instance, the expression </w:t>
      </w:r>
      <w:r>
        <w:rPr>
          <w:rFonts w:ascii="LinLibertineT" w:eastAsiaTheme="minorHAnsi" w:hAnsi="LinLibertineT" w:cs="LinLibertineT"/>
          <w:sz w:val="22"/>
          <w:szCs w:val="22"/>
        </w:rPr>
        <w:t>the “branches”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of the “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mutliverse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” are never really </w:t>
      </w:r>
      <w:r>
        <w:rPr>
          <w:rFonts w:ascii="LinLibertineTI" w:eastAsiaTheme="minorHAnsi" w:hAnsi="LinLibertineTI" w:cs="LinLibertineTI"/>
          <w:sz w:val="22"/>
          <w:szCs w:val="22"/>
        </w:rPr>
        <w:t>separated</w:t>
      </w:r>
      <w:r>
        <w:rPr>
          <w:rFonts w:ascii="LinLibertineT" w:eastAsiaTheme="minorHAnsi" w:hAnsi="LinLibertineT" w:cs="LinLibertineT"/>
          <w:sz w:val="22"/>
          <w:szCs w:val="22"/>
        </w:rPr>
        <w:t>, but will always (weakly) overlap mirror EXACTLY my EDWs!!!!</w:t>
      </w:r>
      <w:r>
        <w:rPr>
          <w:rFonts w:ascii="LinLibertineT" w:eastAsiaTheme="minorHAnsi" w:hAnsi="LinLibertineT" w:cs="LinLibertineT"/>
          <w:color w:val="FF0000"/>
          <w:sz w:val="22"/>
          <w:szCs w:val="22"/>
        </w:rPr>
        <w:t>]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The problems with this single mind view are numerous, for instance that as long as one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assumes that ‘when </w:t>
      </w:r>
      <w:r>
        <w:rPr>
          <w:rFonts w:ascii="STIXMathCalligraphy-Regular" w:eastAsiaTheme="minorHAnsi" w:hAnsi="STIXMathCalligraphy-Regular" w:cs="STIXMathCalligraphy-Regular"/>
          <w:sz w:val="22"/>
          <w:szCs w:val="22"/>
        </w:rPr>
        <w:t xml:space="preserve">A </w:t>
      </w:r>
      <w:r>
        <w:rPr>
          <w:rFonts w:ascii="LinLibertineT" w:eastAsiaTheme="minorHAnsi" w:hAnsi="LinLibertineT" w:cs="LinLibertineT"/>
          <w:sz w:val="22"/>
          <w:szCs w:val="22"/>
        </w:rPr>
        <w:t xml:space="preserve">sincerely reports that she has a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de_nite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belief about the value of </w:t>
      </w:r>
      <w:r>
        <w:rPr>
          <w:rFonts w:ascii="LibertinusT1Math" w:eastAsiaTheme="minorHAnsi" w:hAnsi="LibertinusT1Math" w:cs="LibertinusT1Math"/>
          <w:sz w:val="22"/>
          <w:szCs w:val="22"/>
        </w:rPr>
        <w:t>x</w:t>
      </w:r>
      <w:r>
        <w:rPr>
          <w:rFonts w:ascii="LinLibertineT" w:eastAsiaTheme="minorHAnsi" w:hAnsi="LinLibertineT" w:cs="LinLibertineT"/>
          <w:sz w:val="22"/>
          <w:szCs w:val="22"/>
        </w:rPr>
        <w:t>-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spin[...] then </w:t>
      </w:r>
      <w:r>
        <w:rPr>
          <w:rFonts w:ascii="STIXMathCalligraphy-Regular" w:eastAsiaTheme="minorHAnsi" w:hAnsi="STIXMathCalligraphy-Regular" w:cs="STIXMathCalligraphy-Regular"/>
          <w:sz w:val="22"/>
          <w:szCs w:val="22"/>
        </w:rPr>
        <w:t xml:space="preserve">A </w:t>
      </w:r>
      <w:r>
        <w:rPr>
          <w:rFonts w:ascii="LinLibertineT" w:eastAsiaTheme="minorHAnsi" w:hAnsi="LinLibertineT" w:cs="LinLibertineT"/>
          <w:sz w:val="22"/>
          <w:szCs w:val="22"/>
        </w:rPr>
        <w:t xml:space="preserve">does believe that the </w:t>
      </w:r>
      <w:r>
        <w:rPr>
          <w:rFonts w:ascii="LibertinusT1Math" w:eastAsiaTheme="minorHAnsi" w:hAnsi="LibertinusT1Math" w:cs="LibertinusT1Math"/>
          <w:sz w:val="22"/>
          <w:szCs w:val="22"/>
        </w:rPr>
        <w:t>x</w:t>
      </w:r>
      <w:r>
        <w:rPr>
          <w:rFonts w:ascii="LinLibertineT" w:eastAsiaTheme="minorHAnsi" w:hAnsi="LinLibertineT" w:cs="LinLibertineT"/>
          <w:sz w:val="22"/>
          <w:szCs w:val="22"/>
        </w:rPr>
        <w:t xml:space="preserve">-spin has a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de_nite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value’ (Albert and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Loewer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, 1988, p.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205), it implies that ‘mental states do not even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supervene </w:t>
      </w:r>
      <w:r>
        <w:rPr>
          <w:rFonts w:ascii="LinLibertineT" w:eastAsiaTheme="minorHAnsi" w:hAnsi="LinLibertineT" w:cs="LinLibertineT"/>
          <w:sz w:val="22"/>
          <w:szCs w:val="22"/>
        </w:rPr>
        <w:t>on brain states [...] since one cannot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tell from the state of a brain what its single mind believes.’ (Albert and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Loewer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, 1988, p. 206;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original emphasis) And it equally creates the ‘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mindless hulk </w:t>
      </w:r>
      <w:r>
        <w:rPr>
          <w:rFonts w:ascii="LinLibertineT" w:eastAsiaTheme="minorHAnsi" w:hAnsi="LinLibertineT" w:cs="LinLibertineT"/>
          <w:sz w:val="22"/>
          <w:szCs w:val="22"/>
        </w:rPr>
        <w:t>problem’, namely that ‘[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i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]f I embark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on what I take to be a conversation with my wife, how would I know, on this view, that there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was really “anyone at home”?’ (Lockwood, 1996, p. 175; original emphasis)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My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dispositionalist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assessment of decoherence is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di_erent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in that I have assumed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only one </w:t>
      </w:r>
      <w:r>
        <w:rPr>
          <w:rFonts w:ascii="LinLibertineT" w:eastAsiaTheme="minorHAnsi" w:hAnsi="LinLibertineT" w:cs="LinLibertineT"/>
          <w:sz w:val="22"/>
          <w:szCs w:val="22"/>
        </w:rPr>
        <w:t>of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the dispositions to become </w:t>
      </w:r>
      <w:proofErr w:type="spellStart"/>
      <w:r>
        <w:rPr>
          <w:rFonts w:ascii="LinLibertineTI" w:eastAsiaTheme="minorHAnsi" w:hAnsi="LinLibertineTI" w:cs="LinLibertineTI"/>
          <w:sz w:val="22"/>
          <w:szCs w:val="22"/>
        </w:rPr>
        <w:t>ampli_ed</w:t>
      </w:r>
      <w:proofErr w:type="spellEnd"/>
      <w:r>
        <w:rPr>
          <w:rFonts w:ascii="LinLibertineTI" w:eastAsiaTheme="minorHAnsi" w:hAnsi="LinLibertineTI" w:cs="LinLibertineTI"/>
          <w:sz w:val="22"/>
          <w:szCs w:val="22"/>
        </w:rPr>
        <w:t xml:space="preserve"> </w:t>
      </w:r>
      <w:r>
        <w:rPr>
          <w:rFonts w:ascii="LinLibertineT" w:eastAsiaTheme="minorHAnsi" w:hAnsi="LinLibertineT" w:cs="LinLibertineT"/>
          <w:sz w:val="22"/>
          <w:szCs w:val="22"/>
        </w:rPr>
        <w:t xml:space="preserve">over the others for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all </w:t>
      </w:r>
      <w:r>
        <w:rPr>
          <w:rFonts w:ascii="LinLibertineT" w:eastAsiaTheme="minorHAnsi" w:hAnsi="LinLibertineT" w:cs="LinLibertineT"/>
          <w:sz w:val="22"/>
          <w:szCs w:val="22"/>
        </w:rPr>
        <w:t>conscious observers. In this way,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consciousness may supervene on the brain states (it is associated only with the dominant ones),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there will be no mindless hulks (every conscious biological organism has a conscious mind,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associated with its dominantly manifest dispositions), and, as I have explained, consciousness</w:t>
      </w:r>
    </w:p>
    <w:p w:rsidR="007F7972" w:rsidRPr="00156227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does not play any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fundamental </w:t>
      </w:r>
      <w:r>
        <w:rPr>
          <w:rFonts w:ascii="LinLibertineT" w:eastAsiaTheme="minorHAnsi" w:hAnsi="LinLibertineT" w:cs="LinLibertineT"/>
          <w:sz w:val="22"/>
          <w:szCs w:val="22"/>
        </w:rPr>
        <w:t>role in the interpretation of the theory. (p. 13)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  <w:r>
        <w:rPr>
          <w:rFonts w:ascii="LinLibertineT" w:eastAsiaTheme="minorHAnsi" w:hAnsi="LinLibertineT" w:cs="LinLibertineT"/>
          <w:color w:val="FF0000"/>
          <w:sz w:val="22"/>
          <w:szCs w:val="22"/>
        </w:rPr>
        <w:t>[obviously, we are within the EDWs!!!!!!!!!!!!!!!!!!!!!!!!!!!!!!! UNBELIEVABLE similar ideas to my ideas 2002-2008!!!!!]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BiolinumTB" w:eastAsiaTheme="minorHAnsi" w:hAnsi="LinBiolinumTB" w:cs="LinBiolinumTB"/>
        </w:rPr>
      </w:pPr>
      <w:r>
        <w:rPr>
          <w:rFonts w:ascii="LinBiolinumTB" w:eastAsiaTheme="minorHAnsi" w:hAnsi="LinBiolinumTB" w:cs="LinBiolinumTB"/>
        </w:rPr>
        <w:t>3.2 Spooky Manifestation at a Distance?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Basically, there are three main options for a causal account of the situation (e.g. Suárez, 2004;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Näger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, 2016): (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i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) the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outcomes </w:t>
      </w:r>
      <w:r>
        <w:rPr>
          <w:rFonts w:ascii="LinLibertineT" w:eastAsiaTheme="minorHAnsi" w:hAnsi="LinLibertineT" w:cs="LinLibertineT"/>
          <w:sz w:val="22"/>
          <w:szCs w:val="22"/>
        </w:rPr>
        <w:t xml:space="preserve">directly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in_uence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each other causally, (ii) the distant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setting </w:t>
      </w:r>
      <w:r>
        <w:rPr>
          <w:rFonts w:ascii="LinLibertineT" w:eastAsiaTheme="minorHAnsi" w:hAnsi="LinLibertineT" w:cs="LinLibertineT"/>
          <w:sz w:val="22"/>
          <w:szCs w:val="22"/>
        </w:rPr>
        <w:t>(of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the measuring device and environmental conditions) causally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in_uences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the local outcome, or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(iii) there is a (hidden)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common cause </w:t>
      </w:r>
      <w:r>
        <w:rPr>
          <w:rFonts w:ascii="LinLibertineT" w:eastAsiaTheme="minorHAnsi" w:hAnsi="LinLibertineT" w:cs="LinLibertineT"/>
          <w:sz w:val="22"/>
          <w:szCs w:val="22"/>
        </w:rPr>
        <w:t>for the correlation.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I" w:eastAsiaTheme="minorHAnsi" w:hAnsi="LinLibertineTI" w:cs="LinLibertineTI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Now as regards options (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i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) and (ii), a result by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Näger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(2013) suggests that dependence on </w:t>
      </w:r>
      <w:r>
        <w:rPr>
          <w:rFonts w:ascii="LinLibertineTI" w:eastAsiaTheme="minorHAnsi" w:hAnsi="LinLibertineTI" w:cs="LinLibertineTI"/>
          <w:sz w:val="22"/>
          <w:szCs w:val="22"/>
        </w:rPr>
        <w:t>both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I" w:eastAsiaTheme="minorHAnsi" w:hAnsi="LinLibertineTI" w:cs="LinLibertineTI"/>
          <w:sz w:val="22"/>
          <w:szCs w:val="22"/>
        </w:rPr>
        <w:t xml:space="preserve">settings </w:t>
      </w:r>
      <w:proofErr w:type="gramStart"/>
      <w:r>
        <w:rPr>
          <w:rFonts w:ascii="LinLibertineT" w:eastAsiaTheme="minorHAnsi" w:hAnsi="LinLibertineT" w:cs="LinLibertineT"/>
          <w:sz w:val="22"/>
          <w:szCs w:val="22"/>
        </w:rPr>
        <w:t>needs</w:t>
      </w:r>
      <w:proofErr w:type="gramEnd"/>
      <w:r>
        <w:rPr>
          <w:rFonts w:ascii="LinLibertineT" w:eastAsiaTheme="minorHAnsi" w:hAnsi="LinLibertineT" w:cs="LinLibertineT"/>
          <w:sz w:val="22"/>
          <w:szCs w:val="22"/>
        </w:rPr>
        <w:t xml:space="preserve"> to be assumed to avoid the derivation of a Bell-type inequality. This is unproblematic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in principle for the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dispositionalist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: The local environment, featuring also the “setting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conditions”, will obviously _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gure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in the local manifestation; and that the remote environment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will apparently exert an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in_uence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as well has already been acknowledged. Nevertheless, the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causation would be </w:t>
      </w:r>
      <w:r>
        <w:rPr>
          <w:rFonts w:ascii="LinLibertineTI" w:eastAsiaTheme="minorHAnsi" w:hAnsi="LinLibertineTI" w:cs="LinLibertineTI"/>
          <w:sz w:val="22"/>
          <w:szCs w:val="22"/>
        </w:rPr>
        <w:t>superluminal</w:t>
      </w:r>
      <w:r>
        <w:rPr>
          <w:rFonts w:ascii="LinLibertineT" w:eastAsiaTheme="minorHAnsi" w:hAnsi="LinLibertineT" w:cs="LinLibertineT"/>
          <w:sz w:val="22"/>
          <w:szCs w:val="22"/>
        </w:rPr>
        <w:t>, and hence imply daunting consequences like the in-principle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possibility of causal loops.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Option (iii) has been suggested e.g. by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Mittelstaedt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(1998) and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Näger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(2016). While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Näger</w:t>
      </w:r>
      <w:proofErr w:type="spellEnd"/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(cf. 2016, p. 1148) appeals to the traditional collapse-vocabulary,</w:t>
      </w:r>
      <w:r>
        <w:rPr>
          <w:rFonts w:ascii="LinLibertineT" w:eastAsiaTheme="minorHAnsi" w:hAnsi="LinLibertineT" w:cs="LinLibertineT"/>
          <w:sz w:val="16"/>
          <w:szCs w:val="16"/>
        </w:rPr>
        <w:t xml:space="preserve">14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Mittelstaedt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(1998, p. 158;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emphasis added) allows that ‘the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environment </w:t>
      </w:r>
      <w:r>
        <w:rPr>
          <w:rFonts w:ascii="LinLibertineT" w:eastAsiaTheme="minorHAnsi" w:hAnsi="LinLibertineT" w:cs="LinLibertineT"/>
          <w:sz w:val="22"/>
          <w:szCs w:val="22"/>
        </w:rPr>
        <w:t>acts – as a common cause [...] – and provides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simultaneously the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objecti_cation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’ of two spin observables’ values along the same axis and on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opposite arms of the experiment. (p. 15)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lastRenderedPageBreak/>
        <w:t>Long story short: if we think of the relation between the two manifestation events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as causal, this would violate the causal constraints implied by the relativity theories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and </w:t>
      </w:r>
      <w:r>
        <w:rPr>
          <w:rFonts w:ascii="LinLibertineT" w:eastAsiaTheme="minorHAnsi" w:hAnsi="LinLibertineT" w:cs="LinLibertineT"/>
          <w:sz w:val="22"/>
          <w:szCs w:val="22"/>
        </w:rPr>
        <w:t>the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probabilisitic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-causal constraints of standard accounts of probabilistic causation.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There is a recent proposal by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Gebharter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and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Retzla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_ (unpublished) that I believe can be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exploited to remove the tension within the parameters of my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dispositionalist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account.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Gebharter</w:t>
      </w:r>
      <w:proofErr w:type="spellEnd"/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and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Retzla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_, namely, suggest that correlations like these could be understood in virtue of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‘common cause triggered non-causal dependencies’ (their pp. 26 _.), i.e. that there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is </w:t>
      </w:r>
      <w:r>
        <w:rPr>
          <w:rFonts w:ascii="LinLibertineT" w:eastAsiaTheme="minorHAnsi" w:hAnsi="LinLibertineT" w:cs="LinLibertineT"/>
          <w:sz w:val="22"/>
          <w:szCs w:val="22"/>
        </w:rPr>
        <w:t>a common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cause of the two correlated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events </w:t>
      </w:r>
      <w:r>
        <w:rPr>
          <w:rFonts w:ascii="LinLibertineT" w:eastAsiaTheme="minorHAnsi" w:hAnsi="LinLibertineT" w:cs="LinLibertineT"/>
          <w:sz w:val="22"/>
          <w:szCs w:val="22"/>
        </w:rPr>
        <w:t>(something which brings them into existence), but that the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I" w:eastAsiaTheme="minorHAnsi" w:hAnsi="LinLibertineTI" w:cs="LinLibertineTI"/>
          <w:sz w:val="22"/>
          <w:szCs w:val="22"/>
        </w:rPr>
      </w:pPr>
      <w:r>
        <w:rPr>
          <w:rFonts w:ascii="LinLibertineTI" w:eastAsiaTheme="minorHAnsi" w:hAnsi="LinLibertineTI" w:cs="LinLibertineTI"/>
          <w:sz w:val="22"/>
          <w:szCs w:val="22"/>
        </w:rPr>
        <w:t xml:space="preserve">correlation </w:t>
      </w:r>
      <w:r>
        <w:rPr>
          <w:rFonts w:ascii="LinLibertineT" w:eastAsiaTheme="minorHAnsi" w:hAnsi="LinLibertineT" w:cs="LinLibertineT"/>
          <w:sz w:val="22"/>
          <w:szCs w:val="22"/>
        </w:rPr>
        <w:t xml:space="preserve">is explained not in virtue of this common cause, but rather in terms of a </w:t>
      </w:r>
      <w:r>
        <w:rPr>
          <w:rFonts w:ascii="LinLibertineTI" w:eastAsiaTheme="minorHAnsi" w:hAnsi="LinLibertineTI" w:cs="LinLibertineTI"/>
          <w:sz w:val="22"/>
          <w:szCs w:val="22"/>
        </w:rPr>
        <w:t>nomological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connection between them.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This idea can be put in the service of my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dispositionalist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account as follows: while the interaction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with the environment causes the two systems’ dispositions to manifest, the precise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dynamics of states, amplitudes, and associated probabilities are then determined purely by the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interaction Hamiltonian, i.e. </w:t>
      </w:r>
      <w:proofErr w:type="spellStart"/>
      <w:r>
        <w:rPr>
          <w:rFonts w:ascii="LinLibertineTI" w:eastAsiaTheme="minorHAnsi" w:hAnsi="LinLibertineTI" w:cs="LinLibertineTI"/>
          <w:sz w:val="22"/>
          <w:szCs w:val="22"/>
        </w:rPr>
        <w:t>nomologically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. Which dispositions will manifest with what </w:t>
      </w:r>
      <w:proofErr w:type="gramStart"/>
      <w:r>
        <w:rPr>
          <w:rFonts w:ascii="LinLibertineT" w:eastAsiaTheme="minorHAnsi" w:hAnsi="LinLibertineT" w:cs="LinLibertineT"/>
          <w:sz w:val="22"/>
          <w:szCs w:val="22"/>
        </w:rPr>
        <w:t>frequency</w:t>
      </w:r>
      <w:proofErr w:type="gramEnd"/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in repeated trials is _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xed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by the Born rule, i.e.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nomologically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as well. In this sense the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quantum correlations are triggered by a common cause (the environment) while being determined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by laws of nature (the unitary dynamics and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Born’s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rule, read in terms of propensities).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So no ‘spooky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actions </w:t>
      </w:r>
      <w:r>
        <w:rPr>
          <w:rFonts w:ascii="LinLibertineT" w:eastAsiaTheme="minorHAnsi" w:hAnsi="LinLibertineT" w:cs="LinLibertineT"/>
          <w:sz w:val="22"/>
          <w:szCs w:val="22"/>
        </w:rPr>
        <w:t>at a distance’ (Einstein, 1947, p. 157; emphasis added) after all. (pp. 15-16)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  <w:r>
        <w:rPr>
          <w:rFonts w:ascii="LinLibertineT" w:eastAsiaTheme="minorHAnsi" w:hAnsi="LinLibertineT" w:cs="LinLibertineT"/>
          <w:color w:val="FF0000"/>
          <w:sz w:val="22"/>
          <w:szCs w:val="22"/>
        </w:rPr>
        <w:t>[words by words UNBELIEVABLE similar ideas to my ideas!!!!]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Notably, there is now no problem with special relativity on any level anymore, insofar as the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relevant interaction (given by some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Lagrangian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) is Lorentz covariant: the correlation is ensured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by a Lorentz covariant law and triggered by the dispositional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pro_le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of the joint quantum state.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The state in turn acts as a common cause of there even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being </w:t>
      </w:r>
      <w:r>
        <w:rPr>
          <w:rFonts w:ascii="LinLibertineT" w:eastAsiaTheme="minorHAnsi" w:hAnsi="LinLibertineT" w:cs="LinLibertineT"/>
          <w:sz w:val="22"/>
          <w:szCs w:val="22"/>
        </w:rPr>
        <w:t>any measured values in the _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rst</w:t>
      </w:r>
      <w:proofErr w:type="spellEnd"/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place, which lies in the join of the past light cones of both detection events. (p. 16)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  <w:r>
        <w:rPr>
          <w:rFonts w:ascii="LinLibertineT" w:eastAsiaTheme="minorHAnsi" w:hAnsi="LinLibertineT" w:cs="LinLibertineT"/>
          <w:color w:val="FF0000"/>
          <w:sz w:val="22"/>
          <w:szCs w:val="22"/>
        </w:rPr>
        <w:t xml:space="preserve">[I applied my EDWs to </w:t>
      </w:r>
      <w:proofErr w:type="spellStart"/>
      <w:proofErr w:type="gramStart"/>
      <w:r>
        <w:rPr>
          <w:rFonts w:ascii="LinLibertineT" w:eastAsiaTheme="minorHAnsi" w:hAnsi="LinLibertineT" w:cs="LinLibertineT"/>
          <w:color w:val="FF0000"/>
          <w:sz w:val="22"/>
          <w:szCs w:val="22"/>
        </w:rPr>
        <w:t>Einstein;s</w:t>
      </w:r>
      <w:proofErr w:type="spellEnd"/>
      <w:proofErr w:type="gramEnd"/>
      <w:r>
        <w:rPr>
          <w:rFonts w:ascii="LinLibertineT" w:eastAsiaTheme="minorHAnsi" w:hAnsi="LinLibertineT" w:cs="LinLibertineT"/>
          <w:color w:val="FF0000"/>
          <w:sz w:val="22"/>
          <w:szCs w:val="22"/>
        </w:rPr>
        <w:t xml:space="preserve"> special relativity in 2014!!!! And even earlier…]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In this paper I have provided an interpretation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ofQT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and decoherence in terms of the manifestations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of dispositions, thereby building on ideas that date back to Heisenberg’s early interpretive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e_orts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. My main suggestion was that decoherence should be understood in the sense of a mutual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manifestation of dispositions in virtue of the interactions between the systems they pertain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to. This manifestation would be gradual, in the sense of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Hüttemann’s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CMDs, which allows that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systems can be literally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more or less </w:t>
      </w:r>
      <w:r>
        <w:rPr>
          <w:rFonts w:ascii="LinLibertineT" w:eastAsiaTheme="minorHAnsi" w:hAnsi="LinLibertineT" w:cs="LinLibertineT"/>
          <w:sz w:val="22"/>
          <w:szCs w:val="22"/>
        </w:rPr>
        <w:t xml:space="preserve">localized, and have a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more or less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de_nite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momentum at the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same time. To read the formalism somewhat literally (and not introduce a collapse postulate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after all), I introduced the notion of </w:t>
      </w:r>
      <w:r>
        <w:rPr>
          <w:rFonts w:ascii="LinLibertineTI" w:eastAsiaTheme="minorHAnsi" w:hAnsi="LinLibertineTI" w:cs="LinLibertineTI"/>
          <w:sz w:val="22"/>
          <w:szCs w:val="22"/>
        </w:rPr>
        <w:t>dominant manifestation</w:t>
      </w:r>
      <w:r>
        <w:rPr>
          <w:rFonts w:ascii="LinLibertineT" w:eastAsiaTheme="minorHAnsi" w:hAnsi="LinLibertineT" w:cs="LinLibertineT"/>
          <w:sz w:val="22"/>
          <w:szCs w:val="22"/>
        </w:rPr>
        <w:t xml:space="preserve">, which would mean that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all </w:t>
      </w:r>
      <w:r>
        <w:rPr>
          <w:rFonts w:ascii="LinLibertineT" w:eastAsiaTheme="minorHAnsi" w:hAnsi="LinLibertineT" w:cs="LinLibertineT"/>
          <w:sz w:val="22"/>
          <w:szCs w:val="22"/>
        </w:rPr>
        <w:t>values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of some observable would manifest on a system in consequence of a suitable interaction, but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that only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one </w:t>
      </w:r>
      <w:r>
        <w:rPr>
          <w:rFonts w:ascii="LinLibertineT" w:eastAsiaTheme="minorHAnsi" w:hAnsi="LinLibertineT" w:cs="LinLibertineT"/>
          <w:sz w:val="22"/>
          <w:szCs w:val="22"/>
        </w:rPr>
        <w:t xml:space="preserve">of them would become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ampli_ed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to such a degree that it would lead to observable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behavior. The remainder I referred to as </w:t>
      </w:r>
      <w:proofErr w:type="spellStart"/>
      <w:r>
        <w:rPr>
          <w:rFonts w:ascii="LinLibertineTI" w:eastAsiaTheme="minorHAnsi" w:hAnsi="LinLibertineTI" w:cs="LinLibertineTI"/>
          <w:sz w:val="22"/>
          <w:szCs w:val="22"/>
        </w:rPr>
        <w:t>e_ectively</w:t>
      </w:r>
      <w:proofErr w:type="spellEnd"/>
      <w:r>
        <w:rPr>
          <w:rFonts w:ascii="LinLibertineTI" w:eastAsiaTheme="minorHAnsi" w:hAnsi="LinLibertineTI" w:cs="LinLibertineTI"/>
          <w:sz w:val="22"/>
          <w:szCs w:val="22"/>
        </w:rPr>
        <w:t xml:space="preserve"> latent</w:t>
      </w:r>
      <w:r>
        <w:rPr>
          <w:rFonts w:ascii="LinLibertineT" w:eastAsiaTheme="minorHAnsi" w:hAnsi="LinLibertineT" w:cs="LinLibertineT"/>
          <w:sz w:val="22"/>
          <w:szCs w:val="22"/>
        </w:rPr>
        <w:t>. The Born rule-weights I took to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quantify the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strength </w:t>
      </w:r>
      <w:r>
        <w:rPr>
          <w:rFonts w:ascii="LinLibertineT" w:eastAsiaTheme="minorHAnsi" w:hAnsi="LinLibertineT" w:cs="LinLibertineT"/>
          <w:sz w:val="22"/>
          <w:szCs w:val="22"/>
        </w:rPr>
        <w:t xml:space="preserve">of a disposition’s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tendency </w:t>
      </w:r>
      <w:r>
        <w:rPr>
          <w:rFonts w:ascii="LinLibertineT" w:eastAsiaTheme="minorHAnsi" w:hAnsi="LinLibertineT" w:cs="LinLibertineT"/>
          <w:sz w:val="22"/>
          <w:szCs w:val="22"/>
        </w:rPr>
        <w:t>to become dominantly manifest. One might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think of this in terms of a </w:t>
      </w:r>
      <w:r>
        <w:rPr>
          <w:rFonts w:ascii="LinLibertineTI" w:eastAsiaTheme="minorHAnsi" w:hAnsi="LinLibertineTI" w:cs="LinLibertineTI"/>
          <w:sz w:val="22"/>
          <w:szCs w:val="22"/>
        </w:rPr>
        <w:t xml:space="preserve">resource </w:t>
      </w:r>
      <w:r>
        <w:rPr>
          <w:rFonts w:ascii="LinLibertineT" w:eastAsiaTheme="minorHAnsi" w:hAnsi="LinLibertineT" w:cs="LinLibertineT"/>
          <w:sz w:val="22"/>
          <w:szCs w:val="22"/>
        </w:rPr>
        <w:t>(‘actuality’) for which the values compete, in such a way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16"/>
          <w:szCs w:val="16"/>
        </w:rPr>
      </w:pPr>
      <w:r>
        <w:rPr>
          <w:rFonts w:ascii="LinLibertineT" w:eastAsiaTheme="minorHAnsi" w:hAnsi="LinLibertineT" w:cs="LinLibertineT"/>
          <w:sz w:val="22"/>
          <w:szCs w:val="22"/>
        </w:rPr>
        <w:t>that shares will be distributed unequally.</w:t>
      </w:r>
      <w:r>
        <w:rPr>
          <w:rFonts w:ascii="LinLibertineT" w:eastAsiaTheme="minorHAnsi" w:hAnsi="LinLibertineT" w:cs="LinLibertineT"/>
          <w:sz w:val="16"/>
          <w:szCs w:val="16"/>
        </w:rPr>
        <w:t xml:space="preserve">15 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My account has several merits: Unlike some other realist interpretations, it appreciates the</w:t>
      </w:r>
      <w:r w:rsidRPr="00156227">
        <w:rPr>
          <w:rFonts w:ascii="LinLibertineT" w:eastAsiaTheme="minorHAnsi" w:hAnsi="LinLibertineT" w:cs="LinLibertineT"/>
          <w:sz w:val="22"/>
          <w:szCs w:val="22"/>
        </w:rPr>
        <w:t xml:space="preserve"> </w:t>
      </w:r>
      <w:r>
        <w:rPr>
          <w:rFonts w:ascii="LinLibertineT" w:eastAsiaTheme="minorHAnsi" w:hAnsi="LinLibertineT" w:cs="LinLibertineT"/>
          <w:sz w:val="22"/>
          <w:szCs w:val="22"/>
        </w:rPr>
        <w:t>Born rule right away, but does not have to reserve a special role for consciousness. It can make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sense of observation, including such things as recoherence, while allowing that minds may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supervene on brains and avoiding such things as mindless hulks.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However, some drawbacks or open questions remain: There is nothing in the formalism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lastRenderedPageBreak/>
        <w:t xml:space="preserve">which corresponds directly to the selective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ampli_cation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at stake; this is gathered rather from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our successful practice of using the Born probabilities, and the experience of single outcomes.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 xml:space="preserve">And there is the murky business of non-local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in_uences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>, which haunts most realist interpretations.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This can be dealt with by viewing the relation between the correlated outcomes as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nomological, not causal; but strictly speaking, this in turn implies the need to provide an account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of the laws of nature compatible with a non-causal reading.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I do not think that these are fatal _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aws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 or insurmountable </w:t>
      </w:r>
      <w:proofErr w:type="spellStart"/>
      <w:r>
        <w:rPr>
          <w:rFonts w:ascii="LinLibertineT" w:eastAsiaTheme="minorHAnsi" w:hAnsi="LinLibertineT" w:cs="LinLibertineT"/>
          <w:sz w:val="22"/>
          <w:szCs w:val="22"/>
        </w:rPr>
        <w:t>di_culties</w:t>
      </w:r>
      <w:proofErr w:type="spellEnd"/>
      <w:r>
        <w:rPr>
          <w:rFonts w:ascii="LinLibertineT" w:eastAsiaTheme="minorHAnsi" w:hAnsi="LinLibertineT" w:cs="LinLibertineT"/>
          <w:sz w:val="22"/>
          <w:szCs w:val="22"/>
        </w:rPr>
        <w:t xml:space="preserve">. </w:t>
      </w:r>
      <w:proofErr w:type="gramStart"/>
      <w:r>
        <w:rPr>
          <w:rFonts w:ascii="LinLibertineT" w:eastAsiaTheme="minorHAnsi" w:hAnsi="LinLibertineT" w:cs="LinLibertineT"/>
          <w:sz w:val="22"/>
          <w:szCs w:val="22"/>
        </w:rPr>
        <w:t>Hence</w:t>
      </w:r>
      <w:proofErr w:type="gramEnd"/>
      <w:r>
        <w:rPr>
          <w:rFonts w:ascii="LinLibertineT" w:eastAsiaTheme="minorHAnsi" w:hAnsi="LinLibertineT" w:cs="LinLibertineT"/>
          <w:sz w:val="22"/>
          <w:szCs w:val="22"/>
        </w:rPr>
        <w:t xml:space="preserve"> I suggest that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22"/>
          <w:szCs w:val="22"/>
        </w:rPr>
      </w:pPr>
      <w:r>
        <w:rPr>
          <w:rFonts w:ascii="LinLibertineT" w:eastAsiaTheme="minorHAnsi" w:hAnsi="LinLibertineT" w:cs="LinLibertineT"/>
          <w:sz w:val="22"/>
          <w:szCs w:val="22"/>
        </w:rPr>
        <w:t>a propensity-interpretation along the lines suggested above is an option that deserves more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16"/>
          <w:szCs w:val="16"/>
        </w:rPr>
      </w:pPr>
      <w:r>
        <w:rPr>
          <w:rFonts w:ascii="LinLibertineT" w:eastAsiaTheme="minorHAnsi" w:hAnsi="LinLibertineT" w:cs="LinLibertineT"/>
          <w:sz w:val="22"/>
          <w:szCs w:val="22"/>
        </w:rPr>
        <w:t>attention than it presently enjoys.</w:t>
      </w:r>
      <w:r>
        <w:rPr>
          <w:rFonts w:ascii="LinLibertineT" w:eastAsiaTheme="minorHAnsi" w:hAnsi="LinLibertineT" w:cs="LinLibertineT"/>
          <w:sz w:val="16"/>
          <w:szCs w:val="16"/>
        </w:rPr>
        <w:t xml:space="preserve"> (p. 16-17)</w:t>
      </w:r>
    </w:p>
    <w:p w:rsidR="007F7972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sz w:val="16"/>
          <w:szCs w:val="16"/>
        </w:rPr>
      </w:pPr>
    </w:p>
    <w:p w:rsidR="007F7972" w:rsidRPr="00156227" w:rsidRDefault="007F7972" w:rsidP="007F7972">
      <w:pPr>
        <w:autoSpaceDE w:val="0"/>
        <w:autoSpaceDN w:val="0"/>
        <w:adjustRightInd w:val="0"/>
        <w:jc w:val="left"/>
        <w:rPr>
          <w:rFonts w:ascii="LinLibertineT" w:eastAsiaTheme="minorHAnsi" w:hAnsi="LinLibertineT" w:cs="LinLibertineT"/>
          <w:color w:val="FF0000"/>
          <w:sz w:val="22"/>
          <w:szCs w:val="22"/>
        </w:rPr>
      </w:pPr>
      <w:r>
        <w:rPr>
          <w:rFonts w:ascii="LinLibertineT" w:eastAsiaTheme="minorHAnsi" w:hAnsi="LinLibertineT" w:cs="LinLibertineT"/>
          <w:color w:val="FF0000"/>
          <w:sz w:val="22"/>
          <w:szCs w:val="22"/>
        </w:rPr>
        <w:t>[Obviously, UNBELIEVABLE similarities to my EDWs no more or less!!!!!!! It is about “correlations’ (in my term, “correspondence”, between EDWs!!!!!!! IS IT CLEAR??????</w:t>
      </w:r>
      <w:r w:rsidR="009E21F1">
        <w:rPr>
          <w:rFonts w:ascii="LinLibertineT" w:eastAsiaTheme="minorHAnsi" w:hAnsi="LinLibertineT" w:cs="LinLibertineT"/>
          <w:color w:val="FF0000"/>
          <w:sz w:val="22"/>
          <w:szCs w:val="22"/>
        </w:rPr>
        <w:t xml:space="preserve"> It seems as if </w:t>
      </w:r>
      <w:proofErr w:type="spellStart"/>
      <w:r w:rsidR="009E21F1">
        <w:rPr>
          <w:rFonts w:ascii="LinLibertineT" w:eastAsiaTheme="minorHAnsi" w:hAnsi="LinLibertineT" w:cs="LinLibertineT"/>
          <w:color w:val="FF0000"/>
          <w:sz w:val="22"/>
          <w:szCs w:val="22"/>
        </w:rPr>
        <w:t>Boge</w:t>
      </w:r>
      <w:proofErr w:type="spellEnd"/>
      <w:r w:rsidR="009E21F1">
        <w:rPr>
          <w:rFonts w:ascii="LinLibertineT" w:eastAsiaTheme="minorHAnsi" w:hAnsi="LinLibertineT" w:cs="LinLibertineT"/>
          <w:color w:val="FF0000"/>
          <w:sz w:val="22"/>
          <w:szCs w:val="22"/>
        </w:rPr>
        <w:t xml:space="preserve"> were writing </w:t>
      </w:r>
      <w:proofErr w:type="spellStart"/>
      <w:r w:rsidR="009E21F1">
        <w:rPr>
          <w:rFonts w:ascii="LinLibertineT" w:eastAsiaTheme="minorHAnsi" w:hAnsi="LinLibertineT" w:cs="LinLibertineT"/>
          <w:color w:val="FF0000"/>
          <w:sz w:val="22"/>
          <w:szCs w:val="22"/>
        </w:rPr>
        <w:t>thihs</w:t>
      </w:r>
      <w:proofErr w:type="spellEnd"/>
      <w:r w:rsidR="009E21F1">
        <w:rPr>
          <w:rFonts w:ascii="LinLibertineT" w:eastAsiaTheme="minorHAnsi" w:hAnsi="LinLibertineT" w:cs="LinLibertineT"/>
          <w:color w:val="FF0000"/>
          <w:sz w:val="22"/>
          <w:szCs w:val="22"/>
        </w:rPr>
        <w:t xml:space="preserve"> paper under my EDWs!!!!]</w:t>
      </w:r>
    </w:p>
    <w:p w:rsidR="00847337" w:rsidRDefault="00847337"/>
    <w:sectPr w:rsidR="0084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nBiolinumT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Libertine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LibertineT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tinusT1Ma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IXMathCalligraphy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72"/>
    <w:rsid w:val="007F7972"/>
    <w:rsid w:val="00847337"/>
    <w:rsid w:val="009E21F1"/>
    <w:rsid w:val="00BF7F63"/>
    <w:rsid w:val="00C171D9"/>
    <w:rsid w:val="00D5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553E"/>
  <w15:chartTrackingRefBased/>
  <w15:docId w15:val="{660F678A-15AA-4CD4-B279-2FC6A97C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3"/>
        <w:lang w:val="en-US" w:eastAsia="en-US" w:bidi="ar-SA"/>
      </w:rPr>
    </w:rPrDefault>
    <w:pPrDefault>
      <w:pPr>
        <w:ind w:left="158" w:hanging="15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972"/>
    <w:pPr>
      <w:ind w:left="0" w:firstLine="0"/>
    </w:pPr>
    <w:rPr>
      <w:rFonts w:eastAsia="Calibri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2190</Words>
  <Characters>12488</Characters>
  <Application>Microsoft Office Word</Application>
  <DocSecurity>0</DocSecurity>
  <Lines>104</Lines>
  <Paragraphs>29</Paragraphs>
  <ScaleCrop>false</ScaleCrop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Vacariu</dc:creator>
  <cp:keywords/>
  <dc:description/>
  <cp:lastModifiedBy>Gabriel Vacariu</cp:lastModifiedBy>
  <cp:revision>4</cp:revision>
  <dcterms:created xsi:type="dcterms:W3CDTF">2019-03-23T16:57:00Z</dcterms:created>
  <dcterms:modified xsi:type="dcterms:W3CDTF">2019-03-23T17:13:00Z</dcterms:modified>
</cp:coreProperties>
</file>