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9D8" w:rsidRPr="0075184C" w:rsidRDefault="00FA09D8" w:rsidP="00420FA0">
      <w:pPr>
        <w:contextualSpacing/>
        <w:rPr>
          <w:b/>
          <w:sz w:val="56"/>
          <w:szCs w:val="56"/>
        </w:rPr>
      </w:pPr>
    </w:p>
    <w:p w:rsidR="00FA09D8" w:rsidRPr="0075184C" w:rsidRDefault="00FA09D8" w:rsidP="00420FA0">
      <w:pPr>
        <w:contextualSpacing/>
        <w:rPr>
          <w:b/>
          <w:sz w:val="56"/>
          <w:szCs w:val="56"/>
        </w:rPr>
      </w:pPr>
    </w:p>
    <w:p w:rsidR="00FA09D8" w:rsidRPr="0075184C" w:rsidRDefault="00FA09D8" w:rsidP="00420FA0">
      <w:pPr>
        <w:contextualSpacing/>
        <w:rPr>
          <w:b/>
          <w:sz w:val="56"/>
          <w:szCs w:val="56"/>
        </w:rPr>
      </w:pPr>
    </w:p>
    <w:p w:rsidR="00FA09D8" w:rsidRPr="0075184C" w:rsidRDefault="00FA09D8" w:rsidP="00B0760A">
      <w:pPr>
        <w:jc w:val="center"/>
        <w:rPr>
          <w:b/>
          <w:sz w:val="40"/>
          <w:szCs w:val="40"/>
        </w:rPr>
      </w:pPr>
      <w:r w:rsidRPr="0075184C">
        <w:rPr>
          <w:b/>
          <w:sz w:val="40"/>
          <w:szCs w:val="40"/>
        </w:rPr>
        <w:t>Gabriel Vacariu</w:t>
      </w:r>
    </w:p>
    <w:p w:rsidR="00FA09D8" w:rsidRPr="0075184C" w:rsidRDefault="00FA09D8" w:rsidP="00420FA0">
      <w:pPr>
        <w:ind w:left="3600" w:firstLine="720"/>
        <w:contextualSpacing/>
      </w:pPr>
    </w:p>
    <w:p w:rsidR="00FA09D8" w:rsidRPr="0075184C" w:rsidRDefault="00FA09D8" w:rsidP="00420FA0">
      <w:pPr>
        <w:ind w:left="3600" w:firstLine="720"/>
        <w:contextualSpacing/>
      </w:pPr>
    </w:p>
    <w:p w:rsidR="00FA09D8" w:rsidRPr="0075184C" w:rsidRDefault="00FA09D8" w:rsidP="00420FA0">
      <w:pPr>
        <w:ind w:left="3600" w:firstLine="720"/>
        <w:contextualSpacing/>
      </w:pPr>
    </w:p>
    <w:p w:rsidR="00FA09D8" w:rsidRPr="0075184C" w:rsidRDefault="00FA09D8" w:rsidP="00420FA0">
      <w:pPr>
        <w:ind w:left="3600" w:firstLine="720"/>
        <w:contextualSpacing/>
      </w:pPr>
    </w:p>
    <w:p w:rsidR="00FA09D8" w:rsidRPr="0075184C" w:rsidRDefault="00FA09D8" w:rsidP="00420FA0">
      <w:pPr>
        <w:ind w:left="3600" w:firstLine="720"/>
        <w:contextualSpacing/>
      </w:pPr>
      <w:r w:rsidRPr="0075184C">
        <w:t xml:space="preserve">      </w:t>
      </w:r>
    </w:p>
    <w:p w:rsidR="00FA09D8" w:rsidRPr="0075184C" w:rsidRDefault="00887308" w:rsidP="00420FA0">
      <w:pPr>
        <w:contextualSpacing/>
        <w:rPr>
          <w:b/>
          <w:sz w:val="40"/>
          <w:szCs w:val="40"/>
        </w:rPr>
      </w:pPr>
      <w:r w:rsidRPr="0075184C">
        <w:rPr>
          <w:b/>
          <w:sz w:val="40"/>
          <w:szCs w:val="40"/>
        </w:rPr>
        <w:t>(</w:t>
      </w:r>
      <w:proofErr w:type="gramStart"/>
      <w:r w:rsidRPr="0075184C">
        <w:rPr>
          <w:b/>
          <w:sz w:val="40"/>
          <w:szCs w:val="40"/>
        </w:rPr>
        <w:t>updated</w:t>
      </w:r>
      <w:proofErr w:type="gramEnd"/>
      <w:r w:rsidRPr="0075184C">
        <w:rPr>
          <w:b/>
          <w:sz w:val="40"/>
          <w:szCs w:val="40"/>
        </w:rPr>
        <w:t xml:space="preserve"> </w:t>
      </w:r>
      <w:r w:rsidR="00293B92">
        <w:rPr>
          <w:b/>
          <w:sz w:val="40"/>
          <w:szCs w:val="40"/>
        </w:rPr>
        <w:t>December</w:t>
      </w:r>
      <w:r w:rsidRPr="0075184C">
        <w:rPr>
          <w:b/>
          <w:sz w:val="40"/>
          <w:szCs w:val="40"/>
        </w:rPr>
        <w:t xml:space="preserve"> 2016</w:t>
      </w:r>
      <w:r w:rsidR="001E4247">
        <w:rPr>
          <w:b/>
          <w:sz w:val="40"/>
          <w:szCs w:val="40"/>
        </w:rPr>
        <w:t>b</w:t>
      </w:r>
      <w:r w:rsidRPr="0075184C">
        <w:rPr>
          <w:b/>
          <w:sz w:val="40"/>
          <w:szCs w:val="40"/>
        </w:rPr>
        <w:t>)</w:t>
      </w:r>
      <w:r>
        <w:rPr>
          <w:b/>
          <w:sz w:val="40"/>
          <w:szCs w:val="40"/>
        </w:rPr>
        <w:t xml:space="preserve"> </w:t>
      </w:r>
      <w:r w:rsidR="00FA09D8" w:rsidRPr="0075184C">
        <w:rPr>
          <w:b/>
          <w:sz w:val="40"/>
          <w:szCs w:val="40"/>
        </w:rPr>
        <w:t xml:space="preserve">The UNBELIEVABLE similarities between </w:t>
      </w:r>
      <w:r w:rsidR="00626A96" w:rsidRPr="0075184C">
        <w:rPr>
          <w:b/>
          <w:sz w:val="40"/>
          <w:szCs w:val="40"/>
        </w:rPr>
        <w:t xml:space="preserve">the ideas of </w:t>
      </w:r>
      <w:r w:rsidR="00626A96">
        <w:rPr>
          <w:b/>
          <w:sz w:val="40"/>
          <w:szCs w:val="40"/>
        </w:rPr>
        <w:t xml:space="preserve">some </w:t>
      </w:r>
      <w:r w:rsidR="00627065">
        <w:rPr>
          <w:b/>
          <w:sz w:val="40"/>
          <w:szCs w:val="40"/>
        </w:rPr>
        <w:t>people (2011-</w:t>
      </w:r>
      <w:r w:rsidR="00626A96" w:rsidRPr="0075184C">
        <w:rPr>
          <w:b/>
          <w:sz w:val="40"/>
          <w:szCs w:val="40"/>
        </w:rPr>
        <w:t xml:space="preserve">2016) </w:t>
      </w:r>
      <w:r w:rsidR="00626A96">
        <w:rPr>
          <w:b/>
          <w:sz w:val="40"/>
          <w:szCs w:val="40"/>
        </w:rPr>
        <w:t xml:space="preserve">and </w:t>
      </w:r>
      <w:r w:rsidR="00FA09D8" w:rsidRPr="0075184C">
        <w:rPr>
          <w:b/>
          <w:sz w:val="40"/>
          <w:szCs w:val="40"/>
        </w:rPr>
        <w:t>my ideas</w:t>
      </w:r>
      <w:r w:rsidR="00626A96">
        <w:rPr>
          <w:b/>
          <w:sz w:val="40"/>
          <w:szCs w:val="40"/>
        </w:rPr>
        <w:t xml:space="preserve"> </w:t>
      </w:r>
      <w:r w:rsidR="00627065">
        <w:rPr>
          <w:b/>
          <w:sz w:val="40"/>
          <w:szCs w:val="40"/>
        </w:rPr>
        <w:t>(2002-</w:t>
      </w:r>
      <w:r w:rsidR="00626A96">
        <w:rPr>
          <w:b/>
          <w:sz w:val="40"/>
          <w:szCs w:val="40"/>
        </w:rPr>
        <w:t xml:space="preserve">2008) in </w:t>
      </w:r>
      <w:r w:rsidR="006967CD">
        <w:rPr>
          <w:b/>
          <w:sz w:val="40"/>
          <w:szCs w:val="40"/>
        </w:rPr>
        <w:t>philosophy</w:t>
      </w:r>
      <w:r w:rsidR="00FA09D8" w:rsidRPr="0075184C">
        <w:rPr>
          <w:b/>
          <w:sz w:val="40"/>
          <w:szCs w:val="40"/>
        </w:rPr>
        <w:t xml:space="preserve"> </w:t>
      </w:r>
      <w:r w:rsidR="006967CD">
        <w:rPr>
          <w:b/>
          <w:sz w:val="40"/>
          <w:szCs w:val="40"/>
        </w:rPr>
        <w:t>(</w:t>
      </w:r>
      <w:r w:rsidR="00FA09D8" w:rsidRPr="0075184C">
        <w:rPr>
          <w:b/>
          <w:sz w:val="40"/>
          <w:szCs w:val="40"/>
        </w:rPr>
        <w:t>philosophy of mind</w:t>
      </w:r>
      <w:r w:rsidR="006967CD">
        <w:rPr>
          <w:b/>
          <w:sz w:val="40"/>
          <w:szCs w:val="40"/>
        </w:rPr>
        <w:t>)</w:t>
      </w:r>
      <w:r w:rsidR="00FA09D8" w:rsidRPr="0075184C">
        <w:rPr>
          <w:b/>
          <w:sz w:val="40"/>
          <w:szCs w:val="40"/>
        </w:rPr>
        <w:t xml:space="preserve">, cognitive neuroscience, </w:t>
      </w:r>
      <w:r w:rsidR="00626A96">
        <w:rPr>
          <w:b/>
          <w:sz w:val="40"/>
          <w:szCs w:val="40"/>
        </w:rPr>
        <w:t xml:space="preserve">and </w:t>
      </w:r>
      <w:r w:rsidR="00626A96" w:rsidRPr="0075184C">
        <w:rPr>
          <w:b/>
          <w:sz w:val="40"/>
          <w:szCs w:val="40"/>
        </w:rPr>
        <w:t xml:space="preserve">physics </w:t>
      </w:r>
      <w:r w:rsidR="00626A96">
        <w:rPr>
          <w:b/>
          <w:sz w:val="40"/>
          <w:szCs w:val="40"/>
        </w:rPr>
        <w:t>(</w:t>
      </w:r>
      <w:r w:rsidR="00FA09D8" w:rsidRPr="0075184C">
        <w:rPr>
          <w:b/>
          <w:sz w:val="40"/>
          <w:szCs w:val="40"/>
        </w:rPr>
        <w:t>quantum mechanics</w:t>
      </w:r>
      <w:r w:rsidR="00A04310">
        <w:rPr>
          <w:b/>
          <w:sz w:val="40"/>
          <w:szCs w:val="40"/>
        </w:rPr>
        <w:t>, cosmology</w:t>
      </w:r>
      <w:r w:rsidR="00626A96">
        <w:rPr>
          <w:b/>
          <w:sz w:val="40"/>
          <w:szCs w:val="40"/>
        </w:rPr>
        <w:t>)</w:t>
      </w:r>
      <w:r w:rsidR="00FA09D8" w:rsidRPr="0075184C">
        <w:rPr>
          <w:b/>
          <w:sz w:val="40"/>
          <w:szCs w:val="40"/>
        </w:rPr>
        <w:t xml:space="preserve"> </w:t>
      </w:r>
    </w:p>
    <w:p w:rsidR="00FA09D8" w:rsidRPr="0075184C" w:rsidRDefault="00FA09D8" w:rsidP="00420FA0">
      <w:pPr>
        <w:ind w:left="3600" w:firstLine="720"/>
        <w:contextualSpacing/>
      </w:pPr>
    </w:p>
    <w:p w:rsidR="00FA09D8" w:rsidRPr="0075184C" w:rsidRDefault="00FA09D8" w:rsidP="00420FA0">
      <w:pPr>
        <w:ind w:left="3600" w:firstLine="720"/>
        <w:contextualSpacing/>
      </w:pPr>
    </w:p>
    <w:p w:rsidR="00FA09D8" w:rsidRPr="0075184C" w:rsidRDefault="00FA09D8" w:rsidP="00420FA0">
      <w:pPr>
        <w:ind w:left="3600" w:firstLine="720"/>
        <w:contextualSpacing/>
      </w:pPr>
    </w:p>
    <w:p w:rsidR="00FA09D8" w:rsidRPr="0075184C" w:rsidRDefault="00FA09D8" w:rsidP="00420FA0">
      <w:pPr>
        <w:ind w:left="3600" w:firstLine="720"/>
        <w:contextualSpacing/>
      </w:pPr>
      <w:r w:rsidRPr="0075184C">
        <w:t xml:space="preserve">   </w:t>
      </w:r>
    </w:p>
    <w:p w:rsidR="00FA09D8" w:rsidRPr="0075184C" w:rsidRDefault="00FA09D8" w:rsidP="00420FA0">
      <w:pPr>
        <w:ind w:left="3600" w:firstLine="720"/>
        <w:contextualSpacing/>
      </w:pPr>
    </w:p>
    <w:p w:rsidR="00FA09D8" w:rsidRPr="0075184C" w:rsidRDefault="00FA09D8" w:rsidP="00420FA0">
      <w:pPr>
        <w:ind w:left="3600" w:firstLine="720"/>
        <w:contextualSpacing/>
      </w:pPr>
    </w:p>
    <w:p w:rsidR="00FA09D8" w:rsidRPr="0075184C" w:rsidRDefault="00FA09D8" w:rsidP="00420FA0">
      <w:pPr>
        <w:ind w:left="3600" w:firstLine="720"/>
        <w:contextualSpacing/>
      </w:pPr>
    </w:p>
    <w:p w:rsidR="00FA09D8" w:rsidRPr="0075184C" w:rsidRDefault="00FA09D8" w:rsidP="00420FA0">
      <w:pPr>
        <w:ind w:left="3600" w:firstLine="720"/>
        <w:contextualSpacing/>
      </w:pPr>
    </w:p>
    <w:p w:rsidR="00FA09D8" w:rsidRPr="0075184C" w:rsidRDefault="00FA09D8" w:rsidP="00420FA0">
      <w:pPr>
        <w:ind w:left="3600" w:firstLine="720"/>
        <w:contextualSpacing/>
        <w:rPr>
          <w:b/>
        </w:rPr>
      </w:pPr>
    </w:p>
    <w:p w:rsidR="00FA09D8" w:rsidRPr="0075184C" w:rsidRDefault="00FA09D8" w:rsidP="00420FA0">
      <w:pPr>
        <w:ind w:left="3600" w:firstLine="720"/>
        <w:contextualSpacing/>
        <w:rPr>
          <w:b/>
        </w:rPr>
      </w:pPr>
    </w:p>
    <w:p w:rsidR="00FA09D8" w:rsidRPr="0075184C" w:rsidRDefault="00FA09D8" w:rsidP="00420FA0">
      <w:pPr>
        <w:ind w:left="3600" w:firstLine="720"/>
        <w:contextualSpacing/>
        <w:rPr>
          <w:b/>
        </w:rPr>
      </w:pPr>
    </w:p>
    <w:p w:rsidR="00FA09D8" w:rsidRPr="0075184C" w:rsidRDefault="00FA09D8" w:rsidP="00420FA0">
      <w:pPr>
        <w:ind w:left="3600" w:firstLine="720"/>
        <w:contextualSpacing/>
        <w:rPr>
          <w:b/>
        </w:rPr>
      </w:pPr>
    </w:p>
    <w:p w:rsidR="00FA09D8" w:rsidRPr="0075184C" w:rsidRDefault="00FA09D8" w:rsidP="00420FA0">
      <w:pPr>
        <w:autoSpaceDE w:val="0"/>
        <w:autoSpaceDN w:val="0"/>
        <w:adjustRightInd w:val="0"/>
        <w:ind w:left="5760"/>
        <w:rPr>
          <w:b/>
        </w:rPr>
      </w:pPr>
    </w:p>
    <w:p w:rsidR="00FA09D8" w:rsidRPr="0075184C" w:rsidRDefault="00FA09D8" w:rsidP="00420FA0">
      <w:pPr>
        <w:autoSpaceDE w:val="0"/>
        <w:autoSpaceDN w:val="0"/>
        <w:adjustRightInd w:val="0"/>
        <w:ind w:left="5760"/>
      </w:pPr>
    </w:p>
    <w:p w:rsidR="00FA09D8" w:rsidRPr="0075184C" w:rsidRDefault="00FA09D8" w:rsidP="00420FA0">
      <w:pPr>
        <w:autoSpaceDE w:val="0"/>
        <w:autoSpaceDN w:val="0"/>
        <w:adjustRightInd w:val="0"/>
        <w:ind w:left="5760"/>
      </w:pPr>
    </w:p>
    <w:p w:rsidR="00FA09D8" w:rsidRPr="0075184C" w:rsidRDefault="00FA09D8" w:rsidP="00420FA0">
      <w:pPr>
        <w:autoSpaceDE w:val="0"/>
        <w:autoSpaceDN w:val="0"/>
        <w:adjustRightInd w:val="0"/>
        <w:ind w:left="5760"/>
      </w:pPr>
    </w:p>
    <w:p w:rsidR="00FA09D8" w:rsidRPr="0075184C" w:rsidRDefault="00FA09D8" w:rsidP="00420FA0">
      <w:pPr>
        <w:autoSpaceDE w:val="0"/>
        <w:autoSpaceDN w:val="0"/>
        <w:adjustRightInd w:val="0"/>
        <w:ind w:left="5760"/>
      </w:pPr>
    </w:p>
    <w:p w:rsidR="00FA09D8" w:rsidRPr="0075184C" w:rsidRDefault="00FA09D8" w:rsidP="00420FA0">
      <w:pPr>
        <w:autoSpaceDE w:val="0"/>
        <w:autoSpaceDN w:val="0"/>
        <w:adjustRightInd w:val="0"/>
        <w:ind w:left="5760"/>
      </w:pPr>
    </w:p>
    <w:p w:rsidR="00FA09D8" w:rsidRPr="0075184C" w:rsidRDefault="00FA09D8" w:rsidP="00420FA0">
      <w:pPr>
        <w:autoSpaceDE w:val="0"/>
        <w:autoSpaceDN w:val="0"/>
        <w:adjustRightInd w:val="0"/>
        <w:ind w:left="5760"/>
      </w:pPr>
    </w:p>
    <w:p w:rsidR="00FA09D8" w:rsidRPr="0075184C" w:rsidRDefault="00FA09D8" w:rsidP="00420FA0">
      <w:pPr>
        <w:autoSpaceDE w:val="0"/>
        <w:autoSpaceDN w:val="0"/>
        <w:adjustRightInd w:val="0"/>
        <w:ind w:left="5760"/>
      </w:pPr>
    </w:p>
    <w:p w:rsidR="00FA09D8" w:rsidRPr="00FD7DFC" w:rsidRDefault="00FA09D8" w:rsidP="00420FA0">
      <w:pPr>
        <w:autoSpaceDE w:val="0"/>
        <w:autoSpaceDN w:val="0"/>
        <w:adjustRightInd w:val="0"/>
        <w:rPr>
          <w:b/>
          <w:sz w:val="32"/>
          <w:szCs w:val="32"/>
        </w:rPr>
      </w:pPr>
      <w:r w:rsidRPr="0075184C">
        <w:t xml:space="preserve">                        </w:t>
      </w:r>
      <w:r w:rsidR="008B7DD5" w:rsidRPr="0075184C">
        <w:t xml:space="preserve">                           </w:t>
      </w:r>
      <w:r w:rsidR="008B7DD5" w:rsidRPr="00FD7DFC">
        <w:rPr>
          <w:b/>
          <w:sz w:val="32"/>
          <w:szCs w:val="32"/>
        </w:rPr>
        <w:t>(Updated</w:t>
      </w:r>
      <w:r w:rsidR="00B11124">
        <w:rPr>
          <w:b/>
          <w:sz w:val="32"/>
          <w:szCs w:val="32"/>
        </w:rPr>
        <w:t xml:space="preserve"> </w:t>
      </w:r>
      <w:r w:rsidR="00293B92">
        <w:rPr>
          <w:b/>
          <w:sz w:val="32"/>
          <w:szCs w:val="32"/>
        </w:rPr>
        <w:t>December</w:t>
      </w:r>
      <w:r w:rsidR="008B7DD5" w:rsidRPr="00FD7DFC">
        <w:rPr>
          <w:b/>
          <w:sz w:val="32"/>
          <w:szCs w:val="32"/>
        </w:rPr>
        <w:t xml:space="preserve"> 2016)</w:t>
      </w:r>
      <w:r w:rsidRPr="00FD7DFC">
        <w:rPr>
          <w:b/>
          <w:sz w:val="32"/>
          <w:szCs w:val="32"/>
        </w:rPr>
        <w:t xml:space="preserve">                                               </w:t>
      </w:r>
    </w:p>
    <w:p w:rsidR="00FA09D8" w:rsidRPr="0075184C" w:rsidRDefault="00FA09D8" w:rsidP="00420FA0">
      <w:pPr>
        <w:autoSpaceDE w:val="0"/>
        <w:autoSpaceDN w:val="0"/>
        <w:adjustRightInd w:val="0"/>
        <w:ind w:left="5760"/>
      </w:pPr>
    </w:p>
    <w:p w:rsidR="00FA09D8" w:rsidRPr="0075184C" w:rsidRDefault="00FA09D8" w:rsidP="00420FA0">
      <w:pPr>
        <w:autoSpaceDE w:val="0"/>
        <w:autoSpaceDN w:val="0"/>
        <w:adjustRightInd w:val="0"/>
        <w:ind w:left="5760"/>
      </w:pPr>
    </w:p>
    <w:p w:rsidR="00FA09D8" w:rsidRPr="0075184C" w:rsidRDefault="00FA09D8" w:rsidP="00420FA0">
      <w:pPr>
        <w:autoSpaceDE w:val="0"/>
        <w:autoSpaceDN w:val="0"/>
        <w:adjustRightInd w:val="0"/>
        <w:ind w:left="5760"/>
      </w:pPr>
    </w:p>
    <w:p w:rsidR="00FA09D8" w:rsidRPr="0075184C" w:rsidRDefault="00FA09D8" w:rsidP="00420FA0">
      <w:pPr>
        <w:autoSpaceDE w:val="0"/>
        <w:autoSpaceDN w:val="0"/>
        <w:adjustRightInd w:val="0"/>
        <w:ind w:left="5760"/>
      </w:pPr>
    </w:p>
    <w:p w:rsidR="00FA09D8" w:rsidRPr="0075184C" w:rsidRDefault="00FA09D8" w:rsidP="00420FA0">
      <w:pPr>
        <w:autoSpaceDE w:val="0"/>
        <w:autoSpaceDN w:val="0"/>
        <w:adjustRightInd w:val="0"/>
        <w:ind w:left="5760"/>
      </w:pPr>
    </w:p>
    <w:p w:rsidR="00FA09D8" w:rsidRPr="0075184C" w:rsidRDefault="00FA09D8" w:rsidP="00420FA0">
      <w:pPr>
        <w:autoSpaceDE w:val="0"/>
        <w:autoSpaceDN w:val="0"/>
        <w:adjustRightInd w:val="0"/>
        <w:ind w:left="5760"/>
      </w:pPr>
    </w:p>
    <w:p w:rsidR="00FA09D8" w:rsidRPr="0075184C" w:rsidRDefault="00FA09D8" w:rsidP="00420FA0">
      <w:pPr>
        <w:autoSpaceDE w:val="0"/>
        <w:autoSpaceDN w:val="0"/>
        <w:adjustRightInd w:val="0"/>
        <w:ind w:left="5760"/>
      </w:pPr>
    </w:p>
    <w:p w:rsidR="00FA09D8" w:rsidRPr="0075184C" w:rsidRDefault="00FA09D8" w:rsidP="00420FA0">
      <w:pPr>
        <w:autoSpaceDE w:val="0"/>
        <w:autoSpaceDN w:val="0"/>
        <w:adjustRightInd w:val="0"/>
        <w:ind w:left="5760"/>
      </w:pPr>
    </w:p>
    <w:p w:rsidR="00FA09D8" w:rsidRPr="0075184C" w:rsidRDefault="00FA09D8" w:rsidP="00420FA0">
      <w:pPr>
        <w:autoSpaceDE w:val="0"/>
        <w:autoSpaceDN w:val="0"/>
        <w:adjustRightInd w:val="0"/>
        <w:ind w:left="5760"/>
      </w:pPr>
    </w:p>
    <w:p w:rsidR="00FA09D8" w:rsidRPr="0075184C" w:rsidRDefault="00FA09D8" w:rsidP="00420FA0">
      <w:pPr>
        <w:autoSpaceDE w:val="0"/>
        <w:autoSpaceDN w:val="0"/>
        <w:adjustRightInd w:val="0"/>
        <w:ind w:left="5760"/>
      </w:pPr>
    </w:p>
    <w:p w:rsidR="00FA09D8" w:rsidRPr="0075184C" w:rsidRDefault="00FA09D8" w:rsidP="00420FA0">
      <w:pPr>
        <w:autoSpaceDE w:val="0"/>
        <w:autoSpaceDN w:val="0"/>
        <w:adjustRightInd w:val="0"/>
        <w:ind w:left="5760"/>
      </w:pPr>
    </w:p>
    <w:p w:rsidR="00FA09D8" w:rsidRPr="0075184C" w:rsidRDefault="00FA09D8" w:rsidP="00420FA0">
      <w:pPr>
        <w:autoSpaceDE w:val="0"/>
        <w:autoSpaceDN w:val="0"/>
        <w:adjustRightInd w:val="0"/>
        <w:ind w:left="5760"/>
      </w:pPr>
    </w:p>
    <w:p w:rsidR="00FA09D8" w:rsidRPr="0075184C" w:rsidRDefault="00FA09D8" w:rsidP="00420FA0">
      <w:pPr>
        <w:autoSpaceDE w:val="0"/>
        <w:autoSpaceDN w:val="0"/>
        <w:adjustRightInd w:val="0"/>
        <w:ind w:left="5760"/>
      </w:pPr>
    </w:p>
    <w:p w:rsidR="00FA09D8" w:rsidRPr="0075184C" w:rsidRDefault="00FA09D8" w:rsidP="00420FA0">
      <w:pPr>
        <w:autoSpaceDE w:val="0"/>
        <w:autoSpaceDN w:val="0"/>
        <w:adjustRightInd w:val="0"/>
        <w:ind w:left="5760"/>
      </w:pPr>
    </w:p>
    <w:p w:rsidR="00FA09D8" w:rsidRPr="0075184C" w:rsidRDefault="00FA09D8" w:rsidP="00420FA0">
      <w:pPr>
        <w:autoSpaceDE w:val="0"/>
        <w:autoSpaceDN w:val="0"/>
        <w:adjustRightInd w:val="0"/>
        <w:ind w:left="5760"/>
      </w:pPr>
      <w:r w:rsidRPr="0075184C">
        <w:t xml:space="preserve">     The future ain't what it used to be.</w:t>
      </w:r>
    </w:p>
    <w:p w:rsidR="00FA09D8" w:rsidRPr="0075184C" w:rsidRDefault="00FA09D8" w:rsidP="00420FA0">
      <w:pPr>
        <w:ind w:left="3600" w:firstLine="720"/>
        <w:contextualSpacing/>
      </w:pPr>
      <w:r w:rsidRPr="0075184C">
        <w:t xml:space="preserve">      </w:t>
      </w:r>
      <w:r w:rsidRPr="0075184C">
        <w:tab/>
      </w:r>
      <w:r w:rsidRPr="0075184C">
        <w:tab/>
        <w:t xml:space="preserve">           </w:t>
      </w:r>
      <w:r w:rsidRPr="0075184C">
        <w:tab/>
      </w:r>
      <w:r w:rsidRPr="0075184C">
        <w:tab/>
      </w:r>
      <w:r w:rsidRPr="0075184C">
        <w:tab/>
        <w:t xml:space="preserve">      Yogi Berra</w:t>
      </w:r>
    </w:p>
    <w:p w:rsidR="00FA09D8" w:rsidRPr="0075184C" w:rsidRDefault="00FA09D8" w:rsidP="00420FA0">
      <w:pPr>
        <w:ind w:left="3600" w:firstLine="720"/>
        <w:contextualSpacing/>
      </w:pPr>
    </w:p>
    <w:p w:rsidR="00FA09D8" w:rsidRPr="0075184C" w:rsidRDefault="00FA09D8" w:rsidP="00420FA0">
      <w:pPr>
        <w:ind w:left="3600" w:firstLine="720"/>
        <w:contextualSpacing/>
      </w:pPr>
    </w:p>
    <w:p w:rsidR="00FA09D8" w:rsidRPr="0075184C" w:rsidRDefault="00FA09D8" w:rsidP="00420FA0">
      <w:pPr>
        <w:ind w:left="3600" w:firstLine="720"/>
        <w:contextualSpacing/>
      </w:pPr>
      <w:r w:rsidRPr="0075184C">
        <w:t xml:space="preserve">             The hell is empty and all the devils are here.</w:t>
      </w:r>
    </w:p>
    <w:p w:rsidR="00FA09D8" w:rsidRPr="0075184C" w:rsidRDefault="00FA09D8" w:rsidP="00420FA0">
      <w:pPr>
        <w:ind w:left="5760" w:firstLine="720"/>
        <w:contextualSpacing/>
      </w:pPr>
      <w:r w:rsidRPr="0075184C">
        <w:t xml:space="preserve">      Shakespeare, </w:t>
      </w:r>
      <w:r w:rsidRPr="0075184C">
        <w:rPr>
          <w:i/>
        </w:rPr>
        <w:t>The tempest</w:t>
      </w:r>
      <w:r w:rsidRPr="0075184C">
        <w:rPr>
          <w:i/>
        </w:rPr>
        <w:br w:type="page"/>
      </w:r>
    </w:p>
    <w:p w:rsidR="00FA09D8" w:rsidRPr="0075184C" w:rsidRDefault="00FA09D8" w:rsidP="00420FA0">
      <w:pPr>
        <w:contextualSpacing/>
        <w:rPr>
          <w:b/>
          <w:sz w:val="28"/>
          <w:szCs w:val="28"/>
        </w:rPr>
      </w:pPr>
      <w:r w:rsidRPr="0075184C">
        <w:rPr>
          <w:b/>
          <w:sz w:val="28"/>
          <w:szCs w:val="28"/>
        </w:rPr>
        <w:lastRenderedPageBreak/>
        <w:t>Content</w:t>
      </w:r>
    </w:p>
    <w:p w:rsidR="00FA09D8" w:rsidRPr="0075184C" w:rsidRDefault="00FA09D8" w:rsidP="00420FA0">
      <w:pPr>
        <w:contextualSpacing/>
      </w:pPr>
      <w:r w:rsidRPr="00EA6C96">
        <w:t>Introduction:</w:t>
      </w:r>
      <w:r w:rsidRPr="0075184C">
        <w:rPr>
          <w:b/>
        </w:rPr>
        <w:t xml:space="preserve"> </w:t>
      </w:r>
      <w:r w:rsidRPr="0075184C">
        <w:t>The EDWs perspective in my article from 2005 and my book from 2008</w:t>
      </w:r>
    </w:p>
    <w:p w:rsidR="00EA6C96" w:rsidRPr="00AA5F89" w:rsidRDefault="00EA6C96" w:rsidP="00EA6C96">
      <w:pPr>
        <w:pStyle w:val="Heading1"/>
        <w:shd w:val="clear" w:color="auto"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Chapter 1</w:t>
      </w:r>
      <w:r w:rsidRPr="00AA5F89">
        <w:rPr>
          <w:rFonts w:ascii="Times New Roman" w:hAnsi="Times New Roman"/>
          <w:b w:val="0"/>
          <w:sz w:val="24"/>
          <w:szCs w:val="24"/>
        </w:rPr>
        <w:t xml:space="preserve"> Did </w:t>
      </w:r>
      <w:r w:rsidRPr="00EA6C96">
        <w:rPr>
          <w:rFonts w:ascii="Times New Roman" w:hAnsi="Times New Roman"/>
          <w:sz w:val="24"/>
          <w:szCs w:val="24"/>
        </w:rPr>
        <w:t>David Ludwig</w:t>
      </w:r>
      <w:r w:rsidRPr="00AA5F89">
        <w:rPr>
          <w:rFonts w:ascii="Times New Roman" w:hAnsi="Times New Roman"/>
          <w:b w:val="0"/>
          <w:sz w:val="24"/>
          <w:szCs w:val="24"/>
        </w:rPr>
        <w:t xml:space="preserve"> (2015, Philosophy, University of Amsterdam) plag</w:t>
      </w:r>
      <w:r w:rsidR="00F31653">
        <w:rPr>
          <w:rFonts w:ascii="Times New Roman" w:hAnsi="Times New Roman"/>
          <w:b w:val="0"/>
          <w:sz w:val="24"/>
          <w:szCs w:val="24"/>
        </w:rPr>
        <w:t>iarize many of my ideas? (</w:t>
      </w:r>
      <w:proofErr w:type="gramStart"/>
      <w:r w:rsidR="00F31653">
        <w:rPr>
          <w:rFonts w:ascii="Times New Roman" w:hAnsi="Times New Roman"/>
          <w:b w:val="0"/>
          <w:sz w:val="24"/>
          <w:szCs w:val="24"/>
        </w:rPr>
        <w:t>philosophy</w:t>
      </w:r>
      <w:proofErr w:type="gramEnd"/>
      <w:r w:rsidR="00F31653">
        <w:rPr>
          <w:rFonts w:ascii="Times New Roman" w:hAnsi="Times New Roman"/>
          <w:b w:val="0"/>
          <w:sz w:val="24"/>
          <w:szCs w:val="24"/>
        </w:rPr>
        <w:t xml:space="preserve"> </w:t>
      </w:r>
      <w:r w:rsidRPr="00AA5F89">
        <w:rPr>
          <w:rFonts w:ascii="Times New Roman" w:hAnsi="Times New Roman"/>
          <w:b w:val="0"/>
          <w:sz w:val="24"/>
          <w:szCs w:val="24"/>
        </w:rPr>
        <w:t xml:space="preserve">of </w:t>
      </w:r>
      <w:r w:rsidR="00F31653">
        <w:rPr>
          <w:rFonts w:ascii="Times New Roman" w:hAnsi="Times New Roman"/>
          <w:b w:val="0"/>
          <w:sz w:val="24"/>
          <w:szCs w:val="24"/>
        </w:rPr>
        <w:t>m</w:t>
      </w:r>
      <w:r w:rsidRPr="00AA5F89">
        <w:rPr>
          <w:rFonts w:ascii="Times New Roman" w:hAnsi="Times New Roman"/>
          <w:b w:val="0"/>
          <w:sz w:val="24"/>
          <w:szCs w:val="24"/>
        </w:rPr>
        <w:t>ind)</w:t>
      </w:r>
    </w:p>
    <w:p w:rsidR="00EA6C96" w:rsidRPr="00AA5F89" w:rsidRDefault="00EA6C96" w:rsidP="00EA6C96">
      <w:pPr>
        <w:autoSpaceDE w:val="0"/>
        <w:autoSpaceDN w:val="0"/>
        <w:adjustRightInd w:val="0"/>
      </w:pPr>
      <w:r>
        <w:t>Chapter 2</w:t>
      </w:r>
      <w:r w:rsidRPr="00AA5F89">
        <w:t xml:space="preserve"> Did </w:t>
      </w:r>
      <w:r w:rsidRPr="00EA6C96">
        <w:rPr>
          <w:b/>
        </w:rPr>
        <w:t>Markus Gabriel</w:t>
      </w:r>
      <w:r w:rsidRPr="00AA5F89">
        <w:t xml:space="preserve"> plagiarize (2013, Department of Philosophy, Bonn University, G</w:t>
      </w:r>
      <w:r w:rsidR="00F31653">
        <w:t>ermany) my ideas (2002-2008)? (</w:t>
      </w:r>
      <w:proofErr w:type="gramStart"/>
      <w:r w:rsidR="00F31653">
        <w:t>p</w:t>
      </w:r>
      <w:r w:rsidRPr="00AA5F89">
        <w:t>hilosophy</w:t>
      </w:r>
      <w:proofErr w:type="gramEnd"/>
      <w:r w:rsidRPr="00AA5F89">
        <w:t>)</w:t>
      </w:r>
    </w:p>
    <w:p w:rsidR="00EA6C96" w:rsidRPr="00AA5F89" w:rsidRDefault="00EA6C96" w:rsidP="00EA6C96">
      <w:pPr>
        <w:contextualSpacing/>
      </w:pPr>
      <w:r>
        <w:t>Chapter 3</w:t>
      </w:r>
      <w:r w:rsidRPr="00AA5F89">
        <w:t xml:space="preserve"> Did </w:t>
      </w:r>
      <w:r w:rsidRPr="00EA6C96">
        <w:rPr>
          <w:b/>
        </w:rPr>
        <w:t>Georg Northoff</w:t>
      </w:r>
      <w:r w:rsidRPr="00AA5F89">
        <w:t xml:space="preserve"> (2011-214, Psychoanalysis, Institute of Mental Health Research,</w:t>
      </w:r>
      <w:r w:rsidR="00F31653">
        <w:t xml:space="preserve"> Canada) plagiarize my ideas? (</w:t>
      </w:r>
      <w:proofErr w:type="gramStart"/>
      <w:r w:rsidR="00F31653">
        <w:t>cognitive</w:t>
      </w:r>
      <w:proofErr w:type="gramEnd"/>
      <w:r w:rsidR="00F31653">
        <w:t xml:space="preserve"> n</w:t>
      </w:r>
      <w:r w:rsidRPr="00AA5F89">
        <w:t>euroscience)</w:t>
      </w:r>
    </w:p>
    <w:p w:rsidR="00EA6C96" w:rsidRPr="00AA5F89" w:rsidRDefault="00EA6C96" w:rsidP="00EA6C96">
      <w:pPr>
        <w:autoSpaceDE w:val="0"/>
        <w:autoSpaceDN w:val="0"/>
        <w:adjustRightInd w:val="0"/>
        <w:contextualSpacing/>
        <w:rPr>
          <w:bCs/>
          <w:lang w:val="ro-RO"/>
        </w:rPr>
      </w:pPr>
      <w:r>
        <w:t>Chapter 4</w:t>
      </w:r>
      <w:r w:rsidRPr="00AA5F89">
        <w:t xml:space="preserve"> </w:t>
      </w:r>
      <w:proofErr w:type="gramStart"/>
      <w:r w:rsidRPr="00AA5F89">
        <w:rPr>
          <w:bCs/>
          <w:lang w:val="ro-RO"/>
        </w:rPr>
        <w:t>The</w:t>
      </w:r>
      <w:proofErr w:type="gramEnd"/>
      <w:r w:rsidRPr="00AA5F89">
        <w:rPr>
          <w:bCs/>
          <w:lang w:val="ro-RO"/>
        </w:rPr>
        <w:t xml:space="preserve"> unbelievable similarities between </w:t>
      </w:r>
      <w:r w:rsidRPr="00EA6C96">
        <w:rPr>
          <w:b/>
        </w:rPr>
        <w:t>Radu Ionicioiu</w:t>
      </w:r>
      <w:r w:rsidRPr="00AA5F89">
        <w:t xml:space="preserve"> (Physics, University of Bucharest, Romania) and </w:t>
      </w:r>
      <w:r w:rsidRPr="00EA6C96">
        <w:rPr>
          <w:b/>
        </w:rPr>
        <w:t>Daniel R. Terno</w:t>
      </w:r>
      <w:r w:rsidRPr="00AA5F89">
        <w:t xml:space="preserve">’s ideas (2011) (Physics, Macquarie University, Sydney, Australia) and </w:t>
      </w:r>
      <w:r w:rsidRPr="00AA5F89">
        <w:rPr>
          <w:bCs/>
          <w:lang w:val="ro-RO"/>
        </w:rPr>
        <w:t>my ideas (</w:t>
      </w:r>
      <w:r w:rsidR="00F31653">
        <w:t>q</w:t>
      </w:r>
      <w:r w:rsidRPr="00AA5F89">
        <w:t xml:space="preserve">uantum </w:t>
      </w:r>
      <w:r w:rsidR="00F31653">
        <w:t>m</w:t>
      </w:r>
      <w:r w:rsidRPr="00AA5F89">
        <w:t>echanics)</w:t>
      </w:r>
    </w:p>
    <w:p w:rsidR="00EA6C96" w:rsidRPr="00AA5F89" w:rsidRDefault="00EA6C96" w:rsidP="00EA6C96">
      <w:pPr>
        <w:autoSpaceDE w:val="0"/>
        <w:autoSpaceDN w:val="0"/>
        <w:adjustRightInd w:val="0"/>
        <w:contextualSpacing/>
      </w:pPr>
      <w:r>
        <w:t>Chapter 5</w:t>
      </w:r>
      <w:r w:rsidRPr="00AA5F89">
        <w:t xml:space="preserve"> </w:t>
      </w:r>
      <w:proofErr w:type="gramStart"/>
      <w:r w:rsidRPr="00AA5F89">
        <w:rPr>
          <w:bCs/>
          <w:lang w:val="ro-RO"/>
        </w:rPr>
        <w:t>The</w:t>
      </w:r>
      <w:proofErr w:type="gramEnd"/>
      <w:r w:rsidRPr="00AA5F89">
        <w:rPr>
          <w:bCs/>
          <w:lang w:val="ro-RO"/>
        </w:rPr>
        <w:t xml:space="preserve"> unbelievable similarities between </w:t>
      </w:r>
      <w:r w:rsidRPr="00EA6C96">
        <w:rPr>
          <w:b/>
          <w:bCs/>
          <w:lang w:val="ro-RO"/>
        </w:rPr>
        <w:t xml:space="preserve">Kalina </w:t>
      </w:r>
      <w:r w:rsidRPr="00EA6C96">
        <w:rPr>
          <w:b/>
        </w:rPr>
        <w:t>Diego Cosmelli, Legrand Dorothée and Thompson Evan’</w:t>
      </w:r>
      <w:r w:rsidRPr="00AA5F89">
        <w:t xml:space="preserve">s ideas (2011, </w:t>
      </w:r>
      <w:r w:rsidRPr="00AA5F89">
        <w:rPr>
          <w:bCs/>
          <w:lang w:val="ro-RO"/>
        </w:rPr>
        <w:t>USA) and my ideas (Cognitive Neuroscience)</w:t>
      </w:r>
    </w:p>
    <w:p w:rsidR="00EA6C96" w:rsidRPr="00AA5F89" w:rsidRDefault="00EA6C96" w:rsidP="00EA6C96">
      <w:pPr>
        <w:autoSpaceDE w:val="0"/>
        <w:autoSpaceDN w:val="0"/>
        <w:adjustRightInd w:val="0"/>
        <w:contextualSpacing/>
        <w:rPr>
          <w:shd w:val="clear" w:color="auto" w:fill="FFFFFF"/>
        </w:rPr>
      </w:pPr>
      <w:r>
        <w:t>Chapter 6</w:t>
      </w:r>
      <w:r w:rsidRPr="00AA5F89">
        <w:t xml:space="preserve"> </w:t>
      </w:r>
      <w:proofErr w:type="gramStart"/>
      <w:r w:rsidRPr="00AA5F89">
        <w:t>The</w:t>
      </w:r>
      <w:proofErr w:type="gramEnd"/>
      <w:r w:rsidRPr="00AA5F89">
        <w:t xml:space="preserve"> strong similarity between </w:t>
      </w:r>
      <w:r w:rsidRPr="00EA6C96">
        <w:rPr>
          <w:b/>
          <w:shd w:val="clear" w:color="auto" w:fill="FFFFFF"/>
        </w:rPr>
        <w:t>Pikovski</w:t>
      </w:r>
      <w:r w:rsidRPr="00AA5F89">
        <w:rPr>
          <w:shd w:val="clear" w:color="auto" w:fill="FFFFFF"/>
        </w:rPr>
        <w:t xml:space="preserve"> et al.’s ideas (June 2015) and </w:t>
      </w:r>
      <w:r w:rsidRPr="00AA5F89">
        <w:t xml:space="preserve">my ideas regarding the Schrodinger’s cat’s interactions with its environment (the gravitation of Earth) (both </w:t>
      </w:r>
      <w:r w:rsidR="00F31653">
        <w:t>entities being macro-objects) (q</w:t>
      </w:r>
      <w:r w:rsidRPr="00AA5F89">
        <w:t xml:space="preserve">uantum </w:t>
      </w:r>
      <w:r w:rsidR="00F31653">
        <w:t>m</w:t>
      </w:r>
      <w:r w:rsidRPr="00AA5F89">
        <w:t>echanics)</w:t>
      </w:r>
    </w:p>
    <w:p w:rsidR="00EA6C96" w:rsidRPr="00AA5F89" w:rsidRDefault="00EA6C96" w:rsidP="00EA6C96">
      <w:pPr>
        <w:widowControl w:val="0"/>
        <w:autoSpaceDE w:val="0"/>
        <w:autoSpaceDN w:val="0"/>
        <w:adjustRightInd w:val="0"/>
        <w:ind w:right="-20"/>
        <w:contextualSpacing/>
        <w:rPr>
          <w:bCs/>
        </w:rPr>
      </w:pPr>
      <w:r>
        <w:t>Chapter 7</w:t>
      </w:r>
      <w:r w:rsidRPr="00AA5F89">
        <w:t xml:space="preserve"> </w:t>
      </w:r>
      <w:proofErr w:type="gramStart"/>
      <w:r w:rsidRPr="00AA5F89">
        <w:t>The</w:t>
      </w:r>
      <w:proofErr w:type="gramEnd"/>
      <w:r w:rsidRPr="00AA5F89">
        <w:t xml:space="preserve"> strong s</w:t>
      </w:r>
      <w:r w:rsidRPr="00AA5F89">
        <w:rPr>
          <w:bCs/>
        </w:rPr>
        <w:t xml:space="preserve">imilarity between </w:t>
      </w:r>
      <w:r w:rsidRPr="00EA6C96">
        <w:rPr>
          <w:b/>
        </w:rPr>
        <w:t>Elisabetta Caffau</w:t>
      </w:r>
      <w:r w:rsidRPr="00AA5F89">
        <w:t>’s ideas (2015, Center for Astronomy at the University of Heidelberg and the Paris Observatory) and my ideas (</w:t>
      </w:r>
      <w:r w:rsidRPr="00AA5F89">
        <w:rPr>
          <w:bCs/>
        </w:rPr>
        <w:t>2011, 2014) regarding the appearan</w:t>
      </w:r>
      <w:r w:rsidR="00F31653">
        <w:rPr>
          <w:bCs/>
        </w:rPr>
        <w:t>ce of Big Bang in many places (c</w:t>
      </w:r>
      <w:r w:rsidRPr="00AA5F89">
        <w:rPr>
          <w:bCs/>
        </w:rPr>
        <w:t>osmology)</w:t>
      </w:r>
    </w:p>
    <w:p w:rsidR="00EA6C96" w:rsidRPr="00AA5F89" w:rsidRDefault="00EA6C96" w:rsidP="00EA6C96">
      <w:pPr>
        <w:contextualSpacing/>
      </w:pPr>
      <w:r>
        <w:t>Chapter 8</w:t>
      </w:r>
      <w:r w:rsidRPr="00AA5F89">
        <w:t xml:space="preserve"> Did </w:t>
      </w:r>
      <w:r w:rsidRPr="00EA6C96">
        <w:rPr>
          <w:b/>
        </w:rPr>
        <w:t>Wolfram Schommers</w:t>
      </w:r>
      <w:r w:rsidRPr="00AA5F89">
        <w:t xml:space="preserve"> (2015, </w:t>
      </w:r>
      <w:r w:rsidRPr="00AA5F89">
        <w:rPr>
          <w:iCs/>
        </w:rPr>
        <w:t>University of Texas at Arlington, USA &amp; Karlsruhe Institute of Technology, Germany)</w:t>
      </w:r>
      <w:r w:rsidR="00F31653">
        <w:t xml:space="preserve"> plagiarize my ideas? (</w:t>
      </w:r>
      <w:proofErr w:type="gramStart"/>
      <w:r w:rsidR="00F31653">
        <w:t>p</w:t>
      </w:r>
      <w:r w:rsidRPr="00AA5F89">
        <w:t>hysics</w:t>
      </w:r>
      <w:proofErr w:type="gramEnd"/>
      <w:r w:rsidRPr="00AA5F89">
        <w:t>)</w:t>
      </w:r>
    </w:p>
    <w:p w:rsidR="00EA6C96" w:rsidRPr="00AA5F89" w:rsidRDefault="00EA6C96" w:rsidP="00EA6C96">
      <w:pPr>
        <w:autoSpaceDE w:val="0"/>
        <w:autoSpaceDN w:val="0"/>
        <w:adjustRightInd w:val="0"/>
        <w:rPr>
          <w:bCs/>
        </w:rPr>
      </w:pPr>
      <w:r>
        <w:t>Chapter 9</w:t>
      </w:r>
      <w:r w:rsidRPr="00AA5F89">
        <w:t xml:space="preserve"> </w:t>
      </w:r>
      <w:proofErr w:type="gramStart"/>
      <w:r w:rsidRPr="00AA5F89">
        <w:rPr>
          <w:bCs/>
        </w:rPr>
        <w:t>The</w:t>
      </w:r>
      <w:proofErr w:type="gramEnd"/>
      <w:r w:rsidRPr="00AA5F89">
        <w:rPr>
          <w:bCs/>
        </w:rPr>
        <w:t xml:space="preserve"> unbelievable similarities between </w:t>
      </w:r>
      <w:r w:rsidRPr="00EA6C96">
        <w:rPr>
          <w:b/>
          <w:bCs/>
        </w:rPr>
        <w:t>Andrew Newman</w:t>
      </w:r>
      <w:r w:rsidRPr="00AA5F89">
        <w:rPr>
          <w:bCs/>
        </w:rPr>
        <w:t xml:space="preserve">’s ideas </w:t>
      </w:r>
      <w:r w:rsidRPr="00AA5F89">
        <w:t>(University of Nebraska, at Omaha, USA)</w:t>
      </w:r>
      <w:r w:rsidRPr="00AA5F89">
        <w:rPr>
          <w:bCs/>
        </w:rPr>
        <w:t xml:space="preserve"> (2013) and my ideas (</w:t>
      </w:r>
      <w:r w:rsidR="00F31653">
        <w:rPr>
          <w:bCs/>
        </w:rPr>
        <w:t>o</w:t>
      </w:r>
      <w:r w:rsidRPr="00AA5F89">
        <w:rPr>
          <w:bCs/>
        </w:rPr>
        <w:t>ntology)</w:t>
      </w:r>
    </w:p>
    <w:p w:rsidR="00EA6C96" w:rsidRPr="00AA5F89" w:rsidRDefault="00EA6C96" w:rsidP="00EA6C96">
      <w:pPr>
        <w:widowControl w:val="0"/>
        <w:autoSpaceDE w:val="0"/>
        <w:autoSpaceDN w:val="0"/>
        <w:adjustRightInd w:val="0"/>
        <w:spacing w:line="200" w:lineRule="exact"/>
        <w:rPr>
          <w:rFonts w:eastAsia="Times New Roman"/>
        </w:rPr>
      </w:pPr>
      <w:r>
        <w:t>Chapter 10</w:t>
      </w:r>
      <w:r w:rsidRPr="00AA5F89">
        <w:t xml:space="preserve"> </w:t>
      </w:r>
      <w:proofErr w:type="gramStart"/>
      <w:r w:rsidRPr="00AA5F89">
        <w:rPr>
          <w:rFonts w:eastAsia="Times New Roman"/>
        </w:rPr>
        <w:t>The</w:t>
      </w:r>
      <w:proofErr w:type="gramEnd"/>
      <w:r w:rsidRPr="00AA5F89">
        <w:rPr>
          <w:rFonts w:eastAsia="Times New Roman"/>
        </w:rPr>
        <w:t xml:space="preserve"> unbelievable similarities between </w:t>
      </w:r>
      <w:r w:rsidRPr="00EA6C96">
        <w:rPr>
          <w:rFonts w:eastAsia="Times New Roman"/>
          <w:b/>
        </w:rPr>
        <w:t>Alexey Alyushin</w:t>
      </w:r>
      <w:r w:rsidRPr="00AA5F89">
        <w:rPr>
          <w:rFonts w:eastAsia="Times New Roman"/>
        </w:rPr>
        <w:t xml:space="preserve"> (2010) </w:t>
      </w:r>
      <w:r w:rsidR="00F31653">
        <w:rPr>
          <w:rFonts w:eastAsia="Times New Roman"/>
        </w:rPr>
        <w:t>(Moscow, Russia) and my ideas (o</w:t>
      </w:r>
      <w:r w:rsidRPr="00AA5F89">
        <w:rPr>
          <w:rFonts w:eastAsia="Times New Roman"/>
        </w:rPr>
        <w:t>ntology)</w:t>
      </w:r>
    </w:p>
    <w:p w:rsidR="00EA6C96" w:rsidRPr="00AA5F89" w:rsidRDefault="00EA6C96" w:rsidP="00EA6C96">
      <w:pPr>
        <w:autoSpaceDE w:val="0"/>
        <w:autoSpaceDN w:val="0"/>
        <w:adjustRightInd w:val="0"/>
        <w:contextualSpacing/>
        <w:rPr>
          <w:rFonts w:eastAsia="Times New Roman"/>
          <w:bCs/>
        </w:rPr>
      </w:pPr>
      <w:r>
        <w:t>Chapter 11</w:t>
      </w:r>
      <w:r w:rsidRPr="00AA5F89">
        <w:t xml:space="preserve"> </w:t>
      </w:r>
      <w:r w:rsidRPr="00AA5F89">
        <w:rPr>
          <w:bCs/>
          <w:lang w:val="ro-RO"/>
        </w:rPr>
        <w:t xml:space="preserve">The strong similarities between </w:t>
      </w:r>
      <w:r w:rsidRPr="00EA6C96">
        <w:rPr>
          <w:rFonts w:eastAsia="Times New Roman"/>
          <w:b/>
          <w:bCs/>
        </w:rPr>
        <w:t>Dylan H. Mahler</w:t>
      </w:r>
      <w:r w:rsidRPr="00AA5F89">
        <w:rPr>
          <w:rFonts w:eastAsia="Times New Roman"/>
          <w:bCs/>
        </w:rPr>
        <w:t>, Lee Rozema, Kent Fisher, Lydia Vermeyden, Kevin J. Resch, Howard M. Wiseman, and Aephraim Steinberg’s ideas (2016) and my ideas (</w:t>
      </w:r>
      <w:r w:rsidR="00F31653">
        <w:rPr>
          <w:bCs/>
          <w:lang w:val="ro-RO"/>
        </w:rPr>
        <w:t>q</w:t>
      </w:r>
      <w:r w:rsidRPr="00AA5F89">
        <w:rPr>
          <w:bCs/>
          <w:lang w:val="ro-RO"/>
        </w:rPr>
        <w:t xml:space="preserve">uantum </w:t>
      </w:r>
      <w:r w:rsidR="00F31653">
        <w:rPr>
          <w:bCs/>
          <w:lang w:val="ro-RO"/>
        </w:rPr>
        <w:t>m</w:t>
      </w:r>
      <w:r w:rsidRPr="00AA5F89">
        <w:rPr>
          <w:bCs/>
          <w:lang w:val="ro-RO"/>
        </w:rPr>
        <w:t>echanics)</w:t>
      </w:r>
    </w:p>
    <w:p w:rsidR="00EA6C96" w:rsidRPr="00AA5F89" w:rsidRDefault="00EA6C96" w:rsidP="00EA6C96">
      <w:pPr>
        <w:pStyle w:val="NormalWeb"/>
        <w:shd w:val="clear" w:color="auto" w:fill="FFFFFF"/>
        <w:spacing w:before="0" w:beforeAutospacing="0" w:after="0" w:afterAutospacing="0"/>
        <w:contextualSpacing/>
        <w:jc w:val="both"/>
        <w:rPr>
          <w:bCs/>
          <w:spacing w:val="-5"/>
        </w:rPr>
      </w:pPr>
      <w:r>
        <w:t>Chapter 12</w:t>
      </w:r>
      <w:r w:rsidRPr="00AA5F89">
        <w:t xml:space="preserve"> </w:t>
      </w:r>
      <w:proofErr w:type="gramStart"/>
      <w:r w:rsidRPr="00AA5F89">
        <w:t>The</w:t>
      </w:r>
      <w:proofErr w:type="gramEnd"/>
      <w:r w:rsidRPr="00AA5F89">
        <w:t xml:space="preserve"> unbelievable similarities between </w:t>
      </w:r>
      <w:r w:rsidRPr="00EA6C96">
        <w:rPr>
          <w:b/>
        </w:rPr>
        <w:t>Bill Poirier</w:t>
      </w:r>
      <w:r w:rsidRPr="00AA5F89">
        <w:t xml:space="preserve">’s </w:t>
      </w:r>
      <w:r w:rsidRPr="00AA5F89">
        <w:rPr>
          <w:bCs/>
          <w:spacing w:val="-5"/>
        </w:rPr>
        <w:t xml:space="preserve">‘Many Interacting Worlds’ (2016) and </w:t>
      </w:r>
      <w:r w:rsidRPr="00AA5F89">
        <w:t>my EDWs</w:t>
      </w:r>
      <w:r w:rsidRPr="00AA5F89">
        <w:rPr>
          <w:bCs/>
          <w:spacing w:val="-5"/>
        </w:rPr>
        <w:t xml:space="preserve"> (</w:t>
      </w:r>
      <w:r w:rsidR="00F31653">
        <w:t>q</w:t>
      </w:r>
      <w:r w:rsidRPr="00AA5F89">
        <w:t xml:space="preserve">uantum </w:t>
      </w:r>
      <w:r w:rsidR="00F31653">
        <w:t>m</w:t>
      </w:r>
      <w:r w:rsidRPr="00AA5F89">
        <w:t>echanics)</w:t>
      </w:r>
    </w:p>
    <w:p w:rsidR="00EA6C96" w:rsidRPr="00AA5F89" w:rsidRDefault="00EA6C96" w:rsidP="00EA6C96">
      <w:pPr>
        <w:shd w:val="clear" w:color="auto" w:fill="FFFFFF"/>
        <w:contextualSpacing/>
      </w:pPr>
      <w:r>
        <w:t>Chapter 13</w:t>
      </w:r>
      <w:r w:rsidRPr="00AA5F89">
        <w:t xml:space="preserve"> The UNBELIEVABLE similarities between </w:t>
      </w:r>
      <w:r w:rsidRPr="00EA6C96">
        <w:rPr>
          <w:b/>
        </w:rPr>
        <w:t>Sean Carroll</w:t>
      </w:r>
      <w:r w:rsidRPr="00AA5F89">
        <w:t>’s idea (2016) (California Institute of Technology, USA) (within the wrong framework, the “universe”) and my ideas (2002-2010) (within the EDWs framework) on quantum mechanics, the relationship between Einstein</w:t>
      </w:r>
      <w:r w:rsidR="00F31653">
        <w:t>’s</w:t>
      </w:r>
      <w:r w:rsidRPr="00AA5F89">
        <w:t xml:space="preserve"> relativity and quantum mechanics, life, the mind-brain problem, etc. </w:t>
      </w:r>
    </w:p>
    <w:p w:rsidR="00EA6C96" w:rsidRPr="00AA5F89" w:rsidRDefault="00EA6C96" w:rsidP="00EA6C96">
      <w:pPr>
        <w:pStyle w:val="Heading1"/>
        <w:shd w:val="clear" w:color="auto" w:fill="FFFFFF"/>
        <w:spacing w:before="0" w:after="0"/>
        <w:contextualSpacing/>
        <w:textAlignment w:val="baseline"/>
        <w:rPr>
          <w:rFonts w:ascii="Times New Roman" w:hAnsi="Times New Roman"/>
          <w:b w:val="0"/>
          <w:sz w:val="24"/>
          <w:szCs w:val="24"/>
        </w:rPr>
      </w:pPr>
      <w:r w:rsidRPr="00AA5F89">
        <w:rPr>
          <w:rFonts w:ascii="Times New Roman" w:hAnsi="Times New Roman"/>
          <w:b w:val="0"/>
          <w:sz w:val="24"/>
          <w:szCs w:val="24"/>
        </w:rPr>
        <w:t>Chapter 1</w:t>
      </w:r>
      <w:r>
        <w:rPr>
          <w:rFonts w:ascii="Times New Roman" w:hAnsi="Times New Roman"/>
          <w:b w:val="0"/>
          <w:sz w:val="24"/>
          <w:szCs w:val="24"/>
        </w:rPr>
        <w:t>4</w:t>
      </w:r>
      <w:r w:rsidRPr="00AA5F89">
        <w:rPr>
          <w:rFonts w:ascii="Times New Roman" w:hAnsi="Times New Roman"/>
          <w:b w:val="0"/>
          <w:sz w:val="24"/>
          <w:szCs w:val="24"/>
        </w:rPr>
        <w:t xml:space="preserve"> </w:t>
      </w:r>
      <w:proofErr w:type="gramStart"/>
      <w:r w:rsidRPr="00AA5F89">
        <w:rPr>
          <w:rFonts w:ascii="Times New Roman" w:hAnsi="Times New Roman"/>
          <w:b w:val="0"/>
          <w:sz w:val="24"/>
          <w:szCs w:val="24"/>
        </w:rPr>
        <w:t>The</w:t>
      </w:r>
      <w:proofErr w:type="gramEnd"/>
      <w:r w:rsidRPr="00AA5F89">
        <w:rPr>
          <w:rFonts w:ascii="Times New Roman" w:hAnsi="Times New Roman"/>
          <w:b w:val="0"/>
          <w:sz w:val="24"/>
          <w:szCs w:val="24"/>
        </w:rPr>
        <w:t xml:space="preserve"> unbelievable similarities between </w:t>
      </w:r>
      <w:r w:rsidR="00F11C17">
        <w:rPr>
          <w:rFonts w:ascii="Times New Roman" w:hAnsi="Times New Roman"/>
          <w:sz w:val="24"/>
          <w:szCs w:val="24"/>
        </w:rPr>
        <w:t>Frank Wilcze</w:t>
      </w:r>
      <w:r w:rsidRPr="00EA6C96">
        <w:rPr>
          <w:rFonts w:ascii="Times New Roman" w:hAnsi="Times New Roman"/>
          <w:sz w:val="24"/>
          <w:szCs w:val="24"/>
        </w:rPr>
        <w:t>k</w:t>
      </w:r>
      <w:r w:rsidRPr="00AA5F89">
        <w:rPr>
          <w:rFonts w:ascii="Times New Roman" w:hAnsi="Times New Roman"/>
          <w:b w:val="0"/>
          <w:sz w:val="24"/>
          <w:szCs w:val="24"/>
        </w:rPr>
        <w:t xml:space="preserve">’s ideas (2016) (Nobel Prize </w:t>
      </w:r>
      <w:r w:rsidR="00025CA8">
        <w:rPr>
          <w:rFonts w:ascii="Times New Roman" w:hAnsi="Times New Roman"/>
          <w:b w:val="0"/>
          <w:sz w:val="24"/>
          <w:szCs w:val="24"/>
        </w:rPr>
        <w:t>i</w:t>
      </w:r>
      <w:r w:rsidRPr="00AA5F89">
        <w:rPr>
          <w:rFonts w:ascii="Times New Roman" w:hAnsi="Times New Roman"/>
          <w:b w:val="0"/>
          <w:sz w:val="24"/>
          <w:szCs w:val="24"/>
        </w:rPr>
        <w:t>n Physics) a</w:t>
      </w:r>
      <w:r w:rsidR="00F31653">
        <w:rPr>
          <w:rFonts w:ascii="Times New Roman" w:hAnsi="Times New Roman"/>
          <w:b w:val="0"/>
          <w:sz w:val="24"/>
          <w:szCs w:val="24"/>
        </w:rPr>
        <w:t>nd my ideas (2002-2008, etc.) (</w:t>
      </w:r>
      <w:proofErr w:type="gramStart"/>
      <w:r w:rsidR="00F31653">
        <w:rPr>
          <w:rFonts w:ascii="Times New Roman" w:hAnsi="Times New Roman"/>
          <w:b w:val="0"/>
          <w:sz w:val="24"/>
          <w:szCs w:val="24"/>
        </w:rPr>
        <w:t>p</w:t>
      </w:r>
      <w:r w:rsidRPr="00AA5F89">
        <w:rPr>
          <w:rFonts w:ascii="Times New Roman" w:hAnsi="Times New Roman"/>
          <w:b w:val="0"/>
          <w:sz w:val="24"/>
          <w:szCs w:val="24"/>
        </w:rPr>
        <w:t>hilosophy</w:t>
      </w:r>
      <w:proofErr w:type="gramEnd"/>
      <w:r w:rsidRPr="00AA5F89">
        <w:rPr>
          <w:rFonts w:ascii="Times New Roman" w:hAnsi="Times New Roman"/>
          <w:b w:val="0"/>
          <w:sz w:val="24"/>
          <w:szCs w:val="24"/>
        </w:rPr>
        <w:t xml:space="preserve"> of </w:t>
      </w:r>
      <w:r w:rsidR="00F31653">
        <w:rPr>
          <w:rFonts w:ascii="Times New Roman" w:hAnsi="Times New Roman"/>
          <w:b w:val="0"/>
          <w:sz w:val="24"/>
          <w:szCs w:val="24"/>
        </w:rPr>
        <w:t>m</w:t>
      </w:r>
      <w:r w:rsidRPr="00AA5F89">
        <w:rPr>
          <w:rFonts w:ascii="Times New Roman" w:hAnsi="Times New Roman"/>
          <w:b w:val="0"/>
          <w:sz w:val="24"/>
          <w:szCs w:val="24"/>
        </w:rPr>
        <w:t xml:space="preserve">ind and </w:t>
      </w:r>
      <w:r w:rsidR="00F31653">
        <w:rPr>
          <w:rFonts w:ascii="Times New Roman" w:hAnsi="Times New Roman"/>
          <w:b w:val="0"/>
          <w:sz w:val="24"/>
          <w:szCs w:val="24"/>
        </w:rPr>
        <w:t>q</w:t>
      </w:r>
      <w:r w:rsidRPr="00AA5F89">
        <w:rPr>
          <w:rFonts w:ascii="Times New Roman" w:hAnsi="Times New Roman"/>
          <w:b w:val="0"/>
          <w:sz w:val="24"/>
          <w:szCs w:val="24"/>
        </w:rPr>
        <w:t xml:space="preserve">uantum </w:t>
      </w:r>
      <w:r w:rsidR="00F31653">
        <w:rPr>
          <w:rFonts w:ascii="Times New Roman" w:hAnsi="Times New Roman"/>
          <w:b w:val="0"/>
          <w:sz w:val="24"/>
          <w:szCs w:val="24"/>
        </w:rPr>
        <w:t>m</w:t>
      </w:r>
      <w:r w:rsidRPr="00AA5F89">
        <w:rPr>
          <w:rFonts w:ascii="Times New Roman" w:hAnsi="Times New Roman"/>
          <w:b w:val="0"/>
          <w:sz w:val="24"/>
          <w:szCs w:val="24"/>
        </w:rPr>
        <w:t>echanics)</w:t>
      </w:r>
    </w:p>
    <w:p w:rsidR="00AB253E" w:rsidRPr="005430FC" w:rsidRDefault="00A31037" w:rsidP="00AB253E">
      <w:r>
        <w:rPr>
          <w:bCs/>
          <w:lang w:val="ro-RO"/>
        </w:rPr>
        <w:t>Chapter 15 The unbelievable similarities between other people’s ideas</w:t>
      </w:r>
      <w:r w:rsidR="00841A05">
        <w:rPr>
          <w:bCs/>
          <w:lang w:val="ro-RO"/>
        </w:rPr>
        <w:t xml:space="preserve"> (s</w:t>
      </w:r>
      <w:r w:rsidR="00841A05" w:rsidRPr="000A2018">
        <w:t xml:space="preserve">ome </w:t>
      </w:r>
      <w:r w:rsidR="00841A05" w:rsidRPr="00122929">
        <w:rPr>
          <w:b/>
        </w:rPr>
        <w:t>astrophysicists</w:t>
      </w:r>
      <w:r w:rsidR="00F37E6E">
        <w:rPr>
          <w:b/>
        </w:rPr>
        <w:t xml:space="preserve">, </w:t>
      </w:r>
      <w:r w:rsidR="0004567C" w:rsidRPr="0004567C">
        <w:t>dark matter)</w:t>
      </w:r>
      <w:r w:rsidR="00841A05" w:rsidRPr="000A2018">
        <w:t xml:space="preserve">, </w:t>
      </w:r>
      <w:r w:rsidR="00841A05" w:rsidRPr="00122929">
        <w:rPr>
          <w:b/>
        </w:rPr>
        <w:t>Tahko E. Tuomas</w:t>
      </w:r>
      <w:r w:rsidR="00841A05">
        <w:t xml:space="preserve"> (</w:t>
      </w:r>
      <w:r w:rsidR="00F37E6E">
        <w:rPr>
          <w:rFonts w:eastAsiaTheme="minorHAnsi"/>
          <w:color w:val="000000"/>
        </w:rPr>
        <w:t xml:space="preserve">University of Helsinki, </w:t>
      </w:r>
      <w:r w:rsidR="009909A2">
        <w:rPr>
          <w:rFonts w:eastAsiaTheme="minorHAnsi"/>
          <w:color w:val="000000"/>
        </w:rPr>
        <w:t>ontology)</w:t>
      </w:r>
      <w:r w:rsidR="00841A05" w:rsidRPr="000A2018">
        <w:t xml:space="preserve">, </w:t>
      </w:r>
      <w:r w:rsidR="00841A05" w:rsidRPr="00122929">
        <w:rPr>
          <w:rFonts w:eastAsiaTheme="minorHAnsi"/>
          <w:b/>
          <w:color w:val="000000"/>
        </w:rPr>
        <w:t>Côté B. Gilbert</w:t>
      </w:r>
      <w:r w:rsidR="00841A05" w:rsidRPr="000A2018">
        <w:t xml:space="preserve"> </w:t>
      </w:r>
      <w:r w:rsidR="00F37E6E">
        <w:rPr>
          <w:rFonts w:eastAsiaTheme="minorHAnsi"/>
          <w:color w:val="000000"/>
        </w:rPr>
        <w:t>(Sudbury, Ontario, quantum mechanics</w:t>
      </w:r>
      <w:r w:rsidR="00841A05">
        <w:rPr>
          <w:rFonts w:eastAsiaTheme="minorHAnsi"/>
          <w:color w:val="000000"/>
        </w:rPr>
        <w:t>)</w:t>
      </w:r>
      <w:r w:rsidR="00841A05">
        <w:rPr>
          <w:bCs/>
          <w:lang w:val="ro-RO"/>
        </w:rPr>
        <w:t xml:space="preserve"> </w:t>
      </w:r>
      <w:r w:rsidR="00AB253E">
        <w:rPr>
          <w:rFonts w:eastAsiaTheme="minorHAnsi"/>
          <w:b/>
          <w:color w:val="000000"/>
        </w:rPr>
        <w:t>Dan Siegel</w:t>
      </w:r>
      <w:r w:rsidR="00AB253E" w:rsidRPr="00AB253E">
        <w:rPr>
          <w:rFonts w:eastAsiaTheme="minorHAnsi"/>
          <w:color w:val="000000"/>
        </w:rPr>
        <w:t xml:space="preserve"> </w:t>
      </w:r>
      <w:r w:rsidR="00AB253E">
        <w:rPr>
          <w:rFonts w:eastAsiaTheme="minorHAnsi"/>
          <w:color w:val="000000"/>
        </w:rPr>
        <w:t>(</w:t>
      </w:r>
      <w:hyperlink r:id="rId9" w:history="1">
        <w:r w:rsidR="005430FC" w:rsidRPr="005430FC">
          <w:rPr>
            <w:rStyle w:val="Hyperlink"/>
            <w:color w:val="auto"/>
            <w:u w:val="none"/>
            <w:shd w:val="clear" w:color="auto" w:fill="FFFFFF"/>
          </w:rPr>
          <w:t>Mindsight Institute</w:t>
        </w:r>
      </w:hyperlink>
      <w:r w:rsidR="005430FC">
        <w:t xml:space="preserve">, </w:t>
      </w:r>
      <w:r w:rsidR="00AB253E">
        <w:rPr>
          <w:rFonts w:eastAsiaTheme="minorHAnsi"/>
          <w:color w:val="000000"/>
        </w:rPr>
        <w:t xml:space="preserve">2016, </w:t>
      </w:r>
      <w:r w:rsidR="00AB253E">
        <w:rPr>
          <w:rStyle w:val="apple-converted-space"/>
          <w:shd w:val="clear" w:color="auto" w:fill="F9F9F9"/>
        </w:rPr>
        <w:t>mind and brain)</w:t>
      </w:r>
      <w:r w:rsidR="00AB253E" w:rsidRPr="00AB253E">
        <w:rPr>
          <w:bCs/>
          <w:lang w:val="ro-RO"/>
        </w:rPr>
        <w:t xml:space="preserve"> </w:t>
      </w:r>
      <w:r w:rsidR="00841A05">
        <w:rPr>
          <w:bCs/>
          <w:lang w:val="ro-RO"/>
        </w:rPr>
        <w:t>after 2013</w:t>
      </w:r>
      <w:r w:rsidR="00AB253E">
        <w:rPr>
          <w:bCs/>
          <w:lang w:val="ro-RO"/>
        </w:rPr>
        <w:t xml:space="preserve"> and my ideas (2002-2008), </w:t>
      </w:r>
    </w:p>
    <w:p w:rsidR="00FA09D8" w:rsidRPr="00C858C6" w:rsidRDefault="00FA09D8" w:rsidP="00420FA0">
      <w:pPr>
        <w:pStyle w:val="NormalWeb"/>
        <w:shd w:val="clear" w:color="auto" w:fill="FFFFFF"/>
        <w:spacing w:before="0" w:beforeAutospacing="0" w:after="0" w:afterAutospacing="0"/>
        <w:contextualSpacing/>
        <w:jc w:val="both"/>
        <w:rPr>
          <w:bCs/>
          <w:lang w:val="ro-RO"/>
        </w:rPr>
      </w:pPr>
      <w:r w:rsidRPr="00C858C6">
        <w:rPr>
          <w:bCs/>
          <w:lang w:val="ro-RO"/>
        </w:rPr>
        <w:t>Conclusion</w:t>
      </w:r>
    </w:p>
    <w:p w:rsidR="00FA09D8" w:rsidRPr="0075184C" w:rsidRDefault="00FA09D8" w:rsidP="00420FA0">
      <w:pPr>
        <w:contextualSpacing/>
        <w:rPr>
          <w:b/>
          <w:sz w:val="28"/>
          <w:szCs w:val="28"/>
        </w:rPr>
      </w:pPr>
      <w:r w:rsidRPr="00C858C6">
        <w:rPr>
          <w:bCs/>
          <w:lang w:val="ro-RO"/>
        </w:rPr>
        <w:t>Bibliography</w:t>
      </w:r>
      <w:r w:rsidRPr="0075184C">
        <w:rPr>
          <w:bCs/>
          <w:lang w:val="ro-RO"/>
        </w:rPr>
        <w:br w:type="page"/>
      </w:r>
      <w:r w:rsidRPr="0075184C">
        <w:rPr>
          <w:b/>
          <w:sz w:val="28"/>
          <w:szCs w:val="28"/>
        </w:rPr>
        <w:lastRenderedPageBreak/>
        <w:t xml:space="preserve">Introduction: The EDWs perspective in my article from 2005 and my book from 2008 </w:t>
      </w:r>
    </w:p>
    <w:p w:rsidR="00FA09D8" w:rsidRPr="0075184C" w:rsidRDefault="00FA09D8" w:rsidP="00420FA0">
      <w:pPr>
        <w:pStyle w:val="NormalWeb"/>
        <w:shd w:val="clear" w:color="auto" w:fill="FFFFFF"/>
        <w:spacing w:before="0" w:beforeAutospacing="0" w:after="0" w:afterAutospacing="0"/>
        <w:contextualSpacing/>
        <w:jc w:val="both"/>
        <w:rPr>
          <w:b/>
          <w:sz w:val="28"/>
          <w:szCs w:val="28"/>
        </w:rPr>
      </w:pPr>
    </w:p>
    <w:p w:rsidR="00FA09D8" w:rsidRPr="0075184C" w:rsidRDefault="00FA09D8" w:rsidP="00420FA0">
      <w:pPr>
        <w:contextualSpacing/>
      </w:pPr>
      <w:r w:rsidRPr="0075184C">
        <w:t xml:space="preserve">This book is the first of this kind in the history of human thinking: no one has written a book about people who published very similar ideas to her/his ideas. Some people published very similar ideas to mines’, from my two papers published in 2002, my main article from Synthese 2005 (one of the best journals of Epistemology and Philosophy of Science in the world) and my first book from 2008. In </w:t>
      </w:r>
      <w:proofErr w:type="gramStart"/>
      <w:r w:rsidRPr="0075184C">
        <w:t>Autumn</w:t>
      </w:r>
      <w:proofErr w:type="gramEnd"/>
      <w:r w:rsidRPr="0075184C">
        <w:rPr>
          <w:rStyle w:val="apple-converted-space"/>
        </w:rPr>
        <w:t> </w:t>
      </w:r>
      <w:r w:rsidRPr="0075184C">
        <w:rPr>
          <w:rStyle w:val="Strong"/>
          <w:b w:val="0"/>
        </w:rPr>
        <w:t>2007</w:t>
      </w:r>
      <w:r w:rsidRPr="0075184C">
        <w:t>, my PhD Thesis from UNSW (Sydney, Australia) has been posted on Internet at the webpage of UNSW (section for PhD thesis). In March</w:t>
      </w:r>
      <w:r w:rsidRPr="0075184C">
        <w:rPr>
          <w:rStyle w:val="apple-converted-space"/>
        </w:rPr>
        <w:t> </w:t>
      </w:r>
      <w:r w:rsidRPr="0075184C">
        <w:rPr>
          <w:rStyle w:val="Strong"/>
          <w:b w:val="0"/>
        </w:rPr>
        <w:t>2008</w:t>
      </w:r>
      <w:r w:rsidRPr="0075184C">
        <w:t>, I published his first book “Epistemologically Different Worlds” with the main ideas of EDWs perspective and its applications to philosophy (of mind), cognitive (neuro</w:t>
      </w:r>
      <w:proofErr w:type="gramStart"/>
      <w:r w:rsidRPr="0075184C">
        <w:t>)science</w:t>
      </w:r>
      <w:proofErr w:type="gramEnd"/>
      <w:r w:rsidRPr="0075184C">
        <w:t xml:space="preserve">, and physics (quantum mechanics). (80% from this book are also in my PhD thesis from 2007!) There are other similarities between my ideas from 2010, 2011, 2012 and the ideas published by other people after 2012. I posted almost my papers and all my </w:t>
      </w:r>
      <w:r w:rsidRPr="0075184C">
        <w:rPr>
          <w:i/>
        </w:rPr>
        <w:t>first</w:t>
      </w:r>
      <w:r w:rsidRPr="0075184C">
        <w:t xml:space="preserve"> </w:t>
      </w:r>
      <w:r w:rsidRPr="0075184C">
        <w:rPr>
          <w:i/>
        </w:rPr>
        <w:t>five</w:t>
      </w:r>
      <w:r w:rsidRPr="0075184C">
        <w:t xml:space="preserve"> books on the Internet, at my webpage (and on other Internet sites) immediately after each being published. Obviously, for someone to access books and articles on the Internet “two years-three ago” means for that another person “several decades” one century ago. The works that I investigated in this book are published by different authors from various countries mainly from 2011 to 2015. I am sure there have been other people who published very similar ideas to my ideas which works I have not found yet. </w:t>
      </w:r>
    </w:p>
    <w:p w:rsidR="00FA09D8" w:rsidRPr="0075184C" w:rsidRDefault="00FA09D8" w:rsidP="00420FA0">
      <w:pPr>
        <w:ind w:firstLine="720"/>
        <w:contextualSpacing/>
        <w:rPr>
          <w:rFonts w:eastAsia="Times New Roman"/>
          <w:bCs/>
        </w:rPr>
      </w:pPr>
      <w:r w:rsidRPr="0075184C">
        <w:t>What was the main reason so many people published “very similar ideas” to my ideas after I published quite many articles and my books? I believe it was that the EDWs perspective is probably the most important change in the history of human thinking, in philosophy and particular sciences (cognitive (neuro</w:t>
      </w:r>
      <w:proofErr w:type="gramStart"/>
      <w:r w:rsidRPr="0075184C">
        <w:t>)science</w:t>
      </w:r>
      <w:proofErr w:type="gramEnd"/>
      <w:r w:rsidRPr="0075184C">
        <w:t xml:space="preserve">, physics and biology). The </w:t>
      </w:r>
      <w:r w:rsidRPr="0075184C">
        <w:rPr>
          <w:rFonts w:eastAsia="Times New Roman"/>
          <w:bCs/>
        </w:rPr>
        <w:t>main idea from my perspective is the replacement of the “world”, “universe” with the EDWs. However, the consequences are incredibly huge in cognitive (neuro</w:t>
      </w:r>
      <w:proofErr w:type="gramStart"/>
      <w:r w:rsidRPr="0075184C">
        <w:rPr>
          <w:rFonts w:eastAsia="Times New Roman"/>
          <w:bCs/>
        </w:rPr>
        <w:t>)science</w:t>
      </w:r>
      <w:proofErr w:type="gramEnd"/>
      <w:r w:rsidRPr="0075184C">
        <w:rPr>
          <w:rFonts w:eastAsia="Times New Roman"/>
          <w:bCs/>
        </w:rPr>
        <w:t>, physics, biology and philosophy. With this perspective, I showed that the main greatest problems from science and philosophy are pseudo-problems. Many problems from philosophy, philosophy of mind, cognitive (neuro</w:t>
      </w:r>
      <w:proofErr w:type="gramStart"/>
      <w:r w:rsidRPr="0075184C">
        <w:rPr>
          <w:rFonts w:eastAsia="Times New Roman"/>
          <w:bCs/>
        </w:rPr>
        <w:t>)science</w:t>
      </w:r>
      <w:proofErr w:type="gramEnd"/>
      <w:r w:rsidRPr="0075184C">
        <w:rPr>
          <w:rFonts w:eastAsia="Times New Roman"/>
          <w:bCs/>
        </w:rPr>
        <w:t xml:space="preserve">, biology and physics are pseudo-problems, but the main pseudo-problems are: </w:t>
      </w:r>
    </w:p>
    <w:p w:rsidR="00FA09D8" w:rsidRPr="0075184C" w:rsidRDefault="00FA09D8" w:rsidP="00420FA0">
      <w:pPr>
        <w:numPr>
          <w:ilvl w:val="0"/>
          <w:numId w:val="27"/>
        </w:numPr>
        <w:ind w:left="0" w:firstLine="0"/>
        <w:contextualSpacing/>
        <w:rPr>
          <w:rFonts w:eastAsia="Times New Roman"/>
          <w:bCs/>
        </w:rPr>
      </w:pPr>
      <w:r w:rsidRPr="0075184C">
        <w:rPr>
          <w:rFonts w:eastAsia="Times New Roman"/>
          <w:bCs/>
        </w:rPr>
        <w:t>The mind-brain problem: in philosophy since Descartes, in cognitive science since this particular science appeared, then a particular science has been invented in the 70’s for solving it directly: cognitive neuroscience.</w:t>
      </w:r>
    </w:p>
    <w:p w:rsidR="00FA09D8" w:rsidRPr="0075184C" w:rsidRDefault="00FA09D8" w:rsidP="00420FA0">
      <w:pPr>
        <w:numPr>
          <w:ilvl w:val="0"/>
          <w:numId w:val="27"/>
        </w:numPr>
        <w:ind w:left="0" w:firstLine="0"/>
        <w:contextualSpacing/>
        <w:rPr>
          <w:rFonts w:eastAsia="Times New Roman"/>
          <w:bCs/>
        </w:rPr>
      </w:pPr>
      <w:r w:rsidRPr="0075184C">
        <w:rPr>
          <w:rFonts w:eastAsia="Times New Roman"/>
          <w:bCs/>
        </w:rPr>
        <w:t xml:space="preserve">The life-organism/cell problem: in biology there have been many particular definitions of “life” but nobody could identify the relationship between life and the organism/cell. </w:t>
      </w:r>
    </w:p>
    <w:p w:rsidR="00FA09D8" w:rsidRPr="0075184C" w:rsidRDefault="00FA09D8" w:rsidP="00420FA0">
      <w:pPr>
        <w:numPr>
          <w:ilvl w:val="0"/>
          <w:numId w:val="27"/>
        </w:numPr>
        <w:ind w:left="0" w:firstLine="0"/>
        <w:contextualSpacing/>
        <w:rPr>
          <w:rFonts w:eastAsia="Times New Roman"/>
          <w:bCs/>
        </w:rPr>
      </w:pPr>
      <w:r w:rsidRPr="0075184C">
        <w:rPr>
          <w:rFonts w:eastAsia="Times New Roman"/>
          <w:bCs/>
        </w:rPr>
        <w:t xml:space="preserve">The relationship between wave and particle in quantum mechanics: in physics, this problem has not been solved since its appearance (Young’s experiment!). It has remained remains one of the greatest mysteries of quantum mechanics of the last century. </w:t>
      </w:r>
    </w:p>
    <w:p w:rsidR="00FA09D8" w:rsidRPr="0075184C" w:rsidRDefault="00FA09D8" w:rsidP="00420FA0">
      <w:pPr>
        <w:numPr>
          <w:ilvl w:val="0"/>
          <w:numId w:val="27"/>
        </w:numPr>
        <w:ind w:left="0" w:firstLine="0"/>
        <w:contextualSpacing/>
        <w:rPr>
          <w:rFonts w:eastAsia="Times New Roman"/>
          <w:bCs/>
        </w:rPr>
      </w:pPr>
      <w:r w:rsidRPr="0075184C">
        <w:rPr>
          <w:rFonts w:eastAsia="Times New Roman"/>
          <w:bCs/>
        </w:rPr>
        <w:t xml:space="preserve">The relationship between microparticles and macroparticles: in physics, this problem pushed the scientists to try to unify Einstein’s theory of general relativity and quantum mechanics. The results of this unification were unsuccessful. </w:t>
      </w:r>
    </w:p>
    <w:p w:rsidR="00FA09D8" w:rsidRPr="0075184C" w:rsidRDefault="00FA09D8" w:rsidP="00420FA0">
      <w:pPr>
        <w:ind w:firstLine="720"/>
        <w:contextualSpacing/>
        <w:rPr>
          <w:rFonts w:eastAsia="Times New Roman"/>
          <w:bCs/>
        </w:rPr>
      </w:pPr>
      <w:r w:rsidRPr="0075184C">
        <w:rPr>
          <w:rFonts w:eastAsia="Times New Roman"/>
          <w:bCs/>
        </w:rPr>
        <w:t xml:space="preserve">In all my books and articles, I showed that all these four problems are pseudo-problems. The cause of all negative results is the wrong framework in which scientists and philosophers have been working since the beginning of human thinking: the world, the universe or as I called the unicorn world. </w:t>
      </w:r>
      <w:r w:rsidRPr="0075184C">
        <w:rPr>
          <w:i/>
        </w:rPr>
        <w:t>For</w:t>
      </w:r>
      <w:r w:rsidRPr="0075184C">
        <w:rPr>
          <w:rFonts w:eastAsia="Times New Roman"/>
          <w:bCs/>
          <w:i/>
        </w:rPr>
        <w:t xml:space="preserve"> 2500 years, all people (scientists and philosophers included) have been working within the wrong framework: the world/universe. Therefore, it is impossible two persons to publish the same essential framework or many persons to publish very similar ideas that </w:t>
      </w:r>
      <w:r w:rsidRPr="0075184C">
        <w:rPr>
          <w:rFonts w:eastAsia="Times New Roman"/>
          <w:bCs/>
          <w:i/>
        </w:rPr>
        <w:lastRenderedPageBreak/>
        <w:t xml:space="preserve">require this new framework within the same five-six years! </w:t>
      </w:r>
      <w:r w:rsidRPr="0075184C">
        <w:rPr>
          <w:rFonts w:eastAsia="Times New Roman"/>
          <w:bCs/>
        </w:rPr>
        <w:t xml:space="preserve">Obviously, these four problems are strongly related to many other very important problems in these particular sciences and philosophy. Therefore, showing that these problems are pseudo-problems, I furnished solutions to all these related issues. This is the main reason for me to believe that the EDWs perspective represents the greatest change in the history of human thinking and it could be impossible that two (or more people) would discover the existence of EDWs! </w:t>
      </w:r>
    </w:p>
    <w:p w:rsidR="00FA09D8" w:rsidRPr="0075184C" w:rsidRDefault="00FA09D8" w:rsidP="00420FA0">
      <w:pPr>
        <w:ind w:firstLine="720"/>
        <w:contextualSpacing/>
        <w:rPr>
          <w:b/>
        </w:rPr>
      </w:pPr>
      <w:r w:rsidRPr="0075184C">
        <w:t xml:space="preserve">How was it possible that people from different countries would find immediately my ideas? At Synthese, my article published in December 2005 was the most accessed article for a period of several months! I posted on the Internet (on various webpages) all our first five published books immediately after being published and the majority of my articles published at various journals. So, everybody had immediate access to my works, and therefore could have been possible for someone to write a book/paper with very similar ideas to mines in no more than 2 years! </w:t>
      </w:r>
      <w:r w:rsidRPr="0075184C">
        <w:rPr>
          <w:i/>
        </w:rPr>
        <w:t xml:space="preserve">Amazingly, </w:t>
      </w:r>
      <w:r w:rsidRPr="0075184C">
        <w:rPr>
          <w:rFonts w:eastAsia="Times New Roman"/>
          <w:bCs/>
          <w:i/>
        </w:rPr>
        <w:t>the people that are referred to in this book had not published any ideas in the past that were closed to the ones that appeared in their works after 2011 and are very similar to my ideas!</w:t>
      </w:r>
    </w:p>
    <w:p w:rsidR="00FA09D8" w:rsidRPr="0075184C" w:rsidRDefault="00FA09D8" w:rsidP="00420FA0">
      <w:pPr>
        <w:ind w:firstLine="720"/>
        <w:contextualSpacing/>
      </w:pPr>
      <w:r w:rsidRPr="0075184C">
        <w:t xml:space="preserve">In introduction, I introduce some very general ideas about the EDWs perspective: the five principles from my article from 2005 and the entire Chapter 3 from my book published in 2008. In this chapter I elaborated my EDWs perspective in detail. I developed this framework in my books published later, but in this one I am interested to compare the ideas of some people that are very similar to my ideas published before 2008. In other chapters of this book, I introduce more paragraphs from my different works. In the last chapter, I present one of my article published in 2006 on quantum mechanics versus my EDWs perspective. In the chapters of this book, I investigate different authors that published ideas that are very similar to my ideas published before 2008. Obviously, in their works there are not only the ideas that are very similar to mines. However, those are central to their works! </w:t>
      </w:r>
    </w:p>
    <w:p w:rsidR="00FA09D8" w:rsidRPr="0075184C" w:rsidRDefault="00FA09D8" w:rsidP="00420FA0">
      <w:pPr>
        <w:ind w:firstLine="720"/>
        <w:contextualSpacing/>
      </w:pPr>
      <w:r w:rsidRPr="0075184C">
        <w:t>In Chapter 1, I present the UNBELIEVABLE similarity between my ideas from 2002-2008 and the ideas of David Ludwig (Philosophy, University Amsterdam, Netherlands) (in “</w:t>
      </w:r>
      <w:r w:rsidRPr="0075184C">
        <w:rPr>
          <w:spacing w:val="5"/>
        </w:rPr>
        <w:t xml:space="preserve">A Pluralist Theory of the Mind”, </w:t>
      </w:r>
      <w:r w:rsidRPr="0075184C">
        <w:t xml:space="preserve">2015 Springer). </w:t>
      </w:r>
      <w:r w:rsidRPr="0075184C">
        <w:rPr>
          <w:rFonts w:eastAsia="Times New Roman"/>
        </w:rPr>
        <w:t xml:space="preserve">There are other people who published ideas that are unbelievable similar to my ideas. (See the next chapters) However, David Ludwig reaches a RECORD regarding the NUMBER of UNBELIEVABLE similar ideas to my ideas! (In 2015, I published a book at Springer, a synthesis of all my main ideas from my previous five books that are posted on the internet immediately after being published.) </w:t>
      </w:r>
    </w:p>
    <w:p w:rsidR="00FA09D8" w:rsidRPr="0075184C" w:rsidRDefault="00FA09D8" w:rsidP="00420FA0">
      <w:pPr>
        <w:ind w:firstLine="720"/>
        <w:contextualSpacing/>
      </w:pPr>
      <w:r w:rsidRPr="0075184C">
        <w:t xml:space="preserve">In Chapter 2, I investigate Markus Gabriel (philosopher from Bonn University, Germany) whose framework is UNBELIEVABLE similar to my EDWs framework. I will show the incredible similarities between Markus Gabriel’s ideas and my ideas from 2005 and 2008. Incredibly, in the past, Markus Gabriel wrote nothing similar to the ideas that appeared in his book from 2013! Moreover, he has been working on phenomenology and he has no background in science at all. </w:t>
      </w:r>
    </w:p>
    <w:p w:rsidR="00FA09D8" w:rsidRPr="0075184C" w:rsidRDefault="00FA09D8" w:rsidP="00420FA0">
      <w:pPr>
        <w:ind w:firstLine="720"/>
        <w:contextualSpacing/>
      </w:pPr>
      <w:r w:rsidRPr="0075184C">
        <w:t>In Chapter 3, I analyze the works of Georg Northoff (another German, scientists, psychoanalyst who works at a Health Center in Canada). Northoff’s ideas are UNBELIEVABLE similar to my ideas referring to the self (the “I”) and the relationship between the mind (consciousness) and the brain, body and external environment. Incredibly, one can notice that regarding the mind-brain problem, Northoff changed dramatically his mind in just several years: from 2010, he moved from the identical theory, to a kind of parallelism (very close to my EDWs approach) and the mind is produced by the brain (without quoting Searle!) (</w:t>
      </w:r>
      <w:proofErr w:type="gramStart"/>
      <w:r w:rsidRPr="0075184C">
        <w:t>his</w:t>
      </w:r>
      <w:proofErr w:type="gramEnd"/>
      <w:r w:rsidRPr="0075184C">
        <w:t xml:space="preserve"> book from 2011) and finally, in his last book (two volumes at Oxford University Press), he states that the brain </w:t>
      </w:r>
      <w:r w:rsidRPr="0075184C">
        <w:lastRenderedPageBreak/>
        <w:t xml:space="preserve">predisposes (i.e., associates) consciousness (the mind). It is for the first time when we see such dramatic changes in one regarding the mind-brain problem! In his last direction from 2014, there is no ontological background for the mind (consciousness) and for the brain/body. </w:t>
      </w:r>
    </w:p>
    <w:p w:rsidR="00FA09D8" w:rsidRPr="0075184C" w:rsidRDefault="00FA09D8" w:rsidP="00420FA0">
      <w:pPr>
        <w:ind w:firstLine="720"/>
        <w:contextualSpacing/>
      </w:pPr>
      <w:r w:rsidRPr="0075184C">
        <w:t xml:space="preserve">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our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w:t>
      </w:r>
      <w:proofErr w:type="gramStart"/>
      <w:r w:rsidRPr="0075184C">
        <w:t>very</w:t>
      </w:r>
      <w:proofErr w:type="gramEnd"/>
      <w:r w:rsidRPr="0075184C">
        <w:t xml:space="preserve"> closed to the EDWs! This dramatic change of framework in 3 years is quite unbelievable! It is for the first time we see a person changing so dramatically his view about the mind-brain problem so many times and within such a short period (few years)! Many of his ideas from this book are very similar with my ideas from 2005 and 2008!</w:t>
      </w:r>
    </w:p>
    <w:p w:rsidR="00FA09D8" w:rsidRPr="0075184C" w:rsidRDefault="00FA09D8" w:rsidP="00420FA0">
      <w:pPr>
        <w:ind w:firstLine="720"/>
        <w:contextualSpacing/>
      </w:pPr>
      <w:r w:rsidRPr="0075184C">
        <w:t>In Chapter 4 (about quantum mechanics), I refer to t</w:t>
      </w:r>
      <w:r w:rsidRPr="0075184C">
        <w:rPr>
          <w:bCs/>
          <w:lang w:val="ro-RO"/>
        </w:rPr>
        <w:t xml:space="preserve">he UNBELIEVABLE similarities between my ideas (2007, 2008, 2010) and </w:t>
      </w:r>
      <w:r w:rsidRPr="0075184C">
        <w:t xml:space="preserve">Radu Ionicioiu (physics, University of Bucharest, Romania) and Daniel R. Terno’s ideas (physics, Macquarie University, Sydney, Australia) in their paper from 2011. Their very similar idea to my idea is about the complementary existence of both the particle and the wave. However, exactly as Nortoff approaches the mind-brain problem in his last book, Ionicioiu and Terno do not furnish any ontological background to the wave and particle. </w:t>
      </w:r>
    </w:p>
    <w:p w:rsidR="00FA09D8" w:rsidRPr="0075184C" w:rsidRDefault="00FA09D8" w:rsidP="00420FA0">
      <w:pPr>
        <w:autoSpaceDE w:val="0"/>
        <w:autoSpaceDN w:val="0"/>
        <w:adjustRightInd w:val="0"/>
        <w:ind w:firstLine="720"/>
        <w:contextualSpacing/>
      </w:pPr>
      <w:r w:rsidRPr="0075184C">
        <w:t xml:space="preserve">In </w:t>
      </w:r>
      <w:r w:rsidRPr="0075184C">
        <w:rPr>
          <w:bCs/>
          <w:lang w:val="ro-RO"/>
        </w:rPr>
        <w:t xml:space="preserve">Chapter 5, (about cognitive neuroscience), I deal with the unbelievable similarities between my ideas and Kalina </w:t>
      </w:r>
      <w:r w:rsidRPr="0075184C">
        <w:t>Diego Cosmelli, Legrand Dorothée and Thompson Evan’s ideas (</w:t>
      </w:r>
      <w:r w:rsidRPr="0075184C">
        <w:rPr>
          <w:bCs/>
          <w:lang w:val="ro-RO"/>
        </w:rPr>
        <w:t>USA)</w:t>
      </w:r>
      <w:r w:rsidRPr="0075184C">
        <w:t xml:space="preserve"> in their paper from 2011. In Chapter 6 (about quantum mechanics), I investigate quite similar idea between my idea (2007, 2008, etc.) and </w:t>
      </w:r>
      <w:r w:rsidRPr="0075184C">
        <w:rPr>
          <w:shd w:val="clear" w:color="auto" w:fill="FFFFFF"/>
        </w:rPr>
        <w:t xml:space="preserve">Pikovski et al. (June 2015) </w:t>
      </w:r>
      <w:r w:rsidRPr="0075184C">
        <w:t>regarding the Schrodinger’s cat’s interactions with its environment (the gravitation of Earth) (both entities being macro-objects). In Chapter 7 (about c</w:t>
      </w:r>
      <w:r w:rsidRPr="0075184C">
        <w:rPr>
          <w:bCs/>
        </w:rPr>
        <w:t xml:space="preserve">osmology), I notice the similarity between my idea from 2011 and 2014 in </w:t>
      </w:r>
      <w:r w:rsidRPr="0075184C">
        <w:t xml:space="preserve">Elisabetta Caffau’s idea (Center for Astronomy at the University of Heidelberg and the Paris Observatory) </w:t>
      </w:r>
      <w:r w:rsidRPr="0075184C">
        <w:rPr>
          <w:bCs/>
        </w:rPr>
        <w:t>regarding the appearance of Big Bang in many places. In Ch</w:t>
      </w:r>
      <w:r w:rsidRPr="0075184C">
        <w:rPr>
          <w:bCs/>
          <w:spacing w:val="1"/>
        </w:rPr>
        <w:t>a</w:t>
      </w:r>
      <w:r w:rsidRPr="0075184C">
        <w:rPr>
          <w:bCs/>
        </w:rPr>
        <w:t>pter</w:t>
      </w:r>
      <w:r w:rsidRPr="0075184C">
        <w:rPr>
          <w:bCs/>
          <w:spacing w:val="1"/>
        </w:rPr>
        <w:t xml:space="preserve"> </w:t>
      </w:r>
      <w:r w:rsidRPr="0075184C">
        <w:rPr>
          <w:bCs/>
        </w:rPr>
        <w:t>8 (about qu</w:t>
      </w:r>
      <w:r w:rsidRPr="0075184C">
        <w:rPr>
          <w:bCs/>
          <w:spacing w:val="1"/>
        </w:rPr>
        <w:t>a</w:t>
      </w:r>
      <w:r w:rsidRPr="0075184C">
        <w:rPr>
          <w:bCs/>
        </w:rPr>
        <w:t>ntum me</w:t>
      </w:r>
      <w:r w:rsidRPr="0075184C">
        <w:rPr>
          <w:bCs/>
          <w:spacing w:val="-1"/>
        </w:rPr>
        <w:t>c</w:t>
      </w:r>
      <w:r w:rsidRPr="0075184C">
        <w:rPr>
          <w:bCs/>
        </w:rPr>
        <w:t>h</w:t>
      </w:r>
      <w:r w:rsidRPr="0075184C">
        <w:rPr>
          <w:bCs/>
          <w:spacing w:val="1"/>
        </w:rPr>
        <w:t>a</w:t>
      </w:r>
      <w:r w:rsidRPr="0075184C">
        <w:rPr>
          <w:bCs/>
        </w:rPr>
        <w:t>nics), I investigate the simi</w:t>
      </w:r>
      <w:r w:rsidRPr="0075184C">
        <w:rPr>
          <w:bCs/>
          <w:spacing w:val="-1"/>
        </w:rPr>
        <w:t>l</w:t>
      </w:r>
      <w:r w:rsidRPr="0075184C">
        <w:rPr>
          <w:bCs/>
          <w:spacing w:val="1"/>
        </w:rPr>
        <w:t>a</w:t>
      </w:r>
      <w:r w:rsidRPr="0075184C">
        <w:rPr>
          <w:bCs/>
        </w:rPr>
        <w:t xml:space="preserve">rity between my ideas from </w:t>
      </w:r>
      <w:r w:rsidRPr="0075184C">
        <w:rPr>
          <w:bCs/>
          <w:spacing w:val="-1"/>
        </w:rPr>
        <w:t>2</w:t>
      </w:r>
      <w:r w:rsidRPr="0075184C">
        <w:rPr>
          <w:bCs/>
          <w:spacing w:val="1"/>
        </w:rPr>
        <w:t>0</w:t>
      </w:r>
      <w:r w:rsidRPr="0075184C">
        <w:rPr>
          <w:bCs/>
          <w:spacing w:val="-1"/>
        </w:rPr>
        <w:t>0</w:t>
      </w:r>
      <w:r w:rsidRPr="0075184C">
        <w:rPr>
          <w:bCs/>
          <w:spacing w:val="1"/>
        </w:rPr>
        <w:t>7</w:t>
      </w:r>
      <w:r w:rsidRPr="0075184C">
        <w:rPr>
          <w:bCs/>
        </w:rPr>
        <w:t>,</w:t>
      </w:r>
      <w:r w:rsidRPr="0075184C">
        <w:rPr>
          <w:bCs/>
          <w:spacing w:val="1"/>
        </w:rPr>
        <w:t xml:space="preserve"> </w:t>
      </w:r>
      <w:r w:rsidRPr="0075184C">
        <w:rPr>
          <w:bCs/>
          <w:spacing w:val="-1"/>
        </w:rPr>
        <w:t>2</w:t>
      </w:r>
      <w:r w:rsidRPr="0075184C">
        <w:rPr>
          <w:bCs/>
          <w:spacing w:val="1"/>
        </w:rPr>
        <w:t>0</w:t>
      </w:r>
      <w:r w:rsidRPr="0075184C">
        <w:rPr>
          <w:bCs/>
          <w:spacing w:val="-1"/>
        </w:rPr>
        <w:t>0</w:t>
      </w:r>
      <w:r w:rsidRPr="0075184C">
        <w:rPr>
          <w:bCs/>
          <w:spacing w:val="1"/>
        </w:rPr>
        <w:t>8</w:t>
      </w:r>
      <w:r w:rsidRPr="0075184C">
        <w:rPr>
          <w:bCs/>
        </w:rPr>
        <w:t>,</w:t>
      </w:r>
      <w:r w:rsidRPr="0075184C">
        <w:rPr>
          <w:bCs/>
          <w:spacing w:val="1"/>
        </w:rPr>
        <w:t xml:space="preserve"> </w:t>
      </w:r>
      <w:r w:rsidRPr="0075184C">
        <w:rPr>
          <w:bCs/>
          <w:spacing w:val="-1"/>
        </w:rPr>
        <w:t>e</w:t>
      </w:r>
      <w:r w:rsidRPr="0075184C">
        <w:rPr>
          <w:bCs/>
        </w:rPr>
        <w:t xml:space="preserve">tc. </w:t>
      </w:r>
      <w:r w:rsidRPr="0075184C">
        <w:rPr>
          <w:bCs/>
          <w:spacing w:val="1"/>
        </w:rPr>
        <w:t>a</w:t>
      </w:r>
      <w:r w:rsidRPr="0075184C">
        <w:rPr>
          <w:bCs/>
        </w:rPr>
        <w:t>nd Pik</w:t>
      </w:r>
      <w:r w:rsidRPr="0075184C">
        <w:rPr>
          <w:bCs/>
          <w:spacing w:val="1"/>
        </w:rPr>
        <w:t>ov</w:t>
      </w:r>
      <w:r w:rsidRPr="0075184C">
        <w:rPr>
          <w:bCs/>
        </w:rPr>
        <w:t>ski</w:t>
      </w:r>
      <w:r w:rsidRPr="0075184C">
        <w:rPr>
          <w:bCs/>
          <w:spacing w:val="2"/>
        </w:rPr>
        <w:t xml:space="preserve"> </w:t>
      </w:r>
      <w:r w:rsidRPr="0075184C">
        <w:rPr>
          <w:bCs/>
        </w:rPr>
        <w:t xml:space="preserve">et </w:t>
      </w:r>
      <w:r w:rsidRPr="0075184C">
        <w:rPr>
          <w:bCs/>
          <w:spacing w:val="-1"/>
        </w:rPr>
        <w:t>a</w:t>
      </w:r>
      <w:r w:rsidRPr="0075184C">
        <w:rPr>
          <w:bCs/>
        </w:rPr>
        <w:t>l.’s idea (</w:t>
      </w:r>
      <w:r w:rsidRPr="0075184C">
        <w:rPr>
          <w:bCs/>
          <w:spacing w:val="1"/>
        </w:rPr>
        <w:t>J</w:t>
      </w:r>
      <w:r w:rsidRPr="0075184C">
        <w:rPr>
          <w:bCs/>
        </w:rPr>
        <w:t>une</w:t>
      </w:r>
      <w:r w:rsidRPr="0075184C">
        <w:rPr>
          <w:bCs/>
          <w:spacing w:val="2"/>
        </w:rPr>
        <w:t xml:space="preserve"> </w:t>
      </w:r>
      <w:r w:rsidRPr="0075184C">
        <w:rPr>
          <w:bCs/>
          <w:spacing w:val="1"/>
        </w:rPr>
        <w:t>20</w:t>
      </w:r>
      <w:r w:rsidRPr="0075184C">
        <w:rPr>
          <w:bCs/>
          <w:spacing w:val="-1"/>
        </w:rPr>
        <w:t>15</w:t>
      </w:r>
      <w:r w:rsidRPr="0075184C">
        <w:rPr>
          <w:bCs/>
        </w:rPr>
        <w:t>) re</w:t>
      </w:r>
      <w:r w:rsidRPr="0075184C">
        <w:rPr>
          <w:bCs/>
          <w:spacing w:val="1"/>
        </w:rPr>
        <w:t>g</w:t>
      </w:r>
      <w:r w:rsidRPr="0075184C">
        <w:rPr>
          <w:bCs/>
          <w:spacing w:val="-1"/>
        </w:rPr>
        <w:t>a</w:t>
      </w:r>
      <w:r w:rsidRPr="0075184C">
        <w:rPr>
          <w:bCs/>
        </w:rPr>
        <w:t>rding t</w:t>
      </w:r>
      <w:r w:rsidRPr="0075184C">
        <w:rPr>
          <w:bCs/>
          <w:spacing w:val="1"/>
        </w:rPr>
        <w:t>h</w:t>
      </w:r>
      <w:r w:rsidRPr="0075184C">
        <w:rPr>
          <w:bCs/>
        </w:rPr>
        <w:t>e Schr</w:t>
      </w:r>
      <w:r w:rsidRPr="0075184C">
        <w:rPr>
          <w:bCs/>
          <w:spacing w:val="1"/>
        </w:rPr>
        <w:t>o</w:t>
      </w:r>
      <w:r w:rsidRPr="0075184C">
        <w:rPr>
          <w:bCs/>
        </w:rPr>
        <w:t>din</w:t>
      </w:r>
      <w:r w:rsidRPr="0075184C">
        <w:rPr>
          <w:bCs/>
          <w:spacing w:val="1"/>
        </w:rPr>
        <w:t>g</w:t>
      </w:r>
      <w:r w:rsidRPr="0075184C">
        <w:rPr>
          <w:bCs/>
        </w:rPr>
        <w:t>er</w:t>
      </w:r>
      <w:r w:rsidRPr="0075184C">
        <w:rPr>
          <w:bCs/>
          <w:spacing w:val="-1"/>
        </w:rPr>
        <w:t>’</w:t>
      </w:r>
      <w:r w:rsidRPr="0075184C">
        <w:rPr>
          <w:bCs/>
        </w:rPr>
        <w:t>s</w:t>
      </w:r>
      <w:r w:rsidRPr="0075184C">
        <w:rPr>
          <w:bCs/>
          <w:spacing w:val="2"/>
        </w:rPr>
        <w:t xml:space="preserve"> </w:t>
      </w:r>
      <w:r w:rsidRPr="0075184C">
        <w:rPr>
          <w:bCs/>
        </w:rPr>
        <w:t>c</w:t>
      </w:r>
      <w:r w:rsidRPr="0075184C">
        <w:rPr>
          <w:bCs/>
          <w:spacing w:val="1"/>
        </w:rPr>
        <w:t>a</w:t>
      </w:r>
      <w:r w:rsidRPr="0075184C">
        <w:rPr>
          <w:bCs/>
        </w:rPr>
        <w:t>t’s</w:t>
      </w:r>
      <w:r w:rsidRPr="0075184C">
        <w:rPr>
          <w:bCs/>
          <w:spacing w:val="2"/>
        </w:rPr>
        <w:t xml:space="preserve"> </w:t>
      </w:r>
      <w:r w:rsidRPr="0075184C">
        <w:rPr>
          <w:bCs/>
        </w:rPr>
        <w:t>inte</w:t>
      </w:r>
      <w:r w:rsidRPr="0075184C">
        <w:rPr>
          <w:bCs/>
          <w:spacing w:val="-1"/>
        </w:rPr>
        <w:t>ra</w:t>
      </w:r>
      <w:r w:rsidRPr="0075184C">
        <w:rPr>
          <w:bCs/>
        </w:rPr>
        <w:t>cti</w:t>
      </w:r>
      <w:r w:rsidRPr="0075184C">
        <w:rPr>
          <w:bCs/>
          <w:spacing w:val="1"/>
        </w:rPr>
        <w:t>o</w:t>
      </w:r>
      <w:r w:rsidRPr="0075184C">
        <w:rPr>
          <w:bCs/>
        </w:rPr>
        <w:t>ns</w:t>
      </w:r>
      <w:r w:rsidRPr="0075184C">
        <w:rPr>
          <w:bCs/>
          <w:spacing w:val="1"/>
        </w:rPr>
        <w:t xml:space="preserve"> </w:t>
      </w:r>
      <w:r w:rsidRPr="0075184C">
        <w:rPr>
          <w:bCs/>
        </w:rPr>
        <w:t>with</w:t>
      </w:r>
      <w:r w:rsidRPr="0075184C">
        <w:rPr>
          <w:bCs/>
          <w:spacing w:val="1"/>
        </w:rPr>
        <w:t xml:space="preserve"> </w:t>
      </w:r>
      <w:r w:rsidRPr="0075184C">
        <w:rPr>
          <w:bCs/>
        </w:rPr>
        <w:t>i</w:t>
      </w:r>
      <w:r w:rsidRPr="0075184C">
        <w:rPr>
          <w:bCs/>
          <w:spacing w:val="-1"/>
        </w:rPr>
        <w:t>t</w:t>
      </w:r>
      <w:r w:rsidRPr="0075184C">
        <w:rPr>
          <w:bCs/>
        </w:rPr>
        <w:t>s</w:t>
      </w:r>
      <w:r w:rsidRPr="0075184C">
        <w:rPr>
          <w:bCs/>
          <w:spacing w:val="2"/>
        </w:rPr>
        <w:t xml:space="preserve"> </w:t>
      </w:r>
      <w:r w:rsidRPr="0075184C">
        <w:rPr>
          <w:bCs/>
        </w:rPr>
        <w:t>en</w:t>
      </w:r>
      <w:r w:rsidRPr="0075184C">
        <w:rPr>
          <w:bCs/>
          <w:spacing w:val="1"/>
        </w:rPr>
        <w:t>v</w:t>
      </w:r>
      <w:r w:rsidRPr="0075184C">
        <w:rPr>
          <w:bCs/>
          <w:spacing w:val="-1"/>
        </w:rPr>
        <w:t>i</w:t>
      </w:r>
      <w:r w:rsidRPr="0075184C">
        <w:rPr>
          <w:bCs/>
        </w:rPr>
        <w:t>r</w:t>
      </w:r>
      <w:r w:rsidRPr="0075184C">
        <w:rPr>
          <w:bCs/>
          <w:spacing w:val="1"/>
        </w:rPr>
        <w:t>o</w:t>
      </w:r>
      <w:r w:rsidRPr="0075184C">
        <w:rPr>
          <w:bCs/>
        </w:rPr>
        <w:t>nme</w:t>
      </w:r>
      <w:r w:rsidRPr="0075184C">
        <w:rPr>
          <w:bCs/>
          <w:spacing w:val="-2"/>
        </w:rPr>
        <w:t>n</w:t>
      </w:r>
      <w:r w:rsidRPr="0075184C">
        <w:rPr>
          <w:bCs/>
        </w:rPr>
        <w:t>t</w:t>
      </w:r>
      <w:r w:rsidRPr="0075184C">
        <w:rPr>
          <w:bCs/>
          <w:spacing w:val="1"/>
        </w:rPr>
        <w:t xml:space="preserve"> </w:t>
      </w:r>
      <w:r w:rsidRPr="0075184C">
        <w:rPr>
          <w:bCs/>
        </w:rPr>
        <w:t>(the</w:t>
      </w:r>
      <w:r w:rsidRPr="0075184C">
        <w:rPr>
          <w:bCs/>
          <w:spacing w:val="2"/>
        </w:rPr>
        <w:t xml:space="preserve"> </w:t>
      </w:r>
      <w:r w:rsidRPr="0075184C">
        <w:rPr>
          <w:bCs/>
          <w:spacing w:val="1"/>
        </w:rPr>
        <w:t>g</w:t>
      </w:r>
      <w:r w:rsidRPr="0075184C">
        <w:rPr>
          <w:bCs/>
        </w:rPr>
        <w:t>r</w:t>
      </w:r>
      <w:r w:rsidRPr="0075184C">
        <w:rPr>
          <w:bCs/>
          <w:spacing w:val="-1"/>
        </w:rPr>
        <w:t>a</w:t>
      </w:r>
      <w:r w:rsidRPr="0075184C">
        <w:rPr>
          <w:bCs/>
          <w:spacing w:val="1"/>
        </w:rPr>
        <w:t>v</w:t>
      </w:r>
      <w:r w:rsidRPr="0075184C">
        <w:rPr>
          <w:bCs/>
        </w:rPr>
        <w:t>i</w:t>
      </w:r>
      <w:r w:rsidRPr="0075184C">
        <w:rPr>
          <w:bCs/>
          <w:spacing w:val="-1"/>
        </w:rPr>
        <w:t>ta</w:t>
      </w:r>
      <w:r w:rsidRPr="0075184C">
        <w:rPr>
          <w:bCs/>
        </w:rPr>
        <w:t>ti</w:t>
      </w:r>
      <w:r w:rsidRPr="0075184C">
        <w:rPr>
          <w:bCs/>
          <w:spacing w:val="1"/>
        </w:rPr>
        <w:t>o</w:t>
      </w:r>
      <w:r w:rsidRPr="0075184C">
        <w:rPr>
          <w:bCs/>
        </w:rPr>
        <w:t>n</w:t>
      </w:r>
      <w:r w:rsidRPr="0075184C">
        <w:rPr>
          <w:bCs/>
          <w:spacing w:val="1"/>
        </w:rPr>
        <w:t xml:space="preserve"> o</w:t>
      </w:r>
      <w:r w:rsidRPr="0075184C">
        <w:rPr>
          <w:bCs/>
        </w:rPr>
        <w:t>f E</w:t>
      </w:r>
      <w:r w:rsidRPr="0075184C">
        <w:rPr>
          <w:bCs/>
          <w:spacing w:val="-1"/>
        </w:rPr>
        <w:t>a</w:t>
      </w:r>
      <w:r w:rsidRPr="0075184C">
        <w:rPr>
          <w:bCs/>
        </w:rPr>
        <w:t>rth)</w:t>
      </w:r>
      <w:r w:rsidRPr="0075184C">
        <w:rPr>
          <w:bCs/>
          <w:spacing w:val="1"/>
        </w:rPr>
        <w:t xml:space="preserve"> </w:t>
      </w:r>
      <w:r w:rsidRPr="0075184C">
        <w:rPr>
          <w:bCs/>
        </w:rPr>
        <w:t>(b</w:t>
      </w:r>
      <w:r w:rsidRPr="0075184C">
        <w:rPr>
          <w:bCs/>
          <w:spacing w:val="1"/>
        </w:rPr>
        <w:t>o</w:t>
      </w:r>
      <w:r w:rsidRPr="0075184C">
        <w:rPr>
          <w:bCs/>
        </w:rPr>
        <w:t>th</w:t>
      </w:r>
      <w:r w:rsidRPr="0075184C">
        <w:rPr>
          <w:bCs/>
          <w:spacing w:val="1"/>
        </w:rPr>
        <w:t xml:space="preserve"> </w:t>
      </w:r>
      <w:r w:rsidRPr="0075184C">
        <w:rPr>
          <w:bCs/>
        </w:rPr>
        <w:t>entities</w:t>
      </w:r>
      <w:r w:rsidRPr="0075184C">
        <w:rPr>
          <w:bCs/>
          <w:spacing w:val="2"/>
        </w:rPr>
        <w:t xml:space="preserve"> </w:t>
      </w:r>
      <w:r w:rsidRPr="0075184C">
        <w:rPr>
          <w:bCs/>
        </w:rPr>
        <w:t>being</w:t>
      </w:r>
      <w:r w:rsidRPr="0075184C">
        <w:rPr>
          <w:bCs/>
          <w:spacing w:val="1"/>
        </w:rPr>
        <w:t xml:space="preserve"> </w:t>
      </w:r>
      <w:r w:rsidRPr="0075184C">
        <w:rPr>
          <w:bCs/>
        </w:rPr>
        <w:t>m</w:t>
      </w:r>
      <w:r w:rsidRPr="0075184C">
        <w:rPr>
          <w:bCs/>
          <w:spacing w:val="1"/>
        </w:rPr>
        <w:t>a</w:t>
      </w:r>
      <w:r w:rsidRPr="0075184C">
        <w:rPr>
          <w:bCs/>
          <w:spacing w:val="-1"/>
        </w:rPr>
        <w:t>cr</w:t>
      </w:r>
      <w:r w:rsidRPr="0075184C">
        <w:rPr>
          <w:bCs/>
          <w:spacing w:val="1"/>
        </w:rPr>
        <w:t>o</w:t>
      </w:r>
      <w:r w:rsidRPr="0075184C">
        <w:rPr>
          <w:bCs/>
        </w:rPr>
        <w:t>-</w:t>
      </w:r>
      <w:r w:rsidRPr="0075184C">
        <w:rPr>
          <w:bCs/>
          <w:spacing w:val="1"/>
        </w:rPr>
        <w:t>o</w:t>
      </w:r>
      <w:r w:rsidRPr="0075184C">
        <w:rPr>
          <w:bCs/>
        </w:rPr>
        <w:t xml:space="preserve">bjects). In </w:t>
      </w:r>
      <w:r w:rsidRPr="0075184C">
        <w:rPr>
          <w:shd w:val="clear" w:color="auto" w:fill="FFFFFF"/>
        </w:rPr>
        <w:t>Chapter 9 (Physics), I asked “Did</w:t>
      </w:r>
      <w:r w:rsidRPr="0075184C">
        <w:t xml:space="preserve"> Wolfram Schommers (</w:t>
      </w:r>
      <w:r w:rsidRPr="0075184C">
        <w:rPr>
          <w:iCs/>
        </w:rPr>
        <w:t>University of Texas at Arlington, USA &amp; Karlsruhe Institute of Technology, Germany)</w:t>
      </w:r>
      <w:r w:rsidRPr="0075184C">
        <w:t xml:space="preserve"> (2015) plagiarize my ideas?”</w:t>
      </w:r>
      <w:r w:rsidR="000C1F90">
        <w:t xml:space="preserve"> Other chapters indicate other people who wrote very similar ideas to my ideas after 2012. </w:t>
      </w:r>
    </w:p>
    <w:p w:rsidR="00FA09D8" w:rsidRPr="0075184C" w:rsidRDefault="00FA09D8" w:rsidP="00420FA0">
      <w:pPr>
        <w:ind w:firstLine="720"/>
        <w:contextualSpacing/>
      </w:pPr>
      <w:r w:rsidRPr="0075184C">
        <w:t xml:space="preserve">In our days, using the Internet anyone can have access to my books (all in English) very easy; I posted them on the Internet (each book was posted only two-three months after being published). Imagine one person from Europe, using other notions, publishing a theory very similar with the special theory of relativity several years later than Einstein (1905), for instance </w:t>
      </w:r>
      <w:r w:rsidRPr="0075184C">
        <w:lastRenderedPageBreak/>
        <w:t>in 1910! Could any physicist from that period of time believe that both Einstein and that person produced, independently, the same theory within the same decade? This comic-stupid scenery mirrors the “coincidences” between my perspective or ideas and ideas published by some authors after 2011! Investigating the works of these people, I strongly claim that it is quite IMPOSSIBLE for two persons to elaborate the same very important new FRAMEWORK OF THINKING or to publish incredibly new ideas that require a new framework of thinking in the same decade, a framework which changes so many things in science and philosophy!</w:t>
      </w:r>
    </w:p>
    <w:p w:rsidR="00FA09D8" w:rsidRPr="0075184C" w:rsidRDefault="00FA09D8" w:rsidP="00420FA0">
      <w:pPr>
        <w:ind w:firstLine="720"/>
        <w:contextualSpacing/>
        <w:rPr>
          <w:rStyle w:val="Hyperlink"/>
          <w:color w:val="auto"/>
          <w:u w:val="none"/>
          <w:shd w:val="clear" w:color="auto" w:fill="FFFFFF"/>
        </w:rPr>
      </w:pPr>
      <w:r w:rsidRPr="0075184C">
        <w:rPr>
          <w:rStyle w:val="Hyperlink"/>
          <w:color w:val="auto"/>
          <w:u w:val="none"/>
          <w:shd w:val="clear" w:color="auto" w:fill="FFFFFF"/>
        </w:rPr>
        <w:t xml:space="preserve">One of my ex-students, Dinu Patarniche (a PhD student at one university in Munich during 2012-2013) had a presentation at one of his seminars. One of my colleagues found his presentation on “Prezi”. Surprisingly, in his presentation, Patarniche used exactly my expressions (like “epistemologically different worlds”) and sentences from my books without quoting my name at all! When I asked him by email about this plagiarism, he wrote me that he orally pronounced my name during his presentation. A copy of this presentation is still on Prezi. </w:t>
      </w:r>
    </w:p>
    <w:p w:rsidR="00FA09D8" w:rsidRPr="0075184C" w:rsidRDefault="00FA09D8" w:rsidP="00420FA0">
      <w:pPr>
        <w:ind w:firstLine="720"/>
        <w:contextualSpacing/>
        <w:rPr>
          <w:rStyle w:val="Hyperlink"/>
          <w:color w:val="auto"/>
          <w:u w:val="none"/>
          <w:shd w:val="clear" w:color="auto" w:fill="FFFFFF"/>
        </w:rPr>
      </w:pPr>
      <w:r w:rsidRPr="0075184C">
        <w:rPr>
          <w:rStyle w:val="Hyperlink"/>
          <w:color w:val="auto"/>
          <w:u w:val="none"/>
          <w:shd w:val="clear" w:color="auto" w:fill="FFFFFF"/>
        </w:rPr>
        <w:t xml:space="preserve">These people whose works I investigate in relationship with my ideas were quite common philosophers and scientists before publishing their works. They become quite famous in their fields after publishing the ideas that are, amazingly, very similar to my ideas! For instance, Markus Gabriel sold his book from 2013 with great success (no other of his books had the same success), Georg Northoff (working at a Medical Center in Canada) published a book at Oxford University Press, Ionicioiu and Terno published, for the first time, an article at one of the best journals on physics in the world! </w:t>
      </w:r>
    </w:p>
    <w:p w:rsidR="00FA09D8" w:rsidRPr="0075184C" w:rsidRDefault="00FA09D8" w:rsidP="00420FA0">
      <w:pPr>
        <w:ind w:firstLine="720"/>
        <w:contextualSpacing/>
        <w:rPr>
          <w:rFonts w:eastAsia="Times New Roman"/>
        </w:rPr>
      </w:pPr>
      <w:r w:rsidRPr="0075184C">
        <w:rPr>
          <w:rStyle w:val="Hyperlink"/>
          <w:color w:val="auto"/>
          <w:u w:val="none"/>
          <w:shd w:val="clear" w:color="auto" w:fill="FFFFFF"/>
        </w:rPr>
        <w:t xml:space="preserve">Another essential reason so many people could published ideas very similar to my ideas has been that very few other people quoted my work. (See my webpage for quotations of my works) </w:t>
      </w:r>
      <w:r w:rsidRPr="0075184C">
        <w:rPr>
          <w:rFonts w:eastAsia="Times New Roman"/>
        </w:rPr>
        <w:t xml:space="preserve">Why? Because (1) Some of them prefer to plagiarize my ideas (2) I am from Romania, the poorest country in UE (3) Some of them (who elaborated some approaches/ideas) reject instantly my ideas since my EDWs perspective erases all other approaches, i.e., their works vanishes completely (4) The majority of people do not understand our ideas. </w:t>
      </w:r>
    </w:p>
    <w:p w:rsidR="00FA09D8" w:rsidRPr="0075184C" w:rsidRDefault="00FA09D8" w:rsidP="00420FA0">
      <w:pPr>
        <w:ind w:firstLine="720"/>
        <w:contextualSpacing/>
      </w:pPr>
      <w:r w:rsidRPr="0075184C">
        <w:rPr>
          <w:rFonts w:eastAsia="Times New Roman"/>
        </w:rPr>
        <w:t>In fact, I am sure nobody understands completely my EDWs perspective.</w:t>
      </w:r>
      <w:r w:rsidRPr="0075184C">
        <w:rPr>
          <w:rStyle w:val="FootnoteReference"/>
          <w:rFonts w:eastAsia="Times New Roman"/>
        </w:rPr>
        <w:footnoteReference w:id="1"/>
      </w:r>
      <w:r w:rsidRPr="0075184C">
        <w:rPr>
          <w:rFonts w:eastAsia="Times New Roman"/>
        </w:rPr>
        <w:t xml:space="preserve"> For understanding completely my EDWs perspective, any reader needs to change his/her old framework of thinking with a new one and needs also to acquire an enormous amount of knowledge from various particular sciences (cognitive (neuro)science, physics, and biology) and philosophy (Kant, philosophy of mind and cognitive science, ontology, etc.) Obviously, cognitive science is represented by the accumulation of enormous amount of knowledge from particular science (neuroscience, psychology, linguistics, computer science, philosophy, etc.) It seems that it is impossible one person to acquire such an amount of knowledge from so many particular sciences. In our days, in order to change a framework of thinking in these three particular sciences (physics, biology and cognitive (neuro</w:t>
      </w:r>
      <w:proofErr w:type="gramStart"/>
      <w:r w:rsidRPr="0075184C">
        <w:rPr>
          <w:rFonts w:eastAsia="Times New Roman"/>
        </w:rPr>
        <w:t>)science</w:t>
      </w:r>
      <w:proofErr w:type="gramEnd"/>
      <w:r w:rsidRPr="0075184C">
        <w:rPr>
          <w:rFonts w:eastAsia="Times New Roman"/>
        </w:rPr>
        <w:t xml:space="preserve">) and philosophy, it is indeed necessary an immense amount of bibliography. Anybody can check the bibliographies from my books. The necessary condition for anybody to read and understand a huge amount of books and papers from particular sciences and philosophy is that person to graduate a particular science and then philosophy. So, </w:t>
      </w:r>
      <w:r w:rsidRPr="0075184C">
        <w:t xml:space="preserve">for changing the actual framework of thinking of scientists and philosophers, anybody needs – without exceptions – undergraduate and/or graduate studies in at </w:t>
      </w:r>
      <w:r w:rsidRPr="0075184C">
        <w:lastRenderedPageBreak/>
        <w:t>least one particular science and philosophy in different periods of time.</w:t>
      </w:r>
      <w:r w:rsidRPr="0075184C">
        <w:rPr>
          <w:rStyle w:val="FootnoteReference"/>
        </w:rPr>
        <w:footnoteReference w:id="2"/>
      </w:r>
      <w:r w:rsidRPr="0075184C">
        <w:t xml:space="preserve"> First, I studied four years computer science (incomplete) and later philosophy: five years as undergraduate, one year MA, and  two PhDs (one at UNSW, Sydney, Australia and one at Bucharest University, Romania). I repeat that anybody who wants to change the framework of thinking for scientists and philosophers in our days needs to graduate firstly a particular science and then philosophy. </w:t>
      </w:r>
      <w:r w:rsidRPr="0075184C">
        <w:rPr>
          <w:i/>
        </w:rPr>
        <w:t>It is completely impossible for someone who graduated only philosophy or a particular science to replace the framework of thinking of our days with a new one available for all scientists and philosophers!</w:t>
      </w:r>
      <w:r w:rsidRPr="0075184C">
        <w:t xml:space="preserve"> I have done this: I replaced the unicorn world (that has dominated all human thinkers since the beginning of human thinking until our days) with the EDWs perspective. Again, this is the reason that the EDWs perspective is the greatest change in the history of human thinking.</w:t>
      </w:r>
      <w:r w:rsidRPr="0075184C">
        <w:rPr>
          <w:rStyle w:val="FootnoteReference"/>
        </w:rPr>
        <w:footnoteReference w:id="3"/>
      </w:r>
      <w:r w:rsidRPr="0075184C">
        <w:t xml:space="preserve"> It seems that I have to update this book after just few months! Because of the Internet, I need only few months to discover another one who published UNBELIEVABLE similar ideas to my ideas!</w:t>
      </w:r>
    </w:p>
    <w:p w:rsidR="00FA09D8" w:rsidRPr="0075184C" w:rsidRDefault="00FA09D8" w:rsidP="00420FA0">
      <w:pPr>
        <w:ind w:firstLine="720"/>
        <w:contextualSpacing/>
        <w:rPr>
          <w:rFonts w:eastAsia="Times New Roman"/>
        </w:rPr>
      </w:pPr>
    </w:p>
    <w:p w:rsidR="00FA09D8" w:rsidRPr="0075184C" w:rsidRDefault="00FA09D8" w:rsidP="00420FA0">
      <w:pPr>
        <w:contextualSpacing/>
        <w:rPr>
          <w:b/>
          <w:sz w:val="28"/>
          <w:szCs w:val="28"/>
        </w:rPr>
      </w:pPr>
      <w:r w:rsidRPr="0075184C">
        <w:rPr>
          <w:b/>
          <w:sz w:val="28"/>
          <w:szCs w:val="28"/>
        </w:rPr>
        <w:t>The EDWs perspective in my article from 2005 and my book from 2008</w:t>
      </w:r>
    </w:p>
    <w:p w:rsidR="00FA09D8" w:rsidRPr="0075184C" w:rsidRDefault="00FA09D8" w:rsidP="00420FA0">
      <w:pPr>
        <w:contextualSpacing/>
      </w:pPr>
      <w:r w:rsidRPr="0075184C">
        <w:t xml:space="preserve">I introduce the five principles from my article from 2005, and the entire Chapter 3 from my book from 2008. (Many ideas from this article are in my book from 2008, Chapter 3 that is below). All my books are at my webpage and on other sites. </w:t>
      </w:r>
    </w:p>
    <w:p w:rsidR="00FA09D8" w:rsidRPr="0075184C" w:rsidRDefault="00FA09D8" w:rsidP="00420FA0">
      <w:pPr>
        <w:contextualSpacing/>
        <w:rPr>
          <w:b/>
          <w:sz w:val="28"/>
          <w:szCs w:val="28"/>
        </w:rPr>
      </w:pPr>
    </w:p>
    <w:p w:rsidR="00FA09D8" w:rsidRPr="0075184C" w:rsidRDefault="00FA09D8" w:rsidP="00420FA0">
      <w:pPr>
        <w:contextualSpacing/>
        <w:rPr>
          <w:b/>
        </w:rPr>
      </w:pPr>
      <w:r w:rsidRPr="0075184C">
        <w:rPr>
          <w:b/>
        </w:rPr>
        <w:t>Vacariu 2005</w:t>
      </w:r>
    </w:p>
    <w:p w:rsidR="00FA09D8" w:rsidRPr="0075184C" w:rsidRDefault="00FA09D8" w:rsidP="00420FA0">
      <w:pPr>
        <w:autoSpaceDE w:val="0"/>
        <w:autoSpaceDN w:val="0"/>
        <w:adjustRightInd w:val="0"/>
      </w:pPr>
      <w:r w:rsidRPr="0075184C">
        <w:t>(P1) Under different conditions of observation, the human subject observes epistemologically</w:t>
      </w:r>
    </w:p>
    <w:p w:rsidR="00FA09D8" w:rsidRPr="0075184C" w:rsidRDefault="00FA09D8" w:rsidP="00420FA0">
      <w:pPr>
        <w:contextualSpacing/>
      </w:pPr>
      <w:proofErr w:type="gramStart"/>
      <w:r w:rsidRPr="0075184C">
        <w:t>different</w:t>
      </w:r>
      <w:proofErr w:type="gramEnd"/>
      <w:r w:rsidRPr="0075184C">
        <w:t xml:space="preserve"> worlds of the world (thing)-in-itself.</w:t>
      </w:r>
    </w:p>
    <w:p w:rsidR="00FA09D8" w:rsidRPr="0075184C" w:rsidRDefault="00FA09D8" w:rsidP="00420FA0">
      <w:pPr>
        <w:autoSpaceDE w:val="0"/>
        <w:autoSpaceDN w:val="0"/>
        <w:adjustRightInd w:val="0"/>
      </w:pPr>
      <w:r w:rsidRPr="0075184C">
        <w:t>(P2) As human attention is a serial process, the human subject cannot simultaneously observe epistemologically different worlds (EDWs).</w:t>
      </w:r>
    </w:p>
    <w:p w:rsidR="00FA09D8" w:rsidRPr="0075184C" w:rsidRDefault="00FA09D8" w:rsidP="00420FA0">
      <w:pPr>
        <w:autoSpaceDE w:val="0"/>
        <w:autoSpaceDN w:val="0"/>
        <w:adjustRightInd w:val="0"/>
      </w:pPr>
      <w:r w:rsidRPr="0075184C">
        <w:t>(P3) 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p>
    <w:p w:rsidR="00FA09D8" w:rsidRPr="0075184C" w:rsidRDefault="00FA09D8" w:rsidP="00420FA0">
      <w:pPr>
        <w:autoSpaceDE w:val="0"/>
        <w:autoSpaceDN w:val="0"/>
        <w:adjustRightInd w:val="0"/>
      </w:pPr>
      <w:r w:rsidRPr="0075184C">
        <w:t>(P4) In physical terms, the part-counterpart relation corresponds to human subjectivity or human experience.</w:t>
      </w:r>
    </w:p>
    <w:p w:rsidR="00FA09D8" w:rsidRPr="0075184C" w:rsidRDefault="00FA09D8" w:rsidP="00420FA0">
      <w:pPr>
        <w:contextualSpacing/>
        <w:rPr>
          <w:b/>
        </w:rPr>
      </w:pPr>
      <w:r w:rsidRPr="0075184C">
        <w:t>(P5) Each epistemologically different world has the same objective reality.</w:t>
      </w:r>
    </w:p>
    <w:p w:rsidR="00FA09D8" w:rsidRPr="0075184C" w:rsidRDefault="00FA09D8" w:rsidP="00420FA0">
      <w:pPr>
        <w:contextualSpacing/>
        <w:rPr>
          <w:sz w:val="28"/>
          <w:szCs w:val="28"/>
        </w:rPr>
      </w:pPr>
      <w:r w:rsidRPr="0075184C">
        <w:rPr>
          <w:sz w:val="28"/>
          <w:szCs w:val="28"/>
        </w:rPr>
        <w:t xml:space="preserve"> </w:t>
      </w:r>
    </w:p>
    <w:p w:rsidR="00FA09D8" w:rsidRPr="0075184C" w:rsidRDefault="00FA09D8" w:rsidP="00420FA0">
      <w:pPr>
        <w:contextualSpacing/>
        <w:rPr>
          <w:b/>
          <w:bCs/>
        </w:rPr>
      </w:pPr>
      <w:r w:rsidRPr="0075184C">
        <w:rPr>
          <w:b/>
        </w:rPr>
        <w:t>Vacariu 2008, Chapter</w:t>
      </w:r>
      <w:r w:rsidRPr="0075184C">
        <w:rPr>
          <w:b/>
          <w:bCs/>
        </w:rPr>
        <w:t xml:space="preserve"> 3 (pages 101-156 from original)</w:t>
      </w:r>
    </w:p>
    <w:p w:rsidR="00FA09D8" w:rsidRPr="0075184C" w:rsidRDefault="00FA09D8" w:rsidP="00420FA0">
      <w:pPr>
        <w:autoSpaceDE w:val="0"/>
        <w:autoSpaceDN w:val="0"/>
        <w:adjustRightInd w:val="0"/>
        <w:rPr>
          <w:b/>
          <w:bCs/>
        </w:rPr>
      </w:pPr>
    </w:p>
    <w:p w:rsidR="00FA09D8" w:rsidRPr="0075184C" w:rsidRDefault="00FA09D8" w:rsidP="00420FA0">
      <w:pPr>
        <w:autoSpaceDE w:val="0"/>
        <w:autoSpaceDN w:val="0"/>
        <w:adjustRightInd w:val="0"/>
        <w:rPr>
          <w:b/>
          <w:bCs/>
        </w:rPr>
      </w:pPr>
      <w:r w:rsidRPr="0075184C">
        <w:rPr>
          <w:b/>
          <w:bCs/>
        </w:rPr>
        <w:t xml:space="preserve">The epistemologically different </w:t>
      </w:r>
      <w:proofErr w:type="gramStart"/>
      <w:r w:rsidRPr="0075184C">
        <w:rPr>
          <w:b/>
          <w:bCs/>
        </w:rPr>
        <w:t>worlds</w:t>
      </w:r>
      <w:proofErr w:type="gramEnd"/>
      <w:r w:rsidRPr="0075184C">
        <w:rPr>
          <w:b/>
          <w:bCs/>
        </w:rPr>
        <w:t xml:space="preserve"> perspective</w:t>
      </w:r>
    </w:p>
    <w:p w:rsidR="00FA09D8" w:rsidRPr="0075184C" w:rsidRDefault="00FA09D8" w:rsidP="00420FA0">
      <w:pPr>
        <w:autoSpaceDE w:val="0"/>
        <w:autoSpaceDN w:val="0"/>
        <w:adjustRightInd w:val="0"/>
        <w:rPr>
          <w:rFonts w:eastAsia="TimesNewRomanPSMT"/>
        </w:rPr>
      </w:pPr>
      <w:r w:rsidRPr="0075184C">
        <w:rPr>
          <w:rFonts w:eastAsia="TimesNewRomanPSMT"/>
        </w:rPr>
        <w:t xml:space="preserve">As we saw in the previous chapters, since Descartes (i.e., in the last 350 years!) nobody has offered a plausible solution to the mind-body problem and other problems from philosophy of mind. In this chapter, I will show that the mind-body problem and many other problems from philosophy of mind are in fact a pseudo-problem. For doing this, I need to change the framework of the mind-body problem. This framework does not involve only the relationship between mind and brain (body), but also all the problems that flow from the singular conception of the world, the universe, or reality. As I showed in the introduction, the world or the unicorn-world is a </w:t>
      </w:r>
      <w:r w:rsidRPr="0075184C">
        <w:rPr>
          <w:rFonts w:eastAsia="TimesNewRomanPSMT"/>
        </w:rPr>
        <w:lastRenderedPageBreak/>
        <w:t>wrong concept. In this chapter, I will construct something that has to replace the unicorn-world: the epistemologically different worlds (EDWs).</w:t>
      </w:r>
    </w:p>
    <w:p w:rsidR="00FA09D8" w:rsidRPr="0075184C" w:rsidRDefault="00FA09D8" w:rsidP="00420FA0">
      <w:pPr>
        <w:autoSpaceDE w:val="0"/>
        <w:autoSpaceDN w:val="0"/>
        <w:adjustRightInd w:val="0"/>
        <w:rPr>
          <w:rFonts w:eastAsia="TimesNewRomanPSMT"/>
        </w:rPr>
      </w:pPr>
    </w:p>
    <w:p w:rsidR="00FA09D8" w:rsidRPr="0075184C" w:rsidRDefault="00FA09D8" w:rsidP="00420FA0">
      <w:pPr>
        <w:autoSpaceDE w:val="0"/>
        <w:autoSpaceDN w:val="0"/>
        <w:adjustRightInd w:val="0"/>
        <w:rPr>
          <w:b/>
          <w:bCs/>
        </w:rPr>
      </w:pPr>
      <w:r w:rsidRPr="0075184C">
        <w:rPr>
          <w:b/>
          <w:bCs/>
        </w:rPr>
        <w:t>3.1 Epistemologically different worlds</w:t>
      </w:r>
      <w:r w:rsidRPr="0075184C">
        <w:rPr>
          <w:rStyle w:val="FootnoteReference"/>
          <w:b/>
          <w:bCs/>
        </w:rPr>
        <w:footnoteReference w:id="4"/>
      </w:r>
    </w:p>
    <w:p w:rsidR="00FA09D8" w:rsidRPr="0075184C" w:rsidRDefault="00FA09D8" w:rsidP="00420FA0">
      <w:pPr>
        <w:autoSpaceDE w:val="0"/>
        <w:autoSpaceDN w:val="0"/>
        <w:adjustRightInd w:val="0"/>
        <w:rPr>
          <w:rFonts w:eastAsia="TimesNewRomanPSMT"/>
        </w:rPr>
      </w:pPr>
      <w:r w:rsidRPr="0075184C">
        <w:rPr>
          <w:rFonts w:eastAsia="TimesNewRomanPSMT"/>
        </w:rPr>
        <w:t xml:space="preserve">As I presented in the introduction, the framework in which Descartes elaborated his dualism is wrong. Rejecting the unicorn-world view, we can see that the mind-body problem is a pseudo-problem. The unicorn-world has to be replaced with something that rejects the main characteristic of the world or universe – its unicity. This is the main reason I replace the unicorn-world with epistemologically different worlds (EDWs). The principles of the “epistemologically different worlds” perspective are constructed on an epistemological dimension (our </w:t>
      </w:r>
      <w:r w:rsidRPr="0075184C">
        <w:rPr>
          <w:i/>
          <w:iCs/>
        </w:rPr>
        <w:t xml:space="preserve">knowledge </w:t>
      </w:r>
      <w:r w:rsidRPr="0075184C">
        <w:rPr>
          <w:rFonts w:eastAsia="TimesNewRomanPSMT"/>
        </w:rPr>
        <w:t xml:space="preserve">of ED entities and their interactions) and then extended to an ontological dimension (the </w:t>
      </w:r>
      <w:r w:rsidRPr="0075184C">
        <w:rPr>
          <w:i/>
          <w:iCs/>
        </w:rPr>
        <w:t xml:space="preserve">existence </w:t>
      </w:r>
      <w:r w:rsidRPr="0075184C">
        <w:rPr>
          <w:rFonts w:eastAsia="TimesNewRomanPSMT"/>
        </w:rPr>
        <w:t>of ED entities and their interactions). This smooth extension excludes the strong distinction between epistemology and ontology that implies, among other things, the realism-antirealism or the Kantian noumena-phenomena distinctions. In fact, the EDWs perspective represents an extension of the Kantian transcendental notion in the sense that we humans are not the only “observers” that observe (or interact with</w:t>
      </w:r>
      <w:r w:rsidRPr="0075184C">
        <w:rPr>
          <w:rStyle w:val="FootnoteReference"/>
          <w:rFonts w:eastAsia="TimesNewRomanPSMT"/>
        </w:rPr>
        <w:footnoteReference w:id="5"/>
      </w:r>
      <w:r w:rsidRPr="0075184C">
        <w:rPr>
          <w:rFonts w:eastAsia="TimesNewRomanPSMT"/>
        </w:rPr>
        <w:t xml:space="preserve">) other objects/entities, but there are other classes of entities in which the components of each class interact only among themselves. There are three elements within the EDWs perspective that need to be taken, into account, epistemologically: </w:t>
      </w:r>
      <w:proofErr w:type="gramStart"/>
      <w:r w:rsidRPr="0075184C">
        <w:rPr>
          <w:rFonts w:eastAsia="TimesNewRomanPSMT"/>
        </w:rPr>
        <w:t>the  subject</w:t>
      </w:r>
      <w:proofErr w:type="gramEnd"/>
      <w:r w:rsidRPr="0075184C">
        <w:rPr>
          <w:rFonts w:eastAsia="TimesNewRomanPSMT"/>
        </w:rPr>
        <w:t xml:space="preserve">, as an observer of both the external world and an internal world; the conditions of observation or conditions of “having something” that include certain external and internal tools of observation; and the observed object or entity. These elements constitute a framework that is not new. However, let me consider the mistake that has been made in some cases in the past regarding the continuity of partition among these elements. As we will see below, in certain cases, the new condition of observation involves a new entity that cannot exist in the same world as a different entity/substance that necessitates a different condition of observation. It means that changing the conditions of observation involves the change of the “world”. Preserving this continuity of the partition of elements, the rejection of the unicorn-world, i.e. of its unicity is inevitable. </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 xml:space="preserve">Let me point out something about “conditions of observation”: where Descartes emphasizes the role of perception in identifying two different substances, the mental and the physical, in the EDWs perspective, I replace the notion of perception with “conditions of observation” for external entities and “conditions of having” for internal entities. In this case regarding the relationship between the subject and the object (external or internal), these notions </w:t>
      </w:r>
      <w:proofErr w:type="gramStart"/>
      <w:r w:rsidRPr="0075184C">
        <w:rPr>
          <w:rFonts w:eastAsia="TimesNewRomanPSMT"/>
        </w:rPr>
        <w:t>are</w:t>
      </w:r>
      <w:proofErr w:type="gramEnd"/>
      <w:r w:rsidRPr="0075184C">
        <w:rPr>
          <w:rFonts w:eastAsia="TimesNewRomanPSMT"/>
        </w:rPr>
        <w:t xml:space="preserve"> equivalent. Usually, when the notion of “perception” is used, we think, immediately, of the sensorial system. However, within the EDWs perspective, the term “conditions of observation for human beings” stands for conceptual and/or sensorial mechanisms. From one side, with different conditions of observation (that involve different tools of observation)</w:t>
      </w:r>
      <w:proofErr w:type="gramStart"/>
      <w:r w:rsidRPr="0075184C">
        <w:rPr>
          <w:rFonts w:eastAsia="TimesNewRomanPSMT"/>
        </w:rPr>
        <w:t>,</w:t>
      </w:r>
      <w:proofErr w:type="gramEnd"/>
      <w:r w:rsidRPr="0075184C">
        <w:rPr>
          <w:rFonts w:eastAsia="TimesNewRomanPSMT"/>
        </w:rPr>
        <w:t xml:space="preserve"> a human being can observe external entities with different structures. The external tools of observation are those instruments or devices that enhance or expand our perceptual mechanisms and help us to perceive external objects. For instance, through perceptual mechanisms, it is possible to observe different parts of a dissected brain. Moreover, expanding these perceptual mechanisms through different devices such as PET or fMRI, certain aspects of neural activation patterns can be </w:t>
      </w:r>
      <w:r w:rsidRPr="0075184C">
        <w:rPr>
          <w:rFonts w:eastAsia="TimesNewRomanPSMT"/>
        </w:rPr>
        <w:lastRenderedPageBreak/>
        <w:t>observed. From the other side, each human “has” certain internal entities like mental representations and processes.</w:t>
      </w:r>
      <w:r w:rsidRPr="0075184C">
        <w:rPr>
          <w:rStyle w:val="FootnoteReference"/>
          <w:rFonts w:eastAsia="TimesNewRomanPSMT"/>
        </w:rPr>
        <w:footnoteReference w:id="6"/>
      </w:r>
      <w:r w:rsidRPr="0075184C">
        <w:rPr>
          <w:rFonts w:eastAsia="TimesNewRomanPSMT"/>
        </w:rPr>
        <w:t xml:space="preserve"> Certain internal tools enable us to be aware of certain mental states involving our own consciousness or inner experience. Internal tools are the means we have to channel our inner world, such as introspection or the mechanisms of accessing memory. Even if the distinction between internal and external tools of observation is apparently unproblematic, working within the unicorn-world, Descartes failed to grasp its significance. The fatal consequence for Descartes was that he allocated the mind and body (two ontologically different substances) to the same entity, a human subject or a person.</w:t>
      </w:r>
      <w:r w:rsidRPr="0075184C">
        <w:rPr>
          <w:rStyle w:val="FootnoteReference"/>
          <w:rFonts w:eastAsia="TimesNewRomanPSMT"/>
        </w:rPr>
        <w:footnoteReference w:id="7"/>
      </w:r>
      <w:r w:rsidRPr="0075184C">
        <w:rPr>
          <w:rFonts w:eastAsia="TimesNewRomanPSMT"/>
        </w:rPr>
        <w:t xml:space="preserve"> As can be seen below, it is not possible to locate two epistemologically different ontological substances within the same world. In this case, the partition of elements must be preserved: new conditions of observation require new entities within the new worlds. The idea of partition is also available in some cases for the pairing of external conditions of observation with external entities. The subject can use different tools of observation for external entities. For instance, from one side, using her eyes, a subject can observe a table. On the other side, with the help of an electron microscope, she can observe the micro-particles that “compose” or are “identical” with the table at another ontological “level”. The question is, what does “compose” or “identical”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From an epistemological viewpoint, we can introduce the first principle, the principle of epistemologically different worlds (EDWs):</w:t>
      </w:r>
    </w:p>
    <w:p w:rsidR="00FA09D8" w:rsidRPr="0075184C" w:rsidRDefault="00FA09D8" w:rsidP="00420FA0">
      <w:pPr>
        <w:autoSpaceDE w:val="0"/>
        <w:autoSpaceDN w:val="0"/>
        <w:adjustRightInd w:val="0"/>
        <w:rPr>
          <w:rFonts w:eastAsia="TimesNewRomanPSMT"/>
        </w:rPr>
      </w:pPr>
    </w:p>
    <w:p w:rsidR="00FA09D8" w:rsidRPr="0075184C" w:rsidRDefault="00FA09D8" w:rsidP="00420FA0">
      <w:pPr>
        <w:autoSpaceDE w:val="0"/>
        <w:autoSpaceDN w:val="0"/>
        <w:adjustRightInd w:val="0"/>
        <w:rPr>
          <w:b/>
          <w:bCs/>
        </w:rPr>
      </w:pPr>
      <w:r w:rsidRPr="0075184C">
        <w:rPr>
          <w:b/>
          <w:bCs/>
        </w:rPr>
        <w:t>Under different conditions of observation, the human subject observes epistemologically different worlds.</w:t>
      </w:r>
    </w:p>
    <w:p w:rsidR="00FA09D8" w:rsidRPr="0075184C" w:rsidRDefault="00FA09D8" w:rsidP="00420FA0">
      <w:pPr>
        <w:autoSpaceDE w:val="0"/>
        <w:autoSpaceDN w:val="0"/>
        <w:adjustRightInd w:val="0"/>
        <w:rPr>
          <w:b/>
          <w:bCs/>
        </w:rPr>
      </w:pPr>
    </w:p>
    <w:p w:rsidR="00FA09D8" w:rsidRPr="0075184C" w:rsidRDefault="00FA09D8" w:rsidP="00420FA0">
      <w:pPr>
        <w:autoSpaceDE w:val="0"/>
        <w:autoSpaceDN w:val="0"/>
        <w:adjustRightInd w:val="0"/>
        <w:rPr>
          <w:rFonts w:eastAsia="TimesNewRomanPSMT"/>
        </w:rPr>
      </w:pPr>
      <w:r w:rsidRPr="0075184C">
        <w:rPr>
          <w:rFonts w:eastAsia="TimesNewRomanPSMT"/>
        </w:rPr>
        <w:t xml:space="preserve">If this principle is adopted, it can be assumed that mind and brain or micro- and macro-particles belong to epistemologically different worlds. For instance, using different tools of observation (the eyes, fMRI and PET vs. introspection and memory), we can either observe external entities like parts of the brain, patterns of neurons, and neurons or we have internal mental </w:t>
      </w:r>
      <w:r w:rsidRPr="0075184C">
        <w:rPr>
          <w:rFonts w:eastAsia="TimesNewRomanPSMT"/>
        </w:rPr>
        <w:lastRenderedPageBreak/>
        <w:t xml:space="preserve">representations and processes. These internal and external entities belong to EDWs. We can now easily understand Descartes’ error. He thought that using different conditions of observation we can observe various substances like mind and body that belong to the unicorn-world. Moreover, if this principle is correct, we can claim that some of the errors within the heterogeneous domain of cognitive science are due to the confusion of these epistemologically different worlds. More precisely, the confusion consists either in mixing different concepts that belong to epistemologically different worlds or in considering that different terms represent the same phenomena. For example, “pain” is a concept that belongs to the psychological world that is identified with some kind of neuronal pattern. As we will see below, we can avoid such errors by taking into account Kant’s notion of </w:t>
      </w:r>
      <w:r w:rsidRPr="0075184C">
        <w:rPr>
          <w:i/>
          <w:iCs/>
        </w:rPr>
        <w:t xml:space="preserve">“conceptual containment” </w:t>
      </w:r>
      <w:r w:rsidRPr="0075184C">
        <w:rPr>
          <w:rFonts w:eastAsia="TimesNewRomanPSMT"/>
        </w:rPr>
        <w:t>as Kaiser (1993) interprets it. To put it here briefly, each epistemological world possesses a class of entities (primitives) that have the same structure, properties, relations, processes, and so on.</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At this point I would like to bring the ontological dimension into the discussion. “Conditions of observation” have an epistemological dimension, but the idea needs to be extended to the ontological dimension. In order to address the ontological dimension, we replace “conditions of observation” with “conditions of interaction”. These notions are equivalent in the sense that every epistemological entity (micro or macro, neural pattern or mental representation, human being or cell) “observes” or interacts with other entities that belong to the same EW.</w:t>
      </w:r>
      <w:r w:rsidRPr="0075184C">
        <w:rPr>
          <w:rStyle w:val="FootnoteReference"/>
          <w:rFonts w:eastAsia="TimesNewRomanPSMT"/>
        </w:rPr>
        <w:footnoteReference w:id="8"/>
      </w:r>
      <w:r w:rsidRPr="0075184C">
        <w:rPr>
          <w:rFonts w:eastAsia="TimesNewRomanPSMT"/>
        </w:rPr>
        <w:t xml:space="preserve"> In this sense, it is important to emphasize that the replacement of the “world” with EDWs entails that we humans are not the only “observers”. However, there is an essential difference between observation and interaction. If using different tools of observation, we can observe macro and micro particles, one can ask: do the tables and the microparticles, with their conditions of interaction/observation, “observe” us? Physically, a table (and its macro parts which we will call “organizationally different parts”) can interact with/observe a human being. Using an electron microscope, a human subject can observe an electron but the electron does not interact with/observe that person. The electron interacts with other microparticles that correspond to a table but not with the table itself just because the table and “its” microparticles exist in EDWs. Therefore, the persons’ observation is a unidirectional process (one element observes another element but not vice-versa)</w:t>
      </w:r>
      <w:proofErr w:type="gramStart"/>
      <w:r w:rsidRPr="0075184C">
        <w:rPr>
          <w:rFonts w:eastAsia="TimesNewRomanPSMT"/>
        </w:rPr>
        <w:t>,</w:t>
      </w:r>
      <w:proofErr w:type="gramEnd"/>
      <w:r w:rsidRPr="0075184C">
        <w:rPr>
          <w:rFonts w:eastAsia="TimesNewRomanPSMT"/>
        </w:rPr>
        <w:t xml:space="preserve"> while interaction is a bi-directional process (both elements interact). Someone can introduce an objection to the EDWs perspective. If, using an electronic microscope, the subject interacts with an electron then the subject, the tool of observation, and the electron are in the same world. From an EDW perspective, this is not a real objection. The electron does not interact with the subject but it interacts with an amalgam of microparticles that </w:t>
      </w:r>
      <w:r w:rsidRPr="0075184C">
        <w:rPr>
          <w:i/>
          <w:iCs/>
        </w:rPr>
        <w:t xml:space="preserve">corresponds </w:t>
      </w:r>
      <w:r w:rsidRPr="0075184C">
        <w:rPr>
          <w:rFonts w:eastAsia="TimesNewRomanPSMT"/>
        </w:rPr>
        <w:t xml:space="preserve">to the electronic microscope. </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 xml:space="preserve">The subject cannot observe at the same time the microscope (as macro-object) and the electron (as micro-object). According to the principle of conceptual containment, we have to include the microscope in the definition of the electron even if the electron really exists without our observation. Our essential mistake was that we consider ourselves to be the only “observers” (entities that interact with other elements) in the “world” and this was a reason for us to believe in the unicorn-word. We are not the only observers of our corresponding “world” and therefore there is not a unique world. Various macro particles and micro particles are epistemologically different entities with epistemologically different interactions that belong to EDWs. We can declare that the existences of epistemologically different entities </w:t>
      </w:r>
      <w:r w:rsidRPr="0075184C">
        <w:rPr>
          <w:i/>
          <w:iCs/>
        </w:rPr>
        <w:t xml:space="preserve">determine </w:t>
      </w:r>
      <w:r w:rsidRPr="0075184C">
        <w:rPr>
          <w:rFonts w:eastAsia="TimesNewRomanPSMT"/>
        </w:rPr>
        <w:t xml:space="preserve">epistemologically </w:t>
      </w:r>
      <w:r w:rsidRPr="0075184C">
        <w:rPr>
          <w:rFonts w:eastAsia="TimesNewRomanPSMT"/>
        </w:rPr>
        <w:lastRenderedPageBreak/>
        <w:t xml:space="preserve">different interactions or epistemologically different interactions are </w:t>
      </w:r>
      <w:r w:rsidRPr="0075184C">
        <w:rPr>
          <w:i/>
          <w:iCs/>
        </w:rPr>
        <w:t xml:space="preserve">constitutive </w:t>
      </w:r>
      <w:r w:rsidRPr="0075184C">
        <w:rPr>
          <w:rFonts w:eastAsia="TimesNewRomanPSMT"/>
        </w:rPr>
        <w:t>(in Kantian sense) in creating epistemologically different entities.</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 xml:space="preserve">Each epistemological world (EW) has its own epistemological entities with its own properties and its own epistemologically different interactions (or epistemologically different laws). However, with the exception of human beings, there are no other entities that can observe/interact with epistemologically different entities from other epistemologically different worlds. Each member of an epistemologically world exists only for those entities that belong to that EW alone. Form an ontological </w:t>
      </w:r>
      <w:proofErr w:type="gramStart"/>
      <w:r w:rsidRPr="0075184C">
        <w:rPr>
          <w:rFonts w:eastAsia="TimesNewRomanPSMT"/>
        </w:rPr>
        <w:t>viewpoint,</w:t>
      </w:r>
      <w:proofErr w:type="gramEnd"/>
      <w:r w:rsidRPr="0075184C">
        <w:rPr>
          <w:rFonts w:eastAsia="TimesNewRomanPSMT"/>
        </w:rPr>
        <w:t xml:space="preserve"> we can now introduce the principle of objective reality:</w:t>
      </w:r>
    </w:p>
    <w:p w:rsidR="00FA09D8" w:rsidRPr="0075184C" w:rsidRDefault="00FA09D8" w:rsidP="00420FA0">
      <w:pPr>
        <w:autoSpaceDE w:val="0"/>
        <w:autoSpaceDN w:val="0"/>
        <w:adjustRightInd w:val="0"/>
        <w:ind w:firstLine="720"/>
        <w:rPr>
          <w:rFonts w:eastAsia="TimesNewRomanPSMT"/>
        </w:rPr>
      </w:pPr>
    </w:p>
    <w:p w:rsidR="00FA09D8" w:rsidRPr="0075184C" w:rsidRDefault="00FA09D8" w:rsidP="00420FA0">
      <w:pPr>
        <w:autoSpaceDE w:val="0"/>
        <w:autoSpaceDN w:val="0"/>
        <w:adjustRightInd w:val="0"/>
        <w:rPr>
          <w:b/>
          <w:bCs/>
        </w:rPr>
      </w:pPr>
      <w:r w:rsidRPr="0075184C">
        <w:rPr>
          <w:b/>
          <w:bCs/>
        </w:rPr>
        <w:t>The determining epistemologically different entities and their corresponding constitutive epistemologically different interactions represent the epistemologically different worlds. Each epistemologically different world has the same objective reality.</w:t>
      </w:r>
    </w:p>
    <w:p w:rsidR="00FA09D8" w:rsidRPr="0075184C" w:rsidRDefault="00FA09D8" w:rsidP="00420FA0">
      <w:pPr>
        <w:autoSpaceDE w:val="0"/>
        <w:autoSpaceDN w:val="0"/>
        <w:adjustRightInd w:val="0"/>
        <w:rPr>
          <w:b/>
          <w:bCs/>
        </w:rPr>
      </w:pPr>
    </w:p>
    <w:p w:rsidR="00FA09D8" w:rsidRPr="0075184C" w:rsidRDefault="00FA09D8" w:rsidP="00420FA0">
      <w:pPr>
        <w:autoSpaceDE w:val="0"/>
        <w:autoSpaceDN w:val="0"/>
        <w:adjustRightInd w:val="0"/>
        <w:rPr>
          <w:rFonts w:eastAsia="TimesNewRomanPSMT"/>
        </w:rPr>
      </w:pPr>
      <w:r w:rsidRPr="0075184C">
        <w:rPr>
          <w:rFonts w:eastAsia="TimesNewRomanPSMT"/>
        </w:rPr>
        <w:t xml:space="preserve">Kant wrote that the </w:t>
      </w:r>
      <w:r w:rsidRPr="0075184C">
        <w:rPr>
          <w:i/>
          <w:iCs/>
        </w:rPr>
        <w:t xml:space="preserve">possibility of experience </w:t>
      </w:r>
      <w:r w:rsidRPr="0075184C">
        <w:rPr>
          <w:rFonts w:eastAsia="TimesNewRomanPSMT"/>
        </w:rPr>
        <w:t xml:space="preserve">is the condition of the </w:t>
      </w:r>
      <w:r w:rsidRPr="0075184C">
        <w:rPr>
          <w:i/>
          <w:iCs/>
        </w:rPr>
        <w:t>possibility of the objects of experience</w:t>
      </w:r>
      <w:r w:rsidRPr="0075184C">
        <w:rPr>
          <w:rFonts w:eastAsia="TimesNewRomanPSMT"/>
        </w:rPr>
        <w:t xml:space="preserve">. (A157/B197) In our case, the conditions of the </w:t>
      </w:r>
      <w:r w:rsidRPr="0075184C">
        <w:rPr>
          <w:i/>
          <w:iCs/>
        </w:rPr>
        <w:t xml:space="preserve">possibility of epistemologically different interactions </w:t>
      </w:r>
      <w:r w:rsidRPr="0075184C">
        <w:rPr>
          <w:rFonts w:eastAsia="TimesNewRomanPSMT"/>
        </w:rPr>
        <w:t xml:space="preserve">are the conditions of the </w:t>
      </w:r>
      <w:r w:rsidRPr="0075184C">
        <w:rPr>
          <w:i/>
          <w:iCs/>
        </w:rPr>
        <w:t>possibility of epistemologically different objects</w:t>
      </w:r>
      <w:r w:rsidRPr="0075184C">
        <w:rPr>
          <w:rFonts w:eastAsia="TimesNewRomanPSMT"/>
        </w:rPr>
        <w:t xml:space="preserve">. The epistemologically different interactions are constitutive in </w:t>
      </w:r>
      <w:r w:rsidRPr="0075184C">
        <w:rPr>
          <w:i/>
          <w:iCs/>
        </w:rPr>
        <w:t>synthesizing</w:t>
      </w:r>
      <w:r w:rsidRPr="0075184C">
        <w:rPr>
          <w:rFonts w:eastAsia="TimesNewRomanPSMT"/>
        </w:rPr>
        <w:t xml:space="preserve">, in the Kantian sense, the corresponding epistemologically different entities. Indeed, even the space of each EW is synthesized by the corresponding epistemologically different interactions. For Kant, the “space, represented as object …, contains more than a mere form of intuition; it also contains </w:t>
      </w:r>
      <w:r w:rsidRPr="0075184C">
        <w:rPr>
          <w:i/>
          <w:iCs/>
        </w:rPr>
        <w:t xml:space="preserve">combination </w:t>
      </w:r>
      <w:r w:rsidRPr="0075184C">
        <w:rPr>
          <w:rFonts w:eastAsia="TimesNewRomanPSMT"/>
        </w:rPr>
        <w:t xml:space="preserve">of the manifold”. For me, space is given, in the Leibnizian sense, by the relationships among epistemologically different entities. These relationships are in fact the epistemologically different interactions among the corresponding epistemologically different entities. These interactions combine the manifolds, i.e., the epistemologically different entities. However, in the case of mental entities, “space” or their </w:t>
      </w:r>
      <w:r w:rsidRPr="0075184C">
        <w:rPr>
          <w:i/>
          <w:iCs/>
        </w:rPr>
        <w:t xml:space="preserve">combination </w:t>
      </w:r>
      <w:r w:rsidRPr="0075184C">
        <w:rPr>
          <w:rFonts w:eastAsia="TimesNewRomanPSMT"/>
        </w:rPr>
        <w:t>(that is equivalent to their unity and presupposes the spontaneity) determines the synthesis – is the “I”. (See 2.3) Mental representation and neural patterns of activation are not the same entity described at different “levels” of description. They are epistemologically different entities that belong to EDWs.</w:t>
      </w:r>
      <w:r w:rsidRPr="0075184C">
        <w:rPr>
          <w:rStyle w:val="FootnoteReference"/>
          <w:rFonts w:eastAsia="TimesNewRomanPSMT"/>
        </w:rPr>
        <w:footnoteReference w:id="9"/>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 xml:space="preserve">Regarding the external entities, in some cases such as mind-brain or macroparticles-quantum microparticles, we have to apply the partition: different conditions of observation show us epistemologically different entities. To clarify the cases where we do need to apply the partition, I introduce the distinction between </w:t>
      </w:r>
      <w:r w:rsidRPr="0075184C">
        <w:rPr>
          <w:i/>
          <w:iCs/>
        </w:rPr>
        <w:t xml:space="preserve">organizational </w:t>
      </w:r>
      <w:r w:rsidRPr="0075184C">
        <w:rPr>
          <w:rFonts w:eastAsia="TimesNewRomanPSMT"/>
        </w:rPr>
        <w:t xml:space="preserve">threshold and </w:t>
      </w:r>
      <w:r w:rsidRPr="0075184C">
        <w:rPr>
          <w:i/>
          <w:iCs/>
        </w:rPr>
        <w:t xml:space="preserve">epistemological-ontological </w:t>
      </w:r>
      <w:r w:rsidRPr="0075184C">
        <w:rPr>
          <w:rFonts w:eastAsia="TimesNewRomanPSMT"/>
        </w:rPr>
        <w:t xml:space="preserve">threshold. This distinction is available only for us as observers of external entities. Organizational thresholds help us to differentiate between entities from the same EW and their corresponding organizationally different parts. An epistemologicalontological threshold means that changing the observational conditions or passing the epistemological threshold, the subject moves from observing one EW to another. An essential difference is that the organizationally different parts follow the same epistemological interactions (epistemological laws), while epistemologically different entities follow epistemologically different interactions (epistemologically different laws). If we do not make the distinction between these two </w:t>
      </w:r>
      <w:r w:rsidRPr="0075184C">
        <w:rPr>
          <w:rFonts w:eastAsia="TimesNewRomanPSMT"/>
        </w:rPr>
        <w:lastRenderedPageBreak/>
        <w:t>thresholds, then we work under the umbrella of the unicorn-world. In general, different concepts refer to entities that belong to either EDWs or organizationally different parts of the same EW. If they refer only to levels of analysis or levels of description</w:t>
      </w:r>
      <w:r w:rsidRPr="0075184C">
        <w:rPr>
          <w:rStyle w:val="FootnoteReference"/>
          <w:rFonts w:eastAsia="TimesNewRomanPSMT"/>
        </w:rPr>
        <w:footnoteReference w:id="10"/>
      </w:r>
      <w:r w:rsidRPr="0075184C">
        <w:rPr>
          <w:rFonts w:eastAsia="TimesNewRomanPSMT"/>
        </w:rPr>
        <w:t xml:space="preserve"> what do these concepts mean? Within the unicorn-world, in some cases these notions refer to organizationally different parts (or different “aspects” of reality of the same world). In other cases, such as “the mind is the brain” or “a table is a collection of microparticles” or “mind and brain (microparticles and macroparticles) exist at different levels” one notion (mind or brain, microparticles or macroparticles) can be considered to be an “empty concept”.</w:t>
      </w:r>
      <w:r w:rsidRPr="0075184C">
        <w:rPr>
          <w:rStyle w:val="FootnoteReference"/>
          <w:rFonts w:eastAsia="TimesNewRomanPSMT"/>
        </w:rPr>
        <w:footnoteReference w:id="11"/>
      </w:r>
      <w:r w:rsidRPr="0075184C">
        <w:rPr>
          <w:rFonts w:eastAsia="TimesNewRomanPSMT"/>
        </w:rPr>
        <w:t xml:space="preserve"> However, from the EDWs perspective, in the first cases the continuity of partition is not necessary, whereas in the latter cases it is necessary, but it is not followed. I emphasize here that the notion of “levels” is completely different then “EDWs”. Both “ontological levels” and “epistemological”/“description”/“analysis levels” are erroneous concepts when applied to mind and brain or microparticles and macroparticles! In the first case we have dualism, in the second there are empty concepts.</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Outlined below is an example of the difference between “organizational threshold” and “epistemological-ontological threshold” and their relation to the continuity of partition. A table, as a macro-object, exists in the macro-epistemological world. A subject observes the table with her eyes. If we split the table into its legs and its top, we conclude that all the parts are in the same macro-EW.</w:t>
      </w:r>
      <w:r w:rsidRPr="0075184C">
        <w:rPr>
          <w:rStyle w:val="FootnoteReference"/>
          <w:rFonts w:eastAsia="TimesNewRomanPSMT"/>
        </w:rPr>
        <w:footnoteReference w:id="12"/>
      </w:r>
      <w:r w:rsidRPr="0075184C">
        <w:rPr>
          <w:rFonts w:eastAsia="TimesNewRomanPSMT"/>
        </w:rPr>
        <w:t xml:space="preserve"> The subject still uses her eyes to observe the parts of the table. If we divide the table into 100 parts (or even if we think about macro-macromolecules), we believe that these 100 parts (or macro-macromolecules) are in the same world. The subject uses a standard microscope for observing the macro-macromolecules. The difference between the table and its macro-macromolecules is just an organizational threshold and therefore both kinds of entities belong to the same EW. In such cases, we do not apply the continuity of partition because there is not an epistemological-ontological threshold between the table and its macro-macromolecules. The issue here is that the theoreticians have gone too far regarding this continuity of divisibility (see the Ancient’s turtle game, Kant’s infinite divisibility, Newton and Leibniz’s infinitesimal calculus, and the paradoxes created by the notion of infinite</w:t>
      </w:r>
      <w:r w:rsidRPr="0075184C">
        <w:rPr>
          <w:rStyle w:val="FootnoteReference"/>
          <w:rFonts w:eastAsia="TimesNewRomanPSMT"/>
        </w:rPr>
        <w:footnoteReference w:id="13"/>
      </w:r>
      <w:r w:rsidRPr="0075184C">
        <w:rPr>
          <w:rFonts w:eastAsia="TimesNewRomanPSMT"/>
        </w:rPr>
        <w:t>), considering that a table and the elements that “composed” it (the microparticles) are in the same world. In order to observe the electrons and protons that correspond to a table, the subject has to use an electron microscope. There is an epistemological-ontological threshold between our eyes and a standard microscope on one side, and an electron microscope on the other. Thus we can say that in such cases, through different tools of observation, we observe EDWs. I emphasize that it would be completely wrong to apply the notion of organizationally different parts or different aspects or reality to the mind-brain or table-microparticles “relationships”. This alternative was possible only within the unicorn-world framework.</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 xml:space="preserve">Now I can introduce a new concept, the hyperworld or hyperverse. Epistemologically, the hyperworld would be all the EDWs “observed” simultaneously by a human being. The </w:t>
      </w:r>
      <w:r w:rsidRPr="0075184C">
        <w:rPr>
          <w:rFonts w:eastAsia="TimesNewRomanPSMT"/>
        </w:rPr>
        <w:lastRenderedPageBreak/>
        <w:t xml:space="preserve">hyperverse, an abstract notion, represents the hypervisualisation of one hyperbeing, that is, the combination of all EDWs in one image. Ontologically, the hyperverse represents the epistemologically different entities and epistemologically different interactions that take place in the same time. The number of EDWs that human beings can observe is not fixed but it is given by the subject’s ability to develop new tools of observation, which can reveal to us new EDWs. However, it is difficult to say how many different observational conditions there are. The </w:t>
      </w:r>
      <w:r w:rsidRPr="0075184C">
        <w:rPr>
          <w:i/>
          <w:iCs/>
        </w:rPr>
        <w:t xml:space="preserve">existence </w:t>
      </w:r>
      <w:r w:rsidRPr="0075184C">
        <w:rPr>
          <w:rFonts w:eastAsia="TimesNewRomanPSMT"/>
        </w:rPr>
        <w:t xml:space="preserve">of EDWs does not depend on our conditions of observation but on the existence of epistemologically different entities and their interactions. In general, within an epistemological world, epistemological entities and their organizational different parts follow the same epistemologically different interactions. If, using new tools of observation, we pass an epistemological threshold, we </w:t>
      </w:r>
      <w:r w:rsidRPr="0075184C">
        <w:rPr>
          <w:i/>
          <w:iCs/>
        </w:rPr>
        <w:t xml:space="preserve">discover </w:t>
      </w:r>
      <w:r w:rsidRPr="0075184C">
        <w:rPr>
          <w:rFonts w:eastAsia="TimesNewRomanPSMT"/>
        </w:rPr>
        <w:t>a new external EW and its entities but we do not “shape” the phenomena, as Kant and Bohr thought. I strongly emphasize that in answering the question, “How many EDWs exist?</w:t>
      </w:r>
      <w:proofErr w:type="gramStart"/>
      <w:r w:rsidRPr="0075184C">
        <w:rPr>
          <w:rFonts w:eastAsia="TimesNewRomanPSMT"/>
        </w:rPr>
        <w:t>”,</w:t>
      </w:r>
      <w:proofErr w:type="gramEnd"/>
      <w:r w:rsidRPr="0075184C">
        <w:rPr>
          <w:rFonts w:eastAsia="TimesNewRomanPSMT"/>
        </w:rPr>
        <w:t xml:space="preserve"> we can only use heuristic and scientific methods. Therefore, the identification of EDWs is a scientific and not a philosophical problem. Under a single set of observational conditions, a subject can observe the constituents of only one EW. Following Bohr, and considering that a subject cannot use two or more tools of observation at the same time, we can postulate the next principle – the principle of complementarity:</w:t>
      </w:r>
    </w:p>
    <w:p w:rsidR="00FA09D8" w:rsidRPr="0075184C" w:rsidRDefault="00FA09D8" w:rsidP="00420FA0">
      <w:pPr>
        <w:autoSpaceDE w:val="0"/>
        <w:autoSpaceDN w:val="0"/>
        <w:adjustRightInd w:val="0"/>
        <w:rPr>
          <w:b/>
          <w:bCs/>
        </w:rPr>
      </w:pPr>
    </w:p>
    <w:p w:rsidR="00FA09D8" w:rsidRPr="0075184C" w:rsidRDefault="00FA09D8" w:rsidP="00420FA0">
      <w:pPr>
        <w:autoSpaceDE w:val="0"/>
        <w:autoSpaceDN w:val="0"/>
        <w:adjustRightInd w:val="0"/>
        <w:rPr>
          <w:b/>
          <w:bCs/>
        </w:rPr>
      </w:pPr>
      <w:r w:rsidRPr="0075184C">
        <w:rPr>
          <w:b/>
          <w:bCs/>
        </w:rPr>
        <w:t>As human attention is a serial process, the human subject cannot simultaneously observe EDWs.</w:t>
      </w:r>
    </w:p>
    <w:p w:rsidR="00FA09D8" w:rsidRPr="0075184C" w:rsidRDefault="00FA09D8" w:rsidP="00420FA0">
      <w:pPr>
        <w:autoSpaceDE w:val="0"/>
        <w:autoSpaceDN w:val="0"/>
        <w:adjustRightInd w:val="0"/>
        <w:rPr>
          <w:b/>
          <w:bCs/>
        </w:rPr>
      </w:pPr>
    </w:p>
    <w:p w:rsidR="00FA09D8" w:rsidRPr="0075184C" w:rsidRDefault="00FA09D8" w:rsidP="00420FA0">
      <w:pPr>
        <w:autoSpaceDE w:val="0"/>
        <w:autoSpaceDN w:val="0"/>
        <w:adjustRightInd w:val="0"/>
        <w:rPr>
          <w:rFonts w:eastAsia="TimesNewRomanPSMT"/>
        </w:rPr>
      </w:pPr>
      <w:r w:rsidRPr="0075184C">
        <w:rPr>
          <w:rFonts w:eastAsia="TimesNewRomanPSMT"/>
        </w:rPr>
        <w:t xml:space="preserve">Moreover, an observer cannot pay attention simultaneously to an entity and its organizationally different parts. Avoiding the unicorn-world, a researcher, as an observer, can try to see only the </w:t>
      </w:r>
      <w:r w:rsidRPr="0075184C">
        <w:rPr>
          <w:i/>
          <w:iCs/>
        </w:rPr>
        <w:t xml:space="preserve">correspondences </w:t>
      </w:r>
      <w:r w:rsidRPr="0075184C">
        <w:rPr>
          <w:rFonts w:eastAsia="TimesNewRomanPSMT"/>
        </w:rPr>
        <w:t>between the entities that belong to EDWs described by different concepts.</w:t>
      </w:r>
      <w:r w:rsidRPr="0075184C">
        <w:rPr>
          <w:rStyle w:val="FootnoteReference"/>
          <w:rFonts w:eastAsia="TimesNewRomanPSMT"/>
        </w:rPr>
        <w:footnoteReference w:id="14"/>
      </w:r>
      <w:r w:rsidRPr="0075184C">
        <w:rPr>
          <w:rFonts w:eastAsia="TimesNewRomanPSMT"/>
        </w:rPr>
        <w:t xml:space="preserve"> For instance, we can find only the rough correspondences between mental states/processes and neural patterns of activation that belong to EDWs. In the next section, from an epistemological viewpoint, we have to emphasize the role of the conditions of observation in </w:t>
      </w:r>
      <w:r w:rsidRPr="0075184C">
        <w:rPr>
          <w:i/>
          <w:iCs/>
        </w:rPr>
        <w:t xml:space="preserve">defining </w:t>
      </w:r>
      <w:r w:rsidRPr="0075184C">
        <w:rPr>
          <w:rFonts w:eastAsia="TimesNewRomanPSMT"/>
        </w:rPr>
        <w:t xml:space="preserve">all epistemologically different entities. </w:t>
      </w:r>
    </w:p>
    <w:p w:rsidR="00FA09D8" w:rsidRPr="0075184C" w:rsidRDefault="00FA09D8" w:rsidP="00420FA0">
      <w:pPr>
        <w:autoSpaceDE w:val="0"/>
        <w:autoSpaceDN w:val="0"/>
        <w:adjustRightInd w:val="0"/>
        <w:rPr>
          <w:rFonts w:eastAsia="TimesNewRomanPSMT"/>
        </w:rPr>
      </w:pPr>
    </w:p>
    <w:p w:rsidR="00FA09D8" w:rsidRPr="0075184C" w:rsidRDefault="00FA09D8" w:rsidP="00420FA0">
      <w:pPr>
        <w:autoSpaceDE w:val="0"/>
        <w:autoSpaceDN w:val="0"/>
        <w:adjustRightInd w:val="0"/>
        <w:rPr>
          <w:b/>
          <w:bCs/>
        </w:rPr>
      </w:pPr>
      <w:r w:rsidRPr="0075184C">
        <w:rPr>
          <w:b/>
          <w:bCs/>
        </w:rPr>
        <w:t>3.2. The role of the conditions of observation in the defining of physical and mental phenomena</w:t>
      </w:r>
    </w:p>
    <w:p w:rsidR="00FA09D8" w:rsidRPr="0075184C" w:rsidRDefault="00FA09D8" w:rsidP="00420FA0">
      <w:pPr>
        <w:autoSpaceDE w:val="0"/>
        <w:autoSpaceDN w:val="0"/>
        <w:adjustRightInd w:val="0"/>
        <w:rPr>
          <w:rFonts w:eastAsia="TimesNewRomanPSMT"/>
        </w:rPr>
      </w:pPr>
      <w:r w:rsidRPr="0075184C">
        <w:rPr>
          <w:rFonts w:eastAsia="TimesNewRomanPSMT"/>
        </w:rPr>
        <w:t xml:space="preserve">It is generally accepted that the conditions of observation play a major role in explaining an external phenomenon. One of the best ways to make this idea more explicit is to look at Kant’s philosophy and Bohr’s physics. Both of them consider that through the conditions of observation (pure intuition of space and time for Kant and measurement apparatus for Bohr) we have access only to phenomena and not to noumena (or “closed systems of objects” for Bohr). As part of the problem of grasping the relation between the </w:t>
      </w:r>
      <w:proofErr w:type="gramStart"/>
      <w:r w:rsidRPr="0075184C">
        <w:rPr>
          <w:rFonts w:eastAsia="TimesNewRomanPSMT"/>
        </w:rPr>
        <w:t>subject</w:t>
      </w:r>
      <w:proofErr w:type="gramEnd"/>
      <w:r w:rsidRPr="0075184C">
        <w:rPr>
          <w:rFonts w:eastAsia="TimesNewRomanPSMT"/>
        </w:rPr>
        <w:t xml:space="preserve"> (human being) and “reality” (the unicorn-world), the following approaches need to be discussed.</w:t>
      </w:r>
    </w:p>
    <w:p w:rsidR="00FA09D8" w:rsidRPr="0075184C" w:rsidRDefault="00FA09D8" w:rsidP="00420FA0">
      <w:pPr>
        <w:autoSpaceDE w:val="0"/>
        <w:autoSpaceDN w:val="0"/>
        <w:adjustRightInd w:val="0"/>
        <w:rPr>
          <w:b/>
          <w:bCs/>
        </w:rPr>
      </w:pPr>
    </w:p>
    <w:p w:rsidR="00FA09D8" w:rsidRPr="0075184C" w:rsidRDefault="00FA09D8" w:rsidP="00420FA0">
      <w:pPr>
        <w:autoSpaceDE w:val="0"/>
        <w:autoSpaceDN w:val="0"/>
        <w:adjustRightInd w:val="0"/>
        <w:rPr>
          <w:b/>
          <w:bCs/>
        </w:rPr>
      </w:pPr>
      <w:r w:rsidRPr="0075184C">
        <w:rPr>
          <w:b/>
          <w:bCs/>
        </w:rPr>
        <w:t>3.2.1. The influence of Kant on Bohr’s approach</w:t>
      </w:r>
    </w:p>
    <w:p w:rsidR="00FA09D8" w:rsidRPr="0075184C" w:rsidRDefault="00FA09D8" w:rsidP="00420FA0">
      <w:pPr>
        <w:autoSpaceDE w:val="0"/>
        <w:autoSpaceDN w:val="0"/>
        <w:adjustRightInd w:val="0"/>
        <w:rPr>
          <w:rFonts w:eastAsia="TimesNewRomanPSMT"/>
        </w:rPr>
      </w:pPr>
      <w:r w:rsidRPr="0075184C">
        <w:rPr>
          <w:rFonts w:eastAsia="TimesNewRomanPSMT"/>
        </w:rPr>
        <w:t>Kaiser analyzes the strong influence of Kant’s approach on Bohr’s way of thinking. (Kaiser, 1992)</w:t>
      </w:r>
      <w:r w:rsidRPr="0075184C">
        <w:rPr>
          <w:rStyle w:val="FootnoteReference"/>
          <w:rFonts w:eastAsia="TimesNewRomanPSMT"/>
        </w:rPr>
        <w:footnoteReference w:id="15"/>
      </w:r>
      <w:r w:rsidRPr="0075184C">
        <w:rPr>
          <w:rFonts w:eastAsia="TimesNewRomanPSMT"/>
        </w:rPr>
        <w:t xml:space="preserve"> He emphasizes how the Kantian notion of </w:t>
      </w:r>
      <w:r w:rsidRPr="0075184C">
        <w:rPr>
          <w:i/>
          <w:iCs/>
        </w:rPr>
        <w:t>“conceptual containment”</w:t>
      </w:r>
      <w:r w:rsidRPr="0075184C">
        <w:rPr>
          <w:rStyle w:val="FootnoteReference"/>
          <w:i/>
          <w:iCs/>
        </w:rPr>
        <w:footnoteReference w:id="16"/>
      </w:r>
      <w:r w:rsidRPr="0075184C">
        <w:rPr>
          <w:rFonts w:eastAsia="TimesNewRomanPSMT"/>
        </w:rPr>
        <w:t xml:space="preserve"> can be identified in </w:t>
      </w:r>
      <w:r w:rsidRPr="0075184C">
        <w:rPr>
          <w:rFonts w:eastAsia="TimesNewRomanPSMT"/>
        </w:rPr>
        <w:lastRenderedPageBreak/>
        <w:t>Kant’s theory.</w:t>
      </w:r>
      <w:r w:rsidRPr="0075184C">
        <w:rPr>
          <w:rStyle w:val="FootnoteReference"/>
          <w:rFonts w:eastAsia="TimesNewRomanPSMT"/>
        </w:rPr>
        <w:footnoteReference w:id="17"/>
      </w:r>
      <w:r w:rsidRPr="0075184C">
        <w:rPr>
          <w:rFonts w:eastAsia="TimesNewRomanPSMT"/>
        </w:rPr>
        <w:t xml:space="preserve"> For Kant conceptual containment means: a judgment is objective with respect to empirical knowledge “if we add to the concept of the subject of a judgment the limitation under which the judgment is made”. (Kant 1929, p. 72 A27/B43 in Kaiser 1993, pp. 218-219) For Kaiser, conceptual containment is the inclusion of the conditions and the limitations within the concept of a judgment. (Kaiser 1992, p. 219) For empirical judgments such conditions and limitations are given by the sensible intuition, i.e., by empirical intuitions of space and time.</w:t>
      </w:r>
      <w:r w:rsidRPr="0075184C">
        <w:rPr>
          <w:rStyle w:val="FootnoteReference"/>
          <w:rFonts w:eastAsia="TimesNewRomanPSMT"/>
        </w:rPr>
        <w:footnoteReference w:id="18"/>
      </w:r>
      <w:r w:rsidRPr="0075184C">
        <w:rPr>
          <w:rFonts w:eastAsia="TimesNewRomanPSMT"/>
        </w:rPr>
        <w:t xml:space="preserve"> These empirical intuitions refer to phenomena; they result from the interaction between pure intuitions of space and time and the noumena (or thing-in-itself). Thus, the pure intuitions of space and time are conditions of possible experience. Human beings can come to know only phenomena; noumena are unknown forever. Kaiser quotes another passage about conceptual containment from the </w:t>
      </w:r>
      <w:r w:rsidRPr="0075184C">
        <w:rPr>
          <w:i/>
          <w:iCs/>
        </w:rPr>
        <w:t>Critique of Pure Reason</w:t>
      </w:r>
      <w:r w:rsidRPr="0075184C">
        <w:rPr>
          <w:rFonts w:eastAsia="TimesNewRomanPSMT"/>
        </w:rPr>
        <w:t xml:space="preserve">: </w:t>
      </w:r>
    </w:p>
    <w:p w:rsidR="00FA09D8" w:rsidRPr="0075184C" w:rsidRDefault="00FA09D8" w:rsidP="00420FA0">
      <w:pPr>
        <w:autoSpaceDE w:val="0"/>
        <w:autoSpaceDN w:val="0"/>
        <w:adjustRightInd w:val="0"/>
        <w:rPr>
          <w:rFonts w:eastAsia="TimesNewRomanPSMT"/>
        </w:rPr>
      </w:pPr>
    </w:p>
    <w:p w:rsidR="00FA09D8" w:rsidRPr="0075184C" w:rsidRDefault="00FA09D8" w:rsidP="00420FA0">
      <w:pPr>
        <w:autoSpaceDE w:val="0"/>
        <w:autoSpaceDN w:val="0"/>
        <w:adjustRightInd w:val="0"/>
        <w:rPr>
          <w:rFonts w:eastAsia="TimesNewRomanPSMT"/>
        </w:rPr>
      </w:pPr>
      <w:r w:rsidRPr="0075184C">
        <w:rPr>
          <w:rFonts w:eastAsia="TimesNewRomanPSMT"/>
          <w:sz w:val="20"/>
          <w:szCs w:val="20"/>
        </w:rPr>
        <w:t xml:space="preserve">[N]o object is determined through a pure category in which abstraction is made of every condition of sensible intuition… the employment of a concept involves a function of judgment whereby an object is subsumed under the concept, and so involves at least the formal condition under which something can be given in intuition. If this condition of judgment… is lacking, all subsumption becomes impossible. For in that case nothing is given that could be subsumed under the concept. </w:t>
      </w:r>
      <w:r w:rsidRPr="0075184C">
        <w:rPr>
          <w:rFonts w:eastAsia="TimesNewRomanPSMT"/>
        </w:rPr>
        <w:t>(Kant 1929, A 247-B304, in Kaiser 1992, pp. 219–220)</w:t>
      </w:r>
    </w:p>
    <w:p w:rsidR="00FA09D8" w:rsidRPr="0075184C" w:rsidRDefault="00FA09D8" w:rsidP="00420FA0">
      <w:pPr>
        <w:autoSpaceDE w:val="0"/>
        <w:autoSpaceDN w:val="0"/>
        <w:adjustRightInd w:val="0"/>
        <w:rPr>
          <w:rFonts w:eastAsia="TimesNewRomanPSMT"/>
        </w:rPr>
      </w:pPr>
    </w:p>
    <w:p w:rsidR="00FA09D8" w:rsidRPr="0075184C" w:rsidRDefault="00FA09D8" w:rsidP="00420FA0">
      <w:pPr>
        <w:autoSpaceDE w:val="0"/>
        <w:autoSpaceDN w:val="0"/>
        <w:adjustRightInd w:val="0"/>
        <w:rPr>
          <w:rFonts w:eastAsia="TimesNewRomanPSMT"/>
        </w:rPr>
      </w:pPr>
      <w:r w:rsidRPr="0075184C">
        <w:rPr>
          <w:rFonts w:eastAsia="TimesNewRomanPSMT"/>
        </w:rPr>
        <w:t>According to Kaiser, “one must include the conditions under which an object is perceived in order for judgments regarding the object to remain meaningful.” (Kaiser 1992, p. 220) The judgments that relate “uncontained concepts” (i.e., those concepts that ignore the conditions and limitations of sensible intuitions) produce no empirical knowledge; this knowledge is beyond our possible experience.</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w:t>
      </w:r>
    </w:p>
    <w:p w:rsidR="00FA09D8" w:rsidRPr="0075184C" w:rsidRDefault="00FA09D8" w:rsidP="00420FA0">
      <w:pPr>
        <w:autoSpaceDE w:val="0"/>
        <w:autoSpaceDN w:val="0"/>
        <w:adjustRightInd w:val="0"/>
        <w:ind w:firstLine="720"/>
        <w:rPr>
          <w:rFonts w:eastAsia="TimesNewRomanPSMT"/>
        </w:rPr>
      </w:pPr>
    </w:p>
    <w:p w:rsidR="00FA09D8" w:rsidRPr="0075184C" w:rsidRDefault="00FA09D8" w:rsidP="00420FA0">
      <w:pPr>
        <w:autoSpaceDE w:val="0"/>
        <w:autoSpaceDN w:val="0"/>
        <w:adjustRightInd w:val="0"/>
        <w:rPr>
          <w:rFonts w:eastAsia="TimesNewRomanPSMT"/>
          <w:sz w:val="20"/>
          <w:szCs w:val="20"/>
        </w:rPr>
      </w:pPr>
      <w:r w:rsidRPr="0075184C">
        <w:rPr>
          <w:rFonts w:eastAsia="TimesNewRomanPSMT"/>
          <w:sz w:val="20"/>
          <w:szCs w:val="20"/>
        </w:rPr>
        <w:t>[I]t is therefore only proper for practical reasons as well as epistemological reasons to include the observations themselves in the definition of the phenomena. Above all, we obtain by such definition a description that involves no reference to the observing object. Indeed, in account of the experiments, we need not say that we have prepared</w:t>
      </w:r>
    </w:p>
    <w:p w:rsidR="00FA09D8" w:rsidRPr="0075184C" w:rsidRDefault="00FA09D8" w:rsidP="00420FA0">
      <w:pPr>
        <w:autoSpaceDE w:val="0"/>
        <w:autoSpaceDN w:val="0"/>
        <w:adjustRightInd w:val="0"/>
        <w:rPr>
          <w:rFonts w:eastAsia="TimesNewRomanPSMT"/>
        </w:rPr>
      </w:pPr>
      <w:proofErr w:type="gramStart"/>
      <w:r w:rsidRPr="0075184C">
        <w:rPr>
          <w:rFonts w:eastAsia="TimesNewRomanPSMT"/>
          <w:sz w:val="20"/>
          <w:szCs w:val="20"/>
        </w:rPr>
        <w:t>of</w:t>
      </w:r>
      <w:proofErr w:type="gramEnd"/>
      <w:r w:rsidRPr="0075184C">
        <w:rPr>
          <w:rFonts w:eastAsia="TimesNewRomanPSMT"/>
          <w:sz w:val="20"/>
          <w:szCs w:val="20"/>
        </w:rPr>
        <w:t xml:space="preserve"> measured something, but only that under certain conditions certain measurable effects open to observation and reproduction by anybody have been obtained. </w:t>
      </w:r>
      <w:r w:rsidRPr="0075184C">
        <w:rPr>
          <w:rFonts w:eastAsia="TimesNewRomanPSMT"/>
        </w:rPr>
        <w:t>(Bohr 1957 in Kaiser 2003, p. 230)</w:t>
      </w:r>
    </w:p>
    <w:p w:rsidR="00FA09D8" w:rsidRPr="0075184C" w:rsidRDefault="00FA09D8" w:rsidP="00420FA0">
      <w:pPr>
        <w:autoSpaceDE w:val="0"/>
        <w:autoSpaceDN w:val="0"/>
        <w:adjustRightInd w:val="0"/>
        <w:rPr>
          <w:rFonts w:eastAsia="TimesNewRomanPSMT"/>
        </w:rPr>
      </w:pPr>
    </w:p>
    <w:p w:rsidR="00FA09D8" w:rsidRPr="0075184C" w:rsidRDefault="00FA09D8" w:rsidP="00420FA0">
      <w:pPr>
        <w:autoSpaceDE w:val="0"/>
        <w:autoSpaceDN w:val="0"/>
        <w:adjustRightInd w:val="0"/>
        <w:rPr>
          <w:rFonts w:eastAsia="TimesNewRomanPSMT"/>
        </w:rPr>
      </w:pPr>
      <w:r w:rsidRPr="0075184C">
        <w:rPr>
          <w:rFonts w:eastAsia="TimesNewRomanPSMT"/>
        </w:rPr>
        <w:t xml:space="preserve">Finally I introduce Bohr’s reply to Einstein's ontological realism: “… I advocated the application of the word </w:t>
      </w:r>
      <w:r w:rsidRPr="0075184C">
        <w:rPr>
          <w:i/>
          <w:iCs/>
        </w:rPr>
        <w:t xml:space="preserve">phenomenon </w:t>
      </w:r>
      <w:r w:rsidRPr="0075184C">
        <w:rPr>
          <w:rFonts w:eastAsia="TimesNewRomanPSMT"/>
        </w:rPr>
        <w:t>exclusively to refer to the observation obtained under specified circumstances, including an account of the whole experimental arrangement.” (Bohr 1949)</w:t>
      </w:r>
    </w:p>
    <w:p w:rsidR="00FA09D8" w:rsidRPr="0075184C" w:rsidRDefault="00FA09D8" w:rsidP="00420FA0">
      <w:pPr>
        <w:autoSpaceDE w:val="0"/>
        <w:autoSpaceDN w:val="0"/>
        <w:adjustRightInd w:val="0"/>
        <w:rPr>
          <w:rFonts w:eastAsia="TimesNewRomanPSMT"/>
        </w:rPr>
      </w:pPr>
    </w:p>
    <w:p w:rsidR="00FA09D8" w:rsidRPr="0075184C" w:rsidRDefault="00FA09D8" w:rsidP="00420FA0">
      <w:pPr>
        <w:autoSpaceDE w:val="0"/>
        <w:autoSpaceDN w:val="0"/>
        <w:adjustRightInd w:val="0"/>
        <w:rPr>
          <w:b/>
          <w:bCs/>
        </w:rPr>
      </w:pPr>
      <w:r w:rsidRPr="0075184C">
        <w:rPr>
          <w:b/>
          <w:bCs/>
        </w:rPr>
        <w:lastRenderedPageBreak/>
        <w:t>3.2.2. The principle of conceptual containment</w:t>
      </w:r>
    </w:p>
    <w:p w:rsidR="00FA09D8" w:rsidRPr="0075184C" w:rsidRDefault="00FA09D8" w:rsidP="00420FA0">
      <w:pPr>
        <w:autoSpaceDE w:val="0"/>
        <w:autoSpaceDN w:val="0"/>
        <w:adjustRightInd w:val="0"/>
        <w:rPr>
          <w:rFonts w:eastAsia="TimesNewRomanPSMT"/>
        </w:rPr>
      </w:pPr>
      <w:r w:rsidRPr="0075184C">
        <w:rPr>
          <w:rFonts w:eastAsia="TimesNewRomanPSMT"/>
        </w:rPr>
        <w:t xml:space="preserve">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w:t>
      </w:r>
      <w:proofErr w:type="gramStart"/>
      <w:r w:rsidRPr="0075184C">
        <w:rPr>
          <w:rFonts w:eastAsia="TimesNewRomanPSMT"/>
        </w:rPr>
        <w:t>Kant  conceptual</w:t>
      </w:r>
      <w:proofErr w:type="gramEnd"/>
      <w:r w:rsidRPr="0075184C">
        <w:rPr>
          <w:rFonts w:eastAsia="TimesNewRomanPSMT"/>
        </w:rPr>
        <w:t xml:space="preserve"> containment means the inclusion of the conditions and limitations within the concept of the judgments. These conditions and limitations are given by the empirical intuitions. I introduced the internal and external tools of observation (observational conditions) that offer us EDWs. The conditions of observation represent, in a Kantian sense, the conditions of possible experience. Due to the evolution of species, and the development and experience of each individual in a “standard” or normal environment, human beings have certain empirical intuitions that correspond to external tools of observation, but also certain mechanisms of internal observation. Thus, we can also extend the rule of conceptual containment to the internal</w:t>
      </w:r>
    </w:p>
    <w:p w:rsidR="00FA09D8" w:rsidRPr="0075184C" w:rsidRDefault="00FA09D8" w:rsidP="00420FA0">
      <w:pPr>
        <w:autoSpaceDE w:val="0"/>
        <w:autoSpaceDN w:val="0"/>
        <w:adjustRightInd w:val="0"/>
        <w:rPr>
          <w:rFonts w:eastAsia="TimesNewRomanPSMT"/>
        </w:rPr>
      </w:pPr>
      <w:proofErr w:type="gramStart"/>
      <w:r w:rsidRPr="0075184C">
        <w:rPr>
          <w:rFonts w:eastAsia="TimesNewRomanPSMT"/>
        </w:rPr>
        <w:t>tools</w:t>
      </w:r>
      <w:proofErr w:type="gramEnd"/>
      <w:r w:rsidRPr="0075184C">
        <w:rPr>
          <w:rFonts w:eastAsia="TimesNewRomanPSMT"/>
        </w:rPr>
        <w:t xml:space="preserve"> of observation. In my view, the process of “perceiving an object/entity”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 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Up to this point, the aim of this entire argument has been to allow us to introduce the principle of conceptual containment specific for our analysis:</w:t>
      </w:r>
    </w:p>
    <w:p w:rsidR="00FA09D8" w:rsidRPr="0075184C" w:rsidRDefault="00FA09D8" w:rsidP="00420FA0">
      <w:pPr>
        <w:autoSpaceDE w:val="0"/>
        <w:autoSpaceDN w:val="0"/>
        <w:adjustRightInd w:val="0"/>
        <w:ind w:firstLine="720"/>
        <w:rPr>
          <w:rFonts w:eastAsia="TimesNewRomanPSMT"/>
        </w:rPr>
      </w:pPr>
    </w:p>
    <w:p w:rsidR="00FA09D8" w:rsidRPr="0075184C" w:rsidRDefault="00FA09D8" w:rsidP="00420FA0">
      <w:pPr>
        <w:autoSpaceDE w:val="0"/>
        <w:autoSpaceDN w:val="0"/>
        <w:adjustRightInd w:val="0"/>
        <w:rPr>
          <w:b/>
          <w:bCs/>
          <w:sz w:val="20"/>
          <w:szCs w:val="20"/>
        </w:rPr>
      </w:pPr>
      <w:r w:rsidRPr="0075184C">
        <w:rPr>
          <w:b/>
          <w:bCs/>
          <w:sz w:val="20"/>
          <w:szCs w:val="20"/>
        </w:rPr>
        <w:t xml:space="preserve">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 </w:t>
      </w:r>
    </w:p>
    <w:p w:rsidR="00FA09D8" w:rsidRPr="0075184C" w:rsidRDefault="00FA09D8" w:rsidP="00420FA0">
      <w:pPr>
        <w:autoSpaceDE w:val="0"/>
        <w:autoSpaceDN w:val="0"/>
        <w:adjustRightInd w:val="0"/>
        <w:rPr>
          <w:b/>
          <w:bCs/>
          <w:sz w:val="20"/>
          <w:szCs w:val="20"/>
        </w:rPr>
      </w:pPr>
    </w:p>
    <w:p w:rsidR="00FA09D8" w:rsidRPr="0075184C" w:rsidRDefault="00FA09D8" w:rsidP="00420FA0">
      <w:pPr>
        <w:autoSpaceDE w:val="0"/>
        <w:autoSpaceDN w:val="0"/>
        <w:adjustRightInd w:val="0"/>
        <w:rPr>
          <w:rFonts w:eastAsia="TimesNewRomanPSMT"/>
        </w:rPr>
      </w:pPr>
      <w:r w:rsidRPr="0075184C">
        <w:rPr>
          <w:rFonts w:eastAsia="TimesNewRomanPSMT"/>
        </w:rPr>
        <w:t xml:space="preserve">Different properties of the tools of observation lead us to different epistemological worlds. Not only do internal and external tools of observation offer us EDWs but also different external tools of observation can grasp EDWs. The external tools of observation are different because they have different properties; in consequence, they present us with EDWs. For instance, fMRI and PET grasp certain neural patterns of activation. Epistemologically, in Kantian terms, the conditions of observation are the “transcendental conditions” or “conditions of possible experience” that reflect, at the same time, the possibility of mental states and possibility of experience of external entities. We can say that constructing judgments that presuppose genuine, direct relationships between psychological items and neuronal items (or between microparticles and macroparticles) is a mistake, because such judgments that relate uncontained concepts do not follow the conceptual containment rule and therefore do not have objective reality. Working under the unicorn-world’s umbrella, researchers in philosophy of mind (or even in science) construct Ptolemaic epicycles for proving or denying the existence of, ontologically or at least epistemologically, two different substances. In their constructions, the researchers have used either empty concepts within the unicorn-world, or they eliminate concepts that are valid within the EDWs perspective. The similarity between Descartes and the proponents of identity theory (and all other approaches) is that they all work under the unicorn-world’s umbrella. The difference is that dualism has notions like “mind” and “brain” that represent two different </w:t>
      </w:r>
      <w:r w:rsidRPr="0075184C">
        <w:rPr>
          <w:rFonts w:eastAsia="TimesNewRomanPSMT"/>
        </w:rPr>
        <w:lastRenderedPageBreak/>
        <w:t xml:space="preserve">substances within the unicorn-world, while the identity theory has empty concepts like “mind” and “brain” within the same unicorn-world. For Descartes, two kinds of perception represent the constitutive conceptual-intuitive conditions of observation of mind and brain. Without using constitutive elements (that are, for Kant, the intuitions and the categories), the identity theory has not only one erroneous concept, the “unicorn-world”, but also at least one empty concept, “mind” or “brain”. In this framework, mind and brain belong to different </w:t>
      </w:r>
      <w:r w:rsidRPr="0075184C">
        <w:rPr>
          <w:i/>
          <w:iCs/>
        </w:rPr>
        <w:t xml:space="preserve">conceptual schemes/frameworks </w:t>
      </w:r>
      <w:r w:rsidRPr="0075184C">
        <w:rPr>
          <w:rFonts w:eastAsia="TimesNewRomanPSMT"/>
        </w:rPr>
        <w:t>(that is a completely different notion than Kant’s possibility of conditions of existence). Within such conceptual frameworks there are, in Kantian terms, no constitutive elements. If for constructing such elements as mind and brain, someone were using constitutive elements within the same unicorn-world, then there would be a contradiction.</w:t>
      </w:r>
      <w:r w:rsidRPr="0075184C">
        <w:rPr>
          <w:rStyle w:val="FootnoteReference"/>
          <w:rFonts w:eastAsia="TimesNewRomanPSMT"/>
        </w:rPr>
        <w:footnoteReference w:id="19"/>
      </w:r>
      <w:r w:rsidRPr="0075184C">
        <w:rPr>
          <w:rFonts w:eastAsia="TimesNewRomanPSMT"/>
        </w:rPr>
        <w:t xml:space="preserve"> For avoiding such contradictions but preserving the unicorn-world, philosophers (following Wittgenstein and Carnap – see Chapter 6) and scientists have introduced different linguistic frameworks that explain the same reality. I emphasize here that the same argument is available for the distinction between two essential notions in philosophy, ontology and epistemology. </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 xml:space="preserve">What we can do instead to avoid these errors is to try to see only the </w:t>
      </w:r>
      <w:r w:rsidRPr="0075184C">
        <w:rPr>
          <w:i/>
          <w:iCs/>
        </w:rPr>
        <w:t xml:space="preserve">correspondences </w:t>
      </w:r>
      <w:r w:rsidRPr="0075184C">
        <w:rPr>
          <w:rFonts w:eastAsia="TimesNewRomanPSMT"/>
        </w:rPr>
        <w:t>between the concepts that describe different phenomena that belong to EDWs. A particular concept describes a specific object/phenomenon that belongs to one epistemological world. A different concept describes an object/phenomenon that belongs to a different epistemological world. These two concepts under discussion do not refer to the same object/phenomenon because each object/phenomenon described by them belongs to the epistemologically different worlds. Therefore, in the best case, we can try to find a correspondence between objects/phenomena described by those different concepts that belong to EDWs. At this point, it is useful to clarify the notion of correspondence between objects/phenomena described by mind and for brain (body) terms within different EDWs.</w:t>
      </w:r>
    </w:p>
    <w:p w:rsidR="00FA09D8" w:rsidRPr="0075184C" w:rsidRDefault="00FA09D8" w:rsidP="00420FA0">
      <w:pPr>
        <w:autoSpaceDE w:val="0"/>
        <w:autoSpaceDN w:val="0"/>
        <w:adjustRightInd w:val="0"/>
        <w:ind w:firstLine="720"/>
        <w:rPr>
          <w:rFonts w:eastAsia="TimesNewRomanPSMT"/>
        </w:rPr>
      </w:pPr>
    </w:p>
    <w:p w:rsidR="00FA09D8" w:rsidRPr="0075184C" w:rsidRDefault="00FA09D8" w:rsidP="00420FA0">
      <w:pPr>
        <w:autoSpaceDE w:val="0"/>
        <w:autoSpaceDN w:val="0"/>
        <w:adjustRightInd w:val="0"/>
        <w:rPr>
          <w:b/>
          <w:bCs/>
        </w:rPr>
      </w:pPr>
      <w:r w:rsidRPr="0075184C">
        <w:rPr>
          <w:b/>
          <w:bCs/>
        </w:rPr>
        <w:t>3.2.3. The physical human subject or the “I”</w:t>
      </w:r>
    </w:p>
    <w:p w:rsidR="00FA09D8" w:rsidRPr="0075184C" w:rsidRDefault="00FA09D8" w:rsidP="00420FA0">
      <w:pPr>
        <w:autoSpaceDE w:val="0"/>
        <w:autoSpaceDN w:val="0"/>
        <w:adjustRightInd w:val="0"/>
        <w:rPr>
          <w:rFonts w:eastAsia="TimesNewRomanPSMT"/>
        </w:rPr>
      </w:pPr>
      <w:r w:rsidRPr="0075184C">
        <w:rPr>
          <w:rFonts w:eastAsia="TimesNewRomanPSMT"/>
        </w:rPr>
        <w:t>The point here is to see how a phenomenon from one epistemological world corresponds to a phenomenon from a different epistemological world. For example, we may ask what neural or physical processes correspond to human subjectivity as it is understood by Searle or human experience from Chalmers’ perspective. (Searle 1992; Chalmers 2003 and 1995) In my terms, human experience or subjectivity are equivalent notions for the “I”. We saw above that we can become aware by human subjectivity only through internal tools of observation. Evidently there is a difference between the notion of “awareness” and that of “knowing”. The “I” can have clear, distinct, and complete internal or external perceptions for internal or external entities. Until the end of 19th Century, within the Cartesian method, thinkers had identified external entities through clear, distinct and complete perceptions. From the beginning of last century until our day, this method has not been possible to be applied – especially in modern physics. In modern physics, explaining certain entities and processes requires not only empirical data but also theoretical knowledge. We can “identify” certain entities without having clear, distinct, and complete perception. In these cases, the theoretical part or “conceptual scheme" becomes essential for defining the existence of such entities. However, I think that the framework of conceptual schemes offers us the possibility of using “empty” concepts in different theories that</w:t>
      </w:r>
    </w:p>
    <w:p w:rsidR="00FA09D8" w:rsidRPr="0075184C" w:rsidRDefault="00FA09D8" w:rsidP="00420FA0">
      <w:pPr>
        <w:autoSpaceDE w:val="0"/>
        <w:autoSpaceDN w:val="0"/>
        <w:adjustRightInd w:val="0"/>
        <w:rPr>
          <w:rFonts w:eastAsia="TimesNewRomanPSMT"/>
        </w:rPr>
      </w:pPr>
      <w:proofErr w:type="gramStart"/>
      <w:r w:rsidRPr="0075184C">
        <w:rPr>
          <w:rFonts w:eastAsia="TimesNewRomanPSMT"/>
        </w:rPr>
        <w:lastRenderedPageBreak/>
        <w:t>explain</w:t>
      </w:r>
      <w:proofErr w:type="gramEnd"/>
      <w:r w:rsidRPr="0075184C">
        <w:rPr>
          <w:rFonts w:eastAsia="TimesNewRomanPSMT"/>
        </w:rPr>
        <w:t xml:space="preserve"> various entities and processes. In this sense, these theories have an epistemological character but not an ontological one.</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The internal entities are more difficult to identify. For describing the mental states and processes, we have to include in their definitions the “conditions of observation” or “conditions of having” them. From the first person-ontological viewpoint, this means finding the relationship between the mental representations/feelings (pain, etc.) and the subjectivity/self. I want to briefly emphasize the relationship between syntax and semantics regarding the existence of internal entities. Carnap (in philosophy) and Turing (in science) followed by Chomsky and his disciple, Fodor, found the existence of internal entities only on syntax but not semantics. As we will see in Chapter 6, later in his life, Carnap renounced the authority of syntax. Against Fodor’s computationalism, Searle’s Chinese Room replies to the authority of syntax. I think that Fodor and other people from philosophy have applied almost the same method as for external entities: that depends upon location. In this case, it seems to me that the researchers have made a kind of unconscious analogy between external and internal entities. The consequence of this analogy is that syntax was considered the process of localization of mental entities in our mind. For internal entities it is not the spatio-temporal framework that we can use for their location. However, the temporal dimension is still used.</w:t>
      </w:r>
      <w:r w:rsidRPr="0075184C">
        <w:rPr>
          <w:rStyle w:val="FootnoteReference"/>
          <w:rFonts w:eastAsia="TimesNewRomanPSMT"/>
        </w:rPr>
        <w:footnoteReference w:id="20"/>
      </w:r>
      <w:r w:rsidRPr="0075184C">
        <w:rPr>
          <w:rFonts w:eastAsia="TimesNewRomanPSMT"/>
        </w:rPr>
        <w:t xml:space="preserve"> Fodor (and previously Carnap) and his proponents have used syntax for the location of mental states. The problem is that the “I” cannot “localize” the meaning of its internal entities. As we will see in below, in the attempt to explain the meaning of internal mental representations, the “I” needs to use different pairs-processes of the mind like explicit-implicit, conscious-unconscious, and declarative-procedural. </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From my perspective, the distinction between “conditions of observation” and “conditions of having” reflects the dispute over the explanatory gap between mental and neuronal levels. The observational conditions created by the external tools, such as fMRI and PET, do not allow us to “observe” mental states but only firing neural patterns that correspond to those mental states. McGinn stresses that the common characteristics ascribed to mental states and processes are unobservable, asymmetrically accessible, subjective, non-spatial, and subject dependent. (McGinn 2001, p. 258)</w:t>
      </w:r>
      <w:r w:rsidRPr="0075184C">
        <w:rPr>
          <w:rStyle w:val="FootnoteReference"/>
          <w:rFonts w:eastAsia="TimesNewRomanPSMT"/>
        </w:rPr>
        <w:footnoteReference w:id="21"/>
      </w:r>
      <w:r w:rsidRPr="0075184C">
        <w:rPr>
          <w:rFonts w:eastAsia="TimesNewRomanPSMT"/>
        </w:rPr>
        <w:t xml:space="preserve"> In spite of that, it is believed that we can observe the </w:t>
      </w:r>
      <w:r w:rsidRPr="0075184C">
        <w:rPr>
          <w:i/>
          <w:iCs/>
        </w:rPr>
        <w:t xml:space="preserve">correspondence </w:t>
      </w:r>
      <w:r w:rsidRPr="0075184C">
        <w:rPr>
          <w:rFonts w:eastAsia="TimesNewRomanPSMT"/>
        </w:rPr>
        <w:t>between the “I” (human subjectivity) and certain physical phenomena. There is a difference between being aware (or self-aware) of human subjectivity (through internal tools of observation) and describing it with the help of some external tools (fMRI, for example). The description – in physical terms using different concepts – is something that corresponds, with very rough approximation, to what we are aware of. The tools of observation used by the subject provide this difference</w:t>
      </w:r>
      <w:r w:rsidRPr="0075184C">
        <w:rPr>
          <w:i/>
          <w:iCs/>
        </w:rPr>
        <w:t xml:space="preserve">. </w:t>
      </w:r>
      <w:r w:rsidRPr="0075184C">
        <w:rPr>
          <w:rFonts w:eastAsia="TimesNewRomanPSMT"/>
        </w:rPr>
        <w:t>The difference between “conditions of observation” and “conditions of having” (or between internal and external conditions of observation) and the observed/having objects is their relation to the subject as an observer.</w:t>
      </w:r>
    </w:p>
    <w:p w:rsidR="00FA09D8" w:rsidRPr="0075184C" w:rsidRDefault="00FA09D8" w:rsidP="00420FA0">
      <w:pPr>
        <w:autoSpaceDE w:val="0"/>
        <w:autoSpaceDN w:val="0"/>
        <w:adjustRightInd w:val="0"/>
        <w:ind w:firstLine="720"/>
        <w:rPr>
          <w:rFonts w:eastAsia="TimesNewRomanPSMT"/>
        </w:rPr>
      </w:pPr>
    </w:p>
    <w:p w:rsidR="00FA09D8" w:rsidRPr="0075184C" w:rsidRDefault="00FA09D8" w:rsidP="00420FA0">
      <w:pPr>
        <w:autoSpaceDE w:val="0"/>
        <w:autoSpaceDN w:val="0"/>
        <w:adjustRightInd w:val="0"/>
        <w:rPr>
          <w:i/>
          <w:iCs/>
        </w:rPr>
      </w:pPr>
      <w:r w:rsidRPr="0075184C">
        <w:rPr>
          <w:i/>
          <w:iCs/>
        </w:rPr>
        <w:t>(1) The problem of subjectivity in neural terms</w:t>
      </w:r>
    </w:p>
    <w:p w:rsidR="00FA09D8" w:rsidRPr="0075184C" w:rsidRDefault="00FA09D8" w:rsidP="00420FA0">
      <w:pPr>
        <w:autoSpaceDE w:val="0"/>
        <w:autoSpaceDN w:val="0"/>
        <w:adjustRightInd w:val="0"/>
        <w:rPr>
          <w:rFonts w:eastAsia="TimesNewRomanPSMT"/>
        </w:rPr>
      </w:pPr>
      <w:r w:rsidRPr="0075184C">
        <w:rPr>
          <w:rFonts w:eastAsia="TimesNewRomanPSMT"/>
        </w:rPr>
        <w:lastRenderedPageBreak/>
        <w:t>In order to describe human subjectivity using physical terms, three aspects have to be taken into account. Firstly, I will analyze the subject from an external viewpoint or third-person identity taking as an example a subject observing a red object. Using various tools of observation like fMRI and PET, I consider the following parts of the subject (who observes a red object) are activated:</w:t>
      </w:r>
    </w:p>
    <w:p w:rsidR="00FA09D8" w:rsidRPr="0075184C" w:rsidRDefault="00FA09D8" w:rsidP="00420FA0">
      <w:pPr>
        <w:autoSpaceDE w:val="0"/>
        <w:autoSpaceDN w:val="0"/>
        <w:adjustRightInd w:val="0"/>
        <w:rPr>
          <w:rFonts w:eastAsia="TimesNewRomanPSMT"/>
        </w:rPr>
      </w:pPr>
      <w:r w:rsidRPr="0075184C">
        <w:rPr>
          <w:rFonts w:eastAsia="TimesNewRomanPSMT"/>
        </w:rPr>
        <w:t>(a) The firing neural pattern at one moment produced by one external stimulus.</w:t>
      </w:r>
    </w:p>
    <w:p w:rsidR="00FA09D8" w:rsidRPr="0075184C" w:rsidRDefault="00FA09D8" w:rsidP="00420FA0">
      <w:pPr>
        <w:autoSpaceDE w:val="0"/>
        <w:autoSpaceDN w:val="0"/>
        <w:adjustRightInd w:val="0"/>
        <w:rPr>
          <w:rFonts w:eastAsia="TimesNewRomanPSMT"/>
        </w:rPr>
      </w:pPr>
      <w:r w:rsidRPr="0075184C">
        <w:rPr>
          <w:rFonts w:eastAsia="TimesNewRomanPSMT"/>
        </w:rPr>
        <w:t>Some authors claim that the most activated neural pattern is to be taken as representing a certain conscious mental state. Kanwisher mentions “the strength hypothesis”: the more active a given neural representation, the stronger its representation in awareness.</w:t>
      </w:r>
      <w:r w:rsidRPr="0075184C">
        <w:rPr>
          <w:rStyle w:val="FootnoteReference"/>
          <w:rFonts w:eastAsia="TimesNewRomanPSMT"/>
        </w:rPr>
        <w:footnoteReference w:id="22"/>
      </w:r>
      <w:r w:rsidRPr="0075184C">
        <w:rPr>
          <w:rFonts w:eastAsia="TimesNewRomanPSMT"/>
        </w:rPr>
        <w:t xml:space="preserve"> However, against this hypothesis, Kanwisher adopts Baars’ position: “awareness of a particular element of perceptual information must entail not just a strong enough neural representation of that information, but also access to that information by most of the rest of the mind/brain.” (Kanwisher 2001, p. 105)</w:t>
      </w:r>
      <w:r w:rsidRPr="0075184C">
        <w:rPr>
          <w:rStyle w:val="FootnoteReference"/>
          <w:rFonts w:eastAsia="TimesNewRomanPSMT"/>
        </w:rPr>
        <w:footnoteReference w:id="23"/>
      </w:r>
      <w:r w:rsidRPr="0075184C">
        <w:rPr>
          <w:rFonts w:eastAsia="TimesNewRomanPSMT"/>
        </w:rPr>
        <w:t xml:space="preserve"> Baars proposes what he calls “the global workspace” paradigm for consciousness: the brain as a whole, or at least a large part of it, is engaged in consciousness at one moment. (Baars 1988) This leads to the second aspect: (b) A certain part of the nervous system that consists of a considerable number of other firing neural patterns; the set of these patterns can be viewed as forming a pyramid of neuronal patterns of activation. The correspondence between one mental state that reaches the level of consciousness and neural patterns of activation is not an isomorphic one. Many theoreticians consider that consciousness involves the most activated pattern and other large parts of the brain (with a lesser degree of activation). For instance, Kanwisher takes up an idea introduced by Green and Swets according to which perceptual awareness is not “an all-or-none affair, but a graded phenomenon which admits many shades of grey”. (Kanwisher 2001, p. 103) Treisman goes further and claims that attention, i.e. the feed-back projections from high levels to low level of vision, is involved even for binding processes.</w:t>
      </w:r>
      <w:r w:rsidRPr="0075184C">
        <w:rPr>
          <w:rStyle w:val="FootnoteReference"/>
          <w:rFonts w:eastAsia="TimesNewRomanPSMT"/>
        </w:rPr>
        <w:footnoteReference w:id="24"/>
      </w:r>
      <w:r w:rsidRPr="0075184C">
        <w:rPr>
          <w:rFonts w:eastAsia="TimesNewRomanPSMT"/>
        </w:rPr>
        <w:t xml:space="preserve"> (Treisman 1998a; 1998b) </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Damasio and Damasio believe that recollections or perceptions of the human face that imply consciousness require the activation not only of early visual cortices, lateral geniculate, and superior colliculus but also of other cortical structures and processes. (Damasio and Damasio 1996, p. 21) Damasio has introduced the notion “convergence zones” to deal with the association or synchronization among different patterns of neurons that correspond to one mental state. (Damasio 1989) For Edelman and Tononi, consciousness is a process that involves groups that are widely distributed in the brain. (Edelman and Tononi 2000) Consciousness presupposes mainly the re-entrant interactions among these groups which are the most important feature of the brain: “reentry leads to the synchronization of the activity of neural groups in different brain maps, binding them into circuits capable of temporally coherent output”. (p. 85) Thus, through their book they present strong arguments for the idea that consciousness engages large populations of neurons that are widely distributed across the brain. However, even if only a small</w:t>
      </w:r>
    </w:p>
    <w:p w:rsidR="00FA09D8" w:rsidRPr="0075184C" w:rsidRDefault="00FA09D8" w:rsidP="00420FA0">
      <w:pPr>
        <w:autoSpaceDE w:val="0"/>
        <w:autoSpaceDN w:val="0"/>
        <w:adjustRightInd w:val="0"/>
        <w:rPr>
          <w:rFonts w:eastAsia="TimesNewRomanPSMT"/>
        </w:rPr>
      </w:pPr>
      <w:proofErr w:type="gramStart"/>
      <w:r w:rsidRPr="0075184C">
        <w:rPr>
          <w:rFonts w:eastAsia="TimesNewRomanPSMT"/>
        </w:rPr>
        <w:lastRenderedPageBreak/>
        <w:t>subset</w:t>
      </w:r>
      <w:proofErr w:type="gramEnd"/>
      <w:r w:rsidRPr="0075184C">
        <w:rPr>
          <w:rFonts w:eastAsia="TimesNewRomanPSMT"/>
        </w:rPr>
        <w:t xml:space="preserve"> of the neuronal groups contributes directly to conscious experience (p. 143), every consciousness state “requires the activation and deactivation of many regions of the brain”. (Edelman and Tononi 2000, p. 140)</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 xml:space="preserve">From a similar perspective, Crick and Koch argue that the neural correlates of consciousness at one time engage one part of the cells but their firing influences other neurones, the so-called “penumbra”, which makes a contribution to the process of understanding. (Crick and Koch 2003) In their turn, Llinas and Parre indicate that the “fact that all frequencies are not equally probable determines that certain resonant frequencies will be observed preferentially”. (Llinas and Parre 1996) The cognitive task of focusing attention on a certain single item seems to engage a considerable number of implicit links among the nodes of the most activated pattern and the nodes of other less activated patterns, which form a sort of pyramidal pattern of activity. “The selective property of attention is presumed to be expressed by a positive difference between the activity levels in columns that code for the target and the activity levels in neighbouring columns that code for other (distracting) objects.” (LaBerge 2002) Not surprisingly, other scientists like Merzenich and deCharms tried to find a correspondence between the pyramid of neuronal patterns of activation and a mental state from the conceptual level. According to them, in neural terms there is a </w:t>
      </w:r>
      <w:r w:rsidRPr="0075184C">
        <w:rPr>
          <w:i/>
          <w:iCs/>
        </w:rPr>
        <w:t>representational perceptual constancy</w:t>
      </w:r>
      <w:r w:rsidRPr="0075184C">
        <w:rPr>
          <w:rFonts w:eastAsia="TimesNewRomanPSMT"/>
        </w:rPr>
        <w:t xml:space="preserve">. </w:t>
      </w:r>
      <w:proofErr w:type="gramStart"/>
      <w:r w:rsidRPr="0075184C">
        <w:rPr>
          <w:rFonts w:eastAsia="TimesNewRomanPSMT"/>
        </w:rPr>
        <w:t>However, at the neural level, the pattern of activity of the ensemble of neurons−from which the perceptual representations emerge−is permanently changing and moving.</w:t>
      </w:r>
      <w:proofErr w:type="gramEnd"/>
      <w:r w:rsidRPr="0075184C">
        <w:rPr>
          <w:rFonts w:eastAsia="TimesNewRomanPSMT"/>
        </w:rPr>
        <w:t xml:space="preserve"> “[R]epresentational relations among a group of neural elements can be isomorphic across changing patterns of activity in effective connectivity, and thereby can accomplish representational constancy.” (Merzenich and deCharms 1996, p. 66) Merzenich and deCharms take the relations between neurons to be more important than the neurons themselves. Vacariu et al. (2001) continue this idea claiming that we can speak of a conceptual constancy at the conceptual level even if the ensemble of neurons that correspond to that conceptual representation is changing continuously. The correspondence between one mental state and certain patterns of neurons is called the “interval of similarity” in which the structures, the states and the processes from the psychological world appear to be identical, even though the patterns of activity of the neurons that correspond to them are continuously changing. (Vacariu et. al 2001 and see Chapter 5)</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 xml:space="preserve">A parallel between the already classical approaches in cognitive science, computationalism and connectionism, can bring us to the same conclusion: at the conceptual level, the primitives are the </w:t>
      </w:r>
      <w:r w:rsidRPr="0075184C">
        <w:rPr>
          <w:i/>
          <w:iCs/>
        </w:rPr>
        <w:t>symbolic representations</w:t>
      </w:r>
      <w:r w:rsidRPr="0075184C">
        <w:rPr>
          <w:rFonts w:eastAsia="TimesNewRomanPSMT"/>
        </w:rPr>
        <w:t xml:space="preserve">, which are static and discrete entities. At the neural level, the corresponding elements of symbolic representations are the neurons’ patterns of activation. However, there is no univocal correspondence between primitives from the conceptual level and those from the neural one. “[T]he structures of ‘higher levels’ of system are rarely isomorphic, or even similar, to the structures of ‘lower levels’ of a system.” (Fodor and Pylyshyn 1988, p. 63) Some findings in neuroscience indicate a direct correlation of the certain firing neural patterns and a certain mental state. For instance, Rolls points out that “if we know the average firing rate of each cell in a population to each stimulus, then on any single trial we can guess the stimulus that was present by taking into account the response of all the cells”. (Rolls 2001, p. 157) Georgopolous shows that we can predict the direction of a monkey’s arm movement just before grasping an object through observing the neural patterns that are activated in that moment. Each neuron “votes” for certain direction and the resultant vector of the neuronal population determines the direction of the arm’s movement. (Georgopolous 1988) However, for humans even perceptual awareness is a complex process that implies feed-forward and feedback projections between early visual processing and higher-level neurons. Trying to explain a mental </w:t>
      </w:r>
    </w:p>
    <w:p w:rsidR="00FA09D8" w:rsidRPr="0075184C" w:rsidRDefault="00FA09D8" w:rsidP="00420FA0">
      <w:pPr>
        <w:autoSpaceDE w:val="0"/>
        <w:autoSpaceDN w:val="0"/>
        <w:adjustRightInd w:val="0"/>
        <w:rPr>
          <w:rFonts w:eastAsia="TimesNewRomanPSMT"/>
        </w:rPr>
      </w:pPr>
      <w:proofErr w:type="gramStart"/>
      <w:r w:rsidRPr="0075184C">
        <w:rPr>
          <w:rFonts w:eastAsia="TimesNewRomanPSMT"/>
        </w:rPr>
        <w:lastRenderedPageBreak/>
        <w:t>state</w:t>
      </w:r>
      <w:proofErr w:type="gramEnd"/>
      <w:r w:rsidRPr="0075184C">
        <w:rPr>
          <w:rFonts w:eastAsia="TimesNewRomanPSMT"/>
        </w:rPr>
        <w:t xml:space="preserve"> through certain neural patterns that are the most activated provides only a loose approximation to reality.</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Finally, we come to the last aspect that we need to take into account:</w:t>
      </w:r>
    </w:p>
    <w:p w:rsidR="00FA09D8" w:rsidRPr="0075184C" w:rsidRDefault="00FA09D8" w:rsidP="00420FA0">
      <w:pPr>
        <w:autoSpaceDE w:val="0"/>
        <w:autoSpaceDN w:val="0"/>
        <w:adjustRightInd w:val="0"/>
        <w:rPr>
          <w:rFonts w:eastAsia="TimesNewRomanPSMT"/>
        </w:rPr>
      </w:pPr>
      <w:r w:rsidRPr="0075184C">
        <w:rPr>
          <w:rFonts w:eastAsia="TimesNewRomanPSMT"/>
        </w:rPr>
        <w:t>(c) The counterpart (or the rest of the brain and body) that is not activated (or at least it is not to be seen as activated under the observational conditions provided by PET and fMRI). Since sensory systems can be regarded as extended parts of the nervous system, the whole body can be viewed as part of the just mentioned counterpart. Llinas and Pare offer one prop for the subsistence of the counterpart: perception at a given moment is represented by a small percentage of coherently oscillating cellular elements over the whole thalamocortical system. The rest of the thalamocortical system, being silent to such coherence, may in fact represent the necessary counterpart to the temporal pattern of neuronal activity that we recognise individually as cognition. (Llinas and Pare 1996) Moreover, the internal tools of observation belong to this counterpart. If such a counterpart is necessary for explaining perception at a particular moment, then it seems obvious that the counterpart has to be engaged for explaining human subjectivity.</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Now, where do all these considerations lead us? We can say that all these elements are part of the epistemological world that we call brain or body. As we have already seen, it would be almost impossible to identify exactly what entities from the other epistemological world – the mind – correspond to these elements. It follows that a particular part – the activated pyramidal patterns of neurons – has a counterpart that is the rest of the brain and body. From this perspective, a particular understanding of human subjectivity or human experience is given by the part-counterpart principle:</w:t>
      </w:r>
    </w:p>
    <w:p w:rsidR="00FA09D8" w:rsidRPr="0075184C" w:rsidRDefault="00FA09D8" w:rsidP="00420FA0">
      <w:pPr>
        <w:autoSpaceDE w:val="0"/>
        <w:autoSpaceDN w:val="0"/>
        <w:adjustRightInd w:val="0"/>
        <w:ind w:firstLine="720"/>
        <w:rPr>
          <w:rFonts w:eastAsia="TimesNewRomanPSMT"/>
        </w:rPr>
      </w:pPr>
    </w:p>
    <w:p w:rsidR="00FA09D8" w:rsidRPr="0075184C" w:rsidRDefault="00FA09D8" w:rsidP="00420FA0">
      <w:pPr>
        <w:autoSpaceDE w:val="0"/>
        <w:autoSpaceDN w:val="0"/>
        <w:adjustRightInd w:val="0"/>
        <w:rPr>
          <w:b/>
          <w:bCs/>
        </w:rPr>
      </w:pPr>
      <w:r w:rsidRPr="0075184C">
        <w:rPr>
          <w:b/>
          <w:bCs/>
        </w:rPr>
        <w:t>In physical terms, the part-counterpart relation corresponds to the “I” or human subjectivity or experience.</w:t>
      </w:r>
    </w:p>
    <w:p w:rsidR="00FA09D8" w:rsidRPr="0075184C" w:rsidRDefault="00FA09D8" w:rsidP="00420FA0">
      <w:pPr>
        <w:autoSpaceDE w:val="0"/>
        <w:autoSpaceDN w:val="0"/>
        <w:adjustRightInd w:val="0"/>
        <w:rPr>
          <w:b/>
          <w:bCs/>
        </w:rPr>
      </w:pPr>
    </w:p>
    <w:p w:rsidR="00FA09D8" w:rsidRPr="0075184C" w:rsidRDefault="00FA09D8" w:rsidP="00420FA0">
      <w:pPr>
        <w:autoSpaceDE w:val="0"/>
        <w:autoSpaceDN w:val="0"/>
        <w:adjustRightInd w:val="0"/>
        <w:rPr>
          <w:rFonts w:eastAsia="TimesNewRomanPSMT"/>
        </w:rPr>
      </w:pPr>
      <w:r w:rsidRPr="0075184C">
        <w:rPr>
          <w:rFonts w:eastAsia="TimesNewRomanPSMT"/>
        </w:rPr>
        <w:t xml:space="preserve">We can explain the “I” or the human subjectivity or experience in physical terms (or “What is it like to see a red object”) only through the part-counterpart relation. Using external tools it is practically impossible to grasp human subjectivity as a whole. Human subjectivity is a universal property of the human species, that is, every human has the feeling of her self, as an individual, due to the internal tools. However, we cannot perceive this property using external tools. </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Damasio and Damasio define the self in neural terms: “We see the self as the neural structure and neurobiological states that help us know, without the help of inferences based on language, that the images we perceive are ours rather then somebody else’s.”) (Damasio and Damasio 1996, p. 22) The subjective state of perceiving an object presupposes different neural structures that represent the image of that object, the image of the self, and the connection between the self and the image of that object, i.e., the convergence zone. (p. 25) The “self</w:t>
      </w:r>
      <w:proofErr w:type="gramStart"/>
      <w:r w:rsidRPr="0075184C">
        <w:rPr>
          <w:rFonts w:eastAsia="TimesNewRomanPSMT"/>
        </w:rPr>
        <w:t>”  means</w:t>
      </w:r>
      <w:proofErr w:type="gramEnd"/>
      <w:r w:rsidRPr="0075184C">
        <w:rPr>
          <w:rFonts w:eastAsia="TimesNewRomanPSMT"/>
        </w:rPr>
        <w:t xml:space="preserve"> “a collection of images about the most invariant aspects of our organism and its interactions”. (p. 23)</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 xml:space="preserve">Offering various experiments from cognitive neuroscience, Macrae et al. try to explain self-knowledge from a neuroscientific viewpoint. They suggest that the medial prefrontal cortex seems to be essential in self-referential and mentalizing processing and social-cognitive functioning (simulation of other minds, the use and representation of social knowledge, and moral reasoning). (Macrae 2004, p. 1073) Klein mentions various papers written by different authors that support the idea that “self-descriptiveness produced activation of cortical area associated with semantic memory retrieval (left frontal regions) but not those associated with episodic memory retrieval (right frontal regions)”. (Klein 2004, p. 1080) However, he has a </w:t>
      </w:r>
      <w:r w:rsidRPr="0075184C">
        <w:rPr>
          <w:rFonts w:eastAsia="TimesNewRomanPSMT"/>
        </w:rPr>
        <w:lastRenderedPageBreak/>
        <w:t xml:space="preserve">footnote in which he mentions that, even if there are various studies that support the conclusion that the self can be located in the left cerebral hemisphere (that presupposes the doctrine of modularity embraced by cognitive science), neurologically, declarative knowledge is distributed widely across the cortex. (p. 1086) </w:t>
      </w:r>
      <w:proofErr w:type="gramStart"/>
      <w:r w:rsidRPr="0075184C">
        <w:rPr>
          <w:rFonts w:eastAsia="TimesNewRomanPSMT"/>
        </w:rPr>
        <w:t>This</w:t>
      </w:r>
      <w:proofErr w:type="gramEnd"/>
      <w:r w:rsidRPr="0075184C">
        <w:rPr>
          <w:rFonts w:eastAsia="TimesNewRomanPSMT"/>
        </w:rPr>
        <w:t xml:space="preserve"> footnote cautions against the location of the self or even self-knowledge in an isolated neural area.</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I think we cannot reduce the self only to the brain. The activations of neural patterns are due to external or internal (bodily) stimuli and thus the self or subjectivity means the unified brain-body.</w:t>
      </w:r>
      <w:r w:rsidRPr="0075184C">
        <w:rPr>
          <w:rStyle w:val="FootnoteReference"/>
          <w:rFonts w:eastAsia="TimesNewRomanPSMT"/>
        </w:rPr>
        <w:footnoteReference w:id="25"/>
      </w:r>
      <w:r w:rsidRPr="0075184C">
        <w:rPr>
          <w:rFonts w:eastAsia="TimesNewRomanPSMT"/>
        </w:rPr>
        <w:t xml:space="preserve"> Crucial here is the difference between the local and the global. Using external tools we can grasp only local areas of the brain; internal tools, like introspection, presuppose not only that mental state but also the part and counterpart, i.e., the subject as an individual entity. For supporting this principle, I introduce two examples from neuroscience. In a very recent paper, studying the behavior of real and simulated robots, Lungarella and Sporns analyze their sensory and motor data in contact with the environment. (Lungarella and Sporns 2006) Within an embodied cognition framework (that is quite close to a dynamical system approach, see Chapter 5), they emphasize the essential “effects of embodied interactions on (internal) neural information processing”. (Lungarella and Sporns 2006, p. 1301) Sensorimotor interactions (sensory inputs) and body morphology have a precise role in inducing information in the neural system followed by motor outputs. (p. 1307) </w:t>
      </w:r>
      <w:proofErr w:type="gramStart"/>
      <w:r w:rsidRPr="0075184C">
        <w:rPr>
          <w:rFonts w:eastAsia="TimesNewRomanPSMT"/>
        </w:rPr>
        <w:t>This</w:t>
      </w:r>
      <w:proofErr w:type="gramEnd"/>
      <w:r w:rsidRPr="0075184C">
        <w:rPr>
          <w:rFonts w:eastAsia="TimesNewRomanPSMT"/>
        </w:rPr>
        <w:t xml:space="preserve"> view is against the classical paradigm (computational approach, see Chapter 5) in which cognition is related to the brain but the body is completely excluded from the equation. The researchers were able to measure the information flow from the environment to their robots and vice-versa. These measurements convinced Lungarella and Sporns that the embodied cognition paradigm is the only framework in which we can understand the human mind and construct artificial intelligently devices. Their conclusion is that there is a continuous interaction between brain, body and environment that produces intelligent behavior and cognitive processes. (p. 1309) Sporns declared that </w:t>
      </w:r>
    </w:p>
    <w:p w:rsidR="00FA09D8" w:rsidRPr="0075184C" w:rsidRDefault="00FA09D8" w:rsidP="00420FA0">
      <w:pPr>
        <w:autoSpaceDE w:val="0"/>
        <w:autoSpaceDN w:val="0"/>
        <w:adjustRightInd w:val="0"/>
        <w:rPr>
          <w:rFonts w:eastAsia="TimesNewRomanPSMT"/>
        </w:rPr>
      </w:pPr>
    </w:p>
    <w:p w:rsidR="00FA09D8" w:rsidRPr="0075184C" w:rsidRDefault="00FA09D8" w:rsidP="00420FA0">
      <w:pPr>
        <w:autoSpaceDE w:val="0"/>
        <w:autoSpaceDN w:val="0"/>
        <w:adjustRightInd w:val="0"/>
        <w:rPr>
          <w:rFonts w:eastAsia="TimesNewRomanPSMT"/>
          <w:sz w:val="20"/>
          <w:szCs w:val="20"/>
        </w:rPr>
      </w:pPr>
      <w:r w:rsidRPr="0075184C">
        <w:rPr>
          <w:rFonts w:eastAsia="TimesNewRomanPSMT"/>
          <w:sz w:val="20"/>
          <w:szCs w:val="20"/>
        </w:rPr>
        <w:t>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w:t>
      </w:r>
    </w:p>
    <w:p w:rsidR="00FA09D8" w:rsidRPr="0075184C" w:rsidRDefault="00FA09D8" w:rsidP="00420FA0">
      <w:pPr>
        <w:autoSpaceDE w:val="0"/>
        <w:autoSpaceDN w:val="0"/>
        <w:adjustRightInd w:val="0"/>
        <w:rPr>
          <w:rFonts w:eastAsia="TimesNewRomanPSMT"/>
        </w:rPr>
      </w:pPr>
    </w:p>
    <w:p w:rsidR="00FA09D8" w:rsidRPr="0075184C" w:rsidRDefault="00FA09D8" w:rsidP="00420FA0">
      <w:pPr>
        <w:autoSpaceDE w:val="0"/>
        <w:autoSpaceDN w:val="0"/>
        <w:adjustRightInd w:val="0"/>
        <w:ind w:firstLine="720"/>
        <w:rPr>
          <w:rFonts w:eastAsia="TimesNewRomanPSMT"/>
        </w:rPr>
      </w:pPr>
      <w:r w:rsidRPr="0075184C">
        <w:rPr>
          <w:rFonts w:eastAsia="TimesNewRomanPSMT"/>
        </w:rPr>
        <w:t xml:space="preserve">The proponents of the dynamical system approach and embodied cognition claim that in order to understand human cognition we need to introduce into the equation not only the brain but also the body and the interactions with the environment. From </w:t>
      </w:r>
      <w:proofErr w:type="gramStart"/>
      <w:r w:rsidRPr="0075184C">
        <w:rPr>
          <w:rFonts w:eastAsia="TimesNewRomanPSMT"/>
        </w:rPr>
        <w:t>an</w:t>
      </w:r>
      <w:proofErr w:type="gramEnd"/>
      <w:r w:rsidRPr="0075184C">
        <w:rPr>
          <w:rFonts w:eastAsia="TimesNewRomanPSMT"/>
        </w:rPr>
        <w:t xml:space="preserve"> EDWs perspective, I can specify a positive and negative point regarding Sporns and Lungarella’s ideas. The positive point refers to the essential continuous interactions between brain, body and environment. Obviously, rejecting the computational approach but embracing the embodied cognition perspective, we cannot analyze the brain in complete isolation from the body. The negative point is again the unicorn-world: mind and brain are not in the same “world”. This vital union between brain and body corresponds to the “I” or to the mind-EW. We cannot analyze mind in interaction with the environment because mind has no place in any environment but is just an EW. Because brain, body and environment are in a continuous reciprocal interaction, the neural states and processes are in a continuous change. But the “I” that corresponds to the brain and body (and their interaction with the environment) is quite stable (see the “interval of similarity” from Chapter 5, </w:t>
      </w:r>
      <w:r w:rsidRPr="0075184C">
        <w:rPr>
          <w:rFonts w:eastAsia="TimesNewRomanPSMT"/>
        </w:rPr>
        <w:lastRenderedPageBreak/>
        <w:t>the processes of change for various neural states need to pass a threshold to change the corresponding mental states that belong to the “I”).</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 xml:space="preserve">In a short paper, Raichle hints at a special topic in neuroscience: the dark energy of the brain. The question is what does the brain need so much energy for? “The brain apparently uses most of its energy for functions unaccounted for – dark energy, in astronomical terms.” (Raichle 2006, p. 1249) In modern times, using PET and fMRI researchers realized that the energy necessary for the brain to manage the demands of the environment is less then 1%. The brain’s metabolism and its circulation requires only a little of the energy consumed by the brain. In this context, the logical answer seems to be that the energy is necessary for the intrinsic activity of the brain. But what does “intrinsic activity” mean? Raichle analyzes some possible answers to this question: </w:t>
      </w:r>
    </w:p>
    <w:p w:rsidR="00FA09D8" w:rsidRPr="0075184C" w:rsidRDefault="00FA09D8" w:rsidP="00420FA0">
      <w:pPr>
        <w:autoSpaceDE w:val="0"/>
        <w:autoSpaceDN w:val="0"/>
        <w:adjustRightInd w:val="0"/>
        <w:rPr>
          <w:rFonts w:eastAsia="TimesNewRomanPSMT"/>
        </w:rPr>
      </w:pPr>
      <w:r w:rsidRPr="0075184C">
        <w:rPr>
          <w:rFonts w:eastAsia="TimesNewRomanPSMT"/>
        </w:rPr>
        <w:t>a) Spontaneous cognition – our daydreams or the stimulus of independent thoughts. However, his reply to this alternative is that the brain responds with a small amount of energy for</w:t>
      </w:r>
    </w:p>
    <w:p w:rsidR="00FA09D8" w:rsidRPr="0075184C" w:rsidRDefault="00FA09D8" w:rsidP="00420FA0">
      <w:pPr>
        <w:autoSpaceDE w:val="0"/>
        <w:autoSpaceDN w:val="0"/>
        <w:adjustRightInd w:val="0"/>
        <w:rPr>
          <w:rFonts w:eastAsia="TimesNewRomanPSMT"/>
        </w:rPr>
      </w:pPr>
      <w:proofErr w:type="gramStart"/>
      <w:r w:rsidRPr="0075184C">
        <w:rPr>
          <w:rFonts w:eastAsia="TimesNewRomanPSMT"/>
        </w:rPr>
        <w:t>controlled</w:t>
      </w:r>
      <w:proofErr w:type="gramEnd"/>
      <w:r w:rsidRPr="0075184C">
        <w:rPr>
          <w:rFonts w:eastAsia="TimesNewRomanPSMT"/>
        </w:rPr>
        <w:t xml:space="preserve"> stimuli so the energy cannot be larger for the stimulus of independent thoughts.</w:t>
      </w:r>
    </w:p>
    <w:p w:rsidR="00FA09D8" w:rsidRPr="0075184C" w:rsidRDefault="00FA09D8" w:rsidP="00420FA0">
      <w:pPr>
        <w:autoSpaceDE w:val="0"/>
        <w:autoSpaceDN w:val="0"/>
        <w:adjustRightInd w:val="0"/>
        <w:rPr>
          <w:rFonts w:eastAsia="TimesNewRomanPSMT"/>
        </w:rPr>
      </w:pPr>
      <w:r w:rsidRPr="0075184C">
        <w:rPr>
          <w:rFonts w:eastAsia="TimesNewRomanPSMT"/>
        </w:rPr>
        <w:t xml:space="preserve">b) Intrinsic functional activity facilitates responses to stimuli. Receiving continuously excitatory and inhibitory inputs, the neurons (patterns of neurons and large parts of the cortex) pass through various “balances” that determine their responses. </w:t>
      </w:r>
    </w:p>
    <w:p w:rsidR="00FA09D8" w:rsidRPr="0075184C" w:rsidRDefault="00FA09D8" w:rsidP="00420FA0">
      <w:pPr>
        <w:autoSpaceDE w:val="0"/>
        <w:autoSpaceDN w:val="0"/>
        <w:adjustRightInd w:val="0"/>
        <w:rPr>
          <w:rFonts w:eastAsia="TimesNewRomanPSMT"/>
        </w:rPr>
      </w:pPr>
      <w:r w:rsidRPr="0075184C">
        <w:rPr>
          <w:rFonts w:eastAsia="TimesNewRomanPSMT"/>
        </w:rPr>
        <w:t xml:space="preserve">c) Interpreting, responding to and predicting environmental demands. </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Finally, Raichle suggests that further research is needed to clarify the spontaneous activity of neurons. (Raichle 2006, p.1250)</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 xml:space="preserve">From </w:t>
      </w:r>
      <w:proofErr w:type="gramStart"/>
      <w:r w:rsidRPr="0075184C">
        <w:rPr>
          <w:rFonts w:eastAsia="TimesNewRomanPSMT"/>
        </w:rPr>
        <w:t>an</w:t>
      </w:r>
      <w:proofErr w:type="gramEnd"/>
      <w:r w:rsidRPr="0075184C">
        <w:rPr>
          <w:rFonts w:eastAsia="TimesNewRomanPSMT"/>
        </w:rPr>
        <w:t xml:space="preserve"> EDWs perspective, I maintain that the dark energy represents the relationship of the large parts of the brain and the body. As we will see below, the dark energy of brain (that includes Crick and Koch’s penumbra) and the rest of it and the body represents the part-counterpart relation and corresponds to the “I”. I maintain that the dark energy represents the relationships of the large parts of the brain, the body and the environment. We have to take into account that after a period of training, neural patterns reduce their activation for achieving a task.</w:t>
      </w:r>
    </w:p>
    <w:p w:rsidR="00FA09D8" w:rsidRPr="0075184C" w:rsidRDefault="00FA09D8" w:rsidP="00420FA0">
      <w:pPr>
        <w:autoSpaceDE w:val="0"/>
        <w:autoSpaceDN w:val="0"/>
        <w:adjustRightInd w:val="0"/>
        <w:ind w:firstLine="720"/>
        <w:rPr>
          <w:rFonts w:eastAsia="TimesNewRomanPSMT"/>
        </w:rPr>
      </w:pPr>
    </w:p>
    <w:p w:rsidR="00FA09D8" w:rsidRPr="0075184C" w:rsidRDefault="00FA09D8" w:rsidP="00420FA0">
      <w:pPr>
        <w:autoSpaceDE w:val="0"/>
        <w:autoSpaceDN w:val="0"/>
        <w:adjustRightInd w:val="0"/>
        <w:rPr>
          <w:i/>
          <w:iCs/>
        </w:rPr>
      </w:pPr>
      <w:r w:rsidRPr="0075184C">
        <w:rPr>
          <w:i/>
          <w:iCs/>
        </w:rPr>
        <w:t>(2) The problem of subjectivity in psychological terms</w:t>
      </w:r>
    </w:p>
    <w:p w:rsidR="00FA09D8" w:rsidRPr="0075184C" w:rsidRDefault="00FA09D8" w:rsidP="00420FA0">
      <w:pPr>
        <w:autoSpaceDE w:val="0"/>
        <w:autoSpaceDN w:val="0"/>
        <w:adjustRightInd w:val="0"/>
        <w:rPr>
          <w:rFonts w:eastAsia="TimesNewRomanPSMT"/>
        </w:rPr>
      </w:pPr>
      <w:r w:rsidRPr="0075184C">
        <w:rPr>
          <w:rFonts w:eastAsia="TimesNewRomanPSMT"/>
        </w:rPr>
        <w:t xml:space="preserve">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In our days the notion of subjectivity is very problematic. However, the question “Does the ‘I’ exist?” still has no definitive answer. </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 xml:space="preserve">In order to explain human subjectivity in psychological terms from </w:t>
      </w:r>
      <w:proofErr w:type="gramStart"/>
      <w:r w:rsidRPr="0075184C">
        <w:rPr>
          <w:rFonts w:eastAsia="TimesNewRomanPSMT"/>
        </w:rPr>
        <w:t>an</w:t>
      </w:r>
      <w:proofErr w:type="gramEnd"/>
      <w:r w:rsidRPr="0075184C">
        <w:rPr>
          <w:rFonts w:eastAsia="TimesNewRomanPSMT"/>
        </w:rPr>
        <w:t xml:space="preserve"> EDWs perspective, I need to introduce some psychological dichotomies concerning the notion of representation elaborated by Mandler (1998 – see also Chapter 5). She synthesizes these dichotomies in pair-notions: declarative-procedural, accessible-inaccessible, conscious-unconscious, conceptualsensorimotor, symbolic-subsymbolic, and explicit-implicit. (Mandler 1998, p. 265) These dichotomies are interconnected and partially overlap without being identical. (Mandler 1998, p. 265) The declarative-procedural distinction is based on whether or not the knowledge in question is accessible or inaccessible to consciousness. Procedural knowledge remains inaccessible to consciousness, since we have access only to the effects of procedures, not to procedures themselves. The fact that we use declarative knowledge for gaining procedural knowledge does not entail our having accessibility to procedural knowledge. We are never aware </w:t>
      </w:r>
      <w:r w:rsidRPr="0075184C">
        <w:rPr>
          <w:rFonts w:eastAsia="TimesNewRomanPSMT"/>
        </w:rPr>
        <w:lastRenderedPageBreak/>
        <w:t>of the details of procedural knowledge by means of which our habituation can increase the performance of our body for some actions. Mandler maintains that we cannot conceptualize and think explicitly about sensoriomotory information.</w:t>
      </w:r>
      <w:r w:rsidRPr="0075184C">
        <w:rPr>
          <w:rStyle w:val="FootnoteReference"/>
          <w:rFonts w:eastAsia="TimesNewRomanPSMT"/>
        </w:rPr>
        <w:footnoteReference w:id="26"/>
      </w:r>
      <w:r w:rsidRPr="0075184C">
        <w:rPr>
          <w:rFonts w:eastAsia="TimesNewRomanPSMT"/>
        </w:rPr>
        <w:t xml:space="preserve"> “Sensorimotor schemas are structures controlling perception and action, not meanings to be used to interpret words”. (Mandler p. 293) This, of course, does not mean that a person is not aware of sensations (qualia) involved in perceptual and motor learning. “You see that a tree is green, you experience greenness, but this is not the same as thinking”. (Mandler 1998, p. 266) This shows the difference between the conceptual and sensoriomotor. According to Mandler, while the declarative-procedural distinction is a processing distinction</w:t>
      </w:r>
      <w:r w:rsidRPr="0075184C">
        <w:rPr>
          <w:i/>
          <w:iCs/>
        </w:rPr>
        <w:t xml:space="preserve">, </w:t>
      </w:r>
      <w:r w:rsidRPr="0075184C">
        <w:rPr>
          <w:rFonts w:eastAsia="TimesNewRomanPSMT"/>
        </w:rPr>
        <w:t>the implicit-explicit distinction has to do with the presence or absence of attention and elaboration: Verbal material that is consciously attended to and semantically analyzed, is called explicit, whereas verbal material that is unattended or at any rate not consciously elaborated (Dorfman and Mandler 1994; Schater 1992) is called implicit. (Mandler 1998, p. 267)</w:t>
      </w:r>
    </w:p>
    <w:p w:rsidR="00FA09D8" w:rsidRPr="0075184C" w:rsidRDefault="00FA09D8" w:rsidP="00420FA0">
      <w:pPr>
        <w:autoSpaceDE w:val="0"/>
        <w:autoSpaceDN w:val="0"/>
        <w:adjustRightInd w:val="0"/>
        <w:ind w:firstLine="720"/>
        <w:rPr>
          <w:i/>
          <w:iCs/>
        </w:rPr>
      </w:pPr>
      <w:r w:rsidRPr="0075184C">
        <w:rPr>
          <w:rFonts w:eastAsia="TimesNewRomanPSMT"/>
        </w:rPr>
        <w:t xml:space="preserve">From the EDWs perspective, how can we explain human subjectivity in psychological terms? The “I” “perceives” (or according to Slezack, “has”) certain internal representations or has various feelings like fear, pain, etc. The processes of having mental representations or various feelings involve the “I” that, according to the part-counterpart principle, corresponds to whole brain-body interactions. If we define the existence of all other epistemologically different entities with the help of their interactions, we can say that the “I” does not interact with anything else. The “I” cannot “observe” itself as a complete entity (in Cartesian terms). Moreover, an “I” cannot observe another “I”. Does this means that the “I” does not exist? In order to define the existence of human subjectivity, I have to once again change the notion of the existence. Through the interaction of the brain and the body with the environment, certain patterns of neurons are activated. These brain-body-environment reciprocal causal interactions </w:t>
      </w:r>
      <w:r w:rsidRPr="0075184C">
        <w:rPr>
          <w:i/>
          <w:iCs/>
        </w:rPr>
        <w:t xml:space="preserve">correspond </w:t>
      </w:r>
      <w:r w:rsidRPr="0075184C">
        <w:rPr>
          <w:rFonts w:eastAsia="TimesNewRomanPSMT"/>
        </w:rPr>
        <w:t>to the “I” or to the mind-EW. However, the mind has no place in the “world”; the mind is just an internal EW or the “I”.</w:t>
      </w:r>
      <w:r w:rsidRPr="0075184C">
        <w:rPr>
          <w:rStyle w:val="FootnoteReference"/>
          <w:rFonts w:eastAsia="TimesNewRomanPSMT"/>
        </w:rPr>
        <w:footnoteReference w:id="27"/>
      </w:r>
      <w:r w:rsidRPr="0075184C">
        <w:rPr>
          <w:rFonts w:eastAsia="TimesNewRomanPSMT"/>
        </w:rPr>
        <w:t xml:space="preserve"> Because brain, body and environment are in a continuous reciprocal interaction, the neural states and processes are undergoing continuous change. But the “I” and its mental states that correspond to the brain (neural patterns of (dis)activation) and the body (and their interaction with the environment) is an EDW. The processes of change for various neural states need to pass a threshold for changing their corresponding mental states and processes that are the “I”. Slezack considers that the subject has mental states but does not see or perceive them. (Slezak 2002a, p. 210) For me such mental states and processes represent implicit and </w:t>
      </w:r>
      <w:r w:rsidRPr="0075184C">
        <w:rPr>
          <w:rFonts w:eastAsia="TimesNewRomanPSMT"/>
        </w:rPr>
        <w:lastRenderedPageBreak/>
        <w:t xml:space="preserve">explicit knowledge and the other pairs of knowledge. Nevertheless, even this movement presupposes two elements that cannot be explained: the “I” and the knowledge. Therefore I need to push this “have” further: these mental states and processes </w:t>
      </w:r>
      <w:r w:rsidRPr="0075184C">
        <w:rPr>
          <w:i/>
          <w:iCs/>
        </w:rPr>
        <w:t xml:space="preserve">are </w:t>
      </w:r>
      <w:r w:rsidRPr="0075184C">
        <w:rPr>
          <w:rFonts w:eastAsia="TimesNewRomanPSMT"/>
        </w:rPr>
        <w:t xml:space="preserve">the “I”. This time changing the notion of existence means to pass from explicit knowledge to implicit knowledge: there exist </w:t>
      </w:r>
      <w:r w:rsidRPr="0075184C">
        <w:rPr>
          <w:i/>
          <w:iCs/>
        </w:rPr>
        <w:t xml:space="preserve">not onlyentities for which we have explicit knowledge (external epistemologically different entities </w:t>
      </w:r>
      <w:r w:rsidRPr="0075184C">
        <w:rPr>
          <w:rFonts w:eastAsia="TimesNewRomanPSMT"/>
        </w:rPr>
        <w:t xml:space="preserve">– </w:t>
      </w:r>
      <w:r w:rsidRPr="0075184C">
        <w:rPr>
          <w:i/>
          <w:iCs/>
        </w:rPr>
        <w:t xml:space="preserve">electrons and planets </w:t>
      </w:r>
      <w:r w:rsidRPr="0075184C">
        <w:rPr>
          <w:rFonts w:eastAsia="TimesNewRomanPSMT"/>
        </w:rPr>
        <w:t xml:space="preserve">– </w:t>
      </w:r>
      <w:r w:rsidRPr="0075184C">
        <w:rPr>
          <w:i/>
          <w:iCs/>
        </w:rPr>
        <w:t xml:space="preserve">or internal entities </w:t>
      </w:r>
      <w:r w:rsidRPr="0075184C">
        <w:rPr>
          <w:rFonts w:eastAsia="TimesNewRomanPSMT"/>
        </w:rPr>
        <w:t xml:space="preserve">– </w:t>
      </w:r>
      <w:r w:rsidRPr="0075184C">
        <w:rPr>
          <w:i/>
          <w:iCs/>
        </w:rPr>
        <w:t>mental representations) but also entities that are implicit knowledge, i.e., the “I”.</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 xml:space="preserve">I mention that implicit knowledge is the result of the development and learning processes through the life of each individual. This knowledge corresponds to biological mechanisms that are the results of the evolution of our species and the development of each organism in the continuous reciprocal interactions between brain, body and environment. Due to the evolution of species and development of each individual the “I” is feelings, desires, etc. I consider the feelings and desires to be knowledge as well. The mental representations and processes (that only </w:t>
      </w:r>
      <w:r w:rsidRPr="0075184C">
        <w:rPr>
          <w:i/>
          <w:iCs/>
        </w:rPr>
        <w:t xml:space="preserve">correspond </w:t>
      </w:r>
      <w:r w:rsidRPr="0075184C">
        <w:rPr>
          <w:rFonts w:eastAsia="TimesNewRomanPSMT"/>
        </w:rPr>
        <w:t xml:space="preserve">to parts of the brain and body) </w:t>
      </w:r>
      <w:r w:rsidRPr="0075184C">
        <w:rPr>
          <w:i/>
          <w:iCs/>
        </w:rPr>
        <w:t xml:space="preserve">are </w:t>
      </w:r>
      <w:r w:rsidRPr="0075184C">
        <w:rPr>
          <w:rFonts w:eastAsia="TimesNewRomanPSMT"/>
        </w:rPr>
        <w:t>the “I”.</w:t>
      </w:r>
      <w:r w:rsidRPr="0075184C">
        <w:rPr>
          <w:rStyle w:val="FootnoteReference"/>
          <w:rFonts w:eastAsia="TimesNewRomanPSMT"/>
        </w:rPr>
        <w:footnoteReference w:id="28"/>
      </w:r>
      <w:r w:rsidRPr="0075184C">
        <w:rPr>
          <w:rFonts w:eastAsia="TimesNewRomanPSMT"/>
        </w:rPr>
        <w:t xml:space="preserve"> Now we can introduce the last principle.</w:t>
      </w:r>
    </w:p>
    <w:p w:rsidR="00FA09D8" w:rsidRPr="0075184C" w:rsidRDefault="00FA09D8" w:rsidP="00420FA0">
      <w:pPr>
        <w:autoSpaceDE w:val="0"/>
        <w:autoSpaceDN w:val="0"/>
        <w:adjustRightInd w:val="0"/>
        <w:rPr>
          <w:rFonts w:eastAsia="TimesNewRomanPSMT"/>
        </w:rPr>
      </w:pPr>
      <w:r w:rsidRPr="0075184C">
        <w:rPr>
          <w:rFonts w:eastAsia="TimesNewRomanPSMT"/>
        </w:rPr>
        <w:t>Human subjectivity or the self in psychological terms is given by the principle of knowledge:</w:t>
      </w:r>
    </w:p>
    <w:p w:rsidR="00FA09D8" w:rsidRPr="0075184C" w:rsidRDefault="00FA09D8" w:rsidP="00420FA0">
      <w:pPr>
        <w:autoSpaceDE w:val="0"/>
        <w:autoSpaceDN w:val="0"/>
        <w:adjustRightInd w:val="0"/>
        <w:rPr>
          <w:rFonts w:eastAsia="TimesNewRomanPSMT"/>
        </w:rPr>
      </w:pPr>
    </w:p>
    <w:p w:rsidR="00FA09D8" w:rsidRPr="0075184C" w:rsidRDefault="00FA09D8" w:rsidP="00420FA0">
      <w:pPr>
        <w:autoSpaceDE w:val="0"/>
        <w:autoSpaceDN w:val="0"/>
        <w:adjustRightInd w:val="0"/>
        <w:rPr>
          <w:b/>
          <w:bCs/>
        </w:rPr>
      </w:pPr>
      <w:r w:rsidRPr="0075184C">
        <w:rPr>
          <w:b/>
          <w:bCs/>
        </w:rPr>
        <w:t>The “I” is knowledge.</w:t>
      </w:r>
    </w:p>
    <w:p w:rsidR="00FA09D8" w:rsidRPr="0075184C" w:rsidRDefault="00FA09D8" w:rsidP="00420FA0">
      <w:pPr>
        <w:autoSpaceDE w:val="0"/>
        <w:autoSpaceDN w:val="0"/>
        <w:adjustRightInd w:val="0"/>
        <w:rPr>
          <w:rFonts w:eastAsia="TimesNewRomanPSMT"/>
        </w:rPr>
      </w:pPr>
    </w:p>
    <w:p w:rsidR="00FA09D8" w:rsidRPr="0075184C" w:rsidRDefault="00FA09D8" w:rsidP="00420FA0">
      <w:pPr>
        <w:autoSpaceDE w:val="0"/>
        <w:autoSpaceDN w:val="0"/>
        <w:adjustRightInd w:val="0"/>
        <w:rPr>
          <w:rFonts w:eastAsia="TimesNewRomanPSMT"/>
        </w:rPr>
      </w:pPr>
      <w:r w:rsidRPr="0075184C">
        <w:rPr>
          <w:rFonts w:eastAsia="TimesNewRomanPSMT"/>
        </w:rPr>
        <w:t>I emphasize that in this case the content of knowledge has at least four elements that overlap:</w:t>
      </w:r>
    </w:p>
    <w:p w:rsidR="00FA09D8" w:rsidRPr="0075184C" w:rsidRDefault="00FA09D8" w:rsidP="00420FA0">
      <w:pPr>
        <w:autoSpaceDE w:val="0"/>
        <w:autoSpaceDN w:val="0"/>
        <w:adjustRightInd w:val="0"/>
        <w:rPr>
          <w:rFonts w:eastAsia="TimesNewRomanPSMT"/>
        </w:rPr>
      </w:pPr>
      <w:r w:rsidRPr="0075184C">
        <w:rPr>
          <w:rFonts w:eastAsia="TimesNewRomanPSMT"/>
        </w:rPr>
        <w:t>(1) Any kind of knowledge (declarative and procedural, accessible and inaccessible, conscious and unconscious, conceptual and sensorimotor, symbolic and subsymbolic, and explicit and implicit knowledge).</w:t>
      </w:r>
    </w:p>
    <w:p w:rsidR="00FA09D8" w:rsidRPr="0075184C" w:rsidRDefault="00FA09D8" w:rsidP="00420FA0">
      <w:pPr>
        <w:autoSpaceDE w:val="0"/>
        <w:autoSpaceDN w:val="0"/>
        <w:adjustRightInd w:val="0"/>
        <w:rPr>
          <w:rFonts w:eastAsia="TimesNewRomanPSMT"/>
        </w:rPr>
      </w:pPr>
      <w:r w:rsidRPr="0075184C">
        <w:rPr>
          <w:rFonts w:eastAsia="TimesNewRomanPSMT"/>
        </w:rPr>
        <w:t>(2) All kinds of memory.</w:t>
      </w:r>
    </w:p>
    <w:p w:rsidR="00FA09D8" w:rsidRPr="0075184C" w:rsidRDefault="00FA09D8" w:rsidP="00420FA0">
      <w:pPr>
        <w:autoSpaceDE w:val="0"/>
        <w:autoSpaceDN w:val="0"/>
        <w:adjustRightInd w:val="0"/>
        <w:rPr>
          <w:rFonts w:eastAsia="TimesNewRomanPSMT"/>
        </w:rPr>
      </w:pPr>
      <w:r w:rsidRPr="0075184C">
        <w:rPr>
          <w:rFonts w:eastAsia="TimesNewRomanPSMT"/>
        </w:rPr>
        <w:t>(3) Descartes’ functions. For him, the “I”, as a thinking thing, has different functions (or properties) such as doubting, understanding, denying, willing, sensing and imagining. (Descartes 1994, p. 82)</w:t>
      </w:r>
      <w:r w:rsidRPr="0075184C">
        <w:rPr>
          <w:rStyle w:val="FootnoteReference"/>
          <w:rFonts w:eastAsia="TimesNewRomanPSMT"/>
        </w:rPr>
        <w:footnoteReference w:id="29"/>
      </w:r>
    </w:p>
    <w:p w:rsidR="00FA09D8" w:rsidRPr="0075184C" w:rsidRDefault="00FA09D8" w:rsidP="00420FA0">
      <w:pPr>
        <w:autoSpaceDE w:val="0"/>
        <w:autoSpaceDN w:val="0"/>
        <w:adjustRightInd w:val="0"/>
        <w:rPr>
          <w:rFonts w:eastAsia="TimesNewRomanPSMT"/>
        </w:rPr>
      </w:pPr>
      <w:r w:rsidRPr="0075184C">
        <w:rPr>
          <w:rFonts w:eastAsia="TimesNewRomanPSMT"/>
        </w:rPr>
        <w:t>(4) Self-knowledge</w:t>
      </w:r>
      <w:r w:rsidRPr="0075184C">
        <w:rPr>
          <w:rStyle w:val="FootnoteReference"/>
          <w:rFonts w:eastAsia="TimesNewRomanPSMT"/>
        </w:rPr>
        <w:footnoteReference w:id="30"/>
      </w:r>
      <w:r w:rsidRPr="0075184C">
        <w:rPr>
          <w:rFonts w:eastAsia="TimesNewRomanPSMT"/>
        </w:rPr>
        <w:t xml:space="preserve"> and the capacity (possibility) of knowledge for manipulating itself. This capacity involves, among other features, Fodor’s characteristics of the mind: compositionality, </w:t>
      </w:r>
      <w:r w:rsidRPr="0075184C">
        <w:rPr>
          <w:rFonts w:eastAsia="TimesNewRomanPSMT"/>
        </w:rPr>
        <w:lastRenderedPageBreak/>
        <w:t xml:space="preserve">systematicity and productivity. (Fodor and Pylyshyn 1988) This knowledge corresponds to the biological elements of a human subject. For Kant, the “I think” is to unify different representations in a single consciousness. (Allison 1983, p. 142) But thinking requires the unity of the self and synthesis is the process of unifying the manifold of representations. There is a correspondence between original synthetic unit of apperception and synthetic unity of self-consciousness (that is “the condition under which every intuition must stand in order to become an object for me”. (B138 – See 2.1) From </w:t>
      </w:r>
      <w:proofErr w:type="gramStart"/>
      <w:r w:rsidRPr="0075184C">
        <w:rPr>
          <w:rFonts w:eastAsia="TimesNewRomanPSMT"/>
        </w:rPr>
        <w:t>an</w:t>
      </w:r>
      <w:proofErr w:type="gramEnd"/>
      <w:r w:rsidRPr="0075184C">
        <w:rPr>
          <w:rFonts w:eastAsia="TimesNewRomanPSMT"/>
        </w:rPr>
        <w:t xml:space="preserve"> EDWs perspective, the “I” is this synthesis or the unity of self-consciousness that is “a necessary condition for the representation of an object”. (Allison 1983, p. 146) This is Allison’s bidirectionality between the unity of the “I” and the unity of an object. (See 2.3) According to Kant, the apperception of self is an “act of </w:t>
      </w:r>
      <w:r w:rsidRPr="0075184C">
        <w:rPr>
          <w:i/>
          <w:iCs/>
        </w:rPr>
        <w:t>spontaneity</w:t>
      </w:r>
      <w:r w:rsidRPr="0075184C">
        <w:rPr>
          <w:rFonts w:eastAsia="TimesNewRomanPSMT"/>
        </w:rPr>
        <w:t>…. it cannot be regarded as belonging to sensibility”. (B139) Spontaneity, as subject to categories, determines the unity of a particular representation (B132) and syntheses the action of imagination and understanding. (See 2.3) As an explicit knowledge, this spontaneity corresponds to the interactions in the brain. However, according to the principle of conceptual containment, we have to include the whole “I” in defining this spontaneity. Thus, spontaneity (explicit knowledge) is possible because of the potentiality of implicit knowledge. Kant maintains that the</w:t>
      </w:r>
    </w:p>
    <w:p w:rsidR="00FA09D8" w:rsidRPr="0075184C" w:rsidRDefault="00FA09D8" w:rsidP="00420FA0">
      <w:pPr>
        <w:autoSpaceDE w:val="0"/>
        <w:autoSpaceDN w:val="0"/>
        <w:adjustRightInd w:val="0"/>
        <w:rPr>
          <w:rFonts w:eastAsia="TimesNewRomanPSMT"/>
        </w:rPr>
      </w:pPr>
      <w:proofErr w:type="gramStart"/>
      <w:r w:rsidRPr="0075184C">
        <w:rPr>
          <w:rFonts w:eastAsia="TimesNewRomanPSMT"/>
        </w:rPr>
        <w:t>transcendental</w:t>
      </w:r>
      <w:proofErr w:type="gramEnd"/>
      <w:r w:rsidRPr="0075184C">
        <w:rPr>
          <w:rFonts w:eastAsia="TimesNewRomanPSMT"/>
        </w:rPr>
        <w:t xml:space="preserve"> unity of apperception, that is the unity of the “I”, offers the synthesis of all possible appearances in one experience or one nature. (A108 or B165, see 2.3) Apperception (as</w:t>
      </w:r>
    </w:p>
    <w:p w:rsidR="00FA09D8" w:rsidRPr="0075184C" w:rsidRDefault="00FA09D8" w:rsidP="00420FA0">
      <w:pPr>
        <w:autoSpaceDE w:val="0"/>
        <w:autoSpaceDN w:val="0"/>
        <w:adjustRightInd w:val="0"/>
        <w:rPr>
          <w:rFonts w:eastAsia="TimesNewRomanPSMT"/>
        </w:rPr>
      </w:pPr>
      <w:proofErr w:type="gramStart"/>
      <w:r w:rsidRPr="0075184C">
        <w:rPr>
          <w:rFonts w:eastAsia="TimesNewRomanPSMT"/>
        </w:rPr>
        <w:t>spontaneity</w:t>
      </w:r>
      <w:proofErr w:type="gramEnd"/>
      <w:r w:rsidRPr="0075184C">
        <w:rPr>
          <w:rFonts w:eastAsia="TimesNewRomanPSMT"/>
        </w:rPr>
        <w:t xml:space="preserve"> of thought) involves the awareness of existence. Kant asserts that even if the “I” is a composite entity, the “I” exists as indivisible. (Brooks 1994, p. 168) We can say that only the unity of the “I” offers the unity of mental representations. Even if the “I” is composed of mental representations and processes (that are parts of knowledge), the “I” is indivisible because of the process of overlapping of the knowledge. The unity of mental representations entails the “absolute unity of thinking subject” (A335/B392). The transcendental “I”, as the possibility of knowledge, is an EW as an “integral object of possible experience”. (</w:t>
      </w:r>
      <w:r w:rsidRPr="0075184C">
        <w:rPr>
          <w:i/>
          <w:iCs/>
        </w:rPr>
        <w:t xml:space="preserve">Prolegomena </w:t>
      </w:r>
      <w:r w:rsidRPr="0075184C">
        <w:rPr>
          <w:rFonts w:eastAsia="TimesNewRomanPSMT"/>
        </w:rPr>
        <w:t xml:space="preserve">IV: 297 in Parvu, p. 401, see 2.3) </w:t>
      </w:r>
      <w:proofErr w:type="gramStart"/>
      <w:r w:rsidRPr="0075184C">
        <w:rPr>
          <w:rFonts w:eastAsia="TimesNewRomanPSMT"/>
        </w:rPr>
        <w:t>From</w:t>
      </w:r>
      <w:proofErr w:type="gramEnd"/>
      <w:r w:rsidRPr="0075184C">
        <w:rPr>
          <w:rFonts w:eastAsia="TimesNewRomanPSMT"/>
        </w:rPr>
        <w:t xml:space="preserve"> an epistemological viewpoint, without the unity of the “I”, it is meaningless to talk about the unity of mental representations that represent the unity of epistemologically different entities that belong to EDWs. (See A363 in 2.3) </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 xml:space="preserve">From an ontological viewpoint, the unity of an EW entails the unity of its epistemological entities. It is useless to check for the corresponding physical elements for the representation of the self because the self or the “I”, according to principle part-counterpart, corresponds to the part-counterpart. Descartes’ principle of “I think therefore I exist” is transformed into “The ‘I’ is thinking but, more generally, the “I” is knowledge.” Thinking presupposes the existence of mental representations and processes of computation. However, the “I” is not only thinking but also feeling, sensing, etc. But these processes do not represent the stability of the self. Therefore, in more exact terms, the “I” is knowledge, including </w:t>
      </w:r>
      <w:r w:rsidRPr="0075184C">
        <w:rPr>
          <w:i/>
          <w:iCs/>
        </w:rPr>
        <w:t xml:space="preserve">implicit </w:t>
      </w:r>
      <w:r w:rsidRPr="0075184C">
        <w:rPr>
          <w:rFonts w:eastAsia="TimesNewRomanPSMT"/>
        </w:rPr>
        <w:t xml:space="preserve">knowledge offers the necessary stability. The “feeling that I am” (the self-knowledge) is the implicit knowledge. In fact, the traditional “I” – as a simple representation where “nothing manifold is given” (Kant, B135) or “bare consciousness” – would be all knowledge and the possibility of manipulating knowledge. </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lastRenderedPageBreak/>
        <w:t>In Kantian terms, we can say that the “bare consciousness” is the synthesis of implicit knowledge.</w:t>
      </w:r>
      <w:r w:rsidRPr="0075184C">
        <w:rPr>
          <w:rStyle w:val="FootnoteReference"/>
          <w:rFonts w:eastAsia="TimesNewRomanPSMT"/>
        </w:rPr>
        <w:footnoteReference w:id="31"/>
      </w:r>
      <w:r w:rsidRPr="0075184C">
        <w:rPr>
          <w:rFonts w:eastAsia="TimesNewRomanPSMT"/>
        </w:rPr>
        <w:t xml:space="preserve"> The synthesis of the implicit and explicit knowledge is the unity of the “I”. In Kantian terms, the principle of knowledge becomes: “The ‘I’ is synthesized knowledge”. Being such synthesized knowledge, the “I” can access in parallel various parts of “its” knowledge even if it can be conscious of this knowledge only in serial. Kant wrote that original synthetic unity of apperception belongs to understanding not to sensibility. (See 2.1) For Kant, thinking is </w:t>
      </w:r>
      <w:proofErr w:type="gramStart"/>
      <w:r w:rsidRPr="0075184C">
        <w:rPr>
          <w:rFonts w:eastAsia="TimesNewRomanPSMT"/>
        </w:rPr>
        <w:t>synonymous  with</w:t>
      </w:r>
      <w:proofErr w:type="gramEnd"/>
      <w:r w:rsidRPr="0075184C">
        <w:rPr>
          <w:rFonts w:eastAsia="TimesNewRomanPSMT"/>
        </w:rPr>
        <w:t xml:space="preserve"> “spontaneity”, that is always “self-causing” activity. (Pippin 1997, pp. 30–1) Even “representing or ‘act of spontaneity’ that ‘cannot be regarded as belonging to sensibility’, he calls ‘pure apperception’.” (Pippin, p. 39) The concepts are “based on the spontaneity of thought”. (A68/B93 in Pippin p. 33) From </w:t>
      </w:r>
      <w:proofErr w:type="gramStart"/>
      <w:r w:rsidRPr="0075184C">
        <w:rPr>
          <w:rFonts w:eastAsia="TimesNewRomanPSMT"/>
        </w:rPr>
        <w:t>an</w:t>
      </w:r>
      <w:proofErr w:type="gramEnd"/>
      <w:r w:rsidRPr="0075184C">
        <w:rPr>
          <w:rFonts w:eastAsia="TimesNewRomanPSMT"/>
        </w:rPr>
        <w:t xml:space="preserve"> EDWs perspective, the implicit knowledge belongs to the “understanding” and only corresponds to the brain activity. Kant’s spontaneity of thought corresponds to the interactions between certain neural patterns of activation. Kant considers that the spontaneity is a “determination of my existence”. (Kant B158 in Pippin 1997, p. 34) This idea reminds us of Descartes’ expression “I think therefore I exist”. From </w:t>
      </w:r>
      <w:proofErr w:type="gramStart"/>
      <w:r w:rsidRPr="0075184C">
        <w:rPr>
          <w:rFonts w:eastAsia="TimesNewRomanPSMT"/>
        </w:rPr>
        <w:t>an</w:t>
      </w:r>
      <w:proofErr w:type="gramEnd"/>
      <w:r w:rsidRPr="0075184C">
        <w:rPr>
          <w:rFonts w:eastAsia="TimesNewRomanPSMT"/>
        </w:rPr>
        <w:t xml:space="preserve"> EDWs perspective, the possibility of spontaneity is the implicit knowledge and the spontaneity of thoughts is the explicit knowledge. In Kantian words, “… the spontaneity of </w:t>
      </w:r>
      <w:proofErr w:type="gramStart"/>
      <w:r w:rsidRPr="0075184C">
        <w:rPr>
          <w:rFonts w:eastAsia="TimesNewRomanPSMT"/>
        </w:rPr>
        <w:t>knowledge,</w:t>
      </w:r>
      <w:proofErr w:type="gramEnd"/>
      <w:r w:rsidRPr="0075184C">
        <w:rPr>
          <w:rFonts w:eastAsia="TimesNewRomanPSMT"/>
        </w:rPr>
        <w:t xml:space="preserve"> should be called the understanding.” (A51/B75 in Pippin, p. 33)</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The cause of the spontaneity of our thoughts that presupposes Fodor’s compositionality, systematicity, and productivity is the implicit knowledge that produces these properties that correspond to the brain activations. Even the sensibility belongs to the mind and there is only a correspondence between the sensibility and the interactions between the brain and the environment. Implicit knowledge is formed in a similar but not exactly the same process to that which occurs in connectionist networks. For each self, the elements of knowledge superimpose during the process of development and the adult period to create and change the “I”. The superposition of knowledge on the corresponding neural networks would represent the so-call “unity of the self”. The self, the unity of the self, the elements of knowledge and the elements of self are the same thing.</w:t>
      </w:r>
      <w:r w:rsidRPr="0075184C">
        <w:rPr>
          <w:rStyle w:val="FootnoteReference"/>
          <w:rFonts w:eastAsia="TimesNewRomanPSMT"/>
        </w:rPr>
        <w:footnoteReference w:id="32"/>
      </w:r>
      <w:r w:rsidRPr="0075184C">
        <w:rPr>
          <w:rFonts w:eastAsia="TimesNewRomanPSMT"/>
        </w:rPr>
        <w:t xml:space="preserve"> </w:t>
      </w:r>
      <w:proofErr w:type="gramStart"/>
      <w:r w:rsidRPr="0075184C">
        <w:rPr>
          <w:rFonts w:eastAsia="TimesNewRomanPSMT"/>
        </w:rPr>
        <w:t>Obviously, the training experience in in daily life means the acquisition of new knowledge that refines the “I”.</w:t>
      </w:r>
      <w:proofErr w:type="gramEnd"/>
      <w:r w:rsidRPr="0075184C">
        <w:rPr>
          <w:rFonts w:eastAsia="TimesNewRomanPSMT"/>
        </w:rPr>
        <w:t xml:space="preserve"> The “I” cannot recognize the very minor changes in it which take place each day because of the huge difference between the old knowledge (superimposition of an enormous quantity of implicit knowledge over a period of years – that would correspond to Raichle’s dark energy that involves the possibility of “spontaneous cognition” or Kant’s spontaneity) and the new knowledge (acquired in one day or in one hour). Being an </w:t>
      </w:r>
      <w:r w:rsidRPr="0075184C">
        <w:rPr>
          <w:i/>
          <w:iCs/>
        </w:rPr>
        <w:t xml:space="preserve">a priori </w:t>
      </w:r>
      <w:r w:rsidRPr="0075184C">
        <w:rPr>
          <w:rFonts w:eastAsia="TimesNewRomanPSMT"/>
        </w:rPr>
        <w:t>knowledge in relation to the new knowledge, this old knowledge would represent the transcendental “I” that is quite stable because of the superposition of implicit knowledge. Mental representations are relatively stable, too.</w:t>
      </w:r>
      <w:r w:rsidRPr="0075184C">
        <w:rPr>
          <w:rStyle w:val="FootnoteReference"/>
          <w:rFonts w:eastAsia="TimesNewRomanPSMT"/>
        </w:rPr>
        <w:footnoteReference w:id="33"/>
      </w:r>
      <w:r w:rsidRPr="0075184C">
        <w:rPr>
          <w:rFonts w:eastAsia="TimesNewRomanPSMT"/>
        </w:rPr>
        <w:t xml:space="preserve"> However, I emphasize again that </w:t>
      </w:r>
      <w:r w:rsidRPr="0075184C">
        <w:rPr>
          <w:rFonts w:eastAsia="TimesNewRomanPSMT"/>
        </w:rPr>
        <w:lastRenderedPageBreak/>
        <w:t>the “I” does not exist as an entity separate or somehow isolated from knowledge.</w:t>
      </w:r>
      <w:r w:rsidRPr="0075184C">
        <w:rPr>
          <w:rStyle w:val="FootnoteReference"/>
          <w:rFonts w:eastAsia="TimesNewRomanPSMT"/>
        </w:rPr>
        <w:footnoteReference w:id="34"/>
      </w:r>
      <w:r w:rsidRPr="0075184C">
        <w:rPr>
          <w:rFonts w:eastAsia="TimesNewRomanPSMT"/>
        </w:rPr>
        <w:t xml:space="preserve"> The “I” has no spatial dimension (this is the reason the superposition of mental representations and processes is possible), but only a temporal dimension (that is related to the serial status of consciousness). I recall some of Kant’s ideas: numerical identity is inseparable from the transcendental representation of self-consciousness that incorporates all representations belonging to the totality of a possible self-consciousness. (A113 and A111 or A107) The one consciousness, combination of all representations is the result of a unified act of transcendental apperception that is the unity of or </w:t>
      </w:r>
      <w:r w:rsidRPr="0075184C">
        <w:rPr>
          <w:i/>
          <w:iCs/>
        </w:rPr>
        <w:t xml:space="preserve">unchangeable </w:t>
      </w:r>
      <w:r w:rsidRPr="0075184C">
        <w:rPr>
          <w:rFonts w:eastAsia="TimesNewRomanPSMT"/>
        </w:rPr>
        <w:t xml:space="preserve">consciousness. (A 107) According to the principle of knowledge, the “I” is both implicit (unconscious) and explicit (conscious) knowledge. The Kantian “unchangeable consciousness” is the implicit knowledge and all representations belong to, or better, are, the “I”. Numerical identity is not </w:t>
      </w:r>
      <w:r w:rsidRPr="0075184C">
        <w:rPr>
          <w:i/>
          <w:iCs/>
        </w:rPr>
        <w:t xml:space="preserve">inseparable </w:t>
      </w:r>
      <w:r w:rsidRPr="0075184C">
        <w:rPr>
          <w:rFonts w:eastAsia="TimesNewRomanPSMT"/>
        </w:rPr>
        <w:t xml:space="preserve">from the representation of self-consciousness but </w:t>
      </w:r>
      <w:r w:rsidRPr="0075184C">
        <w:rPr>
          <w:i/>
          <w:iCs/>
        </w:rPr>
        <w:t xml:space="preserve">is </w:t>
      </w:r>
      <w:r w:rsidRPr="0075184C">
        <w:rPr>
          <w:rFonts w:eastAsia="TimesNewRomanPSMT"/>
        </w:rPr>
        <w:t>always the overlapping of knowledge during its life. It is meaningless to talk about the “representation” of self-consciousness. As I mentioned above, we have again to change the notion of existence but this time we have to accept that such overlapping of knowledge forms the unity of the “I”. According to Kant the numerical identity is not provided by identity of consciousness. From my viewpoint, the numerical identity is the result of the overlapped knowledge.</w:t>
      </w:r>
      <w:r w:rsidRPr="0075184C">
        <w:rPr>
          <w:rStyle w:val="FootnoteReference"/>
          <w:rFonts w:eastAsia="TimesNewRomanPSMT"/>
        </w:rPr>
        <w:footnoteReference w:id="35"/>
      </w:r>
      <w:r w:rsidRPr="0075184C">
        <w:rPr>
          <w:rFonts w:eastAsia="TimesNewRomanPSMT"/>
        </w:rPr>
        <w:t xml:space="preserve"> However, “me includes my transcendental aspect” (Brooks 1993, p. 92 – see 2.3) because the “I” includes the implicit knowledge that is this Kantian transcendental aspect. According to Heidegger until Paton and Parvu’s interpretations, Kant’s notion of the “possible” was </w:t>
      </w:r>
      <w:r w:rsidRPr="0075184C">
        <w:rPr>
          <w:i/>
          <w:iCs/>
        </w:rPr>
        <w:t>ontologically loaded</w:t>
      </w:r>
      <w:r w:rsidRPr="0075184C">
        <w:rPr>
          <w:rFonts w:eastAsia="TimesNewRomanPSMT"/>
        </w:rPr>
        <w:t xml:space="preserve">. From </w:t>
      </w:r>
      <w:proofErr w:type="gramStart"/>
      <w:r w:rsidRPr="0075184C">
        <w:rPr>
          <w:rFonts w:eastAsia="TimesNewRomanPSMT"/>
        </w:rPr>
        <w:t>an</w:t>
      </w:r>
      <w:proofErr w:type="gramEnd"/>
      <w:r w:rsidRPr="0075184C">
        <w:rPr>
          <w:rFonts w:eastAsia="TimesNewRomanPSMT"/>
        </w:rPr>
        <w:t xml:space="preserve"> EDWs perspective, this assertion is </w:t>
      </w:r>
      <w:r w:rsidRPr="0075184C">
        <w:rPr>
          <w:i/>
          <w:iCs/>
        </w:rPr>
        <w:t xml:space="preserve">epistemologically </w:t>
      </w:r>
      <w:r w:rsidRPr="0075184C">
        <w:rPr>
          <w:rFonts w:eastAsia="TimesNewRomanPSMT"/>
        </w:rPr>
        <w:t xml:space="preserve">available for all epistemologically different entities (except the “I”). In these cases, “possible” means “conditions of possible experience” that are, for us, the conditions of possible epistemologically different interactions. These conditions are only epistemologically “ontological loaded”. However, for the “I”, “possible” means implicit knowledge that is an existential part of the “I”. The implicit knowledge is only the </w:t>
      </w:r>
      <w:r w:rsidRPr="0075184C">
        <w:rPr>
          <w:i/>
          <w:iCs/>
        </w:rPr>
        <w:t xml:space="preserve">possibility </w:t>
      </w:r>
      <w:r w:rsidRPr="0075184C">
        <w:rPr>
          <w:rFonts w:eastAsia="TimesNewRomanPSMT"/>
        </w:rPr>
        <w:t xml:space="preserve">of explicit knowledge (of Kant or Reichel’s “spontaneity” or Fodor’s “compositionality”, “systematicity” and “productivity”) and both types of knowledge constitute the “I”. Only in this case, the possibility is an existential characteristic, i.e., the possible is actual and the objective reality is extended from explicit knowledge to implicit knowledge! As I mentioned above, knowledge implies, among other kinds, self-knowledge. This self-knowledge is similar to the Kantian transcendental reflection that, according to Pippin, avoids solipsism or vicious circularity (that is attributed by Patricia Kitcher to Kant’s philosophy) because it “could arrive at a knowledge of the structure of all thought and knowledge, if such reflection had to make use of such a structure”. (Pippin 1997, p. 37) The highest principle of knowledge, the transcendental unity of apperception, is reflexive because “[i]t must be possible for the ‘I think’ to accompany all my representations. (B139n)” (Pippin, p. 39) There is a difference between the apperception or the spontaneity and the inner sense in Kant’s transcendental idealism. (Pippin, pp. 44–5) </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 xml:space="preserve">The Kantian spontaneity refers to the spontaneity of our thoughts. The content of inner sense is larger than the content of our thoughts. From </w:t>
      </w:r>
      <w:proofErr w:type="gramStart"/>
      <w:r w:rsidRPr="0075184C">
        <w:rPr>
          <w:rFonts w:eastAsia="TimesNewRomanPSMT"/>
        </w:rPr>
        <w:t>an</w:t>
      </w:r>
      <w:proofErr w:type="gramEnd"/>
      <w:r w:rsidRPr="0075184C">
        <w:rPr>
          <w:rFonts w:eastAsia="TimesNewRomanPSMT"/>
        </w:rPr>
        <w:t xml:space="preserve"> EDWs perspective, the inner sense </w:t>
      </w:r>
      <w:r w:rsidRPr="0075184C">
        <w:rPr>
          <w:rFonts w:eastAsia="TimesNewRomanPSMT"/>
        </w:rPr>
        <w:lastRenderedPageBreak/>
        <w:t xml:space="preserve">corresponds to the implicit knowledge that presupposes all kinds of knowledge, while the spontaneity/apperception would refer only to the declarative or verbal knowledge. I recall that, according to the principle of knowledge, the “I” is knowledge and there is no distinction between the “I” and “its” representations and processes. “I think” accompanies all “its” representations but “I think” or the processes of thinking and all the representations are the “I”. </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 xml:space="preserve">It is quite difficult to explain scientifically the relationship between the implicit and the explicit knowledge or the “emergence” of spontaneous thoughts. There are various ways of grasping the spontaneity of thoughts. For instance, in connectionism, the researchers try to predict the sequence of the words in a sentence. The pioneer of this work was Elman (1991, 1993) who developed the recurrent networks with context units. Maye et al. (2007) analyze a fly to understand its spontaneous behavior. They discovered a fractal order “in the temporal structure of spontaneous flight maneuvers in tethered </w:t>
      </w:r>
      <w:r w:rsidRPr="0075184C">
        <w:rPr>
          <w:i/>
          <w:iCs/>
        </w:rPr>
        <w:t xml:space="preserve">Drosophila </w:t>
      </w:r>
      <w:r w:rsidRPr="0075184C">
        <w:rPr>
          <w:rFonts w:eastAsia="TimesNewRomanPSMT"/>
        </w:rPr>
        <w:t xml:space="preserve">fruit flies”. (Maye et al. 2007) Mainly, the intrinsic or the endogenous nonlinear processing (or Raichle’s dark energy of the brain – see above) determine these fractal behavioral patterns and not the environmental feedback. Thus, “[e]ven fly brains are more than just input/output systems”. Evidently, this trend can be considered as a support for Searle’s Chinese Room against the computationalism approach. From </w:t>
      </w:r>
      <w:proofErr w:type="gramStart"/>
      <w:r w:rsidRPr="0075184C">
        <w:rPr>
          <w:rFonts w:eastAsia="TimesNewRomanPSMT"/>
        </w:rPr>
        <w:t>an</w:t>
      </w:r>
      <w:proofErr w:type="gramEnd"/>
      <w:r w:rsidRPr="0075184C">
        <w:rPr>
          <w:rFonts w:eastAsia="TimesNewRomanPSMT"/>
        </w:rPr>
        <w:t xml:space="preserve"> EDWs perspective, the implicit knowledge produces these spontaneous thoughts. I emphasize here that it is easier for us to understand the neural processes that correspond to the implicit knowledge and not the implicit knowledge itself. </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I offer an example from cognitive neuroscience which illustrates the principle of knowledge: Ramachandran’s famous example of phantom limbs. (Ramachandran and Blakeslee 1998) I think that this example is an argument for supporting the existence of the “I” and the corresponding part-counterpart in the EDWs. The doctor analyzes a patient with one amputated arm. When the doctor touches parts of a patient’s face, the patient has the “feeling” that the doctor is touching parts of his missing left arm. For instance, Ramachandran touches the left cheek (and later the lip) of the patient’s face. At that moment (and later) the patient says that the doctor is touching his missing left thumb (and later his phantom index finger). In Ramachandran’s words:</w:t>
      </w:r>
    </w:p>
    <w:p w:rsidR="00FA09D8" w:rsidRPr="0075184C" w:rsidRDefault="00FA09D8" w:rsidP="00420FA0">
      <w:pPr>
        <w:autoSpaceDE w:val="0"/>
        <w:autoSpaceDN w:val="0"/>
        <w:adjustRightInd w:val="0"/>
        <w:rPr>
          <w:rFonts w:eastAsia="TimesNewRomanPSMT"/>
        </w:rPr>
      </w:pPr>
    </w:p>
    <w:p w:rsidR="00FA09D8" w:rsidRPr="0075184C" w:rsidRDefault="00FA09D8" w:rsidP="00420FA0">
      <w:pPr>
        <w:autoSpaceDE w:val="0"/>
        <w:autoSpaceDN w:val="0"/>
        <w:adjustRightInd w:val="0"/>
        <w:rPr>
          <w:rFonts w:eastAsia="TimesNewRomanPSMT"/>
          <w:sz w:val="20"/>
          <w:szCs w:val="20"/>
        </w:rPr>
      </w:pPr>
      <w:r w:rsidRPr="0075184C">
        <w:rPr>
          <w:rFonts w:eastAsia="TimesNewRomanPSMT"/>
          <w:sz w:val="20"/>
          <w:szCs w:val="20"/>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w:t>
      </w:r>
    </w:p>
    <w:p w:rsidR="00FA09D8" w:rsidRPr="0075184C" w:rsidRDefault="00FA09D8" w:rsidP="00420FA0">
      <w:pPr>
        <w:autoSpaceDE w:val="0"/>
        <w:autoSpaceDN w:val="0"/>
        <w:adjustRightInd w:val="0"/>
        <w:rPr>
          <w:rFonts w:eastAsia="TimesNewRomanPSMT"/>
        </w:rPr>
      </w:pPr>
    </w:p>
    <w:p w:rsidR="00FA09D8" w:rsidRPr="0075184C" w:rsidRDefault="00FA09D8" w:rsidP="00420FA0">
      <w:pPr>
        <w:autoSpaceDE w:val="0"/>
        <w:autoSpaceDN w:val="0"/>
        <w:adjustRightInd w:val="0"/>
        <w:rPr>
          <w:rFonts w:eastAsia="TimesNewRomanPSMT"/>
        </w:rPr>
      </w:pPr>
      <w:r w:rsidRPr="0075184C">
        <w:rPr>
          <w:rFonts w:eastAsia="TimesNewRomanPSMT"/>
        </w:rPr>
        <w:t>According to Ramachandran, “the part of the cortex of the brain corresponding to the hand is not receiving any signals”. That part of the cortex is “hungry for sensory inputs”. The sensory inputs from the skin of the face occupy the parts of the cortex that correspond to the missing arm, this process being a cross-wiring in the brain of the patient. These sensory inputs are “misinterpreted by higher centres in the brain”. Therefore, the subject has the feeling that someone is touching his phantom hand. The treatment Dr. Ramachandran proposed for the patient was as follows: the patient had to move his right arm in front of a mirror for few weeks or months. Repeating this process many times in each day, the patient had the impression of moving his left phantom arm. After a few weeks, the patient was free from the pain from the left phantom arm.</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 xml:space="preserve">Let us see how the phantom limbs fit with the EDWs perspective. As he declared, Ramachandran’s framework is the identity theory. For him, the brain and the mind are the same </w:t>
      </w:r>
      <w:r w:rsidRPr="0075184C">
        <w:rPr>
          <w:rFonts w:eastAsia="TimesNewRomanPSMT"/>
        </w:rPr>
        <w:lastRenderedPageBreak/>
        <w:t xml:space="preserve">thing. However, the brain is different to the body. Parts of the brain correspond to parts of the organism. From </w:t>
      </w:r>
      <w:proofErr w:type="gramStart"/>
      <w:r w:rsidRPr="0075184C">
        <w:rPr>
          <w:rFonts w:eastAsia="TimesNewRomanPSMT"/>
        </w:rPr>
        <w:t>an</w:t>
      </w:r>
      <w:proofErr w:type="gramEnd"/>
      <w:r w:rsidRPr="0075184C">
        <w:rPr>
          <w:rFonts w:eastAsia="TimesNewRomanPSMT"/>
        </w:rPr>
        <w:t xml:space="preserve"> EDWs perspective, the “I” corresponds to the part-counterpart, i.e., the brain and the body. The union between the brain and the body – this union corresponds to the “I” – is the result of species evolution and the development of each subject that presupposes the past and the present states. During evolution our species constructed certain biological mechanisms. From the post-natal period, being in contact with the environment, every organism receives internal and external inputs. These inputs change its states and processes. Each “I” corresponds to the states and processes of these biological mechanisms. The phantom limbs belong to the “I” but it has no correspondence in the partcounterpart. </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 xml:space="preserve">The implicit/unconscious/procedural/ sensorimotor knowledge still contains a virtual arm even if the corresponding physical part is missing. Therefore the “I”, but not the physical subject, has the phantom limb. Training himself with the mirror, the subject got rid of the phantom limb. In our view, this means that the “arm” from the mirror produces a representation in the patient’s mind that represents an explicit knowledge for the “I”. After training, this explicit knowledge became implicit knowledge of the “I” and its pain was changed. Making different experiments with his patients, Ramachandran’s asserts that the visual inputs influence our subjective experience. (Ramachandran and Blakeslee 1998, pp. 55-6) He emphasizes the Freudian role of unconsciousness for the self. (pp. 152-6) According to the last principle, the “I” is knowledge. The mind and the brain belong to EDWs but we cannot claim that the mind influences the brain or vice-versa. </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 xml:space="preserve">Ramachandran uses classical but flawed notions like “higher centres in the brain”. The pain involves the “I”, not higher centres in the brain. The Penfield homunculus reflects the union between brain and body that corresponds to the “I”. 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sidRPr="0075184C">
        <w:rPr>
          <w:i/>
          <w:iCs/>
        </w:rPr>
        <w:t>Tractatus</w:t>
      </w:r>
      <w:r w:rsidRPr="0075184C">
        <w:rPr>
          <w:rFonts w:eastAsia="TimesNewRomanPSMT"/>
        </w:rPr>
        <w:t xml:space="preserve">, 5.632) but it is a particular EW. It has to be clear that any direct relationship/interactions between elements from EDWs </w:t>
      </w:r>
      <w:proofErr w:type="gramStart"/>
      <w:r w:rsidRPr="0075184C">
        <w:rPr>
          <w:rFonts w:eastAsia="TimesNewRomanPSMT"/>
        </w:rPr>
        <w:t>is</w:t>
      </w:r>
      <w:proofErr w:type="gramEnd"/>
      <w:r w:rsidRPr="0075184C">
        <w:rPr>
          <w:rFonts w:eastAsia="TimesNewRomanPSMT"/>
        </w:rPr>
        <w:t xml:space="preserve"> meaningless; judgments about these relationships/interactions would employ “uncontained concepts”. However, through the correspondences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r w:rsidRPr="0075184C">
        <w:rPr>
          <w:rStyle w:val="FootnoteReference"/>
          <w:rFonts w:eastAsia="TimesNewRomanPSMT"/>
        </w:rPr>
        <w:footnoteReference w:id="36"/>
      </w:r>
      <w:r w:rsidRPr="0075184C">
        <w:rPr>
          <w:rFonts w:eastAsia="TimesNewRomanPSMT"/>
        </w:rPr>
        <w:t xml:space="preserve"> Thus do the categories become effectively the template of the sensible </w:t>
      </w:r>
      <w:proofErr w:type="gramStart"/>
      <w:r w:rsidRPr="0075184C">
        <w:rPr>
          <w:rFonts w:eastAsia="TimesNewRomanPSMT"/>
        </w:rPr>
        <w:t>universe.</w:t>
      </w:r>
      <w:proofErr w:type="gramEnd"/>
      <w:r w:rsidRPr="0075184C">
        <w:rPr>
          <w:rFonts w:eastAsia="TimesNewRomanPSMT"/>
        </w:rPr>
        <w:t xml:space="preserve"> More </w:t>
      </w:r>
      <w:r w:rsidRPr="0075184C">
        <w:rPr>
          <w:rFonts w:eastAsia="TimesNewRomanPSMT"/>
        </w:rPr>
        <w:lastRenderedPageBreak/>
        <w:t xml:space="preserve">strikingly still: the understanding, in implementing this </w:t>
      </w:r>
      <w:r w:rsidRPr="0075184C">
        <w:rPr>
          <w:i/>
          <w:iCs/>
        </w:rPr>
        <w:t xml:space="preserve">Bauplan </w:t>
      </w:r>
      <w:r w:rsidRPr="0075184C">
        <w:rPr>
          <w:rFonts w:eastAsia="TimesNewRomanPSMT"/>
        </w:rPr>
        <w:t xml:space="preserve">by means of imagination, and thereby extending the scope of consciousness (that is, of that which is something for me), is actually doing nothing more than furnishing the I-concept with an expanded instantiation. The outcome of Kant’s theory of understanding could therefore be expressed as follows: </w:t>
      </w:r>
      <w:r w:rsidRPr="0075184C">
        <w:rPr>
          <w:i/>
          <w:iCs/>
        </w:rPr>
        <w:t xml:space="preserve">the </w:t>
      </w:r>
      <w:r w:rsidRPr="0075184C">
        <w:rPr>
          <w:rFonts w:eastAsia="TimesNewRomanPSMT"/>
        </w:rPr>
        <w:t xml:space="preserve">world is not simply </w:t>
      </w:r>
      <w:r w:rsidRPr="0075184C">
        <w:rPr>
          <w:i/>
          <w:iCs/>
        </w:rPr>
        <w:t xml:space="preserve">my </w:t>
      </w:r>
      <w:r w:rsidRPr="0075184C">
        <w:rPr>
          <w:rFonts w:eastAsia="TimesNewRomanPSMT"/>
        </w:rPr>
        <w:t xml:space="preserve">world, as with other subjective idealist philosophers; the world, for Kant, actually </w:t>
      </w:r>
      <w:r w:rsidRPr="0075184C">
        <w:rPr>
          <w:i/>
          <w:iCs/>
        </w:rPr>
        <w:t xml:space="preserve">is </w:t>
      </w:r>
      <w:r w:rsidRPr="0075184C">
        <w:rPr>
          <w:rFonts w:eastAsia="TimesNewRomanPSMT"/>
        </w:rPr>
        <w:t xml:space="preserve">the self. (Waxman 1995, p. 857 – see Chapter 2) Pushing Kant’s transcendental idealism further, I can say that </w:t>
      </w:r>
      <w:r w:rsidRPr="0075184C">
        <w:rPr>
          <w:i/>
          <w:iCs/>
        </w:rPr>
        <w:t xml:space="preserve">epistemologically </w:t>
      </w:r>
      <w:r w:rsidRPr="0075184C">
        <w:rPr>
          <w:rFonts w:eastAsia="TimesNewRomanPSMT"/>
        </w:rPr>
        <w:t xml:space="preserve">the EDWs are not “my” world but are the knowledge about them that are parts of the “I”. </w:t>
      </w:r>
      <w:r w:rsidRPr="0075184C">
        <w:rPr>
          <w:i/>
          <w:iCs/>
        </w:rPr>
        <w:t>Hyperontologically</w:t>
      </w:r>
      <w:r w:rsidRPr="0075184C">
        <w:rPr>
          <w:rFonts w:eastAsia="TimesNewRomanPSMT"/>
        </w:rPr>
        <w:t>, this knowledge corresponds to real EDWs.</w:t>
      </w:r>
      <w:r w:rsidRPr="0075184C">
        <w:rPr>
          <w:rStyle w:val="FootnoteReference"/>
          <w:rFonts w:eastAsia="TimesNewRomanPSMT"/>
        </w:rPr>
        <w:footnoteReference w:id="37"/>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 xml:space="preserve">The anti-reductionists maintain that </w:t>
      </w:r>
      <w:r w:rsidRPr="0075184C">
        <w:rPr>
          <w:i/>
          <w:iCs/>
        </w:rPr>
        <w:t xml:space="preserve">qualia </w:t>
      </w:r>
      <w:r w:rsidRPr="0075184C">
        <w:rPr>
          <w:rFonts w:eastAsia="TimesNewRomanPSMT"/>
        </w:rPr>
        <w:t xml:space="preserve">cannot be explained at the neural level. According to them, we cannot explain how electro-chemical events produce the feeling of pain. Kalin provides a hypothesis regarding the feeling of fear: when a young monkey is separated from her mother, an opiate-releasing process takes place and neurons become inhibited because they are sensitive to the opiate. (Kalin 1993) Warner asks how such inhibitions produce the feeling of a yearning for the mother and he continues by saying: “What we know is the inhibition correlates with the feeling”. (Warner 1993, p. 14) Typically, the pain is correlated with the firing of C fibres (even if it has been discovered that there are other kinds of cells that are activated during these process, the “firing of C fibres” remains a generic name for the physical correlates of such mental events). The real issue here is to find the correspondence between the mental and the physical element. It is not enough to focus our attention only on the firing neural patterns for providing an explanation of mental states in physical terms. The feeling of fear engages not only the most activated pattern but also other parts of the brain and the body itself. Edelman and Tononi strongly emphasize that consciousness is not a thing or a property but a process that involves large groups of the neurons in the brain. (Edelman and Tononi 2000, p. 143) Following William James, their perspective is against atomistic or modular approaches (that identify each conscious mental state or </w:t>
      </w:r>
      <w:r w:rsidRPr="0075184C">
        <w:rPr>
          <w:i/>
          <w:iCs/>
        </w:rPr>
        <w:t xml:space="preserve">quale </w:t>
      </w:r>
      <w:r w:rsidRPr="0075184C">
        <w:rPr>
          <w:rFonts w:eastAsia="TimesNewRomanPSMT"/>
        </w:rPr>
        <w:t xml:space="preserve">or “elementary sensation” with a group of neurons). From my perspective they are right only if we try to describe a </w:t>
      </w:r>
      <w:r w:rsidRPr="0075184C">
        <w:rPr>
          <w:i/>
          <w:iCs/>
        </w:rPr>
        <w:t xml:space="preserve">quale </w:t>
      </w:r>
      <w:r w:rsidRPr="0075184C">
        <w:rPr>
          <w:rFonts w:eastAsia="TimesNewRomanPSMT"/>
        </w:rPr>
        <w:t xml:space="preserve">in neural terms. As I said above, certain groups of neurons vary within an “interval of similarity” (Vacariu et. al 2001) that corresponds in fact to perceptual or conceptual constancy, i.e., to a </w:t>
      </w:r>
      <w:r w:rsidRPr="0075184C">
        <w:rPr>
          <w:i/>
          <w:iCs/>
        </w:rPr>
        <w:t>quale</w:t>
      </w:r>
      <w:r w:rsidRPr="0075184C">
        <w:rPr>
          <w:rFonts w:eastAsia="TimesNewRomanPSMT"/>
        </w:rPr>
        <w:t xml:space="preserve">. In the neuronal world those pattern are continuously changing. In the psychological world the </w:t>
      </w:r>
      <w:r w:rsidRPr="0075184C">
        <w:rPr>
          <w:i/>
          <w:iCs/>
        </w:rPr>
        <w:t xml:space="preserve">quale </w:t>
      </w:r>
      <w:r w:rsidRPr="0075184C">
        <w:rPr>
          <w:rFonts w:eastAsia="TimesNewRomanPSMT"/>
        </w:rPr>
        <w:t>is a static and discrete entity. It seems clear that a complete understanding of the part-counterpart relation can bring us to an understanding of human subjectivity.</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 xml:space="preserve">It is clear that the relationships between mental states/processes and brain states/processes are not identity relationships because these elements belong to EDWs. We can find only rough correspondences between elements that belong to the mind-EW and the brain-EW. It is almost impossible to identify the exact correspondence between a specific mental property or process and the corresponding brain states and process. In order to grasp the </w:t>
      </w:r>
      <w:r w:rsidRPr="0075184C">
        <w:rPr>
          <w:rFonts w:eastAsia="TimesNewRomanPSMT"/>
        </w:rPr>
        <w:lastRenderedPageBreak/>
        <w:t>relationship between neural and psychological processes and states, I will briefly analyze, from my perspective, Milner and Goodale’s famous but controversial supposition about “two visual systems”, vision for action versus vision for perception. (Milner and Goodale 1995) In Clark’s words, Milner and Goodale consider that there are two different visual systems, one being for on-line visuomotor action (the dorsal stream) and one for off-line visual reasoning and visually based categorization and verbal reports (the ventral stream).</w:t>
      </w:r>
      <w:r w:rsidRPr="0075184C">
        <w:rPr>
          <w:rStyle w:val="FootnoteReference"/>
          <w:rFonts w:eastAsia="TimesNewRomanPSMT"/>
        </w:rPr>
        <w:footnoteReference w:id="38"/>
      </w:r>
      <w:r w:rsidRPr="0075184C">
        <w:rPr>
          <w:rFonts w:eastAsia="TimesNewRomanPSMT"/>
        </w:rPr>
        <w:t xml:space="preserve"> (Clark 2001, p. 136) Clark’s suggestion that it is difficult to draw a line between the neural mechanisms that implement offline and on-line processes is important for my approach. As we saw in 3.2.3, even the binding problem – i.e. what neural processes correspond to elementary mental states, for instance, the perception of a “cup of coffee” – cannot be solved as yet! We already know that there are various patterns of neural cells that are responsible for various colors, shapes, etc. The question is where does the </w:t>
      </w:r>
      <w:r w:rsidRPr="0075184C">
        <w:rPr>
          <w:i/>
          <w:iCs/>
        </w:rPr>
        <w:t xml:space="preserve">unification </w:t>
      </w:r>
      <w:r w:rsidRPr="0075184C">
        <w:rPr>
          <w:rFonts w:eastAsia="TimesNewRomanPSMT"/>
        </w:rPr>
        <w:t xml:space="preserve">of all these characteristics that “corresponds” to the formation of a unitary mental representation for the “I” take place? I recall Damasio’s “convergence zone” (1988) that would be one alternative for solving such problems. But we must ask for whom is the “convergence zone” convergent? The answer is for the “I”, of course. We have to be aware that the correspondences of the binding processes (and all other such correspondences) are “observed” by the “I” because they are parts of it. According to the principle of conceptual containment, we have to include the conditions of observation, i.e. the “I”, in defining a mental state. According to the part-counterpart principle, the “I” corresponds to the union between brain and body. Following this principle, to explain the unification of neural processes (from the brain-body-EW) that </w:t>
      </w:r>
      <w:r w:rsidRPr="0075184C">
        <w:rPr>
          <w:i/>
          <w:iCs/>
        </w:rPr>
        <w:t xml:space="preserve">corresponds </w:t>
      </w:r>
      <w:r w:rsidRPr="0075184C">
        <w:rPr>
          <w:rFonts w:eastAsia="TimesNewRomanPSMT"/>
        </w:rPr>
        <w:t>to a mental state (from the mind-EW)</w:t>
      </w:r>
      <w:proofErr w:type="gramStart"/>
      <w:r w:rsidRPr="0075184C">
        <w:rPr>
          <w:rFonts w:eastAsia="TimesNewRomanPSMT"/>
        </w:rPr>
        <w:t>,</w:t>
      </w:r>
      <w:proofErr w:type="gramEnd"/>
      <w:r w:rsidRPr="0075184C">
        <w:rPr>
          <w:rFonts w:eastAsia="TimesNewRomanPSMT"/>
        </w:rPr>
        <w:t xml:space="preserve"> we need to include the whole brain and body! As we saw in 3.2.3, the “dark energy” represents the relationship of the brain and the body. This “dark energy” represents the required unification of neural areas that corresponds to various mental states. Within the framework of EDWs, it is meaningless to search for such unifications in a </w:t>
      </w:r>
      <w:r w:rsidRPr="0075184C">
        <w:rPr>
          <w:i/>
          <w:iCs/>
        </w:rPr>
        <w:t xml:space="preserve">particular neural area. </w:t>
      </w:r>
      <w:r w:rsidRPr="0075184C">
        <w:rPr>
          <w:rFonts w:eastAsia="TimesNewRomanPSMT"/>
        </w:rPr>
        <w:t>The term “convergence zone” and all other alternatives for this and other problems (as we saw in this section, the efforts of research from cognitive neuroscience to find what neural patterns correspond to the self) suggest to me that in today people are still searching along Cartesian lines for various “pineal glands” that represent different relationships between mental and neural processes/states!</w:t>
      </w:r>
      <w:r w:rsidRPr="0075184C">
        <w:rPr>
          <w:rFonts w:eastAsia="TimesNewRomanPSMT"/>
        </w:rPr>
        <w:tab/>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 xml:space="preserve">If the unity of the “I” offers the possibility of “observing” a mental state, then, we need to discover similar conditions of “observation” in order to understand how the brain and body contribute to binding processes that </w:t>
      </w:r>
      <w:proofErr w:type="gramStart"/>
      <w:r w:rsidRPr="0075184C">
        <w:rPr>
          <w:rFonts w:eastAsia="TimesNewRomanPSMT"/>
        </w:rPr>
        <w:t>correspond</w:t>
      </w:r>
      <w:proofErr w:type="gramEnd"/>
      <w:r w:rsidRPr="0075184C">
        <w:rPr>
          <w:rFonts w:eastAsia="TimesNewRomanPSMT"/>
        </w:rPr>
        <w:t xml:space="preserve"> a mental representation. I can suggest an analogy to a hyperspace with 10 or 11 dimensions or dark energy/matter. Attempting to grasp the neural processes that correspond to a mental representation is almost like having to introduce new dimensions or dark energy/matter. In reality, we deal with the correspondences between elements/processes that belong to the EDWs. Nevertheless, it is almost impossible to identify what processes/elements from the brain-EW correspond to mental states and processes from the mind-EW.</w:t>
      </w:r>
    </w:p>
    <w:p w:rsidR="00FA09D8" w:rsidRPr="0075184C" w:rsidRDefault="00FA09D8" w:rsidP="00420FA0">
      <w:pPr>
        <w:autoSpaceDE w:val="0"/>
        <w:autoSpaceDN w:val="0"/>
        <w:adjustRightInd w:val="0"/>
        <w:ind w:firstLine="720"/>
        <w:rPr>
          <w:rFonts w:eastAsia="TimesNewRomanPSMT"/>
        </w:rPr>
      </w:pPr>
    </w:p>
    <w:p w:rsidR="00FA09D8" w:rsidRPr="0075184C" w:rsidRDefault="00FA09D8" w:rsidP="00420FA0">
      <w:pPr>
        <w:autoSpaceDE w:val="0"/>
        <w:autoSpaceDN w:val="0"/>
        <w:adjustRightInd w:val="0"/>
        <w:rPr>
          <w:b/>
          <w:bCs/>
        </w:rPr>
      </w:pPr>
      <w:r w:rsidRPr="0075184C">
        <w:rPr>
          <w:b/>
          <w:bCs/>
        </w:rPr>
        <w:t xml:space="preserve">3.3. The hyperworld and its EDWs </w:t>
      </w:r>
      <w:r w:rsidRPr="0075184C">
        <w:t xml:space="preserve">– </w:t>
      </w:r>
      <w:r w:rsidRPr="0075184C">
        <w:rPr>
          <w:b/>
          <w:bCs/>
        </w:rPr>
        <w:t>the antimetaphysical foundation of the EDWs perspective</w:t>
      </w:r>
    </w:p>
    <w:p w:rsidR="00FA09D8" w:rsidRPr="0075184C" w:rsidRDefault="00FA09D8" w:rsidP="00420FA0">
      <w:pPr>
        <w:autoSpaceDE w:val="0"/>
        <w:autoSpaceDN w:val="0"/>
        <w:adjustRightInd w:val="0"/>
        <w:rPr>
          <w:rFonts w:eastAsia="TimesNewRomanPSMT"/>
        </w:rPr>
      </w:pPr>
      <w:r w:rsidRPr="0075184C">
        <w:rPr>
          <w:rFonts w:eastAsia="TimesNewRomanPSMT"/>
        </w:rPr>
        <w:t xml:space="preserve">An alternative to the mind-body problem needs unavoidably </w:t>
      </w:r>
      <w:proofErr w:type="gramStart"/>
      <w:r w:rsidRPr="0075184C">
        <w:rPr>
          <w:rFonts w:eastAsia="TimesNewRomanPSMT"/>
        </w:rPr>
        <w:t>a(</w:t>
      </w:r>
      <w:proofErr w:type="gramEnd"/>
      <w:r w:rsidRPr="0075184C">
        <w:rPr>
          <w:rFonts w:eastAsia="TimesNewRomanPSMT"/>
        </w:rPr>
        <w:t>n) (anti)metaphysical framework, such an alternative having some consequences for other philosophical and scientific problems. As we saw in section 3.1, pushing further on from Kant and Bohr, I considered that the notion of</w:t>
      </w:r>
    </w:p>
    <w:p w:rsidR="00FA09D8" w:rsidRPr="0075184C" w:rsidRDefault="00FA09D8" w:rsidP="00420FA0">
      <w:pPr>
        <w:autoSpaceDE w:val="0"/>
        <w:autoSpaceDN w:val="0"/>
        <w:adjustRightInd w:val="0"/>
        <w:rPr>
          <w:rFonts w:eastAsia="TimesNewRomanPSMT"/>
        </w:rPr>
      </w:pPr>
      <w:proofErr w:type="gramStart"/>
      <w:r w:rsidRPr="0075184C">
        <w:rPr>
          <w:rFonts w:eastAsia="TimesNewRomanPSMT"/>
        </w:rPr>
        <w:lastRenderedPageBreak/>
        <w:t>existence</w:t>
      </w:r>
      <w:proofErr w:type="gramEnd"/>
      <w:r w:rsidRPr="0075184C">
        <w:rPr>
          <w:rFonts w:eastAsia="TimesNewRomanPSMT"/>
        </w:rPr>
        <w:t xml:space="preserve"> could be defined from a viewpoint of each class of entities that have different structure. Questions like “What is the ontological status of each epistemological world?” or “Which entities or primitives from which epistemological world really exist?” involve the notion of existence. Nevertheless, this notion can be defined with explicit or implicit knowledge that presuppose constitutive epistemologically different interactions. Human beings, as physical entities, belong to a class of entities, the macro-entities (explicit knowledge). Human subjectivity is knowledge (implicit knowledge). The subject, using one set of observational conditions observes one EW. According to the principle of conceptual containment, each set of observational conditions is </w:t>
      </w:r>
      <w:r w:rsidRPr="0075184C">
        <w:rPr>
          <w:i/>
          <w:iCs/>
        </w:rPr>
        <w:t xml:space="preserve">constitutive </w:t>
      </w:r>
      <w:r w:rsidRPr="0075184C">
        <w:rPr>
          <w:rFonts w:eastAsia="TimesNewRomanPSMT"/>
        </w:rPr>
        <w:t>in “observing” its corresponding EW.</w:t>
      </w:r>
      <w:r w:rsidRPr="0075184C">
        <w:rPr>
          <w:rStyle w:val="FootnoteReference"/>
          <w:rFonts w:eastAsia="TimesNewRomanPSMT"/>
        </w:rPr>
        <w:footnoteReference w:id="39"/>
      </w:r>
      <w:r w:rsidRPr="0075184C">
        <w:rPr>
          <w:rFonts w:eastAsia="TimesNewRomanPSMT"/>
        </w:rPr>
        <w:t xml:space="preserve"> Due to the conditions of observation, each epistemological world has its own entities, structures, processes, laws, etc. According to the principle of complementarity we cannot simultaneously observe two EDWs. The entities and laws from two epistemological worlds are different; we can </w:t>
      </w:r>
      <w:proofErr w:type="gramStart"/>
      <w:r w:rsidRPr="0075184C">
        <w:rPr>
          <w:rFonts w:eastAsia="TimesNewRomanPSMT"/>
        </w:rPr>
        <w:t>establish  only</w:t>
      </w:r>
      <w:proofErr w:type="gramEnd"/>
      <w:r w:rsidRPr="0075184C">
        <w:rPr>
          <w:rFonts w:eastAsia="TimesNewRomanPSMT"/>
        </w:rPr>
        <w:t xml:space="preserve"> the </w:t>
      </w:r>
      <w:r w:rsidRPr="0075184C">
        <w:rPr>
          <w:i/>
          <w:iCs/>
        </w:rPr>
        <w:t xml:space="preserve">correspondences </w:t>
      </w:r>
      <w:r w:rsidRPr="0075184C">
        <w:rPr>
          <w:rFonts w:eastAsia="TimesNewRomanPSMT"/>
        </w:rPr>
        <w:t>between entities and laws of two epistemological worlds.</w:t>
      </w:r>
      <w:r w:rsidRPr="0075184C">
        <w:rPr>
          <w:rStyle w:val="FootnoteReference"/>
          <w:rFonts w:eastAsia="TimesNewRomanPSMT"/>
        </w:rPr>
        <w:footnoteReference w:id="40"/>
      </w:r>
      <w:r w:rsidRPr="0075184C">
        <w:rPr>
          <w:rFonts w:eastAsia="TimesNewRomanPSMT"/>
        </w:rPr>
        <w:t xml:space="preserve"> It would be completely wrong to understand EDWs as either ontological levels of existence or levels of analysis. It is not about levels but about epistemologically different worlds! An entity exists only if it has certain limits of interaction with other entities;</w:t>
      </w:r>
      <w:r w:rsidRPr="0075184C">
        <w:rPr>
          <w:rStyle w:val="FootnoteReference"/>
          <w:rFonts w:eastAsia="TimesNewRomanPSMT"/>
        </w:rPr>
        <w:footnoteReference w:id="41"/>
      </w:r>
      <w:r w:rsidRPr="0075184C">
        <w:rPr>
          <w:rFonts w:eastAsia="TimesNewRomanPSMT"/>
        </w:rPr>
        <w:t xml:space="preserve"> an entity cannot interact with the entities that have different structure and belong to an epistemologically different world. To exist means to have certain limits. The conditions of interactions have certain parameters that reflect the limits of that entity. In our case, these limits border the limits of our knowledge. Explicitly, any nonliving entities (for instance, a table or a planet) exist only as a result of its external constitutive interactions. A table does not exist as being constituted from “its” components (either its organizational parts or “its” epistemologically different entities). </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In this sense, from a particular viewpoint, it is meaningless to ask about the relationships between the organizationally different parts/epistemologically different non-living entities and which that “compose” that entity. The “I” is knowledge that implies its internal elements (mental representations) and internal processes (thinking, feeling, etc.). For the other entities (a planet, a table or a cell), we have to transform implicit knowledge into implicit organizational different parts or into corresponding epistemologically different entities. The “I” is implicitly transformed in the “it”. However, a planet or a table exists only in terms of its external constitutive interactions and in this sense its organizationally different parts are implicit. We can apply this notion of existence to neural networks. In neural terms, the neural patterns of activation have a specific structure different from that of a single neuron and also from the neural network as a whole. In order to simplify this example I will limit the analysis to connectionism. The patterns of activity interact, i.e. they obey the laws of vectorial addition and product. The activation value of a certain node contributes to the degree of activation of the corresponding pattern, which in its</w:t>
      </w:r>
    </w:p>
    <w:p w:rsidR="00FA09D8" w:rsidRPr="0075184C" w:rsidRDefault="00FA09D8" w:rsidP="00420FA0">
      <w:pPr>
        <w:autoSpaceDE w:val="0"/>
        <w:autoSpaceDN w:val="0"/>
        <w:adjustRightInd w:val="0"/>
        <w:rPr>
          <w:rFonts w:eastAsia="TimesNewRomanPSMT"/>
        </w:rPr>
      </w:pPr>
      <w:proofErr w:type="gramStart"/>
      <w:r w:rsidRPr="0075184C">
        <w:rPr>
          <w:rFonts w:eastAsia="TimesNewRomanPSMT"/>
        </w:rPr>
        <w:t>turn</w:t>
      </w:r>
      <w:proofErr w:type="gramEnd"/>
      <w:r w:rsidRPr="0075184C">
        <w:rPr>
          <w:rFonts w:eastAsia="TimesNewRomanPSMT"/>
        </w:rPr>
        <w:t xml:space="preserve"> contributes to the state of the whole network at a particular moment and thus to the final stable state of that network. An activation pattern can be regarded as an “observer” only in relation to other patterns. Generally speaking, an entity exists because of its relation to other </w:t>
      </w:r>
      <w:r w:rsidRPr="0075184C">
        <w:rPr>
          <w:rFonts w:eastAsia="TimesNewRomanPSMT"/>
        </w:rPr>
        <w:lastRenderedPageBreak/>
        <w:t>entities that have the same structure. But that entity does not exist in relation to other entities that have other structures and obey different laws. Only the observer is able to shift from one set of observational conditions to another.</w:t>
      </w:r>
      <w:r w:rsidRPr="0075184C">
        <w:rPr>
          <w:rStyle w:val="FootnoteReference"/>
          <w:rFonts w:eastAsia="TimesNewRomanPSMT"/>
        </w:rPr>
        <w:footnoteReference w:id="42"/>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Each entity observes (constitutively interacts with) the class of entities within the same EW. A “thing-in-itself” would be an entity that has no limits of interaction and this is not possible. All entities that populate the EDWs (human beings, planets, black holes, desks, stones, electrons, protons, quarks, etc.) – are limited entities. Why do we need to postulate the existence of such entities that belong to EDWs? The “I”, as an entity from one EW, has continuously tried to identify entities in all EDWs. In our case, the Quinean slogan “No entity without identity” is secured by different conditions of observation/interaction that represent the existential preconditions (in Kantian terms) of various sets of entities that belong to EDWs. Epistemologically, the subject can fulfill the process of an entity’s individualization only with the help of certain observational conditions. Ontologically, this process is fulfilled by constitutive external interactions.</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The EDWs perspective (or the perspective of the observer) is fundamentally an anti-metaphysical view. My approach can be regarded as an extrapolated transcendental idealism: not only human beings but also each entity interacts with entities from the same EW. Moreover, I transcend “multiple worlds” in an ontological sense, even if I extend the perspective of the observer to all entities (from an extended transcendentalist view). However, I go beyond Kant’s approach, as I reject the noumena-phenomena distinction (to talk of noumena assumes the unicorn-world). The trio of “entity-condition of the observation-epistemological” world is crucial and all the components have to be taken into consideration together. I emphasize that the extended perspective of the observer to all entities (that exist in EDWs) goes beyond transcendental idealism or different philosophical approaches such as relativism, materialism and idealism.</w:t>
      </w:r>
      <w:r w:rsidRPr="0075184C">
        <w:rPr>
          <w:rStyle w:val="FootnoteReference"/>
          <w:rFonts w:eastAsia="TimesNewRomanPSMT"/>
        </w:rPr>
        <w:footnoteReference w:id="43"/>
      </w:r>
      <w:r w:rsidRPr="0075184C">
        <w:rPr>
          <w:rFonts w:eastAsia="TimesNewRomanPSMT"/>
        </w:rPr>
        <w:t xml:space="preserve"> The meaning of “epistemologically different worlds” is crucial for the entire approach. As I have adopted the specified anti-metaphysical point of view, I have somehow to bring together both epistemology and ontology in the same expression, or even to transcend them by proposing (see 3.1) the concept of the “hyperworld” or hyperverse.</w:t>
      </w:r>
    </w:p>
    <w:p w:rsidR="00FA09D8" w:rsidRPr="0075184C" w:rsidRDefault="00FA09D8" w:rsidP="00420FA0">
      <w:pPr>
        <w:autoSpaceDE w:val="0"/>
        <w:autoSpaceDN w:val="0"/>
        <w:adjustRightInd w:val="0"/>
        <w:ind w:firstLine="720"/>
        <w:rPr>
          <w:i/>
          <w:iCs/>
        </w:rPr>
      </w:pPr>
      <w:r w:rsidRPr="0075184C">
        <w:rPr>
          <w:rFonts w:eastAsia="TimesNewRomanPSMT"/>
        </w:rPr>
        <w:t>To get rid of reason the powerful distinction between epistemology and ontology which leads us to accept the unicornworld framework (element (b) from the introduction), we need to re-define the notion of ontology: it is about an epistemological ontology and this is the reason for the expression “epistemologically different worlds”. Exactly because of our limits, we have to admit the existence of EDWs. Thus, terms like “appearance”, “phenomena”, “noumena”, “reality”, “real world”, etc., are improper.</w:t>
      </w:r>
      <w:r w:rsidRPr="0075184C">
        <w:rPr>
          <w:rStyle w:val="FootnoteReference"/>
          <w:rFonts w:eastAsia="TimesNewRomanPSMT"/>
        </w:rPr>
        <w:footnoteReference w:id="44"/>
      </w:r>
      <w:r w:rsidRPr="0075184C">
        <w:rPr>
          <w:rFonts w:eastAsia="TimesNewRomanPSMT"/>
        </w:rPr>
        <w:t xml:space="preserve"> Some philosophers and scientists claim that macro-objects are “appearances”. Human beings are macro-objects. Thus, not only are tables, chairs, and planets (and gravities caused by them) appearances but human beings are appearances too!</w:t>
      </w:r>
      <w:r w:rsidRPr="0075184C">
        <w:rPr>
          <w:rStyle w:val="FootnoteReference"/>
          <w:rFonts w:eastAsia="TimesNewRomanPSMT"/>
        </w:rPr>
        <w:footnoteReference w:id="45"/>
      </w:r>
      <w:r w:rsidRPr="0075184C">
        <w:rPr>
          <w:rFonts w:eastAsia="TimesNewRomanPSMT"/>
        </w:rPr>
        <w:t xml:space="preserve"> The Cartesian “I”, that is the part-counterpart relationship, exists for us in one epistemological </w:t>
      </w:r>
      <w:r w:rsidRPr="0075184C">
        <w:rPr>
          <w:rFonts w:eastAsia="TimesNewRomanPSMT"/>
        </w:rPr>
        <w:lastRenderedPageBreak/>
        <w:t>world; in the micro-epistemological world, the “I” corresponds to a network of micro-particles, their functions, and the relationships among them. Because of our limits, the “I” as an entity has no identity in such an EW.</w:t>
      </w:r>
      <w:r w:rsidRPr="0075184C">
        <w:rPr>
          <w:rStyle w:val="FootnoteReference"/>
          <w:rFonts w:eastAsia="TimesNewRomanPSMT"/>
        </w:rPr>
        <w:footnoteReference w:id="46"/>
      </w:r>
      <w:r w:rsidRPr="0075184C">
        <w:rPr>
          <w:rFonts w:eastAsia="TimesNewRomanPSMT"/>
        </w:rPr>
        <w:t xml:space="preserve"> </w:t>
      </w:r>
      <w:r w:rsidRPr="0075184C">
        <w:rPr>
          <w:i/>
          <w:iCs/>
        </w:rPr>
        <w:t>The existence of the “I”, with its limits and with the possibility of changing the observational conditions, implies the existence of epistemologically different interactions and entities (EDWs) and vice-versa.</w:t>
      </w:r>
    </w:p>
    <w:p w:rsidR="00FA09D8" w:rsidRPr="0075184C" w:rsidRDefault="00FA09D8" w:rsidP="00420FA0">
      <w:pPr>
        <w:autoSpaceDE w:val="0"/>
        <w:autoSpaceDN w:val="0"/>
        <w:adjustRightInd w:val="0"/>
        <w:ind w:firstLine="720"/>
        <w:rPr>
          <w:b/>
          <w:sz w:val="28"/>
          <w:szCs w:val="28"/>
        </w:rPr>
      </w:pPr>
      <w:r w:rsidRPr="0075184C">
        <w:rPr>
          <w:rFonts w:eastAsia="TimesNewRomanPSMT"/>
        </w:rPr>
        <w:t>Reinterpreting Descartes’ notion of complete knowledge/being, we can assert that the tools of observation offer us complete knowledge about the entities from each EW. Thus, these entities are complete beings, i.e., they exist in their corresponding EDWs.</w:t>
      </w:r>
      <w:r w:rsidRPr="0075184C">
        <w:rPr>
          <w:rStyle w:val="FootnoteReference"/>
          <w:rFonts w:eastAsia="TimesNewRomanPSMT"/>
        </w:rPr>
        <w:footnoteReference w:id="47"/>
      </w:r>
      <w:r w:rsidRPr="0075184C">
        <w:rPr>
          <w:rFonts w:eastAsia="TimesNewRomanPSMT"/>
        </w:rPr>
        <w:t xml:space="preserve"> As I presented in 1.1, for Descartes, mind and brain are different substances because of their different properties: mind, as a non-corporeal thing, is wholly indivisible; body, with its main property the extension, is divisible in thought. These ideas are correct, but Descartes makes an essential error by avoiding the introduction of the observational conditions in the definitions of epistemologically different properties of mind and body. Even if the role of perceiving clearly and distinctly is essential because it makes “a connection between thinking and existing” (Wahl 1998, p. 185), it is not enough for avoiding the unicorn-world’s paradigm. Only if we take into account the role of observational condition or the constitutive epistemologically different interactions, can we reject the main error of Cartesian dualism (and all the other approaches of mind-body problem): locating mind and body in the same world. Even if from the perspective of the observer the Cartesian bidirectional relationship between epistemology and ontology is not wrong, this connection is not enough. However, we notice again that it is the powerful distinction between epistemology and ontology that misleads us into creating the unicorn-world! In this context, I can ask what is right and what is wrong in Descartes’ theory regarding his relation between two pairs: simple-composite entities and complete-incomplete knowledge. As I wrote in section 1.4, for Descartes there is a complete knowledge only when someone perceives the mind or the body separately. However, he considers that a person is a composite entity with two substances. To perceive one individual as a whole means to perceive the unity of mind and body. Obviously, the Cartesian error is that the mind and the body belong to the same world, the unicorn-world.</w:t>
      </w:r>
      <w:r w:rsidRPr="0075184C">
        <w:rPr>
          <w:rFonts w:eastAsia="TimesNewRomanPSMT"/>
        </w:rPr>
        <w:br w:type="page"/>
      </w:r>
    </w:p>
    <w:p w:rsidR="00FA09D8" w:rsidRPr="0075184C" w:rsidRDefault="00D415C7" w:rsidP="00420FA0">
      <w:pPr>
        <w:pStyle w:val="Heading1"/>
        <w:shd w:val="clear" w:color="auto" w:fill="FFFFFF"/>
        <w:spacing w:before="0" w:after="0"/>
        <w:contextualSpacing/>
        <w:textAlignment w:val="baseline"/>
        <w:rPr>
          <w:rFonts w:ascii="Times New Roman" w:hAnsi="Times New Roman"/>
          <w:sz w:val="28"/>
          <w:szCs w:val="28"/>
        </w:rPr>
      </w:pPr>
      <w:r>
        <w:rPr>
          <w:rFonts w:ascii="Times New Roman" w:hAnsi="Times New Roman"/>
          <w:sz w:val="28"/>
          <w:szCs w:val="28"/>
        </w:rPr>
        <w:lastRenderedPageBreak/>
        <w:t>Chapter 1</w:t>
      </w:r>
    </w:p>
    <w:p w:rsidR="00FA09D8" w:rsidRPr="0075184C" w:rsidRDefault="00FA09D8" w:rsidP="00420FA0"/>
    <w:p w:rsidR="00FA09D8" w:rsidRPr="0075184C" w:rsidRDefault="00FA09D8" w:rsidP="00420FA0">
      <w:pPr>
        <w:pStyle w:val="Heading1"/>
        <w:shd w:val="clear" w:color="auto" w:fill="FFFFFF"/>
        <w:spacing w:before="0" w:after="0"/>
        <w:contextualSpacing/>
        <w:textAlignment w:val="baseline"/>
        <w:rPr>
          <w:rFonts w:ascii="Times New Roman" w:hAnsi="Times New Roman"/>
          <w:sz w:val="28"/>
          <w:szCs w:val="28"/>
        </w:rPr>
      </w:pPr>
      <w:r w:rsidRPr="0075184C">
        <w:rPr>
          <w:rFonts w:ascii="Times New Roman" w:hAnsi="Times New Roman"/>
          <w:sz w:val="28"/>
          <w:szCs w:val="28"/>
        </w:rPr>
        <w:t xml:space="preserve">Did David Ludwig (2015, Philosophy, University of Amsterdam) plagiarize </w:t>
      </w:r>
      <w:r w:rsidR="008576C3">
        <w:rPr>
          <w:rFonts w:ascii="Times New Roman" w:hAnsi="Times New Roman"/>
          <w:sz w:val="28"/>
          <w:szCs w:val="28"/>
        </w:rPr>
        <w:t>many</w:t>
      </w:r>
      <w:r w:rsidRPr="0075184C">
        <w:rPr>
          <w:rFonts w:ascii="Times New Roman" w:hAnsi="Times New Roman"/>
          <w:sz w:val="28"/>
          <w:szCs w:val="28"/>
        </w:rPr>
        <w:t xml:space="preserve"> of my ideas?</w:t>
      </w:r>
      <w:r w:rsidR="00624426">
        <w:rPr>
          <w:rFonts w:ascii="Times New Roman" w:hAnsi="Times New Roman"/>
          <w:sz w:val="28"/>
          <w:szCs w:val="28"/>
        </w:rPr>
        <w:t xml:space="preserve"> (Philosophy (of </w:t>
      </w:r>
      <w:r w:rsidR="00D75001">
        <w:rPr>
          <w:rFonts w:ascii="Times New Roman" w:hAnsi="Times New Roman"/>
          <w:sz w:val="28"/>
          <w:szCs w:val="28"/>
        </w:rPr>
        <w:t>M</w:t>
      </w:r>
      <w:r w:rsidR="00624426">
        <w:rPr>
          <w:rFonts w:ascii="Times New Roman" w:hAnsi="Times New Roman"/>
          <w:sz w:val="28"/>
          <w:szCs w:val="28"/>
        </w:rPr>
        <w:t>ind))</w:t>
      </w:r>
      <w:r w:rsidR="00B11124" w:rsidRPr="0075184C">
        <w:rPr>
          <w:rStyle w:val="FootnoteReference"/>
          <w:rFonts w:ascii="Times New Roman" w:hAnsi="Times New Roman"/>
          <w:sz w:val="28"/>
          <w:szCs w:val="28"/>
        </w:rPr>
        <w:footnoteReference w:id="48"/>
      </w:r>
    </w:p>
    <w:p w:rsidR="00FA09D8" w:rsidRPr="0075184C" w:rsidRDefault="00FA09D8" w:rsidP="00420FA0">
      <w:pPr>
        <w:pStyle w:val="Heading1"/>
        <w:shd w:val="clear" w:color="auto" w:fill="FFFFFF"/>
        <w:spacing w:before="0" w:after="120"/>
        <w:textAlignment w:val="baseline"/>
        <w:rPr>
          <w:rFonts w:ascii="Times New Roman" w:hAnsi="Times New Roman"/>
        </w:rPr>
      </w:pPr>
    </w:p>
    <w:p w:rsidR="00FA09D8" w:rsidRPr="0075184C" w:rsidRDefault="00FA09D8" w:rsidP="00420FA0">
      <w:pPr>
        <w:shd w:val="clear" w:color="auto" w:fill="FFFFFF"/>
        <w:ind w:left="360"/>
        <w:textAlignment w:val="baseline"/>
        <w:rPr>
          <w:rFonts w:eastAsia="Times New Roman"/>
          <w:b/>
        </w:rPr>
      </w:pPr>
      <w:r w:rsidRPr="0075184C">
        <w:rPr>
          <w:rFonts w:eastAsia="Times New Roman"/>
          <w:b/>
        </w:rPr>
        <w:t>In David Ludwig’s book (</w:t>
      </w:r>
      <w:r w:rsidRPr="0075184C">
        <w:rPr>
          <w:b/>
        </w:rPr>
        <w:t>“</w:t>
      </w:r>
      <w:r w:rsidRPr="0075184C">
        <w:rPr>
          <w:b/>
          <w:bCs/>
          <w:spacing w:val="5"/>
        </w:rPr>
        <w:t>A Pluralist Theory of the Mind”,</w:t>
      </w:r>
      <w:r w:rsidRPr="0075184C">
        <w:rPr>
          <w:bCs/>
          <w:spacing w:val="5"/>
        </w:rPr>
        <w:t xml:space="preserve"> </w:t>
      </w:r>
      <w:r w:rsidRPr="0075184C">
        <w:rPr>
          <w:rFonts w:eastAsia="Times New Roman"/>
          <w:b/>
        </w:rPr>
        <w:t xml:space="preserve">2015, Springer) there are INCREDIBLE many similar ideas (my framework of EDWs and many ideas from philosophy of mind) to my ideas published from 2002 to 2011 and later! In David Ludwig’s book, we can find the RECORD regarding the NUMBER of unbelievable similar ideas to my ideas. So, David Ludwig is the first on the list of persons who published (long after I published) UNBELIEVABLE similar ideas to my ideas. </w:t>
      </w:r>
    </w:p>
    <w:p w:rsidR="00FA09D8" w:rsidRPr="0075184C" w:rsidRDefault="00FA09D8" w:rsidP="00420FA0">
      <w:pPr>
        <w:pStyle w:val="ListParagraph"/>
        <w:shd w:val="clear" w:color="auto" w:fill="FFFFFF"/>
        <w:ind w:left="90"/>
        <w:jc w:val="both"/>
        <w:rPr>
          <w:rFonts w:ascii="Times New Roman" w:hAnsi="Times New Roman"/>
          <w:sz w:val="24"/>
          <w:szCs w:val="24"/>
        </w:rPr>
      </w:pPr>
    </w:p>
    <w:p w:rsidR="00FA09D8" w:rsidRPr="0075184C" w:rsidRDefault="00FA09D8" w:rsidP="00420FA0">
      <w:pPr>
        <w:pStyle w:val="ListParagraph"/>
        <w:widowControl/>
        <w:shd w:val="clear" w:color="auto" w:fill="FFFFFF"/>
        <w:suppressAutoHyphens w:val="0"/>
        <w:overflowPunct/>
        <w:autoSpaceDE/>
        <w:autoSpaceDN/>
        <w:ind w:left="90"/>
        <w:contextualSpacing/>
        <w:jc w:val="both"/>
        <w:rPr>
          <w:rFonts w:ascii="Times New Roman" w:hAnsi="Times New Roman"/>
          <w:sz w:val="24"/>
          <w:szCs w:val="24"/>
        </w:rPr>
      </w:pPr>
      <w:r w:rsidRPr="0075184C">
        <w:rPr>
          <w:rFonts w:ascii="Times New Roman" w:hAnsi="Times New Roman"/>
          <w:sz w:val="24"/>
          <w:szCs w:val="24"/>
        </w:rPr>
        <w:t xml:space="preserve">I mention that I gave my book to Springer in September 2014. My book has been published in September 2015 online and in November (print). Almost all the main ideas from my book published at Springer are in my previous works from 2002 to 2012. Some of them appeared in my book from 2014. I posted almost my papers and all my books at my webpage and other pages on Internet immediately after being published. </w:t>
      </w:r>
    </w:p>
    <w:p w:rsidR="00FA09D8" w:rsidRPr="0075184C" w:rsidRDefault="00FA09D8" w:rsidP="00420FA0">
      <w:pPr>
        <w:pStyle w:val="ListParagraph"/>
        <w:widowControl/>
        <w:shd w:val="clear" w:color="auto" w:fill="FFFFFF"/>
        <w:suppressAutoHyphens w:val="0"/>
        <w:overflowPunct/>
        <w:autoSpaceDE/>
        <w:autoSpaceDN/>
        <w:ind w:left="90" w:firstLine="630"/>
        <w:contextualSpacing/>
        <w:jc w:val="both"/>
        <w:rPr>
          <w:rFonts w:ascii="Times New Roman" w:hAnsi="Times New Roman"/>
          <w:sz w:val="24"/>
          <w:szCs w:val="24"/>
        </w:rPr>
      </w:pPr>
      <w:r w:rsidRPr="0075184C">
        <w:rPr>
          <w:rFonts w:ascii="Times New Roman" w:hAnsi="Times New Roman"/>
          <w:sz w:val="24"/>
          <w:szCs w:val="24"/>
        </w:rPr>
        <w:t xml:space="preserve">At my webpage, there is a list of people who published much later than me (at least five years) UNBELIEVABLE similar ideas to my ideas. My question is: in what academic world do I live, since so many people plagiarize my ideas???? The reason: I am </w:t>
      </w:r>
      <w:proofErr w:type="gramStart"/>
      <w:r w:rsidRPr="0075184C">
        <w:rPr>
          <w:rFonts w:ascii="Times New Roman" w:hAnsi="Times New Roman"/>
          <w:sz w:val="24"/>
          <w:szCs w:val="24"/>
        </w:rPr>
        <w:t>Romanian,</w:t>
      </w:r>
      <w:proofErr w:type="gramEnd"/>
      <w:r w:rsidRPr="0075184C">
        <w:rPr>
          <w:rFonts w:ascii="Times New Roman" w:hAnsi="Times New Roman"/>
          <w:sz w:val="24"/>
          <w:szCs w:val="24"/>
        </w:rPr>
        <w:t xml:space="preserve"> Romania does not exist for the international academic environment. So we can plagiarize Gabriel Vacariu’s ideas! </w:t>
      </w:r>
    </w:p>
    <w:p w:rsidR="00FA09D8" w:rsidRPr="0075184C" w:rsidRDefault="00FA09D8" w:rsidP="00420FA0">
      <w:pPr>
        <w:shd w:val="clear" w:color="auto" w:fill="FFFFFF"/>
        <w:spacing w:after="120"/>
        <w:ind w:firstLine="720"/>
        <w:textAlignment w:val="baseline"/>
        <w:rPr>
          <w:rFonts w:eastAsia="Times New Roman"/>
        </w:rPr>
      </w:pPr>
      <w:r w:rsidRPr="0075184C">
        <w:rPr>
          <w:rFonts w:eastAsia="Times New Roman"/>
        </w:rPr>
        <w:t>Let me firstly introduce the titles of some of David Ludwig’s papers (from his webpage). This list illustrates he didn’t work at all in any science, nothing on cognitive neuroscience, cognitive science, biology and physics!</w:t>
      </w:r>
    </w:p>
    <w:p w:rsidR="00FA09D8" w:rsidRPr="0075184C" w:rsidRDefault="00FA09D8" w:rsidP="00420FA0">
      <w:pPr>
        <w:pStyle w:val="ListParagraph"/>
        <w:widowControl/>
        <w:numPr>
          <w:ilvl w:val="0"/>
          <w:numId w:val="34"/>
        </w:numPr>
        <w:shd w:val="clear" w:color="auto" w:fill="FFFFFF"/>
        <w:suppressAutoHyphens w:val="0"/>
        <w:overflowPunct/>
        <w:autoSpaceDE/>
        <w:autoSpaceDN/>
        <w:spacing w:after="120"/>
        <w:contextualSpacing/>
        <w:jc w:val="both"/>
        <w:rPr>
          <w:rFonts w:ascii="Times New Roman" w:hAnsi="Times New Roman"/>
          <w:sz w:val="24"/>
          <w:szCs w:val="24"/>
        </w:rPr>
      </w:pPr>
      <w:r w:rsidRPr="0075184C">
        <w:rPr>
          <w:rFonts w:ascii="Times New Roman" w:hAnsi="Times New Roman"/>
          <w:sz w:val="24"/>
          <w:szCs w:val="24"/>
        </w:rPr>
        <w:t xml:space="preserve">He graduated PhD in Philosophy in 2009. </w:t>
      </w:r>
    </w:p>
    <w:p w:rsidR="00FA09D8" w:rsidRPr="0075184C" w:rsidRDefault="00FA09D8" w:rsidP="00420FA0">
      <w:pPr>
        <w:pStyle w:val="ListParagraph"/>
        <w:widowControl/>
        <w:numPr>
          <w:ilvl w:val="0"/>
          <w:numId w:val="34"/>
        </w:numPr>
        <w:shd w:val="clear" w:color="auto" w:fill="FFFFFF"/>
        <w:suppressAutoHyphens w:val="0"/>
        <w:overflowPunct/>
        <w:autoSpaceDE/>
        <w:autoSpaceDN/>
        <w:spacing w:after="120"/>
        <w:contextualSpacing/>
        <w:jc w:val="both"/>
        <w:rPr>
          <w:rFonts w:ascii="Times New Roman" w:hAnsi="Times New Roman"/>
          <w:b/>
          <w:sz w:val="24"/>
          <w:szCs w:val="24"/>
        </w:rPr>
      </w:pPr>
      <w:r w:rsidRPr="0075184C">
        <w:rPr>
          <w:rFonts w:ascii="Times New Roman" w:hAnsi="Times New Roman"/>
          <w:sz w:val="24"/>
          <w:szCs w:val="24"/>
        </w:rPr>
        <w:t xml:space="preserve">He organized a conference on “Feminist Perspectives on Scientific Classification” (not written the year)! His presentation: “Racial Classification and Social Critique </w:t>
      </w:r>
      <w:r w:rsidRPr="0075184C">
        <w:rPr>
          <w:rFonts w:ascii="Times New Roman" w:hAnsi="Times New Roman"/>
          <w:sz w:val="24"/>
          <w:szCs w:val="24"/>
        </w:rPr>
        <w:softHyphen/>
        <w:t xml:space="preserve"> Three Lessons </w:t>
      </w:r>
      <w:proofErr w:type="gramStart"/>
      <w:r w:rsidRPr="0075184C">
        <w:rPr>
          <w:rFonts w:ascii="Times New Roman" w:hAnsi="Times New Roman"/>
          <w:sz w:val="24"/>
          <w:szCs w:val="24"/>
        </w:rPr>
        <w:t>From</w:t>
      </w:r>
      <w:proofErr w:type="gramEnd"/>
      <w:r w:rsidRPr="0075184C">
        <w:rPr>
          <w:rFonts w:ascii="Times New Roman" w:hAnsi="Times New Roman"/>
          <w:sz w:val="24"/>
          <w:szCs w:val="24"/>
        </w:rPr>
        <w:t xml:space="preserve"> Feminist Science Studies”. Now I can understand he started to comprehend particular sciences at their most profound backgrounds!</w:t>
      </w:r>
    </w:p>
    <w:p w:rsidR="00FA09D8" w:rsidRPr="0075184C" w:rsidRDefault="00FA09D8" w:rsidP="00420FA0">
      <w:pPr>
        <w:pStyle w:val="ListParagraph"/>
        <w:widowControl/>
        <w:numPr>
          <w:ilvl w:val="0"/>
          <w:numId w:val="34"/>
        </w:numPr>
        <w:shd w:val="clear" w:color="auto" w:fill="FFFFFF"/>
        <w:suppressAutoHyphens w:val="0"/>
        <w:overflowPunct/>
        <w:autoSpaceDE/>
        <w:autoSpaceDN/>
        <w:spacing w:after="120"/>
        <w:contextualSpacing/>
        <w:jc w:val="both"/>
        <w:rPr>
          <w:rFonts w:ascii="Times New Roman" w:hAnsi="Times New Roman"/>
          <w:b/>
          <w:sz w:val="24"/>
          <w:szCs w:val="24"/>
        </w:rPr>
      </w:pPr>
      <w:r w:rsidRPr="0075184C">
        <w:rPr>
          <w:rFonts w:ascii="Times New Roman" w:hAnsi="Times New Roman"/>
          <w:sz w:val="24"/>
          <w:szCs w:val="24"/>
        </w:rPr>
        <w:t xml:space="preserve">In 2011, he has a paper about “Wikipedia and one about Democracy and profit”! </w:t>
      </w:r>
    </w:p>
    <w:p w:rsidR="00FA09D8" w:rsidRPr="0075184C" w:rsidRDefault="00FA09D8" w:rsidP="00420FA0">
      <w:pPr>
        <w:pStyle w:val="ListParagraph"/>
        <w:widowControl/>
        <w:numPr>
          <w:ilvl w:val="0"/>
          <w:numId w:val="34"/>
        </w:numPr>
        <w:shd w:val="clear" w:color="auto" w:fill="FFFFFF"/>
        <w:suppressAutoHyphens w:val="0"/>
        <w:overflowPunct/>
        <w:autoSpaceDE/>
        <w:autoSpaceDN/>
        <w:spacing w:after="120"/>
        <w:contextualSpacing/>
        <w:jc w:val="both"/>
        <w:rPr>
          <w:rFonts w:ascii="Times New Roman" w:hAnsi="Times New Roman"/>
          <w:b/>
          <w:sz w:val="24"/>
          <w:szCs w:val="24"/>
        </w:rPr>
      </w:pPr>
      <w:r w:rsidRPr="0075184C">
        <w:rPr>
          <w:rFonts w:ascii="Times New Roman" w:hAnsi="Times New Roman"/>
          <w:sz w:val="24"/>
          <w:szCs w:val="24"/>
        </w:rPr>
        <w:t xml:space="preserve">In 2012, a paper about language. </w:t>
      </w:r>
    </w:p>
    <w:p w:rsidR="00FA09D8" w:rsidRPr="0075184C" w:rsidRDefault="00FA09D8" w:rsidP="00420FA0">
      <w:pPr>
        <w:pStyle w:val="ListParagraph"/>
        <w:widowControl/>
        <w:numPr>
          <w:ilvl w:val="0"/>
          <w:numId w:val="34"/>
        </w:numPr>
        <w:shd w:val="clear" w:color="auto" w:fill="FFFFFF"/>
        <w:suppressAutoHyphens w:val="0"/>
        <w:overflowPunct/>
        <w:autoSpaceDE/>
        <w:autoSpaceDN/>
        <w:spacing w:after="120"/>
        <w:contextualSpacing/>
        <w:jc w:val="both"/>
        <w:rPr>
          <w:rFonts w:ascii="Times New Roman" w:hAnsi="Times New Roman"/>
          <w:b/>
          <w:sz w:val="24"/>
          <w:szCs w:val="24"/>
        </w:rPr>
      </w:pPr>
      <w:r w:rsidRPr="0075184C">
        <w:rPr>
          <w:rFonts w:ascii="Times New Roman" w:hAnsi="Times New Roman"/>
          <w:sz w:val="24"/>
          <w:szCs w:val="24"/>
        </w:rPr>
        <w:t xml:space="preserve">2013: </w:t>
      </w:r>
      <w:hyperlink r:id="rId10" w:history="1">
        <w:r w:rsidRPr="0075184C">
          <w:rPr>
            <w:rStyle w:val="Hyperlink"/>
            <w:rFonts w:ascii="Times New Roman" w:hAnsi="Times New Roman"/>
            <w:color w:val="auto"/>
            <w:sz w:val="24"/>
            <w:szCs w:val="24"/>
            <w:u w:val="none"/>
            <w:shd w:val="clear" w:color="auto" w:fill="FFFFFF"/>
          </w:rPr>
          <w:t>"A Rediscovery of Scientific Collections as Material Heritage?" Studies in History and Philosophy of Science Part A</w:t>
        </w:r>
      </w:hyperlink>
      <w:r w:rsidRPr="0075184C">
        <w:rPr>
          <w:rFonts w:ascii="Times New Roman" w:hAnsi="Times New Roman"/>
          <w:sz w:val="24"/>
          <w:szCs w:val="24"/>
        </w:rPr>
        <w:t xml:space="preserve"> and </w:t>
      </w:r>
      <w:hyperlink r:id="rId11" w:history="1">
        <w:r w:rsidRPr="0075184C">
          <w:rPr>
            <w:rStyle w:val="Hyperlink"/>
            <w:rFonts w:ascii="Times New Roman" w:hAnsi="Times New Roman"/>
            <w:color w:val="auto"/>
            <w:sz w:val="24"/>
            <w:szCs w:val="24"/>
            <w:u w:val="none"/>
            <w:shd w:val="clear" w:color="auto" w:fill="FFFFFF"/>
          </w:rPr>
          <w:t>University Collections as Archives of Scientific Practice - Revista Electrónica de Fuentes y Archivos</w:t>
        </w:r>
      </w:hyperlink>
    </w:p>
    <w:p w:rsidR="00FA09D8" w:rsidRPr="0075184C" w:rsidRDefault="00FA09D8" w:rsidP="00420FA0">
      <w:pPr>
        <w:pStyle w:val="ListParagraph"/>
        <w:widowControl/>
        <w:numPr>
          <w:ilvl w:val="0"/>
          <w:numId w:val="34"/>
        </w:numPr>
        <w:shd w:val="clear" w:color="auto" w:fill="FFFFFF"/>
        <w:suppressAutoHyphens w:val="0"/>
        <w:overflowPunct/>
        <w:autoSpaceDE/>
        <w:autoSpaceDN/>
        <w:spacing w:after="120" w:line="390" w:lineRule="atLeast"/>
        <w:contextualSpacing/>
        <w:jc w:val="both"/>
        <w:rPr>
          <w:rStyle w:val="Hyperlink"/>
          <w:rFonts w:ascii="Times New Roman" w:hAnsi="Times New Roman"/>
          <w:b/>
          <w:color w:val="auto"/>
          <w:sz w:val="24"/>
          <w:szCs w:val="24"/>
          <w:u w:val="none"/>
        </w:rPr>
      </w:pPr>
      <w:r w:rsidRPr="0075184C">
        <w:rPr>
          <w:rFonts w:ascii="Times New Roman" w:hAnsi="Times New Roman"/>
          <w:sz w:val="24"/>
          <w:szCs w:val="24"/>
        </w:rPr>
        <w:t xml:space="preserve">2014: </w:t>
      </w:r>
      <w:hyperlink r:id="rId12" w:history="1">
        <w:r w:rsidRPr="0075184C">
          <w:rPr>
            <w:rStyle w:val="Hyperlink"/>
            <w:rFonts w:ascii="Times New Roman" w:hAnsi="Times New Roman"/>
            <w:color w:val="auto"/>
            <w:sz w:val="24"/>
            <w:szCs w:val="24"/>
            <w:u w:val="none"/>
            <w:shd w:val="clear" w:color="auto" w:fill="FFFFFF"/>
          </w:rPr>
          <w:t>Hysteria, Race, and Phlogiston. A Model of Ontological Elimination in the Human Sciences" - Studies in the History and Philosophy of Science C</w:t>
        </w:r>
      </w:hyperlink>
    </w:p>
    <w:p w:rsidR="00FA09D8" w:rsidRPr="0075184C" w:rsidRDefault="005E7CAA" w:rsidP="00420FA0">
      <w:pPr>
        <w:pStyle w:val="ListParagraph"/>
        <w:widowControl/>
        <w:numPr>
          <w:ilvl w:val="0"/>
          <w:numId w:val="34"/>
        </w:numPr>
        <w:shd w:val="clear" w:color="auto" w:fill="FFFFFF"/>
        <w:suppressAutoHyphens w:val="0"/>
        <w:overflowPunct/>
        <w:autoSpaceDE/>
        <w:autoSpaceDN/>
        <w:spacing w:after="120" w:line="390" w:lineRule="atLeast"/>
        <w:contextualSpacing/>
        <w:jc w:val="both"/>
        <w:rPr>
          <w:rStyle w:val="Hyperlink"/>
          <w:rFonts w:ascii="Times New Roman" w:hAnsi="Times New Roman"/>
          <w:b/>
          <w:color w:val="auto"/>
          <w:sz w:val="24"/>
          <w:szCs w:val="24"/>
          <w:u w:val="none"/>
        </w:rPr>
      </w:pPr>
      <w:hyperlink r:id="rId13" w:history="1">
        <w:r w:rsidR="00FA09D8" w:rsidRPr="0075184C">
          <w:rPr>
            <w:rStyle w:val="Hyperlink"/>
            <w:rFonts w:ascii="Times New Roman" w:hAnsi="Times New Roman"/>
            <w:color w:val="auto"/>
            <w:sz w:val="24"/>
            <w:szCs w:val="24"/>
            <w:u w:val="none"/>
          </w:rPr>
          <w:t>2015: "Against the New Metaphysics of Race" Philosophy of Science</w:t>
        </w:r>
      </w:hyperlink>
    </w:p>
    <w:p w:rsidR="00FA09D8" w:rsidRPr="0075184C" w:rsidRDefault="00FA09D8" w:rsidP="00420FA0">
      <w:pPr>
        <w:pStyle w:val="ListParagraph"/>
        <w:widowControl/>
        <w:numPr>
          <w:ilvl w:val="0"/>
          <w:numId w:val="34"/>
        </w:numPr>
        <w:shd w:val="clear" w:color="auto" w:fill="FFFFFF"/>
        <w:suppressAutoHyphens w:val="0"/>
        <w:overflowPunct/>
        <w:autoSpaceDE/>
        <w:autoSpaceDN/>
        <w:spacing w:after="120" w:line="390" w:lineRule="atLeast"/>
        <w:contextualSpacing/>
        <w:jc w:val="both"/>
        <w:rPr>
          <w:rFonts w:ascii="Times New Roman" w:hAnsi="Times New Roman"/>
          <w:b/>
          <w:sz w:val="24"/>
          <w:szCs w:val="24"/>
        </w:rPr>
      </w:pPr>
      <w:r w:rsidRPr="0075184C">
        <w:rPr>
          <w:rFonts w:ascii="Times New Roman" w:hAnsi="Times New Roman"/>
          <w:sz w:val="24"/>
          <w:szCs w:val="24"/>
          <w:shd w:val="clear" w:color="auto" w:fill="F1F1F1"/>
        </w:rPr>
        <w:t>2015: "Ontological Choices and the Value-Free Ideal"</w:t>
      </w:r>
      <w:r w:rsidRPr="0075184C">
        <w:rPr>
          <w:rStyle w:val="apple-converted-space"/>
          <w:rFonts w:ascii="Times New Roman" w:hAnsi="Times New Roman"/>
          <w:sz w:val="24"/>
          <w:szCs w:val="24"/>
          <w:shd w:val="clear" w:color="auto" w:fill="F1F1F1"/>
        </w:rPr>
        <w:t> </w:t>
      </w:r>
    </w:p>
    <w:p w:rsidR="00FA09D8" w:rsidRPr="0075184C" w:rsidRDefault="00FA09D8" w:rsidP="00420FA0">
      <w:pPr>
        <w:shd w:val="clear" w:color="auto" w:fill="FFFFFF"/>
        <w:spacing w:after="120"/>
        <w:textAlignment w:val="baseline"/>
        <w:rPr>
          <w:rFonts w:eastAsia="Times New Roman"/>
        </w:rPr>
      </w:pPr>
      <w:r w:rsidRPr="0075184C">
        <w:rPr>
          <w:rFonts w:eastAsia="Times New Roman"/>
        </w:rPr>
        <w:t xml:space="preserve">Reading the titles of these papers, I deeply understand his major, great, profound interests in “sciences” and their “ontologies”! In reality, it is clear that he has no studies in particular </w:t>
      </w:r>
      <w:r w:rsidRPr="0075184C">
        <w:rPr>
          <w:rFonts w:eastAsia="Times New Roman"/>
        </w:rPr>
        <w:lastRenderedPageBreak/>
        <w:t xml:space="preserve">sciences, he has no qualifications on any particular science, </w:t>
      </w:r>
      <w:proofErr w:type="gramStart"/>
      <w:r w:rsidRPr="0075184C">
        <w:rPr>
          <w:rFonts w:eastAsia="Times New Roman"/>
        </w:rPr>
        <w:t>he</w:t>
      </w:r>
      <w:proofErr w:type="gramEnd"/>
      <w:r w:rsidRPr="0075184C">
        <w:rPr>
          <w:rFonts w:eastAsia="Times New Roman"/>
        </w:rPr>
        <w:t xml:space="preserve"> holds no lectures on philosophy of particular sciences! But he wrote a book about the “ontologies of sciences”. In his book, he even </w:t>
      </w:r>
      <w:proofErr w:type="gramStart"/>
      <w:r w:rsidRPr="0075184C">
        <w:rPr>
          <w:rFonts w:eastAsia="Times New Roman"/>
        </w:rPr>
        <w:t>claim</w:t>
      </w:r>
      <w:proofErr w:type="gramEnd"/>
      <w:r w:rsidRPr="0075184C">
        <w:rPr>
          <w:rFonts w:eastAsia="Times New Roman"/>
        </w:rPr>
        <w:t xml:space="preserve"> that there are different ontologies in each science! </w:t>
      </w:r>
    </w:p>
    <w:p w:rsidR="00FA09D8" w:rsidRPr="0075184C" w:rsidRDefault="00FA09D8" w:rsidP="00420FA0">
      <w:pPr>
        <w:shd w:val="clear" w:color="auto" w:fill="FFFFFF"/>
        <w:spacing w:after="120"/>
        <w:ind w:firstLine="720"/>
        <w:textAlignment w:val="baseline"/>
        <w:rPr>
          <w:rFonts w:eastAsia="Times New Roman"/>
        </w:rPr>
      </w:pPr>
      <w:r w:rsidRPr="0075184C">
        <w:rPr>
          <w:rFonts w:eastAsia="Times New Roman"/>
        </w:rPr>
        <w:t xml:space="preserve">It is clear we have a genius in front of us, a genius that appeared at Department of Philosophy, University of Amsterdam (Netherland)! After studying Ancient philosophy he realizes that sciences have different ontologies. We have to remember Markus </w:t>
      </w:r>
      <w:proofErr w:type="gramStart"/>
      <w:r w:rsidRPr="0075184C">
        <w:rPr>
          <w:rFonts w:eastAsia="Times New Roman"/>
        </w:rPr>
        <w:t>Gabriel,</w:t>
      </w:r>
      <w:proofErr w:type="gramEnd"/>
      <w:r w:rsidRPr="0075184C">
        <w:rPr>
          <w:rFonts w:eastAsia="Times New Roman"/>
        </w:rPr>
        <w:t xml:space="preserve"> another genius from Bonn University (Germany) did exactly the same steps: without any real qualifications, without any real lectures on sciences, both Markus Gabriel and David Ludwig “changed the world”! Exactly in just 2-3 years, David Ludwig became one of the “best” </w:t>
      </w:r>
      <w:proofErr w:type="gramStart"/>
      <w:r w:rsidRPr="0075184C">
        <w:rPr>
          <w:rFonts w:eastAsia="Times New Roman"/>
        </w:rPr>
        <w:t>specialist</w:t>
      </w:r>
      <w:proofErr w:type="gramEnd"/>
      <w:r w:rsidRPr="0075184C">
        <w:rPr>
          <w:rFonts w:eastAsia="Times New Roman"/>
        </w:rPr>
        <w:t xml:space="preserve"> in philosophy of mind and cognitive science proposing an incredible dramatic change not only in this field but in all fields of particular sciences. Apparently, I do not understand when he had time to read and understand so many different approaches in so many papers written by many authors and being able to create a new framework. However, after remembering that Markus Gabriel (the genius from Bonn University) did exactly the same INCREDIBLE “jump from nobody to genius”, I understand David Ludwig is in the same situation: a genius who published his main work at Springer! </w:t>
      </w:r>
    </w:p>
    <w:p w:rsidR="00FA09D8" w:rsidRPr="0075184C" w:rsidRDefault="00FA09D8" w:rsidP="00420FA0">
      <w:pPr>
        <w:shd w:val="clear" w:color="auto" w:fill="FFFFFF"/>
        <w:spacing w:after="120"/>
        <w:textAlignment w:val="baseline"/>
        <w:rPr>
          <w:rFonts w:eastAsia="Times New Roman"/>
        </w:rPr>
      </w:pPr>
    </w:p>
    <w:p w:rsidR="00FA09D8" w:rsidRPr="0075184C" w:rsidRDefault="00FA09D8" w:rsidP="00420FA0">
      <w:pPr>
        <w:shd w:val="clear" w:color="auto" w:fill="FFFFFF"/>
        <w:spacing w:after="120"/>
        <w:textAlignment w:val="baseline"/>
        <w:rPr>
          <w:rFonts w:eastAsia="Times New Roman"/>
          <w:b/>
        </w:rPr>
      </w:pPr>
      <w:r w:rsidRPr="0075184C">
        <w:rPr>
          <w:rFonts w:eastAsia="Times New Roman"/>
          <w:b/>
        </w:rPr>
        <w:t xml:space="preserve">David Ludwig’s book: “A Pluralist Theory of Mind” (2015, Springer) </w:t>
      </w:r>
    </w:p>
    <w:p w:rsidR="00FA09D8" w:rsidRPr="0075184C" w:rsidRDefault="00FA09D8" w:rsidP="00420FA0">
      <w:pPr>
        <w:shd w:val="clear" w:color="auto" w:fill="FFFFFF"/>
        <w:spacing w:after="120"/>
        <w:textAlignment w:val="baseline"/>
        <w:rPr>
          <w:rFonts w:eastAsia="Times New Roman"/>
        </w:rPr>
      </w:pPr>
      <w:r w:rsidRPr="0075184C">
        <w:rPr>
          <w:rFonts w:eastAsia="Times New Roman"/>
        </w:rPr>
        <w:t xml:space="preserve">In this book, there are UNBELIEVABLE MANY very SIMILAR ideas to my ideas published in between 2002-2012 (and posted immediately on Internet at my webpage and other Internet pages). I will investigate some paragraphs from this book. The book is full with such ideas. </w:t>
      </w:r>
    </w:p>
    <w:p w:rsidR="00FA09D8" w:rsidRPr="0075184C" w:rsidRDefault="00FA09D8" w:rsidP="00420FA0">
      <w:pPr>
        <w:shd w:val="clear" w:color="auto" w:fill="FFFFFF"/>
        <w:spacing w:after="120"/>
        <w:ind w:firstLine="720"/>
        <w:textAlignment w:val="baseline"/>
        <w:rPr>
          <w:rFonts w:eastAsia="Times New Roman"/>
        </w:rPr>
      </w:pPr>
      <w:r w:rsidRPr="0075184C">
        <w:rPr>
          <w:rFonts w:eastAsia="Times New Roman"/>
        </w:rPr>
        <w:t xml:space="preserve">Ludwig analyzes many papers/books. Another coincidence: many of these authors (their papers/books) are investigated in my works (2002-2012). Moreover, David Ludwig “investigations” are very SIMILAR to my investigations. His conclusions are UNBELIEVABLE similar to my conclusions!!! Reading his book and knowing those authors and writing similar conclusions about their works, I had the impression that David Ludwig even did not understand correctly and </w:t>
      </w:r>
      <w:r w:rsidRPr="0075184C">
        <w:rPr>
          <w:rFonts w:eastAsia="Times New Roman"/>
          <w:i/>
        </w:rPr>
        <w:t>completely</w:t>
      </w:r>
      <w:r w:rsidRPr="0075184C">
        <w:rPr>
          <w:rFonts w:eastAsia="Times New Roman"/>
        </w:rPr>
        <w:t xml:space="preserve"> these papers. </w:t>
      </w:r>
      <w:r w:rsidRPr="0075184C">
        <w:rPr>
          <w:rFonts w:eastAsia="Times New Roman"/>
          <w:i/>
        </w:rPr>
        <w:t>It seems as if he got these investigations from somebody else and dropped these ideas in his book!</w:t>
      </w:r>
      <w:r w:rsidRPr="0075184C">
        <w:rPr>
          <w:rFonts w:eastAsia="Times New Roman"/>
        </w:rPr>
        <w:t xml:space="preserve"> Let me start investigating some paragraphs from David Ludwig’s book. </w:t>
      </w:r>
    </w:p>
    <w:p w:rsidR="00FA09D8" w:rsidRPr="0075184C" w:rsidRDefault="00FA09D8" w:rsidP="00420FA0">
      <w:pPr>
        <w:shd w:val="clear" w:color="auto" w:fill="FFFFFF"/>
        <w:spacing w:after="120"/>
        <w:ind w:firstLine="720"/>
        <w:textAlignment w:val="baseline"/>
        <w:rPr>
          <w:iCs/>
        </w:rPr>
      </w:pPr>
      <w:r w:rsidRPr="0075184C">
        <w:rPr>
          <w:rFonts w:eastAsia="Times New Roman"/>
        </w:rPr>
        <w:t>At page X: he started to learn philosophy of mind as “</w:t>
      </w:r>
      <w:r w:rsidRPr="0075184C">
        <w:t xml:space="preserve">a student assistant for Tania Munz at the </w:t>
      </w:r>
      <w:r w:rsidRPr="0075184C">
        <w:rPr>
          <w:i/>
          <w:iCs/>
        </w:rPr>
        <w:t xml:space="preserve">Max </w:t>
      </w:r>
      <w:r w:rsidRPr="0075184C">
        <w:t xml:space="preserve">- </w:t>
      </w:r>
      <w:r w:rsidRPr="0075184C">
        <w:rPr>
          <w:i/>
          <w:iCs/>
        </w:rPr>
        <w:t xml:space="preserve">Planck Institute for the History of Science” </w:t>
      </w:r>
      <w:r w:rsidRPr="0075184C">
        <w:rPr>
          <w:iCs/>
        </w:rPr>
        <w:t>(in what year?) and then</w:t>
      </w:r>
    </w:p>
    <w:p w:rsidR="00FA09D8" w:rsidRPr="0075184C" w:rsidRDefault="00FA09D8" w:rsidP="00420FA0">
      <w:pPr>
        <w:autoSpaceDE w:val="0"/>
        <w:autoSpaceDN w:val="0"/>
        <w:adjustRightInd w:val="0"/>
        <w:rPr>
          <w:iCs/>
        </w:rPr>
      </w:pPr>
    </w:p>
    <w:p w:rsidR="00FA09D8" w:rsidRPr="0075184C" w:rsidRDefault="00FA09D8" w:rsidP="00420FA0">
      <w:pPr>
        <w:autoSpaceDE w:val="0"/>
        <w:autoSpaceDN w:val="0"/>
        <w:adjustRightInd w:val="0"/>
        <w:rPr>
          <w:rFonts w:eastAsia="Times New Roman"/>
        </w:rPr>
      </w:pPr>
      <w:r w:rsidRPr="0075184C">
        <w:rPr>
          <w:sz w:val="20"/>
          <w:szCs w:val="20"/>
        </w:rPr>
        <w:t>I became increasingly convinced that metaphysics needs to adapt to the reality of scientific practice. Suddenly, my point of departure was not physicalism or dualism anymore but the overwhelming diversity of ontologies and methods in contemporary science. This book is an attempt to make sense of this diversity. While I do not mean to deny the value of reduction or ontological unification in science, I present a picture that differs quite dramatically from the metaphysical accounts that have dominated philosophy of mind since the second half of the twentieth century. Of course, I would like to think that this book is more than the sum of lucky coincidences during my philosophical education.” (</w:t>
      </w:r>
      <w:proofErr w:type="gramStart"/>
      <w:r w:rsidRPr="0075184C">
        <w:rPr>
          <w:sz w:val="20"/>
          <w:szCs w:val="20"/>
        </w:rPr>
        <w:t>p</w:t>
      </w:r>
      <w:proofErr w:type="gramEnd"/>
      <w:r w:rsidRPr="0075184C">
        <w:rPr>
          <w:sz w:val="20"/>
          <w:szCs w:val="20"/>
        </w:rPr>
        <w:t xml:space="preserve">. x) </w:t>
      </w:r>
    </w:p>
    <w:p w:rsidR="00FA09D8" w:rsidRPr="0075184C" w:rsidRDefault="00FA09D8" w:rsidP="00420FA0">
      <w:pPr>
        <w:shd w:val="clear" w:color="auto" w:fill="FFFFFF"/>
        <w:spacing w:after="120"/>
        <w:textAlignment w:val="baseline"/>
        <w:rPr>
          <w:rFonts w:eastAsia="Times New Roman"/>
        </w:rPr>
      </w:pPr>
    </w:p>
    <w:p w:rsidR="00FA09D8" w:rsidRPr="0075184C" w:rsidRDefault="00FA09D8" w:rsidP="00420FA0">
      <w:pPr>
        <w:shd w:val="clear" w:color="auto" w:fill="FFFFFF"/>
        <w:spacing w:after="120"/>
        <w:textAlignment w:val="baseline"/>
        <w:rPr>
          <w:rFonts w:eastAsia="Times New Roman"/>
        </w:rPr>
      </w:pPr>
      <w:r w:rsidRPr="0075184C">
        <w:rPr>
          <w:rFonts w:eastAsia="Times New Roman"/>
        </w:rPr>
        <w:t xml:space="preserve">In David Ludwig’s CV, I didn’t see many papers written in metaphysics. I didn’t see any paper in any topic in science! But he teaches us about the relationship between metaphysics and “scientific practice”! (Even he talks about “scientific practice”!) He does not reject the “ontological unification in science”, but his “dramatic picture” refers to “different ontologies” </w:t>
      </w:r>
      <w:r w:rsidRPr="0075184C">
        <w:rPr>
          <w:rFonts w:eastAsia="Times New Roman"/>
        </w:rPr>
        <w:lastRenderedPageBreak/>
        <w:t>for sciences and even for each science! It seems that for avoiding being accuse of plagiarism, David Ludwig emphasizes several times that he does not reject the “reductionism” and “ontological unification in science”. What “lucky coincidences” during his philosophical education! It seems that he would know he will be accused of plagiarism…</w:t>
      </w:r>
    </w:p>
    <w:p w:rsidR="00FA09D8" w:rsidRPr="0075184C" w:rsidRDefault="00FA09D8" w:rsidP="00420FA0">
      <w:pPr>
        <w:shd w:val="clear" w:color="auto" w:fill="FFFFFF"/>
        <w:spacing w:after="120"/>
        <w:textAlignment w:val="baseline"/>
        <w:rPr>
          <w:rFonts w:eastAsia="Times New Roman"/>
          <w:b/>
        </w:rPr>
      </w:pPr>
    </w:p>
    <w:p w:rsidR="00FA09D8" w:rsidRPr="0075184C" w:rsidRDefault="00FA09D8" w:rsidP="00420FA0">
      <w:pPr>
        <w:shd w:val="clear" w:color="auto" w:fill="FFFFFF"/>
        <w:spacing w:after="120"/>
        <w:textAlignment w:val="baseline"/>
        <w:rPr>
          <w:rFonts w:eastAsia="Times New Roman"/>
          <w:b/>
        </w:rPr>
      </w:pPr>
      <w:r w:rsidRPr="0075184C">
        <w:rPr>
          <w:rFonts w:eastAsia="Times New Roman"/>
          <w:b/>
        </w:rPr>
        <w:t>Chapter 1 of his book</w:t>
      </w:r>
    </w:p>
    <w:p w:rsidR="00FA09D8" w:rsidRPr="0075184C" w:rsidRDefault="00FA09D8" w:rsidP="00420FA0">
      <w:pPr>
        <w:shd w:val="clear" w:color="auto" w:fill="FFFFFF"/>
        <w:spacing w:after="120"/>
        <w:textAlignment w:val="baseline"/>
        <w:rPr>
          <w:rFonts w:eastAsia="Times New Roman"/>
        </w:rPr>
      </w:pPr>
      <w:r w:rsidRPr="0075184C">
        <w:rPr>
          <w:rFonts w:eastAsia="Times New Roman"/>
        </w:rPr>
        <w:t xml:space="preserve">In the first pages, he informs us about the “placement problems, i.e., “a fundamentally physical world”! (p.3) He reject ontological reductionism, eliminativism and dualism and all toher approaches. </w:t>
      </w:r>
    </w:p>
    <w:p w:rsidR="00FA09D8" w:rsidRPr="0075184C" w:rsidRDefault="00FA09D8" w:rsidP="00420FA0">
      <w:pPr>
        <w:autoSpaceDE w:val="0"/>
        <w:autoSpaceDN w:val="0"/>
        <w:adjustRightInd w:val="0"/>
        <w:rPr>
          <w:rFonts w:eastAsia="Times New Roman"/>
        </w:rPr>
      </w:pPr>
      <w:r w:rsidRPr="0075184C">
        <w:rPr>
          <w:sz w:val="20"/>
          <w:szCs w:val="20"/>
        </w:rPr>
        <w:t xml:space="preserve">The aim of this book is to challenge common debates in philosophy of mind by challenging the entire framework of placement problems. I will argue that placement problems arise from the problematic assumption </w:t>
      </w:r>
      <w:proofErr w:type="gramStart"/>
      <w:r w:rsidRPr="0075184C">
        <w:rPr>
          <w:sz w:val="20"/>
          <w:szCs w:val="20"/>
        </w:rPr>
        <w:t>of exactly one fundamental ontology</w:t>
      </w:r>
      <w:proofErr w:type="gramEnd"/>
      <w:r w:rsidRPr="0075184C">
        <w:rPr>
          <w:sz w:val="20"/>
          <w:szCs w:val="20"/>
        </w:rPr>
        <w:t xml:space="preserve"> that specifies the base of fundamental entities. I will propose a pluralist alternative that takes the diversity of our conceptual resources and ontologies seriously by refusing to identify only one of them as truly fundamental. The starting point of my discussion is the plurality of ontologies in scientific practice. Not only can we describe the world in terms of physical, biological, or psychological ontologies, but philosophers of science routinely identify much more specific ontologies in each domain. (p. 4)</w:t>
      </w:r>
    </w:p>
    <w:p w:rsidR="00FA09D8" w:rsidRPr="0075184C" w:rsidRDefault="00FA09D8" w:rsidP="00420FA0">
      <w:pPr>
        <w:shd w:val="clear" w:color="auto" w:fill="FFFFFF"/>
        <w:spacing w:after="120"/>
        <w:textAlignment w:val="baseline"/>
        <w:rPr>
          <w:rFonts w:eastAsia="Times New Roman"/>
        </w:rPr>
      </w:pPr>
    </w:p>
    <w:p w:rsidR="00FA09D8" w:rsidRPr="0075184C" w:rsidRDefault="00FA09D8" w:rsidP="00420FA0">
      <w:pPr>
        <w:shd w:val="clear" w:color="auto" w:fill="FFFFFF"/>
        <w:spacing w:after="120"/>
        <w:textAlignment w:val="baseline"/>
        <w:rPr>
          <w:rFonts w:eastAsia="Times New Roman"/>
        </w:rPr>
      </w:pPr>
      <w:r w:rsidRPr="0075184C">
        <w:rPr>
          <w:rFonts w:eastAsia="Times New Roman"/>
        </w:rPr>
        <w:t xml:space="preserve">I draw the attention that this paragraph is not from one of my previous books/papers but from Ludwig’s book! The “placement problems” emphasized by David Ludwig mirror incredible similar my notion of the “Unicorn world”! However, David Ludwig did not make the same mistake as Markus Gabriel to use the notion of the “unicorn”. (Incredible, Markus Gabriel’s plagiarized even my book’s cover from 2010: exactly the same covers, </w:t>
      </w:r>
      <w:proofErr w:type="gramStart"/>
      <w:r w:rsidRPr="0075184C">
        <w:rPr>
          <w:rFonts w:eastAsia="Times New Roman"/>
        </w:rPr>
        <w:t>an</w:t>
      </w:r>
      <w:proofErr w:type="gramEnd"/>
      <w:r w:rsidRPr="0075184C">
        <w:rPr>
          <w:rFonts w:eastAsia="Times New Roman"/>
        </w:rPr>
        <w:t xml:space="preserve"> “unicorn” on a white cover!) Moreover, in his book, David Ludwig did not clarify “the plurality of ontologies in scientific practice”! This previous paragraph is followed by this one:</w:t>
      </w:r>
    </w:p>
    <w:p w:rsidR="00FA09D8" w:rsidRPr="0075184C" w:rsidRDefault="00FA09D8" w:rsidP="00420FA0">
      <w:pPr>
        <w:autoSpaceDE w:val="0"/>
        <w:autoSpaceDN w:val="0"/>
        <w:adjustRightInd w:val="0"/>
        <w:rPr>
          <w:sz w:val="20"/>
          <w:szCs w:val="20"/>
        </w:rPr>
      </w:pPr>
    </w:p>
    <w:p w:rsidR="00FA09D8" w:rsidRPr="0075184C" w:rsidRDefault="00FA09D8" w:rsidP="00420FA0">
      <w:pPr>
        <w:autoSpaceDE w:val="0"/>
        <w:autoSpaceDN w:val="0"/>
        <w:adjustRightInd w:val="0"/>
        <w:rPr>
          <w:sz w:val="20"/>
          <w:szCs w:val="20"/>
        </w:rPr>
      </w:pPr>
      <w:r w:rsidRPr="0075184C">
        <w:rPr>
          <w:sz w:val="20"/>
          <w:szCs w:val="20"/>
        </w:rPr>
        <w:t xml:space="preserve">For example, there is </w:t>
      </w:r>
      <w:proofErr w:type="gramStart"/>
      <w:r w:rsidRPr="0075184C">
        <w:rPr>
          <w:sz w:val="20"/>
          <w:szCs w:val="20"/>
        </w:rPr>
        <w:t>not one unified biological ontology</w:t>
      </w:r>
      <w:proofErr w:type="gramEnd"/>
      <w:r w:rsidRPr="0075184C">
        <w:rPr>
          <w:sz w:val="20"/>
          <w:szCs w:val="20"/>
        </w:rPr>
        <w:t xml:space="preserve"> but rather a diversity of fields with different ontological needs such as anatomy, conservation biology, ethnobiology, ethology, evolutionary developmental biology, genetics, genomics, metagenomics, molecular biology, neuropharmacology, neurophysiology, paleobiology, systems biology, and so on.</w:t>
      </w:r>
    </w:p>
    <w:p w:rsidR="00FA09D8" w:rsidRPr="0075184C" w:rsidRDefault="00FA09D8" w:rsidP="00420FA0">
      <w:pPr>
        <w:autoSpaceDE w:val="0"/>
        <w:autoSpaceDN w:val="0"/>
        <w:adjustRightInd w:val="0"/>
        <w:rPr>
          <w:rFonts w:eastAsia="Times New Roman"/>
        </w:rPr>
      </w:pPr>
    </w:p>
    <w:p w:rsidR="00FA09D8" w:rsidRPr="0075184C" w:rsidRDefault="00FA09D8" w:rsidP="00420FA0">
      <w:pPr>
        <w:shd w:val="clear" w:color="auto" w:fill="FFFFFF"/>
        <w:spacing w:after="120"/>
        <w:textAlignment w:val="baseline"/>
        <w:rPr>
          <w:rFonts w:eastAsia="Times New Roman"/>
        </w:rPr>
      </w:pPr>
      <w:r w:rsidRPr="0075184C">
        <w:rPr>
          <w:rFonts w:eastAsia="Times New Roman"/>
        </w:rPr>
        <w:t xml:space="preserve">I suggest the reader to go and read my book from 2010: there is a chapter about biology there with exactly the same idea. In 1.1 he rejects the “varieties of naturalism”: </w:t>
      </w:r>
    </w:p>
    <w:p w:rsidR="00FA09D8" w:rsidRPr="0075184C" w:rsidRDefault="00FA09D8" w:rsidP="00420FA0">
      <w:pPr>
        <w:autoSpaceDE w:val="0"/>
        <w:autoSpaceDN w:val="0"/>
        <w:adjustRightInd w:val="0"/>
        <w:rPr>
          <w:rFonts w:eastAsia="Times New Roman"/>
        </w:rPr>
      </w:pPr>
      <w:r w:rsidRPr="0075184C">
        <w:rPr>
          <w:sz w:val="20"/>
          <w:szCs w:val="20"/>
        </w:rPr>
        <w:t xml:space="preserve">Given this “naturalism of scientific practice”, the starting point of metaphysical inquiry will neither be a physicalist nor </w:t>
      </w:r>
      <w:proofErr w:type="gramStart"/>
      <w:r w:rsidRPr="0075184C">
        <w:rPr>
          <w:sz w:val="20"/>
          <w:szCs w:val="20"/>
        </w:rPr>
        <w:t>a dualist</w:t>
      </w:r>
      <w:proofErr w:type="gramEnd"/>
      <w:r w:rsidRPr="0075184C">
        <w:rPr>
          <w:sz w:val="20"/>
          <w:szCs w:val="20"/>
        </w:rPr>
        <w:t xml:space="preserve"> ontology but the breathtaking diversity of ontologies that we encounter in scientific practice. (p. 6)</w:t>
      </w:r>
    </w:p>
    <w:p w:rsidR="00FA09D8" w:rsidRPr="0075184C" w:rsidRDefault="00FA09D8" w:rsidP="00420FA0">
      <w:pPr>
        <w:shd w:val="clear" w:color="auto" w:fill="FFFFFF"/>
        <w:spacing w:after="120"/>
        <w:textAlignment w:val="baseline"/>
        <w:rPr>
          <w:rFonts w:eastAsia="Times New Roman"/>
        </w:rPr>
      </w:pPr>
    </w:p>
    <w:p w:rsidR="00FA09D8" w:rsidRPr="0075184C" w:rsidRDefault="00FA09D8" w:rsidP="00420FA0">
      <w:pPr>
        <w:shd w:val="clear" w:color="auto" w:fill="FFFFFF"/>
        <w:spacing w:after="120"/>
        <w:textAlignment w:val="baseline"/>
        <w:rPr>
          <w:rFonts w:eastAsia="Times New Roman"/>
        </w:rPr>
      </w:pPr>
      <w:r w:rsidRPr="0075184C">
        <w:rPr>
          <w:rFonts w:eastAsia="Times New Roman"/>
        </w:rPr>
        <w:t xml:space="preserve">Obviously, he rejects both physicalism and dualism ontology in philosophy of mind. I emphasized many times exactly this idea in my works. David Ludwig insists in showing the difference between other previous paradigms of working (that are all wrong) and his “paradigm”. </w:t>
      </w:r>
    </w:p>
    <w:p w:rsidR="00FA09D8" w:rsidRPr="0075184C" w:rsidRDefault="00FA09D8" w:rsidP="00420FA0">
      <w:pPr>
        <w:autoSpaceDE w:val="0"/>
        <w:autoSpaceDN w:val="0"/>
        <w:adjustRightInd w:val="0"/>
        <w:rPr>
          <w:rFonts w:eastAsia="Times New Roman"/>
        </w:rPr>
      </w:pPr>
      <w:r w:rsidRPr="0075184C">
        <w:rPr>
          <w:rFonts w:eastAsia="Times New Roman"/>
        </w:rPr>
        <w:t>At page 10, David LUdwig writes about the “explanatory gap”. I wrote exactly the same ideas about the explanatory gap. I rejected exactly on the same reasons as David Ludwig but I published my papers and book from 2002-2008-2012. David Ludwig writes about Fodor’ special science “</w:t>
      </w:r>
      <w:r w:rsidRPr="0075184C">
        <w:t xml:space="preserve">However, disunity in the sense of Fodor does not imply a pluralist theory that rejects placement problems altogether but rather leads to a more modest idea of reductive explanation.” I wrote exactly the same idea about Fodor’s special sciences in my book from 2008! </w:t>
      </w:r>
    </w:p>
    <w:p w:rsidR="00FA09D8" w:rsidRPr="0075184C" w:rsidRDefault="00FA09D8" w:rsidP="00420FA0">
      <w:pPr>
        <w:autoSpaceDE w:val="0"/>
        <w:autoSpaceDN w:val="0"/>
        <w:adjustRightInd w:val="0"/>
        <w:rPr>
          <w:rFonts w:eastAsia="Times New Roman"/>
        </w:rPr>
      </w:pPr>
    </w:p>
    <w:p w:rsidR="00FA09D8" w:rsidRPr="0075184C" w:rsidRDefault="00FA09D8" w:rsidP="00420FA0">
      <w:pPr>
        <w:autoSpaceDE w:val="0"/>
        <w:autoSpaceDN w:val="0"/>
        <w:adjustRightInd w:val="0"/>
        <w:rPr>
          <w:rFonts w:eastAsia="Times New Roman"/>
        </w:rPr>
      </w:pPr>
      <w:r w:rsidRPr="0075184C">
        <w:rPr>
          <w:rFonts w:eastAsia="Times New Roman"/>
        </w:rPr>
        <w:lastRenderedPageBreak/>
        <w:t xml:space="preserve">pp. 12-13: </w:t>
      </w:r>
      <w:r w:rsidRPr="0075184C">
        <w:rPr>
          <w:sz w:val="20"/>
          <w:szCs w:val="20"/>
        </w:rPr>
        <w:t xml:space="preserve">On the one hand, one may present scientific pluralism as a merely epistemological pluralism that is concerned with the plurality of scientific explanations but still endorses the ideal of global ontological unification. In this case, one can object that scientific pluralism does not actually lead to a novel position in philosophy of mind but to common variants of non-reductive physicalism. Furthermore, this merely epistemological pluralism will face the same problems as non-reductive physicalism in debates about the mind-body problem. Most importantly, it seems that the assumption </w:t>
      </w:r>
      <w:proofErr w:type="gramStart"/>
      <w:r w:rsidRPr="0075184C">
        <w:rPr>
          <w:sz w:val="20"/>
          <w:szCs w:val="20"/>
        </w:rPr>
        <w:t>of exactly one fundamental physical ontology</w:t>
      </w:r>
      <w:proofErr w:type="gramEnd"/>
      <w:r w:rsidRPr="0075184C">
        <w:rPr>
          <w:sz w:val="20"/>
          <w:szCs w:val="20"/>
        </w:rPr>
        <w:t xml:space="preserve"> renders the unavailability of reductive explanations mysterious.</w:t>
      </w:r>
    </w:p>
    <w:p w:rsidR="00FA09D8" w:rsidRPr="0075184C" w:rsidRDefault="00FA09D8" w:rsidP="00420FA0">
      <w:pPr>
        <w:shd w:val="clear" w:color="auto" w:fill="FFFFFF"/>
        <w:textAlignment w:val="baseline"/>
        <w:rPr>
          <w:rFonts w:eastAsia="Times New Roman"/>
        </w:rPr>
      </w:pPr>
    </w:p>
    <w:p w:rsidR="00FA09D8" w:rsidRPr="0075184C" w:rsidRDefault="00FA09D8" w:rsidP="00420FA0">
      <w:pPr>
        <w:shd w:val="clear" w:color="auto" w:fill="FFFFFF"/>
        <w:textAlignment w:val="baseline"/>
        <w:rPr>
          <w:rFonts w:eastAsia="Times New Roman"/>
        </w:rPr>
      </w:pPr>
      <w:r w:rsidRPr="0075184C">
        <w:rPr>
          <w:rFonts w:eastAsia="Times New Roman"/>
        </w:rPr>
        <w:t xml:space="preserve">To show the “great” difference between his approach and any previous approach, several times, David Ludwig emphasizes the difference between “epistemological pluralism” (that requires a unique fundamental ontology) and his plurality of “different ontologies in science”! This </w:t>
      </w:r>
      <w:proofErr w:type="gramStart"/>
      <w:r w:rsidRPr="0075184C">
        <w:rPr>
          <w:rFonts w:eastAsia="Times New Roman"/>
        </w:rPr>
        <w:t>ideas</w:t>
      </w:r>
      <w:proofErr w:type="gramEnd"/>
      <w:r w:rsidRPr="0075184C">
        <w:rPr>
          <w:rFonts w:eastAsia="Times New Roman"/>
        </w:rPr>
        <w:t xml:space="preserve"> is exactly my idea in my paper from 2002, 2005, and my books 2008, 2010, etc. Moreover, David Ludwig wants to prepare the reader for his “completely new approach”: pluralism, ontological pluralism “in scientific practice”. </w:t>
      </w:r>
    </w:p>
    <w:p w:rsidR="00FA09D8" w:rsidRPr="0075184C" w:rsidRDefault="00FA09D8" w:rsidP="00420FA0">
      <w:pPr>
        <w:shd w:val="clear" w:color="auto" w:fill="FFFFFF"/>
        <w:textAlignment w:val="baseline"/>
        <w:rPr>
          <w:rFonts w:eastAsia="Times New Roman"/>
        </w:rPr>
      </w:pPr>
    </w:p>
    <w:p w:rsidR="00FA09D8" w:rsidRPr="0075184C" w:rsidRDefault="00FA09D8" w:rsidP="00420FA0">
      <w:pPr>
        <w:autoSpaceDE w:val="0"/>
        <w:autoSpaceDN w:val="0"/>
        <w:adjustRightInd w:val="0"/>
        <w:rPr>
          <w:sz w:val="20"/>
          <w:szCs w:val="20"/>
        </w:rPr>
      </w:pPr>
      <w:r w:rsidRPr="0075184C">
        <w:rPr>
          <w:sz w:val="20"/>
          <w:szCs w:val="20"/>
        </w:rPr>
        <w:t xml:space="preserve">Engagement with the diversity of ontologies in scientific practice suggests a pluralism that is considerably stronger than a merely epistemological pluralism but does not imply a traditional dualist picture of metaphysically distinct realms of reality. Instead, I will argue that conceptual pluralism implies a plurality of ontologies that are shaped by our diverse conceptual resources. This conceptual pluralism differs from a merely epistemological pluralism by rejecting the idea </w:t>
      </w:r>
      <w:proofErr w:type="gramStart"/>
      <w:r w:rsidRPr="0075184C">
        <w:rPr>
          <w:sz w:val="20"/>
          <w:szCs w:val="20"/>
        </w:rPr>
        <w:t>of one fundamental ontology</w:t>
      </w:r>
      <w:proofErr w:type="gramEnd"/>
      <w:r w:rsidRPr="0075184C">
        <w:rPr>
          <w:sz w:val="20"/>
          <w:szCs w:val="20"/>
        </w:rPr>
        <w:t xml:space="preserve"> and differs from an overly strong metaphysical pluralism by interpreting ontological diversity in terms of diverse conceptual resources instead of metaphysically distinct realms of reality. (pp. 13-14)</w:t>
      </w:r>
    </w:p>
    <w:p w:rsidR="00FA09D8" w:rsidRPr="0075184C" w:rsidRDefault="00FA09D8" w:rsidP="00420FA0">
      <w:pPr>
        <w:shd w:val="clear" w:color="auto" w:fill="FFFFFF"/>
        <w:textAlignment w:val="baseline"/>
        <w:rPr>
          <w:rFonts w:eastAsia="Times New Roman"/>
        </w:rPr>
      </w:pPr>
    </w:p>
    <w:p w:rsidR="00FA09D8" w:rsidRPr="0075184C" w:rsidRDefault="00FA09D8" w:rsidP="00420FA0">
      <w:pPr>
        <w:shd w:val="clear" w:color="auto" w:fill="FFFFFF"/>
        <w:textAlignment w:val="baseline"/>
        <w:rPr>
          <w:rFonts w:eastAsia="Times New Roman"/>
        </w:rPr>
      </w:pPr>
      <w:r w:rsidRPr="0075184C">
        <w:rPr>
          <w:rFonts w:eastAsia="Times New Roman"/>
        </w:rPr>
        <w:t xml:space="preserve">This idea is exactly my idea in my papers and books 2002-2008! However, it seems to be a contraction in this paragraph: the talks about “conceptual pluralism” that is different from “merely epistemological pluralism” by “rejecting” </w:t>
      </w:r>
      <w:proofErr w:type="gramStart"/>
      <w:r w:rsidRPr="0075184C">
        <w:rPr>
          <w:rFonts w:eastAsia="Times New Roman"/>
        </w:rPr>
        <w:t>“one fundamental ontology”</w:t>
      </w:r>
      <w:proofErr w:type="gramEnd"/>
      <w:r w:rsidRPr="0075184C">
        <w:rPr>
          <w:rFonts w:eastAsia="Times New Roman"/>
        </w:rPr>
        <w:t>. Again, David Ludwig has in his mind the EDWs! It is quite impossible David Ludwig did not know about my attack on Markus Gabriel’s work (2015). Very probable, David Ludwig prefers my attack on his book than to remain unknown “great philosopher in gender studies, Wikipedia and democracy” in Europe. David Ludwig continues:</w:t>
      </w:r>
    </w:p>
    <w:p w:rsidR="00FA09D8" w:rsidRPr="0075184C" w:rsidRDefault="00FA09D8" w:rsidP="00420FA0">
      <w:pPr>
        <w:shd w:val="clear" w:color="auto" w:fill="FFFFFF"/>
        <w:textAlignment w:val="baseline"/>
        <w:rPr>
          <w:rFonts w:eastAsia="Times New Roman"/>
        </w:rPr>
      </w:pPr>
    </w:p>
    <w:p w:rsidR="00FA09D8" w:rsidRPr="0075184C" w:rsidRDefault="00FA09D8" w:rsidP="00420FA0">
      <w:pPr>
        <w:autoSpaceDE w:val="0"/>
        <w:autoSpaceDN w:val="0"/>
        <w:adjustRightInd w:val="0"/>
        <w:rPr>
          <w:rFonts w:eastAsia="Times New Roman"/>
        </w:rPr>
      </w:pPr>
      <w:r w:rsidRPr="0075184C">
        <w:rPr>
          <w:sz w:val="20"/>
          <w:szCs w:val="20"/>
        </w:rPr>
        <w:t xml:space="preserve">In order to provide a preliminary illustration of this idea of conceptual pluralism, consider a few examples of ontological controversies in the empirical sciences (cf. Ludwig </w:t>
      </w:r>
      <w:proofErr w:type="gramStart"/>
      <w:r w:rsidRPr="0075184C">
        <w:rPr>
          <w:sz w:val="20"/>
          <w:szCs w:val="20"/>
        </w:rPr>
        <w:t>2013 ,</w:t>
      </w:r>
      <w:proofErr w:type="gramEnd"/>
      <w:r w:rsidRPr="0075184C">
        <w:rPr>
          <w:sz w:val="20"/>
          <w:szCs w:val="20"/>
        </w:rPr>
        <w:t xml:space="preserve"> 2014 ). In biology, different species concepts provide a convenient case study of how different conceptual choices lead to different biological ontologies. For example, the so-called biological, ecological, and morphological species concepts imply the existence of different biological entities and in </w:t>
      </w:r>
      <w:proofErr w:type="gramStart"/>
      <w:r w:rsidRPr="0075184C">
        <w:rPr>
          <w:sz w:val="20"/>
          <w:szCs w:val="20"/>
        </w:rPr>
        <w:t>this sense different biological ontologies</w:t>
      </w:r>
      <w:proofErr w:type="gramEnd"/>
      <w:r w:rsidRPr="0075184C">
        <w:rPr>
          <w:sz w:val="20"/>
          <w:szCs w:val="20"/>
        </w:rPr>
        <w:t xml:space="preserve">. A strong pluralist interpretation of the species debate therefore not only implies an epistemological pluralism but also an ontological pluralism that rejects the idea </w:t>
      </w:r>
      <w:proofErr w:type="gramStart"/>
      <w:r w:rsidRPr="0075184C">
        <w:rPr>
          <w:sz w:val="20"/>
          <w:szCs w:val="20"/>
        </w:rPr>
        <w:t>of exactly one fundamental biological ontology</w:t>
      </w:r>
      <w:proofErr w:type="gramEnd"/>
      <w:r w:rsidRPr="0075184C">
        <w:rPr>
          <w:sz w:val="20"/>
          <w:szCs w:val="20"/>
        </w:rPr>
        <w:t>. However, this ontological pluralism is not simply an extension of dualism such as Popper’s theory of “three worlds”. Biological, ecological, and morphological species concepts do not refer to metaphysically distinct realms of reality but describe the same biological reality in terms of different ontologies.</w:t>
      </w:r>
    </w:p>
    <w:p w:rsidR="00FA09D8" w:rsidRPr="0075184C" w:rsidRDefault="00FA09D8" w:rsidP="00420FA0"/>
    <w:p w:rsidR="00FA09D8" w:rsidRPr="0075184C" w:rsidRDefault="00FA09D8" w:rsidP="00420FA0">
      <w:r w:rsidRPr="0075184C">
        <w:t xml:space="preserve">Again, I have the impression that I read a paragraph from my papers and books, but I am sure this paragraph is not written by </w:t>
      </w:r>
      <w:proofErr w:type="gramStart"/>
      <w:r w:rsidRPr="0075184C">
        <w:t>myself</w:t>
      </w:r>
      <w:proofErr w:type="gramEnd"/>
      <w:r w:rsidRPr="0075184C">
        <w:t xml:space="preserve">! I wrote many times about the “ontological controversies” in particular sciences and about “different ontological entities”! It is clear that David Ludwig embraces the EDWs and rejects the “epistemological pluralism” and </w:t>
      </w:r>
      <w:proofErr w:type="gramStart"/>
      <w:r w:rsidRPr="0075184C">
        <w:t>“one fundamental biological ontology”</w:t>
      </w:r>
      <w:proofErr w:type="gramEnd"/>
      <w:r w:rsidRPr="0075184C">
        <w:t>. The reader has to go again to Vacariu and Vacariu’s book (2010) where we have a chapter about biology. Moreover, biology includes cognitive (neuro</w:t>
      </w:r>
      <w:proofErr w:type="gramStart"/>
      <w:r w:rsidRPr="0075184C">
        <w:t>)science</w:t>
      </w:r>
      <w:proofErr w:type="gramEnd"/>
      <w:r w:rsidRPr="0075184C">
        <w:t>, so all these ideas appeared in all our works from 2002 to 2012. Again, I strongly emphasize that also this paragraph is not from my papers/books!</w:t>
      </w:r>
    </w:p>
    <w:p w:rsidR="00FA09D8" w:rsidRPr="0075184C" w:rsidRDefault="00FA09D8" w:rsidP="00420FA0"/>
    <w:p w:rsidR="00FA09D8" w:rsidRPr="0075184C" w:rsidRDefault="00FA09D8" w:rsidP="00420FA0">
      <w:pPr>
        <w:autoSpaceDE w:val="0"/>
        <w:autoSpaceDN w:val="0"/>
        <w:adjustRightInd w:val="0"/>
        <w:rPr>
          <w:sz w:val="20"/>
          <w:szCs w:val="20"/>
        </w:rPr>
      </w:pPr>
      <w:r w:rsidRPr="0075184C">
        <w:t>p. 14: “</w:t>
      </w:r>
      <w:r w:rsidRPr="0075184C">
        <w:rPr>
          <w:sz w:val="20"/>
          <w:szCs w:val="20"/>
        </w:rPr>
        <w:t xml:space="preserve">It is helpful to distinguish between three premises of my argument for a pluralist theory of mind. The first premise is a general conceptual pluralism that insists on a plurality of equally fundamental ontologies. Even if the </w:t>
      </w:r>
      <w:r w:rsidRPr="0075184C">
        <w:rPr>
          <w:i/>
          <w:iCs/>
          <w:sz w:val="20"/>
          <w:szCs w:val="20"/>
        </w:rPr>
        <w:t xml:space="preserve">de facto </w:t>
      </w:r>
      <w:r w:rsidRPr="0075184C">
        <w:rPr>
          <w:sz w:val="20"/>
          <w:szCs w:val="20"/>
        </w:rPr>
        <w:t xml:space="preserve">plurality of ontologies in scientific practice is uncontroversial, a pluralism of </w:t>
      </w:r>
      <w:r w:rsidRPr="0075184C">
        <w:rPr>
          <w:i/>
          <w:iCs/>
          <w:sz w:val="20"/>
          <w:szCs w:val="20"/>
        </w:rPr>
        <w:t xml:space="preserve">equally fundamental </w:t>
      </w:r>
      <w:r w:rsidRPr="0075184C">
        <w:rPr>
          <w:sz w:val="20"/>
          <w:szCs w:val="20"/>
        </w:rPr>
        <w:t xml:space="preserve">ontologies is highly controversial and requires justification.” </w:t>
      </w:r>
    </w:p>
    <w:p w:rsidR="00FA09D8" w:rsidRPr="0075184C" w:rsidRDefault="00FA09D8" w:rsidP="00420FA0">
      <w:pPr>
        <w:autoSpaceDE w:val="0"/>
        <w:autoSpaceDN w:val="0"/>
        <w:adjustRightInd w:val="0"/>
        <w:rPr>
          <w:sz w:val="20"/>
          <w:szCs w:val="20"/>
        </w:rPr>
      </w:pPr>
    </w:p>
    <w:p w:rsidR="00FA09D8" w:rsidRPr="0075184C" w:rsidRDefault="00FA09D8" w:rsidP="00420FA0">
      <w:pPr>
        <w:autoSpaceDE w:val="0"/>
        <w:autoSpaceDN w:val="0"/>
        <w:adjustRightInd w:val="0"/>
      </w:pPr>
      <w:r w:rsidRPr="0075184C">
        <w:t xml:space="preserve">Obviously, David Ludwig knows that “equally fundamental ontologies </w:t>
      </w:r>
      <w:proofErr w:type="gramStart"/>
      <w:r w:rsidRPr="0075184C">
        <w:t>is</w:t>
      </w:r>
      <w:proofErr w:type="gramEnd"/>
      <w:r w:rsidRPr="0075184C">
        <w:t xml:space="preserve"> highly controversial” (only Gabriel Vacariu wrote about this idea) so he furnished us “justifications”.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rPr>
          <w:sz w:val="20"/>
          <w:szCs w:val="20"/>
        </w:rPr>
      </w:pPr>
      <w:r w:rsidRPr="0075184C">
        <w:rPr>
          <w:sz w:val="20"/>
          <w:szCs w:val="20"/>
        </w:rPr>
        <w:t xml:space="preserve">The assumption </w:t>
      </w:r>
      <w:proofErr w:type="gramStart"/>
      <w:r w:rsidRPr="0075184C">
        <w:rPr>
          <w:sz w:val="20"/>
          <w:szCs w:val="20"/>
        </w:rPr>
        <w:t>of exactly one fundamental (e.g. physical) ontology</w:t>
      </w:r>
      <w:proofErr w:type="gramEnd"/>
      <w:r w:rsidRPr="0075184C">
        <w:rPr>
          <w:sz w:val="20"/>
          <w:szCs w:val="20"/>
        </w:rPr>
        <w:t xml:space="preserve"> justifies the reductivist claim that everything must be – at least in principle – explicable in terms of a fundamental (e.g. physical) ontology. An ontological pluralism undermines this motivation of reductivism and instead suggests that the scope of reductive explanations is an open empirical question. (p. 14)</w:t>
      </w:r>
    </w:p>
    <w:p w:rsidR="00FA09D8" w:rsidRPr="0075184C" w:rsidRDefault="00FA09D8" w:rsidP="00420FA0">
      <w:pPr>
        <w:autoSpaceDE w:val="0"/>
        <w:autoSpaceDN w:val="0"/>
        <w:adjustRightInd w:val="0"/>
        <w:rPr>
          <w:sz w:val="20"/>
          <w:szCs w:val="20"/>
        </w:rPr>
      </w:pPr>
    </w:p>
    <w:p w:rsidR="00FA09D8" w:rsidRPr="0075184C" w:rsidRDefault="00FA09D8" w:rsidP="00420FA0">
      <w:pPr>
        <w:autoSpaceDE w:val="0"/>
        <w:autoSpaceDN w:val="0"/>
        <w:adjustRightInd w:val="0"/>
      </w:pPr>
      <w:r w:rsidRPr="0075184C">
        <w:t>Exactly as I did it in my works (2008, 2010), David Ludwig rejects the reductionism and introduces an “ontological pluralism”. This “ontological pluralism” is exactly my EDWs!</w:t>
      </w:r>
    </w:p>
    <w:p w:rsidR="00FA09D8" w:rsidRPr="0075184C" w:rsidRDefault="00FA09D8" w:rsidP="00420FA0">
      <w:pPr>
        <w:autoSpaceDE w:val="0"/>
        <w:autoSpaceDN w:val="0"/>
        <w:adjustRightInd w:val="0"/>
        <w:rPr>
          <w:sz w:val="20"/>
          <w:szCs w:val="20"/>
        </w:rPr>
      </w:pPr>
    </w:p>
    <w:p w:rsidR="00FA09D8" w:rsidRPr="0075184C" w:rsidRDefault="00FA09D8" w:rsidP="00420FA0">
      <w:pPr>
        <w:autoSpaceDE w:val="0"/>
        <w:autoSpaceDN w:val="0"/>
        <w:adjustRightInd w:val="0"/>
        <w:rPr>
          <w:sz w:val="20"/>
          <w:szCs w:val="20"/>
        </w:rPr>
      </w:pPr>
      <w:r w:rsidRPr="0075184C">
        <w:rPr>
          <w:sz w:val="20"/>
          <w:szCs w:val="20"/>
        </w:rPr>
        <w:t>Part II will be concerned with the general assumption of a plurality of equally fundamental ontologies, Part III will spell out the relationship between ontological pluralism and nonreductivism, and Part IV will apply this framework to the mind-body problem. (p. 14)</w:t>
      </w:r>
    </w:p>
    <w:p w:rsidR="00FA09D8" w:rsidRPr="0075184C" w:rsidRDefault="00FA09D8" w:rsidP="00420FA0">
      <w:pPr>
        <w:autoSpaceDE w:val="0"/>
        <w:autoSpaceDN w:val="0"/>
        <w:adjustRightInd w:val="0"/>
        <w:rPr>
          <w:sz w:val="20"/>
          <w:szCs w:val="20"/>
        </w:rPr>
      </w:pPr>
    </w:p>
    <w:p w:rsidR="00FA09D8" w:rsidRPr="0075184C" w:rsidRDefault="00FA09D8" w:rsidP="00420FA0">
      <w:r w:rsidRPr="0075184C">
        <w:t>UNBELIEVABLE!!! Exact my EDWs perspective, word by word!!!</w:t>
      </w:r>
    </w:p>
    <w:p w:rsidR="00FA09D8" w:rsidRPr="0075184C" w:rsidRDefault="00FA09D8" w:rsidP="00420FA0">
      <w:r w:rsidRPr="0075184C">
        <w:t xml:space="preserve">At page 20, David Ludwig introduces something about “Kuhn’s normal science period”. Moreover, David Ludwig mentions Goodman’s </w:t>
      </w:r>
      <w:r w:rsidRPr="0075184C">
        <w:rPr>
          <w:i/>
        </w:rPr>
        <w:t>Ways of worldmaking</w:t>
      </w:r>
      <w:r w:rsidRPr="0075184C">
        <w:t xml:space="preserve">. INCREDIBLE: in my book 2008, I used many times Kuhn’s notions and investigated Goodman’s paper but also one of his book ((in a special section!). </w:t>
      </w:r>
    </w:p>
    <w:p w:rsidR="00FA09D8" w:rsidRPr="0075184C" w:rsidRDefault="00FA09D8" w:rsidP="00420FA0">
      <w:r w:rsidRPr="0075184C">
        <w:t xml:space="preserve">However, David Ludwig’s colleagues can relax: until know, we can find something new comparing with my works: Schlick’s “conceptual parallelism” and other authors from Vienna’s circle. I did not investigate in details Vienna’s “circle”, since I criticized them and “analytic philosophy”, in general. I consider that I would waste my time writing about Vienna’s circle and analytic philosophy. Except Kant’s philosophy, I have worked very much in any other philosopher. </w:t>
      </w:r>
    </w:p>
    <w:p w:rsidR="00FA09D8" w:rsidRPr="0075184C" w:rsidRDefault="00FA09D8" w:rsidP="00420FA0"/>
    <w:p w:rsidR="00FA09D8" w:rsidRPr="0075184C" w:rsidRDefault="00FA09D8" w:rsidP="00420FA0">
      <w:r w:rsidRPr="0075184C">
        <w:t>At page 25, in section “The ontological priority of the physical”, David Ludwig mentions, among other authors, Einstein. My question: “Does David Ludwig read something written about Einstein or something about Einstein?”</w:t>
      </w:r>
    </w:p>
    <w:p w:rsidR="00FA09D8" w:rsidRPr="0075184C" w:rsidRDefault="00FA09D8" w:rsidP="00420FA0"/>
    <w:p w:rsidR="00FA09D8" w:rsidRPr="0075184C" w:rsidRDefault="00FA09D8" w:rsidP="00420FA0">
      <w:r w:rsidRPr="0075184C">
        <w:t xml:space="preserve">David Ludwig writes something about Smart and Place in rejecting their identity theory. Again, in my book from 2008, I rejected the identity theory investigating Place and Smart’s works. </w:t>
      </w:r>
    </w:p>
    <w:p w:rsidR="00FA09D8" w:rsidRPr="0075184C" w:rsidRDefault="00FA09D8" w:rsidP="00420FA0">
      <w:pPr>
        <w:autoSpaceDE w:val="0"/>
        <w:autoSpaceDN w:val="0"/>
        <w:adjustRightInd w:val="0"/>
      </w:pPr>
      <w:r w:rsidRPr="0075184C">
        <w:t xml:space="preserve">At page 27, we can find “The placement problem in contemporary philosophy of mind”: “The distinction between a metaphysical and an epistemological component in traditional reductive physicalism is a common and well-known topos of non-reductive physicalism (cf. Block </w:t>
      </w:r>
      <w:proofErr w:type="gramStart"/>
      <w:r w:rsidRPr="0075184C">
        <w:t>1997 )</w:t>
      </w:r>
      <w:proofErr w:type="gramEnd"/>
      <w:r w:rsidRPr="0075184C">
        <w:t xml:space="preserve">.” (p. 27) David Ludwig insists on the distinction between “epistemology” and “ontology” in philosophy of mind. In all my works (from 2002, 2005, etc.), I emphasized many times this wrong distinctions not only in philosophy of mind but in philosophy in general and all particular sciences. Also, in 2008, I investigated Block’s works.  David Ludwig mentions Chalmers, Jackson, and Kim. Obviously, I investigated the works of these and other authors.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 xml:space="preserve">In Chapter 3, the first paragraph: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rPr>
          <w:sz w:val="20"/>
          <w:szCs w:val="20"/>
        </w:rPr>
      </w:pPr>
      <w:r w:rsidRPr="0075184C">
        <w:rPr>
          <w:sz w:val="20"/>
          <w:szCs w:val="20"/>
        </w:rPr>
        <w:t xml:space="preserve">The aim of the following chapters is to develop a general account of conceptual pluralism that is clearly distinguished from a merely epistemological pluralism that has no ontological implications and a strong metaphysical pluralism that argues </w:t>
      </w:r>
      <w:proofErr w:type="gramStart"/>
      <w:r w:rsidRPr="0075184C">
        <w:rPr>
          <w:sz w:val="20"/>
          <w:szCs w:val="20"/>
        </w:rPr>
        <w:t>for exactly one fundamental pluralist ontology</w:t>
      </w:r>
      <w:proofErr w:type="gramEnd"/>
      <w:r w:rsidRPr="0075184C">
        <w:rPr>
          <w:sz w:val="20"/>
          <w:szCs w:val="20"/>
        </w:rPr>
        <w:t xml:space="preserve">. My case for conceptual pluralism will rest on disputes about scientific ontologies and I will argue that we often find a plurality of explanatory interests in science that lead to different but equally fundamental ontologies. (p. 33)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 xml:space="preserve">As I wrote above, in all my works, I strongly emphasized exactly the same ideas: this paragraph mirror exactly my EDWs! David Ludwig insists on his approach and the difference between epistemology and ontology and “his” idea “equally fundamental ontologies” in sciences even if he did not present any particular sciences until now! Again, it seems as if David Ludwig wrote in the works of somebody else that different sciences have different ontologies! David Ludwig emphasizes the distinction between “conceptual ontologies” (Putnam, etc.) with “controversial philosophical implications” and “equally fundamental ontologies is well-justified in scientific practice”! (p. 33) Amazing, until this page, David Ludwig have not explained the important notion “scientific practice” even if it is used many times in this book. </w:t>
      </w:r>
    </w:p>
    <w:p w:rsidR="00FA09D8" w:rsidRPr="0075184C" w:rsidRDefault="00FA09D8" w:rsidP="00420FA0">
      <w:pPr>
        <w:autoSpaceDE w:val="0"/>
        <w:autoSpaceDN w:val="0"/>
        <w:adjustRightInd w:val="0"/>
      </w:pPr>
      <w:r w:rsidRPr="0075184C">
        <w:tab/>
        <w:t xml:space="preserve">David Ludwig writes that “The most obvious motivation for ontological pluralism is the large diversity of entities that we encounter in reality.” (p. 33) Again, I draw the attention that this sentence is not from my books! But it is exactly like many sentences in my papers and books! However, until this page, David Ludwig </w:t>
      </w:r>
      <w:proofErr w:type="gramStart"/>
      <w:r w:rsidRPr="0075184C">
        <w:t>have</w:t>
      </w:r>
      <w:proofErr w:type="gramEnd"/>
      <w:r w:rsidRPr="0075184C">
        <w:t xml:space="preserve"> not yet discovered the “ontological contradictions” produced by this “ontological pluralism” within the same “world”. David Ludwig is aware that for avoiding these “ontological contradictions”, he needs to use “EDWs”.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At sections 3.1, “The idea of fundamental ontology”: about what exist</w:t>
      </w:r>
      <w:proofErr w:type="gramStart"/>
      <w:r w:rsidRPr="0075184C">
        <w:t>?,</w:t>
      </w:r>
      <w:proofErr w:type="gramEnd"/>
      <w:r w:rsidRPr="0075184C">
        <w:t xml:space="preserve"> David Ludwig investigates Quine’s linguistic position and Carnap’s linguistic frameworks: “The distinction between specific and general existence questions brings us closer to an understanding of philosophical ontology”. (p. 36) </w:t>
      </w:r>
      <w:proofErr w:type="gramStart"/>
      <w:r w:rsidRPr="0075184C">
        <w:t>In</w:t>
      </w:r>
      <w:proofErr w:type="gramEnd"/>
      <w:r w:rsidRPr="0075184C">
        <w:t xml:space="preserve"> my book 2008, I investigate Carnap and Quine’s works exactly writing the same conclusion!</w:t>
      </w:r>
      <w:r w:rsidRPr="0075184C">
        <w:rPr>
          <w:rStyle w:val="FootnoteReference"/>
        </w:rPr>
        <w:footnoteReference w:id="49"/>
      </w:r>
      <w:r w:rsidRPr="0075184C">
        <w:t xml:space="preserve"> David Ludwig writes quite many pages on Putnam’s “conceptual framework”. I investigated Putnam’s conceptual framework in my book from 2008 exactly with the same conclusions.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 xml:space="preserve">In Chapter 4, David Ludwig moves to “Conceptual relativity in Science”, in “scientific practice”. “Pluralist interpretations of scientific ontologies are common in many areas of the life sciences from microbiology to psychiatry (e.g. Barker and Velasco 2013 ; Bapteste and Boucher 2009 ; Kaplan and Winther 2014 ; Kitcher 2008 ; Leonelli 2013 ; Longino 2013 ; Winther 2011 ; Zachar 2002 ).” (p. 47)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rPr>
          <w:sz w:val="12"/>
          <w:szCs w:val="12"/>
        </w:rPr>
      </w:pPr>
      <w:r w:rsidRPr="0075184C">
        <w:rPr>
          <w:sz w:val="20"/>
          <w:szCs w:val="20"/>
        </w:rPr>
        <w:t xml:space="preserve">Although pluralist accounts of scientific ontologies obviously do not agree on all philosophical issues, they typically share the starting point of the diversity and contingency of explanatory interests in science. In a second step, it is argued that scientists with different explanatory interests often find different entities meaningful and therefore opt for different ontologies. </w:t>
      </w:r>
      <w:r w:rsidRPr="0075184C">
        <w:rPr>
          <w:sz w:val="12"/>
          <w:szCs w:val="12"/>
        </w:rPr>
        <w:t xml:space="preserve">1  </w:t>
      </w:r>
    </w:p>
    <w:p w:rsidR="00FA09D8" w:rsidRPr="0075184C" w:rsidRDefault="00FA09D8" w:rsidP="00420FA0">
      <w:pPr>
        <w:autoSpaceDE w:val="0"/>
        <w:autoSpaceDN w:val="0"/>
        <w:adjustRightInd w:val="0"/>
        <w:rPr>
          <w:sz w:val="12"/>
          <w:szCs w:val="12"/>
        </w:rPr>
      </w:pPr>
    </w:p>
    <w:p w:rsidR="00FA09D8" w:rsidRPr="0075184C" w:rsidRDefault="00FA09D8" w:rsidP="00420FA0">
      <w:pPr>
        <w:autoSpaceDE w:val="0"/>
        <w:autoSpaceDN w:val="0"/>
        <w:adjustRightInd w:val="0"/>
      </w:pPr>
      <w:r w:rsidRPr="0075184C">
        <w:rPr>
          <w:sz w:val="20"/>
          <w:szCs w:val="20"/>
        </w:rPr>
        <w:lastRenderedPageBreak/>
        <w:t>(Footnote 1: “Although I will follow debates in philosophy of science, related arguments about explanatory interests are also found in contemporary metaphysics – see, for example, Irmak’s ( 2014 ) case for the purpose-relativity of ontology.”</w:t>
      </w:r>
      <w:r w:rsidRPr="0075184C">
        <w:t xml:space="preserve">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 xml:space="preserve">We can conclude that other people published UNBELIEVABLE similar ideas to my ideas! David Ludwig emphasizes the “different cognitive ontologies” in cognitive science: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rPr>
          <w:sz w:val="20"/>
          <w:szCs w:val="20"/>
        </w:rPr>
        <w:t>Cognitive scientists with different explanatory interests will find different patterns meaningful and will therefore work with different cognitive ontologies. Instead of wondering whether extended cognitive processes really exist, I suggest that we should accept that different research projects in cognitive science will use different cognitive ontologies. (p. 64)</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I applied my EDWs perspective to cognitive science, cognitive neuroscience and physics. I argued for the same “pluralist scientific ontologies” in my works. However, I do not talk about “different cognitive ontologies”. For me, it seems that this notion is quite meaningless. I believe David Ludwig introduced this idea just to create his first new, original idea in his book!</w:t>
      </w:r>
    </w:p>
    <w:p w:rsidR="00FA09D8" w:rsidRPr="0075184C" w:rsidRDefault="00FA09D8" w:rsidP="00420FA0">
      <w:pPr>
        <w:autoSpaceDE w:val="0"/>
        <w:autoSpaceDN w:val="0"/>
        <w:adjustRightInd w:val="0"/>
        <w:rPr>
          <w:sz w:val="20"/>
          <w:szCs w:val="20"/>
        </w:rPr>
      </w:pPr>
    </w:p>
    <w:p w:rsidR="00FA09D8" w:rsidRPr="0075184C" w:rsidRDefault="00FA09D8" w:rsidP="00420FA0">
      <w:pPr>
        <w:autoSpaceDE w:val="0"/>
        <w:autoSpaceDN w:val="0"/>
        <w:adjustRightInd w:val="0"/>
      </w:pPr>
      <w:r w:rsidRPr="0075184C">
        <w:rPr>
          <w:sz w:val="20"/>
          <w:szCs w:val="20"/>
        </w:rPr>
        <w:t>So far, my examples of conceptual relativity have been concerned with very general categories in biology and cognitive science. In my third and last case study, I want to show that conceptual relativity can also occur in more specialized debates by focusing on the question whether one specific entity – general intelligence – exists. (p. 65)</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 xml:space="preserve">I do not believe “general intelligence” exists, (the minds exist, but not the “general mind”), so we can see the second great and original idea in David Ludwig’s book! However, this idea is quite close to one of my idea: I argued that the mind/intelligence/self really </w:t>
      </w:r>
      <w:proofErr w:type="gramStart"/>
      <w:r w:rsidRPr="0075184C">
        <w:t>exists,</w:t>
      </w:r>
      <w:proofErr w:type="gramEnd"/>
      <w:r w:rsidRPr="0075184C">
        <w:t xml:space="preserve"> it is an EW, while the brain/body is an entity that belongs to an EDW, the macro-EW. It seems as if David Ludwig did not understand correctly my idea.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(p. 68)</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 xml:space="preserve">Exactly the same ideas I wrote in my papers and my books in 2002-2008-2012! “Correlation” is one of my notions in my work from 2002, 2005, 2008, etc.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rPr>
          <w:i/>
        </w:rPr>
      </w:pPr>
      <w:r w:rsidRPr="0075184C">
        <w:t>Reading section 4.3, about “Intelligence”, I realized that David Ludwig’s idea that “general intelligence really exists” (p. 65) is exactly my idea that “mind/intelligence/self” really exists. INCREDIBLE!</w:t>
      </w:r>
      <w:r w:rsidRPr="0075184C">
        <w:rPr>
          <w:i/>
        </w:rPr>
        <w:t xml:space="preserve"> I can only ask: “Is any of my essential idea about philosophy of mind in EDWs framework that did not appear in David Ludwig’s book?” </w:t>
      </w:r>
    </w:p>
    <w:p w:rsidR="00FA09D8" w:rsidRPr="0075184C" w:rsidRDefault="00FA09D8" w:rsidP="00420FA0">
      <w:pPr>
        <w:autoSpaceDE w:val="0"/>
        <w:autoSpaceDN w:val="0"/>
        <w:adjustRightInd w:val="0"/>
      </w:pPr>
      <w:r w:rsidRPr="0075184C">
        <w:tab/>
        <w:t xml:space="preserve">At page 68, Daivd Ludwig informs us that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While work at the intersection of cognitive psychology and cognitive neuroscience tends to lead to more fi ne-grained accounts of cognitive processes, other areas of psychology have more use for a general intelligence concept. (p. 68)</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 xml:space="preserve">Wait a second: until this page, I have not found any serious investigation about any paper from cognitive psychology or cognitive neuroscience! How then David Ludwig can claims something (does not matter what) about these fields since he have not proved that has read papers and books from these domains?? It seems as if David Ludwig was inspired reading my books about </w:t>
      </w:r>
      <w:r w:rsidRPr="0075184C">
        <w:lastRenderedPageBreak/>
        <w:t>cognitive science and cognitive neuroscience to draw certain conclusions (does not matter which)!</w:t>
      </w:r>
      <w:r w:rsidRPr="0075184C">
        <w:rPr>
          <w:rStyle w:val="FootnoteReference"/>
        </w:rPr>
        <w:footnoteReference w:id="50"/>
      </w:r>
      <w:r w:rsidRPr="0075184C">
        <w:t xml:space="preserve"> </w:t>
      </w:r>
    </w:p>
    <w:p w:rsidR="00FA09D8" w:rsidRPr="0075184C" w:rsidRDefault="00FA09D8" w:rsidP="00420FA0">
      <w:pPr>
        <w:autoSpaceDE w:val="0"/>
        <w:autoSpaceDN w:val="0"/>
        <w:adjustRightInd w:val="0"/>
      </w:pPr>
      <w:r w:rsidRPr="0075184C">
        <w:tab/>
        <w:t xml:space="preserve">At page 74, David Ludwig emphasizes again the existence of “independent biological kinds” and his “plurality of interest-dependent taxonomies in scientific practice”: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rPr>
          <w:sz w:val="20"/>
          <w:szCs w:val="20"/>
        </w:rPr>
        <w:t>In the case of the species debate, I argued that scientists with different explanatory interests will fi nd different biological patterns meaningful and will therefore postulate different biological kinds. A proponent of the ideal of interest- independent biological kinds would therefore have to provide a strategy of stepping behind the plurality of interest-dependent taxonomies in scientific practice and propose an alternative strategy of evaluating what biological kinds objectively exist. (p. 70)</w:t>
      </w:r>
      <w:r w:rsidRPr="0075184C">
        <w:t xml:space="preserve">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 xml:space="preserve">In my book from 2008, I investigate Fodor’s “taxonomies” for special science and I emphasized that it is necessary to add epistemologically different ontologies for these sciences! INCREDIBLE similar idea to my idea! David Ludwig conclusion’s about “natural kinds” mirrors exactly my conclusion from my papers and books (2002-2008): “To sum up, conceptual relativity does indeed contradict a strong metaphysical interpretation of natural kinds.” (p. 71) David Ludwig adds that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rPr>
          <w:sz w:val="20"/>
          <w:szCs w:val="20"/>
        </w:rPr>
      </w:pPr>
      <w:r w:rsidRPr="0075184C">
        <w:rPr>
          <w:sz w:val="20"/>
          <w:szCs w:val="20"/>
        </w:rPr>
        <w:t>Contrary to a strong natural kind realism, I have argued that we cannot think of natural kinds as completely non-epistemic. However, this does not mean that scientific kinds reduce to interesting or pragmatically useful kinds. On the contrary, I will argue that a look at more moderate notions of natural kinds suggests that conceptual relativism is compatible with a broadly realist outlook that understands scientific kinds not only in terms of pragmatic interests but also in terms of the empirically discovered structure of the biological realm. (p. 71)</w:t>
      </w:r>
      <w:r w:rsidRPr="0075184C">
        <w:rPr>
          <w:rStyle w:val="FootnoteReference"/>
        </w:rPr>
        <w:footnoteReference w:id="51"/>
      </w:r>
    </w:p>
    <w:p w:rsidR="00FA09D8" w:rsidRPr="0075184C" w:rsidRDefault="00FA09D8" w:rsidP="00420FA0">
      <w:pPr>
        <w:autoSpaceDE w:val="0"/>
        <w:autoSpaceDN w:val="0"/>
        <w:adjustRightInd w:val="0"/>
        <w:rPr>
          <w:sz w:val="20"/>
          <w:szCs w:val="20"/>
        </w:rPr>
      </w:pPr>
    </w:p>
    <w:p w:rsidR="00FA09D8" w:rsidRPr="0075184C" w:rsidRDefault="00FA09D8" w:rsidP="00420FA0">
      <w:pPr>
        <w:autoSpaceDE w:val="0"/>
        <w:autoSpaceDN w:val="0"/>
        <w:adjustRightInd w:val="0"/>
      </w:pPr>
      <w:r w:rsidRPr="0075184C">
        <w:t xml:space="preserve">Does the reader needs more arguments to notice the UNBELIEVABLE SIMILARITY between my ideas (2002-2008) and David Ludwig’s ideas (2015)??? </w:t>
      </w:r>
    </w:p>
    <w:p w:rsidR="00FA09D8" w:rsidRPr="0075184C" w:rsidRDefault="00FA09D8" w:rsidP="00420FA0">
      <w:pPr>
        <w:autoSpaceDE w:val="0"/>
        <w:autoSpaceDN w:val="0"/>
        <w:adjustRightInd w:val="0"/>
      </w:pPr>
      <w:r w:rsidRPr="0075184C">
        <w:tab/>
        <w:t xml:space="preserve">In section 4.5, “Realism and existential relativity”, David Ludwig claims that conceptual relativity is “entirely compatible” with “moderate notion of natural kinds”. However, David Ludwig “expect that many philosophers will remain unconvinced by my claim that conceptual relativity is compatible with a satisfying realism and will object that conceptual relativity implies the radical and counterintuitive claim that truth values of scientific statements are relative to our conceptual decisions.” (p.76) </w:t>
      </w:r>
      <w:r w:rsidRPr="0075184C">
        <w:tab/>
        <w:t xml:space="preserve">I analyze another paragraph from this book: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rPr>
          <w:sz w:val="20"/>
          <w:szCs w:val="20"/>
        </w:rPr>
      </w:pPr>
      <w:r w:rsidRPr="0075184C">
        <w:rPr>
          <w:sz w:val="20"/>
          <w:szCs w:val="20"/>
        </w:rPr>
        <w:t>Cognitive neuroscientists who are primarily concerned with internal mechanisms of the brain have good reasons to</w:t>
      </w:r>
    </w:p>
    <w:p w:rsidR="00FA09D8" w:rsidRPr="0075184C" w:rsidRDefault="00FA09D8" w:rsidP="00420FA0">
      <w:pPr>
        <w:autoSpaceDE w:val="0"/>
        <w:autoSpaceDN w:val="0"/>
        <w:adjustRightInd w:val="0"/>
      </w:pPr>
      <w:proofErr w:type="gramStart"/>
      <w:r w:rsidRPr="0075184C">
        <w:rPr>
          <w:sz w:val="20"/>
          <w:szCs w:val="20"/>
        </w:rPr>
        <w:t>prefer</w:t>
      </w:r>
      <w:proofErr w:type="gramEnd"/>
      <w:r w:rsidRPr="0075184C">
        <w:rPr>
          <w:sz w:val="20"/>
          <w:szCs w:val="20"/>
        </w:rPr>
        <w:t xml:space="preserve"> an internalist account of cognition while psychologists who work on issues such as problem solving in complex environments have good reasons to prefer an externalist framework. (p. 77)</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rPr>
          <w:sz w:val="20"/>
          <w:szCs w:val="20"/>
        </w:rPr>
      </w:pPr>
      <w:r w:rsidRPr="0075184C">
        <w:t>Again, from this book and the titles of David Ludwig’s papers, I do not believe he has a background in cognitive science, much less in cognitive neuro</w:t>
      </w:r>
      <w:r w:rsidRPr="0075184C">
        <w:rPr>
          <w:sz w:val="20"/>
          <w:szCs w:val="20"/>
        </w:rPr>
        <w:t xml:space="preserve">science! </w:t>
      </w:r>
    </w:p>
    <w:p w:rsidR="00FA09D8" w:rsidRPr="0075184C" w:rsidRDefault="00FA09D8" w:rsidP="00420FA0">
      <w:pPr>
        <w:autoSpaceDE w:val="0"/>
        <w:autoSpaceDN w:val="0"/>
        <w:adjustRightInd w:val="0"/>
        <w:rPr>
          <w:sz w:val="20"/>
          <w:szCs w:val="20"/>
        </w:rPr>
      </w:pPr>
    </w:p>
    <w:p w:rsidR="00FA09D8" w:rsidRPr="0075184C" w:rsidRDefault="00FA09D8" w:rsidP="00420FA0">
      <w:pPr>
        <w:autoSpaceDE w:val="0"/>
        <w:autoSpaceDN w:val="0"/>
        <w:adjustRightInd w:val="0"/>
        <w:rPr>
          <w:sz w:val="20"/>
          <w:szCs w:val="20"/>
        </w:rPr>
      </w:pPr>
      <w:r w:rsidRPr="0075184C">
        <w:rPr>
          <w:sz w:val="20"/>
          <w:szCs w:val="20"/>
        </w:rPr>
        <w:t xml:space="preserve">To sum up, the distinction between “existence relative to” and “existence in virtue of” clarifies the relation between realism and conceptual relativity. Indeed, conceptual relativity implies that entities such as species, cognitive processes, intelligence(s), and composed objects exist relative to conceptual choices. This kind of existential relativity contradicts a strong notion of interest-independent natural kinds and the ideal </w:t>
      </w:r>
      <w:proofErr w:type="gramStart"/>
      <w:r w:rsidRPr="0075184C">
        <w:rPr>
          <w:sz w:val="20"/>
          <w:szCs w:val="20"/>
        </w:rPr>
        <w:t>of exactly one fundamental scientific ontology</w:t>
      </w:r>
      <w:proofErr w:type="gramEnd"/>
      <w:r w:rsidRPr="0075184C">
        <w:rPr>
          <w:sz w:val="20"/>
          <w:szCs w:val="20"/>
        </w:rPr>
        <w:t xml:space="preserve">. However, existential relativity does not contradict more moderate variants of realism according </w:t>
      </w:r>
      <w:r w:rsidRPr="0075184C">
        <w:rPr>
          <w:sz w:val="20"/>
          <w:szCs w:val="20"/>
        </w:rPr>
        <w:lastRenderedPageBreak/>
        <w:t>to which entities exist in virtue of a reality that is largely independent of our conceptualizations. Anyone who claims that conceptual relativity leads to some unacceptable form of anti-realism or relativism would therefore have to show that this kind of moderate realism is actually not satisfying or even not coherent. (p. 78)</w:t>
      </w:r>
    </w:p>
    <w:p w:rsidR="00FA09D8" w:rsidRPr="0075184C" w:rsidRDefault="00FA09D8" w:rsidP="00420FA0">
      <w:pPr>
        <w:autoSpaceDE w:val="0"/>
        <w:autoSpaceDN w:val="0"/>
        <w:adjustRightInd w:val="0"/>
        <w:rPr>
          <w:sz w:val="20"/>
          <w:szCs w:val="20"/>
        </w:rPr>
      </w:pPr>
    </w:p>
    <w:p w:rsidR="00FA09D8" w:rsidRPr="0075184C" w:rsidRDefault="00FA09D8" w:rsidP="00420FA0">
      <w:pPr>
        <w:autoSpaceDE w:val="0"/>
        <w:autoSpaceDN w:val="0"/>
        <w:adjustRightInd w:val="0"/>
      </w:pPr>
      <w:r w:rsidRPr="0075184C">
        <w:t xml:space="preserve">This paragraph continues with the title of a new section and with the following paragraph: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rPr>
          <w:sz w:val="20"/>
          <w:szCs w:val="20"/>
        </w:rPr>
        <w:t>In the previous sections, I argued that conceptual relativity is ubiquitous in scientific practice and leads to ontological pluralism. Different explanatory interests in science require different frameworks that imply the existence of different scientific entities such as biological kinds, cognitive processes, intelligences, and so on. I have argued that all of this is largely unproblematic because it is compatible with a moderate realism regarding natural kinds and with the claim that scientific entities exist in virtue of a reality that is largely independent of our conceptualizations… The positive lesson is that ontological pluralism is not nearly as radical and implausible as many metaphysicians think it is.</w:t>
      </w:r>
    </w:p>
    <w:p w:rsidR="00FA09D8" w:rsidRPr="0075184C" w:rsidRDefault="00FA09D8" w:rsidP="00420FA0">
      <w:pPr>
        <w:autoSpaceDE w:val="0"/>
        <w:autoSpaceDN w:val="0"/>
        <w:adjustRightInd w:val="0"/>
        <w:rPr>
          <w:sz w:val="20"/>
          <w:szCs w:val="20"/>
        </w:rPr>
      </w:pPr>
    </w:p>
    <w:p w:rsidR="00FA09D8" w:rsidRPr="0075184C" w:rsidRDefault="00FA09D8" w:rsidP="00420FA0">
      <w:pPr>
        <w:autoSpaceDE w:val="0"/>
        <w:autoSpaceDN w:val="0"/>
        <w:adjustRightInd w:val="0"/>
      </w:pPr>
      <w:r w:rsidRPr="0075184C">
        <w:t>I am afraid that, reading these paragraphs (like many other paragraphs from this book)</w:t>
      </w:r>
      <w:proofErr w:type="gramStart"/>
      <w:r w:rsidRPr="0075184C">
        <w:t>,</w:t>
      </w:r>
      <w:proofErr w:type="gramEnd"/>
      <w:r w:rsidRPr="0075184C">
        <w:t xml:space="preserve"> people will believe that it is from one of my papers/books (2002-2008 and later)! However, I swear this paragraph is from David Ludwig’s book (2015) Moreover, David Ludwig again tells us that he is against “fundamental ontology” and people who defend it ignore “ontological pluralism in the life sciences”, for instance.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w:t>
      </w:r>
      <w:r w:rsidRPr="0075184C">
        <w:rPr>
          <w:sz w:val="20"/>
          <w:szCs w:val="20"/>
        </w:rPr>
        <w:t>Different explanatory interests in science require different frameworks that imply the existence of different scientific entities such as biological kinds, cognitive processes, intelligences, and so on.” (p. 78)</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 xml:space="preserve">It is really INCREDIBLE how a person employed at a university at University of Amsterdam (Netherlands) dares to writes a sentence like this that is, word by word, exactly like my sentences published long time ago! At next page: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rPr>
          <w:sz w:val="20"/>
          <w:szCs w:val="20"/>
        </w:rPr>
        <w:t xml:space="preserve">For example, one could argue that empirical sciences such as zoology, genetics, or cognitive science are simply irrelevant for metaphysical considerations about the fundamental structure of reality and that philosophers who are interested in the question what entities fundamentally exist are therefore justified to ignore ontological pluralism in the life sciences. </w:t>
      </w:r>
      <w:r w:rsidRPr="0075184C">
        <w:rPr>
          <w:sz w:val="12"/>
          <w:szCs w:val="12"/>
        </w:rPr>
        <w:t>12</w:t>
      </w:r>
      <w:r w:rsidRPr="0075184C">
        <w:t xml:space="preserve">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rPr>
          <w:sz w:val="20"/>
          <w:szCs w:val="20"/>
        </w:rPr>
      </w:pPr>
      <w:r w:rsidRPr="0075184C">
        <w:rPr>
          <w:sz w:val="20"/>
          <w:szCs w:val="20"/>
        </w:rPr>
        <w:t xml:space="preserve">(Footnote 12: “This does not mean that analogous arguments are hard to find in the physical and chemical sciences. See, for example, Slater (2005) for a pluralist interpretation of chemical kinds, Ruphy (2010) for a pluralist interpretation of astrophysical kinds, and Atmanspacher and Primas (2003) for conceptual relativity in quantum physics.”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 xml:space="preserve">David Ludwig emphasizes again the “ontological differences” between particular sciences and the science that deals with “fundamental entities”, physics, more exactly, quantum mechanics. Exactly as I showed in all my works, people who work in quantum mechanics can “ignore” biology (that deals with “life”) and cognitive science (mind and brain) since it is about EDWs! In that footnote, David Ludwig shows us that his “ontological pluralism” can be applied even in quantum mechanics. David Ludwig does not proved he knows quantum mechanics, he has no papers on physics, therefore we can conclude that for writing this footnote, he was inspired by the works of other person who applied his “ontological pluralism” to quantum mechanics. In </w:t>
      </w:r>
      <w:proofErr w:type="gramStart"/>
      <w:r w:rsidRPr="0075184C">
        <w:t>my from</w:t>
      </w:r>
      <w:proofErr w:type="gramEnd"/>
      <w:r w:rsidRPr="0075184C">
        <w:t xml:space="preserve"> 2010, I quoted Atmanspacher arguing that in quantum mechanics we cannot talk about “conceptual relativity” (that would require Bohr’s Kantian distinction between nomena and phenomena, but about! Not to be accused of plagiarism, David Ludwig moved from “epistemological different ontologies” to “ontologies of scientific practices”: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rPr>
          <w:sz w:val="20"/>
          <w:szCs w:val="20"/>
        </w:rPr>
        <w:lastRenderedPageBreak/>
        <w:t xml:space="preserve">However, there are at least three related difficulties. First, the idea </w:t>
      </w:r>
      <w:proofErr w:type="gramStart"/>
      <w:r w:rsidRPr="0075184C">
        <w:rPr>
          <w:sz w:val="20"/>
          <w:szCs w:val="20"/>
        </w:rPr>
        <w:t>of one fundamental ontology</w:t>
      </w:r>
      <w:proofErr w:type="gramEnd"/>
      <w:r w:rsidRPr="0075184C">
        <w:rPr>
          <w:sz w:val="20"/>
          <w:szCs w:val="20"/>
        </w:rPr>
        <w:t xml:space="preserve"> seems to lose a lot of its philosophical relevance if it is completely detached from the reality of scientific practice. For example, let us assume the truth of some revisionary philosophical ontology that rejects the existence of composed objects (and/or vague objects, sets, properties, identity over time, and so on). Given this interpretation, both scientific and ordinary ontologies are terrible guides to the structure of reality as there are no genes, species, cognitive states, chairs, books, and so on. Should scientists or ordinary people care about such a fundamental philosophical ontology and revise their own ontologies? It seems obvious that the answer is no and even many revisionist metaphysicians attempt to develop compatibilist strategies that keep ontological practice intact in ordinary and scientific contexts (van Inwagen 1990 ; Contessa 2014 cf. Uzquiano 2004 ; Korman 2009 ). However, it then becomes very unclear how a fundamental ontology should be relevant for anyone beyond the esoteric circle of analytic metaphysicians. (p. 79)</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 xml:space="preserve">This paragraph mirrors exactly my EDWs referring to “composed objects”. He quotes other authors for avoiding being accused of plagiarism! But the authors mentioned here do not refer to “different ontologies”! However, I can strongly emphasize that David Ludwig has no clear idea about these “different ontologies”: he places these “different ontologies” in a “pragmatic” area but this movement mirrors exactly my epistemologically different ontologies”. Obviously, for avoiding being directly accused of plagiarism, he invented new slogans! The expression “different ontologies for different sciences” mirrors exactly my EDWs that are applied to different sciences. David Ludwig believes that even a particular science has different ontologies. I sustained exactly the same ideas in my works from 2002 to 20012!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rPr>
          <w:sz w:val="20"/>
          <w:szCs w:val="20"/>
        </w:rPr>
        <w:t xml:space="preserve">Recall that I contrasted this naturalist methodology with a “naturalism of placement problems” that starts with a certain metaphysical picture such as physicalism. I suggested that the goal of a naturalist methodology should not be to validate a presupposed metaphysical picture but that metaphysics should adapt to the reality of scientific practice. A proponent of the ideal </w:t>
      </w:r>
      <w:proofErr w:type="gramStart"/>
      <w:r w:rsidRPr="0075184C">
        <w:rPr>
          <w:sz w:val="20"/>
          <w:szCs w:val="20"/>
        </w:rPr>
        <w:t>of one philosophical ontology</w:t>
      </w:r>
      <w:proofErr w:type="gramEnd"/>
      <w:r w:rsidRPr="0075184C">
        <w:rPr>
          <w:sz w:val="20"/>
          <w:szCs w:val="20"/>
        </w:rPr>
        <w:t xml:space="preserve"> cannot accept this kind of naturalism and ontological pluralism in scientific practice.” (p. 80)</w:t>
      </w:r>
      <w:r w:rsidRPr="0075184C">
        <w:t xml:space="preserve">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 xml:space="preserve">David Ludwig emphasizes, again and again, that he rejects the old metaphysical picture (with </w:t>
      </w:r>
      <w:proofErr w:type="gramStart"/>
      <w:r w:rsidRPr="0075184C">
        <w:t>“one philosophical ontology”</w:t>
      </w:r>
      <w:proofErr w:type="gramEnd"/>
      <w:r w:rsidRPr="0075184C">
        <w:t xml:space="preserve"> and the “metaphysics should adapt to the reality of scientific practice”! The reader, do you need more details to understand the UNBELIEVABLE similarities between my ideas (2002-2012) and the ideas of a sloppy, incompetent amateur who </w:t>
      </w:r>
      <w:r w:rsidRPr="0075184C">
        <w:br/>
        <w:t>“changes” dramatically the “ontology” of “scientific practice”? It seems that David Ludwig have read my books about philosophy of mind, cognitive (neuroscience) and physics in order to write about “scientific practice”!</w:t>
      </w:r>
      <w:r w:rsidRPr="0075184C">
        <w:rPr>
          <w:rStyle w:val="FootnoteReference"/>
        </w:rPr>
        <w:footnoteReference w:id="52"/>
      </w:r>
    </w:p>
    <w:p w:rsidR="00FA09D8" w:rsidRPr="0075184C" w:rsidRDefault="00FA09D8" w:rsidP="00420FA0">
      <w:pPr>
        <w:autoSpaceDE w:val="0"/>
        <w:autoSpaceDN w:val="0"/>
        <w:adjustRightInd w:val="0"/>
      </w:pPr>
      <w:r w:rsidRPr="0075184C">
        <w:tab/>
        <w:t xml:space="preserve">To fulfill his quite short book, David Ludwig introduces quite a lot of stuff about “philosophy of language”. In my book from 2008, we have to remember that I strongly emphasized the difference between my EDWs and Carnap’s linguistic framework and Quine’s conceptual frameworks. Quite writes about certain ontological framework, but this frameworks are linguistic not ontological just because working in the unicorn world he wanted to avoid ontological contradictions. David Ludwig writes about, conceptual relativism, internalism and externalism, etc. I rejected all these notions in my works. David Ludwig investigate Clark and Chalmers’ paper, Adam and Aizawa’s paper and other papers on which I worked in my books. The conclusions are INCREDIBLE similar to my conclusions! For instance, David Ludwig’s </w:t>
      </w:r>
      <w:r w:rsidRPr="0075184C">
        <w:lastRenderedPageBreak/>
        <w:t>conclusion about internalism-externalism debate is INCREDIBLE similar to my EDWs framework.</w:t>
      </w:r>
      <w:r w:rsidRPr="0075184C">
        <w:rPr>
          <w:rStyle w:val="FootnoteReference"/>
        </w:rPr>
        <w:footnoteReference w:id="53"/>
      </w:r>
    </w:p>
    <w:p w:rsidR="00FA09D8" w:rsidRPr="0075184C" w:rsidRDefault="00FA09D8" w:rsidP="00420FA0">
      <w:pPr>
        <w:autoSpaceDE w:val="0"/>
        <w:autoSpaceDN w:val="0"/>
        <w:adjustRightInd w:val="0"/>
      </w:pPr>
      <w:r w:rsidRPr="0075184C">
        <w:tab/>
        <w:t xml:space="preserve"> Among other authors, David Ludwig investigates John Bickle’s work: David Ludwig emphasizes the “limits of reductivism”.  I investigated Bickle’s work for accentuating the same idea! There are many authors (like Kim, Levine, Chalmers, Craver, Bechtel, Bickle, Thomas Nagel, Frank Jackson, Horgan and Tienson, etc.) with the same papers/books that I investigated in my works and we can find many of them are investigated by David Ludwig in his book but the main problem is he draws exactly the same conclusions that the reader can find in my papers and books from 2002 to 2012! At page 137, David Ludwig writes that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rPr>
          <w:sz w:val="20"/>
          <w:szCs w:val="20"/>
        </w:rPr>
        <w:t>The most common way of introducing the mind-body problem is to point out the irreducibility of the mind. However, if irreducibility is common and unproblematic in scientific practice, there is nothing mysterious about the irreducibility of the mind and the mind-body problem vanishes in the light of a more realistic account of scientific practice. (p. 137)</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 xml:space="preserve">Again, exactly the same idea anybody can find in my papers/books 2002-2008-2010! In Chapter 7, David Ludwig tries to convince us that there is no “ontological priority”: he used fundamental existences, reductionism, and compositions in his (a), (b), </w:t>
      </w:r>
      <w:proofErr w:type="gramStart"/>
      <w:r w:rsidRPr="0075184C">
        <w:t>(c) definitions</w:t>
      </w:r>
      <w:proofErr w:type="gramEnd"/>
      <w:r w:rsidRPr="0075184C">
        <w:t>. (pp. 140-1) In my works, I criticized exactly these notions. (See for instance, my analysis of van Gulic paper from 2001!) In section 7.2, David Ludwig criticized “supervenience”. In my book 2008, you can find exactly the same critic to this notion. The reader has to notice that David Ludwig investigates in his book exactly the same notions of philosophy of mind I investigated in my works but with exactly the same conclusions! The difference is I used EDWs perspective, David Ludwig uses “scientific practice” and its “plurality of ontologies” but these notions have the same meaning!!</w:t>
      </w:r>
    </w:p>
    <w:p w:rsidR="00FA09D8" w:rsidRPr="0075184C" w:rsidRDefault="00FA09D8" w:rsidP="00420FA0">
      <w:pPr>
        <w:autoSpaceDE w:val="0"/>
        <w:autoSpaceDN w:val="0"/>
        <w:adjustRightInd w:val="0"/>
      </w:pPr>
      <w:r w:rsidRPr="0075184C">
        <w:tab/>
        <w:t>At page 165, we can find another paragraph with ideas very similar to my ideas:</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rPr>
          <w:sz w:val="20"/>
          <w:szCs w:val="20"/>
        </w:rPr>
        <w:t>Despite obvious similarities between current accounts of PCS [phenomenal concept strategy] and conceptual pluralism, there is a crucial difference. While most proponents of PCS are physicalists, conceptual pluralists insist that we do not need to reduce all ontologies to a fundamental physical ontology. (p. 165)</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 xml:space="preserve">David Ludwig repeats again that he rejects the “fundamental ontology” and pleads for his pluralism! In Chapter (“Beyond dualism and physicalism”), David Ludwig writes that dualism and pluralism presuppose two types of entities (mental and physical), while pluralists assume more than two types of entities. This idea mirrors exactly my EDWs! It seems that for David Ludwig was quite difficult to avoid my notion of EDWs! Instead David Ludwig introduces Poper’s “three worlds”, but his pluralism is different than Poper’s idea. Again, at page174, David Ludwig repeats his main idea: “the plurality of ontologies that we find in scientific practice. For example, I have argued that different explanatory interests in biology lead to different biological ontologies as illustrated by different accounts of species.” (p. 174) </w:t>
      </w:r>
      <w:proofErr w:type="gramStart"/>
      <w:r w:rsidRPr="0075184C">
        <w:t>And</w:t>
      </w:r>
      <w:proofErr w:type="gramEnd"/>
      <w:r w:rsidRPr="0075184C">
        <w:t xml:space="preserve"> again a paragraph that seems to be taken from one of my book:</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rPr>
          <w:sz w:val="20"/>
          <w:szCs w:val="20"/>
        </w:rPr>
        <w:lastRenderedPageBreak/>
        <w:t>If we extend this conceptual pluralism to philosophy of mind, we again end up with a metaphysically shallow interpretation of the differences between physical and phenomenal ontologies. While we can describe humans in terms of very different (e.g. physical, biological, psychological) ontologies, this ontological plurality is not sufficient for a strong account of metaphysical distinctness as it is assumed by dualists. Even if these ontologies are mutually irreducible, we can point out that a plurality of equally fundamental ontologies is common both in metaphysics and the empirical sciences and does by no means require a traditional dualist framework. (p. 174)</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Again, I argue that this paragraph is NOT from one of my book/paper even if it is INCREDIBLE similar to many paragraphs in all my papers and books from 2002 to 2008, 2010-2012. But more INCREDIBLE is the next sentence that follows the above paragraph:</w:t>
      </w:r>
    </w:p>
    <w:p w:rsidR="00FA09D8" w:rsidRPr="0075184C" w:rsidRDefault="00FA09D8" w:rsidP="00420FA0">
      <w:pPr>
        <w:autoSpaceDE w:val="0"/>
        <w:autoSpaceDN w:val="0"/>
        <w:adjustRightInd w:val="0"/>
        <w:rPr>
          <w:sz w:val="20"/>
          <w:szCs w:val="20"/>
        </w:rPr>
      </w:pPr>
    </w:p>
    <w:p w:rsidR="00FA09D8" w:rsidRPr="0075184C" w:rsidRDefault="00FA09D8" w:rsidP="00420FA0">
      <w:pPr>
        <w:autoSpaceDE w:val="0"/>
        <w:autoSpaceDN w:val="0"/>
        <w:adjustRightInd w:val="0"/>
        <w:rPr>
          <w:b/>
        </w:rPr>
      </w:pPr>
      <w:r w:rsidRPr="0075184C">
        <w:rPr>
          <w:b/>
          <w:sz w:val="20"/>
          <w:szCs w:val="20"/>
        </w:rPr>
        <w:t xml:space="preserve">Of course, one could object that conceptual pluralism does not constitute a traditional form of dualism but still constitutes </w:t>
      </w:r>
      <w:r w:rsidRPr="0075184C">
        <w:rPr>
          <w:b/>
          <w:i/>
          <w:iCs/>
          <w:sz w:val="20"/>
          <w:szCs w:val="20"/>
        </w:rPr>
        <w:t xml:space="preserve">some </w:t>
      </w:r>
      <w:r w:rsidRPr="0075184C">
        <w:rPr>
          <w:b/>
          <w:sz w:val="20"/>
          <w:szCs w:val="20"/>
        </w:rPr>
        <w:t>form of dualism as it comes with the assumption of irreducible non-physical ontologies. (p. 174, my bold)</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UNBELIEVABLE! The reader has to read here that the “irreducible non-physical ontologies” are exactly my mind-EW and David Ludwig assumes the existence of my EDWs! At his last respires, David Ludwig repeats his main ideas: it is not dualism, not physicalism, not identity theory (not composition, constitution, etc.) but his pluralism.</w:t>
      </w:r>
    </w:p>
    <w:p w:rsidR="00FA09D8" w:rsidRPr="0075184C" w:rsidRDefault="00FA09D8" w:rsidP="00420FA0">
      <w:pPr>
        <w:autoSpaceDE w:val="0"/>
        <w:autoSpaceDN w:val="0"/>
        <w:adjustRightInd w:val="0"/>
      </w:pPr>
      <w:r w:rsidRPr="0075184C">
        <w:tab/>
        <w:t xml:space="preserve"> In Chapter 10, David Ludwig deals with mental causation. In my book from 2008 and 2010, after investigating Kim’s approach and other alternatives, I furnished an alternative to the mental causation within the EDWs perspective. Writing about micro- and macro- causes, David Ludwig considers that </w:t>
      </w:r>
    </w:p>
    <w:p w:rsidR="00FA09D8" w:rsidRPr="0075184C" w:rsidRDefault="00FA09D8" w:rsidP="00420FA0">
      <w:pPr>
        <w:autoSpaceDE w:val="0"/>
        <w:autoSpaceDN w:val="0"/>
        <w:adjustRightInd w:val="0"/>
        <w:rPr>
          <w:sz w:val="20"/>
          <w:szCs w:val="20"/>
        </w:rPr>
      </w:pPr>
    </w:p>
    <w:p w:rsidR="00FA09D8" w:rsidRPr="0075184C" w:rsidRDefault="00FA09D8" w:rsidP="00420FA0">
      <w:pPr>
        <w:autoSpaceDE w:val="0"/>
        <w:autoSpaceDN w:val="0"/>
        <w:adjustRightInd w:val="0"/>
      </w:pPr>
      <w:r w:rsidRPr="0075184C">
        <w:rPr>
          <w:sz w:val="20"/>
          <w:szCs w:val="20"/>
        </w:rPr>
        <w:t>A conceptual pluralist will find such an argument not convincing. If we do not already presuppose a strong metaphysical notion of the priority of the physical, there is absolutely no reason to believe that the “real causal powers” and the “real causal work” are only to be found on the (micro-</w:t>
      </w:r>
      <w:proofErr w:type="gramStart"/>
      <w:r w:rsidRPr="0075184C">
        <w:rPr>
          <w:sz w:val="20"/>
          <w:szCs w:val="20"/>
        </w:rPr>
        <w:t>)physical</w:t>
      </w:r>
      <w:proofErr w:type="gramEnd"/>
      <w:r w:rsidRPr="0075184C">
        <w:rPr>
          <w:sz w:val="20"/>
          <w:szCs w:val="20"/>
        </w:rPr>
        <w:t xml:space="preserve"> level. Instead, a pluralist will insist that mental (social, biological…) causes are as real as physical causes and there is no need to save mental causes through reductions. (pp. 188-189)</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 xml:space="preserve">Again, somebody who read some of my works (2008, for instance), will have the sensation that this paragraph is taken from one of my book! Word by word! He writes about Kim’s investigation of “causal exclusion problem”, Kim supporting the reductionism for a “head ache” which is a biological process. David Ludwig’s investigation on this topic (like many other topics) is INCREDIBLE similar to my investigation!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rPr>
          <w:sz w:val="20"/>
          <w:szCs w:val="20"/>
        </w:rPr>
        <w:t>Different biological ontologies do not causally compete with each other as they simply describe the causes in terms of different conceptual frameworks. If this is a case of overdetermination, it is an entirely harmless linguistic overdetermination. (p. 190)</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 xml:space="preserve">Considering that minds exist (as EDWs), I had exactly the same conclusion in my book from 2008! </w:t>
      </w:r>
    </w:p>
    <w:p w:rsidR="00FA09D8" w:rsidRPr="0075184C" w:rsidRDefault="00FA09D8" w:rsidP="00420FA0">
      <w:pPr>
        <w:autoSpaceDE w:val="0"/>
        <w:autoSpaceDN w:val="0"/>
        <w:adjustRightInd w:val="0"/>
      </w:pPr>
      <w:r w:rsidRPr="0075184C">
        <w:tab/>
        <w:t>Chapter 11, “Epilogue metaphysics in a complex world”, has this first paragraph:</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rPr>
          <w:sz w:val="20"/>
          <w:szCs w:val="20"/>
        </w:rPr>
        <w:t>My case for a pluralist theory of mind has been based on general claims about the diversity of scientific practice. Although ontological and epistemic unifications plays an important role in many research contexts, we have no good reason to assume that they have to be successful everywhere. Instead, scientific explanations range from traditional forms of theory reductions and reductive explanations to clearly non-reductive forms of integration of scientific methods, models, and ontologies. (p. 193)</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lastRenderedPageBreak/>
        <w:t xml:space="preserve">Again, it seems as if this paragraph is taken from one of my works! UNBELIEVABLE! INCREDIBLE! What reader do you want me to write more from David Ludwig’s book? </w:t>
      </w:r>
    </w:p>
    <w:p w:rsidR="00FA09D8" w:rsidRPr="0075184C" w:rsidRDefault="00FA09D8" w:rsidP="00420FA0">
      <w:pPr>
        <w:autoSpaceDE w:val="0"/>
        <w:autoSpaceDN w:val="0"/>
        <w:adjustRightInd w:val="0"/>
      </w:pPr>
      <w:r w:rsidRPr="0075184C">
        <w:tab/>
        <w:t xml:space="preserve">Again, without proving any background in cognitive science, David Ludwig writes that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rPr>
          <w:sz w:val="20"/>
          <w:szCs w:val="20"/>
        </w:rPr>
        <w:t>Cognitive science provides one of the most vivid examples of the diversity of explanations that we find in scientific practice. One obvious starting point for a discussion of this diversity is the overwhelming number of fields and subdisciplines in cognitive science such as artificial intelligence, behavioral genetics, biological psychology, clinical neuropsychology, computational neuroscience, cognitive neuroscience, cognitive psychology, cybernetics, molecular neuroscience, neurolinguistics, neuropharmacology, psycholinguistics, psychometrics, psychophysics, robotics, social neuroscience, and so on.” (p. 193)</w:t>
      </w:r>
      <w:r w:rsidRPr="0075184C">
        <w:t xml:space="preserve">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 xml:space="preserve">How is possible, somebody who has no background in cognitive science to write this paragraph? David Ludwig knows everything without lecturing something in cognitive science! I repeat, David Ludwig is a genius, and his colleagues from Department of Philosophy, University of Amsterdam have to be proud, very proud of his abilities!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At page 199, David Ludwig writes that “It is indeed helpful to conceive metaphysics as a synthetic discipline that aims for an “overarching understanding of the world” (or parts of the world) on the basis of our often staggeringly specialized empirical knowledge about reality.” (p. 199)</w:t>
      </w:r>
      <w:r w:rsidRPr="0075184C">
        <w:rPr>
          <w:rStyle w:val="FootnoteReference"/>
        </w:rPr>
        <w:footnoteReference w:id="54"/>
      </w:r>
      <w:r w:rsidRPr="0075184C">
        <w:t xml:space="preserve"> Again, if you replace “parts of the world” with EDWs, the reader will have the feeling that this sentence is taken from my books.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rPr>
          <w:sz w:val="20"/>
          <w:szCs w:val="20"/>
        </w:rPr>
      </w:pPr>
      <w:r w:rsidRPr="0075184C">
        <w:rPr>
          <w:sz w:val="20"/>
          <w:szCs w:val="20"/>
        </w:rPr>
        <w:t xml:space="preserve">A pluralist theory of the mind exemplifies this ideal of pluralist metaphysics. Far from </w:t>
      </w:r>
      <w:r w:rsidRPr="0075184C">
        <w:rPr>
          <w:i/>
          <w:iCs/>
          <w:sz w:val="20"/>
          <w:szCs w:val="20"/>
        </w:rPr>
        <w:t xml:space="preserve">only </w:t>
      </w:r>
      <w:r w:rsidRPr="0075184C">
        <w:rPr>
          <w:sz w:val="20"/>
          <w:szCs w:val="20"/>
        </w:rPr>
        <w:t>insisting on irreducibility and ontological disunity, a comprehensive pluralism in philosophy of mind would provide an empirically grounded account of the diverse relations between our scientific and non-scientific forms of knowledge</w:t>
      </w:r>
    </w:p>
    <w:p w:rsidR="00FA09D8" w:rsidRPr="0075184C" w:rsidRDefault="00FA09D8" w:rsidP="00420FA0">
      <w:pPr>
        <w:autoSpaceDE w:val="0"/>
        <w:autoSpaceDN w:val="0"/>
        <w:adjustRightInd w:val="0"/>
      </w:pPr>
      <w:proofErr w:type="gramStart"/>
      <w:r w:rsidRPr="0075184C">
        <w:rPr>
          <w:sz w:val="20"/>
          <w:szCs w:val="20"/>
        </w:rPr>
        <w:t>about</w:t>
      </w:r>
      <w:proofErr w:type="gramEnd"/>
      <w:r w:rsidRPr="0075184C">
        <w:rPr>
          <w:sz w:val="20"/>
          <w:szCs w:val="20"/>
        </w:rPr>
        <w:t xml:space="preserve"> the mind. (p. 200)</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 xml:space="preserve">Does the reader need more paragraphs from David Ludwig’s book to understand INCREDIBLE similar ideas between my ideas (2002-2008-2010) and David Ludwig’s ideas from his book (2015)? David Ludwig’s book seems to be a collection of my ideas from many papers and books! </w:t>
      </w:r>
      <w:r w:rsidRPr="0075184C">
        <w:tab/>
        <w:t xml:space="preserve">In the last pages of his book, David Ludwig repeats again his main ideas about pluralism. These ideas, like many ideas from David Ludwig’s book (2015), are UNBELIEVABLE similar ideas to my ideas that I published from 2002 to 2008 and later.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rPr>
          <w:b/>
        </w:rPr>
      </w:pPr>
      <w:r w:rsidRPr="0075184C">
        <w:rPr>
          <w:b/>
        </w:rPr>
        <w:t>Conclusion</w:t>
      </w:r>
    </w:p>
    <w:p w:rsidR="00FA09D8" w:rsidRPr="0075184C" w:rsidRDefault="00FA09D8" w:rsidP="00420FA0">
      <w:pPr>
        <w:pStyle w:val="ListParagraph"/>
        <w:widowControl/>
        <w:numPr>
          <w:ilvl w:val="0"/>
          <w:numId w:val="33"/>
        </w:numPr>
        <w:suppressAutoHyphens w:val="0"/>
        <w:overflowPunct/>
        <w:adjustRightInd w:val="0"/>
        <w:contextualSpacing/>
        <w:jc w:val="both"/>
        <w:textAlignment w:val="auto"/>
        <w:rPr>
          <w:rFonts w:ascii="Times New Roman" w:hAnsi="Times New Roman"/>
          <w:sz w:val="24"/>
          <w:szCs w:val="24"/>
        </w:rPr>
      </w:pPr>
      <w:r w:rsidRPr="0075184C">
        <w:rPr>
          <w:rFonts w:ascii="Times New Roman" w:hAnsi="Times New Roman"/>
          <w:sz w:val="24"/>
          <w:szCs w:val="24"/>
        </w:rPr>
        <w:t xml:space="preserve">I have worked more than 15 years in philosophy of mind, cognitive (neuroscience) and physics to discover the existence of EDWs and to apply my EDWs perspective to these sciences. But a genius, David Ludwig, needed only 2-3 years just because I am from Africa (i.e., Romania) and he is from Netherland, in the middle of West Europe! </w:t>
      </w:r>
    </w:p>
    <w:p w:rsidR="00FA09D8" w:rsidRPr="0075184C" w:rsidRDefault="00FA09D8" w:rsidP="00420FA0">
      <w:pPr>
        <w:pStyle w:val="ListParagraph"/>
        <w:widowControl/>
        <w:numPr>
          <w:ilvl w:val="0"/>
          <w:numId w:val="33"/>
        </w:numPr>
        <w:suppressAutoHyphens w:val="0"/>
        <w:overflowPunct/>
        <w:adjustRightInd w:val="0"/>
        <w:contextualSpacing/>
        <w:jc w:val="both"/>
        <w:textAlignment w:val="auto"/>
        <w:rPr>
          <w:rFonts w:ascii="Times New Roman" w:hAnsi="Times New Roman"/>
          <w:sz w:val="24"/>
          <w:szCs w:val="24"/>
        </w:rPr>
      </w:pPr>
      <w:r w:rsidRPr="0075184C">
        <w:rPr>
          <w:rFonts w:ascii="Times New Roman" w:hAnsi="Times New Roman"/>
          <w:sz w:val="24"/>
          <w:szCs w:val="24"/>
        </w:rPr>
        <w:t xml:space="preserve">The </w:t>
      </w:r>
      <w:proofErr w:type="gramStart"/>
      <w:r w:rsidRPr="0075184C">
        <w:rPr>
          <w:rFonts w:ascii="Times New Roman" w:hAnsi="Times New Roman"/>
          <w:sz w:val="24"/>
          <w:szCs w:val="24"/>
        </w:rPr>
        <w:t>number of INCREDIBLE many similar ideas to my ideas are</w:t>
      </w:r>
      <w:proofErr w:type="gramEnd"/>
      <w:r w:rsidRPr="0075184C">
        <w:rPr>
          <w:rFonts w:ascii="Times New Roman" w:hAnsi="Times New Roman"/>
          <w:sz w:val="24"/>
          <w:szCs w:val="24"/>
        </w:rPr>
        <w:t xml:space="preserve"> much greater in David Ludwig’s book than in Markus Gabriel’s book! </w:t>
      </w:r>
    </w:p>
    <w:p w:rsidR="00FA09D8" w:rsidRPr="0075184C" w:rsidRDefault="00FA09D8" w:rsidP="00420FA0">
      <w:pPr>
        <w:pStyle w:val="ListParagraph"/>
        <w:widowControl/>
        <w:numPr>
          <w:ilvl w:val="0"/>
          <w:numId w:val="33"/>
        </w:numPr>
        <w:suppressAutoHyphens w:val="0"/>
        <w:overflowPunct/>
        <w:adjustRightInd w:val="0"/>
        <w:contextualSpacing/>
        <w:jc w:val="both"/>
        <w:textAlignment w:val="auto"/>
        <w:rPr>
          <w:rFonts w:ascii="Times New Roman" w:hAnsi="Times New Roman"/>
          <w:sz w:val="24"/>
          <w:szCs w:val="24"/>
        </w:rPr>
      </w:pPr>
      <w:r w:rsidRPr="0075184C">
        <w:rPr>
          <w:rFonts w:ascii="Times New Roman" w:hAnsi="Times New Roman"/>
          <w:sz w:val="24"/>
          <w:szCs w:val="24"/>
        </w:rPr>
        <w:lastRenderedPageBreak/>
        <w:t xml:space="preserve">David Ludwig has no background at all in cognitive science, cognitive neuroscience, (or physics) but he tries to convince us that his “approach” has to be applied everywhere! </w:t>
      </w:r>
    </w:p>
    <w:p w:rsidR="00FA09D8" w:rsidRPr="0075184C" w:rsidRDefault="00FA09D8" w:rsidP="00420FA0">
      <w:pPr>
        <w:pStyle w:val="ListParagraph"/>
        <w:widowControl/>
        <w:numPr>
          <w:ilvl w:val="0"/>
          <w:numId w:val="33"/>
        </w:numPr>
        <w:suppressAutoHyphens w:val="0"/>
        <w:overflowPunct/>
        <w:adjustRightInd w:val="0"/>
        <w:contextualSpacing/>
        <w:jc w:val="both"/>
        <w:textAlignment w:val="auto"/>
        <w:rPr>
          <w:rFonts w:ascii="Times New Roman" w:hAnsi="Times New Roman"/>
          <w:sz w:val="24"/>
          <w:szCs w:val="24"/>
        </w:rPr>
      </w:pPr>
      <w:r w:rsidRPr="0075184C">
        <w:rPr>
          <w:rFonts w:ascii="Times New Roman" w:hAnsi="Times New Roman"/>
          <w:sz w:val="24"/>
          <w:szCs w:val="24"/>
        </w:rPr>
        <w:t>David Ludwig did not explain his main notion “scientific practice” and the applicability of ontological pluralism to this “scientific practice”!</w:t>
      </w:r>
    </w:p>
    <w:p w:rsidR="00FA09D8" w:rsidRPr="0075184C" w:rsidRDefault="00FA09D8" w:rsidP="00420FA0">
      <w:pPr>
        <w:pStyle w:val="ListParagraph"/>
        <w:widowControl/>
        <w:numPr>
          <w:ilvl w:val="0"/>
          <w:numId w:val="33"/>
        </w:numPr>
        <w:suppressAutoHyphens w:val="0"/>
        <w:overflowPunct/>
        <w:adjustRightInd w:val="0"/>
        <w:contextualSpacing/>
        <w:jc w:val="both"/>
        <w:textAlignment w:val="auto"/>
        <w:rPr>
          <w:rFonts w:ascii="Times New Roman" w:hAnsi="Times New Roman"/>
          <w:sz w:val="24"/>
          <w:szCs w:val="24"/>
        </w:rPr>
      </w:pPr>
      <w:r w:rsidRPr="0075184C">
        <w:rPr>
          <w:rFonts w:ascii="Times New Roman" w:hAnsi="Times New Roman"/>
          <w:sz w:val="24"/>
          <w:szCs w:val="24"/>
        </w:rPr>
        <w:t>David Ludwig examples regarding different ontologies in biology can be found in my book from 2010, chapter about biology. This example mirrors all my cases that are in cognitive science and cognitive neuroscience!</w:t>
      </w:r>
    </w:p>
    <w:p w:rsidR="00FA09D8" w:rsidRPr="0075184C" w:rsidRDefault="00FA09D8" w:rsidP="00420FA0">
      <w:pPr>
        <w:pStyle w:val="ListParagraph"/>
        <w:widowControl/>
        <w:numPr>
          <w:ilvl w:val="0"/>
          <w:numId w:val="33"/>
        </w:numPr>
        <w:suppressAutoHyphens w:val="0"/>
        <w:overflowPunct/>
        <w:adjustRightInd w:val="0"/>
        <w:contextualSpacing/>
        <w:jc w:val="both"/>
        <w:textAlignment w:val="auto"/>
        <w:rPr>
          <w:rFonts w:ascii="Times New Roman" w:hAnsi="Times New Roman"/>
          <w:sz w:val="24"/>
          <w:szCs w:val="24"/>
        </w:rPr>
      </w:pPr>
      <w:r w:rsidRPr="0075184C">
        <w:rPr>
          <w:rFonts w:ascii="Times New Roman" w:hAnsi="Times New Roman"/>
          <w:sz w:val="24"/>
          <w:szCs w:val="24"/>
        </w:rPr>
        <w:t>David Ludwig applies “his” ontological pluralism to the mind-brain problem, to mental causation, supervenience, and many other notions that belong to philosophy of mind. I applied my EDWs exactly to all these notions with exactly the same conclusions!</w:t>
      </w:r>
    </w:p>
    <w:p w:rsidR="00FA09D8" w:rsidRPr="0075184C" w:rsidRDefault="00FA09D8" w:rsidP="00420FA0">
      <w:pPr>
        <w:pStyle w:val="ListParagraph"/>
        <w:widowControl/>
        <w:numPr>
          <w:ilvl w:val="0"/>
          <w:numId w:val="33"/>
        </w:numPr>
        <w:suppressAutoHyphens w:val="0"/>
        <w:overflowPunct/>
        <w:adjustRightInd w:val="0"/>
        <w:contextualSpacing/>
        <w:jc w:val="both"/>
        <w:textAlignment w:val="auto"/>
        <w:rPr>
          <w:rFonts w:ascii="Times New Roman" w:hAnsi="Times New Roman"/>
          <w:sz w:val="24"/>
          <w:szCs w:val="24"/>
        </w:rPr>
      </w:pPr>
      <w:r w:rsidRPr="0075184C">
        <w:rPr>
          <w:rFonts w:ascii="Times New Roman" w:hAnsi="Times New Roman"/>
          <w:sz w:val="24"/>
          <w:szCs w:val="24"/>
        </w:rPr>
        <w:t>David Ludwig analyzes papers/books written by some authors. In my papers/books, I investigated many of these authors exactly from the same point of view!</w:t>
      </w:r>
    </w:p>
    <w:p w:rsidR="00FA09D8" w:rsidRPr="0075184C" w:rsidRDefault="00FA09D8" w:rsidP="00420FA0">
      <w:pPr>
        <w:pStyle w:val="ListParagraph"/>
        <w:widowControl/>
        <w:numPr>
          <w:ilvl w:val="0"/>
          <w:numId w:val="33"/>
        </w:numPr>
        <w:suppressAutoHyphens w:val="0"/>
        <w:overflowPunct/>
        <w:adjustRightInd w:val="0"/>
        <w:contextualSpacing/>
        <w:jc w:val="both"/>
        <w:textAlignment w:val="auto"/>
        <w:rPr>
          <w:rFonts w:ascii="Times New Roman" w:hAnsi="Times New Roman"/>
          <w:sz w:val="24"/>
          <w:szCs w:val="24"/>
        </w:rPr>
      </w:pPr>
      <w:r w:rsidRPr="0075184C">
        <w:rPr>
          <w:rFonts w:ascii="Times New Roman" w:hAnsi="Times New Roman"/>
          <w:sz w:val="24"/>
          <w:szCs w:val="24"/>
        </w:rPr>
        <w:t xml:space="preserve">David Ludwig’s “ontological pluralism” is identical with my EDWs. However, I published my papers and books in 2002-2008 and </w:t>
      </w:r>
      <w:proofErr w:type="gramStart"/>
      <w:r w:rsidRPr="0075184C">
        <w:rPr>
          <w:rFonts w:ascii="Times New Roman" w:hAnsi="Times New Roman"/>
          <w:sz w:val="24"/>
          <w:szCs w:val="24"/>
        </w:rPr>
        <w:t>later,</w:t>
      </w:r>
      <w:proofErr w:type="gramEnd"/>
      <w:r w:rsidRPr="0075184C">
        <w:rPr>
          <w:rFonts w:ascii="Times New Roman" w:hAnsi="Times New Roman"/>
          <w:sz w:val="24"/>
          <w:szCs w:val="24"/>
        </w:rPr>
        <w:t xml:space="preserve"> David Ludwig published his book in 2015!</w:t>
      </w:r>
    </w:p>
    <w:p w:rsidR="00FA09D8" w:rsidRPr="0075184C" w:rsidRDefault="00FA09D8" w:rsidP="00420FA0">
      <w:pPr>
        <w:pStyle w:val="ListParagraph"/>
        <w:widowControl/>
        <w:numPr>
          <w:ilvl w:val="0"/>
          <w:numId w:val="33"/>
        </w:numPr>
        <w:suppressAutoHyphens w:val="0"/>
        <w:overflowPunct/>
        <w:adjustRightInd w:val="0"/>
        <w:contextualSpacing/>
        <w:jc w:val="both"/>
        <w:textAlignment w:val="auto"/>
        <w:rPr>
          <w:rFonts w:ascii="Times New Roman" w:hAnsi="Times New Roman"/>
          <w:sz w:val="24"/>
          <w:szCs w:val="24"/>
        </w:rPr>
      </w:pPr>
      <w:r w:rsidRPr="0075184C">
        <w:rPr>
          <w:rFonts w:ascii="Times New Roman" w:hAnsi="Times New Roman"/>
          <w:sz w:val="24"/>
          <w:szCs w:val="24"/>
        </w:rPr>
        <w:t>David Ludwig rejects all other approaches to the mind-brain problem (dualism, identity, etc.) exactly as rejected all these approaches under exactly the same framework of thinking: “ontological pluralism” or EDWs!</w:t>
      </w:r>
    </w:p>
    <w:p w:rsidR="00FA09D8" w:rsidRPr="0075184C" w:rsidRDefault="00FA09D8" w:rsidP="00420FA0">
      <w:pPr>
        <w:pStyle w:val="ListParagraph"/>
        <w:widowControl/>
        <w:numPr>
          <w:ilvl w:val="0"/>
          <w:numId w:val="33"/>
        </w:numPr>
        <w:suppressAutoHyphens w:val="0"/>
        <w:overflowPunct/>
        <w:adjustRightInd w:val="0"/>
        <w:contextualSpacing/>
        <w:jc w:val="both"/>
        <w:textAlignment w:val="auto"/>
        <w:rPr>
          <w:rFonts w:ascii="Times New Roman" w:hAnsi="Times New Roman"/>
          <w:sz w:val="24"/>
          <w:szCs w:val="24"/>
        </w:rPr>
      </w:pPr>
      <w:r w:rsidRPr="0075184C">
        <w:rPr>
          <w:rFonts w:ascii="Times New Roman" w:hAnsi="Times New Roman"/>
          <w:sz w:val="24"/>
          <w:szCs w:val="24"/>
        </w:rPr>
        <w:t xml:space="preserve">At my webpage, there is a list of people who published much later than me (at least five years) UNBELIEVABLE similar ideas to my ideas. </w:t>
      </w:r>
    </w:p>
    <w:p w:rsidR="00FA09D8" w:rsidRPr="0075184C" w:rsidRDefault="00FA09D8" w:rsidP="00420FA0">
      <w:pPr>
        <w:pStyle w:val="ListParagraph"/>
        <w:adjustRightInd w:val="0"/>
        <w:jc w:val="both"/>
        <w:rPr>
          <w:rFonts w:ascii="Times New Roman" w:hAnsi="Times New Roman"/>
          <w:sz w:val="24"/>
          <w:szCs w:val="24"/>
        </w:rPr>
      </w:pPr>
    </w:p>
    <w:p w:rsidR="00FA09D8" w:rsidRPr="0075184C" w:rsidRDefault="00FA09D8" w:rsidP="00420FA0">
      <w:pPr>
        <w:pStyle w:val="ListParagraph"/>
        <w:adjustRightInd w:val="0"/>
        <w:jc w:val="both"/>
        <w:rPr>
          <w:rFonts w:ascii="Times New Roman" w:hAnsi="Times New Roman"/>
          <w:sz w:val="24"/>
          <w:szCs w:val="24"/>
        </w:rPr>
      </w:pPr>
    </w:p>
    <w:p w:rsidR="00FA09D8" w:rsidRPr="0075184C" w:rsidRDefault="00FA09D8" w:rsidP="00420FA0">
      <w:pPr>
        <w:autoSpaceDE w:val="0"/>
        <w:autoSpaceDN w:val="0"/>
        <w:adjustRightInd w:val="0"/>
        <w:rPr>
          <w:b/>
        </w:rPr>
      </w:pPr>
      <w:r w:rsidRPr="0075184C">
        <w:rPr>
          <w:b/>
        </w:rPr>
        <w:t xml:space="preserve">General conclusion: </w:t>
      </w:r>
    </w:p>
    <w:p w:rsidR="00FA09D8" w:rsidRPr="0075184C" w:rsidRDefault="00FA09D8" w:rsidP="00420FA0">
      <w:pPr>
        <w:autoSpaceDE w:val="0"/>
        <w:autoSpaceDN w:val="0"/>
        <w:adjustRightInd w:val="0"/>
      </w:pPr>
      <w:r w:rsidRPr="0075184C">
        <w:t xml:space="preserve">David Ludwig is a genius (30-31 years or something like this) working at Department of Philosophy, University of Amsterdam (Netherland). David Ludwig previous interests were on Gender Studies, Democracy and Ancient Philosophy. </w:t>
      </w:r>
    </w:p>
    <w:p w:rsidR="00FA09D8" w:rsidRPr="0075184C" w:rsidRDefault="00FA09D8" w:rsidP="00420FA0">
      <w:pPr>
        <w:autoSpaceDE w:val="0"/>
        <w:autoSpaceDN w:val="0"/>
        <w:adjustRightInd w:val="0"/>
        <w:ind w:firstLine="720"/>
      </w:pPr>
      <w:r w:rsidRPr="0075184C">
        <w:t>Markus Gabriel (see next chapter of this book) (31 age or something like this) working at Bonn University (Germany), with almost the same background, has also changed the “world” in his book from 2013. (For more details about the UNBELIEVABLE similar ideas between my ideas and Markus Gabriel’s work from 2013, see my webpage. It is not possible David Ludwig did not know about the huge scandal that I realized in 2013 and later against UNBELIEVABLE similarities between my ideas and Markus Gabriel’s ideas.</w:t>
      </w:r>
    </w:p>
    <w:p w:rsidR="00FA09D8" w:rsidRPr="0075184C" w:rsidRDefault="00FA09D8" w:rsidP="00420FA0">
      <w:pPr>
        <w:autoSpaceDE w:val="0"/>
        <w:autoSpaceDN w:val="0"/>
        <w:adjustRightInd w:val="0"/>
        <w:ind w:firstLine="720"/>
      </w:pPr>
      <w:r w:rsidRPr="0075184C">
        <w:t xml:space="preserve">Both Markus Gabriel and David Ludwig changed the “world” with new “philosophies” that are INCREDIBLE similar to my EDWs perspective: Markus Gabriel’s “philosophy” (just few ideas represent his “philosophy”) is UNBELIEVABLE similar to my philosophy (elaborated in many papers and books). David Ludwig’s has no “philosophy” in his book. There are only two, three concepts not clearly explained, but these notions are UNBELIEVABLE similar to my notions from 2002-2008-2010. Moreover, the NUMBER of many ideas from David Ludwig’s from his book (2015) that deal with concepts from philosophy of mind are UNBELIEVABLE SIMILAR (or even IDENTICAL) to my ideas from my works 2002-2008.  </w:t>
      </w:r>
    </w:p>
    <w:p w:rsidR="00FA09D8" w:rsidRPr="0075184C" w:rsidRDefault="00FA09D8" w:rsidP="00420FA0">
      <w:pPr>
        <w:autoSpaceDE w:val="0"/>
        <w:autoSpaceDN w:val="0"/>
        <w:adjustRightInd w:val="0"/>
        <w:ind w:firstLine="720"/>
      </w:pPr>
      <w:r w:rsidRPr="0075184C">
        <w:t xml:space="preserve">The reader can notice that there is the possibility that both Markus Gabriel and David Ludwig read my papers and my books (that are all posted on Internet immediately after being published in English) before writing their works! </w:t>
      </w:r>
      <w:proofErr w:type="gramStart"/>
      <w:r w:rsidRPr="0075184C">
        <w:t>Just a possibility.</w:t>
      </w:r>
      <w:proofErr w:type="gramEnd"/>
      <w:r w:rsidRPr="0075184C">
        <w:t xml:space="preserve"> Then why this possibility is correct, why neither Markus Gabriel nor David Ludwig quoted my name? Because they both wanted to change the “world” with something totally original, something INCREDIBLE original that changes everything! And this INCREDIBLE original that changed everything is GABRIEL </w:t>
      </w:r>
      <w:r w:rsidRPr="0075184C">
        <w:lastRenderedPageBreak/>
        <w:t>VACARIU’s EPISTEMOLOGICALLY DIFFERENT WORLDS (published in papers and books in 2002, 2004, 2005, 2006, 2007, 2008, 2010, 2011, 2012, 2014, 2015, and 2016)!</w:t>
      </w:r>
    </w:p>
    <w:p w:rsidR="00FA09D8" w:rsidRPr="0075184C" w:rsidRDefault="00FA09D8" w:rsidP="00420FA0">
      <w:pPr>
        <w:autoSpaceDE w:val="0"/>
        <w:autoSpaceDN w:val="0"/>
        <w:adjustRightInd w:val="0"/>
        <w:ind w:firstLine="720"/>
        <w:rPr>
          <w:b/>
        </w:rPr>
      </w:pPr>
    </w:p>
    <w:p w:rsidR="00FA09D8" w:rsidRPr="0075184C" w:rsidRDefault="00FA09D8" w:rsidP="00420FA0">
      <w:pPr>
        <w:autoSpaceDE w:val="0"/>
        <w:autoSpaceDN w:val="0"/>
        <w:adjustRightInd w:val="0"/>
        <w:ind w:firstLine="720"/>
        <w:rPr>
          <w:b/>
        </w:rPr>
      </w:pPr>
      <w:r w:rsidRPr="0075184C">
        <w:rPr>
          <w:b/>
        </w:rPr>
        <w:t xml:space="preserve">MARKUS GABRIEL (BONN UNIVERSITY, GERMANY) AND </w:t>
      </w:r>
    </w:p>
    <w:p w:rsidR="00FA09D8" w:rsidRPr="0075184C" w:rsidRDefault="00FA09D8" w:rsidP="00420FA0">
      <w:pPr>
        <w:autoSpaceDE w:val="0"/>
        <w:autoSpaceDN w:val="0"/>
        <w:adjustRightInd w:val="0"/>
        <w:ind w:firstLine="720"/>
        <w:rPr>
          <w:b/>
        </w:rPr>
      </w:pPr>
      <w:r w:rsidRPr="0075184C">
        <w:rPr>
          <w:b/>
        </w:rPr>
        <w:t xml:space="preserve">DAVID LUDWIG (UNIVERSITY OF AMSTERDAM, NETHERLAND) </w:t>
      </w:r>
    </w:p>
    <w:p w:rsidR="00FA09D8" w:rsidRPr="0075184C" w:rsidRDefault="00FA09D8" w:rsidP="00420FA0">
      <w:pPr>
        <w:autoSpaceDE w:val="0"/>
        <w:autoSpaceDN w:val="0"/>
        <w:adjustRightInd w:val="0"/>
        <w:ind w:firstLine="720"/>
        <w:rPr>
          <w:b/>
        </w:rPr>
      </w:pPr>
      <w:r w:rsidRPr="0075184C">
        <w:rPr>
          <w:b/>
        </w:rPr>
        <w:t>ARE BOTH GENIUSES, UNBELIEVABLE GENIUSES!</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rPr>
          <w:b/>
          <w:sz w:val="28"/>
          <w:szCs w:val="28"/>
        </w:rPr>
      </w:pPr>
      <w:r w:rsidRPr="0075184C">
        <w:rPr>
          <w:b/>
          <w:sz w:val="28"/>
          <w:szCs w:val="28"/>
        </w:rPr>
        <w:br w:type="page"/>
      </w:r>
      <w:r w:rsidR="00D94578">
        <w:rPr>
          <w:b/>
          <w:sz w:val="28"/>
          <w:szCs w:val="28"/>
        </w:rPr>
        <w:lastRenderedPageBreak/>
        <w:t xml:space="preserve">Chapter </w:t>
      </w:r>
      <w:r w:rsidR="00D415C7">
        <w:rPr>
          <w:b/>
          <w:sz w:val="28"/>
          <w:szCs w:val="28"/>
        </w:rPr>
        <w:t>2</w:t>
      </w:r>
      <w:r w:rsidR="0075184C" w:rsidRPr="0075184C">
        <w:rPr>
          <w:rStyle w:val="FootnoteReference"/>
          <w:b/>
          <w:sz w:val="28"/>
          <w:szCs w:val="28"/>
        </w:rPr>
        <w:footnoteReference w:id="55"/>
      </w:r>
      <w:r w:rsidRPr="0075184C">
        <w:rPr>
          <w:b/>
          <w:sz w:val="28"/>
          <w:szCs w:val="28"/>
        </w:rPr>
        <w:t xml:space="preserve"> </w:t>
      </w:r>
    </w:p>
    <w:p w:rsidR="00FA09D8" w:rsidRPr="0075184C" w:rsidRDefault="00FA09D8" w:rsidP="00420FA0">
      <w:pPr>
        <w:autoSpaceDE w:val="0"/>
        <w:autoSpaceDN w:val="0"/>
        <w:adjustRightInd w:val="0"/>
        <w:rPr>
          <w:b/>
          <w:sz w:val="28"/>
          <w:szCs w:val="28"/>
        </w:rPr>
      </w:pPr>
    </w:p>
    <w:p w:rsidR="00FA09D8" w:rsidRPr="0075184C" w:rsidRDefault="00FA09D8" w:rsidP="00420FA0">
      <w:pPr>
        <w:autoSpaceDE w:val="0"/>
        <w:autoSpaceDN w:val="0"/>
        <w:adjustRightInd w:val="0"/>
      </w:pPr>
      <w:r w:rsidRPr="0075184C">
        <w:rPr>
          <w:b/>
          <w:sz w:val="28"/>
          <w:szCs w:val="28"/>
        </w:rPr>
        <w:t>Did Markus Gabriel plagiarize (2013, Department of Philosophy, Bonn University, Germany) my ideas</w:t>
      </w:r>
      <w:r w:rsidR="00D94578">
        <w:rPr>
          <w:b/>
          <w:sz w:val="28"/>
          <w:szCs w:val="28"/>
        </w:rPr>
        <w:t xml:space="preserve"> (2002-2008)</w:t>
      </w:r>
      <w:r w:rsidRPr="0075184C">
        <w:rPr>
          <w:b/>
          <w:sz w:val="28"/>
          <w:szCs w:val="28"/>
        </w:rPr>
        <w:t>?</w:t>
      </w:r>
      <w:r w:rsidR="00624426">
        <w:rPr>
          <w:b/>
          <w:sz w:val="28"/>
          <w:szCs w:val="28"/>
        </w:rPr>
        <w:t xml:space="preserve"> (Philosophy)</w:t>
      </w:r>
    </w:p>
    <w:p w:rsidR="00FA09D8" w:rsidRPr="0075184C" w:rsidRDefault="00FA09D8" w:rsidP="00420FA0">
      <w:pPr>
        <w:contextualSpacing/>
        <w:rPr>
          <w:b/>
          <w:sz w:val="28"/>
          <w:szCs w:val="28"/>
        </w:rPr>
      </w:pPr>
    </w:p>
    <w:p w:rsidR="00FA09D8" w:rsidRPr="0075184C" w:rsidRDefault="00FA09D8" w:rsidP="00420FA0">
      <w:pPr>
        <w:contextualSpacing/>
      </w:pPr>
      <w:r w:rsidRPr="0075184C">
        <w:t xml:space="preserve">In this chapter, I analyze the </w:t>
      </w:r>
      <w:r w:rsidRPr="0075184C">
        <w:rPr>
          <w:b/>
        </w:rPr>
        <w:t>UNBELIEVABLE similarities</w:t>
      </w:r>
      <w:r w:rsidRPr="0075184C">
        <w:t xml:space="preserve"> between my ideas from my works (2005, 2007, 2008, 2010, 2011, 2012) and Markus Gabriel’s ideas (Bonn University) from his book published in 2013 and his TED clip (also 2013). </w:t>
      </w:r>
    </w:p>
    <w:p w:rsidR="00FA09D8" w:rsidRPr="0075184C" w:rsidRDefault="00FA09D8" w:rsidP="00420FA0">
      <w:pPr>
        <w:contextualSpacing/>
      </w:pPr>
    </w:p>
    <w:p w:rsidR="00FA09D8" w:rsidRPr="0075184C" w:rsidRDefault="00FA09D8" w:rsidP="00420FA0">
      <w:pPr>
        <w:pStyle w:val="ListParagraph"/>
        <w:widowControl/>
        <w:numPr>
          <w:ilvl w:val="0"/>
          <w:numId w:val="6"/>
        </w:numPr>
        <w:tabs>
          <w:tab w:val="left" w:pos="0"/>
        </w:tabs>
        <w:suppressAutoHyphens w:val="0"/>
        <w:overflowPunct/>
        <w:autoSpaceDE/>
        <w:autoSpaceDN/>
        <w:ind w:left="0" w:firstLine="0"/>
        <w:contextualSpacing/>
        <w:jc w:val="both"/>
        <w:textAlignment w:val="auto"/>
        <w:rPr>
          <w:rFonts w:ascii="Times New Roman" w:hAnsi="Times New Roman"/>
          <w:b/>
          <w:sz w:val="24"/>
          <w:szCs w:val="24"/>
        </w:rPr>
      </w:pPr>
      <w:r w:rsidRPr="0075184C">
        <w:rPr>
          <w:rFonts w:ascii="Times New Roman" w:hAnsi="Times New Roman"/>
          <w:b/>
          <w:sz w:val="24"/>
          <w:szCs w:val="24"/>
        </w:rPr>
        <w:t>The “epistemologically different worlds” perspective</w:t>
      </w:r>
    </w:p>
    <w:p w:rsidR="00FA09D8" w:rsidRPr="0075184C" w:rsidRDefault="00FA09D8" w:rsidP="00420FA0">
      <w:pPr>
        <w:contextualSpacing/>
        <w:rPr>
          <w:rStyle w:val="Hyperlink"/>
          <w:color w:val="auto"/>
          <w:u w:val="none"/>
        </w:rPr>
      </w:pPr>
      <w:r w:rsidRPr="0075184C">
        <w:t xml:space="preserve">I have been employed at the Department of Philosophy, Bucharest University (Romania) since 1998. I have studied at various universities around the world (I received scholarships from University of Oxford, New York University, University of New South Wales Australia), I have published four books  at the Bucharest University Press (all in English), many articles in Romania (almost all in English) and in foreign journals (two papers at </w:t>
      </w:r>
      <w:r w:rsidRPr="0075184C">
        <w:rPr>
          <w:i/>
        </w:rPr>
        <w:t>Synthese</w:t>
      </w:r>
      <w:r w:rsidRPr="0075184C">
        <w:t xml:space="preserve"> journal, I edited one special issue at </w:t>
      </w:r>
      <w:r w:rsidRPr="0075184C">
        <w:rPr>
          <w:i/>
        </w:rPr>
        <w:t>Synthese</w:t>
      </w:r>
      <w:r w:rsidRPr="0075184C">
        <w:t xml:space="preserve">, one issue at </w:t>
      </w:r>
      <w:r w:rsidRPr="0075184C">
        <w:rPr>
          <w:i/>
        </w:rPr>
        <w:t>Philosophia Scientiae</w:t>
      </w:r>
      <w:r w:rsidRPr="0075184C">
        <w:t xml:space="preserve"> both issues having articles written by researchers that are among the best in (philosophy of) cognitive (neuro)science, in 2000 I started a CEEPUS project on cognitive science for Eastern European countries  etc. My full CV can be found at this address: </w:t>
      </w:r>
      <w:hyperlink r:id="rId14" w:history="1">
        <w:r w:rsidRPr="0075184C">
          <w:rPr>
            <w:rStyle w:val="Hyperlink"/>
            <w:color w:val="auto"/>
            <w:u w:val="none"/>
          </w:rPr>
          <w:t>http://filosofie.unibuc.ro/cv_gabriel_vacariu</w:t>
        </w:r>
      </w:hyperlink>
      <w:r w:rsidRPr="0075184C">
        <w:rPr>
          <w:rStyle w:val="Hyperlink"/>
          <w:color w:val="auto"/>
          <w:u w:val="none"/>
        </w:rPr>
        <w:t xml:space="preserve">. </w:t>
      </w:r>
    </w:p>
    <w:p w:rsidR="00FA09D8" w:rsidRPr="0075184C" w:rsidRDefault="00FA09D8" w:rsidP="00420FA0">
      <w:pPr>
        <w:ind w:firstLine="720"/>
        <w:contextualSpacing/>
        <w:rPr>
          <w:rStyle w:val="Hyperlink"/>
          <w:color w:val="auto"/>
          <w:u w:val="none"/>
          <w:shd w:val="clear" w:color="auto" w:fill="FFFFFF"/>
        </w:rPr>
      </w:pPr>
      <w:r w:rsidRPr="0075184C">
        <w:rPr>
          <w:rStyle w:val="Hyperlink"/>
          <w:color w:val="auto"/>
          <w:u w:val="none"/>
          <w:shd w:val="clear" w:color="auto" w:fill="FFFFFF"/>
        </w:rPr>
        <w:t xml:space="preserve">My books and articles are available in an electronic format on my university webpage. I have also presented my general framework in the prestigious philosophical journal </w:t>
      </w:r>
      <w:r w:rsidRPr="0075184C">
        <w:rPr>
          <w:rStyle w:val="Hyperlink"/>
          <w:i/>
          <w:color w:val="auto"/>
          <w:u w:val="none"/>
          <w:shd w:val="clear" w:color="auto" w:fill="FFFFFF"/>
        </w:rPr>
        <w:t>Synthese</w:t>
      </w:r>
      <w:r w:rsidRPr="0075184C">
        <w:rPr>
          <w:rStyle w:val="Hyperlink"/>
          <w:color w:val="auto"/>
          <w:u w:val="none"/>
          <w:shd w:val="clear" w:color="auto" w:fill="FFFFFF"/>
        </w:rPr>
        <w:t xml:space="preserve"> in the paper (“Mind, brain and epistemologically different worlds”) published in December 2005 (special issue on “philosophy of neuroscience” edited by John Bickle) and I further developed this framework in my later books and papers, (books which are published in 2008, 2010, 2011, 2012 by the University of Bucharest Press). </w:t>
      </w:r>
    </w:p>
    <w:p w:rsidR="00FA09D8" w:rsidRPr="0075184C" w:rsidRDefault="00FA09D8" w:rsidP="00420FA0">
      <w:pPr>
        <w:contextualSpacing/>
      </w:pPr>
      <w:r w:rsidRPr="0075184C">
        <w:tab/>
        <w:t xml:space="preserve">In Vacariu (2005) and my book from (2008), I showed that the mind-brain problem is a pseudo-problem constructed within a wrong framework, the “world” or as I called, the “unicorn world”. In the introduction, I indicate: </w:t>
      </w:r>
    </w:p>
    <w:p w:rsidR="00FA09D8" w:rsidRPr="0075184C" w:rsidRDefault="00FA09D8" w:rsidP="00420FA0">
      <w:pPr>
        <w:contextualSpacing/>
      </w:pPr>
    </w:p>
    <w:p w:rsidR="00FA09D8" w:rsidRPr="0075184C" w:rsidRDefault="00FA09D8" w:rsidP="00420FA0">
      <w:pPr>
        <w:adjustRightInd w:val="0"/>
        <w:contextualSpacing/>
        <w:rPr>
          <w:sz w:val="20"/>
          <w:szCs w:val="20"/>
        </w:rPr>
      </w:pPr>
      <w:r w:rsidRPr="0075184C">
        <w:rPr>
          <w:sz w:val="20"/>
          <w:szCs w:val="20"/>
        </w:rPr>
        <w:t>Within this framework, there is one key element that represents the major error: the postulation of ‘</w:t>
      </w:r>
      <w:r w:rsidRPr="0075184C">
        <w:rPr>
          <w:i/>
          <w:iCs/>
          <w:sz w:val="20"/>
          <w:szCs w:val="20"/>
        </w:rPr>
        <w:t>one world</w:t>
      </w:r>
      <w:r w:rsidRPr="0075184C">
        <w:rPr>
          <w:sz w:val="20"/>
          <w:szCs w:val="20"/>
        </w:rPr>
        <w:t>’, one single ontological world in which everything has been placed (all the entities like Gods, angels, minds, bodies, planets, tables and micro-particles).</w:t>
      </w:r>
      <w:r w:rsidRPr="0075184C">
        <w:rPr>
          <w:sz w:val="20"/>
          <w:szCs w:val="20"/>
        </w:rPr>
        <w:tab/>
        <w:t xml:space="preserve">Paradoxically, everyone before Descartes and after him, including his critics, has embraced the same framework. And here is, I think, where the mistake resides: assuming the existence of one world, the universe. Metaphorically, I will call this unique world or “uni-verse” the </w:t>
      </w:r>
      <w:r w:rsidRPr="0075184C">
        <w:rPr>
          <w:i/>
          <w:iCs/>
          <w:sz w:val="20"/>
          <w:szCs w:val="20"/>
        </w:rPr>
        <w:t>“unicorn-world”</w:t>
      </w:r>
      <w:r w:rsidRPr="0075184C">
        <w:rPr>
          <w:sz w:val="20"/>
          <w:szCs w:val="20"/>
        </w:rPr>
        <w:t>, to emphasize its mythological-religious roots. (p. 516)</w:t>
      </w:r>
    </w:p>
    <w:p w:rsidR="00FA09D8" w:rsidRPr="0075184C" w:rsidRDefault="00FA09D8" w:rsidP="00420FA0">
      <w:pPr>
        <w:adjustRightInd w:val="0"/>
        <w:contextualSpacing/>
      </w:pPr>
    </w:p>
    <w:p w:rsidR="00FA09D8" w:rsidRPr="0075184C" w:rsidRDefault="00FA09D8" w:rsidP="00420FA0">
      <w:pPr>
        <w:adjustRightInd w:val="0"/>
        <w:contextualSpacing/>
      </w:pPr>
      <w:r w:rsidRPr="0075184C">
        <w:t>And one page later:</w:t>
      </w:r>
    </w:p>
    <w:p w:rsidR="00FA09D8" w:rsidRPr="0075184C" w:rsidRDefault="00FA09D8" w:rsidP="00420FA0">
      <w:pPr>
        <w:adjustRightInd w:val="0"/>
        <w:contextualSpacing/>
      </w:pPr>
    </w:p>
    <w:p w:rsidR="00FA09D8" w:rsidRPr="0075184C" w:rsidRDefault="00FA09D8" w:rsidP="00420FA0">
      <w:pPr>
        <w:adjustRightInd w:val="0"/>
        <w:contextualSpacing/>
        <w:rPr>
          <w:sz w:val="20"/>
          <w:szCs w:val="20"/>
        </w:rPr>
      </w:pPr>
      <w:r w:rsidRPr="0075184C">
        <w:rPr>
          <w:sz w:val="20"/>
          <w:szCs w:val="20"/>
        </w:rPr>
        <w:t>The main aim of this paper is to show that the famous mind–body problem is a false problem or a pseudo-problem; the notion of the unicorn-world is the origin of major pseudo-problems (like the mind–body problem) in philosophy and science. Only by abandoning this concept – the unicorn-world – can we avoid all these pseudo-problems. (p. 517)</w:t>
      </w:r>
    </w:p>
    <w:p w:rsidR="00FA09D8" w:rsidRPr="0075184C" w:rsidRDefault="00FA09D8" w:rsidP="00420FA0">
      <w:pPr>
        <w:contextualSpacing/>
      </w:pPr>
    </w:p>
    <w:p w:rsidR="00FA09D8" w:rsidRPr="0075184C" w:rsidRDefault="00FA09D8" w:rsidP="00420FA0">
      <w:pPr>
        <w:contextualSpacing/>
      </w:pPr>
      <w:r w:rsidRPr="0075184C">
        <w:t xml:space="preserve">In my paper from 2005, I elaborated 5 principles that constitute my approach, the </w:t>
      </w:r>
      <w:r w:rsidRPr="0075184C">
        <w:rPr>
          <w:rStyle w:val="Hyperlink"/>
          <w:color w:val="auto"/>
          <w:u w:val="none"/>
          <w:shd w:val="clear" w:color="auto" w:fill="FFFFFF"/>
        </w:rPr>
        <w:t>epistemologically different worlds</w:t>
      </w:r>
      <w:r w:rsidRPr="0075184C">
        <w:t xml:space="preserve"> (EDWs) perspective. These principles show that the “world” </w:t>
      </w:r>
      <w:r w:rsidRPr="0075184C">
        <w:lastRenderedPageBreak/>
        <w:t xml:space="preserve">does not exist (I argue that the thing-in-itself does not exist: “Thing-in-itself’ would mean an entity that has no limits of interaction and this is not possible.”, p. 532), but only the EDWs exist. Here, I offer the analogy between table-microparticles and mind-brain: the table and “its” microparticles, the mind and the brain exist but in the EDWs not in the same “world” (the unicorn world). </w:t>
      </w:r>
    </w:p>
    <w:p w:rsidR="00FA09D8" w:rsidRPr="0075184C" w:rsidRDefault="00FA09D8" w:rsidP="00420FA0">
      <w:pPr>
        <w:contextualSpacing/>
      </w:pPr>
      <w:r w:rsidRPr="0075184C">
        <w:tab/>
        <w:t xml:space="preserve">In my next books and articles, I continued developing my perspective and I increased the principles from 5 to 13. Let me introduce these principles from 2011 (2012, 2014): </w:t>
      </w:r>
    </w:p>
    <w:p w:rsidR="00FA09D8" w:rsidRPr="0075184C" w:rsidRDefault="00FA09D8" w:rsidP="00420FA0">
      <w:pPr>
        <w:contextualSpacing/>
        <w:rPr>
          <w:sz w:val="20"/>
          <w:szCs w:val="20"/>
        </w:rPr>
      </w:pPr>
    </w:p>
    <w:p w:rsidR="00FA09D8" w:rsidRPr="0075184C" w:rsidRDefault="00FA09D8" w:rsidP="00420FA0">
      <w:pPr>
        <w:adjustRightInd w:val="0"/>
        <w:contextualSpacing/>
        <w:rPr>
          <w:sz w:val="20"/>
          <w:szCs w:val="20"/>
        </w:rPr>
      </w:pPr>
      <w:r w:rsidRPr="0075184C">
        <w:rPr>
          <w:sz w:val="20"/>
          <w:szCs w:val="20"/>
        </w:rPr>
        <w:t xml:space="preserve">(1) Epistemologically different interactions constitute epistemologically different its, and epistemologically different </w:t>
      </w:r>
      <w:proofErr w:type="gramStart"/>
      <w:r w:rsidRPr="0075184C">
        <w:rPr>
          <w:sz w:val="20"/>
          <w:szCs w:val="20"/>
        </w:rPr>
        <w:t>its determine</w:t>
      </w:r>
      <w:proofErr w:type="gramEnd"/>
      <w:r w:rsidRPr="0075184C">
        <w:rPr>
          <w:sz w:val="20"/>
          <w:szCs w:val="20"/>
        </w:rPr>
        <w:t xml:space="preserve"> epistemologically different interactions. </w:t>
      </w:r>
    </w:p>
    <w:p w:rsidR="00FA09D8" w:rsidRPr="0075184C" w:rsidRDefault="00FA09D8" w:rsidP="00420FA0">
      <w:pPr>
        <w:adjustRightInd w:val="0"/>
        <w:contextualSpacing/>
        <w:rPr>
          <w:sz w:val="20"/>
          <w:szCs w:val="20"/>
        </w:rPr>
      </w:pPr>
      <w:r w:rsidRPr="0075184C">
        <w:rPr>
          <w:sz w:val="20"/>
          <w:szCs w:val="20"/>
        </w:rPr>
        <w:t xml:space="preserve">(2) Any it exists only at "the surface" because of the interactions that constitute it. </w:t>
      </w:r>
    </w:p>
    <w:p w:rsidR="00FA09D8" w:rsidRPr="0075184C" w:rsidRDefault="00FA09D8" w:rsidP="00420FA0">
      <w:pPr>
        <w:adjustRightInd w:val="0"/>
        <w:contextualSpacing/>
        <w:rPr>
          <w:sz w:val="20"/>
          <w:szCs w:val="20"/>
        </w:rPr>
      </w:pPr>
      <w:r w:rsidRPr="0075184C">
        <w:rPr>
          <w:sz w:val="20"/>
          <w:szCs w:val="20"/>
        </w:rPr>
        <w:t xml:space="preserve">(3) Any it exists in a single EW and interacts only with the </w:t>
      </w:r>
      <w:proofErr w:type="gramStart"/>
      <w:r w:rsidRPr="0075184C">
        <w:rPr>
          <w:sz w:val="20"/>
          <w:szCs w:val="20"/>
        </w:rPr>
        <w:t>its</w:t>
      </w:r>
      <w:proofErr w:type="gramEnd"/>
      <w:r w:rsidRPr="0075184C">
        <w:rPr>
          <w:sz w:val="20"/>
          <w:szCs w:val="20"/>
        </w:rPr>
        <w:t xml:space="preserve"> from the same EW. </w:t>
      </w:r>
    </w:p>
    <w:p w:rsidR="00FA09D8" w:rsidRPr="0075184C" w:rsidRDefault="00FA09D8" w:rsidP="00420FA0">
      <w:pPr>
        <w:adjustRightInd w:val="0"/>
        <w:contextualSpacing/>
        <w:rPr>
          <w:sz w:val="20"/>
          <w:szCs w:val="20"/>
        </w:rPr>
      </w:pPr>
      <w:r w:rsidRPr="0075184C">
        <w:rPr>
          <w:sz w:val="20"/>
          <w:szCs w:val="20"/>
        </w:rPr>
        <w:t xml:space="preserve">(4) Any EW (a set of its – and eventually </w:t>
      </w:r>
      <w:proofErr w:type="gramStart"/>
      <w:r w:rsidRPr="0075184C">
        <w:rPr>
          <w:sz w:val="20"/>
          <w:szCs w:val="20"/>
        </w:rPr>
        <w:t>Its</w:t>
      </w:r>
      <w:proofErr w:type="gramEnd"/>
      <w:r w:rsidRPr="0075184C">
        <w:rPr>
          <w:sz w:val="20"/>
          <w:szCs w:val="20"/>
        </w:rPr>
        <w:t xml:space="preserve"> – and their interactions) appears from and disappears in the hyper-nothing. </w:t>
      </w:r>
    </w:p>
    <w:p w:rsidR="00FA09D8" w:rsidRPr="0075184C" w:rsidRDefault="00FA09D8" w:rsidP="00420FA0">
      <w:pPr>
        <w:adjustRightInd w:val="0"/>
        <w:contextualSpacing/>
        <w:rPr>
          <w:sz w:val="20"/>
          <w:szCs w:val="20"/>
        </w:rPr>
      </w:pPr>
      <w:r w:rsidRPr="0075184C">
        <w:rPr>
          <w:sz w:val="20"/>
          <w:szCs w:val="20"/>
        </w:rPr>
        <w:t xml:space="preserve">(5) Any EW is, therefore all EDWs have the same objective reality. </w:t>
      </w:r>
    </w:p>
    <w:p w:rsidR="00FA09D8" w:rsidRPr="0075184C" w:rsidRDefault="00FA09D8" w:rsidP="00420FA0">
      <w:pPr>
        <w:adjustRightInd w:val="0"/>
        <w:contextualSpacing/>
        <w:rPr>
          <w:sz w:val="20"/>
          <w:szCs w:val="20"/>
        </w:rPr>
      </w:pPr>
      <w:r w:rsidRPr="0075184C">
        <w:rPr>
          <w:sz w:val="20"/>
          <w:szCs w:val="20"/>
        </w:rPr>
        <w:t xml:space="preserve">(6) Being corresponds to an It. </w:t>
      </w:r>
    </w:p>
    <w:p w:rsidR="00FA09D8" w:rsidRPr="0075184C" w:rsidRDefault="00FA09D8" w:rsidP="00420FA0">
      <w:pPr>
        <w:adjustRightInd w:val="0"/>
        <w:contextualSpacing/>
        <w:rPr>
          <w:sz w:val="20"/>
          <w:szCs w:val="20"/>
        </w:rPr>
      </w:pPr>
      <w:r w:rsidRPr="0075184C">
        <w:rPr>
          <w:sz w:val="20"/>
          <w:szCs w:val="20"/>
        </w:rPr>
        <w:t xml:space="preserve">(7) Being is an EW. Therefore being is. </w:t>
      </w:r>
    </w:p>
    <w:p w:rsidR="00FA09D8" w:rsidRPr="0075184C" w:rsidRDefault="00FA09D8" w:rsidP="00420FA0">
      <w:pPr>
        <w:adjustRightInd w:val="0"/>
        <w:contextualSpacing/>
        <w:rPr>
          <w:sz w:val="20"/>
          <w:szCs w:val="20"/>
        </w:rPr>
      </w:pPr>
      <w:r w:rsidRPr="0075184C">
        <w:rPr>
          <w:sz w:val="20"/>
          <w:szCs w:val="20"/>
        </w:rPr>
        <w:t xml:space="preserve">(8) Having certain determinations, from our viewpoint </w:t>
      </w:r>
      <w:proofErr w:type="gramStart"/>
      <w:r w:rsidRPr="0075184C">
        <w:rPr>
          <w:sz w:val="20"/>
          <w:szCs w:val="20"/>
        </w:rPr>
        <w:t>an</w:t>
      </w:r>
      <w:proofErr w:type="gramEnd"/>
      <w:r w:rsidRPr="0075184C">
        <w:rPr>
          <w:sz w:val="20"/>
          <w:szCs w:val="20"/>
        </w:rPr>
        <w:t xml:space="preserve"> It is composed of an amalgam of Its/its and their relationships. </w:t>
      </w:r>
    </w:p>
    <w:p w:rsidR="00FA09D8" w:rsidRPr="0075184C" w:rsidRDefault="00FA09D8" w:rsidP="00420FA0">
      <w:pPr>
        <w:adjustRightInd w:val="0"/>
        <w:contextualSpacing/>
        <w:rPr>
          <w:sz w:val="20"/>
          <w:szCs w:val="20"/>
        </w:rPr>
      </w:pPr>
      <w:r w:rsidRPr="0075184C">
        <w:rPr>
          <w:sz w:val="20"/>
          <w:szCs w:val="20"/>
        </w:rPr>
        <w:t xml:space="preserve">(9) Certain states and processes form knowledge that is being. </w:t>
      </w:r>
    </w:p>
    <w:p w:rsidR="00FA09D8" w:rsidRPr="0075184C" w:rsidRDefault="00FA09D8" w:rsidP="00420FA0">
      <w:pPr>
        <w:contextualSpacing/>
        <w:rPr>
          <w:sz w:val="20"/>
          <w:szCs w:val="20"/>
        </w:rPr>
      </w:pPr>
      <w:r w:rsidRPr="0075184C">
        <w:rPr>
          <w:sz w:val="20"/>
          <w:szCs w:val="20"/>
        </w:rPr>
        <w:t xml:space="preserve">(10) As an entity, being has unity as indeterminate individuality. </w:t>
      </w:r>
    </w:p>
    <w:p w:rsidR="00FA09D8" w:rsidRPr="0075184C" w:rsidRDefault="00FA09D8" w:rsidP="00420FA0">
      <w:pPr>
        <w:contextualSpacing/>
        <w:rPr>
          <w:sz w:val="20"/>
          <w:szCs w:val="20"/>
        </w:rPr>
      </w:pPr>
      <w:r w:rsidRPr="0075184C">
        <w:rPr>
          <w:sz w:val="20"/>
          <w:szCs w:val="20"/>
        </w:rPr>
        <w:t xml:space="preserve">(11) Being is, therefore EDWs are. </w:t>
      </w:r>
    </w:p>
    <w:p w:rsidR="00FA09D8" w:rsidRPr="0075184C" w:rsidRDefault="00FA09D8" w:rsidP="00420FA0">
      <w:pPr>
        <w:contextualSpacing/>
        <w:rPr>
          <w:sz w:val="20"/>
          <w:szCs w:val="20"/>
        </w:rPr>
      </w:pPr>
      <w:r w:rsidRPr="0075184C">
        <w:rPr>
          <w:sz w:val="20"/>
          <w:szCs w:val="20"/>
        </w:rPr>
        <w:t>(12) The set of judgments that describe the phenomena of each epistemological world must observe the rule of conceptual containment that is given by the conditions and limitations within the concepts of the judgments. These conditions and limitations are governed by the properties of external tools of observation or some abilities (introspection, consciousness) that the “I” has. (13) Since human attention is a serial process, the human being cannot simultaneously observe EDWs. (Vacariu 2011, 2012, 2013)</w:t>
      </w:r>
    </w:p>
    <w:p w:rsidR="00FA09D8" w:rsidRPr="0075184C" w:rsidRDefault="00FA09D8" w:rsidP="00420FA0">
      <w:pPr>
        <w:contextualSpacing/>
      </w:pPr>
    </w:p>
    <w:p w:rsidR="00FA09D8" w:rsidRPr="0075184C" w:rsidRDefault="00FA09D8" w:rsidP="00420FA0">
      <w:pPr>
        <w:contextualSpacing/>
      </w:pPr>
      <w:r w:rsidRPr="0075184C">
        <w:t>In my books/articles, with the EDWs perspective, I showed that the main four problems (and many other related problems) from science and philosophy are pseudo-problems. The main four problems are: the old mind-body problem (and all its related problems), the relationship between an organism and live, the great mysteries of quantum mechanics and the relationship between Einstein’s theory and quantum mechanics are all pseudo-problems. Moreover, I showed that cognitive neuroscience is a pseudo-science and the search for the unified theory in physics is meaningless (in both cases there is a mixture of information referring to EDWs). Without offering any more details about my perspective (see mainly my books at my webpage), in the next sections, I will analyze TED clip with Markus Gabriel and his book published in 2013.</w:t>
      </w:r>
    </w:p>
    <w:p w:rsidR="00FA09D8" w:rsidRPr="0075184C" w:rsidRDefault="00FA09D8" w:rsidP="00420FA0">
      <w:pPr>
        <w:contextualSpacing/>
      </w:pPr>
    </w:p>
    <w:p w:rsidR="00FA09D8" w:rsidRPr="0075184C" w:rsidRDefault="00FA09D8" w:rsidP="00420FA0">
      <w:pPr>
        <w:pStyle w:val="ListParagraph"/>
        <w:widowControl/>
        <w:numPr>
          <w:ilvl w:val="0"/>
          <w:numId w:val="6"/>
        </w:numPr>
        <w:suppressAutoHyphens w:val="0"/>
        <w:overflowPunct/>
        <w:autoSpaceDE/>
        <w:autoSpaceDN/>
        <w:ind w:left="0" w:firstLine="0"/>
        <w:contextualSpacing/>
        <w:jc w:val="both"/>
        <w:textAlignment w:val="auto"/>
        <w:rPr>
          <w:rStyle w:val="Hyperlink"/>
          <w:rFonts w:ascii="Times New Roman" w:hAnsi="Times New Roman"/>
          <w:b/>
          <w:color w:val="auto"/>
          <w:sz w:val="24"/>
          <w:szCs w:val="24"/>
          <w:u w:val="none"/>
          <w:shd w:val="clear" w:color="auto" w:fill="FFFFFF"/>
        </w:rPr>
      </w:pPr>
      <w:r w:rsidRPr="0075184C">
        <w:rPr>
          <w:rStyle w:val="Hyperlink"/>
          <w:rFonts w:ascii="Times New Roman" w:hAnsi="Times New Roman"/>
          <w:b/>
          <w:color w:val="auto"/>
          <w:sz w:val="24"/>
          <w:szCs w:val="24"/>
          <w:u w:val="none"/>
          <w:shd w:val="clear" w:color="auto" w:fill="FFFFFF"/>
        </w:rPr>
        <w:t>The unbelievable coincidence: two individuals elaborated the same new framework of thinking in the same decade!</w:t>
      </w:r>
    </w:p>
    <w:p w:rsidR="00FA09D8" w:rsidRPr="0075184C" w:rsidRDefault="00FA09D8" w:rsidP="00420FA0">
      <w:pPr>
        <w:contextualSpacing/>
        <w:rPr>
          <w:rStyle w:val="Hyperlink"/>
          <w:color w:val="auto"/>
          <w:u w:val="none"/>
          <w:shd w:val="clear" w:color="auto" w:fill="FFFFFF"/>
        </w:rPr>
      </w:pPr>
      <w:r w:rsidRPr="0075184C">
        <w:t>Recently, one of my colleagues informed me about a clip posted on TED.com</w:t>
      </w:r>
      <w:r w:rsidRPr="0075184C">
        <w:rPr>
          <w:rStyle w:val="FootnoteReference"/>
        </w:rPr>
        <w:footnoteReference w:id="56"/>
      </w:r>
      <w:r w:rsidRPr="0075184C">
        <w:t xml:space="preserve"> (September 2013, 18 minutes) of Prof. Dr. Markus Gabriel (Philosophy, University of Bonn, and Director of the </w:t>
      </w:r>
      <w:r w:rsidRPr="0075184C">
        <w:rPr>
          <w:i/>
          <w:iCs/>
        </w:rPr>
        <w:t>International Centre for Philosophy</w:t>
      </w:r>
      <w:r w:rsidRPr="0075184C">
        <w:t>, Germany) with the title</w:t>
      </w:r>
      <w:r w:rsidRPr="0075184C">
        <w:rPr>
          <w:rStyle w:val="Hyperlink"/>
          <w:color w:val="auto"/>
          <w:u w:val="none"/>
          <w:shd w:val="clear" w:color="auto" w:fill="FFFFFF"/>
        </w:rPr>
        <w:t xml:space="preserve"> “Why the world does not exist” on YouTube at this address: </w:t>
      </w:r>
    </w:p>
    <w:p w:rsidR="00FA09D8" w:rsidRPr="0075184C" w:rsidRDefault="005E7CAA" w:rsidP="00420FA0">
      <w:pPr>
        <w:contextualSpacing/>
        <w:rPr>
          <w:rStyle w:val="Hyperlink"/>
          <w:color w:val="auto"/>
          <w:u w:val="none"/>
          <w:shd w:val="clear" w:color="auto" w:fill="FFFFFF"/>
        </w:rPr>
      </w:pPr>
      <w:hyperlink r:id="rId15" w:tgtFrame="_blank" w:history="1">
        <w:r w:rsidR="00FA09D8" w:rsidRPr="0075184C">
          <w:rPr>
            <w:rStyle w:val="Hyperlink"/>
            <w:color w:val="auto"/>
            <w:u w:val="none"/>
            <w:shd w:val="clear" w:color="auto" w:fill="FFFFFF"/>
          </w:rPr>
          <w:t>https://www.youtube.com/watch?v=hzvesGB_TI0&amp;feature=youtube_gdata_player</w:t>
        </w:r>
      </w:hyperlink>
    </w:p>
    <w:p w:rsidR="00FA09D8" w:rsidRPr="0075184C" w:rsidRDefault="00FA09D8" w:rsidP="00420FA0">
      <w:pPr>
        <w:ind w:firstLine="360"/>
        <w:contextualSpacing/>
        <w:rPr>
          <w:shd w:val="clear" w:color="auto" w:fill="FFFFFF"/>
        </w:rPr>
      </w:pPr>
      <w:r w:rsidRPr="0075184C">
        <w:rPr>
          <w:rStyle w:val="Hyperlink"/>
          <w:color w:val="auto"/>
          <w:u w:val="none"/>
          <w:shd w:val="clear" w:color="auto" w:fill="FFFFFF"/>
        </w:rPr>
        <w:t xml:space="preserve">In 2013, Markus Gabriel has also published a book (in German) with the same title </w:t>
      </w:r>
      <w:r w:rsidRPr="0075184C">
        <w:rPr>
          <w:i/>
          <w:iCs/>
        </w:rPr>
        <w:t>Warum es die Welt nicht gibt</w:t>
      </w:r>
      <w:r w:rsidRPr="0075184C">
        <w:t>, Ullstein: Berlin 2013</w:t>
      </w:r>
      <w:r w:rsidRPr="0075184C">
        <w:rPr>
          <w:rStyle w:val="Hyperlink"/>
          <w:color w:val="auto"/>
          <w:u w:val="none"/>
          <w:shd w:val="clear" w:color="auto" w:fill="FFFFFF"/>
        </w:rPr>
        <w:t xml:space="preserve">. Watching the clip on TED (in English), I realized to my big surprise, Markus Gabriel’s ideas are incredible similarly with my ideas (I published in </w:t>
      </w:r>
      <w:r w:rsidRPr="0075184C">
        <w:rPr>
          <w:rStyle w:val="Hyperlink"/>
          <w:color w:val="auto"/>
          <w:u w:val="none"/>
          <w:shd w:val="clear" w:color="auto" w:fill="FFFFFF"/>
        </w:rPr>
        <w:lastRenderedPageBreak/>
        <w:t xml:space="preserve">my papers and books in the last seven years) that reflect my general framework, the EDWs perspective, within which I proved the same idea, namely, the “world” does not exist. The similarities between my ideas and Markus Gabriel’s ideas from TED clip are so striking and I want to mention few of them in the next sections. </w:t>
      </w:r>
      <w:r w:rsidRPr="0075184C">
        <w:t xml:space="preserve">The main 5 notions/ideas (from which results the same framework of thinking the world does not exist) are “unbelievable similarity”: </w:t>
      </w:r>
    </w:p>
    <w:p w:rsidR="00FA09D8" w:rsidRPr="0075184C" w:rsidRDefault="00FA09D8" w:rsidP="00420FA0">
      <w:pPr>
        <w:pStyle w:val="ListParagraph"/>
        <w:widowControl/>
        <w:numPr>
          <w:ilvl w:val="0"/>
          <w:numId w:val="8"/>
        </w:numPr>
        <w:suppressAutoHyphens w:val="0"/>
        <w:overflowPunct/>
        <w:adjustRightInd w:val="0"/>
        <w:contextualSpacing/>
        <w:jc w:val="both"/>
        <w:textAlignment w:val="auto"/>
        <w:rPr>
          <w:rStyle w:val="Hyperlink"/>
          <w:rFonts w:ascii="Times New Roman" w:hAnsi="Times New Roman"/>
          <w:color w:val="auto"/>
          <w:sz w:val="24"/>
          <w:szCs w:val="24"/>
          <w:u w:val="none"/>
        </w:rPr>
      </w:pPr>
      <w:r w:rsidRPr="0075184C">
        <w:rPr>
          <w:rStyle w:val="Hyperlink"/>
          <w:rFonts w:ascii="Times New Roman" w:hAnsi="Times New Roman"/>
          <w:color w:val="auto"/>
          <w:sz w:val="24"/>
          <w:szCs w:val="24"/>
          <w:u w:val="none"/>
          <w:shd w:val="clear" w:color="auto" w:fill="FFFFFF"/>
        </w:rPr>
        <w:t xml:space="preserve">Vacariu: The </w:t>
      </w:r>
      <w:r w:rsidRPr="0075184C">
        <w:rPr>
          <w:rStyle w:val="Hyperlink"/>
          <w:rFonts w:ascii="Times New Roman" w:hAnsi="Times New Roman"/>
          <w:i/>
          <w:color w:val="auto"/>
          <w:sz w:val="24"/>
          <w:szCs w:val="24"/>
          <w:u w:val="none"/>
          <w:shd w:val="clear" w:color="auto" w:fill="FFFFFF"/>
        </w:rPr>
        <w:t>“</w:t>
      </w:r>
      <w:r w:rsidRPr="0075184C">
        <w:rPr>
          <w:rStyle w:val="Hyperlink"/>
          <w:rFonts w:ascii="Times New Roman" w:hAnsi="Times New Roman"/>
          <w:b/>
          <w:color w:val="auto"/>
          <w:sz w:val="24"/>
          <w:szCs w:val="24"/>
          <w:u w:val="none"/>
          <w:shd w:val="clear" w:color="auto" w:fill="FFFFFF"/>
        </w:rPr>
        <w:t>world does not exist</w:t>
      </w:r>
      <w:r w:rsidRPr="0075184C">
        <w:rPr>
          <w:rStyle w:val="Hyperlink"/>
          <w:rFonts w:ascii="Times New Roman" w:hAnsi="Times New Roman"/>
          <w:i/>
          <w:color w:val="auto"/>
          <w:sz w:val="24"/>
          <w:szCs w:val="24"/>
          <w:u w:val="none"/>
          <w:shd w:val="clear" w:color="auto" w:fill="FFFFFF"/>
        </w:rPr>
        <w:t>”</w:t>
      </w:r>
      <w:r w:rsidRPr="0075184C">
        <w:rPr>
          <w:rStyle w:val="Hyperlink"/>
          <w:rFonts w:ascii="Times New Roman" w:hAnsi="Times New Roman"/>
          <w:color w:val="auto"/>
          <w:sz w:val="24"/>
          <w:szCs w:val="24"/>
          <w:u w:val="none"/>
          <w:shd w:val="clear" w:color="auto" w:fill="FFFFFF"/>
        </w:rPr>
        <w:t xml:space="preserve"> but “epistemologically different worlds” (</w:t>
      </w:r>
      <w:r w:rsidRPr="0075184C">
        <w:rPr>
          <w:rStyle w:val="Hyperlink"/>
          <w:rFonts w:ascii="Times New Roman" w:hAnsi="Times New Roman"/>
          <w:i/>
          <w:color w:val="auto"/>
          <w:sz w:val="24"/>
          <w:szCs w:val="24"/>
          <w:u w:val="none"/>
          <w:shd w:val="clear" w:color="auto" w:fill="FFFFFF"/>
        </w:rPr>
        <w:t>EDWs</w:t>
      </w:r>
      <w:r w:rsidRPr="0075184C">
        <w:rPr>
          <w:rStyle w:val="Hyperlink"/>
          <w:rFonts w:ascii="Times New Roman" w:hAnsi="Times New Roman"/>
          <w:color w:val="auto"/>
          <w:sz w:val="24"/>
          <w:szCs w:val="24"/>
          <w:u w:val="none"/>
          <w:shd w:val="clear" w:color="auto" w:fill="FFFFFF"/>
        </w:rPr>
        <w:t>) exist. (</w:t>
      </w:r>
      <w:proofErr w:type="gramStart"/>
      <w:r w:rsidRPr="0075184C">
        <w:rPr>
          <w:rStyle w:val="Hyperlink"/>
          <w:rFonts w:ascii="Times New Roman" w:hAnsi="Times New Roman"/>
          <w:color w:val="auto"/>
          <w:sz w:val="24"/>
          <w:szCs w:val="24"/>
          <w:u w:val="none"/>
          <w:shd w:val="clear" w:color="auto" w:fill="FFFFFF"/>
        </w:rPr>
        <w:t>in</w:t>
      </w:r>
      <w:proofErr w:type="gramEnd"/>
      <w:r w:rsidRPr="0075184C">
        <w:rPr>
          <w:rStyle w:val="Hyperlink"/>
          <w:rFonts w:ascii="Times New Roman" w:hAnsi="Times New Roman"/>
          <w:color w:val="auto"/>
          <w:sz w:val="24"/>
          <w:szCs w:val="24"/>
          <w:u w:val="none"/>
          <w:shd w:val="clear" w:color="auto" w:fill="FFFFFF"/>
        </w:rPr>
        <w:t xml:space="preserve"> my 2005 + book).</w:t>
      </w:r>
      <w:r w:rsidRPr="0075184C">
        <w:rPr>
          <w:rStyle w:val="FootnoteReference"/>
          <w:rFonts w:ascii="Times New Roman" w:eastAsia="Calibri" w:hAnsi="Times New Roman"/>
          <w:sz w:val="24"/>
          <w:szCs w:val="24"/>
          <w:shd w:val="clear" w:color="auto" w:fill="FFFFFF"/>
        </w:rPr>
        <w:footnoteReference w:id="57"/>
      </w:r>
      <w:r w:rsidRPr="0075184C">
        <w:rPr>
          <w:rStyle w:val="Hyperlink"/>
          <w:rFonts w:ascii="Times New Roman" w:hAnsi="Times New Roman"/>
          <w:color w:val="auto"/>
          <w:sz w:val="24"/>
          <w:szCs w:val="24"/>
          <w:u w:val="none"/>
          <w:shd w:val="clear" w:color="auto" w:fill="FFFFFF"/>
        </w:rPr>
        <w:t xml:space="preserve"> </w:t>
      </w:r>
    </w:p>
    <w:p w:rsidR="00FA09D8" w:rsidRPr="0075184C" w:rsidRDefault="00FA09D8" w:rsidP="00420FA0">
      <w:pPr>
        <w:adjustRightInd w:val="0"/>
        <w:ind w:left="360"/>
        <w:contextualSpacing/>
        <w:rPr>
          <w:rStyle w:val="Hyperlink"/>
          <w:color w:val="auto"/>
          <w:u w:val="none"/>
        </w:rPr>
      </w:pPr>
      <w:r w:rsidRPr="0075184C">
        <w:rPr>
          <w:rStyle w:val="Hyperlink"/>
          <w:color w:val="auto"/>
          <w:u w:val="none"/>
        </w:rPr>
        <w:t>Markus Gabriel: “</w:t>
      </w:r>
      <w:r w:rsidRPr="0075184C">
        <w:rPr>
          <w:rStyle w:val="Hyperlink"/>
          <w:i/>
          <w:color w:val="auto"/>
          <w:u w:val="none"/>
        </w:rPr>
        <w:t>Why the world does not exist</w:t>
      </w:r>
      <w:r w:rsidRPr="0075184C">
        <w:rPr>
          <w:rStyle w:val="Hyperlink"/>
          <w:color w:val="auto"/>
          <w:u w:val="none"/>
        </w:rPr>
        <w:t>”. (</w:t>
      </w:r>
      <w:proofErr w:type="gramStart"/>
      <w:r w:rsidRPr="0075184C">
        <w:rPr>
          <w:rStyle w:val="Hyperlink"/>
          <w:color w:val="auto"/>
          <w:u w:val="none"/>
        </w:rPr>
        <w:t>title</w:t>
      </w:r>
      <w:proofErr w:type="gramEnd"/>
      <w:r w:rsidRPr="0075184C">
        <w:rPr>
          <w:rStyle w:val="Hyperlink"/>
          <w:color w:val="auto"/>
          <w:u w:val="none"/>
        </w:rPr>
        <w:t xml:space="preserve"> for TED clips and book) </w:t>
      </w:r>
    </w:p>
    <w:p w:rsidR="00FA09D8" w:rsidRPr="0075184C" w:rsidRDefault="00FA09D8" w:rsidP="00420FA0">
      <w:pPr>
        <w:pStyle w:val="ListParagraph"/>
        <w:widowControl/>
        <w:numPr>
          <w:ilvl w:val="0"/>
          <w:numId w:val="8"/>
        </w:numPr>
        <w:suppressAutoHyphens w:val="0"/>
        <w:overflowPunct/>
        <w:adjustRightInd w:val="0"/>
        <w:contextualSpacing/>
        <w:jc w:val="both"/>
        <w:textAlignment w:val="auto"/>
        <w:rPr>
          <w:rStyle w:val="Hyperlink"/>
          <w:rFonts w:ascii="Times New Roman" w:hAnsi="Times New Roman"/>
          <w:color w:val="auto"/>
          <w:sz w:val="24"/>
          <w:szCs w:val="24"/>
          <w:u w:val="none"/>
        </w:rPr>
      </w:pPr>
      <w:r w:rsidRPr="0075184C">
        <w:rPr>
          <w:rStyle w:val="Hyperlink"/>
          <w:rFonts w:ascii="Times New Roman" w:hAnsi="Times New Roman"/>
          <w:color w:val="auto"/>
          <w:sz w:val="24"/>
          <w:szCs w:val="24"/>
          <w:u w:val="none"/>
          <w:shd w:val="clear" w:color="auto" w:fill="FFFFFF"/>
        </w:rPr>
        <w:t xml:space="preserve">Vacariu: All objects/entities exist but in </w:t>
      </w:r>
      <w:r w:rsidRPr="0075184C">
        <w:rPr>
          <w:rStyle w:val="Hyperlink"/>
          <w:rFonts w:ascii="Times New Roman" w:hAnsi="Times New Roman"/>
          <w:b/>
          <w:color w:val="auto"/>
          <w:sz w:val="24"/>
          <w:szCs w:val="24"/>
          <w:u w:val="none"/>
          <w:shd w:val="clear" w:color="auto" w:fill="FFFFFF"/>
        </w:rPr>
        <w:t>EDWs</w:t>
      </w:r>
      <w:r w:rsidRPr="0075184C">
        <w:rPr>
          <w:rStyle w:val="Hyperlink"/>
          <w:rFonts w:ascii="Times New Roman" w:hAnsi="Times New Roman"/>
          <w:color w:val="auto"/>
          <w:sz w:val="24"/>
          <w:szCs w:val="24"/>
          <w:u w:val="none"/>
          <w:shd w:val="clear" w:color="auto" w:fill="FFFFFF"/>
        </w:rPr>
        <w:t xml:space="preserve">. </w:t>
      </w:r>
    </w:p>
    <w:p w:rsidR="00FA09D8" w:rsidRPr="0075184C" w:rsidRDefault="00FA09D8" w:rsidP="00420FA0">
      <w:pPr>
        <w:adjustRightInd w:val="0"/>
        <w:ind w:left="360"/>
        <w:contextualSpacing/>
        <w:rPr>
          <w:rStyle w:val="Hyperlink"/>
          <w:color w:val="auto"/>
          <w:u w:val="none"/>
          <w:shd w:val="clear" w:color="auto" w:fill="FFFFFF"/>
        </w:rPr>
      </w:pPr>
      <w:r w:rsidRPr="0075184C">
        <w:rPr>
          <w:rStyle w:val="Hyperlink"/>
          <w:color w:val="auto"/>
          <w:u w:val="none"/>
          <w:shd w:val="clear" w:color="auto" w:fill="FFFFFF"/>
        </w:rPr>
        <w:t>Markus Gabriel: All objects are in different “</w:t>
      </w:r>
      <w:r w:rsidRPr="0075184C">
        <w:rPr>
          <w:rStyle w:val="Hyperlink"/>
          <w:i/>
          <w:color w:val="auto"/>
          <w:u w:val="none"/>
          <w:shd w:val="clear" w:color="auto" w:fill="FFFFFF"/>
        </w:rPr>
        <w:t>lists</w:t>
      </w:r>
      <w:r w:rsidRPr="0075184C">
        <w:rPr>
          <w:rStyle w:val="Hyperlink"/>
          <w:color w:val="auto"/>
          <w:u w:val="none"/>
          <w:shd w:val="clear" w:color="auto" w:fill="FFFFFF"/>
        </w:rPr>
        <w:t xml:space="preserve">”.  </w:t>
      </w:r>
    </w:p>
    <w:p w:rsidR="00FA09D8" w:rsidRPr="0075184C" w:rsidRDefault="00FA09D8" w:rsidP="00420FA0">
      <w:pPr>
        <w:pStyle w:val="ListParagraph"/>
        <w:widowControl/>
        <w:numPr>
          <w:ilvl w:val="0"/>
          <w:numId w:val="8"/>
        </w:numPr>
        <w:suppressAutoHyphens w:val="0"/>
        <w:overflowPunct/>
        <w:adjustRightInd w:val="0"/>
        <w:contextualSpacing/>
        <w:jc w:val="both"/>
        <w:textAlignment w:val="auto"/>
        <w:rPr>
          <w:rStyle w:val="Hyperlink"/>
          <w:rFonts w:ascii="Times New Roman" w:hAnsi="Times New Roman"/>
          <w:color w:val="auto"/>
          <w:sz w:val="24"/>
          <w:szCs w:val="24"/>
          <w:u w:val="none"/>
          <w:shd w:val="clear" w:color="auto" w:fill="FFFFFF"/>
        </w:rPr>
      </w:pPr>
      <w:r w:rsidRPr="0075184C">
        <w:rPr>
          <w:rStyle w:val="Hyperlink"/>
          <w:rFonts w:ascii="Times New Roman" w:hAnsi="Times New Roman"/>
          <w:color w:val="auto"/>
          <w:sz w:val="24"/>
          <w:szCs w:val="24"/>
          <w:u w:val="none"/>
          <w:shd w:val="clear" w:color="auto" w:fill="FFFFFF"/>
        </w:rPr>
        <w:t xml:space="preserve">Vacariu: The objects/entities from one EW </w:t>
      </w:r>
      <w:r w:rsidRPr="0075184C">
        <w:rPr>
          <w:rStyle w:val="Hyperlink"/>
          <w:rFonts w:ascii="Times New Roman" w:hAnsi="Times New Roman"/>
          <w:b/>
          <w:color w:val="auto"/>
          <w:sz w:val="24"/>
          <w:szCs w:val="24"/>
          <w:u w:val="none"/>
          <w:shd w:val="clear" w:color="auto" w:fill="FFFFFF"/>
        </w:rPr>
        <w:t>interact</w:t>
      </w:r>
      <w:r w:rsidRPr="0075184C">
        <w:rPr>
          <w:rStyle w:val="Hyperlink"/>
          <w:rFonts w:ascii="Times New Roman" w:hAnsi="Times New Roman"/>
          <w:color w:val="auto"/>
          <w:sz w:val="24"/>
          <w:szCs w:val="24"/>
          <w:u w:val="none"/>
          <w:shd w:val="clear" w:color="auto" w:fill="FFFFFF"/>
        </w:rPr>
        <w:t>.</w:t>
      </w:r>
    </w:p>
    <w:p w:rsidR="00FA09D8" w:rsidRPr="0075184C" w:rsidRDefault="00FA09D8" w:rsidP="00420FA0">
      <w:pPr>
        <w:adjustRightInd w:val="0"/>
        <w:ind w:left="360"/>
        <w:contextualSpacing/>
        <w:rPr>
          <w:rStyle w:val="Hyperlink"/>
          <w:color w:val="auto"/>
          <w:u w:val="none"/>
          <w:shd w:val="clear" w:color="auto" w:fill="FFFFFF"/>
        </w:rPr>
      </w:pPr>
      <w:r w:rsidRPr="0075184C">
        <w:rPr>
          <w:rStyle w:val="Hyperlink"/>
          <w:color w:val="auto"/>
          <w:u w:val="none"/>
          <w:shd w:val="clear" w:color="auto" w:fill="FFFFFF"/>
        </w:rPr>
        <w:t xml:space="preserve">Markus Gabriel: The objects from a list </w:t>
      </w:r>
      <w:r w:rsidRPr="0075184C">
        <w:rPr>
          <w:rStyle w:val="Hyperlink"/>
          <w:i/>
          <w:color w:val="auto"/>
          <w:u w:val="none"/>
          <w:shd w:val="clear" w:color="auto" w:fill="FFFFFF"/>
        </w:rPr>
        <w:t>intersect</w:t>
      </w:r>
      <w:r w:rsidRPr="0075184C">
        <w:rPr>
          <w:rStyle w:val="Hyperlink"/>
          <w:color w:val="auto"/>
          <w:u w:val="none"/>
          <w:shd w:val="clear" w:color="auto" w:fill="FFFFFF"/>
        </w:rPr>
        <w:t xml:space="preserve">. </w:t>
      </w:r>
    </w:p>
    <w:p w:rsidR="00FA09D8" w:rsidRPr="0075184C" w:rsidRDefault="00FA09D8" w:rsidP="00420FA0">
      <w:pPr>
        <w:pStyle w:val="ListParagraph"/>
        <w:widowControl/>
        <w:numPr>
          <w:ilvl w:val="0"/>
          <w:numId w:val="8"/>
        </w:numPr>
        <w:suppressAutoHyphens w:val="0"/>
        <w:overflowPunct/>
        <w:adjustRightInd w:val="0"/>
        <w:contextualSpacing/>
        <w:jc w:val="both"/>
        <w:textAlignment w:val="auto"/>
        <w:rPr>
          <w:rStyle w:val="Hyperlink"/>
          <w:rFonts w:ascii="Times New Roman" w:hAnsi="Times New Roman"/>
          <w:color w:val="auto"/>
          <w:sz w:val="24"/>
          <w:szCs w:val="24"/>
          <w:u w:val="none"/>
        </w:rPr>
      </w:pPr>
      <w:r w:rsidRPr="0075184C">
        <w:rPr>
          <w:rStyle w:val="Hyperlink"/>
          <w:rFonts w:ascii="Times New Roman" w:hAnsi="Times New Roman"/>
          <w:color w:val="auto"/>
          <w:sz w:val="24"/>
          <w:szCs w:val="24"/>
          <w:u w:val="none"/>
          <w:shd w:val="clear" w:color="auto" w:fill="FFFFFF"/>
        </w:rPr>
        <w:t xml:space="preserve">Vacariu: Only the objects that belong to a particular EW interact. The objects from one </w:t>
      </w:r>
      <w:r w:rsidRPr="0075184C">
        <w:rPr>
          <w:rStyle w:val="Hyperlink"/>
          <w:rFonts w:ascii="Times New Roman" w:hAnsi="Times New Roman"/>
          <w:b/>
          <w:color w:val="auto"/>
          <w:sz w:val="24"/>
          <w:szCs w:val="24"/>
          <w:u w:val="none"/>
          <w:shd w:val="clear" w:color="auto" w:fill="FFFFFF"/>
        </w:rPr>
        <w:t>EW do not interact</w:t>
      </w:r>
      <w:r w:rsidRPr="0075184C">
        <w:rPr>
          <w:rStyle w:val="Hyperlink"/>
          <w:rFonts w:ascii="Times New Roman" w:hAnsi="Times New Roman"/>
          <w:color w:val="auto"/>
          <w:sz w:val="24"/>
          <w:szCs w:val="24"/>
          <w:u w:val="none"/>
          <w:shd w:val="clear" w:color="auto" w:fill="FFFFFF"/>
        </w:rPr>
        <w:t xml:space="preserve"> with objects from the other EDWs. </w:t>
      </w:r>
    </w:p>
    <w:p w:rsidR="00FA09D8" w:rsidRPr="0075184C" w:rsidRDefault="00FA09D8" w:rsidP="00420FA0">
      <w:pPr>
        <w:adjustRightInd w:val="0"/>
        <w:ind w:left="360"/>
        <w:contextualSpacing/>
        <w:rPr>
          <w:rStyle w:val="Hyperlink"/>
          <w:color w:val="auto"/>
          <w:u w:val="none"/>
          <w:shd w:val="clear" w:color="auto" w:fill="FFFFFF"/>
        </w:rPr>
      </w:pPr>
      <w:r w:rsidRPr="0075184C">
        <w:rPr>
          <w:rStyle w:val="Hyperlink"/>
          <w:color w:val="auto"/>
          <w:u w:val="none"/>
          <w:shd w:val="clear" w:color="auto" w:fill="FFFFFF"/>
        </w:rPr>
        <w:t xml:space="preserve">Markus Gabriel: All objects exist but </w:t>
      </w:r>
      <w:r w:rsidRPr="0075184C">
        <w:rPr>
          <w:rStyle w:val="Hyperlink"/>
          <w:i/>
          <w:color w:val="auto"/>
          <w:u w:val="none"/>
          <w:shd w:val="clear" w:color="auto" w:fill="FFFFFF"/>
        </w:rPr>
        <w:t>not</w:t>
      </w:r>
      <w:r w:rsidRPr="0075184C">
        <w:rPr>
          <w:rStyle w:val="Hyperlink"/>
          <w:color w:val="auto"/>
          <w:u w:val="none"/>
          <w:shd w:val="clear" w:color="auto" w:fill="FFFFFF"/>
        </w:rPr>
        <w:t xml:space="preserve"> any object is “</w:t>
      </w:r>
      <w:r w:rsidRPr="0075184C">
        <w:rPr>
          <w:rStyle w:val="Hyperlink"/>
          <w:i/>
          <w:color w:val="auto"/>
          <w:u w:val="none"/>
          <w:shd w:val="clear" w:color="auto" w:fill="FFFFFF"/>
        </w:rPr>
        <w:t>connected with</w:t>
      </w:r>
      <w:r w:rsidRPr="0075184C">
        <w:rPr>
          <w:rStyle w:val="Hyperlink"/>
          <w:color w:val="auto"/>
          <w:u w:val="none"/>
          <w:shd w:val="clear" w:color="auto" w:fill="FFFFFF"/>
        </w:rPr>
        <w:t xml:space="preserve">” all other objects.  </w:t>
      </w:r>
    </w:p>
    <w:p w:rsidR="00FA09D8" w:rsidRPr="0075184C" w:rsidRDefault="00FA09D8" w:rsidP="00420FA0">
      <w:pPr>
        <w:pStyle w:val="ListParagraph"/>
        <w:widowControl/>
        <w:numPr>
          <w:ilvl w:val="0"/>
          <w:numId w:val="8"/>
        </w:numPr>
        <w:suppressAutoHyphens w:val="0"/>
        <w:overflowPunct/>
        <w:adjustRightInd w:val="0"/>
        <w:contextualSpacing/>
        <w:jc w:val="both"/>
        <w:textAlignment w:val="auto"/>
        <w:rPr>
          <w:rStyle w:val="Hyperlink"/>
          <w:rFonts w:ascii="Times New Roman" w:hAnsi="Times New Roman"/>
          <w:color w:val="auto"/>
          <w:sz w:val="24"/>
          <w:szCs w:val="24"/>
          <w:u w:val="none"/>
        </w:rPr>
      </w:pPr>
      <w:r w:rsidRPr="0075184C">
        <w:rPr>
          <w:rStyle w:val="Hyperlink"/>
          <w:rFonts w:ascii="Times New Roman" w:hAnsi="Times New Roman"/>
          <w:color w:val="auto"/>
          <w:sz w:val="24"/>
          <w:szCs w:val="24"/>
          <w:u w:val="none"/>
          <w:shd w:val="clear" w:color="auto" w:fill="FFFFFF"/>
        </w:rPr>
        <w:t>Vacariu: We need to change the definition of “existence”: For instance, in Vacariu (2008): “</w:t>
      </w:r>
      <w:r w:rsidRPr="0075184C">
        <w:rPr>
          <w:rFonts w:ascii="Times New Roman" w:hAnsi="Times New Roman"/>
          <w:sz w:val="24"/>
          <w:szCs w:val="24"/>
        </w:rPr>
        <w:t xml:space="preserve">As I mentioned above, we have again to </w:t>
      </w:r>
      <w:r w:rsidRPr="0075184C">
        <w:rPr>
          <w:rFonts w:ascii="Times New Roman" w:hAnsi="Times New Roman"/>
          <w:b/>
          <w:sz w:val="24"/>
          <w:szCs w:val="24"/>
        </w:rPr>
        <w:t>change the notion of existence</w:t>
      </w:r>
      <w:r w:rsidRPr="0075184C">
        <w:rPr>
          <w:rFonts w:ascii="Times New Roman" w:hAnsi="Times New Roman"/>
          <w:sz w:val="24"/>
          <w:szCs w:val="24"/>
        </w:rPr>
        <w:t>…” (p. 141) (</w:t>
      </w:r>
      <w:r w:rsidRPr="0075184C">
        <w:rPr>
          <w:rStyle w:val="Hyperlink"/>
          <w:rFonts w:ascii="Times New Roman" w:hAnsi="Times New Roman"/>
          <w:color w:val="auto"/>
          <w:sz w:val="24"/>
          <w:szCs w:val="24"/>
          <w:u w:val="none"/>
          <w:shd w:val="clear" w:color="auto" w:fill="FFFFFF"/>
        </w:rPr>
        <w:t>in many places)</w:t>
      </w:r>
    </w:p>
    <w:p w:rsidR="00FA09D8" w:rsidRPr="0075184C" w:rsidRDefault="00FA09D8" w:rsidP="00420FA0">
      <w:pPr>
        <w:adjustRightInd w:val="0"/>
        <w:ind w:firstLine="360"/>
        <w:contextualSpacing/>
        <w:rPr>
          <w:rStyle w:val="Hyperlink"/>
          <w:color w:val="auto"/>
          <w:u w:val="none"/>
          <w:shd w:val="clear" w:color="auto" w:fill="FFFFFF"/>
        </w:rPr>
      </w:pPr>
      <w:r w:rsidRPr="0075184C">
        <w:rPr>
          <w:rStyle w:val="Hyperlink"/>
          <w:color w:val="auto"/>
          <w:u w:val="none"/>
          <w:shd w:val="clear" w:color="auto" w:fill="FFFFFF"/>
        </w:rPr>
        <w:t xml:space="preserve">Markus Gabriel: we have to </w:t>
      </w:r>
      <w:r w:rsidRPr="0075184C">
        <w:rPr>
          <w:rStyle w:val="Hyperlink"/>
          <w:i/>
          <w:color w:val="auto"/>
          <w:u w:val="none"/>
          <w:shd w:val="clear" w:color="auto" w:fill="FFFFFF"/>
        </w:rPr>
        <w:t>reconsider the definition of the “existence”</w:t>
      </w:r>
      <w:r w:rsidRPr="0075184C">
        <w:rPr>
          <w:rStyle w:val="Hyperlink"/>
          <w:color w:val="auto"/>
          <w:u w:val="none"/>
          <w:shd w:val="clear" w:color="auto" w:fill="FFFFFF"/>
        </w:rPr>
        <w:t xml:space="preserve">… </w:t>
      </w:r>
    </w:p>
    <w:p w:rsidR="00FA09D8" w:rsidRPr="0075184C" w:rsidRDefault="00FA09D8" w:rsidP="00420FA0">
      <w:pPr>
        <w:adjustRightInd w:val="0"/>
        <w:contextualSpacing/>
        <w:rPr>
          <w:rStyle w:val="Hyperlink"/>
          <w:color w:val="auto"/>
          <w:u w:val="none"/>
          <w:shd w:val="clear" w:color="auto" w:fill="FFFFFF"/>
        </w:rPr>
      </w:pPr>
    </w:p>
    <w:p w:rsidR="00FA09D8" w:rsidRPr="0075184C" w:rsidRDefault="00FA09D8" w:rsidP="00420FA0">
      <w:pPr>
        <w:adjustRightInd w:val="0"/>
        <w:contextualSpacing/>
      </w:pPr>
      <w:r w:rsidRPr="0075184C">
        <w:rPr>
          <w:rStyle w:val="Hyperlink"/>
          <w:color w:val="auto"/>
          <w:u w:val="none"/>
          <w:shd w:val="clear" w:color="auto" w:fill="FFFFFF"/>
        </w:rPr>
        <w:t xml:space="preserve">Having in mind the unbelievable similarity of these ideas that represent a new framework of thinking, let me introduces some particular ideas from TED clip (with Markus Gabriel) and his book (published in 2013) that are unbelievable similar to my ideas from EDWs perspective (elaborated during the last 7-8 years). </w:t>
      </w:r>
    </w:p>
    <w:p w:rsidR="00FA09D8" w:rsidRPr="0075184C" w:rsidRDefault="00FA09D8" w:rsidP="00420FA0">
      <w:pPr>
        <w:pStyle w:val="ListParagraph"/>
        <w:adjustRightInd w:val="0"/>
        <w:contextualSpacing/>
        <w:jc w:val="both"/>
        <w:rPr>
          <w:rStyle w:val="Hyperlink"/>
          <w:rFonts w:ascii="Times New Roman" w:hAnsi="Times New Roman"/>
          <w:color w:val="auto"/>
          <w:sz w:val="24"/>
          <w:szCs w:val="24"/>
          <w:u w:val="none"/>
          <w:shd w:val="clear" w:color="auto" w:fill="FFFFFF"/>
        </w:rPr>
      </w:pPr>
    </w:p>
    <w:p w:rsidR="00FA09D8" w:rsidRPr="0075184C" w:rsidRDefault="00FA09D8" w:rsidP="00420FA0">
      <w:pPr>
        <w:adjustRightInd w:val="0"/>
        <w:contextualSpacing/>
        <w:rPr>
          <w:rStyle w:val="Hyperlink"/>
          <w:b/>
          <w:color w:val="auto"/>
          <w:u w:val="none"/>
        </w:rPr>
      </w:pPr>
      <w:r w:rsidRPr="0075184C">
        <w:rPr>
          <w:rStyle w:val="Hyperlink"/>
          <w:b/>
          <w:color w:val="auto"/>
          <w:u w:val="none"/>
          <w:shd w:val="clear" w:color="auto" w:fill="FFFFFF"/>
        </w:rPr>
        <w:t xml:space="preserve">3. Markus Gabriel’s TED clip </w:t>
      </w:r>
    </w:p>
    <w:p w:rsidR="00FA09D8" w:rsidRPr="0075184C" w:rsidRDefault="00FA09D8" w:rsidP="00420FA0">
      <w:pPr>
        <w:pStyle w:val="ListParagraph"/>
        <w:widowControl/>
        <w:numPr>
          <w:ilvl w:val="0"/>
          <w:numId w:val="5"/>
        </w:numPr>
        <w:suppressAutoHyphens w:val="0"/>
        <w:overflowPunct/>
        <w:adjustRightInd w:val="0"/>
        <w:ind w:left="0" w:firstLine="0"/>
        <w:contextualSpacing/>
        <w:jc w:val="both"/>
        <w:textAlignment w:val="auto"/>
        <w:rPr>
          <w:rStyle w:val="Hyperlink"/>
          <w:rFonts w:ascii="Times New Roman" w:hAnsi="Times New Roman"/>
          <w:color w:val="auto"/>
          <w:sz w:val="24"/>
          <w:szCs w:val="24"/>
          <w:u w:val="none"/>
        </w:rPr>
      </w:pPr>
      <w:r w:rsidRPr="0075184C">
        <w:rPr>
          <w:rStyle w:val="Hyperlink"/>
          <w:rFonts w:ascii="Times New Roman" w:hAnsi="Times New Roman"/>
          <w:color w:val="auto"/>
          <w:sz w:val="24"/>
          <w:szCs w:val="24"/>
          <w:u w:val="none"/>
          <w:shd w:val="clear" w:color="auto" w:fill="FFFFFF"/>
        </w:rPr>
        <w:t>Markus Gabriel starts his presentation posted on TED site talking about the “</w:t>
      </w:r>
      <w:r w:rsidRPr="0075184C">
        <w:rPr>
          <w:rStyle w:val="Hyperlink"/>
          <w:rFonts w:ascii="Times New Roman" w:hAnsi="Times New Roman"/>
          <w:i/>
          <w:color w:val="auto"/>
          <w:sz w:val="24"/>
          <w:szCs w:val="24"/>
          <w:u w:val="none"/>
          <w:shd w:val="clear" w:color="auto" w:fill="FFFFFF"/>
        </w:rPr>
        <w:t>unicorn</w:t>
      </w:r>
      <w:r w:rsidRPr="0075184C">
        <w:rPr>
          <w:rStyle w:val="Hyperlink"/>
          <w:rFonts w:ascii="Times New Roman" w:hAnsi="Times New Roman"/>
          <w:color w:val="auto"/>
          <w:sz w:val="24"/>
          <w:szCs w:val="24"/>
          <w:u w:val="none"/>
          <w:shd w:val="clear" w:color="auto" w:fill="FFFFFF"/>
        </w:rPr>
        <w:t xml:space="preserve">”, even if the term it is regarded from a slightly different perspective. He considers that the unicorn exists in a particular context, which points to the same idea that the “world” does not exist. </w:t>
      </w:r>
    </w:p>
    <w:p w:rsidR="00FA09D8" w:rsidRPr="0075184C" w:rsidRDefault="00FA09D8" w:rsidP="00420FA0">
      <w:pPr>
        <w:pStyle w:val="ListParagraph"/>
        <w:adjustRightInd w:val="0"/>
        <w:ind w:left="0" w:firstLine="720"/>
        <w:contextualSpacing/>
        <w:jc w:val="both"/>
        <w:rPr>
          <w:rFonts w:ascii="Times New Roman" w:hAnsi="Times New Roman"/>
          <w:sz w:val="24"/>
          <w:szCs w:val="24"/>
        </w:rPr>
      </w:pPr>
      <w:r w:rsidRPr="0075184C">
        <w:rPr>
          <w:rStyle w:val="Hyperlink"/>
          <w:rFonts w:ascii="Times New Roman" w:hAnsi="Times New Roman"/>
          <w:color w:val="auto"/>
          <w:sz w:val="24"/>
          <w:szCs w:val="24"/>
          <w:u w:val="none"/>
          <w:shd w:val="clear" w:color="auto" w:fill="FFFFFF"/>
        </w:rPr>
        <w:t>My comment: In my paper from 2005 and in all of my books, I use the concept “unicorn-world”, a concept invented practically by me to express the uni-dimensionality of the world postulated by scientists. (See above Vacariu 2005</w:t>
      </w:r>
      <w:r w:rsidRPr="0075184C">
        <w:rPr>
          <w:rFonts w:ascii="Times New Roman" w:hAnsi="Times New Roman"/>
          <w:sz w:val="24"/>
          <w:szCs w:val="24"/>
        </w:rPr>
        <w:t>, also Vacariu 2008 p. 15; Chapter 1 from Vacariu and Vacariu (2010): “</w:t>
      </w:r>
      <w:r w:rsidRPr="0075184C">
        <w:rPr>
          <w:rFonts w:ascii="Times New Roman" w:hAnsi="Times New Roman"/>
          <w:bCs/>
          <w:sz w:val="24"/>
          <w:szCs w:val="24"/>
        </w:rPr>
        <w:t>1. The hyperverse versus the “unicorn-world”, and section</w:t>
      </w:r>
      <w:r w:rsidRPr="0075184C">
        <w:rPr>
          <w:rFonts w:ascii="Times New Roman" w:hAnsi="Times New Roman"/>
          <w:b/>
          <w:bCs/>
          <w:sz w:val="24"/>
          <w:szCs w:val="24"/>
        </w:rPr>
        <w:t xml:space="preserve"> </w:t>
      </w:r>
      <w:r w:rsidRPr="0075184C">
        <w:rPr>
          <w:rFonts w:ascii="Times New Roman" w:hAnsi="Times New Roman"/>
          <w:sz w:val="24"/>
          <w:szCs w:val="24"/>
        </w:rPr>
        <w:t>1.1 “The oldest paradigm of human thinking: the unicorn-world”; part 1 from Vacariu 2011 (“The „Unicorn-World”, the House of Knowledge – the Human Greatest Illusion), etc. In Vacariu (2008): “After Copernicus, Darwin and Freud’s revolutions against myths in human thinking, we have to reject yet another myth: the “world” does not exist and we are not the only observers.” (p. 363) I start my article from 2005 and all my books with the idea of the “unicorn”. It is amazing that Markus Gabriel starts his TED clip with the idea of the unicorn considering we can believe the “unicorn” exist in a certain context. However, he does not really believe the unicorn really exists.</w:t>
      </w:r>
      <w:r w:rsidRPr="0075184C">
        <w:rPr>
          <w:rStyle w:val="FootnoteReference"/>
          <w:rFonts w:ascii="Times New Roman" w:eastAsia="Calibri" w:hAnsi="Times New Roman"/>
          <w:sz w:val="24"/>
          <w:szCs w:val="24"/>
        </w:rPr>
        <w:footnoteReference w:id="58"/>
      </w:r>
      <w:r w:rsidRPr="0075184C">
        <w:rPr>
          <w:rFonts w:ascii="Times New Roman" w:hAnsi="Times New Roman"/>
          <w:sz w:val="24"/>
          <w:szCs w:val="24"/>
        </w:rPr>
        <w:t xml:space="preserve"> </w:t>
      </w:r>
    </w:p>
    <w:p w:rsidR="00FA09D8" w:rsidRPr="0075184C" w:rsidRDefault="00FA09D8" w:rsidP="00420FA0">
      <w:pPr>
        <w:pStyle w:val="ListParagraph"/>
        <w:widowControl/>
        <w:numPr>
          <w:ilvl w:val="0"/>
          <w:numId w:val="5"/>
        </w:numPr>
        <w:suppressAutoHyphens w:val="0"/>
        <w:overflowPunct/>
        <w:adjustRightInd w:val="0"/>
        <w:ind w:left="0" w:firstLine="0"/>
        <w:contextualSpacing/>
        <w:jc w:val="both"/>
        <w:textAlignment w:val="auto"/>
        <w:rPr>
          <w:rFonts w:ascii="Times New Roman" w:hAnsi="Times New Roman"/>
          <w:sz w:val="24"/>
          <w:szCs w:val="24"/>
        </w:rPr>
      </w:pPr>
      <w:r w:rsidRPr="0075184C">
        <w:rPr>
          <w:rStyle w:val="Hyperlink"/>
          <w:rFonts w:ascii="Times New Roman" w:hAnsi="Times New Roman"/>
          <w:color w:val="auto"/>
          <w:sz w:val="24"/>
          <w:szCs w:val="24"/>
          <w:u w:val="none"/>
          <w:shd w:val="clear" w:color="auto" w:fill="FFFFFF"/>
        </w:rPr>
        <w:lastRenderedPageBreak/>
        <w:t>In my theory I claim that an object exists because of the “interactions” with other objects from the same EW. For instance in Vacariu (2008), one of my principles is this one: “</w:t>
      </w:r>
      <w:r w:rsidRPr="0075184C">
        <w:rPr>
          <w:rFonts w:ascii="Times New Roman" w:hAnsi="Times New Roman"/>
          <w:bCs/>
          <w:sz w:val="24"/>
          <w:szCs w:val="24"/>
        </w:rPr>
        <w:t>The determining epistemologically different entities and their corresponding constitutive epistemologically different interactions represent the epistemologically different worlds.</w:t>
      </w:r>
      <w:r w:rsidRPr="0075184C">
        <w:rPr>
          <w:rFonts w:ascii="Times New Roman" w:hAnsi="Times New Roman"/>
          <w:sz w:val="24"/>
          <w:szCs w:val="24"/>
        </w:rPr>
        <w:t>” (p. 108); or Vacariu (2011), principle nr. 1.)</w:t>
      </w:r>
      <w:r w:rsidRPr="0075184C">
        <w:rPr>
          <w:rFonts w:ascii="Times New Roman" w:hAnsi="Times New Roman"/>
          <w:bCs/>
          <w:sz w:val="24"/>
          <w:szCs w:val="24"/>
        </w:rPr>
        <w:t xml:space="preserve"> </w:t>
      </w:r>
    </w:p>
    <w:p w:rsidR="00FA09D8" w:rsidRPr="0075184C" w:rsidRDefault="00FA09D8" w:rsidP="00420FA0">
      <w:pPr>
        <w:pStyle w:val="ListParagraph"/>
        <w:adjustRightInd w:val="0"/>
        <w:ind w:left="0" w:firstLine="720"/>
        <w:contextualSpacing/>
        <w:jc w:val="both"/>
        <w:rPr>
          <w:rFonts w:ascii="Times New Roman" w:hAnsi="Times New Roman"/>
          <w:sz w:val="24"/>
          <w:szCs w:val="24"/>
        </w:rPr>
      </w:pPr>
      <w:r w:rsidRPr="0075184C">
        <w:rPr>
          <w:rFonts w:ascii="Times New Roman" w:hAnsi="Times New Roman"/>
          <w:sz w:val="24"/>
          <w:szCs w:val="24"/>
        </w:rPr>
        <w:t>Markus Gabriel: He replaced EDWs with “list” and “interactions” with “intersections”.</w:t>
      </w:r>
    </w:p>
    <w:p w:rsidR="00FA09D8" w:rsidRPr="0075184C" w:rsidRDefault="00FA09D8" w:rsidP="00420FA0">
      <w:pPr>
        <w:pStyle w:val="ListParagraph"/>
        <w:widowControl/>
        <w:numPr>
          <w:ilvl w:val="0"/>
          <w:numId w:val="5"/>
        </w:numPr>
        <w:suppressAutoHyphens w:val="0"/>
        <w:overflowPunct/>
        <w:adjustRightInd w:val="0"/>
        <w:ind w:left="0" w:firstLine="90"/>
        <w:contextualSpacing/>
        <w:jc w:val="both"/>
        <w:textAlignment w:val="auto"/>
        <w:rPr>
          <w:rFonts w:ascii="Times New Roman" w:hAnsi="Times New Roman"/>
          <w:sz w:val="24"/>
          <w:szCs w:val="24"/>
        </w:rPr>
      </w:pPr>
      <w:r w:rsidRPr="0075184C">
        <w:rPr>
          <w:rFonts w:ascii="Times New Roman" w:hAnsi="Times New Roman"/>
          <w:sz w:val="24"/>
          <w:szCs w:val="24"/>
        </w:rPr>
        <w:t xml:space="preserve">Let us see some paragraphs from my works and some affirmations made by Markus Gabriel (I bolded some words in all paragraphs): </w:t>
      </w:r>
    </w:p>
    <w:p w:rsidR="00FA09D8" w:rsidRPr="0075184C" w:rsidRDefault="00FA09D8" w:rsidP="00420FA0">
      <w:pPr>
        <w:pStyle w:val="ListParagraph"/>
        <w:adjustRightInd w:val="0"/>
        <w:ind w:left="90"/>
        <w:contextualSpacing/>
        <w:jc w:val="both"/>
        <w:rPr>
          <w:rFonts w:ascii="Times New Roman" w:hAnsi="Times New Roman"/>
          <w:sz w:val="24"/>
          <w:szCs w:val="24"/>
        </w:rPr>
      </w:pPr>
    </w:p>
    <w:p w:rsidR="00FA09D8" w:rsidRPr="0075184C" w:rsidRDefault="00FA09D8" w:rsidP="00420FA0">
      <w:pPr>
        <w:pStyle w:val="ListParagraph"/>
        <w:widowControl/>
        <w:numPr>
          <w:ilvl w:val="0"/>
          <w:numId w:val="9"/>
        </w:numPr>
        <w:suppressAutoHyphens w:val="0"/>
        <w:overflowPunct/>
        <w:adjustRightInd w:val="0"/>
        <w:contextualSpacing/>
        <w:jc w:val="both"/>
        <w:textAlignment w:val="auto"/>
        <w:rPr>
          <w:rFonts w:ascii="Times New Roman" w:hAnsi="Times New Roman"/>
          <w:sz w:val="24"/>
          <w:szCs w:val="24"/>
        </w:rPr>
      </w:pPr>
      <w:r w:rsidRPr="0075184C">
        <w:rPr>
          <w:rFonts w:ascii="Times New Roman" w:hAnsi="Times New Roman"/>
          <w:sz w:val="24"/>
          <w:szCs w:val="24"/>
        </w:rPr>
        <w:t xml:space="preserve">There is a fundamental issue here which needs to be noticed: Descartes’ approach is grounded in a </w:t>
      </w:r>
      <w:r w:rsidRPr="0075184C">
        <w:rPr>
          <w:rFonts w:ascii="Times New Roman" w:hAnsi="Times New Roman"/>
          <w:b/>
          <w:sz w:val="24"/>
          <w:szCs w:val="24"/>
        </w:rPr>
        <w:t>pre-existing framework (paradigm) which has dominated human thinking since the Ancient Greeks.</w:t>
      </w:r>
      <w:r w:rsidRPr="0075184C">
        <w:rPr>
          <w:rFonts w:ascii="Times New Roman" w:hAnsi="Times New Roman"/>
          <w:sz w:val="24"/>
          <w:szCs w:val="24"/>
        </w:rPr>
        <w:t xml:space="preserve"> Within </w:t>
      </w:r>
      <w:r w:rsidRPr="0075184C">
        <w:rPr>
          <w:rFonts w:ascii="Times New Roman" w:hAnsi="Times New Roman"/>
          <w:b/>
          <w:sz w:val="24"/>
          <w:szCs w:val="24"/>
        </w:rPr>
        <w:t>this framework, there is one key element that represents the major error: the postulation of ‘</w:t>
      </w:r>
      <w:r w:rsidRPr="0075184C">
        <w:rPr>
          <w:rFonts w:ascii="Times New Roman" w:hAnsi="Times New Roman"/>
          <w:b/>
          <w:i/>
          <w:iCs/>
          <w:sz w:val="24"/>
          <w:szCs w:val="24"/>
        </w:rPr>
        <w:t>one world</w:t>
      </w:r>
      <w:r w:rsidRPr="0075184C">
        <w:rPr>
          <w:rFonts w:ascii="Times New Roman" w:hAnsi="Times New Roman"/>
          <w:b/>
          <w:sz w:val="24"/>
          <w:szCs w:val="24"/>
        </w:rPr>
        <w:t>’, one single ontological world in which everything has been placed (all the entities like Gods, angels, minds, bodies, planets, tables and micro-particles).</w:t>
      </w:r>
      <w:r w:rsidRPr="0075184C">
        <w:rPr>
          <w:rFonts w:ascii="Times New Roman" w:hAnsi="Times New Roman"/>
          <w:sz w:val="24"/>
          <w:szCs w:val="24"/>
        </w:rPr>
        <w:t xml:space="preserve"> Paradoxically, everyone before Descartes and after him, including his critics, has embraced the same framework. And here is, I think, where the mistake resides: assuming the existence of one world, the universe. Metaphorically, I will call this unique world or “uni-verse” the </w:t>
      </w:r>
      <w:r w:rsidRPr="0075184C">
        <w:rPr>
          <w:rFonts w:ascii="Times New Roman" w:hAnsi="Times New Roman"/>
          <w:iCs/>
          <w:sz w:val="24"/>
          <w:szCs w:val="24"/>
        </w:rPr>
        <w:t>“</w:t>
      </w:r>
      <w:r w:rsidRPr="0075184C">
        <w:rPr>
          <w:rFonts w:ascii="Times New Roman" w:hAnsi="Times New Roman"/>
          <w:b/>
          <w:iCs/>
          <w:sz w:val="24"/>
          <w:szCs w:val="24"/>
        </w:rPr>
        <w:t>unicorn-world</w:t>
      </w:r>
      <w:r w:rsidRPr="0075184C">
        <w:rPr>
          <w:rFonts w:ascii="Times New Roman" w:hAnsi="Times New Roman"/>
          <w:iCs/>
          <w:sz w:val="24"/>
          <w:szCs w:val="24"/>
        </w:rPr>
        <w:t>”</w:t>
      </w:r>
      <w:r w:rsidRPr="0075184C">
        <w:rPr>
          <w:rFonts w:ascii="Times New Roman" w:hAnsi="Times New Roman"/>
          <w:sz w:val="24"/>
          <w:szCs w:val="24"/>
        </w:rPr>
        <w:t xml:space="preserve">, to emphasize its </w:t>
      </w:r>
      <w:r w:rsidRPr="0075184C">
        <w:rPr>
          <w:rFonts w:ascii="Times New Roman" w:hAnsi="Times New Roman"/>
          <w:b/>
          <w:sz w:val="24"/>
          <w:szCs w:val="24"/>
        </w:rPr>
        <w:t>mythological-religious roots</w:t>
      </w:r>
      <w:r w:rsidRPr="0075184C">
        <w:rPr>
          <w:rFonts w:ascii="Times New Roman" w:hAnsi="Times New Roman"/>
          <w:sz w:val="24"/>
          <w:szCs w:val="24"/>
        </w:rPr>
        <w:t>. We can identify this key element, the unicorn-world, within the majority of myths, theological doctrines, philosophical approaches, scientific theories, frameworks, etc., which explain both the “universe” and human beings. (Vacariu 2005, p. 516)</w:t>
      </w:r>
    </w:p>
    <w:p w:rsidR="00FA09D8" w:rsidRPr="0075184C" w:rsidRDefault="00FA09D8" w:rsidP="00420FA0">
      <w:pPr>
        <w:pStyle w:val="ListParagraph"/>
        <w:widowControl/>
        <w:numPr>
          <w:ilvl w:val="0"/>
          <w:numId w:val="9"/>
        </w:numPr>
        <w:suppressAutoHyphens w:val="0"/>
        <w:overflowPunct/>
        <w:adjustRightInd w:val="0"/>
        <w:contextualSpacing/>
        <w:jc w:val="both"/>
        <w:textAlignment w:val="auto"/>
        <w:rPr>
          <w:rFonts w:ascii="Times New Roman" w:hAnsi="Times New Roman"/>
          <w:sz w:val="24"/>
          <w:szCs w:val="24"/>
        </w:rPr>
      </w:pPr>
      <w:r w:rsidRPr="0075184C">
        <w:rPr>
          <w:rFonts w:ascii="Times New Roman" w:hAnsi="Times New Roman"/>
          <w:sz w:val="24"/>
          <w:szCs w:val="24"/>
        </w:rPr>
        <w:t xml:space="preserve">This framework does not involve only the relationship between mind and brain (body), but also all the problems that flow from the singular conception of </w:t>
      </w:r>
      <w:r w:rsidRPr="0075184C">
        <w:rPr>
          <w:rFonts w:ascii="Times New Roman" w:hAnsi="Times New Roman"/>
          <w:b/>
          <w:sz w:val="24"/>
          <w:szCs w:val="24"/>
        </w:rPr>
        <w:t>the world, the universe, or reality</w:t>
      </w:r>
      <w:r w:rsidRPr="0075184C">
        <w:rPr>
          <w:rFonts w:ascii="Times New Roman" w:hAnsi="Times New Roman"/>
          <w:sz w:val="24"/>
          <w:szCs w:val="24"/>
        </w:rPr>
        <w:t xml:space="preserve">.” (Vacariu </w:t>
      </w:r>
      <w:r w:rsidRPr="0075184C">
        <w:rPr>
          <w:rStyle w:val="Hyperlink"/>
          <w:rFonts w:ascii="Times New Roman" w:hAnsi="Times New Roman"/>
          <w:color w:val="auto"/>
          <w:sz w:val="24"/>
          <w:szCs w:val="24"/>
          <w:u w:val="none"/>
          <w:shd w:val="clear" w:color="auto" w:fill="FFFFFF"/>
        </w:rPr>
        <w:t xml:space="preserve">2008, </w:t>
      </w:r>
      <w:r w:rsidRPr="0075184C">
        <w:rPr>
          <w:rFonts w:ascii="Times New Roman" w:hAnsi="Times New Roman"/>
          <w:sz w:val="24"/>
          <w:szCs w:val="24"/>
        </w:rPr>
        <w:t>p. 101)</w:t>
      </w:r>
    </w:p>
    <w:p w:rsidR="00FA09D8" w:rsidRPr="0075184C" w:rsidRDefault="00FA09D8" w:rsidP="00420FA0">
      <w:pPr>
        <w:pStyle w:val="ListParagraph"/>
        <w:widowControl/>
        <w:numPr>
          <w:ilvl w:val="0"/>
          <w:numId w:val="9"/>
        </w:numPr>
        <w:suppressAutoHyphens w:val="0"/>
        <w:overflowPunct/>
        <w:adjustRightInd w:val="0"/>
        <w:contextualSpacing/>
        <w:jc w:val="both"/>
        <w:textAlignment w:val="auto"/>
        <w:rPr>
          <w:rFonts w:ascii="Times New Roman" w:hAnsi="Times New Roman"/>
          <w:sz w:val="24"/>
          <w:szCs w:val="24"/>
        </w:rPr>
      </w:pPr>
      <w:r w:rsidRPr="0075184C">
        <w:rPr>
          <w:rFonts w:ascii="Times New Roman" w:hAnsi="Times New Roman"/>
          <w:sz w:val="24"/>
          <w:szCs w:val="24"/>
        </w:rPr>
        <w:t xml:space="preserve">In this work, I will try to show that the greatest </w:t>
      </w:r>
      <w:r w:rsidRPr="0075184C">
        <w:rPr>
          <w:rFonts w:ascii="Times New Roman" w:hAnsi="Times New Roman"/>
          <w:b/>
          <w:sz w:val="24"/>
          <w:szCs w:val="24"/>
        </w:rPr>
        <w:t>illusion</w:t>
      </w:r>
      <w:r w:rsidRPr="0075184C">
        <w:rPr>
          <w:rFonts w:ascii="Times New Roman" w:hAnsi="Times New Roman"/>
          <w:sz w:val="24"/>
          <w:szCs w:val="24"/>
        </w:rPr>
        <w:t xml:space="preserve"> of human knowledge that has been surviving from the oldest times is the notion of “world”, of “uni-verse” or as I called it the “unicorn world”. (Vacariu 2011, p. 13)</w:t>
      </w:r>
    </w:p>
    <w:p w:rsidR="00FA09D8" w:rsidRPr="0075184C" w:rsidRDefault="00FA09D8" w:rsidP="00420FA0">
      <w:pPr>
        <w:pStyle w:val="ListParagraph"/>
        <w:widowControl/>
        <w:numPr>
          <w:ilvl w:val="0"/>
          <w:numId w:val="9"/>
        </w:numPr>
        <w:suppressAutoHyphens w:val="0"/>
        <w:overflowPunct/>
        <w:adjustRightInd w:val="0"/>
        <w:contextualSpacing/>
        <w:jc w:val="both"/>
        <w:textAlignment w:val="auto"/>
        <w:rPr>
          <w:rFonts w:ascii="Times New Roman" w:hAnsi="Times New Roman"/>
          <w:sz w:val="24"/>
          <w:szCs w:val="24"/>
        </w:rPr>
      </w:pPr>
      <w:r w:rsidRPr="0075184C">
        <w:rPr>
          <w:rFonts w:ascii="Times New Roman" w:hAnsi="Times New Roman"/>
          <w:sz w:val="24"/>
          <w:szCs w:val="24"/>
        </w:rPr>
        <w:t>The main mistake that led to the creation of the unicorn world is that we, the human beings, believed (consciously or not) that we are the only observers of the “world. As a result, Gods, all beings (</w:t>
      </w:r>
      <w:r w:rsidRPr="0075184C">
        <w:rPr>
          <w:rFonts w:ascii="Times New Roman" w:hAnsi="Times New Roman"/>
          <w:b/>
          <w:sz w:val="24"/>
          <w:szCs w:val="24"/>
        </w:rPr>
        <w:t>humans</w:t>
      </w:r>
      <w:r w:rsidRPr="0075184C">
        <w:rPr>
          <w:rFonts w:ascii="Times New Roman" w:hAnsi="Times New Roman"/>
          <w:sz w:val="24"/>
          <w:szCs w:val="24"/>
        </w:rPr>
        <w:t xml:space="preserve"> with their mind, brains and bodies, and </w:t>
      </w:r>
      <w:r w:rsidRPr="0075184C">
        <w:rPr>
          <w:rFonts w:ascii="Times New Roman" w:hAnsi="Times New Roman"/>
          <w:b/>
          <w:sz w:val="24"/>
          <w:szCs w:val="24"/>
        </w:rPr>
        <w:t>plants</w:t>
      </w:r>
      <w:r w:rsidRPr="0075184C">
        <w:rPr>
          <w:rFonts w:ascii="Times New Roman" w:hAnsi="Times New Roman"/>
          <w:sz w:val="24"/>
          <w:szCs w:val="24"/>
        </w:rPr>
        <w:t xml:space="preserve">, cells, microbes, animals) and </w:t>
      </w:r>
      <w:r w:rsidRPr="0075184C">
        <w:rPr>
          <w:rFonts w:ascii="Times New Roman" w:hAnsi="Times New Roman"/>
          <w:b/>
          <w:sz w:val="24"/>
          <w:szCs w:val="24"/>
        </w:rPr>
        <w:t>all objects</w:t>
      </w:r>
      <w:r w:rsidRPr="0075184C">
        <w:rPr>
          <w:rFonts w:ascii="Times New Roman" w:hAnsi="Times New Roman"/>
          <w:sz w:val="24"/>
          <w:szCs w:val="24"/>
        </w:rPr>
        <w:t xml:space="preserve"> (tables, stones and </w:t>
      </w:r>
      <w:r w:rsidRPr="0075184C">
        <w:rPr>
          <w:rFonts w:ascii="Times New Roman" w:hAnsi="Times New Roman"/>
          <w:b/>
          <w:sz w:val="24"/>
          <w:szCs w:val="24"/>
        </w:rPr>
        <w:t>planets</w:t>
      </w:r>
      <w:r w:rsidRPr="0075184C">
        <w:rPr>
          <w:rFonts w:ascii="Times New Roman" w:hAnsi="Times New Roman"/>
          <w:sz w:val="24"/>
          <w:szCs w:val="24"/>
        </w:rPr>
        <w:t xml:space="preserve">, electrons, waves and fields) have been placed within the same world, the unique world, the uni-verse. The world is all the entities and their relationships inevitably placed within the </w:t>
      </w:r>
      <w:r w:rsidRPr="0075184C">
        <w:rPr>
          <w:rFonts w:ascii="Times New Roman" w:hAnsi="Times New Roman"/>
          <w:b/>
          <w:sz w:val="24"/>
          <w:szCs w:val="24"/>
        </w:rPr>
        <w:t>same spatio-temporal framework</w:t>
      </w:r>
      <w:r w:rsidRPr="0075184C">
        <w:rPr>
          <w:rFonts w:ascii="Times New Roman" w:hAnsi="Times New Roman"/>
          <w:sz w:val="24"/>
          <w:szCs w:val="24"/>
        </w:rPr>
        <w:t xml:space="preserve">. (Vacariu 2011, p. 14) </w:t>
      </w:r>
    </w:p>
    <w:p w:rsidR="00FA09D8" w:rsidRPr="0075184C" w:rsidRDefault="00FA09D8" w:rsidP="00420FA0">
      <w:pPr>
        <w:pStyle w:val="ListParagraph"/>
        <w:widowControl/>
        <w:numPr>
          <w:ilvl w:val="0"/>
          <w:numId w:val="9"/>
        </w:numPr>
        <w:suppressAutoHyphens w:val="0"/>
        <w:overflowPunct/>
        <w:adjustRightInd w:val="0"/>
        <w:contextualSpacing/>
        <w:jc w:val="both"/>
        <w:textAlignment w:val="auto"/>
        <w:rPr>
          <w:rFonts w:ascii="Times New Roman" w:hAnsi="Times New Roman"/>
          <w:sz w:val="24"/>
          <w:szCs w:val="24"/>
        </w:rPr>
      </w:pPr>
      <w:r w:rsidRPr="0075184C">
        <w:rPr>
          <w:rFonts w:ascii="Times New Roman" w:hAnsi="Times New Roman"/>
          <w:sz w:val="24"/>
          <w:szCs w:val="24"/>
        </w:rPr>
        <w:t xml:space="preserve">The </w:t>
      </w:r>
      <w:r w:rsidRPr="0075184C">
        <w:rPr>
          <w:rFonts w:ascii="Times New Roman" w:hAnsi="Times New Roman"/>
          <w:b/>
          <w:sz w:val="24"/>
          <w:szCs w:val="24"/>
        </w:rPr>
        <w:t>world</w:t>
      </w:r>
      <w:r w:rsidRPr="0075184C">
        <w:rPr>
          <w:rFonts w:ascii="Times New Roman" w:hAnsi="Times New Roman"/>
          <w:sz w:val="24"/>
          <w:szCs w:val="24"/>
        </w:rPr>
        <w:t xml:space="preserve"> is </w:t>
      </w:r>
      <w:r w:rsidRPr="0075184C">
        <w:rPr>
          <w:rFonts w:ascii="Times New Roman" w:hAnsi="Times New Roman"/>
          <w:b/>
          <w:sz w:val="24"/>
          <w:szCs w:val="24"/>
        </w:rPr>
        <w:t>all the entities</w:t>
      </w:r>
      <w:r w:rsidRPr="0075184C">
        <w:rPr>
          <w:rFonts w:ascii="Times New Roman" w:hAnsi="Times New Roman"/>
          <w:sz w:val="24"/>
          <w:szCs w:val="24"/>
        </w:rPr>
        <w:t xml:space="preserve"> and their relationships inevitably placed </w:t>
      </w:r>
      <w:r w:rsidRPr="0075184C">
        <w:rPr>
          <w:rFonts w:ascii="Times New Roman" w:hAnsi="Times New Roman"/>
          <w:b/>
          <w:sz w:val="24"/>
          <w:szCs w:val="24"/>
        </w:rPr>
        <w:t>within the same spatio-temporal framework</w:t>
      </w:r>
      <w:r w:rsidRPr="0075184C">
        <w:rPr>
          <w:rFonts w:ascii="Times New Roman" w:hAnsi="Times New Roman"/>
          <w:sz w:val="24"/>
          <w:szCs w:val="24"/>
        </w:rPr>
        <w:t>. (Vacariu 2012, p. 15)</w:t>
      </w:r>
    </w:p>
    <w:p w:rsidR="00FA09D8" w:rsidRPr="0075184C" w:rsidRDefault="00FA09D8" w:rsidP="00420FA0">
      <w:pPr>
        <w:pStyle w:val="ListParagraph"/>
        <w:widowControl/>
        <w:numPr>
          <w:ilvl w:val="0"/>
          <w:numId w:val="9"/>
        </w:numPr>
        <w:suppressAutoHyphens w:val="0"/>
        <w:overflowPunct/>
        <w:adjustRightInd w:val="0"/>
        <w:contextualSpacing/>
        <w:jc w:val="both"/>
        <w:textAlignment w:val="auto"/>
        <w:rPr>
          <w:rStyle w:val="Hyperlink"/>
          <w:rFonts w:ascii="Times New Roman" w:hAnsi="Times New Roman"/>
          <w:color w:val="auto"/>
          <w:sz w:val="24"/>
          <w:szCs w:val="24"/>
          <w:u w:val="none"/>
          <w:shd w:val="clear" w:color="auto" w:fill="FFFFFF"/>
        </w:rPr>
      </w:pPr>
      <w:r w:rsidRPr="0075184C">
        <w:rPr>
          <w:rFonts w:ascii="Times New Roman" w:hAnsi="Times New Roman"/>
          <w:sz w:val="24"/>
          <w:szCs w:val="24"/>
        </w:rPr>
        <w:t>Situating all entities within the same spatio-temporal framework, the creation of the unicorn world was inevitable; and vice-versa. (Vacariu 2011, pp. 48-9)</w:t>
      </w:r>
    </w:p>
    <w:p w:rsidR="00FA09D8" w:rsidRPr="0075184C" w:rsidRDefault="00FA09D8" w:rsidP="00420FA0">
      <w:pPr>
        <w:pStyle w:val="ListParagraph"/>
        <w:widowControl/>
        <w:numPr>
          <w:ilvl w:val="0"/>
          <w:numId w:val="9"/>
        </w:numPr>
        <w:suppressAutoHyphens w:val="0"/>
        <w:overflowPunct/>
        <w:adjustRightInd w:val="0"/>
        <w:contextualSpacing/>
        <w:jc w:val="both"/>
        <w:textAlignment w:val="auto"/>
        <w:rPr>
          <w:rStyle w:val="Hyperlink"/>
          <w:rFonts w:ascii="Times New Roman" w:hAnsi="Times New Roman"/>
          <w:color w:val="auto"/>
          <w:sz w:val="24"/>
          <w:szCs w:val="24"/>
          <w:u w:val="none"/>
          <w:shd w:val="clear" w:color="auto" w:fill="FFFFFF"/>
        </w:rPr>
      </w:pPr>
      <w:r w:rsidRPr="0075184C">
        <w:rPr>
          <w:rFonts w:ascii="Times New Roman" w:hAnsi="Times New Roman"/>
          <w:sz w:val="24"/>
          <w:szCs w:val="24"/>
        </w:rPr>
        <w:t>For more than two millennia the human being has been thinking within the unicorn world. (Vacariu 2011, p. 173)</w:t>
      </w:r>
    </w:p>
    <w:p w:rsidR="00FA09D8" w:rsidRPr="0075184C" w:rsidRDefault="00FA09D8" w:rsidP="00420FA0">
      <w:pPr>
        <w:pStyle w:val="ListParagraph"/>
        <w:adjustRightInd w:val="0"/>
        <w:ind w:left="0" w:firstLine="720"/>
        <w:contextualSpacing/>
        <w:jc w:val="both"/>
        <w:rPr>
          <w:rStyle w:val="Hyperlink"/>
          <w:rFonts w:ascii="Times New Roman" w:hAnsi="Times New Roman"/>
          <w:color w:val="auto"/>
          <w:sz w:val="24"/>
          <w:szCs w:val="24"/>
          <w:u w:val="none"/>
          <w:shd w:val="clear" w:color="auto" w:fill="FFFFFF"/>
        </w:rPr>
      </w:pPr>
      <w:r w:rsidRPr="0075184C">
        <w:rPr>
          <w:rStyle w:val="Hyperlink"/>
          <w:rFonts w:ascii="Times New Roman" w:hAnsi="Times New Roman"/>
          <w:color w:val="auto"/>
          <w:sz w:val="24"/>
          <w:szCs w:val="24"/>
          <w:u w:val="none"/>
          <w:shd w:val="clear" w:color="auto" w:fill="FFFFFF"/>
        </w:rPr>
        <w:t>Markus Gabriel: He uses many of my expressions (but not EDWs, of course). For instance, he tells us that the “</w:t>
      </w:r>
      <w:r w:rsidRPr="0075184C">
        <w:rPr>
          <w:rStyle w:val="Hyperlink"/>
          <w:rFonts w:ascii="Times New Roman" w:hAnsi="Times New Roman"/>
          <w:i/>
          <w:color w:val="auto"/>
          <w:sz w:val="24"/>
          <w:szCs w:val="24"/>
          <w:u w:val="none"/>
          <w:shd w:val="clear" w:color="auto" w:fill="FFFFFF"/>
        </w:rPr>
        <w:t>nature, reality, the universe</w:t>
      </w:r>
      <w:r w:rsidRPr="0075184C">
        <w:rPr>
          <w:rStyle w:val="Hyperlink"/>
          <w:rFonts w:ascii="Times New Roman" w:hAnsi="Times New Roman"/>
          <w:color w:val="auto"/>
          <w:sz w:val="24"/>
          <w:szCs w:val="24"/>
          <w:u w:val="none"/>
          <w:shd w:val="clear" w:color="auto" w:fill="FFFFFF"/>
        </w:rPr>
        <w:t xml:space="preserve">… </w:t>
      </w:r>
      <w:r w:rsidRPr="0075184C">
        <w:rPr>
          <w:rStyle w:val="Hyperlink"/>
          <w:rFonts w:ascii="Times New Roman" w:hAnsi="Times New Roman"/>
          <w:i/>
          <w:color w:val="auto"/>
          <w:sz w:val="24"/>
          <w:szCs w:val="24"/>
          <w:u w:val="none"/>
          <w:shd w:val="clear" w:color="auto" w:fill="FFFFFF"/>
        </w:rPr>
        <w:t>the world</w:t>
      </w:r>
      <w:r w:rsidRPr="0075184C">
        <w:rPr>
          <w:rStyle w:val="Hyperlink"/>
          <w:rFonts w:ascii="Times New Roman" w:hAnsi="Times New Roman"/>
          <w:color w:val="auto"/>
          <w:sz w:val="24"/>
          <w:szCs w:val="24"/>
          <w:u w:val="none"/>
          <w:shd w:val="clear" w:color="auto" w:fill="FFFFFF"/>
        </w:rPr>
        <w:t xml:space="preserve">” does not exist. “I think that this really thing is an </w:t>
      </w:r>
      <w:r w:rsidRPr="0075184C">
        <w:rPr>
          <w:rStyle w:val="Hyperlink"/>
          <w:rFonts w:ascii="Times New Roman" w:hAnsi="Times New Roman"/>
          <w:i/>
          <w:color w:val="auto"/>
          <w:sz w:val="24"/>
          <w:szCs w:val="24"/>
          <w:u w:val="none"/>
          <w:shd w:val="clear" w:color="auto" w:fill="FFFFFF"/>
        </w:rPr>
        <w:t>illusion</w:t>
      </w:r>
      <w:r w:rsidRPr="0075184C">
        <w:rPr>
          <w:rStyle w:val="Hyperlink"/>
          <w:rFonts w:ascii="Times New Roman" w:hAnsi="Times New Roman"/>
          <w:color w:val="auto"/>
          <w:sz w:val="24"/>
          <w:szCs w:val="24"/>
          <w:u w:val="none"/>
          <w:shd w:val="clear" w:color="auto" w:fill="FFFFFF"/>
        </w:rPr>
        <w:t xml:space="preserve">…” “What is the </w:t>
      </w:r>
      <w:r w:rsidRPr="0075184C">
        <w:rPr>
          <w:rStyle w:val="Hyperlink"/>
          <w:rFonts w:ascii="Times New Roman" w:hAnsi="Times New Roman"/>
          <w:i/>
          <w:color w:val="auto"/>
          <w:sz w:val="24"/>
          <w:szCs w:val="24"/>
          <w:u w:val="none"/>
          <w:shd w:val="clear" w:color="auto" w:fill="FFFFFF"/>
        </w:rPr>
        <w:t>world</w:t>
      </w:r>
      <w:r w:rsidRPr="0075184C">
        <w:rPr>
          <w:rStyle w:val="Hyperlink"/>
          <w:rFonts w:ascii="Times New Roman" w:hAnsi="Times New Roman"/>
          <w:color w:val="auto"/>
          <w:sz w:val="24"/>
          <w:szCs w:val="24"/>
          <w:u w:val="none"/>
          <w:shd w:val="clear" w:color="auto" w:fill="FFFFFF"/>
        </w:rPr>
        <w:t xml:space="preserve">? Philosophers have tried to clarify this </w:t>
      </w:r>
      <w:r w:rsidRPr="0075184C">
        <w:rPr>
          <w:rStyle w:val="Hyperlink"/>
          <w:rFonts w:ascii="Times New Roman" w:hAnsi="Times New Roman"/>
          <w:i/>
          <w:color w:val="auto"/>
          <w:sz w:val="24"/>
          <w:szCs w:val="24"/>
          <w:u w:val="none"/>
          <w:shd w:val="clear" w:color="auto" w:fill="FFFFFF"/>
        </w:rPr>
        <w:t>for pretty much 2500 years</w:t>
      </w:r>
      <w:r w:rsidRPr="0075184C">
        <w:rPr>
          <w:rStyle w:val="Hyperlink"/>
          <w:rFonts w:ascii="Times New Roman" w:hAnsi="Times New Roman"/>
          <w:color w:val="auto"/>
          <w:sz w:val="24"/>
          <w:szCs w:val="24"/>
          <w:u w:val="none"/>
          <w:shd w:val="clear" w:color="auto" w:fill="FFFFFF"/>
        </w:rPr>
        <w:t>”, “</w:t>
      </w:r>
      <w:r w:rsidRPr="0075184C">
        <w:rPr>
          <w:rStyle w:val="Hyperlink"/>
          <w:rFonts w:ascii="Times New Roman" w:hAnsi="Times New Roman"/>
          <w:i/>
          <w:color w:val="auto"/>
          <w:sz w:val="24"/>
          <w:szCs w:val="24"/>
          <w:u w:val="none"/>
          <w:shd w:val="clear" w:color="auto" w:fill="FFFFFF"/>
        </w:rPr>
        <w:t>the world is the totality of things, the totality of</w:t>
      </w:r>
      <w:r w:rsidRPr="0075184C">
        <w:rPr>
          <w:rStyle w:val="Hyperlink"/>
          <w:rFonts w:ascii="Times New Roman" w:hAnsi="Times New Roman"/>
          <w:b/>
          <w:i/>
          <w:color w:val="auto"/>
          <w:sz w:val="24"/>
          <w:szCs w:val="24"/>
          <w:u w:val="none"/>
          <w:shd w:val="clear" w:color="auto" w:fill="FFFFFF"/>
        </w:rPr>
        <w:t xml:space="preserve"> </w:t>
      </w:r>
      <w:r w:rsidRPr="0075184C">
        <w:rPr>
          <w:rStyle w:val="Hyperlink"/>
          <w:rFonts w:ascii="Times New Roman" w:hAnsi="Times New Roman"/>
          <w:i/>
          <w:color w:val="auto"/>
          <w:sz w:val="24"/>
          <w:szCs w:val="24"/>
          <w:u w:val="none"/>
          <w:shd w:val="clear" w:color="auto" w:fill="FFFFFF"/>
        </w:rPr>
        <w:t xml:space="preserve">spatio-temporal </w:t>
      </w:r>
      <w:r w:rsidRPr="0075184C">
        <w:rPr>
          <w:rStyle w:val="Hyperlink"/>
          <w:rFonts w:ascii="Times New Roman" w:hAnsi="Times New Roman"/>
          <w:i/>
          <w:color w:val="auto"/>
          <w:sz w:val="24"/>
          <w:szCs w:val="24"/>
          <w:u w:val="none"/>
          <w:shd w:val="clear" w:color="auto" w:fill="FFFFFF"/>
        </w:rPr>
        <w:lastRenderedPageBreak/>
        <w:t>things”, the world is planets and trees, and stars and people and friends and etc</w:t>
      </w:r>
      <w:r w:rsidRPr="0075184C">
        <w:rPr>
          <w:rStyle w:val="Hyperlink"/>
          <w:rFonts w:ascii="Times New Roman" w:hAnsi="Times New Roman"/>
          <w:color w:val="auto"/>
          <w:sz w:val="24"/>
          <w:szCs w:val="24"/>
          <w:u w:val="none"/>
          <w:shd w:val="clear" w:color="auto" w:fill="FFFFFF"/>
        </w:rPr>
        <w:t xml:space="preserve">.” He speaks about a </w:t>
      </w:r>
      <w:r w:rsidRPr="0075184C">
        <w:rPr>
          <w:rStyle w:val="Hyperlink"/>
          <w:rFonts w:ascii="Times New Roman" w:hAnsi="Times New Roman"/>
          <w:i/>
          <w:color w:val="auto"/>
          <w:sz w:val="24"/>
          <w:szCs w:val="24"/>
          <w:u w:val="none"/>
          <w:shd w:val="clear" w:color="auto" w:fill="FFFFFF"/>
        </w:rPr>
        <w:t>myth…</w:t>
      </w:r>
    </w:p>
    <w:p w:rsidR="00FA09D8" w:rsidRPr="0075184C" w:rsidRDefault="00FA09D8" w:rsidP="00420FA0">
      <w:pPr>
        <w:adjustRightInd w:val="0"/>
        <w:contextualSpacing/>
        <w:rPr>
          <w:rStyle w:val="Hyperlink"/>
          <w:color w:val="auto"/>
          <w:u w:val="none"/>
          <w:shd w:val="clear" w:color="auto" w:fill="FFFFFF"/>
        </w:rPr>
      </w:pPr>
      <w:r w:rsidRPr="0075184C">
        <w:rPr>
          <w:rStyle w:val="Hyperlink"/>
          <w:color w:val="auto"/>
          <w:u w:val="none"/>
          <w:shd w:val="clear" w:color="auto" w:fill="FFFFFF"/>
        </w:rPr>
        <w:tab/>
      </w:r>
    </w:p>
    <w:p w:rsidR="00FA09D8" w:rsidRPr="0075184C" w:rsidRDefault="00FA09D8" w:rsidP="00420FA0">
      <w:pPr>
        <w:pStyle w:val="ListParagraph"/>
        <w:widowControl/>
        <w:numPr>
          <w:ilvl w:val="0"/>
          <w:numId w:val="5"/>
        </w:numPr>
        <w:suppressAutoHyphens w:val="0"/>
        <w:overflowPunct/>
        <w:adjustRightInd w:val="0"/>
        <w:ind w:left="0" w:firstLine="0"/>
        <w:contextualSpacing/>
        <w:jc w:val="both"/>
        <w:textAlignment w:val="auto"/>
        <w:rPr>
          <w:rFonts w:ascii="Times New Roman" w:hAnsi="Times New Roman"/>
          <w:sz w:val="24"/>
          <w:szCs w:val="24"/>
        </w:rPr>
      </w:pPr>
      <w:r w:rsidRPr="0075184C">
        <w:rPr>
          <w:rFonts w:ascii="Times New Roman" w:hAnsi="Times New Roman"/>
          <w:sz w:val="24"/>
          <w:szCs w:val="24"/>
        </w:rPr>
        <w:t xml:space="preserve">“In order to show that the </w:t>
      </w:r>
      <w:r w:rsidRPr="0075184C">
        <w:rPr>
          <w:rFonts w:ascii="Times New Roman" w:hAnsi="Times New Roman"/>
          <w:b/>
          <w:sz w:val="24"/>
          <w:szCs w:val="24"/>
        </w:rPr>
        <w:t>‘world’ does not exist</w:t>
      </w:r>
      <w:r w:rsidRPr="0075184C">
        <w:rPr>
          <w:rFonts w:ascii="Times New Roman" w:hAnsi="Times New Roman"/>
          <w:sz w:val="24"/>
          <w:szCs w:val="24"/>
        </w:rPr>
        <w:t xml:space="preserve">, I will investigate the eternal philosophical topic (a topic that science has undertaken in the last century): </w:t>
      </w:r>
      <w:r w:rsidRPr="0075184C">
        <w:rPr>
          <w:rFonts w:ascii="Times New Roman" w:hAnsi="Times New Roman"/>
          <w:b/>
          <w:sz w:val="24"/>
          <w:szCs w:val="24"/>
        </w:rPr>
        <w:t>‘What exists?’</w:t>
      </w:r>
      <w:r w:rsidRPr="0075184C">
        <w:rPr>
          <w:rFonts w:ascii="Times New Roman" w:hAnsi="Times New Roman"/>
          <w:sz w:val="24"/>
          <w:szCs w:val="24"/>
        </w:rPr>
        <w:t xml:space="preserve"> and ‘What are the relationships between entities that exist?’. (Vacariu 2011, p. 17) </w:t>
      </w:r>
    </w:p>
    <w:p w:rsidR="00FA09D8" w:rsidRPr="0075184C" w:rsidRDefault="00FA09D8" w:rsidP="00420FA0">
      <w:pPr>
        <w:pStyle w:val="ListParagraph"/>
        <w:adjustRightInd w:val="0"/>
        <w:contextualSpacing/>
        <w:jc w:val="both"/>
        <w:rPr>
          <w:rFonts w:ascii="Times New Roman" w:hAnsi="Times New Roman"/>
          <w:sz w:val="24"/>
          <w:szCs w:val="24"/>
        </w:rPr>
      </w:pPr>
      <w:r w:rsidRPr="0075184C">
        <w:rPr>
          <w:rFonts w:ascii="Times New Roman" w:hAnsi="Times New Roman"/>
          <w:sz w:val="24"/>
          <w:szCs w:val="24"/>
        </w:rPr>
        <w:t xml:space="preserve">Markus Gabriel has almost the same expressions in TED clip. </w:t>
      </w:r>
    </w:p>
    <w:p w:rsidR="00FA09D8" w:rsidRPr="0075184C" w:rsidRDefault="00FA09D8" w:rsidP="00420FA0">
      <w:pPr>
        <w:pStyle w:val="ListParagraph"/>
        <w:widowControl/>
        <w:numPr>
          <w:ilvl w:val="0"/>
          <w:numId w:val="5"/>
        </w:numPr>
        <w:suppressAutoHyphens w:val="0"/>
        <w:overflowPunct/>
        <w:adjustRightInd w:val="0"/>
        <w:ind w:left="0" w:firstLine="0"/>
        <w:contextualSpacing/>
        <w:jc w:val="both"/>
        <w:textAlignment w:val="auto"/>
        <w:rPr>
          <w:rStyle w:val="Hyperlink"/>
          <w:rFonts w:ascii="Times New Roman" w:hAnsi="Times New Roman"/>
          <w:color w:val="auto"/>
          <w:sz w:val="24"/>
          <w:szCs w:val="24"/>
          <w:u w:val="none"/>
        </w:rPr>
      </w:pPr>
      <w:r w:rsidRPr="0075184C">
        <w:rPr>
          <w:rStyle w:val="Hyperlink"/>
          <w:rFonts w:ascii="Times New Roman" w:hAnsi="Times New Roman"/>
          <w:color w:val="auto"/>
          <w:sz w:val="24"/>
          <w:szCs w:val="24"/>
          <w:u w:val="none"/>
          <w:shd w:val="clear" w:color="auto" w:fill="FFFFFF"/>
        </w:rPr>
        <w:t>For me something to exist means to belong to a particular EW:</w:t>
      </w:r>
    </w:p>
    <w:p w:rsidR="00FA09D8" w:rsidRPr="0075184C" w:rsidRDefault="00FA09D8" w:rsidP="00420FA0">
      <w:pPr>
        <w:pStyle w:val="ListParagraph"/>
        <w:adjustRightInd w:val="0"/>
        <w:ind w:left="0"/>
        <w:contextualSpacing/>
        <w:jc w:val="both"/>
        <w:rPr>
          <w:rStyle w:val="Hyperlink"/>
          <w:rFonts w:ascii="Times New Roman" w:hAnsi="Times New Roman"/>
          <w:color w:val="auto"/>
          <w:sz w:val="24"/>
          <w:szCs w:val="24"/>
          <w:u w:val="none"/>
        </w:rPr>
      </w:pPr>
      <w:r w:rsidRPr="0075184C">
        <w:rPr>
          <w:rStyle w:val="Hyperlink"/>
          <w:rFonts w:ascii="Times New Roman" w:hAnsi="Times New Roman"/>
          <w:color w:val="auto"/>
          <w:sz w:val="24"/>
          <w:szCs w:val="24"/>
          <w:u w:val="none"/>
          <w:shd w:val="clear" w:color="auto" w:fill="FFFFFF"/>
        </w:rPr>
        <w:t>“</w:t>
      </w:r>
      <w:r w:rsidRPr="0075184C">
        <w:rPr>
          <w:rFonts w:ascii="Times New Roman" w:hAnsi="Times New Roman"/>
          <w:sz w:val="24"/>
          <w:szCs w:val="24"/>
        </w:rPr>
        <w:t xml:space="preserve">An </w:t>
      </w:r>
      <w:r w:rsidRPr="0075184C">
        <w:rPr>
          <w:rFonts w:ascii="Times New Roman" w:hAnsi="Times New Roman"/>
          <w:b/>
          <w:sz w:val="24"/>
          <w:szCs w:val="24"/>
        </w:rPr>
        <w:t>entity exists</w:t>
      </w:r>
      <w:r w:rsidRPr="0075184C">
        <w:rPr>
          <w:rFonts w:ascii="Times New Roman" w:hAnsi="Times New Roman"/>
          <w:sz w:val="24"/>
          <w:szCs w:val="24"/>
        </w:rPr>
        <w:t xml:space="preserve"> only if it has certain limits of </w:t>
      </w:r>
      <w:r w:rsidRPr="0075184C">
        <w:rPr>
          <w:rFonts w:ascii="Times New Roman" w:hAnsi="Times New Roman"/>
          <w:b/>
          <w:sz w:val="24"/>
          <w:szCs w:val="24"/>
        </w:rPr>
        <w:t>interaction with other entities</w:t>
      </w:r>
      <w:r w:rsidRPr="0075184C">
        <w:rPr>
          <w:rFonts w:ascii="Times New Roman" w:hAnsi="Times New Roman"/>
          <w:sz w:val="24"/>
          <w:szCs w:val="24"/>
        </w:rPr>
        <w:t xml:space="preserve">;” (Vacariu 2008, p. 151) “To exist means to have certain limits. The conditions of interactions have certain parameters that reflect the limits of that entity… Explicitly, any nonliving entities (for instance, a </w:t>
      </w:r>
      <w:r w:rsidRPr="0075184C">
        <w:rPr>
          <w:rFonts w:ascii="Times New Roman" w:hAnsi="Times New Roman"/>
          <w:b/>
          <w:sz w:val="24"/>
          <w:szCs w:val="24"/>
        </w:rPr>
        <w:t>table or a planet) exist only as a result of its external constitutive interactions</w:t>
      </w:r>
      <w:r w:rsidRPr="0075184C">
        <w:rPr>
          <w:rFonts w:ascii="Times New Roman" w:hAnsi="Times New Roman"/>
          <w:sz w:val="24"/>
          <w:szCs w:val="24"/>
        </w:rPr>
        <w:t>.” (Vacariu 2008, p. 152) Or: “These two notions, ‘</w:t>
      </w:r>
      <w:r w:rsidRPr="0075184C">
        <w:rPr>
          <w:rFonts w:ascii="Times New Roman" w:hAnsi="Times New Roman"/>
          <w:b/>
          <w:sz w:val="24"/>
          <w:szCs w:val="24"/>
        </w:rPr>
        <w:t>existence’ and ‘interaction’, are strongly interrelated</w:t>
      </w:r>
      <w:r w:rsidRPr="0075184C">
        <w:rPr>
          <w:rFonts w:ascii="Times New Roman" w:hAnsi="Times New Roman"/>
          <w:sz w:val="24"/>
          <w:szCs w:val="24"/>
        </w:rPr>
        <w:t>. Proposition (1) can be re-written in the following way: ‘To exist means to interact’.” (Vacariu 2011, p. 34)</w:t>
      </w:r>
    </w:p>
    <w:p w:rsidR="00FA09D8" w:rsidRPr="0075184C" w:rsidRDefault="00FA09D8" w:rsidP="00420FA0">
      <w:pPr>
        <w:adjustRightInd w:val="0"/>
        <w:ind w:firstLine="720"/>
        <w:contextualSpacing/>
        <w:rPr>
          <w:rStyle w:val="Hyperlink"/>
          <w:color w:val="auto"/>
          <w:u w:val="none"/>
          <w:shd w:val="clear" w:color="auto" w:fill="FFFFFF"/>
        </w:rPr>
      </w:pPr>
      <w:r w:rsidRPr="0075184C">
        <w:rPr>
          <w:rStyle w:val="Hyperlink"/>
          <w:color w:val="auto"/>
          <w:u w:val="none"/>
          <w:shd w:val="clear" w:color="auto" w:fill="FFFFFF"/>
        </w:rPr>
        <w:t>Markus Gabriel: “</w:t>
      </w:r>
      <w:r w:rsidRPr="0075184C">
        <w:rPr>
          <w:rStyle w:val="Hyperlink"/>
          <w:i/>
          <w:color w:val="auto"/>
          <w:u w:val="none"/>
          <w:shd w:val="clear" w:color="auto" w:fill="FFFFFF"/>
        </w:rPr>
        <w:t>Existence is something that appears in context. To exist is to be in context.”</w:t>
      </w:r>
      <w:r w:rsidRPr="0075184C">
        <w:rPr>
          <w:rStyle w:val="Hyperlink"/>
          <w:color w:val="auto"/>
          <w:u w:val="none"/>
          <w:shd w:val="clear" w:color="auto" w:fill="FFFFFF"/>
        </w:rPr>
        <w:t xml:space="preserve"> “</w:t>
      </w:r>
      <w:r w:rsidRPr="0075184C">
        <w:rPr>
          <w:rStyle w:val="Hyperlink"/>
          <w:i/>
          <w:color w:val="auto"/>
          <w:u w:val="none"/>
          <w:shd w:val="clear" w:color="auto" w:fill="FFFFFF"/>
        </w:rPr>
        <w:t>Any object intersects with other objects from the same list.”</w:t>
      </w:r>
      <w:r w:rsidRPr="0075184C">
        <w:rPr>
          <w:rStyle w:val="Hyperlink"/>
          <w:color w:val="auto"/>
          <w:u w:val="none"/>
          <w:shd w:val="clear" w:color="auto" w:fill="FFFFFF"/>
        </w:rPr>
        <w:t xml:space="preserve"> These words are perfectly synonyms with my words! Is it not clear yet?</w:t>
      </w:r>
    </w:p>
    <w:p w:rsidR="00FA09D8" w:rsidRPr="0075184C" w:rsidRDefault="00FA09D8" w:rsidP="00420FA0">
      <w:pPr>
        <w:pStyle w:val="ListParagraph"/>
        <w:widowControl/>
        <w:numPr>
          <w:ilvl w:val="0"/>
          <w:numId w:val="5"/>
        </w:numPr>
        <w:suppressAutoHyphens w:val="0"/>
        <w:overflowPunct/>
        <w:adjustRightInd w:val="0"/>
        <w:ind w:left="0" w:firstLine="0"/>
        <w:contextualSpacing/>
        <w:jc w:val="both"/>
        <w:textAlignment w:val="auto"/>
        <w:rPr>
          <w:rFonts w:ascii="Times New Roman" w:hAnsi="Times New Roman"/>
          <w:sz w:val="24"/>
          <w:szCs w:val="24"/>
        </w:rPr>
      </w:pPr>
      <w:r w:rsidRPr="0075184C">
        <w:rPr>
          <w:rFonts w:ascii="Times New Roman" w:hAnsi="Times New Roman"/>
          <w:sz w:val="24"/>
          <w:szCs w:val="24"/>
        </w:rPr>
        <w:t xml:space="preserve">“The philosophy of the hyperverse is </w:t>
      </w:r>
      <w:r w:rsidRPr="0075184C">
        <w:rPr>
          <w:rFonts w:ascii="Times New Roman" w:hAnsi="Times New Roman"/>
          <w:b/>
          <w:sz w:val="24"/>
          <w:szCs w:val="24"/>
        </w:rPr>
        <w:t>a step forward</w:t>
      </w:r>
      <w:r w:rsidRPr="0075184C">
        <w:rPr>
          <w:rFonts w:ascii="Times New Roman" w:hAnsi="Times New Roman"/>
          <w:sz w:val="24"/>
          <w:szCs w:val="24"/>
        </w:rPr>
        <w:t xml:space="preserve"> to pass beyond the eternal and scorching pseudo-disputes of the last century. In order to avoid wasting time working on such pseudo-problems through creating marvelous Ptolemaic epicycles, people now have the opportunity to </w:t>
      </w:r>
      <w:r w:rsidRPr="0075184C">
        <w:rPr>
          <w:rFonts w:ascii="Times New Roman" w:hAnsi="Times New Roman"/>
          <w:b/>
          <w:sz w:val="24"/>
          <w:szCs w:val="24"/>
        </w:rPr>
        <w:t>replace the unicorn world</w:t>
      </w:r>
      <w:r w:rsidRPr="0075184C">
        <w:rPr>
          <w:rFonts w:ascii="Times New Roman" w:hAnsi="Times New Roman"/>
          <w:sz w:val="24"/>
          <w:szCs w:val="24"/>
        </w:rPr>
        <w:t xml:space="preserve"> </w:t>
      </w:r>
      <w:r w:rsidRPr="0075184C">
        <w:rPr>
          <w:rFonts w:ascii="Times New Roman" w:hAnsi="Times New Roman"/>
          <w:b/>
          <w:sz w:val="24"/>
          <w:szCs w:val="24"/>
        </w:rPr>
        <w:t>with the EDWs</w:t>
      </w:r>
      <w:r w:rsidRPr="0075184C">
        <w:rPr>
          <w:rFonts w:ascii="Times New Roman" w:hAnsi="Times New Roman"/>
          <w:sz w:val="24"/>
          <w:szCs w:val="24"/>
        </w:rPr>
        <w:t>.” (Vacariu 2011, p. 175)</w:t>
      </w:r>
    </w:p>
    <w:p w:rsidR="00FA09D8" w:rsidRPr="0075184C" w:rsidRDefault="00FA09D8" w:rsidP="00420FA0">
      <w:pPr>
        <w:adjustRightInd w:val="0"/>
        <w:ind w:firstLine="720"/>
        <w:contextualSpacing/>
        <w:rPr>
          <w:rStyle w:val="Hyperlink"/>
          <w:color w:val="auto"/>
          <w:u w:val="none"/>
          <w:shd w:val="clear" w:color="auto" w:fill="FFFFFF"/>
        </w:rPr>
      </w:pPr>
      <w:r w:rsidRPr="0075184C">
        <w:rPr>
          <w:rStyle w:val="Hyperlink"/>
          <w:color w:val="auto"/>
          <w:u w:val="none"/>
          <w:shd w:val="clear" w:color="auto" w:fill="FFFFFF"/>
        </w:rPr>
        <w:t xml:space="preserve">Markus Gabriel: “… an </w:t>
      </w:r>
      <w:r w:rsidRPr="0075184C">
        <w:rPr>
          <w:rStyle w:val="Hyperlink"/>
          <w:i/>
          <w:color w:val="auto"/>
          <w:u w:val="none"/>
          <w:shd w:val="clear" w:color="auto" w:fill="FFFFFF"/>
        </w:rPr>
        <w:t>important step for humanity</w:t>
      </w:r>
      <w:r w:rsidRPr="0075184C">
        <w:rPr>
          <w:rStyle w:val="Hyperlink"/>
          <w:color w:val="auto"/>
          <w:u w:val="none"/>
          <w:shd w:val="clear" w:color="auto" w:fill="FFFFFF"/>
        </w:rPr>
        <w:t xml:space="preserve">, we really have to give up to the idea that all things are connected. Something is connected and something is not. We have to </w:t>
      </w:r>
      <w:r w:rsidRPr="0075184C">
        <w:rPr>
          <w:rStyle w:val="Hyperlink"/>
          <w:i/>
          <w:color w:val="auto"/>
          <w:u w:val="none"/>
          <w:shd w:val="clear" w:color="auto" w:fill="FFFFFF"/>
        </w:rPr>
        <w:t>give up the idea of over structure that settles things</w:t>
      </w:r>
      <w:r w:rsidRPr="0075184C">
        <w:rPr>
          <w:rStyle w:val="Hyperlink"/>
          <w:color w:val="auto"/>
          <w:u w:val="none"/>
          <w:shd w:val="clear" w:color="auto" w:fill="FFFFFF"/>
        </w:rPr>
        <w:t>.”</w:t>
      </w:r>
    </w:p>
    <w:p w:rsidR="00FA09D8" w:rsidRPr="0075184C" w:rsidRDefault="00FA09D8" w:rsidP="00420FA0">
      <w:pPr>
        <w:pStyle w:val="ListParagraph"/>
        <w:widowControl/>
        <w:numPr>
          <w:ilvl w:val="0"/>
          <w:numId w:val="5"/>
        </w:numPr>
        <w:suppressAutoHyphens w:val="0"/>
        <w:overflowPunct/>
        <w:adjustRightInd w:val="0"/>
        <w:ind w:left="0" w:firstLine="0"/>
        <w:contextualSpacing/>
        <w:jc w:val="both"/>
        <w:textAlignment w:val="auto"/>
        <w:rPr>
          <w:rFonts w:ascii="Times New Roman" w:hAnsi="Times New Roman"/>
          <w:sz w:val="24"/>
          <w:szCs w:val="24"/>
        </w:rPr>
      </w:pPr>
      <w:r w:rsidRPr="0075184C">
        <w:rPr>
          <w:rStyle w:val="Hyperlink"/>
          <w:rFonts w:ascii="Times New Roman" w:hAnsi="Times New Roman"/>
          <w:color w:val="auto"/>
          <w:sz w:val="24"/>
          <w:szCs w:val="24"/>
          <w:u w:val="none"/>
          <w:shd w:val="clear" w:color="auto" w:fill="FFFFFF"/>
        </w:rPr>
        <w:t>I graduated four years Computer Science and then philosophy, I read many books and papers on (philosophy of) physics and this is the reason I dedicated a chapter for the problems in physics (the theory of unification included) in my first two books and some papers. In my book from (2010), I have a section dedicated to the theory of unification. (Vacariu and Vacariu 2010, "</w:t>
      </w:r>
      <w:r w:rsidRPr="0075184C">
        <w:rPr>
          <w:rFonts w:ascii="Times New Roman" w:hAnsi="Times New Roman"/>
          <w:sz w:val="24"/>
          <w:szCs w:val="24"/>
        </w:rPr>
        <w:t xml:space="preserve">7.4 </w:t>
      </w:r>
      <w:proofErr w:type="gramStart"/>
      <w:r w:rsidRPr="0075184C">
        <w:rPr>
          <w:rFonts w:ascii="Times New Roman" w:hAnsi="Times New Roman"/>
          <w:sz w:val="24"/>
          <w:szCs w:val="24"/>
        </w:rPr>
        <w:t>The</w:t>
      </w:r>
      <w:proofErr w:type="gramEnd"/>
      <w:r w:rsidRPr="0075184C">
        <w:rPr>
          <w:rFonts w:ascii="Times New Roman" w:hAnsi="Times New Roman"/>
          <w:sz w:val="24"/>
          <w:szCs w:val="24"/>
        </w:rPr>
        <w:t xml:space="preserve"> hyperspace versus the hyperverse") in which I showed that the “</w:t>
      </w:r>
      <w:r w:rsidRPr="0075184C">
        <w:rPr>
          <w:rFonts w:ascii="Times New Roman" w:hAnsi="Times New Roman"/>
          <w:b/>
          <w:sz w:val="24"/>
          <w:szCs w:val="24"/>
        </w:rPr>
        <w:t>theory of unification</w:t>
      </w:r>
      <w:r w:rsidRPr="0075184C">
        <w:rPr>
          <w:rFonts w:ascii="Times New Roman" w:hAnsi="Times New Roman"/>
          <w:sz w:val="24"/>
          <w:szCs w:val="24"/>
        </w:rPr>
        <w:t xml:space="preserve">” created by string theory is the greatest Ptolemaic epicycle in the history of human thinking. </w:t>
      </w:r>
    </w:p>
    <w:p w:rsidR="00FA09D8" w:rsidRPr="0075184C" w:rsidRDefault="00FA09D8" w:rsidP="00420FA0">
      <w:pPr>
        <w:pStyle w:val="ListParagraph"/>
        <w:adjustRightInd w:val="0"/>
        <w:ind w:left="0" w:firstLine="720"/>
        <w:contextualSpacing/>
        <w:jc w:val="both"/>
        <w:rPr>
          <w:rStyle w:val="Hyperlink"/>
          <w:rFonts w:ascii="Times New Roman" w:hAnsi="Times New Roman"/>
          <w:color w:val="auto"/>
          <w:sz w:val="24"/>
          <w:szCs w:val="24"/>
          <w:u w:val="none"/>
          <w:shd w:val="clear" w:color="auto" w:fill="FFFFFF"/>
        </w:rPr>
      </w:pPr>
      <w:r w:rsidRPr="0075184C">
        <w:rPr>
          <w:rStyle w:val="Hyperlink"/>
          <w:rFonts w:ascii="Times New Roman" w:hAnsi="Times New Roman"/>
          <w:color w:val="auto"/>
          <w:sz w:val="24"/>
          <w:szCs w:val="24"/>
          <w:u w:val="none"/>
          <w:shd w:val="clear" w:color="auto" w:fill="FFFFFF"/>
        </w:rPr>
        <w:t>Markus Gabriel: Without having any background or study in physics, he sustains that the idea of “</w:t>
      </w:r>
      <w:r w:rsidRPr="0075184C">
        <w:rPr>
          <w:rStyle w:val="Hyperlink"/>
          <w:rFonts w:ascii="Times New Roman" w:hAnsi="Times New Roman"/>
          <w:i/>
          <w:color w:val="auto"/>
          <w:sz w:val="24"/>
          <w:szCs w:val="24"/>
          <w:u w:val="none"/>
          <w:shd w:val="clear" w:color="auto" w:fill="FFFFFF"/>
        </w:rPr>
        <w:t>unified physics”</w:t>
      </w:r>
      <w:r w:rsidRPr="0075184C">
        <w:rPr>
          <w:rStyle w:val="Hyperlink"/>
          <w:rFonts w:ascii="Times New Roman" w:hAnsi="Times New Roman"/>
          <w:color w:val="auto"/>
          <w:sz w:val="24"/>
          <w:szCs w:val="24"/>
          <w:u w:val="none"/>
          <w:shd w:val="clear" w:color="auto" w:fill="FFFFFF"/>
        </w:rPr>
        <w:t xml:space="preserve"> is wrong! (Even this expression is wrong!)</w:t>
      </w:r>
    </w:p>
    <w:p w:rsidR="00FA09D8" w:rsidRPr="0075184C" w:rsidRDefault="00FA09D8" w:rsidP="00420FA0">
      <w:pPr>
        <w:pStyle w:val="ListParagraph"/>
        <w:widowControl/>
        <w:numPr>
          <w:ilvl w:val="0"/>
          <w:numId w:val="5"/>
        </w:numPr>
        <w:suppressAutoHyphens w:val="0"/>
        <w:overflowPunct/>
        <w:adjustRightInd w:val="0"/>
        <w:ind w:left="0" w:firstLine="0"/>
        <w:contextualSpacing/>
        <w:jc w:val="both"/>
        <w:textAlignment w:val="auto"/>
        <w:rPr>
          <w:rStyle w:val="Hyperlink"/>
          <w:rFonts w:ascii="Times New Roman" w:hAnsi="Times New Roman"/>
          <w:color w:val="auto"/>
          <w:sz w:val="24"/>
          <w:szCs w:val="24"/>
          <w:u w:val="none"/>
          <w:shd w:val="clear" w:color="auto" w:fill="FFFFFF"/>
        </w:rPr>
      </w:pPr>
      <w:r w:rsidRPr="0075184C">
        <w:rPr>
          <w:rFonts w:ascii="Times New Roman" w:hAnsi="Times New Roman"/>
          <w:sz w:val="24"/>
          <w:szCs w:val="24"/>
        </w:rPr>
        <w:t xml:space="preserve">Vacariu (2008, p. 5): “… the major </w:t>
      </w:r>
      <w:r w:rsidRPr="0075184C">
        <w:rPr>
          <w:rFonts w:ascii="Times New Roman" w:hAnsi="Times New Roman"/>
          <w:b/>
          <w:sz w:val="24"/>
          <w:szCs w:val="24"/>
        </w:rPr>
        <w:t>error</w:t>
      </w:r>
      <w:r w:rsidRPr="0075184C">
        <w:rPr>
          <w:rFonts w:ascii="Times New Roman" w:hAnsi="Times New Roman"/>
          <w:sz w:val="24"/>
          <w:szCs w:val="24"/>
        </w:rPr>
        <w:t>: the postulation of “</w:t>
      </w:r>
      <w:r w:rsidRPr="0075184C">
        <w:rPr>
          <w:rFonts w:ascii="Times New Roman" w:hAnsi="Times New Roman"/>
          <w:iCs/>
          <w:sz w:val="24"/>
          <w:szCs w:val="24"/>
        </w:rPr>
        <w:t>one world</w:t>
      </w:r>
      <w:r w:rsidRPr="0075184C">
        <w:rPr>
          <w:rFonts w:ascii="Times New Roman" w:hAnsi="Times New Roman"/>
          <w:sz w:val="24"/>
          <w:szCs w:val="24"/>
        </w:rPr>
        <w:t xml:space="preserve">”, one single ontological </w:t>
      </w:r>
      <w:r w:rsidRPr="0075184C">
        <w:rPr>
          <w:rFonts w:ascii="Times New Roman" w:hAnsi="Times New Roman"/>
          <w:b/>
          <w:sz w:val="24"/>
          <w:szCs w:val="24"/>
        </w:rPr>
        <w:t>world</w:t>
      </w:r>
      <w:r w:rsidRPr="0075184C">
        <w:rPr>
          <w:rFonts w:ascii="Times New Roman" w:hAnsi="Times New Roman"/>
          <w:sz w:val="24"/>
          <w:szCs w:val="24"/>
        </w:rPr>
        <w:t xml:space="preserve"> in which </w:t>
      </w:r>
      <w:r w:rsidRPr="0075184C">
        <w:rPr>
          <w:rFonts w:ascii="Times New Roman" w:hAnsi="Times New Roman"/>
          <w:b/>
          <w:sz w:val="24"/>
          <w:szCs w:val="24"/>
        </w:rPr>
        <w:t>everything has been placed</w:t>
      </w:r>
      <w:r w:rsidRPr="0075184C">
        <w:rPr>
          <w:rFonts w:ascii="Times New Roman" w:hAnsi="Times New Roman"/>
          <w:sz w:val="24"/>
          <w:szCs w:val="24"/>
        </w:rPr>
        <w:t xml:space="preserve"> (all the entities like Gods, angels, and mind and body, planets, tables and micro-particles).”</w:t>
      </w:r>
    </w:p>
    <w:p w:rsidR="00FA09D8" w:rsidRPr="0075184C" w:rsidRDefault="00FA09D8" w:rsidP="00420FA0">
      <w:pPr>
        <w:adjustRightInd w:val="0"/>
        <w:ind w:firstLine="360"/>
        <w:contextualSpacing/>
        <w:rPr>
          <w:rStyle w:val="Hyperlink"/>
          <w:color w:val="auto"/>
          <w:u w:val="none"/>
        </w:rPr>
      </w:pPr>
      <w:r w:rsidRPr="0075184C">
        <w:rPr>
          <w:rStyle w:val="Hyperlink"/>
          <w:color w:val="auto"/>
          <w:u w:val="none"/>
          <w:shd w:val="clear" w:color="auto" w:fill="FFFFFF"/>
        </w:rPr>
        <w:t xml:space="preserve">Markus Gabriel: He claims that it is </w:t>
      </w:r>
      <w:r w:rsidRPr="0075184C">
        <w:rPr>
          <w:rStyle w:val="Hyperlink"/>
          <w:i/>
          <w:color w:val="auto"/>
          <w:u w:val="none"/>
          <w:shd w:val="clear" w:color="auto" w:fill="FFFFFF"/>
        </w:rPr>
        <w:t>wrong</w:t>
      </w:r>
      <w:r w:rsidRPr="0075184C">
        <w:rPr>
          <w:rStyle w:val="Hyperlink"/>
          <w:color w:val="auto"/>
          <w:u w:val="none"/>
          <w:shd w:val="clear" w:color="auto" w:fill="FFFFFF"/>
        </w:rPr>
        <w:t xml:space="preserve"> to consider “</w:t>
      </w:r>
      <w:r w:rsidRPr="0075184C">
        <w:rPr>
          <w:rStyle w:val="Hyperlink"/>
          <w:i/>
          <w:color w:val="auto"/>
          <w:u w:val="none"/>
          <w:shd w:val="clear" w:color="auto" w:fill="FFFFFF"/>
        </w:rPr>
        <w:t>the world is as being the sum of all things/objects</w:t>
      </w:r>
      <w:r w:rsidRPr="0075184C">
        <w:rPr>
          <w:rStyle w:val="Hyperlink"/>
          <w:color w:val="auto"/>
          <w:u w:val="none"/>
          <w:shd w:val="clear" w:color="auto" w:fill="FFFFFF"/>
        </w:rPr>
        <w:t xml:space="preserve">”. </w:t>
      </w:r>
    </w:p>
    <w:p w:rsidR="00FA09D8" w:rsidRPr="0075184C" w:rsidRDefault="00FA09D8" w:rsidP="00420FA0">
      <w:pPr>
        <w:pStyle w:val="ListParagraph"/>
        <w:widowControl/>
        <w:numPr>
          <w:ilvl w:val="0"/>
          <w:numId w:val="5"/>
        </w:numPr>
        <w:suppressAutoHyphens w:val="0"/>
        <w:overflowPunct/>
        <w:adjustRightInd w:val="0"/>
        <w:ind w:left="0" w:firstLine="0"/>
        <w:contextualSpacing/>
        <w:jc w:val="both"/>
        <w:textAlignment w:val="auto"/>
        <w:rPr>
          <w:rStyle w:val="Hyperlink"/>
          <w:rFonts w:ascii="Times New Roman" w:hAnsi="Times New Roman"/>
          <w:color w:val="auto"/>
          <w:sz w:val="24"/>
          <w:szCs w:val="24"/>
          <w:u w:val="none"/>
        </w:rPr>
      </w:pPr>
      <w:r w:rsidRPr="0075184C">
        <w:rPr>
          <w:rStyle w:val="Hyperlink"/>
          <w:rFonts w:ascii="Times New Roman" w:hAnsi="Times New Roman"/>
          <w:color w:val="auto"/>
          <w:sz w:val="24"/>
          <w:szCs w:val="24"/>
          <w:u w:val="none"/>
          <w:shd w:val="clear" w:color="auto" w:fill="FFFFFF"/>
        </w:rPr>
        <w:t>At the end of his presentation, Gabriel considers that we are “free” because “</w:t>
      </w:r>
      <w:r w:rsidRPr="0075184C">
        <w:rPr>
          <w:rStyle w:val="Hyperlink"/>
          <w:rFonts w:ascii="Times New Roman" w:hAnsi="Times New Roman"/>
          <w:i/>
          <w:color w:val="auto"/>
          <w:sz w:val="24"/>
          <w:szCs w:val="24"/>
          <w:u w:val="none"/>
          <w:shd w:val="clear" w:color="auto" w:fill="FFFFFF"/>
        </w:rPr>
        <w:t>human beings avoid the determinism, not because of God or univers</w:t>
      </w:r>
      <w:r w:rsidRPr="0075184C">
        <w:rPr>
          <w:rStyle w:val="Hyperlink"/>
          <w:rFonts w:ascii="Times New Roman" w:hAnsi="Times New Roman"/>
          <w:color w:val="auto"/>
          <w:sz w:val="24"/>
          <w:szCs w:val="24"/>
          <w:u w:val="none"/>
          <w:shd w:val="clear" w:color="auto" w:fill="FFFFFF"/>
        </w:rPr>
        <w:t xml:space="preserve">e”, but because we have “infinite possibilities”. </w:t>
      </w:r>
    </w:p>
    <w:p w:rsidR="00FA09D8" w:rsidRPr="0075184C" w:rsidRDefault="00FA09D8" w:rsidP="00420FA0">
      <w:pPr>
        <w:pStyle w:val="ListParagraph"/>
        <w:adjustRightInd w:val="0"/>
        <w:ind w:left="0" w:firstLine="720"/>
        <w:contextualSpacing/>
        <w:jc w:val="both"/>
        <w:rPr>
          <w:rStyle w:val="Hyperlink"/>
          <w:rFonts w:ascii="Times New Roman" w:hAnsi="Times New Roman"/>
          <w:color w:val="auto"/>
          <w:sz w:val="24"/>
          <w:szCs w:val="24"/>
          <w:u w:val="none"/>
        </w:rPr>
      </w:pPr>
      <w:r w:rsidRPr="0075184C">
        <w:rPr>
          <w:rStyle w:val="Hyperlink"/>
          <w:rFonts w:ascii="Times New Roman" w:hAnsi="Times New Roman"/>
          <w:color w:val="auto"/>
          <w:sz w:val="24"/>
          <w:szCs w:val="24"/>
          <w:u w:val="none"/>
          <w:shd w:val="clear" w:color="auto" w:fill="FFFFFF"/>
        </w:rPr>
        <w:t xml:space="preserve">My comment: My idea is that the “I” is an EW, so there is nothing “determinate” in our mind, since one EW does not exist for any other EW. We can talk about determinism in the macro-EW where the brain/body is placed, but not in the self, that is an EW. </w:t>
      </w:r>
    </w:p>
    <w:p w:rsidR="00FA09D8" w:rsidRPr="0075184C" w:rsidRDefault="00FA09D8" w:rsidP="00420FA0">
      <w:pPr>
        <w:contextualSpacing/>
        <w:rPr>
          <w:rStyle w:val="Hyperlink"/>
          <w:color w:val="auto"/>
          <w:u w:val="none"/>
          <w:shd w:val="clear" w:color="auto" w:fill="FFFFFF"/>
        </w:rPr>
      </w:pPr>
    </w:p>
    <w:p w:rsidR="00FA09D8" w:rsidRPr="0075184C" w:rsidRDefault="00FA09D8" w:rsidP="00420FA0">
      <w:pPr>
        <w:pStyle w:val="ListParagraph"/>
        <w:widowControl/>
        <w:numPr>
          <w:ilvl w:val="0"/>
          <w:numId w:val="7"/>
        </w:numPr>
        <w:suppressAutoHyphens w:val="0"/>
        <w:overflowPunct/>
        <w:autoSpaceDE/>
        <w:autoSpaceDN/>
        <w:ind w:left="0" w:firstLine="0"/>
        <w:contextualSpacing/>
        <w:jc w:val="both"/>
        <w:textAlignment w:val="auto"/>
        <w:rPr>
          <w:rStyle w:val="Hyperlink"/>
          <w:rFonts w:ascii="Times New Roman" w:hAnsi="Times New Roman"/>
          <w:b/>
          <w:color w:val="auto"/>
          <w:sz w:val="24"/>
          <w:szCs w:val="24"/>
          <w:u w:val="none"/>
          <w:shd w:val="clear" w:color="auto" w:fill="FFFFFF"/>
        </w:rPr>
      </w:pPr>
      <w:r w:rsidRPr="0075184C">
        <w:rPr>
          <w:rStyle w:val="Hyperlink"/>
          <w:rFonts w:ascii="Times New Roman" w:hAnsi="Times New Roman"/>
          <w:b/>
          <w:color w:val="auto"/>
          <w:sz w:val="24"/>
          <w:szCs w:val="24"/>
          <w:u w:val="none"/>
          <w:shd w:val="clear" w:color="auto" w:fill="FFFFFF"/>
        </w:rPr>
        <w:t>Markus Gabriel’s book: “</w:t>
      </w:r>
      <w:r w:rsidRPr="0075184C">
        <w:rPr>
          <w:rStyle w:val="Hyperlink"/>
          <w:rFonts w:ascii="Times New Roman" w:hAnsi="Times New Roman"/>
          <w:b/>
          <w:i/>
          <w:color w:val="auto"/>
          <w:sz w:val="24"/>
          <w:szCs w:val="24"/>
          <w:u w:val="none"/>
          <w:shd w:val="clear" w:color="auto" w:fill="FFFFFF"/>
        </w:rPr>
        <w:t>Why the world does not exist”</w:t>
      </w:r>
      <w:r w:rsidRPr="0075184C">
        <w:rPr>
          <w:rStyle w:val="Hyperlink"/>
          <w:rFonts w:ascii="Times New Roman" w:hAnsi="Times New Roman"/>
          <w:b/>
          <w:color w:val="auto"/>
          <w:sz w:val="24"/>
          <w:szCs w:val="24"/>
          <w:u w:val="none"/>
          <w:shd w:val="clear" w:color="auto" w:fill="FFFFFF"/>
        </w:rPr>
        <w:t xml:space="preserve"> (2013) </w:t>
      </w:r>
    </w:p>
    <w:p w:rsidR="00FA09D8" w:rsidRPr="0075184C" w:rsidRDefault="00FA09D8" w:rsidP="00420FA0">
      <w:pPr>
        <w:contextualSpacing/>
        <w:rPr>
          <w:rStyle w:val="Hyperlink"/>
          <w:color w:val="auto"/>
          <w:u w:val="none"/>
          <w:shd w:val="clear" w:color="auto" w:fill="FFFFFF"/>
        </w:rPr>
      </w:pPr>
      <w:r w:rsidRPr="0075184C">
        <w:rPr>
          <w:rStyle w:val="Hyperlink"/>
          <w:color w:val="auto"/>
          <w:u w:val="none"/>
          <w:shd w:val="clear" w:color="auto" w:fill="FFFFFF"/>
        </w:rPr>
        <w:lastRenderedPageBreak/>
        <w:t xml:space="preserve">In this section, let me analyze six paragraphs from only two pages (pp. 11-12) of his book </w:t>
      </w:r>
      <w:r w:rsidRPr="0075184C">
        <w:rPr>
          <w:rStyle w:val="Hyperlink"/>
          <w:i/>
          <w:color w:val="auto"/>
          <w:u w:val="none"/>
          <w:shd w:val="clear" w:color="auto" w:fill="FFFFFF"/>
        </w:rPr>
        <w:t>Why the world does not exist</w:t>
      </w:r>
      <w:r w:rsidRPr="0075184C">
        <w:rPr>
          <w:rStyle w:val="Hyperlink"/>
          <w:color w:val="auto"/>
          <w:u w:val="none"/>
          <w:shd w:val="clear" w:color="auto" w:fill="FFFFFF"/>
        </w:rPr>
        <w:t xml:space="preserve"> (2013) (in Germany). Using Google translation program from Germany to English and correcting some words, my colleague (Gheorghe Stefanov) helped me translating these paragraphs:</w:t>
      </w:r>
    </w:p>
    <w:p w:rsidR="00FA09D8" w:rsidRPr="0075184C" w:rsidRDefault="00FA09D8" w:rsidP="00420FA0">
      <w:pPr>
        <w:pStyle w:val="ListParagraph"/>
        <w:widowControl/>
        <w:numPr>
          <w:ilvl w:val="0"/>
          <w:numId w:val="4"/>
        </w:numPr>
        <w:suppressAutoHyphens w:val="0"/>
        <w:overflowPunct/>
        <w:autoSpaceDE/>
        <w:autoSpaceDN/>
        <w:ind w:left="0" w:firstLine="0"/>
        <w:contextualSpacing/>
        <w:jc w:val="both"/>
        <w:textAlignment w:val="auto"/>
        <w:rPr>
          <w:rFonts w:ascii="Times New Roman" w:hAnsi="Times New Roman"/>
          <w:sz w:val="24"/>
          <w:szCs w:val="24"/>
          <w:shd w:val="clear" w:color="auto" w:fill="FFFFFF"/>
        </w:rPr>
      </w:pPr>
      <w:r w:rsidRPr="0075184C">
        <w:rPr>
          <w:rFonts w:ascii="Times New Roman" w:hAnsi="Times New Roman"/>
          <w:sz w:val="24"/>
          <w:szCs w:val="24"/>
        </w:rPr>
        <w:t xml:space="preserve">"Mir </w:t>
      </w:r>
      <w:proofErr w:type="gramStart"/>
      <w:r w:rsidRPr="0075184C">
        <w:rPr>
          <w:rFonts w:ascii="Times New Roman" w:hAnsi="Times New Roman"/>
          <w:sz w:val="24"/>
          <w:szCs w:val="24"/>
        </w:rPr>
        <w:t>ist</w:t>
      </w:r>
      <w:proofErr w:type="gramEnd"/>
      <w:r w:rsidRPr="0075184C">
        <w:rPr>
          <w:rFonts w:ascii="Times New Roman" w:hAnsi="Times New Roman"/>
          <w:sz w:val="24"/>
          <w:szCs w:val="24"/>
        </w:rPr>
        <w:t xml:space="preserve"> jedenfalls nicht bekannt, dass die Physik oder die Biologie inzwischen auch die Soziologie, die Rechtswissenschaft oder die Germanistik integriert hätten. Auch habe ich noch nie davon gehört, dass die Mona Lisa in einem Chemielabor auseinandergenommen wurde." </w:t>
      </w:r>
    </w:p>
    <w:p w:rsidR="00FA09D8" w:rsidRPr="0075184C" w:rsidRDefault="00FA09D8" w:rsidP="00420FA0">
      <w:pPr>
        <w:pStyle w:val="ListParagraph"/>
        <w:ind w:left="0" w:firstLine="720"/>
        <w:contextualSpacing/>
        <w:jc w:val="both"/>
        <w:rPr>
          <w:rFonts w:ascii="Times New Roman" w:hAnsi="Times New Roman"/>
          <w:sz w:val="24"/>
          <w:szCs w:val="24"/>
          <w:shd w:val="clear" w:color="auto" w:fill="FFFFFF"/>
        </w:rPr>
      </w:pPr>
      <w:r w:rsidRPr="0075184C">
        <w:rPr>
          <w:rFonts w:ascii="Times New Roman" w:hAnsi="Times New Roman"/>
          <w:sz w:val="24"/>
          <w:szCs w:val="24"/>
        </w:rPr>
        <w:t>English</w:t>
      </w:r>
      <w:r w:rsidRPr="0075184C">
        <w:rPr>
          <w:rStyle w:val="FootnoteReference"/>
          <w:rFonts w:ascii="Times New Roman" w:eastAsia="Calibri" w:hAnsi="Times New Roman"/>
          <w:sz w:val="24"/>
          <w:szCs w:val="24"/>
        </w:rPr>
        <w:footnoteReference w:id="59"/>
      </w:r>
      <w:r w:rsidRPr="0075184C">
        <w:rPr>
          <w:rFonts w:ascii="Times New Roman" w:hAnsi="Times New Roman"/>
          <w:sz w:val="24"/>
          <w:szCs w:val="24"/>
        </w:rPr>
        <w:t xml:space="preserve">: “I certainly do not know that physics or biology have also </w:t>
      </w:r>
      <w:r w:rsidRPr="0075184C">
        <w:rPr>
          <w:rFonts w:ascii="Times New Roman" w:hAnsi="Times New Roman"/>
          <w:i/>
          <w:sz w:val="24"/>
          <w:szCs w:val="24"/>
        </w:rPr>
        <w:t>integrated</w:t>
      </w:r>
      <w:r w:rsidRPr="0075184C">
        <w:rPr>
          <w:rFonts w:ascii="Times New Roman" w:hAnsi="Times New Roman"/>
          <w:sz w:val="24"/>
          <w:szCs w:val="24"/>
        </w:rPr>
        <w:t xml:space="preserve"> sociology, law or German. Also, I've never heard that the Mona Lisa was taken apart in a chemistry lab.”</w:t>
      </w:r>
    </w:p>
    <w:p w:rsidR="00FA09D8" w:rsidRPr="0075184C" w:rsidRDefault="00FA09D8" w:rsidP="00420FA0">
      <w:pPr>
        <w:pStyle w:val="ListParagraph"/>
        <w:ind w:left="0" w:firstLine="720"/>
        <w:contextualSpacing/>
        <w:jc w:val="both"/>
        <w:rPr>
          <w:rFonts w:ascii="Times New Roman" w:hAnsi="Times New Roman"/>
          <w:sz w:val="24"/>
          <w:szCs w:val="24"/>
        </w:rPr>
      </w:pPr>
      <w:r w:rsidRPr="0075184C">
        <w:rPr>
          <w:rFonts w:ascii="Times New Roman" w:hAnsi="Times New Roman"/>
          <w:sz w:val="24"/>
          <w:szCs w:val="24"/>
        </w:rPr>
        <w:t xml:space="preserve">My comment: I dedicated chapters of my books and articles to show that the knowledge from certain </w:t>
      </w:r>
      <w:r w:rsidRPr="0075184C">
        <w:rPr>
          <w:rFonts w:ascii="Times New Roman" w:hAnsi="Times New Roman"/>
          <w:b/>
          <w:sz w:val="24"/>
          <w:szCs w:val="24"/>
        </w:rPr>
        <w:t>particular sciences</w:t>
      </w:r>
      <w:r w:rsidRPr="0075184C">
        <w:rPr>
          <w:rFonts w:ascii="Times New Roman" w:hAnsi="Times New Roman"/>
          <w:sz w:val="24"/>
          <w:szCs w:val="24"/>
        </w:rPr>
        <w:t xml:space="preserve"> (physics, biology, cognitive science) cannot be </w:t>
      </w:r>
      <w:r w:rsidRPr="0075184C">
        <w:rPr>
          <w:rFonts w:ascii="Times New Roman" w:hAnsi="Times New Roman"/>
          <w:b/>
          <w:sz w:val="24"/>
          <w:szCs w:val="24"/>
        </w:rPr>
        <w:t>integrated</w:t>
      </w:r>
      <w:r w:rsidRPr="0075184C">
        <w:rPr>
          <w:rFonts w:ascii="Times New Roman" w:hAnsi="Times New Roman"/>
          <w:sz w:val="24"/>
          <w:szCs w:val="24"/>
        </w:rPr>
        <w:t xml:space="preserve"> in a scientific or philosophic theory or approach. However, in this paragraph, Markus Gabriel brings into discussion something new: “Mona Lisa”!</w:t>
      </w:r>
    </w:p>
    <w:p w:rsidR="00FA09D8" w:rsidRPr="0075184C" w:rsidRDefault="00FA09D8" w:rsidP="00420FA0">
      <w:pPr>
        <w:pStyle w:val="ListParagraph"/>
        <w:widowControl/>
        <w:numPr>
          <w:ilvl w:val="0"/>
          <w:numId w:val="4"/>
        </w:numPr>
        <w:suppressAutoHyphens w:val="0"/>
        <w:overflowPunct/>
        <w:autoSpaceDE/>
        <w:autoSpaceDN/>
        <w:ind w:left="0" w:firstLine="0"/>
        <w:contextualSpacing/>
        <w:jc w:val="both"/>
        <w:textAlignment w:val="auto"/>
        <w:rPr>
          <w:rFonts w:ascii="Times New Roman" w:hAnsi="Times New Roman"/>
          <w:sz w:val="24"/>
          <w:szCs w:val="24"/>
          <w:shd w:val="clear" w:color="auto" w:fill="FFFFFF"/>
        </w:rPr>
      </w:pPr>
      <w:r w:rsidRPr="0075184C">
        <w:rPr>
          <w:rFonts w:ascii="Times New Roman" w:hAnsi="Times New Roman"/>
          <w:sz w:val="24"/>
          <w:szCs w:val="24"/>
        </w:rPr>
        <w:t xml:space="preserve">“Doch genau dieses </w:t>
      </w:r>
      <w:proofErr w:type="gramStart"/>
      <w:r w:rsidRPr="0075184C">
        <w:rPr>
          <w:rFonts w:ascii="Times New Roman" w:hAnsi="Times New Roman"/>
          <w:sz w:val="24"/>
          <w:szCs w:val="24"/>
        </w:rPr>
        <w:t>Allumfassende,</w:t>
      </w:r>
      <w:proofErr w:type="gramEnd"/>
      <w:r w:rsidRPr="0075184C">
        <w:rPr>
          <w:rFonts w:ascii="Times New Roman" w:hAnsi="Times New Roman"/>
          <w:sz w:val="24"/>
          <w:szCs w:val="24"/>
        </w:rPr>
        <w:t xml:space="preserve"> die Welt, gibt es nicht und kann es auch nicht geben. Mit dieser Hauptthese soll nicht nur die Illusion zerstört werden, es gebe die Welt, </w:t>
      </w:r>
      <w:proofErr w:type="gramStart"/>
      <w:r w:rsidRPr="0075184C">
        <w:rPr>
          <w:rFonts w:ascii="Times New Roman" w:hAnsi="Times New Roman"/>
          <w:sz w:val="24"/>
          <w:szCs w:val="24"/>
        </w:rPr>
        <w:t>an</w:t>
      </w:r>
      <w:proofErr w:type="gramEnd"/>
      <w:r w:rsidRPr="0075184C">
        <w:rPr>
          <w:rFonts w:ascii="Times New Roman" w:hAnsi="Times New Roman"/>
          <w:sz w:val="24"/>
          <w:szCs w:val="24"/>
        </w:rPr>
        <w:t xml:space="preserve"> der die Menschheit ziemlich hartnäckig festhält, sondern gleichzeitig möchte ich sie auch nutzen, um daraus positive Erkenntnisse zu gewinnen. Denn ich behaupte nicht nur, dass es die Welt nicht gibt, sondern auch, dass es außer der Welt alles gibt.”</w:t>
      </w:r>
    </w:p>
    <w:p w:rsidR="00FA09D8" w:rsidRPr="0075184C" w:rsidRDefault="00FA09D8" w:rsidP="00420FA0">
      <w:pPr>
        <w:pStyle w:val="ListParagraph"/>
        <w:ind w:left="0" w:firstLine="720"/>
        <w:contextualSpacing/>
        <w:jc w:val="both"/>
        <w:rPr>
          <w:rFonts w:ascii="Times New Roman" w:hAnsi="Times New Roman"/>
          <w:sz w:val="24"/>
          <w:szCs w:val="24"/>
        </w:rPr>
      </w:pPr>
      <w:r w:rsidRPr="0075184C">
        <w:rPr>
          <w:rFonts w:ascii="Times New Roman" w:hAnsi="Times New Roman"/>
          <w:sz w:val="24"/>
          <w:szCs w:val="24"/>
        </w:rPr>
        <w:t xml:space="preserve">English: “But it is precisely this all-embracing, </w:t>
      </w:r>
      <w:r w:rsidRPr="0075184C">
        <w:rPr>
          <w:rFonts w:ascii="Times New Roman" w:hAnsi="Times New Roman"/>
          <w:i/>
          <w:sz w:val="24"/>
          <w:szCs w:val="24"/>
        </w:rPr>
        <w:t>the world, that neither exists, nor can it be given.</w:t>
      </w:r>
      <w:r w:rsidRPr="0075184C">
        <w:rPr>
          <w:rFonts w:ascii="Times New Roman" w:hAnsi="Times New Roman"/>
          <w:sz w:val="24"/>
          <w:szCs w:val="24"/>
        </w:rPr>
        <w:t xml:space="preserve"> With this main thesis, that the world does not exist, not only the illusion that there is a world will be destroyed, an illusion in which </w:t>
      </w:r>
      <w:r w:rsidRPr="0075184C">
        <w:rPr>
          <w:rFonts w:ascii="Times New Roman" w:hAnsi="Times New Roman"/>
          <w:i/>
          <w:sz w:val="24"/>
          <w:szCs w:val="24"/>
        </w:rPr>
        <w:t>humanity believes quite stubbornly,</w:t>
      </w:r>
      <w:r w:rsidRPr="0075184C">
        <w:rPr>
          <w:rFonts w:ascii="Times New Roman" w:hAnsi="Times New Roman"/>
          <w:sz w:val="24"/>
          <w:szCs w:val="24"/>
        </w:rPr>
        <w:t xml:space="preserve"> but at the same time I also want to use it in order to extract positive findings. Because I argue not only that there is no world, but also that </w:t>
      </w:r>
      <w:r w:rsidRPr="0075184C">
        <w:rPr>
          <w:rFonts w:ascii="Times New Roman" w:hAnsi="Times New Roman"/>
          <w:i/>
          <w:sz w:val="24"/>
          <w:szCs w:val="24"/>
        </w:rPr>
        <w:t>everything is apart from the world</w:t>
      </w:r>
      <w:r w:rsidRPr="0075184C">
        <w:rPr>
          <w:rFonts w:ascii="Times New Roman" w:hAnsi="Times New Roman"/>
          <w:sz w:val="24"/>
          <w:szCs w:val="24"/>
        </w:rPr>
        <w:t>.”</w:t>
      </w:r>
    </w:p>
    <w:p w:rsidR="00FA09D8" w:rsidRPr="0075184C" w:rsidRDefault="00FA09D8" w:rsidP="00420FA0">
      <w:pPr>
        <w:pStyle w:val="ListParagraph"/>
        <w:ind w:left="0" w:firstLine="720"/>
        <w:contextualSpacing/>
        <w:jc w:val="both"/>
        <w:rPr>
          <w:rFonts w:ascii="Times New Roman" w:hAnsi="Times New Roman"/>
          <w:sz w:val="24"/>
          <w:szCs w:val="24"/>
        </w:rPr>
      </w:pPr>
      <w:r w:rsidRPr="0075184C">
        <w:rPr>
          <w:rFonts w:ascii="Times New Roman" w:hAnsi="Times New Roman"/>
          <w:sz w:val="24"/>
          <w:szCs w:val="24"/>
        </w:rPr>
        <w:t xml:space="preserve">My comment: Here we can find exactly my main idea: the </w:t>
      </w:r>
      <w:r w:rsidRPr="0075184C">
        <w:rPr>
          <w:rFonts w:ascii="Times New Roman" w:hAnsi="Times New Roman"/>
          <w:b/>
          <w:sz w:val="24"/>
          <w:szCs w:val="24"/>
        </w:rPr>
        <w:t>world does not exist, but EDWs exist</w:t>
      </w:r>
      <w:r w:rsidRPr="0075184C">
        <w:rPr>
          <w:rFonts w:ascii="Times New Roman" w:hAnsi="Times New Roman"/>
          <w:sz w:val="24"/>
          <w:szCs w:val="24"/>
        </w:rPr>
        <w:t>. Instead of EDWs, Markus Gabriel uses “everything is apart from the world”. He mention, as I did many times, the illusion of humanity of believing, “quite stubbornly”, of the “world”. Moreover, he claims that he shows us not only that the world does not exist, but also that everything - except this world - exists! Such affirmations are exactly like many of my sentences from my books/papers: it is about the EDWs, no more or less. Moreover, in my paper from 2005 (and my books) I strongly emphasized all these ideas (see above the quoted paragraphs from my works). Using synonyms, Markus Gabriel writes the same thing here in the above paragraph.</w:t>
      </w:r>
    </w:p>
    <w:p w:rsidR="00FA09D8" w:rsidRPr="0075184C" w:rsidRDefault="00FA09D8" w:rsidP="00420FA0">
      <w:pPr>
        <w:pStyle w:val="ListParagraph"/>
        <w:widowControl/>
        <w:numPr>
          <w:ilvl w:val="0"/>
          <w:numId w:val="4"/>
        </w:numPr>
        <w:suppressAutoHyphens w:val="0"/>
        <w:overflowPunct/>
        <w:autoSpaceDE/>
        <w:autoSpaceDN/>
        <w:ind w:left="0" w:firstLine="0"/>
        <w:contextualSpacing/>
        <w:jc w:val="both"/>
        <w:textAlignment w:val="auto"/>
        <w:rPr>
          <w:rFonts w:ascii="Times New Roman" w:hAnsi="Times New Roman"/>
          <w:sz w:val="24"/>
          <w:szCs w:val="24"/>
        </w:rPr>
      </w:pPr>
      <w:r w:rsidRPr="0075184C">
        <w:rPr>
          <w:rFonts w:ascii="Times New Roman" w:hAnsi="Times New Roman"/>
          <w:sz w:val="24"/>
          <w:szCs w:val="24"/>
        </w:rPr>
        <w:t>“Das klingt vielleicht merkwürdig, kann aber überraschend leicht anhand unserer</w:t>
      </w:r>
      <w:r w:rsidRPr="0075184C">
        <w:rPr>
          <w:rFonts w:ascii="Times New Roman" w:hAnsi="Times New Roman"/>
          <w:sz w:val="24"/>
          <w:szCs w:val="24"/>
        </w:rPr>
        <w:br/>
        <w:t>alltäglichen Erfahrungen illustriert werden. Stellen wir uns vor, wir treffen uns mit</w:t>
      </w:r>
      <w:r w:rsidRPr="0075184C">
        <w:rPr>
          <w:rFonts w:ascii="Times New Roman" w:hAnsi="Times New Roman"/>
          <w:sz w:val="24"/>
          <w:szCs w:val="24"/>
        </w:rPr>
        <w:br/>
        <w:t xml:space="preserve">Freunden zu einem Abendessen im Restaurant. Gibt es hier nun einen Bereich, der alle anderen Bereiche umfasst? Können wir sozusagen einen Kreis um alles ziehen, was zu unserem Restaurantbesuch gehört? Nun, mal sehen: Wir </w:t>
      </w:r>
      <w:proofErr w:type="gramStart"/>
      <w:r w:rsidRPr="0075184C">
        <w:rPr>
          <w:rFonts w:ascii="Times New Roman" w:hAnsi="Times New Roman"/>
          <w:sz w:val="24"/>
          <w:szCs w:val="24"/>
        </w:rPr>
        <w:t>sind</w:t>
      </w:r>
      <w:proofErr w:type="gramEnd"/>
      <w:r w:rsidRPr="0075184C">
        <w:rPr>
          <w:rFonts w:ascii="Times New Roman" w:hAnsi="Times New Roman"/>
          <w:sz w:val="24"/>
          <w:szCs w:val="24"/>
        </w:rPr>
        <w:t xml:space="preserve"> vermutlich nicht die Einzigen im Restaurant. Es gibt also mehrere Restaurantbesucher </w:t>
      </w:r>
      <w:proofErr w:type="gramStart"/>
      <w:r w:rsidRPr="0075184C">
        <w:rPr>
          <w:rFonts w:ascii="Times New Roman" w:hAnsi="Times New Roman"/>
          <w:sz w:val="24"/>
          <w:szCs w:val="24"/>
        </w:rPr>
        <w:t>an</w:t>
      </w:r>
      <w:proofErr w:type="gramEnd"/>
      <w:r w:rsidRPr="0075184C">
        <w:rPr>
          <w:rFonts w:ascii="Times New Roman" w:hAnsi="Times New Roman"/>
          <w:sz w:val="24"/>
          <w:szCs w:val="24"/>
        </w:rPr>
        <w:t xml:space="preserve"> Tischen mit unterschiedlichen Gruppendynamiken, Präferenzen und so weiter. Außerdem gibt es die Welt des Servicepersonals, der Restaurantbesitzerin, der Köche, aber auch der Insektenund Spinnen und der für uns unsichtbaren Bakterien, die sich im Restaurant aufhalten.</w:t>
      </w:r>
      <w:r w:rsidRPr="0075184C">
        <w:rPr>
          <w:rFonts w:ascii="Times New Roman" w:hAnsi="Times New Roman"/>
          <w:sz w:val="24"/>
          <w:szCs w:val="24"/>
          <w:shd w:val="clear" w:color="auto" w:fill="FFFFFF"/>
        </w:rPr>
        <w:t xml:space="preserve"> </w:t>
      </w:r>
      <w:r w:rsidRPr="0075184C">
        <w:rPr>
          <w:rFonts w:ascii="Times New Roman" w:hAnsi="Times New Roman"/>
          <w:sz w:val="24"/>
          <w:szCs w:val="24"/>
        </w:rPr>
        <w:t>Darüber hinaus gibt es Ereignisse auf subatomarer Ebene sowie Zellteilungen,</w:t>
      </w:r>
      <w:r w:rsidRPr="0075184C">
        <w:rPr>
          <w:rFonts w:ascii="Times New Roman" w:hAnsi="Times New Roman"/>
          <w:sz w:val="24"/>
          <w:szCs w:val="24"/>
          <w:shd w:val="clear" w:color="auto" w:fill="FFFFFF"/>
        </w:rPr>
        <w:t xml:space="preserve"> </w:t>
      </w:r>
      <w:r w:rsidRPr="0075184C">
        <w:rPr>
          <w:rFonts w:ascii="Times New Roman" w:hAnsi="Times New Roman"/>
          <w:sz w:val="24"/>
          <w:szCs w:val="24"/>
        </w:rPr>
        <w:t xml:space="preserve">Verdauungsstörungen und Hormonschwankungen. </w:t>
      </w:r>
      <w:r w:rsidRPr="0075184C">
        <w:rPr>
          <w:rFonts w:ascii="Times New Roman" w:hAnsi="Times New Roman"/>
          <w:sz w:val="24"/>
          <w:szCs w:val="24"/>
        </w:rPr>
        <w:lastRenderedPageBreak/>
        <w:t>Einige dieser Ereignisse und</w:t>
      </w:r>
      <w:r w:rsidRPr="0075184C">
        <w:rPr>
          <w:rFonts w:ascii="Times New Roman" w:hAnsi="Times New Roman"/>
          <w:sz w:val="24"/>
          <w:szCs w:val="24"/>
          <w:shd w:val="clear" w:color="auto" w:fill="FFFFFF"/>
        </w:rPr>
        <w:t xml:space="preserve"> </w:t>
      </w:r>
      <w:r w:rsidRPr="0075184C">
        <w:rPr>
          <w:rFonts w:ascii="Times New Roman" w:hAnsi="Times New Roman"/>
          <w:sz w:val="24"/>
          <w:szCs w:val="24"/>
        </w:rPr>
        <w:t xml:space="preserve">Gegenstände hängen zusammen, andere überhaupt nicht. Was weiß die von </w:t>
      </w:r>
      <w:proofErr w:type="gramStart"/>
      <w:r w:rsidRPr="0075184C">
        <w:rPr>
          <w:rFonts w:ascii="Times New Roman" w:hAnsi="Times New Roman"/>
          <w:sz w:val="24"/>
          <w:szCs w:val="24"/>
        </w:rPr>
        <w:t>allen</w:t>
      </w:r>
      <w:proofErr w:type="gramEnd"/>
      <w:r w:rsidRPr="0075184C">
        <w:rPr>
          <w:rFonts w:ascii="Times New Roman" w:hAnsi="Times New Roman"/>
          <w:sz w:val="24"/>
          <w:szCs w:val="24"/>
        </w:rPr>
        <w:t xml:space="preserve"> unbemerkte Spinne im Deckengebälk schon von meiner guten Laune oder von meinen Speisepräferenzen? Und dennoch gehört die Spinne zum Restaurantbesuch hinzu, wenn auch meist unerkannt. Dasselbe gilt für Verdauungsstörungen, die man auch nicht </w:t>
      </w:r>
      <w:proofErr w:type="gramStart"/>
      <w:r w:rsidRPr="0075184C">
        <w:rPr>
          <w:rFonts w:ascii="Times New Roman" w:hAnsi="Times New Roman"/>
          <w:sz w:val="24"/>
          <w:szCs w:val="24"/>
        </w:rPr>
        <w:t>ins</w:t>
      </w:r>
      <w:proofErr w:type="gramEnd"/>
      <w:r w:rsidRPr="0075184C">
        <w:rPr>
          <w:rFonts w:ascii="Times New Roman" w:hAnsi="Times New Roman"/>
          <w:sz w:val="24"/>
          <w:szCs w:val="24"/>
        </w:rPr>
        <w:br/>
        <w:t xml:space="preserve">Zentrum der Aufmerksamkeit rückt.” </w:t>
      </w:r>
    </w:p>
    <w:p w:rsidR="00FA09D8" w:rsidRPr="0075184C" w:rsidRDefault="00FA09D8" w:rsidP="00420FA0">
      <w:pPr>
        <w:ind w:firstLine="720"/>
        <w:contextualSpacing/>
      </w:pPr>
      <w:r w:rsidRPr="0075184C">
        <w:t xml:space="preserve">English: “This may sound strange, but can be surprisingly easy using our everyday experiences to illustrate it. Let us imagine that we meet with our friends for a dinner in the restaurant. Is there now an area that includes all other areas? Can we speak or draw a circle around everything that belongs to our restaurant visit? Well, let's see: We're probably not the only ones in the restaurant. So there are several diners at tables with different group dynamics, preferences and so on. In addition, there is the </w:t>
      </w:r>
      <w:r w:rsidRPr="0075184C">
        <w:rPr>
          <w:i/>
        </w:rPr>
        <w:t>world of the service staff,</w:t>
      </w:r>
      <w:r w:rsidRPr="0075184C">
        <w:t xml:space="preserve"> the restaurant owner, the cooks, but also the insects and spiders and bacteria are invisible to us, who are in the restaurant. In addition, there are events at the </w:t>
      </w:r>
      <w:r w:rsidRPr="0075184C">
        <w:rPr>
          <w:i/>
        </w:rPr>
        <w:t>subatomic level</w:t>
      </w:r>
      <w:r w:rsidRPr="0075184C">
        <w:t>, and cell division, digestive disorders and hormonal imbalances. Some of these events, and objects are related, others not at all. What do the unnoticed at all spiders in the ceiling joists of my already good mood or my food preferences? And yet, the spider is added to the restaurant visit, though mostly unrecognized. The same goes for indigestion, which is also not the center of attention engaged.”</w:t>
      </w:r>
    </w:p>
    <w:p w:rsidR="00FA09D8" w:rsidRPr="0075184C" w:rsidRDefault="00FA09D8" w:rsidP="00420FA0">
      <w:pPr>
        <w:pStyle w:val="ListParagraph"/>
        <w:ind w:left="0" w:firstLine="720"/>
        <w:contextualSpacing/>
        <w:jc w:val="both"/>
        <w:rPr>
          <w:rFonts w:ascii="Times New Roman" w:hAnsi="Times New Roman"/>
          <w:sz w:val="24"/>
          <w:szCs w:val="24"/>
        </w:rPr>
      </w:pPr>
      <w:r w:rsidRPr="0075184C">
        <w:rPr>
          <w:rFonts w:ascii="Times New Roman" w:hAnsi="Times New Roman"/>
          <w:sz w:val="24"/>
          <w:szCs w:val="24"/>
        </w:rPr>
        <w:t xml:space="preserve">My comment: This paragraph is one of the most important because Markus Gabriel considers that there are “many worlds” (see below). </w:t>
      </w:r>
      <w:proofErr w:type="gramStart"/>
      <w:r w:rsidRPr="0075184C">
        <w:rPr>
          <w:rFonts w:ascii="Times New Roman" w:hAnsi="Times New Roman"/>
          <w:sz w:val="24"/>
          <w:szCs w:val="24"/>
        </w:rPr>
        <w:t>One of such “world” is composed of dinners at table, service staff, restaurant owner, cooks, insects, spiders and bacteria “who are in restaurant”.</w:t>
      </w:r>
      <w:proofErr w:type="gramEnd"/>
      <w:r w:rsidRPr="0075184C">
        <w:rPr>
          <w:rFonts w:ascii="Times New Roman" w:hAnsi="Times New Roman"/>
          <w:sz w:val="24"/>
          <w:szCs w:val="24"/>
        </w:rPr>
        <w:t xml:space="preserve"> There is another “world” of “subatomic level” and another world of “cell division” or digestive disorders. Essentially, “some of these events, and objects are related, others not at all”. This is exactly my idea </w:t>
      </w:r>
      <w:r w:rsidRPr="0075184C">
        <w:rPr>
          <w:rFonts w:ascii="Times New Roman" w:hAnsi="Times New Roman"/>
          <w:b/>
          <w:sz w:val="24"/>
          <w:szCs w:val="24"/>
        </w:rPr>
        <w:t>of EDWs</w:t>
      </w:r>
      <w:r w:rsidRPr="0075184C">
        <w:rPr>
          <w:rFonts w:ascii="Times New Roman" w:hAnsi="Times New Roman"/>
          <w:sz w:val="24"/>
          <w:szCs w:val="24"/>
        </w:rPr>
        <w:t xml:space="preserve"> but Markus Gabriel did not fully understand it!</w:t>
      </w:r>
    </w:p>
    <w:p w:rsidR="00FA09D8" w:rsidRPr="0075184C" w:rsidRDefault="00FA09D8" w:rsidP="00420FA0">
      <w:pPr>
        <w:pStyle w:val="ListParagraph"/>
        <w:widowControl/>
        <w:numPr>
          <w:ilvl w:val="0"/>
          <w:numId w:val="4"/>
        </w:numPr>
        <w:suppressAutoHyphens w:val="0"/>
        <w:overflowPunct/>
        <w:autoSpaceDE/>
        <w:autoSpaceDN/>
        <w:ind w:left="0" w:firstLine="0"/>
        <w:contextualSpacing/>
        <w:jc w:val="both"/>
        <w:textAlignment w:val="auto"/>
        <w:rPr>
          <w:rFonts w:ascii="Times New Roman" w:hAnsi="Times New Roman"/>
          <w:bCs/>
          <w:sz w:val="24"/>
          <w:szCs w:val="24"/>
        </w:rPr>
      </w:pPr>
      <w:r w:rsidRPr="0075184C">
        <w:rPr>
          <w:rFonts w:ascii="Times New Roman" w:hAnsi="Times New Roman"/>
          <w:bCs/>
          <w:sz w:val="24"/>
          <w:szCs w:val="24"/>
        </w:rPr>
        <w:t xml:space="preserve">“Es gibt beim Restaurantbesuch also viele Gegenstandsbereiche, gleichsam kleine isolierte Welten, die nebeneinander existieren, ohne dass sie wirklich zueinanderfinden. Es gibt also viele kleine Welten, aber nicht die eine Welt, zu der sie alle gehören. Dies bedeutet gerade nicht, dass die vielen kleinen Welten nur Perspektiven auf die eine Welt </w:t>
      </w:r>
      <w:proofErr w:type="gramStart"/>
      <w:r w:rsidRPr="0075184C">
        <w:rPr>
          <w:rFonts w:ascii="Times New Roman" w:hAnsi="Times New Roman"/>
          <w:bCs/>
          <w:sz w:val="24"/>
          <w:szCs w:val="24"/>
        </w:rPr>
        <w:t>sind</w:t>
      </w:r>
      <w:proofErr w:type="gramEnd"/>
      <w:r w:rsidRPr="0075184C">
        <w:rPr>
          <w:rFonts w:ascii="Times New Roman" w:hAnsi="Times New Roman"/>
          <w:bCs/>
          <w:sz w:val="24"/>
          <w:szCs w:val="24"/>
        </w:rPr>
        <w:t xml:space="preserve">, sondern dass es eben nur die vielen kleinen Welten gibt. Es gibt sie wirklich, nicht nur in meiner Einbildung.” </w:t>
      </w:r>
    </w:p>
    <w:p w:rsidR="00FA09D8" w:rsidRPr="0075184C" w:rsidRDefault="00FA09D8" w:rsidP="00420FA0">
      <w:pPr>
        <w:ind w:firstLine="720"/>
        <w:contextualSpacing/>
      </w:pPr>
      <w:r w:rsidRPr="0075184C">
        <w:t xml:space="preserve">English: “There </w:t>
      </w:r>
      <w:proofErr w:type="gramStart"/>
      <w:r w:rsidRPr="0075184C">
        <w:t>is</w:t>
      </w:r>
      <w:proofErr w:type="gramEnd"/>
      <w:r w:rsidRPr="0075184C">
        <w:t xml:space="preserve"> within the restaurant visit so many subject areas, as it were </w:t>
      </w:r>
      <w:r w:rsidRPr="0075184C">
        <w:rPr>
          <w:i/>
        </w:rPr>
        <w:t>small isolated worlds that exist </w:t>
      </w:r>
      <w:r w:rsidRPr="0075184C">
        <w:rPr>
          <w:bCs/>
          <w:i/>
        </w:rPr>
        <w:t>side by side without really meeting each other</w:t>
      </w:r>
      <w:r w:rsidRPr="0075184C">
        <w:t xml:space="preserve">. There are so many little worlds, but </w:t>
      </w:r>
      <w:r w:rsidRPr="0075184C">
        <w:rPr>
          <w:i/>
        </w:rPr>
        <w:t>not a world to which they all belong</w:t>
      </w:r>
      <w:r w:rsidRPr="0075184C">
        <w:t xml:space="preserve">. This means </w:t>
      </w:r>
      <w:r w:rsidRPr="0075184C">
        <w:rPr>
          <w:i/>
        </w:rPr>
        <w:t>not</w:t>
      </w:r>
      <w:r w:rsidRPr="0075184C">
        <w:t xml:space="preserve"> just that the many small worlds are </w:t>
      </w:r>
      <w:r w:rsidRPr="0075184C">
        <w:rPr>
          <w:i/>
        </w:rPr>
        <w:t>only perspectives on the one world</w:t>
      </w:r>
      <w:r w:rsidRPr="0075184C">
        <w:t xml:space="preserve">, but that there are only many small worlds. They not only exist in my imagination, but </w:t>
      </w:r>
      <w:r w:rsidRPr="0075184C">
        <w:rPr>
          <w:i/>
        </w:rPr>
        <w:t>their existence is real.</w:t>
      </w:r>
      <w:r w:rsidRPr="0075184C">
        <w:t>”</w:t>
      </w:r>
    </w:p>
    <w:p w:rsidR="00FA09D8" w:rsidRPr="0075184C" w:rsidRDefault="00FA09D8" w:rsidP="00420FA0">
      <w:pPr>
        <w:pStyle w:val="ListParagraph"/>
        <w:ind w:left="0" w:firstLine="720"/>
        <w:contextualSpacing/>
        <w:jc w:val="both"/>
        <w:rPr>
          <w:rFonts w:ascii="Times New Roman" w:hAnsi="Times New Roman"/>
          <w:sz w:val="24"/>
          <w:szCs w:val="24"/>
        </w:rPr>
      </w:pPr>
      <w:r w:rsidRPr="0075184C">
        <w:rPr>
          <w:rFonts w:ascii="Times New Roman" w:hAnsi="Times New Roman"/>
          <w:sz w:val="24"/>
          <w:szCs w:val="24"/>
        </w:rPr>
        <w:t xml:space="preserve">My comment: The last two paragraphs are strongly related: there are “small isolated worlds that exist side by side without really meeting each other”! What does it mean this sentence for Markus Gabriel? The next sentences in this paragraph indicate me that Markus Gabriel “borrowed” my ideas without fully understanding them! He didn’t understand my main idea that unifies epistemology with ontology and thus creating the EDWs. Markus Gabriel writes that these “small worlds” are “side by side without really meeting each other”. </w:t>
      </w:r>
      <w:r w:rsidRPr="0075184C">
        <w:rPr>
          <w:rFonts w:ascii="Times New Roman" w:hAnsi="Times New Roman"/>
          <w:b/>
          <w:sz w:val="24"/>
          <w:szCs w:val="24"/>
        </w:rPr>
        <w:t>These words reflect almost entirely my EDWs.</w:t>
      </w:r>
      <w:r w:rsidRPr="0075184C">
        <w:rPr>
          <w:rFonts w:ascii="Times New Roman" w:hAnsi="Times New Roman"/>
          <w:sz w:val="24"/>
          <w:szCs w:val="24"/>
        </w:rPr>
        <w:t xml:space="preserve"> Moreover, this paragraph – as other paragraphs - indicates that in Markus Gabriel’s view it is not about Carnap’s “linguistic frameworks” (I don’t know how much Markus Gabriel has worked on Carnap’s philosophy), since he considers that these “worlds” really exist! Moreover, Markus Gabriel indicates that these “small worlds” are not “just perspectives of the world” but “small worlds”. As I did in my books (2008, 2010), with EDWs perspective, I avoided Spinoza’s dual property approach. Markus Gabriel insists in writing that these “small worlds” really exist. In reality, exactly as I have done in my works, Markus Gabriel </w:t>
      </w:r>
      <w:r w:rsidRPr="0075184C">
        <w:rPr>
          <w:rFonts w:ascii="Times New Roman" w:hAnsi="Times New Roman"/>
          <w:sz w:val="24"/>
          <w:szCs w:val="24"/>
        </w:rPr>
        <w:lastRenderedPageBreak/>
        <w:t xml:space="preserve">rejects “world-in-itself” but, probably without understanding completely my ideas, he wrongly replaced EDWs with “small worlds”. In this frame, Markus Gabriel did not notice there are some ontological contradictions. Given his academic background, it is easy for everybody to remark that Markus Gabriel would not be able to understand completely EDWs perspective. </w:t>
      </w:r>
    </w:p>
    <w:p w:rsidR="00FA09D8" w:rsidRPr="0075184C" w:rsidRDefault="00FA09D8" w:rsidP="00420FA0">
      <w:pPr>
        <w:pStyle w:val="ListParagraph"/>
        <w:widowControl/>
        <w:numPr>
          <w:ilvl w:val="0"/>
          <w:numId w:val="4"/>
        </w:numPr>
        <w:suppressAutoHyphens w:val="0"/>
        <w:overflowPunct/>
        <w:autoSpaceDE/>
        <w:autoSpaceDN/>
        <w:ind w:left="0" w:firstLine="0"/>
        <w:contextualSpacing/>
        <w:jc w:val="both"/>
        <w:textAlignment w:val="auto"/>
        <w:rPr>
          <w:rFonts w:ascii="Times New Roman" w:hAnsi="Times New Roman"/>
          <w:sz w:val="24"/>
          <w:szCs w:val="24"/>
        </w:rPr>
      </w:pPr>
      <w:r w:rsidRPr="0075184C">
        <w:rPr>
          <w:rFonts w:ascii="Times New Roman" w:hAnsi="Times New Roman"/>
          <w:sz w:val="24"/>
          <w:szCs w:val="24"/>
        </w:rPr>
        <w:t xml:space="preserve">“Genau in diesem Sinne kann man meine Behauptung verstehen, dass es die Welt nicht gibt. Es </w:t>
      </w:r>
      <w:proofErr w:type="gramStart"/>
      <w:r w:rsidRPr="0075184C">
        <w:rPr>
          <w:rFonts w:ascii="Times New Roman" w:hAnsi="Times New Roman"/>
          <w:sz w:val="24"/>
          <w:szCs w:val="24"/>
        </w:rPr>
        <w:t>ist</w:t>
      </w:r>
      <w:proofErr w:type="gramEnd"/>
      <w:r w:rsidRPr="0075184C">
        <w:rPr>
          <w:rFonts w:ascii="Times New Roman" w:hAnsi="Times New Roman"/>
          <w:sz w:val="24"/>
          <w:szCs w:val="24"/>
        </w:rPr>
        <w:t xml:space="preserve"> einfach falsch, dass alles mit allem </w:t>
      </w:r>
      <w:r w:rsidRPr="0075184C">
        <w:rPr>
          <w:rFonts w:ascii="Times New Roman" w:hAnsi="Times New Roman"/>
          <w:bCs/>
          <w:sz w:val="24"/>
          <w:szCs w:val="24"/>
        </w:rPr>
        <w:t>zusammenhängt</w:t>
      </w:r>
      <w:r w:rsidRPr="0075184C">
        <w:rPr>
          <w:rFonts w:ascii="Times New Roman" w:hAnsi="Times New Roman"/>
          <w:sz w:val="24"/>
          <w:szCs w:val="24"/>
        </w:rPr>
        <w:t xml:space="preserve">. Die populäre Behauptung, der Flügelschlag eines Schmetterlings in Brasilien löse möglicherweise einen Tornado in Texas aus, </w:t>
      </w:r>
      <w:proofErr w:type="gramStart"/>
      <w:r w:rsidRPr="0075184C">
        <w:rPr>
          <w:rFonts w:ascii="Times New Roman" w:hAnsi="Times New Roman"/>
          <w:sz w:val="24"/>
          <w:szCs w:val="24"/>
        </w:rPr>
        <w:t>ist</w:t>
      </w:r>
      <w:proofErr w:type="gramEnd"/>
      <w:r w:rsidRPr="0075184C">
        <w:rPr>
          <w:rFonts w:ascii="Times New Roman" w:hAnsi="Times New Roman"/>
          <w:sz w:val="24"/>
          <w:szCs w:val="24"/>
        </w:rPr>
        <w:t xml:space="preserve"> schlicht falsch. Vieles hängt mit vielem zusammen, aber es </w:t>
      </w:r>
      <w:proofErr w:type="gramStart"/>
      <w:r w:rsidRPr="0075184C">
        <w:rPr>
          <w:rFonts w:ascii="Times New Roman" w:hAnsi="Times New Roman"/>
          <w:sz w:val="24"/>
          <w:szCs w:val="24"/>
        </w:rPr>
        <w:t>ist</w:t>
      </w:r>
      <w:proofErr w:type="gramEnd"/>
      <w:r w:rsidRPr="0075184C">
        <w:rPr>
          <w:rFonts w:ascii="Times New Roman" w:hAnsi="Times New Roman"/>
          <w:sz w:val="24"/>
          <w:szCs w:val="24"/>
        </w:rPr>
        <w:t xml:space="preserve"> falsch (genau genommen sogar unmöglich!), dass alles mit allem zusammenhängt. Natürlich stiftet jeder Einzelne von uns andauernd Zusammenhänge.” </w:t>
      </w:r>
    </w:p>
    <w:p w:rsidR="00FA09D8" w:rsidRPr="0075184C" w:rsidRDefault="00FA09D8" w:rsidP="00420FA0">
      <w:pPr>
        <w:ind w:firstLine="720"/>
        <w:contextualSpacing/>
      </w:pPr>
      <w:r w:rsidRPr="0075184C">
        <w:t xml:space="preserve">English: “It is in this precise sense that one can understand my contention that there is not the world. It is simply </w:t>
      </w:r>
      <w:r w:rsidRPr="0075184C">
        <w:rPr>
          <w:i/>
        </w:rPr>
        <w:t>false that everything is interconnected</w:t>
      </w:r>
      <w:r w:rsidRPr="0075184C">
        <w:t xml:space="preserve">. The popular assertion that the flap of a </w:t>
      </w:r>
      <w:r w:rsidRPr="0075184C">
        <w:rPr>
          <w:i/>
        </w:rPr>
        <w:t>butterfly's wings</w:t>
      </w:r>
      <w:r w:rsidRPr="0075184C">
        <w:t xml:space="preserve"> in Brazil might produce a tornado in Texas is simply wrong. Much has to do with many things, but it is wrong (actually impossible!), that everything is interconnected. Of course every one of us creates lasting relationships.”</w:t>
      </w:r>
    </w:p>
    <w:p w:rsidR="00FA09D8" w:rsidRPr="0075184C" w:rsidRDefault="00FA09D8" w:rsidP="00420FA0">
      <w:pPr>
        <w:pStyle w:val="ListParagraph"/>
        <w:shd w:val="clear" w:color="auto" w:fill="FFFFFF"/>
        <w:ind w:left="0" w:firstLine="720"/>
        <w:contextualSpacing/>
        <w:jc w:val="both"/>
        <w:rPr>
          <w:rFonts w:ascii="Times New Roman" w:hAnsi="Times New Roman"/>
          <w:sz w:val="24"/>
          <w:szCs w:val="24"/>
        </w:rPr>
      </w:pPr>
      <w:r w:rsidRPr="0075184C">
        <w:rPr>
          <w:rFonts w:ascii="Times New Roman" w:hAnsi="Times New Roman"/>
          <w:sz w:val="24"/>
          <w:szCs w:val="24"/>
        </w:rPr>
        <w:t xml:space="preserve">My comment: Obviously, in my EDWs perspective, many times I indicate that </w:t>
      </w:r>
      <w:r w:rsidRPr="0075184C">
        <w:rPr>
          <w:rFonts w:ascii="Times New Roman" w:hAnsi="Times New Roman"/>
          <w:b/>
          <w:sz w:val="24"/>
          <w:szCs w:val="24"/>
        </w:rPr>
        <w:t>not all entities (objects) intersect</w:t>
      </w:r>
      <w:r w:rsidRPr="0075184C">
        <w:rPr>
          <w:rFonts w:ascii="Times New Roman" w:hAnsi="Times New Roman"/>
          <w:sz w:val="24"/>
          <w:szCs w:val="24"/>
        </w:rPr>
        <w:t xml:space="preserve">, or, in Markus Gabriel’s words, “interconnected”. In his TED clip, he indicates that there are “lists” of objects, and these lists are such “small worlds”. The example with the butterfly is taken from the theory of complexity, and I doubt Markus Gabriel has any idea about this theory. A subchapter (6.2) in one of my books (2010) is dedicated to Kauffman’s </w:t>
      </w:r>
      <w:r w:rsidRPr="0075184C">
        <w:rPr>
          <w:rFonts w:ascii="Times New Roman" w:hAnsi="Times New Roman"/>
          <w:b/>
          <w:sz w:val="24"/>
          <w:szCs w:val="24"/>
        </w:rPr>
        <w:t>theory of complexity</w:t>
      </w:r>
      <w:r w:rsidRPr="0075184C">
        <w:rPr>
          <w:rFonts w:ascii="Times New Roman" w:hAnsi="Times New Roman"/>
          <w:sz w:val="24"/>
          <w:szCs w:val="24"/>
        </w:rPr>
        <w:t xml:space="preserve"> applied to biology, another one is dedicated to the string theory. My opinion is that Markus Gabriel would not be able to understand the applications of my perspective to “special sciences”.</w:t>
      </w:r>
    </w:p>
    <w:p w:rsidR="00FA09D8" w:rsidRPr="0075184C" w:rsidRDefault="00FA09D8" w:rsidP="00420FA0">
      <w:pPr>
        <w:pStyle w:val="ListParagraph"/>
        <w:widowControl/>
        <w:numPr>
          <w:ilvl w:val="0"/>
          <w:numId w:val="4"/>
        </w:numPr>
        <w:suppressAutoHyphens w:val="0"/>
        <w:overflowPunct/>
        <w:autoSpaceDE/>
        <w:autoSpaceDN/>
        <w:ind w:left="0" w:firstLine="0"/>
        <w:contextualSpacing/>
        <w:jc w:val="both"/>
        <w:textAlignment w:val="auto"/>
        <w:rPr>
          <w:rFonts w:ascii="Times New Roman" w:hAnsi="Times New Roman"/>
          <w:sz w:val="24"/>
          <w:szCs w:val="24"/>
          <w:lang w:val="ro-RO" w:eastAsia="ro-RO"/>
        </w:rPr>
      </w:pPr>
      <w:r w:rsidRPr="0075184C">
        <w:rPr>
          <w:rFonts w:ascii="Times New Roman" w:hAnsi="Times New Roman"/>
          <w:sz w:val="24"/>
          <w:szCs w:val="24"/>
        </w:rPr>
        <w:t>“Analog verhält es sich mit der </w:t>
      </w:r>
      <w:r w:rsidRPr="0075184C">
        <w:rPr>
          <w:rFonts w:ascii="Times New Roman" w:hAnsi="Times New Roman"/>
          <w:bCs/>
          <w:sz w:val="24"/>
          <w:szCs w:val="24"/>
        </w:rPr>
        <w:t>Welt im Ganzen</w:t>
      </w:r>
      <w:r w:rsidRPr="0075184C">
        <w:rPr>
          <w:rFonts w:ascii="Times New Roman" w:hAnsi="Times New Roman"/>
          <w:sz w:val="24"/>
          <w:szCs w:val="24"/>
        </w:rPr>
        <w:t xml:space="preserve">. Diese gibt es ebenso wenig wie einen Zusammenhang, der alle Zusammenhänge umfasst. Es gibt einfach keine Regel </w:t>
      </w:r>
      <w:proofErr w:type="gramStart"/>
      <w:r w:rsidRPr="0075184C">
        <w:rPr>
          <w:rFonts w:ascii="Times New Roman" w:hAnsi="Times New Roman"/>
          <w:sz w:val="24"/>
          <w:szCs w:val="24"/>
        </w:rPr>
        <w:t>oder</w:t>
      </w:r>
      <w:proofErr w:type="gramEnd"/>
      <w:r w:rsidRPr="0075184C">
        <w:rPr>
          <w:rFonts w:ascii="Times New Roman" w:hAnsi="Times New Roman"/>
          <w:sz w:val="24"/>
          <w:szCs w:val="24"/>
        </w:rPr>
        <w:t xml:space="preserve"> Weltformel, die alles beschreibt. </w:t>
      </w:r>
      <w:r w:rsidRPr="0075184C">
        <w:rPr>
          <w:rFonts w:ascii="Times New Roman" w:hAnsi="Times New Roman"/>
          <w:bCs/>
          <w:sz w:val="24"/>
          <w:szCs w:val="24"/>
        </w:rPr>
        <w:t>Dies liegt nicht daran, dass wir sie bisher noch nicht gefunden haben, sondern daran, dass sie gar nicht existieren kann.</w:t>
      </w:r>
      <w:r w:rsidRPr="0075184C">
        <w:rPr>
          <w:rFonts w:ascii="Times New Roman" w:hAnsi="Times New Roman"/>
          <w:sz w:val="24"/>
          <w:szCs w:val="24"/>
        </w:rPr>
        <w:t xml:space="preserve">” </w:t>
      </w:r>
    </w:p>
    <w:p w:rsidR="00FA09D8" w:rsidRPr="0075184C" w:rsidRDefault="00FA09D8" w:rsidP="00420FA0">
      <w:pPr>
        <w:pStyle w:val="ListParagraph"/>
        <w:ind w:left="0" w:firstLine="720"/>
        <w:contextualSpacing/>
        <w:jc w:val="both"/>
        <w:rPr>
          <w:rFonts w:ascii="Times New Roman" w:hAnsi="Times New Roman"/>
          <w:sz w:val="24"/>
          <w:szCs w:val="24"/>
          <w:lang w:val="ro-RO" w:eastAsia="ro-RO"/>
        </w:rPr>
      </w:pPr>
      <w:r w:rsidRPr="0075184C">
        <w:rPr>
          <w:rFonts w:ascii="Times New Roman" w:hAnsi="Times New Roman"/>
          <w:sz w:val="24"/>
          <w:szCs w:val="24"/>
        </w:rPr>
        <w:t xml:space="preserve">English: “The situation is similar with the world-as-itself. This is just as rare as a context that includes all contexts. There is simply no rule or universal formula that describes everything. This is not because we have not found it yet, but because of the fact that the </w:t>
      </w:r>
      <w:r w:rsidRPr="0075184C">
        <w:rPr>
          <w:rFonts w:ascii="Times New Roman" w:hAnsi="Times New Roman"/>
          <w:i/>
          <w:sz w:val="24"/>
          <w:szCs w:val="24"/>
        </w:rPr>
        <w:t>world in itself cannot exist</w:t>
      </w:r>
      <w:r w:rsidRPr="0075184C">
        <w:rPr>
          <w:rFonts w:ascii="Times New Roman" w:hAnsi="Times New Roman"/>
          <w:sz w:val="24"/>
          <w:szCs w:val="24"/>
        </w:rPr>
        <w:t xml:space="preserve">.” </w:t>
      </w:r>
    </w:p>
    <w:p w:rsidR="00FA09D8" w:rsidRPr="0075184C" w:rsidRDefault="00FA09D8" w:rsidP="00420FA0">
      <w:pPr>
        <w:pStyle w:val="ListParagraph"/>
        <w:shd w:val="clear" w:color="auto" w:fill="FFFFFF"/>
        <w:ind w:left="0" w:firstLine="720"/>
        <w:contextualSpacing/>
        <w:jc w:val="both"/>
        <w:rPr>
          <w:rFonts w:ascii="Times New Roman" w:hAnsi="Times New Roman"/>
          <w:sz w:val="24"/>
          <w:szCs w:val="24"/>
        </w:rPr>
      </w:pPr>
      <w:r w:rsidRPr="0075184C">
        <w:rPr>
          <w:rFonts w:ascii="Times New Roman" w:hAnsi="Times New Roman"/>
          <w:sz w:val="24"/>
          <w:szCs w:val="24"/>
        </w:rPr>
        <w:t xml:space="preserve">My comment: Again, in all my books </w:t>
      </w:r>
      <w:r w:rsidRPr="0075184C">
        <w:rPr>
          <w:rFonts w:ascii="Times New Roman" w:hAnsi="Times New Roman"/>
          <w:b/>
          <w:sz w:val="24"/>
          <w:szCs w:val="24"/>
        </w:rPr>
        <w:t>I reject Kantian idea of thing-in-itself,</w:t>
      </w:r>
      <w:r w:rsidRPr="0075184C">
        <w:rPr>
          <w:rFonts w:ascii="Times New Roman" w:hAnsi="Times New Roman"/>
          <w:sz w:val="24"/>
          <w:szCs w:val="24"/>
        </w:rPr>
        <w:t xml:space="preserve"> while Markus Gabriel uses this expression: “the world-in-itself cannot exist”. For me, only the entities that belong to EDWs exist. As I indicate in section 1, in my article from 2005, for instance at p. 532, I write: “thing-in-itself’ would mean an entity that has no limits of interaction and this is not possible.” My perspective is an extension of Kant’s theory, but, in many places, I strongly emphasize that, within my EDWs perspective, the Kantian distinction between noumenon and phenomenon is wrong. </w:t>
      </w:r>
    </w:p>
    <w:p w:rsidR="00FA09D8" w:rsidRPr="0075184C" w:rsidRDefault="00FA09D8" w:rsidP="00420FA0">
      <w:pPr>
        <w:pStyle w:val="ListParagraph"/>
        <w:shd w:val="clear" w:color="auto" w:fill="FFFFFF"/>
        <w:ind w:left="0"/>
        <w:contextualSpacing/>
        <w:jc w:val="both"/>
        <w:rPr>
          <w:rFonts w:ascii="Times New Roman" w:hAnsi="Times New Roman"/>
          <w:sz w:val="24"/>
          <w:szCs w:val="24"/>
        </w:rPr>
      </w:pPr>
    </w:p>
    <w:p w:rsidR="00FA09D8" w:rsidRPr="0075184C" w:rsidRDefault="00FA09D8" w:rsidP="00420FA0">
      <w:pPr>
        <w:pStyle w:val="ListParagraph"/>
        <w:widowControl/>
        <w:numPr>
          <w:ilvl w:val="0"/>
          <w:numId w:val="7"/>
        </w:numPr>
        <w:shd w:val="clear" w:color="auto" w:fill="FFFFFF"/>
        <w:suppressAutoHyphens w:val="0"/>
        <w:overflowPunct/>
        <w:autoSpaceDE/>
        <w:autoSpaceDN/>
        <w:ind w:left="0" w:firstLine="0"/>
        <w:contextualSpacing/>
        <w:jc w:val="both"/>
        <w:textAlignment w:val="auto"/>
        <w:rPr>
          <w:rFonts w:ascii="Times New Roman" w:hAnsi="Times New Roman"/>
          <w:b/>
          <w:sz w:val="24"/>
          <w:szCs w:val="24"/>
        </w:rPr>
      </w:pPr>
      <w:r w:rsidRPr="0075184C">
        <w:rPr>
          <w:rFonts w:ascii="Times New Roman" w:hAnsi="Times New Roman"/>
          <w:b/>
          <w:sz w:val="24"/>
          <w:szCs w:val="24"/>
        </w:rPr>
        <w:t xml:space="preserve">Remarks about the UNBELIEVABLE similarities between the EDWs perspective and Markus Gabriel’s ideas </w:t>
      </w:r>
    </w:p>
    <w:p w:rsidR="00FA09D8" w:rsidRPr="0075184C" w:rsidRDefault="00FA09D8" w:rsidP="00420FA0">
      <w:pPr>
        <w:pStyle w:val="ListParagraph"/>
        <w:shd w:val="clear" w:color="auto" w:fill="FFFFFF"/>
        <w:ind w:left="0"/>
        <w:contextualSpacing/>
        <w:jc w:val="both"/>
        <w:rPr>
          <w:rFonts w:ascii="Times New Roman" w:hAnsi="Times New Roman"/>
          <w:sz w:val="24"/>
          <w:szCs w:val="24"/>
        </w:rPr>
      </w:pPr>
      <w:r w:rsidRPr="0075184C">
        <w:rPr>
          <w:rStyle w:val="Hyperlink"/>
          <w:rFonts w:ascii="Times New Roman" w:hAnsi="Times New Roman"/>
          <w:color w:val="auto"/>
          <w:sz w:val="24"/>
          <w:szCs w:val="24"/>
          <w:u w:val="none"/>
          <w:shd w:val="clear" w:color="auto" w:fill="FFFFFF"/>
        </w:rPr>
        <w:t xml:space="preserve">There are many other incredible similarities between my ideas and Markus Gabriel’s ideas (from the TED clip and from his book). This title of his book, “Why the world does not exist” (in German language) is identical with my main idea. My colleague told me that he did not offer arguments for this idea in his entire book. Just taking a look at his book, my colleague - who knows German - told me that, </w:t>
      </w:r>
      <w:r w:rsidRPr="0075184C">
        <w:rPr>
          <w:rFonts w:ascii="Times New Roman" w:hAnsi="Times New Roman"/>
          <w:sz w:val="24"/>
          <w:szCs w:val="24"/>
        </w:rPr>
        <w:t xml:space="preserve">at pp. 11-12, we can find a very similar idea with my main idea of </w:t>
      </w:r>
      <w:r w:rsidRPr="0075184C">
        <w:rPr>
          <w:rFonts w:ascii="Times New Roman" w:hAnsi="Times New Roman"/>
          <w:sz w:val="24"/>
          <w:szCs w:val="24"/>
        </w:rPr>
        <w:lastRenderedPageBreak/>
        <w:t xml:space="preserve">EDWs. Markus Gabriel introduces the idea of “restaurants”: it is not only one </w:t>
      </w:r>
      <w:proofErr w:type="gramStart"/>
      <w:r w:rsidRPr="0075184C">
        <w:rPr>
          <w:rFonts w:ascii="Times New Roman" w:hAnsi="Times New Roman"/>
          <w:sz w:val="24"/>
          <w:szCs w:val="24"/>
        </w:rPr>
        <w:t>restaurant,</w:t>
      </w:r>
      <w:proofErr w:type="gramEnd"/>
      <w:r w:rsidRPr="0075184C">
        <w:rPr>
          <w:rFonts w:ascii="Times New Roman" w:hAnsi="Times New Roman"/>
          <w:sz w:val="24"/>
          <w:szCs w:val="24"/>
        </w:rPr>
        <w:t xml:space="preserve"> it is a restaurant of humans, a restaurant of bacteria, a restaurant of subatomic particles. There is no one restaurant but more, that is there are more isolated worlds that “exist near the other, without really finding them”. He also wrote that these worlds are not parts of a unique big world. Later, he wrote that it would be false to affirm that the movement of butterfly’s wings in Brazil does not produce a tornado in Texas, the things are not all “connected” – here “connections” means “interactions”. These ideas are almost identical with my main ideas from my books/papers: if we replace EDWs with “restaurants” and “interactions with “intersections” we re-create exactly the main ideas from my perspective. Even if later, Markus Gabriel defines the existence as “</w:t>
      </w:r>
      <w:r w:rsidRPr="0075184C">
        <w:rPr>
          <w:rFonts w:ascii="Times New Roman" w:hAnsi="Times New Roman"/>
          <w:i/>
          <w:sz w:val="24"/>
          <w:szCs w:val="24"/>
        </w:rPr>
        <w:t>appearance in a conceptual field</w:t>
      </w:r>
      <w:r w:rsidRPr="0075184C">
        <w:rPr>
          <w:rFonts w:ascii="Times New Roman" w:hAnsi="Times New Roman"/>
          <w:sz w:val="24"/>
          <w:szCs w:val="24"/>
        </w:rPr>
        <w:t>”</w:t>
      </w:r>
      <w:r w:rsidRPr="0075184C">
        <w:rPr>
          <w:rStyle w:val="FootnoteReference"/>
          <w:rFonts w:ascii="Times New Roman" w:eastAsia="Calibri" w:hAnsi="Times New Roman"/>
          <w:sz w:val="24"/>
          <w:szCs w:val="24"/>
        </w:rPr>
        <w:footnoteReference w:id="60"/>
      </w:r>
      <w:r w:rsidRPr="0075184C">
        <w:rPr>
          <w:rFonts w:ascii="Times New Roman" w:hAnsi="Times New Roman"/>
          <w:sz w:val="24"/>
          <w:szCs w:val="24"/>
        </w:rPr>
        <w:t xml:space="preserve"> (Sinnfeld) (probably, this is “context”, in English), anyway, in his TED clip, he claims that all objects exist on different “lists”.</w:t>
      </w:r>
      <w:r w:rsidRPr="0075184C">
        <w:rPr>
          <w:rStyle w:val="FootnoteReference"/>
          <w:rFonts w:ascii="Times New Roman" w:eastAsia="Calibri" w:hAnsi="Times New Roman"/>
          <w:sz w:val="24"/>
          <w:szCs w:val="24"/>
        </w:rPr>
        <w:footnoteReference w:id="61"/>
      </w:r>
      <w:r w:rsidRPr="0075184C">
        <w:rPr>
          <w:rFonts w:ascii="Times New Roman" w:hAnsi="Times New Roman"/>
          <w:sz w:val="24"/>
          <w:szCs w:val="24"/>
        </w:rPr>
        <w:t xml:space="preserve"> Very probable, not to be accused of plagiarism, Markus Gabriel moves his main idea toward </w:t>
      </w:r>
      <w:r w:rsidRPr="0075184C">
        <w:rPr>
          <w:rFonts w:ascii="Times New Roman" w:hAnsi="Times New Roman"/>
          <w:b/>
          <w:sz w:val="24"/>
          <w:szCs w:val="24"/>
        </w:rPr>
        <w:t>Carnap’s “linguistic frameworks</w:t>
      </w:r>
      <w:r w:rsidRPr="0075184C">
        <w:rPr>
          <w:rFonts w:ascii="Times New Roman" w:hAnsi="Times New Roman"/>
          <w:sz w:val="24"/>
          <w:szCs w:val="24"/>
        </w:rPr>
        <w:t xml:space="preserve">”. Again, reading his CV, I believe Markus Gabriel he does not know too much about Carnap’s philosophy. However, in my book from 2008, I dedicated a section to Carnap’s linguistic frameworks showing that my EDWs means a movement from such linguistic frameworks to EDWs, that is a movement from the linguistic entities to the epistemological-ontological entities. The problem is that he could not write the title of his book and TED movie, “Why the world does not exist”, if he were working within Carnap’s “linguistic frameworks”! He could not claim that all objects exist, but on separate “lists” and an object is not “connected” with all other objects but any object exists in a “conceptual field”! Only working in a completely new framework of ontology-epistemology, could Markus Gabriel write the title of his book and the above sentences. </w:t>
      </w:r>
    </w:p>
    <w:p w:rsidR="00FA09D8" w:rsidRPr="0075184C" w:rsidRDefault="00FA09D8" w:rsidP="00420FA0">
      <w:pPr>
        <w:shd w:val="clear" w:color="auto" w:fill="FFFFFF"/>
        <w:ind w:firstLine="720"/>
        <w:contextualSpacing/>
      </w:pPr>
      <w:r w:rsidRPr="0075184C">
        <w:t xml:space="preserve">According to my colleague, “in his book, Markus Gabriel writes many names: Rilke, Adorno, Scheller, Heisenberg, Derrida, Putnam, Quine, Heidegger, Gadamer, Marx, Weber etc. etc., some ideas about art, religious, about everything and nothing. For many things, I don’t see the links with the thesis that the world does not exist, even if this should be the main idea of the book”. It seems that, Markus Gabriel needed two things: (1) to choose the title of the book and TED clip as being very similar with the most important consequence of my perspective (2) to fill his small book with something that has nothing to do with the framework and the main consequence (that the world does not exist)! </w:t>
      </w:r>
      <w:r w:rsidRPr="0075184C">
        <w:rPr>
          <w:rStyle w:val="Hyperlink"/>
          <w:color w:val="auto"/>
          <w:u w:val="none"/>
          <w:shd w:val="clear" w:color="auto" w:fill="FFFFFF"/>
        </w:rPr>
        <w:t xml:space="preserve">Surprisingly, I have noted that Prof. Markus Gabriel has written in the past mainly on different topics (Ancient philosophy, German philosophy, etc.) completely different from what we can see in TED clips and those several pages in his last book, </w:t>
      </w:r>
      <w:r w:rsidRPr="0075184C">
        <w:rPr>
          <w:rStyle w:val="Hyperlink"/>
          <w:color w:val="auto"/>
          <w:u w:val="none"/>
          <w:shd w:val="clear" w:color="auto" w:fill="FFFFFF"/>
        </w:rPr>
        <w:lastRenderedPageBreak/>
        <w:t xml:space="preserve">completely different from the title of his book and TED clip. (He got his PhD on Schelling’s philosophy.) </w:t>
      </w:r>
      <w:r w:rsidRPr="0075184C">
        <w:t xml:space="preserve">We can clearly understand that with his unscientific background and the topics of his published papers and books, Markus Gabriel could and did not offer any strong (analytical philosophical or scientific) argument for supporting the main ideas/notions (TED clip and his book in the same year 2013!) that are </w:t>
      </w:r>
      <w:r w:rsidRPr="0075184C">
        <w:rPr>
          <w:i/>
        </w:rPr>
        <w:t>very similar</w:t>
      </w:r>
      <w:r w:rsidRPr="0075184C">
        <w:t xml:space="preserve"> with my ideas: the title of TED clip and his book (“Why the world does not exist”), “lists”, and “intersections”. Working on completely different topics, Markus Gabriel suddenly publishes a book and has a TED presentation with the title “Why the world does not exist” in the same year, 2013! It is quite surprisingly for everybody to publish suddenly a book and have a TED presentation on topic that has nothing to do with your previous works but both with such a dramatic title and so drastic consequences in philosophy and science! Moreover, anybody working in academic field has to ask, if there are just “coincidences”, </w:t>
      </w:r>
      <w:r w:rsidRPr="0075184C">
        <w:rPr>
          <w:i/>
        </w:rPr>
        <w:t>how Markus Gabriel constructed “his” ideas/notions without offering us any arguments of supporting them?</w:t>
      </w:r>
    </w:p>
    <w:p w:rsidR="00FA09D8" w:rsidRPr="0075184C" w:rsidRDefault="00FA09D8" w:rsidP="00420FA0">
      <w:pPr>
        <w:shd w:val="clear" w:color="auto" w:fill="FFFFFF"/>
        <w:ind w:firstLine="720"/>
        <w:contextualSpacing/>
      </w:pPr>
      <w:r w:rsidRPr="0075184C">
        <w:t>On the contrary, I have a background of studies in science (four years computer science) and then philosophy, I have been working in philosophy of science (mainly philosophy of cognitive (neuro</w:t>
      </w:r>
      <w:proofErr w:type="gramStart"/>
      <w:r w:rsidRPr="0075184C">
        <w:t>)science</w:t>
      </w:r>
      <w:proofErr w:type="gramEnd"/>
      <w:r w:rsidRPr="0075184C">
        <w:t xml:space="preserve"> and philosophy of physics) all my carrier. Reading enormous amount of books and papers from philosophy, cognitive science, physics, and biology published in the last 10 years, I developed my EDWs perspective step by step, from one published paper or book to another during many years. </w:t>
      </w:r>
      <w:r w:rsidRPr="0075184C">
        <w:rPr>
          <w:rStyle w:val="Hyperlink"/>
          <w:color w:val="auto"/>
          <w:u w:val="none"/>
          <w:shd w:val="clear" w:color="auto" w:fill="FFFFFF"/>
        </w:rPr>
        <w:t>I believe that t</w:t>
      </w:r>
      <w:r w:rsidRPr="0075184C">
        <w:t xml:space="preserve">he relationship between my ideas and Markus Gabriel’s “ideas” </w:t>
      </w:r>
      <w:r w:rsidRPr="0075184C">
        <w:rPr>
          <w:b/>
        </w:rPr>
        <w:t>cannot be considered just a “coincidence”</w:t>
      </w:r>
      <w:r w:rsidRPr="0075184C">
        <w:t xml:space="preserve">! My ideas are not just simple ideas because the EDWs perspective is a </w:t>
      </w:r>
      <w:r w:rsidRPr="0075184C">
        <w:rPr>
          <w:b/>
        </w:rPr>
        <w:t>completely new framework with astonishing consequences in science and philosophy</w:t>
      </w:r>
      <w:r w:rsidRPr="0075184C">
        <w:t xml:space="preserve"> and this is the main reason nobody could elaborate an approach (“the world does not exist”) until me: for me, for elaborating the EDWs perspective, it was necessary to combine information referring to the four great problems (and to their many related sub-problems): (1) the mind-brain problem from philosophy of mind and cognitive (neuro)science (2) microparticles and macro-particles and (3) waves and particles (physics) (4) life and organism/cell (biology). </w:t>
      </w:r>
      <w:r w:rsidRPr="0075184C">
        <w:rPr>
          <w:i/>
        </w:rPr>
        <w:t xml:space="preserve">Only working simultaneously on these problems, could somebody discover the existence (being) of EDWs! </w:t>
      </w:r>
      <w:r w:rsidRPr="0075184C">
        <w:t xml:space="preserve">Therefore, I am convinced that it is impossible for two persons to elaborate the same ideas in the same decade of time, i.e., it is impossible that Markus Gabriel elaborate few ideas that “coincides” with the main ideas from my EDWs perspective. There can be a coincidence regarding some simple ideas, </w:t>
      </w:r>
      <w:r w:rsidRPr="0075184C">
        <w:rPr>
          <w:i/>
        </w:rPr>
        <w:t>but it is impossible to be a coincidence regarding a totally new framework of thinking for scientists and philosophers. If it were possible such coincidence, then this framework would appear long time ago</w:t>
      </w:r>
      <w:r w:rsidRPr="0075184C">
        <w:t xml:space="preserve">, maybe even 200 years ago as a reply to Descartes’ mind-body problem or immediately after the elaboration of Einstein’s theory of relativity and quantum mechanics! </w:t>
      </w:r>
    </w:p>
    <w:p w:rsidR="00FA09D8" w:rsidRPr="0075184C" w:rsidRDefault="00FA09D8" w:rsidP="00420FA0">
      <w:pPr>
        <w:shd w:val="clear" w:color="auto" w:fill="FFFFFF"/>
        <w:ind w:firstLine="720"/>
        <w:contextualSpacing/>
        <w:rPr>
          <w:rStyle w:val="Hyperlink"/>
          <w:color w:val="auto"/>
          <w:u w:val="none"/>
          <w:shd w:val="clear" w:color="auto" w:fill="FFFFFF"/>
        </w:rPr>
      </w:pPr>
      <w:r w:rsidRPr="0075184C">
        <w:t>Again, if we consider that Markus Gabriel did not plagiarize my main ideas, then how was possible a person working on A</w:t>
      </w:r>
      <w:r w:rsidRPr="0075184C">
        <w:rPr>
          <w:rStyle w:val="Hyperlink"/>
          <w:color w:val="auto"/>
          <w:u w:val="none"/>
          <w:shd w:val="clear" w:color="auto" w:fill="FFFFFF"/>
        </w:rPr>
        <w:t xml:space="preserve">ncient and classical German philosophy to come with a </w:t>
      </w:r>
      <w:r w:rsidRPr="0075184C">
        <w:rPr>
          <w:rStyle w:val="Hyperlink"/>
          <w:b/>
          <w:color w:val="auto"/>
          <w:u w:val="none"/>
          <w:shd w:val="clear" w:color="auto" w:fill="FFFFFF"/>
        </w:rPr>
        <w:t>new</w:t>
      </w:r>
      <w:r w:rsidRPr="0075184C">
        <w:rPr>
          <w:rStyle w:val="Hyperlink"/>
          <w:color w:val="auto"/>
          <w:u w:val="none"/>
          <w:shd w:val="clear" w:color="auto" w:fill="FFFFFF"/>
        </w:rPr>
        <w:t xml:space="preserve"> </w:t>
      </w:r>
      <w:r w:rsidRPr="0075184C">
        <w:rPr>
          <w:rStyle w:val="Hyperlink"/>
          <w:b/>
          <w:color w:val="auto"/>
          <w:u w:val="none"/>
          <w:shd w:val="clear" w:color="auto" w:fill="FFFFFF"/>
        </w:rPr>
        <w:t>framework of thinking</w:t>
      </w:r>
      <w:r w:rsidRPr="0075184C">
        <w:rPr>
          <w:rStyle w:val="Hyperlink"/>
          <w:color w:val="auto"/>
          <w:u w:val="none"/>
          <w:shd w:val="clear" w:color="auto" w:fill="FFFFFF"/>
        </w:rPr>
        <w:t xml:space="preserve"> for scientists and philosophers in our days? Markus Gabriel does not offer any serious argument for the ideas that are so similar with my ideas! Moreover, statistically, changing the “paradigm” of thinking happens one per century realized by one person. Therefore, I repeat, it is quite impossible such complex approach, the EDWs approach (referring to EDWs that really exist) to be elaborated by two different persons in the same decade. Again, Markus Gabriel did not offer any argument for supporting the main ideas from his TED clip and those main ideas (related to the title) from his book. It would be quite impossible for someone working on German idealism or Ancient philosophy to come with the ideas that are so “similarly” to my ideas. If this possibility were real, someone would produce it </w:t>
      </w:r>
      <w:r w:rsidRPr="0075184C">
        <w:rPr>
          <w:rStyle w:val="Hyperlink"/>
          <w:color w:val="auto"/>
          <w:u w:val="none"/>
          <w:shd w:val="clear" w:color="auto" w:fill="FFFFFF"/>
        </w:rPr>
        <w:lastRenderedPageBreak/>
        <w:t xml:space="preserve">long time ago! For instance, I really do not understand the meaning of “lists”, “intersections” and “why the world does not exist”: these notions are not clear and there is no argument to supports them at all. I do not understand how Markus Gabriel constructed these notions. Did Markus Gabriel concludes, from these notions, that the “world does not exist”? It is quite impossible. </w:t>
      </w:r>
    </w:p>
    <w:p w:rsidR="00FA09D8" w:rsidRPr="0075184C" w:rsidRDefault="00FA09D8" w:rsidP="00420FA0">
      <w:pPr>
        <w:ind w:firstLine="720"/>
        <w:contextualSpacing/>
        <w:rPr>
          <w:rStyle w:val="Hyperlink"/>
          <w:color w:val="auto"/>
          <w:u w:val="none"/>
          <w:shd w:val="clear" w:color="auto" w:fill="FFFFFF"/>
        </w:rPr>
      </w:pPr>
      <w:r w:rsidRPr="0075184C">
        <w:rPr>
          <w:rStyle w:val="Hyperlink"/>
          <w:color w:val="auto"/>
          <w:u w:val="none"/>
          <w:shd w:val="clear" w:color="auto" w:fill="FFFFFF"/>
        </w:rPr>
        <w:t xml:space="preserve">I succeeded in creating this general framework and its applications to particular sciences due to my extensive work on philosophy of cognitive science (cognitive neuroscience and philosophy of mind, mainly on the mind-brain problem), philosophy of physics (the problems of quantum mechanics, the relationship between this theory and Einstein’s theory of relativity, string theory, etc.), philosophy of biology, philosophy of science, theory of complexity, on Descartes, Kant, Carnap, Vienna circle, Putnam, and many other philosophers’ approaches. Having worked for many years on the mind-brain problem (an unsolved philosophical problem in the last 350 years) and other related problems, I discovered the existence of EDWs. Then, I applied this theory in quantum mechanics (and other problems from physics) and biology. Only working on all these problems, I was able to elaborate a completely new paradigm, different from any other philosophical approach of all times. On the contrary, someone getting the PhD on Schelling and working on Ancient Philosophy, Hegel, and such old philosophy, without having a background in science would be impossible to discover that the “world does not exist”, could not indicate the existence of EDWs and could not think of applying this perspective to many problems from particular sciences. </w:t>
      </w:r>
    </w:p>
    <w:p w:rsidR="00FA09D8" w:rsidRPr="0075184C" w:rsidRDefault="00FA09D8" w:rsidP="00420FA0">
      <w:pPr>
        <w:contextualSpacing/>
        <w:rPr>
          <w:rStyle w:val="Hyperlink"/>
          <w:b/>
          <w:color w:val="auto"/>
          <w:u w:val="none"/>
          <w:shd w:val="clear" w:color="auto" w:fill="FFFFFF"/>
        </w:rPr>
      </w:pPr>
    </w:p>
    <w:p w:rsidR="00FA09D8" w:rsidRPr="0075184C" w:rsidRDefault="00FA09D8" w:rsidP="00420FA0">
      <w:pPr>
        <w:numPr>
          <w:ilvl w:val="0"/>
          <w:numId w:val="7"/>
        </w:numPr>
        <w:autoSpaceDE w:val="0"/>
        <w:autoSpaceDN w:val="0"/>
        <w:adjustRightInd w:val="0"/>
        <w:rPr>
          <w:b/>
        </w:rPr>
      </w:pPr>
      <w:r w:rsidRPr="0075184C">
        <w:rPr>
          <w:b/>
        </w:rPr>
        <w:t>Other UNBELIEVABLE similarities between my ideas (2005, 2008, 20010, 2011, 2012) and Markus Gabriel’s ideas (published by him in a journal in ROMANIA in 2014! Incredible…)</w:t>
      </w:r>
    </w:p>
    <w:p w:rsidR="00FA09D8" w:rsidRPr="0075184C" w:rsidRDefault="00FA09D8" w:rsidP="00420FA0">
      <w:pPr>
        <w:autoSpaceDE w:val="0"/>
        <w:autoSpaceDN w:val="0"/>
        <w:adjustRightInd w:val="0"/>
        <w:rPr>
          <w:b/>
        </w:rPr>
      </w:pPr>
    </w:p>
    <w:p w:rsidR="00FA09D8" w:rsidRPr="0075184C" w:rsidRDefault="00FA09D8" w:rsidP="00420FA0">
      <w:pPr>
        <w:autoSpaceDE w:val="0"/>
        <w:autoSpaceDN w:val="0"/>
        <w:adjustRightInd w:val="0"/>
      </w:pPr>
      <w:r w:rsidRPr="0075184C">
        <w:t>Markus Gabriel (2014) (Rheinische Friedrich-Wilhelms-Universität Bonn), “</w:t>
      </w:r>
      <w:r w:rsidRPr="0075184C">
        <w:rPr>
          <w:bCs/>
        </w:rPr>
        <w:t>Is Heidegger’s “Turn” a Realist Project?”</w:t>
      </w:r>
      <w:r w:rsidRPr="0075184C">
        <w:t xml:space="preserve"> in </w:t>
      </w:r>
      <w:r w:rsidRPr="0075184C">
        <w:rPr>
          <w:i/>
        </w:rPr>
        <w:t>Meta:</w:t>
      </w:r>
      <w:r w:rsidRPr="0075184C">
        <w:t xml:space="preserve"> </w:t>
      </w:r>
      <w:r w:rsidRPr="0075184C">
        <w:rPr>
          <w:i/>
        </w:rPr>
        <w:t>Research in hermeneutics, phenomenology, and practical philosophy,</w:t>
      </w:r>
      <w:r w:rsidRPr="0075184C">
        <w:t xml:space="preserve"> special issue / 2014: 44-73, </w:t>
      </w:r>
      <w:hyperlink r:id="rId16" w:history="1">
        <w:r w:rsidRPr="0075184C">
          <w:rPr>
            <w:rStyle w:val="Hyperlink"/>
            <w:color w:val="auto"/>
            <w:u w:val="none"/>
          </w:rPr>
          <w:t>www.metajournal.org</w:t>
        </w:r>
      </w:hyperlink>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 xml:space="preserve">In the appendix of my last book (2014), I showed the UNBELIEVABLE similarities between my ideas from 2005, 2008, 20010, 2011, 2012 and Markus Gabriel’s ideas from TED clip and his book (both 2013). In his pages, I show again some UNBELIEVABLE similarities between my ideas and Markus Gabriel’s ideas published in a paper in 2014 in a ROMANIAN journal (!). Even more incredible is that three authors from that special issue comments Markus Gabriel’s “new realism”! Do these three authors live and work in Africa or Antarctica and they have no access to the Internet. I understand them… they have not heard about the scandal in which their colleague is involved… </w:t>
      </w:r>
    </w:p>
    <w:p w:rsidR="00FA09D8" w:rsidRPr="0075184C" w:rsidRDefault="00FA09D8" w:rsidP="00420FA0">
      <w:pPr>
        <w:autoSpaceDE w:val="0"/>
        <w:autoSpaceDN w:val="0"/>
        <w:adjustRightInd w:val="0"/>
      </w:pPr>
      <w:r w:rsidRPr="0075184C">
        <w:tab/>
        <w:t xml:space="preserve">I mention this journal appears at Department of Philosophy, University of “AI Cuza”, Iassy (Romania) (a city where I was born and I was student at Philosophy the first three years). There are three chief editors from Department of Philosophy, University of “AI Cuza”. Incredible, only in Romania it is possible such things to take place! For more details, see my webpage </w:t>
      </w:r>
      <w:hyperlink r:id="rId17" w:history="1">
        <w:r w:rsidRPr="0075184C">
          <w:rPr>
            <w:rStyle w:val="Hyperlink"/>
            <w:color w:val="auto"/>
            <w:u w:val="none"/>
          </w:rPr>
          <w:t>http://filosofie.unibuc.ro/cv_gabriel_vacariu/</w:t>
        </w:r>
      </w:hyperlink>
      <w:r w:rsidRPr="0075184C">
        <w:t>. Below you can find UNBELIEVABLE similarities between my ideas and Markus Gabriel’s ideas. It seems that Markus Gabriel does not want to stop publishing such UNBELIEVABLE similar ideas even if I made public these “similarities”!</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 xml:space="preserve">p. 64: Markus Gabriel’s “new realism”: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rPr>
          <w:sz w:val="20"/>
          <w:szCs w:val="20"/>
        </w:rPr>
      </w:pPr>
      <w:r w:rsidRPr="0075184C">
        <w:rPr>
          <w:sz w:val="20"/>
          <w:szCs w:val="20"/>
        </w:rPr>
        <w:t>By “existence” I understand the fact that something appears in a field of sense. “Field of sense” is the name by which I designate a region of objects that is different from other regions of objects. The sense of a region of objects is the reason for its individuation; it distinguishes one region from another.</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 xml:space="preserve">It has to be clear that “field of sense” is quite identical with my EDWs. However, it is clear that Markus Gabriel did not understand completely my EDWs. In the next sentence, he introduces Frege to protect himself of plagiarism: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rPr>
          <w:sz w:val="20"/>
          <w:szCs w:val="20"/>
        </w:rPr>
      </w:pPr>
      <w:r w:rsidRPr="0075184C">
        <w:rPr>
          <w:sz w:val="20"/>
          <w:szCs w:val="20"/>
        </w:rPr>
        <w:t>Drawing on Frege, I understand by “sense” (</w:t>
      </w:r>
      <w:r w:rsidRPr="0075184C">
        <w:rPr>
          <w:i/>
          <w:iCs/>
          <w:sz w:val="20"/>
          <w:szCs w:val="20"/>
        </w:rPr>
        <w:t>Sinn</w:t>
      </w:r>
      <w:r w:rsidRPr="0075184C">
        <w:rPr>
          <w:sz w:val="20"/>
          <w:szCs w:val="20"/>
        </w:rPr>
        <w:t xml:space="preserve">) an objective mode of presentation of objects. That Vesuvius – seen from Naples – looks one way or another, or that a blue cube in a certain light looks </w:t>
      </w:r>
      <w:proofErr w:type="gramStart"/>
      <w:r w:rsidRPr="0075184C">
        <w:rPr>
          <w:sz w:val="20"/>
          <w:szCs w:val="20"/>
        </w:rPr>
        <w:t>green,</w:t>
      </w:r>
      <w:proofErr w:type="gramEnd"/>
      <w:r w:rsidRPr="0075184C">
        <w:rPr>
          <w:sz w:val="20"/>
          <w:szCs w:val="20"/>
        </w:rPr>
        <w:t xml:space="preserve"> is just as objective as Vesuvius or the blue cube themselves.</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The next sentences clearly reflect the UNBELIVABLE similarities between my ideas and Markus Gabriel’s ideas:</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rPr>
          <w:sz w:val="20"/>
          <w:szCs w:val="20"/>
        </w:rPr>
      </w:pPr>
      <w:r w:rsidRPr="0075184C">
        <w:rPr>
          <w:sz w:val="20"/>
          <w:szCs w:val="20"/>
        </w:rPr>
        <w:t>Objects exist only in regions of objects, from which they emerge and against which they stand out. For their part, regions of objects exist only by standing out as objects in other regions. If anything exists at all, several regions of objects have to exist: this is the basic thesis of the version of ontological pluralism that I am arguing for.</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Using “emergence” (a wrong notion in my perspective), Markus Gabriel introduces his ontological pluralism. The next sentences are identical with my main ideas (just missing my labels of “EDWs” and “objects”, “correspondence”):</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rPr>
          <w:sz w:val="20"/>
          <w:szCs w:val="20"/>
        </w:rPr>
      </w:pPr>
      <w:r w:rsidRPr="0075184C">
        <w:rPr>
          <w:sz w:val="20"/>
          <w:szCs w:val="20"/>
        </w:rPr>
        <w:t xml:space="preserve">The regions of objects are distinguished by the ways in which the objects that appear in them are present. It is impossible that an elementary particle, which appears in the region of atomic physics, is literally a part of </w:t>
      </w:r>
      <w:proofErr w:type="gramStart"/>
      <w:r w:rsidRPr="0075184C">
        <w:rPr>
          <w:sz w:val="20"/>
          <w:szCs w:val="20"/>
        </w:rPr>
        <w:t>myself</w:t>
      </w:r>
      <w:proofErr w:type="gramEnd"/>
      <w:r w:rsidRPr="0075184C">
        <w:rPr>
          <w:sz w:val="20"/>
          <w:szCs w:val="20"/>
        </w:rPr>
        <w:t xml:space="preserve"> as a citizen of Germany.</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 xml:space="preserve">What do you want more to understand the UNBLIEVABLE similarities between his ideas and my ideas? However, I published my ideas in 2003, 2005, 2008, 2010, 2011, 2012, while Markus Gabriel published his ideas first time in 2013.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rPr>
          <w:sz w:val="20"/>
          <w:szCs w:val="20"/>
        </w:rPr>
      </w:pPr>
      <w:r w:rsidRPr="0075184C">
        <w:rPr>
          <w:sz w:val="20"/>
          <w:szCs w:val="20"/>
        </w:rPr>
        <w:t>It is senseless to put elementary particles – which appear in my body at a certain point in space and time – under a specific political jurisdiction. But we cannot draw from this the conclusion that I am not subject to a specific political jurisdiction. This is because I am not identical with my appearance in that field of sense to which elementary particles belong.</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Again, the last sentence reflects exactly my idea of rejecting the notion if “identity” between objects/entities that belong to EDWs. Incredible is that Markus Gabriel “changes the world” in 3-4 sentences! This means to be a German philosopher today: in the same number of this issue, three of his colleagues comments Markus Gabriel’s “new realism”. Nobody gets any attitude against such plagiarism in Germany!</w:t>
      </w:r>
    </w:p>
    <w:p w:rsidR="00FA09D8" w:rsidRPr="0075184C" w:rsidRDefault="00FA09D8" w:rsidP="00420FA0">
      <w:pPr>
        <w:autoSpaceDE w:val="0"/>
        <w:autoSpaceDN w:val="0"/>
        <w:adjustRightInd w:val="0"/>
        <w:ind w:firstLine="720"/>
        <w:rPr>
          <w:shd w:val="clear" w:color="auto" w:fill="FAFBFB"/>
        </w:rPr>
      </w:pPr>
      <w:r w:rsidRPr="0075184C">
        <w:t xml:space="preserve">There are two great problems: (1) the UNBELIEVABLE similarities between Markus Gabriel’s ideas and my ideas from my books published several years before him (and my paper from 2005). (2) The ideas analyzed above are so important (the world does not exist, etc.), but there are no arguments for supporting such essential ideas! Only in Romania can such ideas without arguments be published in an official journal! On Facebook, one of chief-editors (George Bondor) wrote me that “Markus Gabriel’s article is about Heidegger’s Kehre, plus “several general statements about his ‘new realistic’ position that cannot be considered a real </w:t>
      </w:r>
      <w:r w:rsidRPr="0075184C">
        <w:lastRenderedPageBreak/>
        <w:t>philosophical approach”. (Facebook) Then, how is it possible to accept such important ideas with no supporting arguments in an article published at one journal? George Bondor believes the Romanians editors have no responsibility for this issue since the editors of this special issue were from Freiburg! So, they could publish anything in that Romanian journal! Why then the journal has three chief-editors? Moreover, did not know the editors of this special issue about the scandal produced by Markus Gabriel? Or maybe the goal of this issue is to support Markus Gabriel’s “work”?</w:t>
      </w:r>
    </w:p>
    <w:p w:rsidR="00FA09D8" w:rsidRPr="0075184C" w:rsidRDefault="00FA09D8" w:rsidP="00420FA0">
      <w:pPr>
        <w:autoSpaceDE w:val="0"/>
        <w:autoSpaceDN w:val="0"/>
        <w:adjustRightInd w:val="0"/>
        <w:ind w:firstLine="720"/>
      </w:pPr>
      <w:r w:rsidRPr="0075184C">
        <w:t xml:space="preserve">I wrote 5 books and many papers, but being Romanian philosopher I have no chances to receive comments neither from Romanian philosophers (they are too weak and very envious), nor from foreigners philosophers (my EDWs perspective abolish all other international philosophical approaches). However, I am convinced comments on my EDWs perspective from young foreigner scientists and philosophers will come inevitable in the future. </w:t>
      </w:r>
    </w:p>
    <w:p w:rsidR="00FA09D8" w:rsidRPr="0075184C" w:rsidRDefault="00FA09D8" w:rsidP="00420FA0">
      <w:pPr>
        <w:autoSpaceDE w:val="0"/>
        <w:autoSpaceDN w:val="0"/>
        <w:adjustRightInd w:val="0"/>
      </w:pPr>
      <w:r w:rsidRPr="0075184C">
        <w:tab/>
        <w:t xml:space="preserve">My last question: About these UNBELIEVABLE similarities, I posted on the Internet on many websites, at my webpage, on YouTube, etc. The appendix of my last book is about this topic. I wonder how was possible the editors did not hear about this scandal and accepted to publish Markus Gabriel’s paper? Only in Romania is possible such things, the prim-minister of these years (2013-2015) is accused of plagiarizing his PhD thesis. The problem is that in Germany also a politician have been accused of plagiarism. </w:t>
      </w:r>
    </w:p>
    <w:p w:rsidR="00FA09D8" w:rsidRPr="0075184C" w:rsidRDefault="00FA09D8" w:rsidP="00420FA0">
      <w:pPr>
        <w:autoSpaceDE w:val="0"/>
        <w:autoSpaceDN w:val="0"/>
        <w:adjustRightInd w:val="0"/>
      </w:pPr>
    </w:p>
    <w:p w:rsidR="00FA09D8" w:rsidRPr="0075184C" w:rsidRDefault="00FA09D8" w:rsidP="00420FA0">
      <w:pPr>
        <w:pStyle w:val="ListParagraph"/>
        <w:widowControl/>
        <w:numPr>
          <w:ilvl w:val="0"/>
          <w:numId w:val="7"/>
        </w:numPr>
        <w:suppressAutoHyphens w:val="0"/>
        <w:overflowPunct/>
        <w:autoSpaceDE/>
        <w:autoSpaceDN/>
        <w:ind w:left="0" w:firstLine="0"/>
        <w:contextualSpacing/>
        <w:jc w:val="both"/>
        <w:textAlignment w:val="auto"/>
        <w:rPr>
          <w:rStyle w:val="Hyperlink"/>
          <w:rFonts w:ascii="Times New Roman" w:hAnsi="Times New Roman"/>
          <w:b/>
          <w:color w:val="auto"/>
          <w:sz w:val="24"/>
          <w:szCs w:val="24"/>
          <w:u w:val="none"/>
          <w:shd w:val="clear" w:color="auto" w:fill="FFFFFF"/>
        </w:rPr>
      </w:pPr>
      <w:r w:rsidRPr="0075184C">
        <w:rPr>
          <w:rStyle w:val="Hyperlink"/>
          <w:rFonts w:ascii="Times New Roman" w:hAnsi="Times New Roman"/>
          <w:b/>
          <w:color w:val="auto"/>
          <w:sz w:val="24"/>
          <w:szCs w:val="24"/>
          <w:u w:val="none"/>
          <w:shd w:val="clear" w:color="auto" w:fill="FFFFFF"/>
        </w:rPr>
        <w:t>Conclusion</w:t>
      </w:r>
    </w:p>
    <w:p w:rsidR="00FA09D8" w:rsidRPr="0075184C" w:rsidRDefault="00FA09D8" w:rsidP="00420FA0">
      <w:pPr>
        <w:contextualSpacing/>
        <w:rPr>
          <w:rStyle w:val="Hyperlink"/>
          <w:color w:val="auto"/>
          <w:u w:val="none"/>
          <w:shd w:val="clear" w:color="auto" w:fill="FFFFFF"/>
        </w:rPr>
      </w:pPr>
      <w:r w:rsidRPr="0075184C">
        <w:rPr>
          <w:rStyle w:val="Hyperlink"/>
          <w:color w:val="auto"/>
          <w:u w:val="none"/>
          <w:shd w:val="clear" w:color="auto" w:fill="FFFFFF"/>
        </w:rPr>
        <w:t>Did Markus Gabriel plagiarize my ideas? Reading his CV (he knows many foreign languages, including Ancient Greek and Latin)</w:t>
      </w:r>
      <w:proofErr w:type="gramStart"/>
      <w:r w:rsidRPr="0075184C">
        <w:rPr>
          <w:rStyle w:val="Hyperlink"/>
          <w:color w:val="auto"/>
          <w:u w:val="none"/>
          <w:shd w:val="clear" w:color="auto" w:fill="FFFFFF"/>
        </w:rPr>
        <w:t>,</w:t>
      </w:r>
      <w:proofErr w:type="gramEnd"/>
      <w:r w:rsidRPr="0075184C">
        <w:rPr>
          <w:rStyle w:val="Hyperlink"/>
          <w:color w:val="auto"/>
          <w:u w:val="none"/>
          <w:shd w:val="clear" w:color="auto" w:fill="FFFFFF"/>
        </w:rPr>
        <w:t xml:space="preserve"> I believe Markus Gabriel has had great ambitions in the last years. He was not content only with his previous works of just “commenting” Ancient and German idealistic philosophy. He wanted to “change the world” but he could not do this working only in his areas. Nevertheless, without having background in any particular science, probable Markus Gabriel needed some “revelations” from Internet. Markus Gabriel is from Germany (the core of the history of philosophy and the economical core of UE), I am from Romania (“</w:t>
      </w:r>
      <w:r w:rsidRPr="0075184C">
        <w:rPr>
          <w:rStyle w:val="Hyperlink"/>
          <w:i/>
          <w:color w:val="auto"/>
          <w:u w:val="none"/>
          <w:shd w:val="clear" w:color="auto" w:fill="FFFFFF"/>
        </w:rPr>
        <w:t>No man’s land</w:t>
      </w:r>
      <w:r w:rsidRPr="0075184C">
        <w:rPr>
          <w:rStyle w:val="Hyperlink"/>
          <w:color w:val="auto"/>
          <w:u w:val="none"/>
          <w:shd w:val="clear" w:color="auto" w:fill="FFFFFF"/>
        </w:rPr>
        <w:t>”, probably Markus Gabriel believed I had no access to the Internet) so can we speak he plagiarized my ideas? After reading this appendix and noticing so many “coincidences”, I leave the reader to answer this question.</w:t>
      </w:r>
      <w:r w:rsidRPr="0075184C">
        <w:rPr>
          <w:rStyle w:val="FootnoteReference"/>
          <w:shd w:val="clear" w:color="auto" w:fill="FFFFFF"/>
        </w:rPr>
        <w:footnoteReference w:id="62"/>
      </w:r>
    </w:p>
    <w:p w:rsidR="00FA09D8" w:rsidRPr="0075184C" w:rsidRDefault="00FA09D8" w:rsidP="00420FA0">
      <w:pPr>
        <w:contextualSpacing/>
        <w:rPr>
          <w:rStyle w:val="Hyperlink"/>
          <w:color w:val="auto"/>
          <w:u w:val="none"/>
          <w:shd w:val="clear" w:color="auto" w:fill="FFFFFF"/>
        </w:rPr>
      </w:pPr>
    </w:p>
    <w:p w:rsidR="00FA09D8" w:rsidRPr="0075184C" w:rsidRDefault="00FA09D8" w:rsidP="00420FA0">
      <w:pPr>
        <w:contextualSpacing/>
        <w:rPr>
          <w:rStyle w:val="Hyperlink"/>
          <w:color w:val="auto"/>
          <w:u w:val="none"/>
          <w:shd w:val="clear" w:color="auto" w:fill="FFFFFF"/>
        </w:rPr>
      </w:pPr>
    </w:p>
    <w:p w:rsidR="00FA09D8" w:rsidRPr="0075184C" w:rsidRDefault="00FA09D8" w:rsidP="00420FA0">
      <w:pPr>
        <w:contextualSpacing/>
        <w:rPr>
          <w:rStyle w:val="Hyperlink"/>
          <w:color w:val="auto"/>
          <w:u w:val="none"/>
          <w:shd w:val="clear" w:color="auto" w:fill="FFFFFF"/>
        </w:rPr>
      </w:pPr>
    </w:p>
    <w:p w:rsidR="00FA09D8" w:rsidRPr="0075184C" w:rsidRDefault="00FA09D8" w:rsidP="00420FA0">
      <w:pPr>
        <w:contextualSpacing/>
        <w:rPr>
          <w:rStyle w:val="Hyperlink"/>
          <w:color w:val="auto"/>
          <w:u w:val="none"/>
          <w:shd w:val="clear" w:color="auto" w:fill="FFFFFF"/>
        </w:rPr>
      </w:pPr>
    </w:p>
    <w:p w:rsidR="00FA09D8" w:rsidRPr="0075184C" w:rsidRDefault="00FA09D8" w:rsidP="00420FA0">
      <w:pPr>
        <w:contextualSpacing/>
        <w:rPr>
          <w:rStyle w:val="Hyperlink"/>
          <w:color w:val="auto"/>
          <w:u w:val="none"/>
          <w:shd w:val="clear" w:color="auto" w:fill="FFFFFF"/>
        </w:rPr>
      </w:pPr>
    </w:p>
    <w:p w:rsidR="00FA09D8" w:rsidRPr="0075184C" w:rsidRDefault="00FA09D8" w:rsidP="00420FA0">
      <w:pPr>
        <w:contextualSpacing/>
        <w:rPr>
          <w:rStyle w:val="Hyperlink"/>
          <w:color w:val="auto"/>
          <w:u w:val="none"/>
          <w:shd w:val="clear" w:color="auto" w:fill="FFFFFF"/>
        </w:rPr>
      </w:pPr>
    </w:p>
    <w:p w:rsidR="00FA09D8" w:rsidRPr="0075184C" w:rsidRDefault="00FA09D8" w:rsidP="00420FA0">
      <w:pPr>
        <w:contextualSpacing/>
        <w:rPr>
          <w:rStyle w:val="Hyperlink"/>
          <w:color w:val="auto"/>
          <w:u w:val="none"/>
          <w:shd w:val="clear" w:color="auto" w:fill="FFFFFF"/>
        </w:rPr>
      </w:pPr>
    </w:p>
    <w:p w:rsidR="00FA09D8" w:rsidRPr="0075184C" w:rsidRDefault="00FA09D8" w:rsidP="00420FA0">
      <w:pPr>
        <w:contextualSpacing/>
        <w:rPr>
          <w:rStyle w:val="Hyperlink"/>
          <w:color w:val="auto"/>
          <w:u w:val="none"/>
          <w:shd w:val="clear" w:color="auto" w:fill="FFFFFF"/>
        </w:rPr>
      </w:pPr>
    </w:p>
    <w:p w:rsidR="00FA09D8" w:rsidRPr="0075184C" w:rsidRDefault="00FA09D8" w:rsidP="00420FA0">
      <w:pPr>
        <w:contextualSpacing/>
        <w:rPr>
          <w:rStyle w:val="Hyperlink"/>
          <w:color w:val="auto"/>
          <w:u w:val="none"/>
          <w:shd w:val="clear" w:color="auto" w:fill="FFFFFF"/>
        </w:rPr>
      </w:pPr>
    </w:p>
    <w:p w:rsidR="00FA09D8" w:rsidRPr="0075184C" w:rsidRDefault="00FA09D8" w:rsidP="00420FA0">
      <w:pPr>
        <w:contextualSpacing/>
        <w:rPr>
          <w:rStyle w:val="Hyperlink"/>
          <w:color w:val="auto"/>
          <w:u w:val="none"/>
          <w:shd w:val="clear" w:color="auto" w:fill="FFFFFF"/>
        </w:rPr>
      </w:pPr>
    </w:p>
    <w:p w:rsidR="00FA09D8" w:rsidRPr="0075184C" w:rsidRDefault="00FA09D8" w:rsidP="00420FA0">
      <w:pPr>
        <w:contextualSpacing/>
        <w:rPr>
          <w:rStyle w:val="Hyperlink"/>
          <w:color w:val="auto"/>
          <w:u w:val="none"/>
          <w:shd w:val="clear" w:color="auto" w:fill="FFFFFF"/>
        </w:rPr>
      </w:pPr>
      <w:r w:rsidRPr="0075184C">
        <w:rPr>
          <w:rStyle w:val="Hyperlink"/>
          <w:color w:val="auto"/>
          <w:u w:val="none"/>
          <w:shd w:val="clear" w:color="auto" w:fill="FFFFFF"/>
        </w:rPr>
        <w:t xml:space="preserve">The cover of </w:t>
      </w:r>
      <w:r w:rsidR="0075184C">
        <w:rPr>
          <w:rStyle w:val="Hyperlink"/>
          <w:color w:val="auto"/>
          <w:u w:val="none"/>
          <w:shd w:val="clear" w:color="auto" w:fill="FFFFFF"/>
        </w:rPr>
        <w:t>V</w:t>
      </w:r>
      <w:r w:rsidRPr="0075184C">
        <w:rPr>
          <w:rStyle w:val="Hyperlink"/>
          <w:color w:val="auto"/>
          <w:u w:val="none"/>
          <w:shd w:val="clear" w:color="auto" w:fill="FFFFFF"/>
        </w:rPr>
        <w:t xml:space="preserve">acariu's book 2010 and the cover </w:t>
      </w:r>
      <w:r w:rsidR="0075184C">
        <w:rPr>
          <w:rStyle w:val="Hyperlink"/>
          <w:color w:val="auto"/>
          <w:u w:val="none"/>
          <w:shd w:val="clear" w:color="auto" w:fill="FFFFFF"/>
        </w:rPr>
        <w:t>M</w:t>
      </w:r>
      <w:r w:rsidRPr="0075184C">
        <w:rPr>
          <w:rStyle w:val="Hyperlink"/>
          <w:color w:val="auto"/>
          <w:u w:val="none"/>
          <w:shd w:val="clear" w:color="auto" w:fill="FFFFFF"/>
        </w:rPr>
        <w:t xml:space="preserve">arkus </w:t>
      </w:r>
      <w:r w:rsidR="0075184C">
        <w:rPr>
          <w:rStyle w:val="Hyperlink"/>
          <w:color w:val="auto"/>
          <w:u w:val="none"/>
          <w:shd w:val="clear" w:color="auto" w:fill="FFFFFF"/>
        </w:rPr>
        <w:t>G</w:t>
      </w:r>
      <w:r w:rsidRPr="0075184C">
        <w:rPr>
          <w:rStyle w:val="Hyperlink"/>
          <w:color w:val="auto"/>
          <w:u w:val="none"/>
          <w:shd w:val="clear" w:color="auto" w:fill="FFFFFF"/>
        </w:rPr>
        <w:t>abriel's book 2015/2013!!</w:t>
      </w:r>
    </w:p>
    <w:p w:rsidR="00FA09D8" w:rsidRPr="0075184C" w:rsidRDefault="00FA09D8" w:rsidP="00420FA0">
      <w:pPr>
        <w:contextualSpacing/>
        <w:rPr>
          <w:rStyle w:val="Hyperlink"/>
          <w:color w:val="auto"/>
          <w:u w:val="none"/>
          <w:shd w:val="clear" w:color="auto" w:fill="FFFFFF"/>
        </w:rPr>
      </w:pPr>
    </w:p>
    <w:p w:rsidR="00FA09D8" w:rsidRPr="0075184C" w:rsidRDefault="00FA09D8" w:rsidP="00420FA0">
      <w:pPr>
        <w:contextualSpacing/>
        <w:rPr>
          <w:rStyle w:val="Hyperlink"/>
          <w:color w:val="auto"/>
          <w:u w:val="none"/>
          <w:shd w:val="clear" w:color="auto" w:fill="FFFFFF"/>
        </w:rPr>
      </w:pPr>
      <w:r w:rsidRPr="0075184C">
        <w:rPr>
          <w:noProof/>
        </w:rPr>
        <w:drawing>
          <wp:inline distT="0" distB="0" distL="0" distR="0" wp14:anchorId="29E7719F" wp14:editId="2EFEB5AD">
            <wp:extent cx="4476750" cy="3209925"/>
            <wp:effectExtent l="0" t="0" r="0" b="9525"/>
            <wp:docPr id="29" name="Picture 29" descr="cover vacariu's book 2010 and cover markus gabriel's book 2015 g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vacariu's book 2010 and cover markus gabriel's book 2015 giv"/>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0" cy="3209925"/>
                    </a:xfrm>
                    <a:prstGeom prst="rect">
                      <a:avLst/>
                    </a:prstGeom>
                    <a:noFill/>
                    <a:ln>
                      <a:noFill/>
                    </a:ln>
                  </pic:spPr>
                </pic:pic>
              </a:graphicData>
            </a:graphic>
          </wp:inline>
        </w:drawing>
      </w:r>
    </w:p>
    <w:p w:rsidR="00FA09D8" w:rsidRPr="0075184C" w:rsidRDefault="00FA09D8" w:rsidP="00420FA0">
      <w:pPr>
        <w:autoSpaceDE w:val="0"/>
        <w:autoSpaceDN w:val="0"/>
        <w:adjustRightInd w:val="0"/>
        <w:rPr>
          <w:b/>
          <w:bCs/>
        </w:rPr>
      </w:pPr>
    </w:p>
    <w:p w:rsidR="00FA09D8" w:rsidRPr="0075184C" w:rsidRDefault="00FA09D8" w:rsidP="00420FA0">
      <w:pPr>
        <w:contextualSpacing/>
        <w:rPr>
          <w:rStyle w:val="Hyperlink"/>
          <w:color w:val="auto"/>
          <w:u w:val="none"/>
          <w:shd w:val="clear" w:color="auto" w:fill="FFFFFF"/>
        </w:rPr>
      </w:pPr>
    </w:p>
    <w:p w:rsidR="00FA09D8" w:rsidRPr="0075184C" w:rsidRDefault="00FA09D8" w:rsidP="00420FA0">
      <w:pPr>
        <w:contextualSpacing/>
        <w:rPr>
          <w:b/>
          <w:sz w:val="28"/>
          <w:szCs w:val="28"/>
        </w:rPr>
      </w:pPr>
      <w:r w:rsidRPr="0075184C">
        <w:rPr>
          <w:shd w:val="clear" w:color="auto" w:fill="FFFFFF"/>
        </w:rPr>
        <w:br w:type="page"/>
      </w:r>
      <w:r w:rsidR="00D94578">
        <w:rPr>
          <w:b/>
          <w:sz w:val="28"/>
          <w:szCs w:val="28"/>
        </w:rPr>
        <w:lastRenderedPageBreak/>
        <w:t xml:space="preserve">Chapter </w:t>
      </w:r>
      <w:r w:rsidR="00D415C7">
        <w:rPr>
          <w:b/>
          <w:sz w:val="28"/>
          <w:szCs w:val="28"/>
        </w:rPr>
        <w:t>3</w:t>
      </w:r>
      <w:r w:rsidR="00136990">
        <w:rPr>
          <w:rStyle w:val="FootnoteReference"/>
          <w:b/>
          <w:sz w:val="28"/>
          <w:szCs w:val="28"/>
        </w:rPr>
        <w:footnoteReference w:id="63"/>
      </w:r>
      <w:r w:rsidRPr="0075184C">
        <w:rPr>
          <w:b/>
          <w:sz w:val="28"/>
          <w:szCs w:val="28"/>
        </w:rPr>
        <w:t xml:space="preserve"> </w:t>
      </w:r>
    </w:p>
    <w:p w:rsidR="00FA09D8" w:rsidRPr="0075184C" w:rsidRDefault="00FA09D8" w:rsidP="00420FA0">
      <w:pPr>
        <w:contextualSpacing/>
        <w:rPr>
          <w:b/>
          <w:sz w:val="28"/>
          <w:szCs w:val="28"/>
        </w:rPr>
      </w:pPr>
    </w:p>
    <w:p w:rsidR="00FA09D8" w:rsidRPr="0075184C" w:rsidRDefault="00FA09D8" w:rsidP="00420FA0">
      <w:pPr>
        <w:contextualSpacing/>
        <w:rPr>
          <w:b/>
          <w:sz w:val="28"/>
          <w:szCs w:val="28"/>
        </w:rPr>
      </w:pPr>
      <w:r w:rsidRPr="0075184C">
        <w:rPr>
          <w:b/>
          <w:sz w:val="28"/>
          <w:szCs w:val="28"/>
        </w:rPr>
        <w:t xml:space="preserve">Did Georg Northoff (2011-214, Psychoanalysis, Institute of Mental Health Research, </w:t>
      </w:r>
      <w:proofErr w:type="gramStart"/>
      <w:r w:rsidRPr="0075184C">
        <w:rPr>
          <w:b/>
          <w:sz w:val="28"/>
          <w:szCs w:val="28"/>
        </w:rPr>
        <w:t>Canada</w:t>
      </w:r>
      <w:proofErr w:type="gramEnd"/>
      <w:r w:rsidRPr="0075184C">
        <w:rPr>
          <w:b/>
          <w:sz w:val="28"/>
          <w:szCs w:val="28"/>
        </w:rPr>
        <w:t>) plagiarize my ideas?</w:t>
      </w:r>
      <w:r w:rsidR="00624426">
        <w:rPr>
          <w:b/>
          <w:sz w:val="28"/>
          <w:szCs w:val="28"/>
        </w:rPr>
        <w:t xml:space="preserve"> (Cognitive Neuroscience)</w:t>
      </w:r>
    </w:p>
    <w:p w:rsidR="00FA09D8" w:rsidRPr="0075184C" w:rsidRDefault="00FA09D8" w:rsidP="00420FA0">
      <w:pPr>
        <w:contextualSpacing/>
      </w:pPr>
    </w:p>
    <w:p w:rsidR="00FA09D8" w:rsidRPr="0075184C" w:rsidRDefault="00FA09D8" w:rsidP="00420FA0">
      <w:pPr>
        <w:pStyle w:val="Heading1"/>
        <w:spacing w:before="0" w:after="0"/>
        <w:contextualSpacing/>
        <w:rPr>
          <w:rFonts w:ascii="Times New Roman" w:hAnsi="Times New Roman"/>
        </w:rPr>
      </w:pPr>
      <w:r w:rsidRPr="0075184C">
        <w:rPr>
          <w:rFonts w:ascii="Times New Roman" w:hAnsi="Times New Roman"/>
          <w:b w:val="0"/>
          <w:sz w:val="24"/>
          <w:szCs w:val="24"/>
        </w:rPr>
        <w:t xml:space="preserve">Northoff’s many ideas published after 2010 are quite similar to my ideas published in 2005 and 2008. His conclusion before 2011 was that the mind is produced by the brain. (Searle’s idea but Northoff does not mention Searle!) Amazing, a completely new conclusion from his book 2014 (the brain predispose/associate with the mind) is very close to my EDWs perspective! I want to emphasize something very strange in Northoff’s mode of thinking: he changed his mind regarding the mind-brain problem very dramatically in just few years! From a kind of identity theory, in 2011 he moved to the very old “parallelism” (which in fact is the closest approach to mine), and then to Searle’s idea that the mind is produced by the brain, and finally in his book from 2014, he considers that the brain is “predisposed” to (“associated” with, “corresponds to”) the mind (without furnishing any kind of ontology to this view). Obviously, the last Norotff’s position is very close to my EDWs perspective! So, we can find unbelievable similarities between my ideas from 2005 and 2008 (and 2012) and his ideas published in Northoff’s book from 2014! I mention that I had no patience to indicate exactly where I wrote my ideas published </w:t>
      </w:r>
      <w:proofErr w:type="gramStart"/>
      <w:r w:rsidRPr="0075184C">
        <w:rPr>
          <w:rFonts w:ascii="Times New Roman" w:hAnsi="Times New Roman"/>
          <w:b w:val="0"/>
          <w:sz w:val="24"/>
          <w:szCs w:val="24"/>
        </w:rPr>
        <w:t>between 2002 to 2008 that are very similar to Northoff’s ideas published after 2010</w:t>
      </w:r>
      <w:proofErr w:type="gramEnd"/>
      <w:r w:rsidRPr="0075184C">
        <w:rPr>
          <w:rFonts w:ascii="Times New Roman" w:hAnsi="Times New Roman"/>
          <w:b w:val="0"/>
          <w:sz w:val="24"/>
          <w:szCs w:val="24"/>
        </w:rPr>
        <w:t>. The main reason is that there are many ideas that appeared in Northoff’s works that are almost identical to mines’! If someone read my articles from 2005 and my book from 2008 (Chapter 2, 3 and 4) are enough to identify my ideas that are exactly the ideas that you can find in Northoff’s works after 2010. From 2010, he moved from the identical theory, to a kind of parallelism (very close to my EDWs approach) and the mind is produced by the brain (without quoting Searle!) (</w:t>
      </w:r>
      <w:proofErr w:type="gramStart"/>
      <w:r w:rsidRPr="0075184C">
        <w:rPr>
          <w:rFonts w:ascii="Times New Roman" w:hAnsi="Times New Roman"/>
          <w:b w:val="0"/>
          <w:sz w:val="24"/>
          <w:szCs w:val="24"/>
        </w:rPr>
        <w:t>his</w:t>
      </w:r>
      <w:proofErr w:type="gramEnd"/>
      <w:r w:rsidRPr="0075184C">
        <w:rPr>
          <w:rFonts w:ascii="Times New Roman" w:hAnsi="Times New Roman"/>
          <w:b w:val="0"/>
          <w:sz w:val="24"/>
          <w:szCs w:val="24"/>
        </w:rPr>
        <w:t xml:space="preserve"> book from 2011) and finally, in his last book (two volumes at Oxford University Press), he states that the brain predisposes (i.e., associates) consciousness (the mind). It is for the first time when I see such dramatic changes in one regarding the mind-brain problem! </w:t>
      </w:r>
    </w:p>
    <w:p w:rsidR="00FA09D8" w:rsidRPr="0075184C" w:rsidRDefault="00FA09D8" w:rsidP="00420FA0">
      <w:pPr>
        <w:ind w:firstLine="720"/>
        <w:contextualSpacing/>
      </w:pPr>
      <w:r w:rsidRPr="0075184C">
        <w:t xml:space="preserve">In his last direction from 2014, there is no ontological background for the mind (consciousness) and for the brain/body. 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w:t>
      </w:r>
      <w:proofErr w:type="gramStart"/>
      <w:r w:rsidRPr="0075184C">
        <w:t>very</w:t>
      </w:r>
      <w:proofErr w:type="gramEnd"/>
      <w:r w:rsidRPr="0075184C">
        <w:t xml:space="preserve"> closed to my EDWs! This dramatic change of framework in 3 years is quite unbelievable! It is for the first time I see a person changing so dramatically his view about the mind-brain problem so many </w:t>
      </w:r>
      <w:r w:rsidRPr="0075184C">
        <w:lastRenderedPageBreak/>
        <w:t>times and within such a short period (few years)! Many of his ideas from this book are very similar with my ideas from 2005 and 2008!</w:t>
      </w:r>
    </w:p>
    <w:p w:rsidR="00FA09D8" w:rsidRPr="0075184C" w:rsidRDefault="00FA09D8" w:rsidP="00420FA0">
      <w:pPr>
        <w:autoSpaceDE w:val="0"/>
        <w:autoSpaceDN w:val="0"/>
        <w:adjustRightInd w:val="0"/>
        <w:ind w:firstLine="720"/>
        <w:contextualSpacing/>
        <w:rPr>
          <w:b/>
        </w:rPr>
      </w:pPr>
    </w:p>
    <w:p w:rsidR="00FA09D8" w:rsidRPr="0075184C" w:rsidRDefault="00FA09D8" w:rsidP="00420FA0">
      <w:pPr>
        <w:autoSpaceDE w:val="0"/>
        <w:autoSpaceDN w:val="0"/>
        <w:adjustRightInd w:val="0"/>
        <w:contextualSpacing/>
        <w:rPr>
          <w:b/>
        </w:rPr>
      </w:pPr>
      <w:r w:rsidRPr="0075184C">
        <w:rPr>
          <w:b/>
        </w:rPr>
        <w:t>1. Georg Northoff’s works before 2014</w:t>
      </w:r>
    </w:p>
    <w:p w:rsidR="00FA09D8" w:rsidRPr="0075184C" w:rsidRDefault="00FA09D8" w:rsidP="00420FA0">
      <w:pPr>
        <w:autoSpaceDE w:val="0"/>
        <w:autoSpaceDN w:val="0"/>
        <w:adjustRightInd w:val="0"/>
        <w:contextualSpacing/>
      </w:pPr>
      <w:r w:rsidRPr="0075184C">
        <w:t>After 2010, Northoff published several ideas related to the self and the mind-brain problem. In this chapter, I would like to illustrate many similarities between my ideas published in 2002, 2005 and 2008 and Northoff’s ideas published in his papers from 2010 (one paper), 2011, 2012, 2013, and 2014 and mainly his book from 2011.</w:t>
      </w:r>
      <w:r w:rsidRPr="0075184C">
        <w:rPr>
          <w:rStyle w:val="FootnoteReference"/>
        </w:rPr>
        <w:footnoteReference w:id="64"/>
      </w:r>
      <w:r w:rsidRPr="0075184C">
        <w:t xml:space="preserve"> I would also like to mention that the context of Northoff’s ideas is partially different from the context in which I elaborated my epistemologically different worlds (EDWs). The main difference is Northoff’s main framework the field of psychoanalysis within the “unicorn world”, the “world” that does not exist. However, this field is combined with some information from cognitive neuroscience (neuroscience and psychology) and Kant’s philosophy, these two areas being included in the framework in which I elaborated my EDWs perspective. Even if Northoff’s context is related to psychoanalysis, his framework is quite closed to “parallelism” approach (even if he partially rejects this approach).</w:t>
      </w:r>
      <w:r w:rsidRPr="0075184C">
        <w:rPr>
          <w:rStyle w:val="FootnoteReference"/>
        </w:rPr>
        <w:footnoteReference w:id="65"/>
      </w:r>
      <w:r w:rsidRPr="0075184C">
        <w:t xml:space="preserve"> This framework requires a relationship between the mind and the brain within the “unicorn world”, the world. As I showed with my EDWs perspective, the world/universe that does not exist, therefore any kind of relationship between mind and brain (including the identity relationship or “parallelism”) are meaningless. The situation is even worst: the brain does not exist for the </w:t>
      </w:r>
      <w:proofErr w:type="gramStart"/>
      <w:r w:rsidRPr="0075184C">
        <w:t>mind,</w:t>
      </w:r>
      <w:proofErr w:type="gramEnd"/>
      <w:r w:rsidRPr="0075184C">
        <w:t xml:space="preserve"> the mind does not exist for the brain. Northoff’s</w:t>
      </w:r>
      <w:r w:rsidRPr="0075184C">
        <w:rPr>
          <w:b/>
        </w:rPr>
        <w:t xml:space="preserve"> </w:t>
      </w:r>
      <w:r w:rsidRPr="0075184C">
        <w:t>paper published in 2013 starts with the following paragraph:</w:t>
      </w:r>
    </w:p>
    <w:p w:rsidR="00FA09D8" w:rsidRPr="0075184C" w:rsidRDefault="00FA09D8" w:rsidP="00420FA0">
      <w:pPr>
        <w:autoSpaceDE w:val="0"/>
        <w:autoSpaceDN w:val="0"/>
        <w:adjustRightInd w:val="0"/>
        <w:ind w:firstLine="720"/>
        <w:contextualSpacing/>
      </w:pPr>
    </w:p>
    <w:p w:rsidR="00FA09D8" w:rsidRPr="0075184C" w:rsidRDefault="00FA09D8" w:rsidP="00420FA0">
      <w:pPr>
        <w:autoSpaceDE w:val="0"/>
        <w:autoSpaceDN w:val="0"/>
        <w:adjustRightInd w:val="0"/>
        <w:contextualSpacing/>
      </w:pPr>
      <w:r w:rsidRPr="0075184C">
        <w:rPr>
          <w:sz w:val="20"/>
          <w:szCs w:val="20"/>
        </w:rPr>
        <w:t xml:space="preserve">You read these lines. You find them boring and your experience is thus signified by boredom. Who experiences this boredom? </w:t>
      </w:r>
      <w:proofErr w:type="gramStart"/>
      <w:r w:rsidRPr="0075184C">
        <w:rPr>
          <w:sz w:val="20"/>
          <w:szCs w:val="20"/>
        </w:rPr>
        <w:t>You.</w:t>
      </w:r>
      <w:proofErr w:type="gramEnd"/>
      <w:r w:rsidRPr="0075184C">
        <w:rPr>
          <w:sz w:val="20"/>
          <w:szCs w:val="20"/>
        </w:rPr>
        <w:t xml:space="preserve"> You are the subject of the experience of boredom. Without you as subject of this experience, you could not experience anything at all, not even boredom. This subject of experience has been described as the ‘self’. It is your ‘self’ that makes it possible for you to experience things. The self is a necessary condition for the possible constitution of experience and thus also consciousness. (Northoff 2013, p. 1)</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I would like to investigate this paragraph just because the majority of people working on “self” have made the same mistake that we find here: “Who experiences this boredom? You” is a wrong question and a wrong answer. As I emphasized many times in my works, if we consider </w:t>
      </w:r>
      <w:r w:rsidRPr="0075184C">
        <w:lastRenderedPageBreak/>
        <w:t xml:space="preserve">that there is a difference between the self and any of “its experiences”, then we need to introduce the homunculus (and even the spatial dimension within the self, see Vacariu 2014, Chapter 2). In order to avoid having to use spatial dimensions in describing the self, we have to make exactly the opposite statement: any mental state/experience is the self (that has its unity). The last sentence is very close to my ideas from 2005 and 2008: following Kant’s conditions of possible experience, I considered self as the “conditions of any possible experience”, but again, any experience/mental state is the self. </w:t>
      </w:r>
    </w:p>
    <w:p w:rsidR="00FA09D8" w:rsidRPr="0075184C" w:rsidRDefault="00FA09D8" w:rsidP="00420FA0">
      <w:pPr>
        <w:autoSpaceDE w:val="0"/>
        <w:autoSpaceDN w:val="0"/>
        <w:adjustRightInd w:val="0"/>
        <w:contextualSpacing/>
      </w:pPr>
      <w:r w:rsidRPr="0075184C">
        <w:tab/>
        <w:t>Northoff analyzes four types of “conceptualizing” the self, three of which are mentioned immediately below (Northoff 2013, p. 1)</w:t>
      </w:r>
      <w:r w:rsidRPr="0075184C">
        <w:rPr>
          <w:rStyle w:val="FootnoteReference"/>
        </w:rPr>
        <w:footnoteReference w:id="66"/>
      </w:r>
      <w:r w:rsidRPr="0075184C">
        <w:t xml:space="preserve">: </w:t>
      </w:r>
    </w:p>
    <w:p w:rsidR="00FA09D8" w:rsidRPr="0075184C" w:rsidRDefault="00FA09D8" w:rsidP="00420FA0">
      <w:pPr>
        <w:numPr>
          <w:ilvl w:val="0"/>
          <w:numId w:val="1"/>
        </w:numPr>
        <w:autoSpaceDE w:val="0"/>
        <w:autoSpaceDN w:val="0"/>
        <w:adjustRightInd w:val="0"/>
        <w:ind w:left="0" w:firstLine="0"/>
        <w:contextualSpacing/>
      </w:pPr>
      <w:r w:rsidRPr="0075184C">
        <w:t xml:space="preserve">The “mental self” (our thoughts and a “specific mental substance”) </w:t>
      </w:r>
    </w:p>
    <w:p w:rsidR="00FA09D8" w:rsidRPr="0075184C" w:rsidRDefault="00FA09D8" w:rsidP="00420FA0">
      <w:pPr>
        <w:numPr>
          <w:ilvl w:val="0"/>
          <w:numId w:val="1"/>
        </w:numPr>
        <w:autoSpaceDE w:val="0"/>
        <w:autoSpaceDN w:val="0"/>
        <w:adjustRightInd w:val="0"/>
        <w:ind w:left="0" w:firstLine="0"/>
        <w:contextualSpacing/>
      </w:pPr>
      <w:r w:rsidRPr="0075184C">
        <w:t>The “empirical self” (the biological processes of body and brain – Metzinger’s view is investigated here)</w:t>
      </w:r>
    </w:p>
    <w:p w:rsidR="00FA09D8" w:rsidRPr="0075184C" w:rsidRDefault="00FA09D8" w:rsidP="00420FA0">
      <w:pPr>
        <w:numPr>
          <w:ilvl w:val="0"/>
          <w:numId w:val="1"/>
        </w:numPr>
        <w:autoSpaceDE w:val="0"/>
        <w:autoSpaceDN w:val="0"/>
        <w:adjustRightInd w:val="0"/>
        <w:ind w:left="0" w:firstLine="0"/>
        <w:contextualSpacing/>
      </w:pPr>
      <w:r w:rsidRPr="0075184C">
        <w:t xml:space="preserve">The “phenomenal self” (consciousness, awareness of one’s own self, pre-reflective self-awareness; the main topic is “how our experience is structured and organized and reveals phenomenal features as we experience them from the first-person perspective”, p. 3) This is what Northoff says: </w:t>
      </w:r>
    </w:p>
    <w:p w:rsidR="00FA09D8" w:rsidRPr="0075184C" w:rsidRDefault="00FA09D8" w:rsidP="00420FA0">
      <w:pPr>
        <w:autoSpaceDE w:val="0"/>
        <w:autoSpaceDN w:val="0"/>
        <w:adjustRightInd w:val="0"/>
        <w:ind w:left="720"/>
        <w:contextualSpacing/>
      </w:pPr>
    </w:p>
    <w:p w:rsidR="00FA09D8" w:rsidRPr="0075184C" w:rsidRDefault="00FA09D8" w:rsidP="00420FA0">
      <w:pPr>
        <w:autoSpaceDE w:val="0"/>
        <w:autoSpaceDN w:val="0"/>
        <w:adjustRightInd w:val="0"/>
        <w:contextualSpacing/>
      </w:pPr>
      <w:r w:rsidRPr="0075184C">
        <w:rPr>
          <w:sz w:val="20"/>
          <w:szCs w:val="20"/>
        </w:rPr>
        <w:t>How does the phenomenal approach determine the self? Currently, it is argued that the self is an integral part of that very experience itself [3]. How can the self be part of our experience? The self is not present in the experience as a distinct and separate content as is the case with objects, events, or other persons. Instead, it is always already present and manifest in the phenomenal features of our experience such as intentionality (e.g., the directedness of our consciousness towards specific contents), qualia (e.g., the qualitative character of our experience, what it is like) etc. which, without the self, would remain impossible. Consequently, phenomenological philosophers such as Zahavi [4] (2005) describe this as ‘pre-reflective self-consciousness’. (Northoff 2013, p. 1)</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In the second sentence, Northoff indicates that self is “an integral part” of experience. The cited work “[3]” is an article written by Northoff in 2012. We can find the same ideas in his book published in 2011. In the fourth sentence of the paragraph cited above, however, the author contradicts the second sentence of this paragraph, arguing that self is “present and manifest in the phenomenal features of our experience”. It seems to be quite close to my approach (elaborated much earlier, in 2005), but it is not. Within my EDWs perspective, we have to reverse the equation: any “phenomenal feature of our experience” (or as I stated above, any mental state/process) is self. Even the statement that a mental state/process is part of the “I” is wrong since the self has no spatial dimension, so parts-whole distinction (a wrong distinction anyway) cannot be applied to the unity of the “I”. Any mental state/process is neither “perceived” by the self (Descartes wrote on this line, but it would require the homunculus), nor “part” of the self!</w:t>
      </w:r>
      <w:r w:rsidRPr="0075184C">
        <w:rPr>
          <w:rStyle w:val="FootnoteReference"/>
        </w:rPr>
        <w:footnoteReference w:id="67"/>
      </w:r>
      <w:r w:rsidRPr="0075184C">
        <w:t xml:space="preserve"> From my viewpoint, even considering that self is involved in any mental state is wrong, since it presupposes a difference between self and its mental state.</w:t>
      </w:r>
      <w:r w:rsidRPr="0075184C">
        <w:rPr>
          <w:rStyle w:val="FootnoteReference"/>
        </w:rPr>
        <w:footnoteReference w:id="68"/>
      </w:r>
    </w:p>
    <w:p w:rsidR="00FA09D8" w:rsidRPr="0075184C" w:rsidRDefault="00FA09D8" w:rsidP="00420FA0">
      <w:pPr>
        <w:numPr>
          <w:ilvl w:val="0"/>
          <w:numId w:val="1"/>
        </w:numPr>
        <w:autoSpaceDE w:val="0"/>
        <w:autoSpaceDN w:val="0"/>
        <w:adjustRightInd w:val="0"/>
        <w:ind w:left="0" w:firstLine="0"/>
        <w:contextualSpacing/>
      </w:pPr>
      <w:r w:rsidRPr="0075184C">
        <w:lastRenderedPageBreak/>
        <w:t xml:space="preserve">The “minimal self” (based on our body and its physiological processes). This minimal self is strongly related to Zahavi’s pre-reflective experience: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Since the self as pre-reflectively experienced is the basis of all phenomenal features of our experience, it must be considered as basic and fundamental for any subsequent cognitive activity. Such basic and fundamental self occurs in our experience before any reflection… Current phenomenological philosophers such as Gallagher [5] or Zahavi [4] speak therefore of a ‘minimal self’ when referring to the self as implicitly, tacitly, and immediately experienced</w:t>
      </w:r>
    </w:p>
    <w:p w:rsidR="00FA09D8" w:rsidRPr="0075184C" w:rsidRDefault="00FA09D8" w:rsidP="00420FA0">
      <w:pPr>
        <w:autoSpaceDE w:val="0"/>
        <w:autoSpaceDN w:val="0"/>
        <w:adjustRightInd w:val="0"/>
        <w:contextualSpacing/>
      </w:pPr>
      <w:proofErr w:type="gramStart"/>
      <w:r w:rsidRPr="0075184C">
        <w:rPr>
          <w:sz w:val="20"/>
          <w:szCs w:val="20"/>
        </w:rPr>
        <w:t>in</w:t>
      </w:r>
      <w:proofErr w:type="gramEnd"/>
      <w:r w:rsidRPr="0075184C">
        <w:rPr>
          <w:sz w:val="20"/>
          <w:szCs w:val="20"/>
        </w:rPr>
        <w:t xml:space="preserve"> consciousness… The minimal self describes a basic form of self that is part of any experience. (Northoff 2013, p. 3)</w:t>
      </w:r>
      <w:r w:rsidRPr="0075184C">
        <w:rPr>
          <w:rStyle w:val="FootnoteReference"/>
        </w:rPr>
        <w:footnoteReference w:id="69"/>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In my works 2002, 2005, 2008 and later, I strongly emphasized that the “I” (self) is the implicit/unconscious/procedural knowledge, since the “I” has its </w:t>
      </w:r>
      <w:proofErr w:type="gramStart"/>
      <w:r w:rsidRPr="0075184C">
        <w:t>unity,</w:t>
      </w:r>
      <w:proofErr w:type="gramEnd"/>
      <w:r w:rsidRPr="0075184C">
        <w:t xml:space="preserve"> the “I” has to be something beyond this kind of knowledge. In other words, we have to inverse the relationship: the implicit knowledge is the “I” just because the self is not identical with this implicit knowledge. Northoff writes that the neuronal processes “correlated” with self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proofErr w:type="gramStart"/>
      <w:r w:rsidRPr="0075184C">
        <w:rPr>
          <w:sz w:val="20"/>
          <w:szCs w:val="20"/>
        </w:rPr>
        <w:t>the</w:t>
      </w:r>
      <w:proofErr w:type="gramEnd"/>
      <w:r w:rsidRPr="0075184C">
        <w:rPr>
          <w:sz w:val="20"/>
          <w:szCs w:val="20"/>
        </w:rPr>
        <w:t xml:space="preserve"> perigenual anterior cingulate cortex (PACC), the ventro- and dorsomedial prefrontal cortex (VMPFC, DMPFC), the supragenual anterior cingulate cortex (SACC), the posterior cingulate cortex (PCC) and the precuneus. Since they are all located in the midline of the brain, they have been coined ‘cortical midline structures’ (CMS). (Northoff 2013, p. 6)</w:t>
      </w:r>
      <w:r w:rsidRPr="0075184C">
        <w:rPr>
          <w:sz w:val="20"/>
          <w:szCs w:val="20"/>
          <w:vertAlign w:val="superscript"/>
        </w:rPr>
        <w:t>1</w:t>
      </w:r>
    </w:p>
    <w:p w:rsidR="00FA09D8" w:rsidRPr="0075184C" w:rsidRDefault="00FA09D8" w:rsidP="00420FA0">
      <w:pPr>
        <w:autoSpaceDE w:val="0"/>
        <w:autoSpaceDN w:val="0"/>
        <w:adjustRightInd w:val="0"/>
        <w:contextualSpacing/>
      </w:pPr>
      <w:r w:rsidRPr="0075184C">
        <w:t xml:space="preserve"> </w:t>
      </w:r>
    </w:p>
    <w:p w:rsidR="00FA09D8" w:rsidRPr="0075184C" w:rsidRDefault="00FA09D8" w:rsidP="00420FA0">
      <w:pPr>
        <w:autoSpaceDE w:val="0"/>
        <w:autoSpaceDN w:val="0"/>
        <w:adjustRightInd w:val="0"/>
        <w:contextualSpacing/>
      </w:pPr>
      <w:r w:rsidRPr="0075184C">
        <w:t>Also Northoff indicates gamma frequency oscillations correlated with self.</w:t>
      </w:r>
      <w:r w:rsidRPr="0075184C">
        <w:rPr>
          <w:rStyle w:val="FootnoteReference"/>
        </w:rPr>
        <w:footnoteReference w:id="70"/>
      </w:r>
      <w:r w:rsidRPr="0075184C">
        <w:t xml:space="preserve"> His conclusion is the following: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lastRenderedPageBreak/>
        <w:t xml:space="preserve">The minimal self is considered part of the experience and thus of consciousness in general. Any consciousness of the world goes along with an experience of the self in a pre-reflective way. And the converse holds too. Any experience of the self is part of an experience of the world. Both experience of self and experience of world are thus intrinsically linked… remain unable to properly and clearly segregate experimental measures for the minimal self from those of our experience in general, e.g., experience of the world. More specifically, this means that we will be unable to account experimentally for mineness and belongingness distinct and separate from other spatiotemporal features such as spatiotemporal continuity, unity, first-person perspective, and qualia. Why? </w:t>
      </w:r>
      <w:proofErr w:type="gramStart"/>
      <w:r w:rsidRPr="0075184C">
        <w:rPr>
          <w:sz w:val="20"/>
          <w:szCs w:val="20"/>
        </w:rPr>
        <w:t>Because these phenomenal features are always already ‘infected’ by the self, e.g., mineness and belongingness, in the same way as they are encoded and ingrained into the self.</w:t>
      </w:r>
      <w:proofErr w:type="gramEnd"/>
      <w:r w:rsidRPr="0075184C">
        <w:rPr>
          <w:sz w:val="20"/>
          <w:szCs w:val="20"/>
        </w:rPr>
        <w:t xml:space="preserve"> (Northoff 2013, p. 10) </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b/>
        </w:rPr>
      </w:pPr>
      <w:r w:rsidRPr="0075184C">
        <w:rPr>
          <w:sz w:val="20"/>
          <w:szCs w:val="20"/>
        </w:rPr>
        <w:t xml:space="preserve">The self is then based on the brain but extends beyond it to body and environment. This means that conceptually, we need to characterize the concept of the self as brain-based rather than brain-reductive (as the proponents of the empirical self tend to do). (Northoff 2013, p. 10)  </w:t>
      </w:r>
    </w:p>
    <w:p w:rsidR="00FA09D8" w:rsidRPr="0075184C" w:rsidRDefault="00FA09D8" w:rsidP="00420FA0">
      <w:pPr>
        <w:autoSpaceDE w:val="0"/>
        <w:autoSpaceDN w:val="0"/>
        <w:adjustRightInd w:val="0"/>
        <w:contextualSpacing/>
        <w:rPr>
          <w:b/>
        </w:rPr>
      </w:pPr>
    </w:p>
    <w:p w:rsidR="00FA09D8" w:rsidRPr="0075184C" w:rsidRDefault="00FA09D8" w:rsidP="00420FA0">
      <w:pPr>
        <w:autoSpaceDE w:val="0"/>
        <w:autoSpaceDN w:val="0"/>
        <w:adjustRightInd w:val="0"/>
        <w:contextualSpacing/>
      </w:pPr>
      <w:r w:rsidRPr="0075184C">
        <w:t>Northoff’s conclusion is quite close to my EDWs. However, some parts of it reflect a mixture of EDWs or not clearly explained. Essential notions (“infected”, “based”) are not clearly explained. For instance, what does “based” in the expression “the self is then based on the brain” mean?</w:t>
      </w:r>
      <w:r w:rsidRPr="0075184C">
        <w:rPr>
          <w:rStyle w:val="FootnoteReference"/>
        </w:rPr>
        <w:footnoteReference w:id="71"/>
      </w:r>
      <w:r w:rsidRPr="0075184C">
        <w:t xml:space="preserve"> It does not seem to be “identical with”</w:t>
      </w:r>
      <w:proofErr w:type="gramStart"/>
      <w:r w:rsidRPr="0075184C">
        <w:t>,</w:t>
      </w:r>
      <w:proofErr w:type="gramEnd"/>
      <w:r w:rsidRPr="0075184C">
        <w:t xml:space="preserve"> maybe it is about a kind of emergence or even supervenience. Anyway, from my EDWs perspective, the idea that the self is “based” on the brain mirrors directly a mixture of EDWs. </w:t>
      </w:r>
    </w:p>
    <w:p w:rsidR="00FA09D8" w:rsidRPr="0075184C" w:rsidRDefault="00FA09D8" w:rsidP="00420FA0">
      <w:pPr>
        <w:autoSpaceDE w:val="0"/>
        <w:autoSpaceDN w:val="0"/>
        <w:adjustRightInd w:val="0"/>
        <w:ind w:firstLine="720"/>
        <w:contextualSpacing/>
      </w:pPr>
      <w:r w:rsidRPr="0075184C">
        <w:t>Northoff et al.</w:t>
      </w:r>
      <w:r w:rsidRPr="0075184C">
        <w:rPr>
          <w:b/>
        </w:rPr>
        <w:t xml:space="preserve"> </w:t>
      </w:r>
      <w:r w:rsidRPr="0075184C">
        <w:t>(2011) (Feinberg is among the authors)</w:t>
      </w:r>
      <w:r w:rsidRPr="0075184C">
        <w:rPr>
          <w:b/>
        </w:rPr>
        <w:t xml:space="preserve"> </w:t>
      </w:r>
      <w:r w:rsidRPr="0075184C">
        <w:t>investigates the relationship between self and neuroscience in terms of conceptual, anatomical and methodological issues. Interestingly, in the abstract, we read that there are necessary “new concepts” that require new experiments that have to include the brain’s resting activity. (Northoff et al. 2011, p. 52) They focus on relationships between “self-specific stimuli” and “non-self-specific stimuli”. Previous researches indicated that cortical midline structures (CMS) were correlated with self but later investigations indicate that these areas are activated for other mental functions (“personal familiar stimuli”, for instance). Moreover, the authors claim that neural areas for self are not identical with those for default-mode network (as some researchers suggested since CMS are correlated with DMN).</w:t>
      </w:r>
      <w:r w:rsidRPr="0075184C">
        <w:rPr>
          <w:rStyle w:val="FootnoteReference"/>
        </w:rPr>
        <w:footnoteReference w:id="72"/>
      </w:r>
      <w:r w:rsidRPr="0075184C">
        <w:t xml:space="preserve"> There are conceptual problems (various definitions of the self), correlative neuronal areas problems for self, and methodological problems (self is treated as </w:t>
      </w:r>
      <w:r w:rsidRPr="0075184C">
        <w:lastRenderedPageBreak/>
        <w:t>independent variable, while neural activity (using fMRI, for instance) is treated as dependent variable</w:t>
      </w:r>
      <w:r w:rsidRPr="0075184C">
        <w:rPr>
          <w:rStyle w:val="FootnoteReference"/>
        </w:rPr>
        <w:footnoteReference w:id="73"/>
      </w:r>
      <w:r w:rsidRPr="0075184C">
        <w:t xml:space="preserve">. </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However as there is strong overlap between stimulus-induced activity in CMS and resting state activity in the DMN, one may need to consider the latter, e.g., the resting state activity, in experimental designs. To do that, however, we may need to modify our current methodological and experimental approaches to the self in brain imaging studies. (Northoff et al. 2011, p. 53)</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Reinterpreted from the perspective of EDWS, Northoff’s paragraph would mean: any mental function is the “I” (including perceptions of external world since, according to Kant’s transcendental view, the “world”, i.e., the perceptual images of the external world are the self, see Vacariu 2008) and the “resting states” are also the “I”. </w:t>
      </w:r>
    </w:p>
    <w:p w:rsidR="00FA09D8" w:rsidRPr="0075184C" w:rsidRDefault="00FA09D8" w:rsidP="00420FA0">
      <w:pPr>
        <w:autoSpaceDE w:val="0"/>
        <w:autoSpaceDN w:val="0"/>
        <w:adjustRightInd w:val="0"/>
        <w:ind w:firstLine="720"/>
        <w:contextualSpacing/>
      </w:pPr>
      <w:r w:rsidRPr="0075184C">
        <w:t>Northoff et al. make a distinction between “content-based” and “process-based” concepts of the self.</w:t>
      </w:r>
      <w:r w:rsidRPr="0075184C">
        <w:rPr>
          <w:rStyle w:val="FootnoteReference"/>
        </w:rPr>
        <w:footnoteReference w:id="74"/>
      </w:r>
      <w:r w:rsidRPr="0075184C">
        <w:t xml:space="preserve"> Working with William James’s distinction (physical, mental and spiritual selves), for the “content-based” concepts of the self, the authors mentioned the “proto-self” of Damasio, “the neural structures underlying sensorimotor functions including sensorimotor feedback loops are crucially involved in generating a sense of self, e.g., pre-reflexive self-awareness” of Legrand and Ruby (2009), the autobiographical contents</w:t>
      </w:r>
      <w:r w:rsidRPr="0075184C">
        <w:rPr>
          <w:rStyle w:val="FootnoteReference"/>
        </w:rPr>
        <w:footnoteReference w:id="75"/>
      </w:r>
      <w:r w:rsidRPr="0075184C">
        <w:t xml:space="preserve"> (memories) and narrative self. (Northoff et al. 2011, p. 53) In fact, sensorimotor states, bodily contents and mental contents are all the self. Northoff writes that  </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The mental self may also concern stimuli from the outside of the body and person. The central feature is not ownership (as in the case of the body) but rather the designation of certain stimuli as being either self or non-self-specific. Since the judgment of stimuli as either self- or non-self-specific is the guiding experimental paradigm in most current imaging studies, they presuppose in part the concept of the mental self (see below). (Northoff et al. 2011, p. 54)</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From my viewpoint, there is no such distinction between mental and spiritual selves. Any mental state is the “I”. The “self-specific” and “non-self specific” stimuli are all the “I” but the former class of stimuli are the endogenous neuronal processes, the latter class of stimuli are the exogenous neuronal stimuli, but both classes of stimuli correspond to certain mental states that are the “I”. </w:t>
      </w:r>
    </w:p>
    <w:p w:rsidR="00FA09D8" w:rsidRPr="0075184C" w:rsidRDefault="00FA09D8" w:rsidP="00420FA0">
      <w:pPr>
        <w:autoSpaceDE w:val="0"/>
        <w:autoSpaceDN w:val="0"/>
        <w:adjustRightInd w:val="0"/>
        <w:contextualSpacing/>
      </w:pPr>
      <w:r w:rsidRPr="0075184C">
        <w:lastRenderedPageBreak/>
        <w:tab/>
        <w:t xml:space="preserve">Regarding the process-based concepts of the self, the first sentence of this section is a question: “What remains unclear, however, is what unites the different content-based concepts of self?” (p. 54) </w:t>
      </w:r>
      <w:proofErr w:type="gramStart"/>
      <w:r w:rsidRPr="0075184C">
        <w:t>The</w:t>
      </w:r>
      <w:proofErr w:type="gramEnd"/>
      <w:r w:rsidRPr="0075184C">
        <w:t xml:space="preserve"> answer of Northoff et al. is that the stimuli are “self-referential” involving “self-referential processing” (i.e., “one becomes aware of one’s self once one sees the stimulus”, p. 54) that involves judgments that imply self-consciousness (self-awareness) and higher-order cognitive functions. However, the authors are also aware that it is quite difficult to identify the neuronal areas responsible for any kind of judgments and they move to perceptions (Northoff et al. indicate an experiment with “emotional pictures” or the subjects’ names, Northoff et al. 2009) without any judgment. This and other experiments indicate that CMS is “independent” of self-consciousness and it is not “specific for self-specific stimuli”. (p. 55) From my viewpoint,  excluding any spatial dimension from the “I”, there is only one, single unity the “I” that corresponds to various neuronal patterns of activations, the body and the interactions between the body and the external environment. Therefore, there is nothing that unifies the “content-based concepts of the self”. Such mechanism responsible for this unification would be exactly a homunculus!</w:t>
      </w:r>
    </w:p>
    <w:p w:rsidR="00FA09D8" w:rsidRPr="0075184C" w:rsidRDefault="00FA09D8" w:rsidP="00420FA0">
      <w:pPr>
        <w:autoSpaceDE w:val="0"/>
        <w:autoSpaceDN w:val="0"/>
        <w:adjustRightInd w:val="0"/>
        <w:contextualSpacing/>
      </w:pPr>
      <w:r w:rsidRPr="0075184C">
        <w:tab/>
        <w:t>Northoff et al. analyze the distinction between “self-related processing” (the “process that establishes a relation between the organism, i.e., experiences related to one’s own person that is different than “implicit, subjective, and phenomenal aspects” but not associated with cognitive and reflective or “prereflective” (Zahavi) functions) and “self-referential processing” (the contents of bodily, mental or autobiographical are given, “preexisting”).</w:t>
      </w:r>
      <w:r w:rsidRPr="0075184C">
        <w:rPr>
          <w:rStyle w:val="FootnoteReference"/>
        </w:rPr>
        <w:footnoteReference w:id="76"/>
      </w:r>
      <w:r w:rsidRPr="0075184C">
        <w:t xml:space="preserve"> (Northoff et al. 2011, p. 55) Let me investigate two important paragraphs.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 xml:space="preserve">Self-related processing (SRP), can neither be associated with the ‘‘self-as-object” nor the ‘‘self-as-subject”; instead, it makes this distinction first and foremost possible in that it allows to distinguish between subject and object and hence between both concepts of the self. SRP must consequently be regarded more basic and fundamental than both subjective, i.e., phenomenological, and objective, i.e., neuroscientific, concepts of the self. As we will see in the following, characterization of SRP as non-cognitive, affective, basic and fundamental is central in constituting </w:t>
      </w:r>
      <w:r w:rsidRPr="0075184C">
        <w:rPr>
          <w:sz w:val="20"/>
          <w:szCs w:val="20"/>
        </w:rPr>
        <w:lastRenderedPageBreak/>
        <w:t xml:space="preserve">subjectivity and objectivity. Neither SRP nor the implied sense of self can be equated with any kind of content like self-specific contents as distinguished from non-self-specific ones or subjective-experiential contents as distinguished from objective-observational ones. Instead, SRP may conceptually be determined rather as process that first and foremost makes the distinction between different kinds of contents with different degrees of self-relatedness possible. </w:t>
      </w:r>
    </w:p>
    <w:p w:rsidR="00FA09D8" w:rsidRPr="0075184C" w:rsidRDefault="00FA09D8" w:rsidP="00420FA0">
      <w:pPr>
        <w:autoSpaceDE w:val="0"/>
        <w:autoSpaceDN w:val="0"/>
        <w:adjustRightInd w:val="0"/>
        <w:ind w:firstLine="720"/>
        <w:contextualSpacing/>
      </w:pPr>
      <w:r w:rsidRPr="0075184C">
        <w:rPr>
          <w:sz w:val="20"/>
          <w:szCs w:val="20"/>
        </w:rPr>
        <w:t>Considered in this way, the neural mechanisms underlying SRP can no longer be regarded the neural correlates, e.g., the sufficient conditions, of the self. Instead, the neural mechanisms underlying SRP may only be considered a necessary condition which is not sufficient by itself to constitute a self with its self-specific contents. SRP may only be a necessary but non-sufficient condition of the self that as such enables and predisposes but not executes the self. One may consequently characterize the neuronal mechanisms underlying SRP no longer as neural correlates but rather as ‘neural predisposition’ of the self. (Norton et al. 2011, p. 55)</w:t>
      </w:r>
      <w:r w:rsidRPr="0075184C">
        <w:rPr>
          <w:rStyle w:val="FootnoteReference"/>
        </w:rPr>
        <w:footnoteReference w:id="77"/>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SRP (or “the implied sense of self”) is beyond anything subjective or objective and neuronal mechanisms correlated with SRP are only necessary but not sufficient conditions of the self. When reinterpreted within the framework of EDWs, the above paragraph and that which follows (below) would have a different meaning.</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This entails that methodologically we may need to tap into those neural mechanisms and processes that precede those we currently focus our attention within the context of our current designs. More specifically, this means that we may need to shift our attention from the perception or judgment of self- and non-self-specific contents to those mechanisms that precede, e.g., enable and predispose those very contents. Neuronally, this entails that we may need to shift our attention from stimulus-induced activity as related to self- and non-self-specific stimuli to the resting state activity itself and its interaction with the former amounting to rest–stimulus interaction (Northoff et al., 2010). This shift in the methodological focus would be well compatible with the above described overlap between CMS during self-specific stimuli and the high resting state activity in the DMN. Hence, our focus may need to shift from stimulus-induced activity to the brain’s intrinsic activity, its resting state activity, and how the latter interacts with the former, e.g., rest–stimulus interaction (see also Northoff et al., 2010). (Northoff et al., 2011, p. 55)</w:t>
      </w:r>
      <w:r w:rsidRPr="0075184C">
        <w:rPr>
          <w:rStyle w:val="FootnoteReference"/>
        </w:rPr>
        <w:footnoteReference w:id="78"/>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This “methodological” position has no ontological basis. Within the unicorn world, there would be an ontological contradiction. To avoid the contradiction, the “methodological” movement would require the replacement of the unicorn world with the EDWs. The movements from “mechanisms” of perception or judgment of self- and non-self-specific contents to other “mechanisms” that precede, enable, predispose them are the “I” since all perceptions and judgments are the self. Moreover, “neuronally”, we have to move from neuronal localizations of particular mental functions to the entire brain (that includes its “intrinsic activity”) and body (and interactions with the environment) since, again, all mental functions (including resting states) are the “I” (that corresponds to the brain, body and interactions with environment). The “rest-stimulus interactions” would be the intrinsic (endogenous)-extrinsic (exogenous) brain activity, but it is quite impossible to identify it. However, we can identify the “I” (as </w:t>
      </w:r>
      <w:proofErr w:type="gramStart"/>
      <w:r w:rsidRPr="0075184C">
        <w:t>an</w:t>
      </w:r>
      <w:proofErr w:type="gramEnd"/>
      <w:r w:rsidRPr="0075184C">
        <w:t xml:space="preserve"> EW) and the corresponding body (that continuously interacts with its environment, the macro-EW). The conclusion of this section is that self is no longer an “independent variable”, while the brain’s </w:t>
      </w:r>
      <w:r w:rsidRPr="0075184C">
        <w:lastRenderedPageBreak/>
        <w:t>resting state becomes independent. From my viewpoint, however, the self (the “I”) is an EW (that no other EDWs is)</w:t>
      </w:r>
      <w:proofErr w:type="gramStart"/>
      <w:r w:rsidRPr="0075184C">
        <w:t>,</w:t>
      </w:r>
      <w:proofErr w:type="gramEnd"/>
      <w:r w:rsidRPr="0075184C">
        <w:t xml:space="preserve"> therefore self has to be an independent variable. Brain’s resting states cannot be independent since the brain is not isolated from the body which is not isolated from the external environment. </w:t>
      </w:r>
    </w:p>
    <w:p w:rsidR="00FA09D8" w:rsidRPr="0075184C" w:rsidRDefault="00FA09D8" w:rsidP="00420FA0">
      <w:pPr>
        <w:autoSpaceDE w:val="0"/>
        <w:autoSpaceDN w:val="0"/>
        <w:adjustRightInd w:val="0"/>
        <w:contextualSpacing/>
      </w:pPr>
      <w:r w:rsidRPr="0075184C">
        <w:tab/>
        <w:t>Self is “correlated” with an integration of subcortical-cortical areas (section 3, Northoff 2011a). On the basis of Nieuwenhuys’ works (“medial–lateral organization in subcortical regions that are located concentrically or radially around the aqueduct, with progressive extension from medial to lateral locations”; Nieuwenhuys “distinguished the subcortical regions into three distinct territories, core, median and lateral paracore, and lateral regions”) (Northoff 2011a, p. 56) and Freiberg’s works (who continues Nieuwenhuys’ line of research, proposes (in two different papers) these regions can be thought as of a series of concentric rings”. The main idea is that the “traditional medial–lateral twofold anatomical dichotomy is here challenged by a threefold anatomical distinction between three different concentric rings that extend from subcortical to cortical regions. These three rings can be characterized as paralimbic, heteromodal/CMS midline and exterosensorimotor/lateral regions”.</w:t>
      </w:r>
      <w:r w:rsidRPr="0075184C">
        <w:rPr>
          <w:rStyle w:val="FootnoteReference"/>
        </w:rPr>
        <w:footnoteReference w:id="79"/>
      </w:r>
      <w:r w:rsidRPr="0075184C">
        <w:t xml:space="preserve"> (Feinberg et al. 2011, p. 57) Without going into too many details, I would like to comment on one of the most important notions, a kind of “integration”:</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Feinberg also assumes a middle ring on the cortical level that is interposed between the inner and outer rings and thus between the paralimbic and lateral cortical regions. He calls this the integrative self-system and it includes regions like the medial orbitofrontal cortex, the ventromedial and dorsomedial prefrontal cortex (VMPFC, DMPFC) and the medial parietal cortex (MPC) which have recently been subsumed under the concept of cortical midline structures (CMS) (Northoff &amp; Bermpohl, 2004; Northoff et al., 2006). Since it is sandwiched between inner and outer rings and is involved in intero- and exteroceptive processing, respectively, Feinberg assumes that this middle ring can account for integrating and linking both kinds of stimuli, i.e., intero–exteroceptive integration. (Northoff et al. 2011, p. 57)</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pPr>
      <w:r w:rsidRPr="0075184C">
        <w:t xml:space="preserve">Such “integration” is reminiscent of Kant’s transcendentalism. The first and second chapters of Northoff’s book (2011b) are on Kant’s transcendental philosophy. Also, Northoff has a short paper on “Kant’s mind and the brain resting state” (2012) and (2014). In </w:t>
      </w:r>
      <w:proofErr w:type="gramStart"/>
      <w:r w:rsidRPr="0075184C">
        <w:t>these paper</w:t>
      </w:r>
      <w:proofErr w:type="gramEnd"/>
      <w:r w:rsidRPr="0075184C">
        <w:t xml:space="preserve"> one can find many ideas that are quite surprisingly similar to my ideas (2005) and (2008 in which I dedicated one chapter to Kant’s philosophy) and I specified that my EDWs is an extension of Kantian transcendentalism with some major modifications.</w:t>
      </w:r>
      <w:r w:rsidRPr="0075184C">
        <w:rPr>
          <w:rStyle w:val="FootnoteReference"/>
        </w:rPr>
        <w:footnoteReference w:id="80"/>
      </w:r>
      <w:r w:rsidRPr="0075184C">
        <w:t xml:space="preserve"> However, Kant’s philosophy is investigated </w:t>
      </w:r>
      <w:r w:rsidRPr="0075184C">
        <w:lastRenderedPageBreak/>
        <w:t xml:space="preserve">in greater detail in my </w:t>
      </w:r>
      <w:proofErr w:type="gramStart"/>
      <w:r w:rsidRPr="0075184C">
        <w:t>book,</w:t>
      </w:r>
      <w:proofErr w:type="gramEnd"/>
      <w:r w:rsidRPr="0075184C">
        <w:t xml:space="preserve"> some of Kant’s ideas are developed in extenso within the EDWs perspective, while some of his philosophical points are rejected. </w:t>
      </w:r>
    </w:p>
    <w:p w:rsidR="00FA09D8" w:rsidRPr="0075184C" w:rsidRDefault="00FA09D8" w:rsidP="00420FA0">
      <w:pPr>
        <w:autoSpaceDE w:val="0"/>
        <w:autoSpaceDN w:val="0"/>
        <w:adjustRightInd w:val="0"/>
        <w:ind w:firstLine="720"/>
        <w:contextualSpacing/>
      </w:pPr>
      <w:r w:rsidRPr="0075184C">
        <w:t>Let me now discuss Northoff’s ideas (after 2010) that are quite similar to my ideas (2005 and 2008). Northoff introduces the “resting state of the brain”. As I already had said, in my paper from 2005</w:t>
      </w:r>
      <w:r w:rsidRPr="0075184C">
        <w:rPr>
          <w:rStyle w:val="FootnoteReference"/>
        </w:rPr>
        <w:footnoteReference w:id="81"/>
      </w:r>
      <w:r w:rsidRPr="0075184C">
        <w:t>, this “resting state” is mirrored by the implicit, unconscious knowledge that is the “I”. In 2008, I investigated Raichle’s “dark energy of the brain”, i.e., the “intrinsic activity of the brain”. (Raichle 2006 in Vacariu 2008)</w:t>
      </w:r>
      <w:r w:rsidRPr="0075184C">
        <w:rPr>
          <w:rStyle w:val="FootnoteReference"/>
        </w:rPr>
        <w:footnoteReference w:id="82"/>
      </w:r>
      <w:r w:rsidRPr="0075184C">
        <w:t xml:space="preserve"> In the first part of the paper, Northoff shows us that brain interacts with its environment. Northoff writes that there is the “intrinsic resting state activity of the brain </w:t>
      </w:r>
      <w:proofErr w:type="gramStart"/>
      <w:r w:rsidRPr="0075184C">
        <w:t>interact</w:t>
      </w:r>
      <w:proofErr w:type="gramEnd"/>
      <w:r w:rsidRPr="0075184C">
        <w:t xml:space="preserve"> with the extrinsic stimuli from the outside world”. (Northoff 2012, p. 356) It is not clear at all what the relationship between conscious and mind is, on the one hand, and the brain and environment, on the other.</w:t>
      </w:r>
      <w:r w:rsidRPr="0075184C">
        <w:rPr>
          <w:rStyle w:val="FootnoteReference"/>
        </w:rPr>
        <w:footnoteReference w:id="83"/>
      </w:r>
      <w:r w:rsidRPr="0075184C">
        <w:t xml:space="preserve"> Northoff adds these words about Kant: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What Kant described as the mind’s intrinsic features, providing order and regularity to the extrinsic stimuli from the world, could be attributed to the brain’s resting state and its intrinsic features. More specifically, the brain’s resting-state activity may structure and organise stimulus-induced activity in such a way that the latter can be associated with consciousness, self, and spatiotemporal continuity [13]. Hence, the brain itself, the resting state’s intrinsic features, may provide an input yet to be explored specifically in relation to the neural processing of extrinsic stimuli. (Northoff 2012, p. 357)</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The ideas that are in this paragraph are very similar to my ideas from 2005 and 2008. Northoff uses “associated with” instead of “correlation” (even if in his book 2011, he officially introduces the notion of “correspondence”) However, there is again the word “associated” that has no meaning within the unicorn world and this probably is the reason Northoff introduces a perspective quite close to  “parallelism” (another empty notion within the unicorn world).</w:t>
      </w:r>
      <w:r w:rsidRPr="0075184C">
        <w:rPr>
          <w:rStyle w:val="FootnoteReference"/>
        </w:rPr>
        <w:footnoteReference w:id="84"/>
      </w:r>
      <w:r w:rsidRPr="0075184C">
        <w:t xml:space="preserve"> </w:t>
      </w:r>
    </w:p>
    <w:p w:rsidR="00FA09D8" w:rsidRPr="0075184C" w:rsidRDefault="00FA09D8" w:rsidP="00420FA0">
      <w:pPr>
        <w:autoSpaceDE w:val="0"/>
        <w:autoSpaceDN w:val="0"/>
        <w:adjustRightInd w:val="0"/>
        <w:ind w:firstLine="720"/>
        <w:contextualSpacing/>
      </w:pPr>
      <w:r w:rsidRPr="0075184C">
        <w:lastRenderedPageBreak/>
        <w:t>For Northoff the “spatiotemporal continuity” “associated with” the brain’s intrinsic activity is important. As we will see below, in his book (2011), in the first few chapters Northoff discusses Kant’s philosophy. At the beginning of his book (2011), Northoff uses the same notion, “correlations”. Later in his book, Northoff introduces officially the notion of “correspondence” (having the same meaning as correlations).</w:t>
      </w:r>
      <w:r w:rsidRPr="0075184C">
        <w:rPr>
          <w:rStyle w:val="FootnoteReference"/>
        </w:rPr>
        <w:footnoteReference w:id="85"/>
      </w:r>
      <w:r w:rsidRPr="0075184C">
        <w:t xml:space="preserve"> “Correspondence” is one the main notions of my EDWs. I introduced this notion in my papers (2002) just to avoid the notion of “correlation”. It seems that Norton’s embraced Kant’s transcendentalism for spatiotemporal framework related to the “resting state”.</w:t>
      </w:r>
      <w:r w:rsidRPr="0075184C">
        <w:rPr>
          <w:rStyle w:val="FootnoteReference"/>
        </w:rPr>
        <w:footnoteReference w:id="86"/>
      </w:r>
      <w:r w:rsidRPr="0075184C">
        <w:t xml:space="preserve"> On the same line, I introduce a paragraph from Qin and Northoff’s paper (2011) (a paper dedicated to their research on “cortical middle structures” and DMN):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The concept of self can then neither be associated with a purely internal origin, i.e., in the brain itself, nor with a purely external origin, i.e., in the environment. Instead, the self as a specific form of rest–stimulus interaction may defy any such distinction between internal and external origin and may rather consist in the intrinsic linkage or relation between them. Taken further, one may then speculate that any hypothesized internal–external dichotomy with regard to the origin of the self may be more related to our conceptualization of the self (and hence ultimately to</w:t>
      </w:r>
    </w:p>
    <w:p w:rsidR="00FA09D8" w:rsidRPr="0075184C" w:rsidRDefault="00FA09D8" w:rsidP="00420FA0">
      <w:pPr>
        <w:autoSpaceDE w:val="0"/>
        <w:autoSpaceDN w:val="0"/>
        <w:adjustRightInd w:val="0"/>
        <w:contextualSpacing/>
        <w:rPr>
          <w:sz w:val="20"/>
          <w:szCs w:val="20"/>
        </w:rPr>
      </w:pPr>
      <w:proofErr w:type="gramStart"/>
      <w:r w:rsidRPr="0075184C">
        <w:rPr>
          <w:sz w:val="20"/>
          <w:szCs w:val="20"/>
        </w:rPr>
        <w:t>the</w:t>
      </w:r>
      <w:proofErr w:type="gramEnd"/>
      <w:r w:rsidRPr="0075184C">
        <w:rPr>
          <w:sz w:val="20"/>
          <w:szCs w:val="20"/>
        </w:rPr>
        <w:t xml:space="preserve"> limitations in our knowledge and epistemic abilities) than to the self and the brain themselves. (Qin and Northoff 2011, p. 1230)</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Also, this paragraph looks as if it was written by somebody working under the EDWs perspective (an extension of Kant’s transcendentalism).</w:t>
      </w:r>
      <w:r w:rsidRPr="0075184C">
        <w:rPr>
          <w:rStyle w:val="FootnoteReference"/>
        </w:rPr>
        <w:footnoteReference w:id="87"/>
      </w:r>
      <w:r w:rsidRPr="0075184C">
        <w:t xml:space="preserve"> In my paper (2005) and my book (2008), following Kant’s philosophy, I suggested that the “internal-external dichotomy” for explaining the self is quite wrong. In another article Northoff writes that </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20"/>
          <w:szCs w:val="20"/>
        </w:rPr>
      </w:pPr>
      <w:proofErr w:type="gramStart"/>
      <w:r w:rsidRPr="0075184C">
        <w:rPr>
          <w:sz w:val="20"/>
          <w:szCs w:val="20"/>
        </w:rPr>
        <w:t>what</w:t>
      </w:r>
      <w:proofErr w:type="gramEnd"/>
      <w:r w:rsidRPr="0075184C">
        <w:rPr>
          <w:sz w:val="20"/>
          <w:szCs w:val="20"/>
        </w:rPr>
        <w:t xml:space="preserve"> we observe as neural activity, the brain’s output, may rather reflect a mixtum compositum of both the brain’s resting state activity level and the stimulus-induced activity. This however means that the effects of the stimuli we employ, the observer’s input, cannot be completely traced back to the observer himself. In other words, what we </w:t>
      </w:r>
      <w:r w:rsidRPr="0075184C">
        <w:rPr>
          <w:sz w:val="20"/>
          <w:szCs w:val="20"/>
        </w:rPr>
        <w:lastRenderedPageBreak/>
        <w:t>observe and measure as neural activity, i.e. the brain’s output, may not be completely and exclusively related to our stimuli, the observer’s input, but rather to the interaction between stimuli and the brain’s resting state activity. This however means methodologically that the observer’s input cannot be regarded as a completely independent variable in our experimental designs. Instead, it may also be conceived, at least in part, as a dependent variable in that its effects are very much dependent upon the resting state activity level (then considered the independent variable). (Northoff et al. 2010, p. 597)</w:t>
      </w:r>
      <w:r w:rsidRPr="0075184C">
        <w:rPr>
          <w:rStyle w:val="FootnoteReference"/>
        </w:rPr>
        <w:footnoteReference w:id="88"/>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Northoff uses this notion of “observer” often in his book (2011).</w:t>
      </w:r>
      <w:r w:rsidRPr="0075184C">
        <w:rPr>
          <w:rStyle w:val="FootnoteReference"/>
        </w:rPr>
        <w:footnoteReference w:id="89"/>
      </w:r>
      <w:r w:rsidRPr="0075184C">
        <w:t xml:space="preserve"> (</w:t>
      </w:r>
      <w:proofErr w:type="gramStart"/>
      <w:r w:rsidRPr="0075184C">
        <w:t>see</w:t>
      </w:r>
      <w:proofErr w:type="gramEnd"/>
      <w:r w:rsidRPr="0075184C">
        <w:t xml:space="preserve"> below) As early as 2002, together with Dalia Terhesiu, I wrote two papers </w:t>
      </w:r>
      <w:r w:rsidRPr="0075184C">
        <w:rPr>
          <w:shd w:val="clear" w:color="auto" w:fill="FFFFFF"/>
        </w:rPr>
        <w:t>in which, following Kant's philosophy, I introduced the notion of the "observer" for the mind-brain problem.</w:t>
      </w:r>
      <w:r w:rsidRPr="0075184C">
        <w:rPr>
          <w:rStyle w:val="FootnoteReference"/>
        </w:rPr>
        <w:footnoteReference w:id="90"/>
      </w:r>
      <w:r w:rsidRPr="0075184C">
        <w:t xml:space="preserve"> Moreover, the ideas from this paragraph (and his book from 2011) are very similar to my ideas from my paper (2005), my book (2008) and other works. For me, however, the interactions between the brain/body and the environment clearly reflect the main thesis of dynamical system approach (and other related approaches). (See Vacariu 2008) For instance, instead of “resting state” I used the “entire brain and the body” that corresponds to the implicit knowledge (that is the “I”). However, in my works, I mentioned that Baars is the first author (in 1988) who argued for this idea (unconscious states produces conscious states). Moreover, in my book (2008, p.130), I refer</w:t>
      </w:r>
      <w:r w:rsidRPr="0075184C">
        <w:rPr>
          <w:sz w:val="20"/>
          <w:szCs w:val="20"/>
        </w:rPr>
        <w:t xml:space="preserve"> </w:t>
      </w:r>
      <w:r w:rsidRPr="0075184C">
        <w:t xml:space="preserve">to Sporns’s ideas: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 xml:space="preserve">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Also, in the context of the dynamical system approach, I introduce Raichle’s ideas about the “dark energy of the brain” that represents exactly the default mode network.</w:t>
      </w:r>
      <w:r w:rsidRPr="0075184C">
        <w:rPr>
          <w:rStyle w:val="FootnoteReference"/>
        </w:rPr>
        <w:footnoteReference w:id="91"/>
      </w:r>
      <w:r w:rsidRPr="0075184C">
        <w:t xml:space="preserve"> </w:t>
      </w:r>
    </w:p>
    <w:p w:rsidR="00FA09D8" w:rsidRPr="0075184C" w:rsidRDefault="00FA09D8" w:rsidP="00420FA0">
      <w:pPr>
        <w:autoSpaceDE w:val="0"/>
        <w:autoSpaceDN w:val="0"/>
        <w:adjustRightInd w:val="0"/>
        <w:ind w:firstLine="720"/>
        <w:contextualSpacing/>
      </w:pPr>
      <w:r w:rsidRPr="0075184C">
        <w:lastRenderedPageBreak/>
        <w:t>In not giving an explanation of the relationship between the mind and the brain (i.e., not solving the mind-brain/body problem), Northoff’s ideas must be considered as providing only a pseudo-explanation. First of all, it is quite surprising Northoff does not mention the dynamical system approach. Secondly, it seems that Northoff did not completely understand the Kantian idea of integration of the external world (i.e. the representations of the external world) within the “I”. In this sense, I quote below several paragraphs from my book 2008:</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The “I” – with its own identity in relation with all representations, self-consciousness, and the possibility of creating the synthesis of mental representations – represents the surrogate or exponent for “synthetic unitary of pure intuitions of space and time. (See 2.3 and Waxman 1995, p. 849) As we saw in 2.4, for Kant, the categorial understanding “usurps the entire burden of objective representation, leaving sensibility with effectively no role to play at all.” (Waxman 1995, p. 814) From the EDWs perspective, a real sensibility can only be the interactions between brain, body and environment. Neural patterns of activation which are the results of such interactions correspond, with a considerable degree of approximation, to certain mental states. The introduction of EDWs helps us to avoid the eternal (in the history of philosophy) and infamous amphiboly or heterogeneity between sensibility and understanding. In answering the question “How is thought possible?</w:t>
      </w:r>
      <w:proofErr w:type="gramStart"/>
      <w:r w:rsidRPr="0075184C">
        <w:rPr>
          <w:sz w:val="20"/>
          <w:szCs w:val="20"/>
        </w:rPr>
        <w:t>”,</w:t>
      </w:r>
      <w:proofErr w:type="gramEnd"/>
      <w:r w:rsidRPr="0075184C">
        <w:rPr>
          <w:sz w:val="20"/>
          <w:szCs w:val="20"/>
        </w:rPr>
        <w:t xml:space="preserve"> Kant has to solve this radical heterogeneity. He is at the door of Leibniz (for intellectualizing the sensible) and Locke (for sensibilizing the intellectual). (Waxman 1995, p. 816) Kant’s solution to this problem was to present the role of understanding with its categories. Working under the unicorn-umbrella, Kant made a great effort to solve the problem of heterogeneity between sensibility and understanding. However, for Kant and all other philosophers, sensibility means the interaction between mind and nature. Therefore, he is forced to introduce the distinction between noumena and phenomena.</w:t>
      </w:r>
      <w:r w:rsidRPr="0075184C">
        <w:rPr>
          <w:rStyle w:val="FootnoteReference"/>
        </w:rPr>
        <w:footnoteReference w:id="92"/>
      </w:r>
      <w:r w:rsidRPr="0075184C">
        <w:rPr>
          <w:sz w:val="20"/>
          <w:szCs w:val="20"/>
        </w:rPr>
        <w:t xml:space="preserve"> (Vacariu 2008, p. 191)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sidRPr="0075184C">
        <w:rPr>
          <w:i/>
          <w:iCs/>
        </w:rPr>
        <w:t>Tractatus</w:t>
      </w:r>
      <w:r w:rsidRPr="0075184C">
        <w:t>, 5.632) but it is a particular EW. It has to be clear that any direct relationship/interactions between elements from EDWs are meaningless; judgments about these relationships/interactions would employ “uncontained concepts”. However, through the correspondence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 xml:space="preserve">Thus do the categories become effectively the template of the sensible </w:t>
      </w:r>
      <w:proofErr w:type="gramStart"/>
      <w:r w:rsidRPr="0075184C">
        <w:rPr>
          <w:sz w:val="20"/>
          <w:szCs w:val="20"/>
        </w:rPr>
        <w:t>universe.</w:t>
      </w:r>
      <w:proofErr w:type="gramEnd"/>
      <w:r w:rsidRPr="0075184C">
        <w:rPr>
          <w:sz w:val="20"/>
          <w:szCs w:val="20"/>
        </w:rPr>
        <w:t xml:space="preserve"> More strikingly still: </w:t>
      </w:r>
      <w:proofErr w:type="gramStart"/>
      <w:r w:rsidRPr="0075184C">
        <w:rPr>
          <w:sz w:val="20"/>
          <w:szCs w:val="20"/>
        </w:rPr>
        <w:t>the  understanding</w:t>
      </w:r>
      <w:proofErr w:type="gramEnd"/>
      <w:r w:rsidRPr="0075184C">
        <w:rPr>
          <w:sz w:val="20"/>
          <w:szCs w:val="20"/>
        </w:rPr>
        <w:t xml:space="preserve">, in implementing this </w:t>
      </w:r>
      <w:r w:rsidRPr="0075184C">
        <w:rPr>
          <w:i/>
          <w:iCs/>
          <w:sz w:val="20"/>
          <w:szCs w:val="20"/>
        </w:rPr>
        <w:t xml:space="preserve">Bauplan </w:t>
      </w:r>
      <w:r w:rsidRPr="0075184C">
        <w:rPr>
          <w:sz w:val="20"/>
          <w:szCs w:val="20"/>
        </w:rPr>
        <w:t xml:space="preserve">by means of imagination, and thereby extending the scope of </w:t>
      </w:r>
      <w:r w:rsidRPr="0075184C">
        <w:rPr>
          <w:sz w:val="20"/>
          <w:szCs w:val="20"/>
        </w:rPr>
        <w:lastRenderedPageBreak/>
        <w:t xml:space="preserve">consciousness (that is, of that which is something for me), is actually doing nothing more than furnishing the I-concept with an expanded instantiation. The outcome of Kant’s theory of understanding could therefore be expressed as follows: </w:t>
      </w:r>
      <w:r w:rsidRPr="0075184C">
        <w:rPr>
          <w:i/>
          <w:iCs/>
          <w:sz w:val="20"/>
          <w:szCs w:val="20"/>
        </w:rPr>
        <w:t xml:space="preserve">the </w:t>
      </w:r>
      <w:r w:rsidRPr="0075184C">
        <w:rPr>
          <w:sz w:val="20"/>
          <w:szCs w:val="20"/>
        </w:rPr>
        <w:t xml:space="preserve">world is not simply </w:t>
      </w:r>
      <w:r w:rsidRPr="0075184C">
        <w:rPr>
          <w:i/>
          <w:iCs/>
          <w:sz w:val="20"/>
          <w:szCs w:val="20"/>
        </w:rPr>
        <w:t xml:space="preserve">my </w:t>
      </w:r>
      <w:r w:rsidRPr="0075184C">
        <w:rPr>
          <w:sz w:val="20"/>
          <w:szCs w:val="20"/>
        </w:rPr>
        <w:t xml:space="preserve">world, as with other subjective idealist philosophers; the world, for Kant, actually </w:t>
      </w:r>
      <w:r w:rsidRPr="0075184C">
        <w:rPr>
          <w:i/>
          <w:iCs/>
          <w:sz w:val="20"/>
          <w:szCs w:val="20"/>
        </w:rPr>
        <w:t xml:space="preserve">is </w:t>
      </w:r>
      <w:r w:rsidRPr="0075184C">
        <w:rPr>
          <w:sz w:val="20"/>
          <w:szCs w:val="20"/>
        </w:rPr>
        <w:t xml:space="preserve">the self. (Waxman 1995, p. 857 – see Chapter 2)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Pushing Kant’s transcendental idealism further, I can say that </w:t>
      </w:r>
      <w:r w:rsidRPr="0075184C">
        <w:rPr>
          <w:i/>
          <w:iCs/>
        </w:rPr>
        <w:t xml:space="preserve">epistemologically </w:t>
      </w:r>
      <w:r w:rsidRPr="0075184C">
        <w:t xml:space="preserve">the EDWs are not “my” world but are the knowledge about them that are parts of the “I”. </w:t>
      </w:r>
      <w:r w:rsidRPr="0075184C">
        <w:rPr>
          <w:i/>
          <w:iCs/>
        </w:rPr>
        <w:t>Hyperontologically</w:t>
      </w:r>
      <w:r w:rsidRPr="0075184C">
        <w:t>, this knowledge corresponds to real EDWs. (Vacariu 2008)</w:t>
      </w:r>
      <w:r w:rsidRPr="0075184C">
        <w:rPr>
          <w:rStyle w:val="FootnoteReference"/>
        </w:rPr>
        <w:footnoteReference w:id="93"/>
      </w:r>
      <w:r w:rsidRPr="0075184C">
        <w:t xml:space="preserve"> Any mental state (including perceptual mental representations of the external world or the body) is the “I” and accepting Kantian transcendentalism (“</w:t>
      </w:r>
      <w:r w:rsidRPr="0075184C">
        <w:rPr>
          <w:i/>
        </w:rPr>
        <w:t>the</w:t>
      </w:r>
      <w:r w:rsidRPr="0075184C">
        <w:t xml:space="preserve"> world is not simply </w:t>
      </w:r>
      <w:r w:rsidRPr="0075184C">
        <w:rPr>
          <w:i/>
        </w:rPr>
        <w:t>my</w:t>
      </w:r>
      <w:r w:rsidRPr="0075184C">
        <w:t xml:space="preserve"> world”, but “the world, for Kant, actually </w:t>
      </w:r>
      <w:r w:rsidRPr="0075184C">
        <w:rPr>
          <w:i/>
        </w:rPr>
        <w:t>is</w:t>
      </w:r>
      <w:r w:rsidRPr="0075184C">
        <w:t xml:space="preserve"> the self”), we avoid the non-existent interactions between self, body and environment (i.e., interactions between EDWs): the self is an EW, the body (brain), the environment and their inevitable interactions belong to the macro-EW. It should now be clear how Kant (and me with my EDWs) avoids the pseudo-heterogeneity between sensibility and understanding. The details can be found in my book 2008 and the later ones. </w:t>
      </w:r>
    </w:p>
    <w:p w:rsidR="00FA09D8" w:rsidRPr="0075184C" w:rsidRDefault="00FA09D8" w:rsidP="00420FA0">
      <w:pPr>
        <w:autoSpaceDE w:val="0"/>
        <w:autoSpaceDN w:val="0"/>
        <w:adjustRightInd w:val="0"/>
        <w:ind w:firstLine="720"/>
        <w:contextualSpacing/>
      </w:pPr>
      <w:r w:rsidRPr="0075184C">
        <w:t>In the introduction (probably from his book 2014), “Introduction I: The brain and its intrinsic features”, we can find many of my ideas from 2005 and 2008. One of the most important ideas regarding spatio-temporal framework (that I borrowed from Kant’s transcendental philosophy) from Northoff’s 2014 is the following:</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The encoding of neural activity across different discrete points in physical time and space makes possible the constitution of a spatiotemporal structure. Such spatiotemporal structure must be considered “virtual” rather than “real.” This is because the spatiotemporal structure is based on the encoding of temporal and spatial differences between different stimuli rather than on the stimuli themselves and their respective physical features. (Northoff 2014, p. xxx)</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What does this imply for the resting state’s spatiotemporal structure? Such neural alignment suggests the resting state’s spatiotemporal structure to extend beyond the brain to the environment (including one’s own body) in a statistically based and thus “virtual” way. There may thus be a statistically based spatiotemporal grid, matrix, or interface between environment and brain: the brain links us continuously to the environment by encoding its stimuli’s statistical frequency distribution into its resting-state activity. Metaphorically speaking, the resting state’s spatiotemporal structure extends and spans its statistically based virtual net beyond the brain itself into the environment. I will therefore later speak of a statistically and spatiotemporally based virtual “environment–brain unity” (see Chapter 20). (Northoff 2014, p. xxxiii)</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Following Kant, I was the first (from my knowledge) who pointed out that we cannot talk about real “space” in our mind but about the mental representation of space, i.e. a “virtual space”</w:t>
      </w:r>
      <w:r w:rsidRPr="0075184C">
        <w:rPr>
          <w:rStyle w:val="FootnoteReference"/>
        </w:rPr>
        <w:footnoteReference w:id="94"/>
      </w:r>
      <w:r w:rsidRPr="0075184C">
        <w:t xml:space="preserve">. (See </w:t>
      </w:r>
      <w:r w:rsidRPr="0075184C">
        <w:lastRenderedPageBreak/>
        <w:t xml:space="preserve">Vacariu 2008, 2010, 2011, 2012, 2014) For instance in Vacariu (2008) I wrote: “The “I” has no spatial dimension (this is the reason the superposition of mental representations and processes is possible), but only a temporal dimension (that is related to the serial status of consciousness).” (p. 140) </w:t>
      </w:r>
      <w:proofErr w:type="gramStart"/>
      <w:r w:rsidRPr="0075184C">
        <w:t>As</w:t>
      </w:r>
      <w:proofErr w:type="gramEnd"/>
      <w:r w:rsidRPr="0075184C">
        <w:t xml:space="preserve"> I quoted Waxman (in my book 2008), the world is not “my world”, the world (i.e., the representations of the external world) is the self. Also in my book (2008), quoting Ramachandran’s work with the case of phantom limbs, I wrote that because of habituation, there is the “virtual arm” that is the “I”. (Vacariu 2008) Northoff also emphasizes the notion of “habituation” in one of his later works. “Habituation” is one of the essential notions in my EDWs. (See its role in my works from 2005 and 2008) </w:t>
      </w:r>
    </w:p>
    <w:p w:rsidR="00FA09D8" w:rsidRPr="0075184C" w:rsidRDefault="00FA09D8" w:rsidP="00420FA0">
      <w:pPr>
        <w:autoSpaceDE w:val="0"/>
        <w:autoSpaceDN w:val="0"/>
        <w:adjustRightInd w:val="0"/>
        <w:ind w:firstLine="720"/>
        <w:contextualSpacing/>
      </w:pPr>
      <w:r w:rsidRPr="0075184C">
        <w:t>In the Introduction to his work (2014), Northoff writes about his “neurosconstructioinist approach”: “the brain itself has a strong impact on the construction of its own neural activity by applying its particular neural code and its intrinsic activity.” (Northoff 2014, p. xiv) “My neuroconstructionist approach suggests that consciousness and its phenomenal features directly result from the construction of the neural activity by the brain itself and its particular encoding strategy.” (Northoff 2014, xv) Quoting a paragraph from Hohwy, Northoff claims that he comes with “something new” that “describe the brain’s neural operation “</w:t>
      </w:r>
      <w:r w:rsidRPr="0075184C">
        <w:rPr>
          <w:i/>
          <w:iCs/>
        </w:rPr>
        <w:t xml:space="preserve">across different contents and across different types of conscious and unconscious states” </w:t>
      </w:r>
      <w:r w:rsidRPr="0075184C">
        <w:t>(as J. Hohwy says in his article, as quoted above)” (Northoff 2014, p. xv)</w:t>
      </w:r>
      <w:r w:rsidRPr="0075184C">
        <w:rPr>
          <w:rStyle w:val="FootnoteReference"/>
        </w:rPr>
        <w:footnoteReference w:id="95"/>
      </w:r>
      <w:r w:rsidRPr="0075184C">
        <w:t xml:space="preserve"> So, one of the most important ideas in Northoff’s works (very similar to Metzinger’s idea) is that the brain “constructs” the mind. This is not a new </w:t>
      </w:r>
      <w:proofErr w:type="gramStart"/>
      <w:r w:rsidRPr="0075184C">
        <w:t>idea,</w:t>
      </w:r>
      <w:proofErr w:type="gramEnd"/>
      <w:r w:rsidRPr="0075184C">
        <w:t xml:space="preserve"> the first contemporary thinker who introduced it is Searle (1992). (See Vacariu 2005 and 2008, Vacariu and Vacariu 2010) From the EDWs perspective, is totally wrong: there is no relationship between the “I” and the brain/body since the “I” is an EW and the body (that, according to the dynamical system approach strongly interacts with the environment) belongs to the macro-EW. Therefore, the mind does not exist for the brain/body and vice-versa. In this context, Figure 1 from Northoff et al.’s paper (2011a) becomes meaningless: there is no relationship between mental states and body with its environment except correspondences. Moreover, the self </w:t>
      </w:r>
      <w:r w:rsidRPr="0075184C">
        <w:rPr>
          <w:i/>
        </w:rPr>
        <w:lastRenderedPageBreak/>
        <w:t>corresponds</w:t>
      </w:r>
      <w:r w:rsidRPr="0075184C">
        <w:t xml:space="preserve"> not only to particular neuronal areas but to the entire brain, body and the interactions with its environment. As I pointed out above, working within the unicorn world, (avoiding, from what I believe, the identity theory) Northoff introduces quite “empty notions” (detailed above), i.e, he does not offer any ontological support to his notion of “self”. </w:t>
      </w:r>
    </w:p>
    <w:p w:rsidR="00FA09D8" w:rsidRPr="0075184C" w:rsidRDefault="00FA09D8" w:rsidP="00420FA0">
      <w:pPr>
        <w:autoSpaceDE w:val="0"/>
        <w:autoSpaceDN w:val="0"/>
        <w:adjustRightInd w:val="0"/>
        <w:contextualSpacing/>
      </w:pPr>
      <w:r w:rsidRPr="0075184C">
        <w:tab/>
        <w:t>I return to the last paragraph from the paper of Northoff et al. (2011a). One of the main notions, the “intero–exteroceptive integration” is meaningless!</w:t>
      </w:r>
      <w:r w:rsidRPr="0075184C">
        <w:rPr>
          <w:rStyle w:val="FootnoteReference"/>
        </w:rPr>
        <w:footnoteReference w:id="96"/>
      </w:r>
      <w:r w:rsidRPr="0075184C">
        <w:t xml:space="preserve"> There is no such integration within the brain just as there is no “integration” of microparticles that are correlated with a table. Northoff et al. investigate more papers on self and correlative anatomical areas. I refer only to their conclusion: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Characterizing the self by a specific rest–intero–extero interaction presupposes the self as a specific process. The rest–intero–extero interaction describes a specific process rather than a particular content. If the self does indeed correspond to the process of rest–intero–extero interaction, one may also assume a continuous relationship between self, familiarity and other. This means that there is a continuous transition from self over familiarity to other. Such a ‘‘more-or-less” distinction of the process-based concept of self should be distinguished from the ‘‘all-or-nothing” distinction between self and non-self as is presupposed in the content-based concept of the self where the content is either self-related or not. What is specific about the PACC and insula with regard to the self may thus not be so much their exclusive anatomical involvement in the self but rather the kind of balance between resting state activity and interoceptive and exteroceptive stimulus processing. There is thus not ‘anatomical specificity’ but rather ‘processing specificity’ that makes the PACC and insula special nodes or hubs” in the neural network underlying self and familiarity. Such ‘processing specificity’ may in part also derive from the intimate connections of the PACC and the insula with the interoself systems extending from hierarchically lower subcortical regions (Feinberg, 2009; this issue). (Northoff et al. 2011, p. 61)</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pPr>
      <w:r w:rsidRPr="0075184C">
        <w:t>This paragraph would sound better if it were written within the EDWs perspective. Instead of “anatomical specificity”, it is not “processing specificity” but the self that corresponds not only to the most activated neuronal patters (we have to remember Bohr’s principle: we have to include the conditions of observation in the definition of “neuronal patters of activation”), but also to oscillations, chemical reactions, and many other neuronal (cortical and subcortical) and bodily processes.</w:t>
      </w:r>
    </w:p>
    <w:p w:rsidR="00FA09D8" w:rsidRPr="0075184C" w:rsidRDefault="00FA09D8" w:rsidP="00420FA0">
      <w:pPr>
        <w:autoSpaceDE w:val="0"/>
        <w:autoSpaceDN w:val="0"/>
        <w:adjustRightInd w:val="0"/>
        <w:ind w:firstLine="720"/>
        <w:contextualSpacing/>
      </w:pPr>
      <w:r w:rsidRPr="0075184C">
        <w:t>In Northoff’s works, we can find another notion quite close to one of mine’s, the “implicit knowledge” related to “habituation”: “neuronal predisposition”. (For instance, Northoff 2001b, p. 4, but also in other works) However, the difference is that my “implicit knowledge” belongs to psychological “level”, while “neuronal predisposition” belongs to neurological “level”. Therefore, I believe that “neural predisposition” is quite a wrong notion: nothing is “predisposed” within the brain. We can talk about “predisposition” only when we refer to certain mental features, but not neural features. In one section of his book (2011b), in the context of Freud’s work, Northoff writes about “the brain’s intrinsic activity as neural predisposition”. (Raichles’ DMN is included)</w:t>
      </w:r>
    </w:p>
    <w:p w:rsidR="00FA09D8" w:rsidRPr="0075184C" w:rsidRDefault="00FA09D8" w:rsidP="00420FA0">
      <w:pPr>
        <w:autoSpaceDE w:val="0"/>
        <w:autoSpaceDN w:val="0"/>
        <w:adjustRightInd w:val="0"/>
        <w:contextualSpacing/>
      </w:pPr>
      <w:r w:rsidRPr="0075184C">
        <w:lastRenderedPageBreak/>
        <w:tab/>
        <w:t xml:space="preserve">Using fMRI, Zaytseva et al. 2014 (Northoff among the authors) investigate “self-related (listening to the own voice and singing by inner voice) and self-referential (listening to music and listening to the same piece sung by another singer) in fMRI design assuming that cortical midline structures might be differentially recruited in these tasks”. (p. 105) </w:t>
      </w:r>
      <w:proofErr w:type="gramStart"/>
      <w:r w:rsidRPr="0075184C">
        <w:t>Their</w:t>
      </w:r>
      <w:proofErr w:type="gramEnd"/>
      <w:r w:rsidRPr="0075184C">
        <w:t xml:space="preserve"> conclusion is the following: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proofErr w:type="gramStart"/>
      <w:r w:rsidRPr="0075184C">
        <w:rPr>
          <w:sz w:val="20"/>
          <w:szCs w:val="20"/>
        </w:rPr>
        <w:t>our</w:t>
      </w:r>
      <w:proofErr w:type="gramEnd"/>
      <w:r w:rsidRPr="0075184C">
        <w:rPr>
          <w:sz w:val="20"/>
          <w:szCs w:val="20"/>
        </w:rPr>
        <w:t xml:space="preserve"> findings corroborate the hypothesis of the specific modulation of the neural activity in cortical midline structures (CMS) during self processing (Northoff &amp; Bermpohl, 2004, Qin &amp; Northoff, 2011). Nevertheless, there has been a differentiation in activation with regard to self-related (lower-level) and self-referential (higher-level) processing. Firstly, activation in precuneus and subcortical structures proving the distinction between self and </w:t>
      </w:r>
      <w:proofErr w:type="gramStart"/>
      <w:r w:rsidRPr="0075184C">
        <w:rPr>
          <w:sz w:val="20"/>
          <w:szCs w:val="20"/>
        </w:rPr>
        <w:t>others,</w:t>
      </w:r>
      <w:proofErr w:type="gramEnd"/>
      <w:r w:rsidRPr="0075184C">
        <w:rPr>
          <w:sz w:val="20"/>
          <w:szCs w:val="20"/>
        </w:rPr>
        <w:t xml:space="preserve"> might sustain the sensory integration of the stimuli to the personally related context i.e. emotional and autobiographical and hence, comply with the lower-order functions. Secondly, perception of self and perception of others in reference to self produce common pattern of activation of MPFC and ACC with additional activation of OFC in perception of the self. Regarding the specific role of each of the region, one can argue that OFC seems to elucidate continuous representation of self-referential stimuli, it also explains why OFC is not activated in listening to other‘s condition. Once the self-referential stimulus is represented, it appears to be evaluated in the MPFC and monitored for the performance in the ACC. In sum, the actual self-referential processes are obviously embodied by higher-order cognitive functions. (Zayseva et al. 2014, 107)</w:t>
      </w:r>
      <w:r w:rsidRPr="0075184C">
        <w:tab/>
      </w:r>
      <w:r w:rsidRPr="0075184C">
        <w:rPr>
          <w:sz w:val="20"/>
          <w:szCs w:val="20"/>
        </w:rPr>
        <w:t xml:space="preserve">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Northoff wrote a book in 2011 (Norton 2011b) on self, Freud, Kant, cognitive neuroscience, and other topics. He combines information from psychology/neuroscience, psychoanalysis, philosophy, and psychiatry in what he calls “neuropsychoanalysis” (p. 15). Many ideas expounded in this book are quite similar to my ideas on the same topics. Following Kant, as a framework, Northoff uses the notion of the “observer”. In my two works (2005 and 2008) but even earlier (2002), I transformed Kant’s idea into the notion of the “observer” within the mind-brain problem.</w:t>
      </w:r>
      <w:r w:rsidRPr="0075184C">
        <w:rPr>
          <w:rStyle w:val="FootnoteReference"/>
        </w:rPr>
        <w:footnoteReference w:id="97"/>
      </w:r>
      <w:r w:rsidRPr="0075184C">
        <w:t xml:space="preserve"> I will try to explain Northoff’s main ideas and I will make a list of those ideas that are quite similar to my ideas. I would like to draw attention to the fact that there is great similarity not only between my ideas and those of Northoff, but these ideas form a similar framework to that of EDWs as applied to the self. One of the main notions is “neural predispositions of psychodynamics”:</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 xml:space="preserve">These conditions are supposed to enable and predispose to psychological functions and their respective mental contents. One may therefore refer to what I call “neural predispositions of psychodynamics” (NPP), which refer to the necessary but non-sufficient (i.e. enabling and predisposing) neural conditions of mental contents as described in psychodynamic concepts. (Northoff 2011b, p. 7)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Northoff insists that NPP is quite different from Koch’s “neural correlates of consciousness” (NCC). NPP is related to the brain’s intrinsic activity (resting state of the brain or default mode network, Raichle’s DMN). </w:t>
      </w:r>
    </w:p>
    <w:p w:rsidR="00FA09D8" w:rsidRPr="0075184C" w:rsidRDefault="00FA09D8" w:rsidP="00420FA0">
      <w:pPr>
        <w:autoSpaceDE w:val="0"/>
        <w:autoSpaceDN w:val="0"/>
        <w:adjustRightInd w:val="0"/>
        <w:ind w:firstLine="720"/>
        <w:contextualSpacing/>
      </w:pPr>
      <w:r w:rsidRPr="0075184C">
        <w:lastRenderedPageBreak/>
        <w:t xml:space="preserve">One of the main differences between Northoff’s ideas and my framework is that he writes many times about “neuronal-mental transformation” (mental-neuronal states mirroring the first and third-person views). </w:t>
      </w:r>
      <w:proofErr w:type="gramStart"/>
      <w:r w:rsidRPr="0075184C">
        <w:t>(p. 13, etc.)</w:t>
      </w:r>
      <w:proofErr w:type="gramEnd"/>
      <w:r w:rsidRPr="0075184C">
        <w:t xml:space="preserve"> Obviously, from my viewpoint mental states do not exist for the neuronal states, so the notion of “neuronal-mental transformation” is totally meaningless, even if it is about the first and third-person views. Moreover, even if Northoff embraces a kind of Kantian position, he works within the unicorn world. He introduces notions like “internalization” (introspection) and “externalization” (projection) “as they enable and predispose the brain to first constitute and later defend self and objects” (Northoff 2011b, p. 13).</w:t>
      </w:r>
      <w:r w:rsidRPr="0075184C">
        <w:rPr>
          <w:rStyle w:val="FootnoteReference"/>
        </w:rPr>
        <w:footnoteReference w:id="98"/>
      </w:r>
      <w:r w:rsidRPr="0075184C">
        <w:t xml:space="preserve"> Again, we have a relationship between mind and brain, between external and internal. From my viewpoint, such distinctions are meaningless. Another terminologically wrong distinction is that between the “brain as observed” by outer sense (third person view) and that of the “brain as experienced” by inner sense (first person view) and both are empirical methods of viewing the brain (“inner and outer sense”). (p. 43) </w:t>
      </w:r>
      <w:proofErr w:type="gramStart"/>
      <w:r w:rsidRPr="0075184C">
        <w:t>From</w:t>
      </w:r>
      <w:proofErr w:type="gramEnd"/>
      <w:r w:rsidRPr="0075184C">
        <w:t xml:space="preserve"> my viewpoint, “brain as experienced” by inner sense is also meaningless. I really do not understand what this means.</w:t>
      </w:r>
      <w:r w:rsidRPr="0075184C">
        <w:rPr>
          <w:rStyle w:val="FootnoteReference"/>
        </w:rPr>
        <w:footnoteReference w:id="99"/>
      </w:r>
      <w:r w:rsidRPr="0075184C">
        <w:t xml:space="preserve"> Anyway, he emphasizes that these distinctions are epistemological notions referring to phenomena and not to noumena. My EDWs perspective rejects the notion of noumena.</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 xml:space="preserve">However, as well as such epistemological similarity, there is also, as already indicated, some empirical discrepancy with regard to their respective contents (see Chapter 1 for the determination of the concept of “empirical” as used here). Although the concept of the “brain as observed” refers to neural contents (i.e. the brain’s neural states), the concept of the “brain as experienced” does not refer to such neural contents, but rather to some non-neural contents which we designate as mental contents. Due to the reference to different contents (neural and mental), the concepts of the “brain as experienced” and the “brain as observed” must subsequently be assumed to differ within the empirical context. There is empirical discrepancy between the concept of the “brain as observed” and that of the “brain as experienced.” (Northoff 2011b, p. 45)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All the ideas from these paragraphs are very similar to my ideas from 2005 and 2008. Avoiding the dualism, Northoff officially avoids any ontological assumptions and wants to work only within an epistemological framework. (Northoff 2011b, p. 46) </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 xml:space="preserve">Rather than adopting an empirical view of the brain that remains stuck in inner and outer sense and hence in the dichotomy between mental and neural states, we might do better to adopt a transcendental view of the brain. Such a transcendental view may allow shifting empirical features of the brain into our view that </w:t>
      </w:r>
      <w:proofErr w:type="gramStart"/>
      <w:r w:rsidRPr="0075184C">
        <w:rPr>
          <w:sz w:val="20"/>
          <w:szCs w:val="20"/>
        </w:rPr>
        <w:t>are</w:t>
      </w:r>
      <w:proofErr w:type="gramEnd"/>
      <w:r w:rsidRPr="0075184C">
        <w:rPr>
          <w:sz w:val="20"/>
          <w:szCs w:val="20"/>
        </w:rPr>
        <w:t xml:space="preserve"> neither neural nor mental, but which “lie between” the two. As we learned in Chapter 1 of this book, such a transcendental view targets </w:t>
      </w:r>
      <w:r w:rsidRPr="0075184C">
        <w:rPr>
          <w:sz w:val="20"/>
          <w:szCs w:val="20"/>
        </w:rPr>
        <w:lastRenderedPageBreak/>
        <w:t>the organization and structure of the brain rather than its neural and mental contents and their respective neural and mental states. (Northoff 2011b, p. 48)</w:t>
      </w:r>
      <w:r w:rsidRPr="0075184C">
        <w:rPr>
          <w:rStyle w:val="FootnoteReference"/>
        </w:rPr>
        <w:footnoteReference w:id="100"/>
      </w:r>
    </w:p>
    <w:p w:rsidR="00FA09D8" w:rsidRPr="0075184C" w:rsidRDefault="00FA09D8" w:rsidP="00420FA0">
      <w:pPr>
        <w:autoSpaceDE w:val="0"/>
        <w:autoSpaceDN w:val="0"/>
        <w:adjustRightInd w:val="0"/>
        <w:contextualSpacing/>
        <w:rPr>
          <w:sz w:val="19"/>
          <w:szCs w:val="19"/>
        </w:rPr>
      </w:pPr>
    </w:p>
    <w:p w:rsidR="00FA09D8" w:rsidRPr="0075184C" w:rsidRDefault="00FA09D8" w:rsidP="00420FA0">
      <w:pPr>
        <w:autoSpaceDE w:val="0"/>
        <w:autoSpaceDN w:val="0"/>
        <w:adjustRightInd w:val="0"/>
        <w:contextualSpacing/>
      </w:pPr>
      <w:r w:rsidRPr="0075184C">
        <w:t>On p. 59, Northoff discusses different approaches to the mind-brain problem: reductive-eliminative and parallelism approaches, and the one proposed by him, the “transdisciplinary” approach. It is rather strange that Northoff introduces only these three perspectives and not other important approaches in our days. Moreover, it is for the first time that I see somebody writing about parallelism in the last years. I mention that parallelism is the closest approach to my EDWs perspective. The transdisciplinary approach is in fact a combination of notions from neuroscience and psychology, Northoff’s “neuropsychodynamic”. Northoff’s idea is that the first-person and third person views are methodologically complementary and not eliminative in understanding the brain/mind.</w:t>
      </w:r>
      <w:r w:rsidRPr="0075184C">
        <w:rPr>
          <w:rStyle w:val="FootnoteReference"/>
        </w:rPr>
        <w:footnoteReference w:id="101"/>
      </w:r>
      <w:r w:rsidRPr="0075184C">
        <w:t xml:space="preserve"> Northoff follows (among other authors) Solms’ framework of translating from one language to another language (“indirect translation”, p. 68) and integrating them. Moreover, Northoff rejects the one-to-one mapping” (p. 74), as </w:t>
      </w:r>
      <w:proofErr w:type="gramStart"/>
      <w:r w:rsidRPr="0075184C">
        <w:t>myself</w:t>
      </w:r>
      <w:proofErr w:type="gramEnd"/>
      <w:r w:rsidRPr="0075184C">
        <w:t xml:space="preserve"> and many others had already done long before 2011. On p. 76, we can find many similar ideas to mines’: Kantian idea of observer is applied also when we perceive the brain (in my paper, I have a footnote on this idea).</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The possibility of observer-induced artifacts may indicate that there is indeed a discrepancy between the concept of the brain as observed, as related to the observer and his experimental and epistemic input, and the concept of the brain as functioning, remaining independent of the observer and his experimental input. Thus the difference between the brain as observed and the brain as functioning may indicate not only a pure conceptual difference but also a possible epistemic and (even more important) empirical difference. The epistemic difference consists, as described previously, of the difference between inner and outer sense (i.e. FPP and TPP) as perspectival cognition on the one hand, and a perspectival cognition that would be necessary to perceive the brain as functioning on the other. (Northoff 2011b, p. 76)</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I was the first who emphasized the importance of epistemological notions in the mind-brain problem. However, what kind of “empirical difference” can there be except “conceptual” and “epistemic”? There are two alternatives: the first one is the dualism (rejected by Northoff), the second is my EDWs. Northoff writes about “FPP-TPP confusion” (p. 73) and later about the “brain-observer confusion”. (p. 77) Avoiding any ontological discussion, Norton emphasizes his “methodological” view about the mind-brain problem. This “transdisciplinary methodology, “neuropsychodynamic concepts as ‘hybrid concepts’”, refers to the complementarity of notions from neuroscience and notions from psychology</w:t>
      </w:r>
      <w:proofErr w:type="gramStart"/>
      <w:r w:rsidRPr="0075184C">
        <w:t>:.</w:t>
      </w:r>
      <w:proofErr w:type="gramEnd"/>
      <w:r w:rsidRPr="0075184C">
        <w:t xml:space="preserve"> (p. 79) Again, from my viewpoint, even if we can talk, somehow, about the “transdisciplinary methodology” (using the notion of “correspondence”), the “hybrid concepts” are meaningless since the brain does not exist for the mind (and vice-versa).</w:t>
      </w:r>
      <w:r w:rsidRPr="0075184C">
        <w:rPr>
          <w:rStyle w:val="FootnoteReference"/>
        </w:rPr>
        <w:footnoteReference w:id="102"/>
      </w:r>
      <w:r w:rsidRPr="0075184C">
        <w:t xml:space="preserve"> Another essential Northoff’s concept is “cathexis”, the brain’s energy or its intrinsic or resting activity of the brain. (Northoff 2011b, p. 85) </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I shall demonstrate that the brain’s energy, or its intrinsic or resting-state activity, is invested in stimulus-induced activity and thus the neural activity changes that we observe during experimental stimulation of the brain as investigated in neuroscience (see Chapter 4). I assume that this is only possible due to the existence of a specific kind of neural coding, named difference-based coding. This difference-based coding is assumed to have a crucial role in transforming the brain’s neuronal states into mental states as characteristic of the psyche’s psychic apparatus,</w:t>
      </w:r>
    </w:p>
    <w:p w:rsidR="00FA09D8" w:rsidRPr="0075184C" w:rsidRDefault="00FA09D8" w:rsidP="00420FA0">
      <w:pPr>
        <w:autoSpaceDE w:val="0"/>
        <w:autoSpaceDN w:val="0"/>
        <w:adjustRightInd w:val="0"/>
        <w:contextualSpacing/>
        <w:rPr>
          <w:sz w:val="20"/>
          <w:szCs w:val="20"/>
        </w:rPr>
      </w:pPr>
      <w:proofErr w:type="gramStart"/>
      <w:r w:rsidRPr="0075184C">
        <w:rPr>
          <w:sz w:val="20"/>
          <w:szCs w:val="20"/>
        </w:rPr>
        <w:t>thereby</w:t>
      </w:r>
      <w:proofErr w:type="gramEnd"/>
      <w:r w:rsidRPr="0075184C">
        <w:rPr>
          <w:sz w:val="20"/>
          <w:szCs w:val="20"/>
        </w:rPr>
        <w:t xml:space="preserve"> accounting for cathexis as a “neuro-mental bridge concept” (see Chapter 5). (Northoff 2011b, p. 85)</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In his book, Northoff emphasizes this idea many times. In my paper (2005), I wrote about the implicit knowledge that corresponds to the activity of the entire brain. Also, in my book (2008), I emphasized the importance of Raichle’s “default mode network”. In 2005 and 2008, I “demonstrated” exactly the role of intrinsic activity of the brain. I quote another paragraph from his book that reflects my idea: “The psychodynamic concept of cathexis may </w:t>
      </w:r>
      <w:proofErr w:type="gramStart"/>
      <w:r w:rsidRPr="0075184C">
        <w:t>correspond</w:t>
      </w:r>
      <w:proofErr w:type="gramEnd"/>
      <w:r w:rsidRPr="0075184C">
        <w:t xml:space="preserve"> neuropsychodynamically to the investment of the brain’s energy in the brain’s own neural processing of stimuli from the body and the environment.”</w:t>
      </w:r>
      <w:r w:rsidRPr="0075184C">
        <w:rPr>
          <w:rStyle w:val="FootnoteReference"/>
        </w:rPr>
        <w:footnoteReference w:id="103"/>
      </w:r>
      <w:r w:rsidRPr="0075184C">
        <w:t xml:space="preserve"> (Northoff 2011b, p. 92) This idea is identical with my ideas: instead of “cathexis”, in my paper 2005 and my book 2008, I wrote about the “implicit knowledge that corresponds to the entire brain and body that strongly interact with the environment”. So, instead of “implicit knowledge”, Northoff introduces “cathexis”.</w:t>
      </w:r>
      <w:r w:rsidRPr="0075184C">
        <w:rPr>
          <w:rStyle w:val="FootnoteReference"/>
        </w:rPr>
        <w:footnoteReference w:id="104"/>
      </w:r>
      <w:r w:rsidRPr="0075184C">
        <w:t xml:space="preserve"> Within my EDWs perspective, one of the most important notions is that of “correspondence”. I created this notion just to avoid “correlation”. Northoff uses exactly the same notion with the same meaning in order to avoid “correlation”!</w:t>
      </w:r>
      <w:r w:rsidRPr="0075184C">
        <w:rPr>
          <w:rStyle w:val="FootnoteReference"/>
        </w:rPr>
        <w:footnoteReference w:id="105"/>
      </w:r>
      <w:r w:rsidRPr="0075184C">
        <w:t xml:space="preserve"> We can find another essential notion from my </w:t>
      </w:r>
      <w:r w:rsidRPr="0075184C">
        <w:lastRenderedPageBreak/>
        <w:t>EDWs in Northoff’s book: “constitution”. I got this notion from Kant, but we find it in Northoff’s book also with the same meaning. Northoff introduces many new notions/ideas that are quite similar to mines’ or to other notions/ideas that circulated in (philosophy of) cognitive science many years before 2010.</w:t>
      </w:r>
      <w:r w:rsidRPr="0075184C">
        <w:rPr>
          <w:rStyle w:val="FootnoteReference"/>
        </w:rPr>
        <w:footnoteReference w:id="106"/>
      </w:r>
      <w:r w:rsidRPr="0075184C">
        <w:t xml:space="preserve"> For instance, Northoff “postulates” many ideas that are quite identical with the ideas coming from the dynamical system approach (he even introduces his “concept of dynamic localization”). He never mentions this perspective (he mentions only Andy Clark once). However, even if there are so many similar ideas to my ideas, Northoff’s general framework is different from my EDWs perspective. Working within the unicorn world, Northoff believes in a relationship between mind and brain but from my perspective such relationship does not exist. </w:t>
      </w:r>
    </w:p>
    <w:p w:rsidR="00FA09D8" w:rsidRPr="0075184C" w:rsidRDefault="00FA09D8" w:rsidP="00420FA0">
      <w:pPr>
        <w:autoSpaceDE w:val="0"/>
        <w:autoSpaceDN w:val="0"/>
        <w:adjustRightInd w:val="0"/>
        <w:ind w:firstLine="720"/>
        <w:contextualSpacing/>
        <w:rPr>
          <w:sz w:val="20"/>
          <w:szCs w:val="20"/>
        </w:rPr>
      </w:pPr>
      <w:r w:rsidRPr="0075184C">
        <w:t xml:space="preserve"> </w:t>
      </w:r>
    </w:p>
    <w:p w:rsidR="00FA09D8" w:rsidRPr="0075184C" w:rsidRDefault="00FA09D8" w:rsidP="00420FA0">
      <w:pPr>
        <w:autoSpaceDE w:val="0"/>
        <w:autoSpaceDN w:val="0"/>
        <w:adjustRightInd w:val="0"/>
        <w:contextualSpacing/>
        <w:rPr>
          <w:sz w:val="20"/>
          <w:szCs w:val="20"/>
        </w:rPr>
      </w:pPr>
      <w:r w:rsidRPr="0075184C">
        <w:rPr>
          <w:sz w:val="20"/>
          <w:szCs w:val="20"/>
        </w:rPr>
        <w:t>Moreover, all of the regions in the brain can be activated and recruited by both inner (i.e. mental) and outer (i.e. physical) stimuli. In the same way, physical stimuli from the outside world can recruit neural activity in both the sensory cortex and regions in the DMN, while mental stimuli from the supposedly inner world of the ego can induce activity changes not only in the DMN but also in sensory regions (see the previous sections on rest–stimulus and stimulus–rest interaction, as well as Chapter 6). (Northoff 2011b, p. 103)</w:t>
      </w:r>
      <w:r w:rsidRPr="0075184C">
        <w:rPr>
          <w:rStyle w:val="FootnoteReference"/>
        </w:rPr>
        <w:footnoteReference w:id="107"/>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Northoff writes often about the </w:t>
      </w:r>
      <w:r w:rsidRPr="0075184C">
        <w:rPr>
          <w:i/>
        </w:rPr>
        <w:t>interactions between mental states and neuronal states</w:t>
      </w:r>
      <w:r w:rsidRPr="0075184C">
        <w:t>: “all of these studies thus support the hypothesis that the brain’s resting-state activity influences mental states.” (Northoff 2011b, p. 113) Again, from my viewpoint, mental states do not exist for neuronal states (and vice-versa). Another very similar idea that appears many times in his book: “I postulate that for anticipation of any kind of stimulus to be possible, the brain’s intrinsic activity and its resting-state activity must be considered.” (Northoff 2011b, p. 106) This is one of my very important ideas from my paper 2005 and my book 2008. Moreover, in my book (2010), in one chapter, I investigated Llinas’ idea (2001) about prediction in the brain and intrinsic activity.</w:t>
      </w:r>
      <w:r w:rsidRPr="0075184C">
        <w:rPr>
          <w:rStyle w:val="FootnoteReference"/>
        </w:rPr>
        <w:footnoteReference w:id="108"/>
      </w:r>
      <w:r w:rsidRPr="0075184C">
        <w:t xml:space="preserve"> Northoff considers that the unconscious mental states produce conscious mental state.</w:t>
      </w:r>
      <w:r w:rsidRPr="0075184C">
        <w:rPr>
          <w:rStyle w:val="FootnoteReference"/>
        </w:rPr>
        <w:footnoteReference w:id="109"/>
      </w:r>
      <w:r w:rsidRPr="0075184C">
        <w:t xml:space="preserve"> On p. 126, he writes: “The relation problem describes the problem of how the brain’s input and the world’s input can be linked and related to each other in such a way that a mental state as distinct from a physical state can be constituted.” Also, this sentence appears to have been written from the perspective of EDWs. Working under a quite close view to the dynamical </w:t>
      </w:r>
      <w:r w:rsidRPr="0075184C">
        <w:lastRenderedPageBreak/>
        <w:t xml:space="preserve">neuronal approach (but he does not quote about the dynamical system approach), Northoff mentions that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proofErr w:type="gramStart"/>
      <w:r w:rsidRPr="0075184C">
        <w:rPr>
          <w:sz w:val="20"/>
          <w:szCs w:val="20"/>
        </w:rPr>
        <w:t>difference-based</w:t>
      </w:r>
      <w:proofErr w:type="gramEnd"/>
      <w:r w:rsidRPr="0075184C">
        <w:rPr>
          <w:sz w:val="20"/>
          <w:szCs w:val="20"/>
        </w:rPr>
        <w:t xml:space="preserve"> coding involves dynamic and distributed localization rather than static and regional localization. By coding the differences between different stimuli, difference-based coding makes the precise, distinct, and mutually exclusive localization of specific stimuli and their respective associated contents in one specific region impossible. (Northoff 2011b, p. 132)</w:t>
      </w:r>
      <w:r w:rsidRPr="0075184C">
        <w:rPr>
          <w:rStyle w:val="FootnoteReference"/>
        </w:rPr>
        <w:footnoteReference w:id="110"/>
      </w:r>
      <w:r w:rsidRPr="0075184C">
        <w:rPr>
          <w:sz w:val="20"/>
          <w:szCs w:val="20"/>
        </w:rPr>
        <w:t xml:space="preserve">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Northoff does not forget about Kant’s unity of the self: “The psychodynamic concept of objects refers to whole people, events, or objects that are perceived and experienced as unity, while the concept of stimuli, as used in the neuronal context, refers to a multitude of single units that are supposed to induce neuronal activity (i.e. stimulus-induced activity).” (Northoff 2011b, p. 144) He adds: “Thus in order to provide the link between stimuli and objects, we need to understand how the multitude of different stimuli is transformed into what we perceive as an object. I call this process of transformation “stimulus–object transformation.” (Northoff 2011b, p. 144) Thus, working within the unicorn world, Northoff needs a relationship between neuronal and mental states, that of “transformation”. However, a page later, in a footnote, Northoff emphasizes that this “transformation” is “at best conceptual (i.e., terminological. I associate with the term “mental” in “neuronal–mental transformation,” which has strong phenomenological (i.e. subjective–experiential, rather than representational implications (see Chapter 5).” (Northoff 2011b, p. 145) Working within the unicorn world, and therefore avoiding any ontological problem, Northoff prefers to work within a conceptual (terminological) framework. Again, in my two works, I emphasized exactly these ideas. </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One may now want to ask how stimulus–rest interaction enables and predisposes not only to introjection but also to brain–self differentiation. The latter refers to the mechanisms that make possible subjective perception and experience of one’s self as distinct from one’s own brain. Thus we need to understand how the brain itself and its own mechanisms enable and predispose us to experience and perceive ourselves as self rather than as brain (or body or mere organism). (Northoff 2011b, p. 150)</w:t>
      </w:r>
      <w:r w:rsidRPr="0075184C">
        <w:rPr>
          <w:rStyle w:val="FootnoteReference"/>
        </w:rPr>
        <w:footnoteReference w:id="111"/>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From my viewpoint, perception and self’s experience do not exist for the brain/body and environment. So, any relationship between mental and neuronal states is meaningless. On p. 52, there is a footnote about the notion of “object” that exists not only in relationship with neuronal patterns but mainly in a psychodynamic sense as “representation in mental states”: </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I here do indeed use the concept of the object in different ways (a narrow and a wider sense). The concept of stimulus–object transformation does presuppose a wider conception of the term “object,” that is not necessarily yet associated with mental states, as is the case in the psychodynamic context, and one that remains independent of the origin of the stimuli (i.e. intero-exteroceptive or neural). However, this changes when I use the term “object” outside the concept of stimulus–object transformation and thus in an isolated way standing by itself independent of the term “stimuli,” or in the concept of brain–object differentiation. Then the term object is used in a more narrow sense as associated with mental states and referring to objects only as constituted on the basis of intero- and exteroceptive stimuli, thus referring to the meaning that is often presupposed in the psychodynamic context. However, this more narrow meaning of the term “object” is admittedly violated when I argue that the brain’s rest–rest interaction across its different networks enables and predisposes to stimulus–object transformation and subsequent constitution of the</w:t>
      </w:r>
    </w:p>
    <w:p w:rsidR="00FA09D8" w:rsidRPr="0075184C" w:rsidRDefault="00FA09D8" w:rsidP="00420FA0">
      <w:pPr>
        <w:autoSpaceDE w:val="0"/>
        <w:autoSpaceDN w:val="0"/>
        <w:adjustRightInd w:val="0"/>
        <w:contextualSpacing/>
        <w:rPr>
          <w:sz w:val="20"/>
          <w:szCs w:val="20"/>
        </w:rPr>
      </w:pPr>
      <w:proofErr w:type="gramStart"/>
      <w:r w:rsidRPr="0075184C">
        <w:rPr>
          <w:sz w:val="20"/>
          <w:szCs w:val="20"/>
        </w:rPr>
        <w:t>brain</w:t>
      </w:r>
      <w:proofErr w:type="gramEnd"/>
      <w:r w:rsidRPr="0075184C">
        <w:rPr>
          <w:sz w:val="20"/>
          <w:szCs w:val="20"/>
        </w:rPr>
        <w:t xml:space="preserve"> as object. The latter use of the term “object” should, if keeping to the narrow meaning, be replaced by a different term, such as the self. (Northoff 2011b, p. 152, footnote 3)</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pPr>
      <w:r w:rsidRPr="0075184C">
        <w:t xml:space="preserve">This footnote clearly mirrors the ideas underlying my concept of EDWs, the mind-EW (I strongly emphasized that any mental state is the self) and the brain that belongs to the macro-EW: The psychodynamic context or the self is the mind-EW/self, and the brain interacting with its environment. Northoff writes also about the notion of the “observer” and the “internal-external dichotomy”: </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Rather than being traced back to the brain or the psychic apparatus itself, the internal–external dichotomy may be related to us as observer and the way we can and cannot perceive and cognize ourselves, our brains, and our world. I therefore assume that the internal–external dichotomy is intrinsic to the observer and their specific methods of possible (and impossible) observation. Thus I assume the internal–external dichotomy to be observer based and thereby intrinsic to the observer himself while remaining extrinsic to the brain itself, thus not being brain based.  (pp. 209-210)</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pPr>
      <w:r w:rsidRPr="0075184C">
        <w:t xml:space="preserve">This paragraph has Footnote 8: </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 xml:space="preserve">The avid philosopher may of course immediately see a contradiction at work. If our cognition and knowledge and thus observation are considered to be brain-based, the internal–external dichotomy cannot only be related to the observer himself as distinct from the brain, but must also be related to the brain itself. In other words, the observer-based nature of the internal–external dichotomy presupposes the brain and may therefore be regarded as brain-based, unless one assumes that knowledge and observation are based not on the brain but rather on the mind as distinct from the brain. (p. 210)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Again, my ideas (and my concepts) are directly mirrored in these two paragraphs. Without working within the EDWs perspective, Northoff needs to postulate the ontology of the self as “structure”, i.e., the “organization and formatting of contents” that are “linked” in a “predictable way”. (Northoff 2011b, p. 216) A very important expression is “enable and predisposing”: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ind w:firstLine="72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 xml:space="preserve">An “enabling system” provides the neural ground for specific kinds of neural processing by, for instance, setting the appropriate level of resting-state activity that may be necessary to process specific goal orientations. As such, the </w:t>
      </w:r>
      <w:r w:rsidRPr="0075184C">
        <w:rPr>
          <w:sz w:val="20"/>
          <w:szCs w:val="20"/>
        </w:rPr>
        <w:lastRenderedPageBreak/>
        <w:t>“enabling system” organizes and structures the ground on which the stimuli and their actual contents can be processed. (Northoff 2011b, p. 217)</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19"/>
          <w:szCs w:val="19"/>
        </w:rPr>
      </w:pPr>
      <w:r w:rsidRPr="0075184C">
        <w:rPr>
          <w:sz w:val="19"/>
          <w:szCs w:val="19"/>
        </w:rPr>
        <w:t xml:space="preserve">The SCMS may indeed be an “enabling system” rather than an “executive system.” It may then predispose </w:t>
      </w:r>
      <w:proofErr w:type="gramStart"/>
      <w:r w:rsidRPr="0075184C">
        <w:rPr>
          <w:sz w:val="19"/>
          <w:szCs w:val="19"/>
        </w:rPr>
        <w:t>and  predetermine</w:t>
      </w:r>
      <w:proofErr w:type="gramEnd"/>
      <w:r w:rsidRPr="0075184C">
        <w:rPr>
          <w:sz w:val="19"/>
          <w:szCs w:val="19"/>
        </w:rPr>
        <w:t xml:space="preserve"> the neural activity of other brain regions, including the stimulus processing in the various modalities and domains.</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pPr>
      <w:r w:rsidRPr="0075184C">
        <w:t xml:space="preserve">Again, the idea of “predispose” is very similar to Llinas’ idea of prediction. The main difference between Northoff’s and my ideas is that for him, the self is a “construction” that even interacts with the body. (Northoff 2011b, see his scheme 10.2, p. 244) However, when Northoff writes that the self cannot be “represented”, and when he rejects the distinction between “intrinsic and extrinsic representation of that self” (Northoff 2011b, p. 221), his position comes very close to my EDWs perspective applied to the self. </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Such a wider concept of relation is presupposed in a wider concept of self that concerns any object which is related to the organism (i.e. self-objects in a wide sense). This implies that, in contrast to the narrow concept of self, the wide concept of self explicitly includes the relation between organism and environment. (Northoff 2011b, p. 231)</w:t>
      </w:r>
      <w:r w:rsidRPr="0075184C">
        <w:rPr>
          <w:rStyle w:val="FootnoteReference"/>
        </w:rPr>
        <w:footnoteReference w:id="112"/>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We see here a distinction between the self and the organism, and only the organism interacts with the environment. </w:t>
      </w:r>
    </w:p>
    <w:p w:rsidR="00FA09D8" w:rsidRPr="0075184C" w:rsidRDefault="00FA09D8" w:rsidP="00420FA0">
      <w:pPr>
        <w:autoSpaceDE w:val="0"/>
        <w:autoSpaceDN w:val="0"/>
        <w:adjustRightInd w:val="0"/>
        <w:contextualSpacing/>
      </w:pPr>
      <w:r w:rsidRPr="0075184C">
        <w:tab/>
        <w:t>I wrote this chapter just to illustrate that many ideas in Northoff’s papers published after 2010 and in his book from 2011 are very similar to my ideas presented and expounded in my paper (2005) and my book (2008). I would like to point out that, from my knowledge (maybe my opinion is wrong) in Northoff’s pre-2010 publications, there are no important ideas that are quite similar to my own as published in 2005 and 2008. However, I would like to add that the context in which he presents those ideas very similar to mine is to some extent different from that of the context within which mine are presented. Northoff elaborates his approach (that imposes a relationship between the mind and the brain) in a psychoanalysis context within the “unicorn world”, the world. However, as I showed with my EDWs perspective, the world that does not exist, therefore any kind of relationship between mind and brain (including the identity relationship or “parallelism”) are meaningless.</w:t>
      </w:r>
      <w:r w:rsidRPr="0075184C">
        <w:rPr>
          <w:rStyle w:val="FootnoteReference"/>
        </w:rPr>
        <w:footnoteReference w:id="113"/>
      </w:r>
      <w:r w:rsidRPr="0075184C">
        <w:t xml:space="preserve">  </w:t>
      </w:r>
    </w:p>
    <w:p w:rsidR="00FA09D8" w:rsidRPr="0075184C" w:rsidRDefault="00FA09D8" w:rsidP="00420FA0">
      <w:pPr>
        <w:contextualSpacing/>
      </w:pPr>
    </w:p>
    <w:p w:rsidR="00FA09D8" w:rsidRPr="0075184C" w:rsidRDefault="00FA09D8" w:rsidP="00420FA0">
      <w:pPr>
        <w:numPr>
          <w:ilvl w:val="0"/>
          <w:numId w:val="35"/>
        </w:numPr>
        <w:ind w:left="0" w:firstLine="0"/>
        <w:contextualSpacing/>
        <w:rPr>
          <w:b/>
        </w:rPr>
      </w:pPr>
      <w:r w:rsidRPr="0075184C">
        <w:rPr>
          <w:b/>
        </w:rPr>
        <w:t xml:space="preserve">Georg Northoff (2014) </w:t>
      </w:r>
      <w:r w:rsidRPr="0075184C">
        <w:rPr>
          <w:b/>
          <w:i/>
        </w:rPr>
        <w:t>Unlocking the brain</w:t>
      </w:r>
      <w:r w:rsidRPr="0075184C">
        <w:rPr>
          <w:b/>
        </w:rPr>
        <w:t xml:space="preserve">, Oxford University Press </w:t>
      </w:r>
    </w:p>
    <w:p w:rsidR="00FA09D8" w:rsidRPr="0075184C" w:rsidRDefault="00FA09D8" w:rsidP="00420FA0">
      <w:pPr>
        <w:contextualSpacing/>
      </w:pPr>
      <w:r w:rsidRPr="0075184C">
        <w:t xml:space="preserve">In his last works (for instance his book 2011), Northoff believed that the mind is produced by the brain. Amazingly, in his work from 2014, Northoff changed his position: mind is correlated with the brain! The problem is that he has no comments why he changed so dramatically his position! More exactly, reading Northoff’s last work (2014), he has no ontological position (or I have not understood his new ontological position) regarding the mind-brain problem! I have not noticed any sentence about the mind is produced by the brain. Moreover, he does not remember us anywhere his position from 2011. All he uses is “correlation” or even “correspondence” between </w:t>
      </w:r>
      <w:r w:rsidRPr="0075184C">
        <w:lastRenderedPageBreak/>
        <w:t xml:space="preserve">mental states and neuronal states. What reasons has changed Northoff’s framework of thinking so much in three years? Why Northoff did not write anything about his radical change of mind? Above, I showed the strong similarity between some of my ideas from 2002, 2005, 2008 and Northoff’s work after 2010. Is it possible Northoff read my new works and understood better my EDWs approach and this new understanding changed his mind? I don’t know but the problem is that in Northoff’s book from 2014 (especially his second volume), I found </w:t>
      </w:r>
      <w:r w:rsidRPr="0075184C">
        <w:rPr>
          <w:i/>
        </w:rPr>
        <w:t>many ideas</w:t>
      </w:r>
      <w:r w:rsidRPr="0075184C">
        <w:t xml:space="preserve"> that are very similar to my ideas from 2002 to 2010. </w:t>
      </w:r>
      <w:r w:rsidRPr="0075184C">
        <w:tab/>
        <w:t xml:space="preserve">Again, I mentioned that very many Northoff’s ideas published in this book from 2014 are very similar to my ideas published in 2005 and 2008 (mainly Chapter 2, 3, 4 and 5). Therefore, I have no patience to indicate the place of my ideas in my works. Reading my two works, the reader can identify immediately the similarity between my ideas and Northoff’s ideas that are indicated below. </w:t>
      </w:r>
    </w:p>
    <w:p w:rsidR="00FA09D8" w:rsidRPr="0075184C" w:rsidRDefault="00FA09D8" w:rsidP="00420FA0">
      <w:pPr>
        <w:contextualSpacing/>
      </w:pPr>
    </w:p>
    <w:p w:rsidR="00FA09D8" w:rsidRPr="0075184C" w:rsidRDefault="00FA09D8" w:rsidP="00420FA0">
      <w:pPr>
        <w:contextualSpacing/>
        <w:rPr>
          <w:b/>
        </w:rPr>
      </w:pPr>
      <w:r w:rsidRPr="0075184C">
        <w:rPr>
          <w:b/>
        </w:rPr>
        <w:t>Volume 1: “Coding” (2014)</w:t>
      </w:r>
    </w:p>
    <w:p w:rsidR="00FA09D8" w:rsidRPr="0075184C" w:rsidRDefault="00FA09D8" w:rsidP="00420FA0">
      <w:pPr>
        <w:contextualSpacing/>
      </w:pPr>
      <w:r w:rsidRPr="0075184C">
        <w:t xml:space="preserve">Even the title of the first volume maintains the above ideas: “coding”. This volume is about neuronal “coding” of mental states. It is not about neuronal patterns producing mental states, as he supported in his previous works. </w:t>
      </w:r>
    </w:p>
    <w:p w:rsidR="00FA09D8" w:rsidRPr="0075184C" w:rsidRDefault="00FA09D8" w:rsidP="00420FA0">
      <w:pPr>
        <w:contextualSpacing/>
      </w:pPr>
      <w:r w:rsidRPr="0075184C">
        <w:tab/>
        <w:t>There are “different neural forms of coding” in different levels (“cellular, population, regional”) (p. xiv) Northoff asks “what is the ‘common language’ of these different levels”? His answer is “we don’t know”. “Encoding” refers to the transformation and translation of external inputs into neural activity. (</w:t>
      </w:r>
      <w:proofErr w:type="gramStart"/>
      <w:r w:rsidRPr="0075184C">
        <w:t>p</w:t>
      </w:r>
      <w:proofErr w:type="gramEnd"/>
      <w:r w:rsidRPr="0075184C">
        <w:t>. xv) “Decoding” refers to the internal activity of the brain. Northoff emphasizes that we cannot restrict the encoding of neural activity only to the “exteroceptive” stimuli along but we have to include the “interoceptive” activations, body and environment. This idea is one of the main theses of the dynamical system approach elaborated in ‘90s but he does not remember us anything about this approach! In other words, Northoff discovers America (again)…</w:t>
      </w:r>
    </w:p>
    <w:p w:rsidR="00FA09D8" w:rsidRPr="0075184C" w:rsidRDefault="00FA09D8" w:rsidP="00420FA0">
      <w:pPr>
        <w:contextualSpacing/>
      </w:pPr>
    </w:p>
    <w:p w:rsidR="00FA09D8" w:rsidRPr="0075184C" w:rsidRDefault="00FA09D8" w:rsidP="00420FA0">
      <w:pPr>
        <w:autoSpaceDE w:val="0"/>
        <w:autoSpaceDN w:val="0"/>
        <w:adjustRightInd w:val="0"/>
        <w:contextualSpacing/>
        <w:rPr>
          <w:sz w:val="20"/>
          <w:szCs w:val="20"/>
        </w:rPr>
      </w:pPr>
      <w:r w:rsidRPr="0075184C">
        <w:rPr>
          <w:sz w:val="20"/>
          <w:szCs w:val="20"/>
        </w:rPr>
        <w:t>Despite describing different levels—cellular, population, and regional—they all share the characteristic that the resulting neural activity is based on the encoding of differences between different stimuli rather than being based on the stimuli themselves. Differences may thus be the shared and common metric or measure between the different levels of neural activity. Therefore, one may speak of “difference-based coding” (see Fig. I1-</w:t>
      </w:r>
      <w:proofErr w:type="gramStart"/>
      <w:r w:rsidRPr="0075184C">
        <w:rPr>
          <w:sz w:val="20"/>
          <w:szCs w:val="20"/>
        </w:rPr>
        <w:t>1a )</w:t>
      </w:r>
      <w:proofErr w:type="gramEnd"/>
      <w:r w:rsidRPr="0075184C">
        <w:rPr>
          <w:sz w:val="20"/>
          <w:szCs w:val="20"/>
        </w:rPr>
        <w:t>.(Northoff 2014, p. xix)</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 xml:space="preserve">I postulate that spatial and temporal differences between different stimuli rather than the stimuli themselves are the common measure or metric in the brain’s encoding of neural activity. This amounts to what I describe as </w:t>
      </w:r>
      <w:r w:rsidRPr="0075184C">
        <w:rPr>
          <w:i/>
          <w:iCs/>
          <w:sz w:val="20"/>
          <w:szCs w:val="20"/>
        </w:rPr>
        <w:t xml:space="preserve">difference-based coding </w:t>
      </w:r>
      <w:r w:rsidRPr="0075184C">
        <w:rPr>
          <w:sz w:val="20"/>
          <w:szCs w:val="20"/>
        </w:rPr>
        <w:t>as the brain’s general encoding strategy. (</w:t>
      </w:r>
      <w:proofErr w:type="gramStart"/>
      <w:r w:rsidRPr="0075184C">
        <w:rPr>
          <w:sz w:val="20"/>
          <w:szCs w:val="20"/>
        </w:rPr>
        <w:t>p</w:t>
      </w:r>
      <w:proofErr w:type="gramEnd"/>
      <w:r w:rsidRPr="0075184C">
        <w:rPr>
          <w:sz w:val="20"/>
          <w:szCs w:val="20"/>
        </w:rPr>
        <w:t>. xxi)</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Also, this notion, the “difference-based coding” mirrors “nothing new in town”. In the entire first volume, Northoff refresh old knowledge within new labels and slogans. Important is that Northoff, even if in some works (for instance the book from 2011) he declares his main direction: the mind is produced by the brain without quoting Searle 1992, in this </w:t>
      </w:r>
      <w:proofErr w:type="gramStart"/>
      <w:r w:rsidRPr="0075184C">
        <w:t>book,</w:t>
      </w:r>
      <w:proofErr w:type="gramEnd"/>
      <w:r w:rsidRPr="0075184C">
        <w:t xml:space="preserve"> he changes completely his framework working with “correlations”, “correspondence”, “encoding”, etc. I have no time to investigate his first volume in details, I make only this observation: many old ideas or notions are refreshed by Northoff in new labels.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b/>
        </w:rPr>
      </w:pPr>
      <w:r w:rsidRPr="0075184C">
        <w:rPr>
          <w:b/>
        </w:rPr>
        <w:t xml:space="preserve">Volume 2: “Consciousness” (2014): Did Georg Northoff </w:t>
      </w:r>
      <w:proofErr w:type="gramStart"/>
      <w:r w:rsidRPr="0075184C">
        <w:rPr>
          <w:b/>
        </w:rPr>
        <w:t>plagiarize</w:t>
      </w:r>
      <w:proofErr w:type="gramEnd"/>
      <w:r w:rsidRPr="0075184C">
        <w:rPr>
          <w:b/>
        </w:rPr>
        <w:t xml:space="preserve"> my ideas? Really UNBELIEVABLE similarities between my ideas from 2005 and 2008 and Northoff’s ideas from this volume!</w:t>
      </w:r>
    </w:p>
    <w:p w:rsidR="00FA09D8" w:rsidRPr="0075184C" w:rsidRDefault="00FA09D8" w:rsidP="00420FA0">
      <w:pPr>
        <w:autoSpaceDE w:val="0"/>
        <w:autoSpaceDN w:val="0"/>
        <w:adjustRightInd w:val="0"/>
        <w:contextualSpacing/>
      </w:pPr>
      <w:r w:rsidRPr="0075184C">
        <w:lastRenderedPageBreak/>
        <w:t>The second volume, dedicated to consciousness, is more important for me. In the Preface, Northoff emphasizes notions like “neural correlates of consciousness” or “associations” between neural states and consciousness and phenomenal states or neural mechanisms “underlies” consciousness. However, on the same time, he also uses the notion of “predispose”, one of the most important notion from his approach: neural states “predispose” consciousness.</w:t>
      </w:r>
      <w:r w:rsidRPr="0075184C">
        <w:rPr>
          <w:rStyle w:val="FootnoteReference"/>
        </w:rPr>
        <w:footnoteReference w:id="114"/>
      </w:r>
      <w:r w:rsidRPr="0075184C">
        <w:t xml:space="preserve"> “Predisposition”, for Northoff, means “association” or “correspondence”! Usually, we can use “predisposition” only for phenomena that belong to the same EW. “Predisposition” sends directly to Kantian “conditions of possibility” that I used very much in my works! Maybe we could interpret that the neural “predispositions” are the “conditions of possibility” of mental states. However, this would mean a mixture of phenomena that belong to EDWs! Usually, we can use “predisposition” only for phenomena that belong to the same EW. From my viewpoint, there is not possible to be any “predisposition” between entities/processes that belong to EDWs. That is, the brain cannot have a “predisposition” for any mental state, since mental states and neural states belong to EDWs. I really do not understand how somebody can put together all such quite different concepts. After claiming, in his boom from 2011, that the mind is produced by the brain, in the second volume of book 2014, we can find this very surprising sentence: “The philosophical discussion of consciousness is complemented on the neuroscientific side by the investigation of the neuronal states underlying the consciousness of contents.” (Northoff 2014, vol. II, p. xi) What does mean “complemented” in this sentence? This notion can reflect the “complementarity” between neural states and conscious states, the complementarity that is directly one of the most important notions in my EDWs! It looks as if, between 2011 and 2014, Northoff read my EDWs approach more carefully since even in his works from that period he uses “parallelism”, an approach that is quite close to my approach! This idea would be </w:t>
      </w:r>
      <w:r w:rsidRPr="0075184C">
        <w:rPr>
          <w:i/>
        </w:rPr>
        <w:t xml:space="preserve">apparently </w:t>
      </w:r>
      <w:r w:rsidRPr="0075184C">
        <w:t xml:space="preserve">in contradiction with the following paragraph: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My aim is to develop specific neurophenomenal hypotheses that show how the brain’s intrinsic features, that is, its resting-state activity and neural code, predispose the intrinsic features of consciousness and its phenomenal features in a necessary and unavoidable way and thus by default. In short, without resting-state activity and/or a different neural code, consciousness remains impossible.</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Parallelism and predisposition do not have any ontological substrate. Predisposition, even if for Northoff means “association”, seems to be a notion introduced by him to avoid using directly my notion of “correspondence” that would require, for offering the ontological status to any entity/state, my EDWs!</w:t>
      </w:r>
      <w:r w:rsidRPr="0075184C">
        <w:rPr>
          <w:rStyle w:val="FootnoteReference"/>
        </w:rPr>
        <w:footnoteReference w:id="115"/>
      </w:r>
      <w:r w:rsidRPr="0075184C">
        <w:t xml:space="preserve"> Again, using directly “association”, his ideas would send directly to my “correspondence”! In fact, in some places Northoff uses even “</w:t>
      </w:r>
      <w:r w:rsidRPr="0075184C">
        <w:rPr>
          <w:i/>
        </w:rPr>
        <w:t>correspondence</w:t>
      </w:r>
      <w:r w:rsidRPr="0075184C">
        <w:t>”: for instance, “I hypothesized in Part V that spatiotemporal continuity of neural activity across different points in physical space and time corresponds on the phenomenal level of experience to what has been described as “inner time and space consciousness.”</w:t>
      </w:r>
      <w:r w:rsidRPr="0075184C">
        <w:rPr>
          <w:rStyle w:val="FootnoteReference"/>
        </w:rPr>
        <w:footnoteReference w:id="116"/>
      </w:r>
      <w:r w:rsidRPr="0075184C">
        <w:t xml:space="preserve"> (</w:t>
      </w:r>
      <w:proofErr w:type="gramStart"/>
      <w:r w:rsidRPr="0075184C">
        <w:t>vol</w:t>
      </w:r>
      <w:proofErr w:type="gramEnd"/>
      <w:r w:rsidRPr="0075184C">
        <w:t xml:space="preserve">. II, p. 119) One of my main ideas from 2005, 2008, 2010, 2011, 2012 and 2014 is that the “resting-state activity” (i.e., the implicit knowledge or “default network”) is the “I”/self. So we see here exactly my main idea even if, in this paragraph, there is also the notion “predispose”. Moreover, dealing with consciousness, in preface of second volume, Northoff emphasizes the idea that consciousness is part of </w:t>
      </w:r>
      <w:r w:rsidRPr="0075184C">
        <w:lastRenderedPageBreak/>
        <w:t>subjectivity!</w:t>
      </w:r>
      <w:r w:rsidRPr="0075184C">
        <w:rPr>
          <w:rStyle w:val="FootnoteReference"/>
        </w:rPr>
        <w:footnoteReference w:id="117"/>
      </w:r>
      <w:r w:rsidRPr="0075184C">
        <w:t xml:space="preserve"> Amazing, I also emphasized exactly the same idea in my works from 2002 to 2011 but Northoff seems to contradicts himself writing that the following: “I propose that the brain’s application of a particular encoding strategy, namely, difference-based coding, makes possible and thus predisposes the generation of the subjective nature of consciousness and its various phenomenal features.” (p. xvii) Again, apparently it seems a contradiction between “makes possible”, “predisposes” and “associate”, “correlate”! However, in the next paragraph Northoff write that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How is consciousness related to the brain? At first glance you may be inclined to say that consciousness cannot be found in the brain and its neuronal activity as encoded by difference-based coding. Why? The brain is everything that consciousness is not. Let me be more specific. The brain and its neuronal activity do not seem to harbor the kind of phenomenal-qualitative feel that our experience and thus consciousness are associated with. All we can observe and measure in the brain are quantitative and neuronal changes in its spatiotemporal activity whereas nothing like the alleged qualia can be found. There is, for instance, no quale and thus no blackness visible in the brain and its neuronal states when you experience the black cover of this book in your consciousness. All you can observe amounts to nothing but mere changes in biochemical and electrical activity: you cannot detect any kind of phenomenal-qualitative feel like blackness in the brain. Even worse, nobody has ever observed a “point of view” in the brain and its neuronal activity. All we can observe are mere neuronal activities at different levels (cellular, population, regional, etc.), and those, importantly, can be accessed in an objective way, from a third-person perspective, rather than in a subjective way as experienced in first-person perspective. (Northoff 2014, vol. II, p. xvii)</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I really do not understand how someone who just 2, 3 years ago claimed that the mind is produced by the brain to write the above paragraphs! It seems as if Northoff elaborated all the ideas from the above paragraphs within my EDWs perspective!</w:t>
      </w:r>
      <w:r w:rsidRPr="0075184C">
        <w:rPr>
          <w:rStyle w:val="FootnoteReference"/>
        </w:rPr>
        <w:footnoteReference w:id="118"/>
      </w:r>
      <w:r w:rsidRPr="0075184C">
        <w:t xml:space="preserve"> Anyway, you can find exactly these ideas in my works from 2002-2011!</w:t>
      </w:r>
    </w:p>
    <w:p w:rsidR="00FA09D8" w:rsidRPr="0075184C" w:rsidRDefault="00FA09D8" w:rsidP="00420FA0">
      <w:pPr>
        <w:autoSpaceDE w:val="0"/>
        <w:autoSpaceDN w:val="0"/>
        <w:adjustRightInd w:val="0"/>
        <w:contextualSpacing/>
      </w:pPr>
      <w:r w:rsidRPr="0075184C">
        <w:tab/>
        <w:t xml:space="preserve"> Few paragraphs later, talking about the impossibility of “localizing” consciousness within the brain’s activity (I recall that Uttal writes about the impossibility of localization in 2001 and I dedicated a section to localization in my work 2012), Northoff writes:</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The “real” world is here the purely objective and physical world, whereas the “subjective world of consciousness and its phenomenal features” is illusory rather than real (see, for instance, Metzinger 2003 with regard to the self). That is absurd, however, since it contradicts our daily experience—and your consciousness while reading these lines. Even if we do not want it to occur, consciousness is always already there; we can simply not avoid experiencing phenomenal features like a point of view, qualia, and a first-person perspective (and so forth).</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pPr>
      <w:r w:rsidRPr="0075184C">
        <w:t xml:space="preserve">Within the unicorn world, in the last paragraph, there is either a contradiction (the mind and the brain cannot both exist) or Northoff works within Searle’s framework (the mind is produced by the brain). Northoff does not quote Searle’s idea but he does not show he accepts the identity theory (that would produce a contradiction in the above paragraph)! Moreover, he denies Metzingher’s rejection of the self. Northoff relates “intrinsic features” of the brain with “predispositions” that sends us directly to Searle’s idea. Anyway, reading Northoff’s last book, </w:t>
      </w:r>
      <w:r w:rsidRPr="0075184C">
        <w:lastRenderedPageBreak/>
        <w:t>the reader can have strong confusions. For instance, at page xxx, there is a quite strange drawing: the drawing is split in two parts, on the left there are some psychological concepts, on the right there are some neural concepts and stimuli (from the external environment) but there is a “possible” link between brain and consciousness. Explaining this drawing, Northoff uses notions these notions and expressions: intrinsic features, predispositions, “extrinsic stimuli induce consciousness”, “</w:t>
      </w:r>
      <w:r w:rsidRPr="0075184C">
        <w:rPr>
          <w:bCs/>
        </w:rPr>
        <w:t xml:space="preserve">the brain’s intrinsic features that predispose it to generate consciousness in the presence of extrinsic stimuli”, brain’s ability to generate consciousness, etc. </w:t>
      </w:r>
      <w:r w:rsidRPr="0075184C">
        <w:t xml:space="preserve">The only viable alternative is explicitly the EDWs perspective that seems to be implicit in Northoff’s last work. </w:t>
      </w:r>
    </w:p>
    <w:p w:rsidR="00FA09D8" w:rsidRPr="0075184C" w:rsidRDefault="00FA09D8" w:rsidP="00420FA0">
      <w:pPr>
        <w:autoSpaceDE w:val="0"/>
        <w:autoSpaceDN w:val="0"/>
        <w:adjustRightInd w:val="0"/>
        <w:contextualSpacing/>
      </w:pPr>
      <w:r w:rsidRPr="0075184C">
        <w:tab/>
        <w:t>Northoff considers that for understating how the “brain predisposes consciousness”, we have to understand the relationship between “resting state’s spatiotemporal structure” and the “brain’s encoding strategy”. (</w:t>
      </w:r>
      <w:proofErr w:type="gramStart"/>
      <w:r w:rsidRPr="0075184C">
        <w:t>p</w:t>
      </w:r>
      <w:proofErr w:type="gramEnd"/>
      <w:r w:rsidRPr="0075184C">
        <w:t xml:space="preserve">. xxx) He believes that consciousness and its phenomenal features have “spatiotemporal structures” related to the resting state and “its alignment” to the external world. (xxxi) Unfortunately, this idea does not fit the EDWs perspective: in the last book (2014), I indicated that the mind has no spatial dimensions. The figures from </w:t>
      </w:r>
      <w:proofErr w:type="gramStart"/>
      <w:r w:rsidRPr="0075184C">
        <w:t>xxxii,</w:t>
      </w:r>
      <w:proofErr w:type="gramEnd"/>
      <w:r w:rsidRPr="0075184C">
        <w:t xml:space="preserve"> are quite confusing: “access to the world via consciousness”, a relationship between consciousness and physical world that is not clear explained, etc. What is even quite wrong is his statement that “the resting state’s spatiotemporal structure may rather correspond to the spatial and temporal differences in the occurrences of the different stimuli’s physical features across their different discrete points in physical time and space.” (</w:t>
      </w:r>
      <w:proofErr w:type="gramStart"/>
      <w:r w:rsidRPr="0075184C">
        <w:t>p</w:t>
      </w:r>
      <w:proofErr w:type="gramEnd"/>
      <w:r w:rsidRPr="0075184C">
        <w:t xml:space="preserve">. xxxiii) Even within neuroscience, we cannot “associate” the space of external environment with the space of the brain. Such very approximate “correspondences” are possible only between the activation of pixels in retina and some parts of the subcortical areas, but after lateral geniculate nucleus, we cannot talk more about these correspondences. The information produced by the external stimuli is largely spread in the brain. Even Northoff writes about the “sparse coding” (“no one-to-one correspondence between stimuli and neurons/regions”). (Northoff 2014, p. xxxvi) </w:t>
      </w:r>
    </w:p>
    <w:p w:rsidR="00FA09D8" w:rsidRPr="0075184C" w:rsidRDefault="00FA09D8" w:rsidP="00420FA0">
      <w:pPr>
        <w:autoSpaceDE w:val="0"/>
        <w:autoSpaceDN w:val="0"/>
        <w:adjustRightInd w:val="0"/>
        <w:ind w:firstLine="720"/>
        <w:contextualSpacing/>
      </w:pPr>
      <w:r w:rsidRPr="0075184C">
        <w:t xml:space="preserve">In the mind-EW, the correspondence between certain states of mind and brain can be understood as an </w:t>
      </w:r>
      <w:r w:rsidRPr="0075184C">
        <w:rPr>
          <w:i/>
          <w:iCs/>
        </w:rPr>
        <w:t xml:space="preserve">interval of similarity </w:t>
      </w:r>
      <w:r w:rsidRPr="0075184C">
        <w:t xml:space="preserve">within the structures; the states and the processes (understandable as approximations of the structures, the states and the processes from the brain-body-EW) appear identical, even though the patterns of activity of neurons that </w:t>
      </w:r>
      <w:r w:rsidRPr="0075184C">
        <w:rPr>
          <w:i/>
          <w:iCs/>
        </w:rPr>
        <w:t xml:space="preserve">correspond </w:t>
      </w:r>
      <w:r w:rsidRPr="0075184C">
        <w:t xml:space="preserve">to them are different. Thus, if we represent an entity at time t1 and the same entity at time t2 (where t1 and t2 are close enough and the cognitive system is taken to be in a “standard environment”), the resulting representations appear to be the same. The phenomena that happen between t1 and t2 do not determine the changing of representation that </w:t>
      </w:r>
      <w:r w:rsidRPr="0075184C">
        <w:rPr>
          <w:i/>
          <w:iCs/>
        </w:rPr>
        <w:t xml:space="preserve">corresponds </w:t>
      </w:r>
      <w:r w:rsidRPr="0075184C">
        <w:t>to them. (Vacariu 2008, p. 264-5 but this idea also appeared in our paper from 2001)</w:t>
      </w:r>
    </w:p>
    <w:p w:rsidR="00FA09D8" w:rsidRPr="0075184C" w:rsidRDefault="00FA09D8" w:rsidP="00420FA0">
      <w:pPr>
        <w:autoSpaceDE w:val="0"/>
        <w:autoSpaceDN w:val="0"/>
        <w:adjustRightInd w:val="0"/>
        <w:contextualSpacing/>
      </w:pPr>
      <w:r w:rsidRPr="0075184C">
        <w:rPr>
          <w:sz w:val="20"/>
          <w:szCs w:val="20"/>
        </w:rPr>
        <w:tab/>
      </w:r>
      <w:r w:rsidRPr="0075184C">
        <w:t>The main idea from this paragraph can be found in Northoff’s book (2014)</w:t>
      </w:r>
      <w:r w:rsidRPr="0075184C">
        <w:rPr>
          <w:rStyle w:val="FootnoteReference"/>
        </w:rPr>
        <w:footnoteReference w:id="119"/>
      </w:r>
      <w:r w:rsidRPr="0075184C">
        <w:t>. However, he introduces new “scientific” slogans: explaining that figure from xxxviii, Northoff writes that consciousness is “coding of the statistical frequency distribution of the stimuli physical features”. This “statistical frequency distribution” is a more scientific expression of my “interval of similarity” from the above paragraph! However, the idea from this paragraph is nothing new. In our article from 2001 (and later in my books), I mention different authors from cognitive science that support this idea. Northoff writes about “coding hypothesis of consciousness” given by the relationship between brain and conscious: “</w:t>
      </w:r>
      <w:r w:rsidRPr="0075184C">
        <w:rPr>
          <w:bCs/>
        </w:rPr>
        <w:t xml:space="preserve">the CHC aims to search for how the brain’s encodes that very same neural activity that the other theories take for granted and as given when they </w:t>
      </w:r>
      <w:r w:rsidRPr="0075184C">
        <w:rPr>
          <w:bCs/>
        </w:rPr>
        <w:lastRenderedPageBreak/>
        <w:t>associate it with the contents of consciousness”. (</w:t>
      </w:r>
      <w:proofErr w:type="gramStart"/>
      <w:r w:rsidRPr="0075184C">
        <w:rPr>
          <w:bCs/>
        </w:rPr>
        <w:t>p</w:t>
      </w:r>
      <w:proofErr w:type="gramEnd"/>
      <w:r w:rsidRPr="0075184C">
        <w:rPr>
          <w:bCs/>
        </w:rPr>
        <w:t xml:space="preserve">. xxxix) Again, we can find “encode” and “associate” here. Few lines later, it is written that </w:t>
      </w:r>
    </w:p>
    <w:p w:rsidR="00FA09D8" w:rsidRPr="0075184C" w:rsidRDefault="00FA09D8" w:rsidP="00420FA0">
      <w:pPr>
        <w:autoSpaceDE w:val="0"/>
        <w:autoSpaceDN w:val="0"/>
        <w:adjustRightInd w:val="0"/>
        <w:contextualSpacing/>
        <w:rPr>
          <w:bCs/>
        </w:rPr>
      </w:pPr>
    </w:p>
    <w:p w:rsidR="00FA09D8" w:rsidRPr="0075184C" w:rsidRDefault="00FA09D8" w:rsidP="00420FA0">
      <w:pPr>
        <w:autoSpaceDE w:val="0"/>
        <w:autoSpaceDN w:val="0"/>
        <w:adjustRightInd w:val="0"/>
        <w:contextualSpacing/>
        <w:rPr>
          <w:bCs/>
          <w:sz w:val="20"/>
          <w:szCs w:val="20"/>
        </w:rPr>
      </w:pPr>
      <w:proofErr w:type="gramStart"/>
      <w:r w:rsidRPr="0075184C">
        <w:rPr>
          <w:bCs/>
          <w:sz w:val="20"/>
          <w:szCs w:val="20"/>
        </w:rPr>
        <w:t>the</w:t>
      </w:r>
      <w:proofErr w:type="gramEnd"/>
      <w:r w:rsidRPr="0075184C">
        <w:rPr>
          <w:bCs/>
          <w:sz w:val="20"/>
          <w:szCs w:val="20"/>
        </w:rPr>
        <w:t xml:space="preserve"> CHC traces the level or state of consciousness back to the degree to which its form, the spatiotemporal structure of the brain’s intrinsic activity, is recruited or activated during changes in neural activity. The CHC is thus a “form-based hypothesis” rather than a “level-based hypothesis” of consciousness. This entails a “brain-based hypothesis” rather than a “cognition-based hypothesis” of consciousness. The focus on cognitive and, more generally, psychological functions is replaced by a focus on the brain’s phenomenal functions. Finally, the constructionist approach to the mind in psychology is replaced by a neuro-constructionist approach to the brain’s neural activity, where the processes of the encoding and structuring and organizing of the brain’s neural activity, rather than the brain’s psychological functions, are the main focus. (Northoff 2014, vol. II, xxxix) </w:t>
      </w:r>
    </w:p>
    <w:p w:rsidR="00FA09D8" w:rsidRPr="0075184C" w:rsidRDefault="00FA09D8" w:rsidP="00420FA0">
      <w:pPr>
        <w:autoSpaceDE w:val="0"/>
        <w:autoSpaceDN w:val="0"/>
        <w:adjustRightInd w:val="0"/>
        <w:contextualSpacing/>
        <w:rPr>
          <w:bCs/>
        </w:rPr>
      </w:pPr>
    </w:p>
    <w:p w:rsidR="00FA09D8" w:rsidRPr="0075184C" w:rsidRDefault="00FA09D8" w:rsidP="00420FA0">
      <w:pPr>
        <w:autoSpaceDE w:val="0"/>
        <w:autoSpaceDN w:val="0"/>
        <w:adjustRightInd w:val="0"/>
        <w:contextualSpacing/>
      </w:pPr>
      <w:r w:rsidRPr="0075184C">
        <w:t>Reading this paragraph (and many others), I had the impression Northoff created these slogans under my EDWs perspective! “Form-based hypothesis” (“form” or “structure of organization”, p. xli) is a slogan that reflects the relationship between the mind-EW and the brain that belongs to the macro-EW (that has a spatiotemporal structure). Northoff rejects, as I rejected, the “brain’s psychological functions”, pleading for a direct relationship between mind and brain: “</w:t>
      </w:r>
      <w:r w:rsidRPr="0075184C">
        <w:rPr>
          <w:bCs/>
        </w:rPr>
        <w:t>CHC claims a direct relationship between the brain’s neural code and the phenomenal features of consciousness”</w:t>
      </w:r>
      <w:r w:rsidRPr="0075184C">
        <w:rPr>
          <w:rStyle w:val="FootnoteReference"/>
          <w:bCs/>
        </w:rPr>
        <w:footnoteReference w:id="120"/>
      </w:r>
      <w:r w:rsidRPr="0075184C">
        <w:rPr>
          <w:bCs/>
        </w:rPr>
        <w:t>.</w:t>
      </w:r>
      <w:r w:rsidRPr="0075184C">
        <w:rPr>
          <w:rStyle w:val="FootnoteReference"/>
          <w:bCs/>
        </w:rPr>
        <w:footnoteReference w:id="121"/>
      </w:r>
      <w:r w:rsidRPr="0075184C">
        <w:rPr>
          <w:bCs/>
        </w:rPr>
        <w:t xml:space="preserve"> (</w:t>
      </w:r>
      <w:proofErr w:type="gramStart"/>
      <w:r w:rsidRPr="0075184C">
        <w:rPr>
          <w:bCs/>
        </w:rPr>
        <w:t>idem</w:t>
      </w:r>
      <w:proofErr w:type="gramEnd"/>
      <w:r w:rsidRPr="0075184C">
        <w:rPr>
          <w:bCs/>
        </w:rPr>
        <w:t xml:space="preserve">) </w:t>
      </w:r>
      <w:r w:rsidRPr="0075184C">
        <w:t xml:space="preserve">However, “brain’s phenomenal functions” is a meaningless (contradictory) notion within the EDWs perspective. </w:t>
      </w:r>
    </w:p>
    <w:p w:rsidR="00FA09D8" w:rsidRPr="0075184C" w:rsidRDefault="00FA09D8" w:rsidP="00420FA0">
      <w:pPr>
        <w:autoSpaceDE w:val="0"/>
        <w:autoSpaceDN w:val="0"/>
        <w:adjustRightInd w:val="0"/>
        <w:ind w:firstLine="720"/>
        <w:contextualSpacing/>
        <w:rPr>
          <w:sz w:val="19"/>
          <w:szCs w:val="19"/>
        </w:rPr>
      </w:pPr>
      <w:r w:rsidRPr="0075184C">
        <w:t xml:space="preserve">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w:t>
      </w:r>
      <w:proofErr w:type="gramStart"/>
      <w:r w:rsidRPr="0075184C">
        <w:t>xl</w:t>
      </w:r>
      <w:proofErr w:type="gramEnd"/>
      <w:r w:rsidRPr="0075184C">
        <w:t>) “</w:t>
      </w:r>
      <w:r w:rsidRPr="0075184C">
        <w:rPr>
          <w:sz w:val="19"/>
          <w:szCs w:val="19"/>
        </w:rPr>
        <w:t xml:space="preserve">As “encoding-based hypothesis,” the CHC postulates that the brain’s particular encoding strategy makes necessary or unavoidable and thus predisposes consciousness.” </w:t>
      </w:r>
      <w:proofErr w:type="gramStart"/>
      <w:r w:rsidRPr="0075184C">
        <w:rPr>
          <w:sz w:val="19"/>
          <w:szCs w:val="19"/>
        </w:rPr>
        <w:t>(xl)</w:t>
      </w:r>
      <w:proofErr w:type="gramEnd"/>
      <w:r w:rsidRPr="0075184C">
        <w:rPr>
          <w:sz w:val="19"/>
          <w:szCs w:val="19"/>
        </w:rPr>
        <w:t xml:space="preserve"> </w:t>
      </w:r>
    </w:p>
    <w:p w:rsidR="00FA09D8" w:rsidRPr="0075184C" w:rsidRDefault="00FA09D8" w:rsidP="00420FA0">
      <w:pPr>
        <w:autoSpaceDE w:val="0"/>
        <w:autoSpaceDN w:val="0"/>
        <w:adjustRightInd w:val="0"/>
        <w:contextualSpacing/>
        <w:rPr>
          <w:sz w:val="19"/>
          <w:szCs w:val="19"/>
        </w:rPr>
      </w:pPr>
    </w:p>
    <w:p w:rsidR="00FA09D8" w:rsidRPr="0075184C" w:rsidRDefault="00FA09D8" w:rsidP="00420FA0">
      <w:pPr>
        <w:autoSpaceDE w:val="0"/>
        <w:autoSpaceDN w:val="0"/>
        <w:adjustRightInd w:val="0"/>
        <w:contextualSpacing/>
      </w:pPr>
      <w:r w:rsidRPr="0075184C">
        <w:t xml:space="preserve">It seems as if Northoff constructed these sentences (as many others) under the EDWs perspective! However, he writes that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Volume I focused on the neuronal mechanisms underlying the brain’s encoding of its neural activity. This purely neuronal account of the brain’s neural activity is now extended to consciousness and its phenomenal features. The focus in this second volume is on how the brain’s encoding of its own neural activity predisposes the various empirical dimensions (content, level, form) and phenomenal features (point of view, qualia, first-person perspective, etc.) of consciousness as mentioned at the beginning of this Introduction. (</w:t>
      </w:r>
      <w:proofErr w:type="gramStart"/>
      <w:r w:rsidRPr="0075184C">
        <w:rPr>
          <w:sz w:val="20"/>
          <w:szCs w:val="20"/>
        </w:rPr>
        <w:t>idem</w:t>
      </w:r>
      <w:proofErr w:type="gramEnd"/>
      <w:r w:rsidRPr="0075184C">
        <w:rPr>
          <w:sz w:val="20"/>
          <w:szCs w:val="20"/>
        </w:rPr>
        <w:t>)</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In the last paragraph, there is, from the EDWs perspective, a completely wrong idea: “the brain’s encoding of its own neural activity predisposes” the “phenomenal features” of consciousness! We find again the main notion, “predispose” that means “associate” or, my in my terms, </w:t>
      </w:r>
      <w:r w:rsidRPr="0075184C">
        <w:lastRenderedPageBreak/>
        <w:t>“correspondence”. However, this sentence contradicts Northoff’s affirmation that consciousness cannot be found in the brain! It has been something quite common someone who read my works until 2014 did not understand correctly the relationship between any two EDWs. For instance, someone reading my works can understand that the mind is somehow produced by the brain. However, in my first book from 2014, I emphasized that one EW does not exist (more exactly, is) for any other EDW. So, the mind does not exist for the brain, the brain does not exist for the mind. In these conditions, it is quite impossible any kind of relationship between the mind and the brain. Therefore, Northoff’s framework is quite wrong and quite confusing. In this context, we have to remember that in his works published few years earlier, he supports a kind of “parallelism”, very close to my EDWs!</w:t>
      </w:r>
    </w:p>
    <w:p w:rsidR="00FA09D8" w:rsidRPr="0075184C" w:rsidRDefault="00FA09D8" w:rsidP="00420FA0">
      <w:pPr>
        <w:autoSpaceDE w:val="0"/>
        <w:autoSpaceDN w:val="0"/>
        <w:adjustRightInd w:val="0"/>
        <w:contextualSpacing/>
      </w:pPr>
      <w:r w:rsidRPr="0075184C">
        <w:tab/>
        <w:t>At page xlii, Northoff declares that his “CHC postulates that the brain’s intrinsic features themselves predispose, and thus make necessary or unavoidable, the generation of consciousness”!</w:t>
      </w:r>
      <w:r w:rsidRPr="0075184C">
        <w:rPr>
          <w:rStyle w:val="FootnoteReference"/>
        </w:rPr>
        <w:footnoteReference w:id="122"/>
      </w:r>
      <w:r w:rsidRPr="0075184C">
        <w:t xml:space="preserve"> “Predispose” and “generation” notions are quite wrong slogans within the EDWs perspective! It seems that even if Northoff does not work on Searle’s view anymore, we can find some notions that still send to Searle’s approach.</w:t>
      </w:r>
      <w:r w:rsidRPr="0075184C">
        <w:rPr>
          <w:rStyle w:val="FootnoteReference"/>
        </w:rPr>
        <w:footnoteReference w:id="123"/>
      </w:r>
      <w:r w:rsidRPr="0075184C">
        <w:t xml:space="preserve"> Some ideas are very similar to my ideas from the EDWs perspective: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 xml:space="preserve">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pPr>
      <w:r w:rsidRPr="0075184C">
        <w:t xml:space="preserve">The ideas from this paragraph being very similar to mine’s! Northoff considers that consciousness is constructed on some psychological elements and “their underlying neuronal mechanisms”. This is also the main idea in Baars! Northoff discovers America again! Just two sentences later, Northoff writes “My neuroconstructionist approach suggests that consciousness </w:t>
      </w:r>
      <w:r w:rsidRPr="0075184C">
        <w:lastRenderedPageBreak/>
        <w:t>and its phenomenal features directly result from the construction of the neural activity by the brain itself and its particular encoding strategy”. (Northoff 2014, vol. II, p. xlv) Obviously, Searle published this idea in 1992, but Northoff discovers America again and again! I can analyze many such paragraphs from those two volumes published in 2014 by Northoff, but I do not have time to do this.</w:t>
      </w:r>
      <w:r w:rsidRPr="0075184C">
        <w:rPr>
          <w:rStyle w:val="FootnoteReference"/>
        </w:rPr>
        <w:footnoteReference w:id="124"/>
      </w:r>
      <w:r w:rsidRPr="0075184C">
        <w:t xml:space="preserve"> Northoff considers that the “phenomenal realm of consciousness” is characterized by a tri-dimensional “spatiotemporal continuity”, while matter is placed in a spatio-temporal discontinuity. (</w:t>
      </w:r>
      <w:proofErr w:type="gramStart"/>
      <w:r w:rsidRPr="0075184C">
        <w:t>p</w:t>
      </w:r>
      <w:proofErr w:type="gramEnd"/>
      <w:r w:rsidRPr="0075184C">
        <w:t>. liii and liv)</w:t>
      </w:r>
      <w:r w:rsidRPr="0075184C">
        <w:rPr>
          <w:rStyle w:val="FootnoteReference"/>
        </w:rPr>
        <w:footnoteReference w:id="125"/>
      </w:r>
      <w:r w:rsidRPr="0075184C">
        <w:t xml:space="preserve"> This is totally in contradiction with my approach: in my book from 2014, I showed explicitly that mind has no spatial dimension. (Vacariu 2014a) Northoff tries to prove that the intrinsic neural spatiotemporal structure of the brain furnishes the “form of consciousness”, but consciousness does not exist for the brain, the brain does not exist for the mind! Therefore his question, “Is consciousness the living room of the brain?” (</w:t>
      </w:r>
      <w:proofErr w:type="gramStart"/>
      <w:r w:rsidRPr="0075184C">
        <w:t>p</w:t>
      </w:r>
      <w:proofErr w:type="gramEnd"/>
      <w:r w:rsidRPr="0075184C">
        <w:t>. lv) is not even wrong but meaningless!</w:t>
      </w:r>
      <w:r w:rsidRPr="0075184C">
        <w:rPr>
          <w:rStyle w:val="FootnoteReference"/>
        </w:rPr>
        <w:footnoteReference w:id="126"/>
      </w:r>
      <w:r w:rsidRPr="0075184C">
        <w:t xml:space="preserve"> Also, the relationship between “predispositions” and </w:t>
      </w:r>
      <w:r w:rsidRPr="0075184C">
        <w:lastRenderedPageBreak/>
        <w:t xml:space="preserve">“correlations” (lvii) is meaningless. (I avoid more details related to these notions from Northoff’s second volume) Northoff introduces the unity between brain and its environment (xxvi), but he does not quote the dynamical system approach and forgets the body. However, even if we can talk about the strong interactions between brain, body and environment, we cannot support the unity between brain and environment. Northoff’s unity is even worst, the body being not included in this equation! “Such statistically and spatiotemporally based ‘environment–brain unity’ may correspond on the conceptual side to what Thomas Nagel described as ‘point of view’ as a hallmark of the subjective nature of consciousness (see Chapter 22).” Again, this sentence seems to be written by Northoff under the EDWs perspective: Nagel’s “point of view” is quite close to the “I” as an EW! Interestingly, Northoff does not forget to introduce “subjective nature” in the last expression, showing that he does not talk about consciousness but about subjectivity! It is exactly my point in my EDWs perspective! Moreover, at page lvii, we find the following words: “I here propose that what I described as the neural predispositions of consciousness, the NPC, reflect the necessary neural conditions of possible consciousness and more specifically of those features of the unconscious that makes possible its principle transformation into consciousness.” (Northoff 2014, vol. II) Exactly this idea can be found in my book from 2008 but also earlier Baars’ works! His schema from page lviii (with different words) seems to reflect my ideas from 2005 or 2008 very well! Anyway, at page lxxvii, Northoff introduces a schema about the relationship between neuronal, pre-phenomenal and phenomenal processes that is false from my viewpoint since each column member of </w:t>
      </w:r>
      <w:proofErr w:type="gramStart"/>
      <w:r w:rsidRPr="0075184C">
        <w:t>this schemata</w:t>
      </w:r>
      <w:proofErr w:type="gramEnd"/>
      <w:r w:rsidRPr="0075184C">
        <w:t xml:space="preserve"> has a spatio-temporal framework. For instance, regarding qualia, Northoff writes “spatiotemporal organization of phenomenal features” that is quite wrong expression: from my viewpoint, qualia are not organized within a spatiotemporal framework at all. Space does not exist with qualia.</w:t>
      </w:r>
      <w:r w:rsidRPr="0075184C">
        <w:rPr>
          <w:rStyle w:val="FootnoteReference"/>
        </w:rPr>
        <w:footnoteReference w:id="127"/>
      </w:r>
      <w:r w:rsidRPr="0075184C">
        <w:t xml:space="preserve"> Within this context, let me investigate the second paragraph from part V of the second volume: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Coupled closely to a theory of brain activity, the CHC postulated that the brain needs to encode its own neural activity in a particular way in order to make possible—that is predispose—the association of its otherwise purely neuronal resting state and stimulus-induced activity with consciousness and its phenomenal features. In order to understand consciousness, we therefore need to explore how the brain encodes and thus generates its neural activity. (Northoff 2014, vol. II, p. 1)</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Essentially, we have in this paragraph, the meaning of “predispose”: “associate”, that is “correspondence” in my language! If you replace “predispose” with “correspondence”, you can find in Northoff’s book very many ideas similar to mine’s. I ask the reader to do this job! However, under the unicorn world, again, I really do not understand how is it possible to put together “make possible”, “predispose”, </w:t>
      </w:r>
      <w:proofErr w:type="gramStart"/>
      <w:r w:rsidRPr="0075184C">
        <w:t>“</w:t>
      </w:r>
      <w:proofErr w:type="gramEnd"/>
      <w:r w:rsidRPr="0075184C">
        <w:t xml:space="preserve">associate” in the same sentence! Only when somebody </w:t>
      </w:r>
      <w:r w:rsidRPr="0075184C">
        <w:lastRenderedPageBreak/>
        <w:t>wants to avoid using a notion can introduce such confusing expression! In fact, in this paragraph, we can clearly understand that Northoff bets on “association” and not on any other relationship (causation, etc.) between mind and brain! “Predispose” means nothing more than associate the resting state and consciousness states!</w:t>
      </w:r>
      <w:r w:rsidRPr="0075184C">
        <w:rPr>
          <w:rStyle w:val="FootnoteReference"/>
        </w:rPr>
        <w:footnoteReference w:id="128"/>
      </w:r>
      <w:r w:rsidRPr="0075184C">
        <w:t xml:space="preserve"> These are exactly my ideas that can be found even in my papers from 2002, 2005 and my book from 2008! However, the brain “encodes” and “generates its neural activity”, even if there is nothing like mental state here, the idea is wrong: the brain does not encode and generate its neural activity. This statement is tautology or even uses a wrong notion. “But at the same it predisposes the phenomenal states of consciousness and must somehow </w:t>
      </w:r>
      <w:proofErr w:type="gramStart"/>
      <w:r w:rsidRPr="0075184C">
        <w:t>related</w:t>
      </w:r>
      <w:proofErr w:type="gramEnd"/>
      <w:r w:rsidRPr="0075184C">
        <w:t xml:space="preserve"> to them. I therefore characterize the resting state’s statistically based spatiotemporal structure as prephenomenal rather than being either nonphenomenal or phenomenal (…).” (p. 2) Predisposition and prephenomenal are very close notions to Kantian notions (“conditions of possible experience”) that I used in my principles in my paper from 2005 and my book from 2008!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How can the different discrete points in physical time and space of the physical brain be transformed into the kind of spatial and temporal continuity we experience in consciousness? This is the question of how the temporal and spatial discontinuity of physical processes can be transformed into the temporal and spatial continuity on the phenomenal level of consciousness. I postulate that such a transformation may be predisposed by the brain and its resting state activity. More specifically, the brain’s strategy of encoding spatial and temporal differences into its neural activity leads by default (i.e., necessarily and unavoidably) to the constitution of a statistically based virtual spatiotemporal structure. I now postulate that the resting-state activity’s statistically based virtual spatiotemporal structure provides the kind of spatial and temporal continuity in its neural activity that predisposes temporal and spatial continuity on the phenomenal level of consciousness. (Northoff 2014, vol. II, p. 2)</w:t>
      </w:r>
      <w:r w:rsidRPr="0075184C">
        <w:rPr>
          <w:rStyle w:val="FootnoteReference"/>
        </w:rPr>
        <w:footnoteReference w:id="129"/>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Quite a similar idea can be found in my book from 2008 where, investigating Ramachandran’s famous case of phantom limb, I talk about a “virtual arm” that would presupposes a virtual </w:t>
      </w:r>
      <w:r w:rsidRPr="0075184C">
        <w:lastRenderedPageBreak/>
        <w:t>spatiotemporal framework. In 2010, I wrote about “virtual body” and about “virtual space” (p. 114) strong related with Kant and Waxman’s interpretation from 1995. (</w:t>
      </w:r>
      <w:proofErr w:type="gramStart"/>
      <w:r w:rsidRPr="0075184C">
        <w:t>see</w:t>
      </w:r>
      <w:proofErr w:type="gramEnd"/>
      <w:r w:rsidRPr="0075184C">
        <w:t xml:space="preserve"> Vacariu 2008 and Vacariu and Vacariu 2010)</w:t>
      </w:r>
      <w:r w:rsidRPr="0075184C">
        <w:rPr>
          <w:rStyle w:val="FootnoteReference"/>
        </w:rPr>
        <w:footnoteReference w:id="130"/>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The “virtual space” from the mind-EW corresponds to the space from the brain-body-EW that really interacts with the space of the external world. We thoroughly insist on the idea that the relationship between these kinds of space (virtual, brain, world) reflects the relationship between EDWs. By mixing these “spaces”, we produce the hybrid models within the unicorn-world and, as we claimed, a hybrid model represents a mixture of two EDWs. The principle of correspondence shows us the relationship between the mind-EW and the brain-EW: the entities from the mind-EW correspond to an amalgam of physical elements from the brain and the body that interact with the macro-world. (Vacariu and Vacariu 2010, p. 114) I cannot see a more clear example that illustrate the incredible similarity between many of my ideas and Northoff’s ideas written using other invented notions! I mention however, that in my later works (mainly 2014) I wrote that that mind has no spatial dimensions!</w:t>
      </w:r>
      <w:r w:rsidRPr="0075184C">
        <w:rPr>
          <w:rStyle w:val="FootnoteReference"/>
        </w:rPr>
        <w:footnoteReference w:id="131"/>
      </w:r>
      <w:r w:rsidRPr="0075184C">
        <w:t xml:space="preserve"> In my works (</w:t>
      </w:r>
      <w:proofErr w:type="gramStart"/>
      <w:r w:rsidRPr="0075184C">
        <w:t>except</w:t>
      </w:r>
      <w:proofErr w:type="gramEnd"/>
      <w:r w:rsidRPr="0075184C">
        <w:t xml:space="preserve"> the first book from 2014), I specified that each EW has its own spatiotemporal framework, including the mind as an EW and the brain/body that belongs to the macro-EW. Northoff writes the same thing:</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Accordingly, I focus on the neuronal mechanisms of the constitution of time: How is time in consciousness constituted, and what are the neuronal mechanisms underlying such a constitution of time? Such a constitution of time must be distinguished from the neuronal mechanisms underlying the perception and cognition of time as they are investigated most often in neuroscience these days (see Appendix 2 of this volume for details). The central question in these accounts is, “How can we perceive and cognize time and what are the neuronal mechanisms underlying the perception and cognition of time?” (Northoff 2014, vol. II, p. 7)</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bCs/>
        </w:rPr>
      </w:pPr>
      <w:r w:rsidRPr="0075184C">
        <w:t xml:space="preserve">Obviously, he uses “constitution” that I used very often in my works (borrowing this notion from Kant). As I mentioned above, Northoff has very superficial knowledge about Kant’s philosophy. </w:t>
      </w:r>
      <w:r w:rsidRPr="0075184C">
        <w:lastRenderedPageBreak/>
        <w:t>In his Appendix about Kant’s philosophy, we can find some general information about his philosophy. Not surprisingly, I investigated these Kantian (and obviously other) notions in my Vacariu 2008. Moreover, I insisted on “synthesis” and also did later Nortoff! Almost all the ideas about Kant written by Northoff can be found in my book from 2008. Moreover, he insists in telling us that cognition/perception and their “underlying” neural mechanisms have different times! Obviously, Northoff uses again “underlying” that is equivalent with “association” and “predisposition” but my real question is, within the unicorn world, how can we relate “different times” with “underlying”, “association” and “predisposition”?</w:t>
      </w:r>
      <w:r w:rsidRPr="0075184C">
        <w:rPr>
          <w:rStyle w:val="FootnoteReference"/>
        </w:rPr>
        <w:footnoteReference w:id="132"/>
      </w:r>
      <w:r w:rsidRPr="0075184C">
        <w:t xml:space="preserve"> Without the EDWs, there are strong ontological contradictions. The only alternative is that these notions like “underlying”, “association” and “predisposition” send directly to the EDWs.</w:t>
      </w:r>
      <w:r w:rsidRPr="0075184C">
        <w:rPr>
          <w:rStyle w:val="FootnoteReference"/>
        </w:rPr>
        <w:footnoteReference w:id="133"/>
      </w:r>
      <w:r w:rsidRPr="0075184C">
        <w:t xml:space="preserve"> But Northoff does mention nothing about my works! For instance, the sub-title “</w:t>
      </w:r>
      <w:r w:rsidRPr="0075184C">
        <w:rPr>
          <w:bCs/>
        </w:rPr>
        <w:t>Neurophenomenal hypothesis IIa: ‘Temporal continuity’ of neural activity predisposes ‘sensible continuity’ in consciousness” (like many other sub-titles or expressions) mirrors dramatically the strong similarity in meaning between “predispose” (associate) with my notion of “correspondence”! However, within the unicorn world, such notions lead to strong ontological contradictions! We cannot associate different phenomena within the same unique world, the unicorn world. It seems that Northoff is aware about this peril, but he neither uses my EDW, nor the identity theory or Searle’s approach. Another idea very close to my idea, we can find in this following paragraph:</w:t>
      </w:r>
    </w:p>
    <w:p w:rsidR="00FA09D8" w:rsidRPr="0075184C" w:rsidRDefault="00FA09D8" w:rsidP="00420FA0">
      <w:pPr>
        <w:autoSpaceDE w:val="0"/>
        <w:autoSpaceDN w:val="0"/>
        <w:adjustRightInd w:val="0"/>
        <w:contextualSpacing/>
        <w:rPr>
          <w:bCs/>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 xml:space="preserve">Subjectivity is here understood in a very basic sense, as a point of view an organism takes within the world as distinguished from other possible points of view other species take. What is described here on the conceptual side as </w:t>
      </w:r>
      <w:r w:rsidRPr="0075184C">
        <w:rPr>
          <w:i/>
          <w:iCs/>
          <w:sz w:val="20"/>
          <w:szCs w:val="20"/>
        </w:rPr>
        <w:t xml:space="preserve">subjectivity </w:t>
      </w:r>
      <w:r w:rsidRPr="0075184C">
        <w:rPr>
          <w:sz w:val="20"/>
          <w:szCs w:val="20"/>
        </w:rPr>
        <w:t xml:space="preserve">and </w:t>
      </w:r>
      <w:r w:rsidRPr="0075184C">
        <w:rPr>
          <w:i/>
          <w:iCs/>
          <w:sz w:val="20"/>
          <w:szCs w:val="20"/>
        </w:rPr>
        <w:t xml:space="preserve">point of view </w:t>
      </w:r>
      <w:r w:rsidRPr="0075184C">
        <w:rPr>
          <w:sz w:val="20"/>
          <w:szCs w:val="20"/>
        </w:rPr>
        <w:t>is proposed to correspond on the empirical side to the environment–brain unity and its</w:t>
      </w:r>
    </w:p>
    <w:p w:rsidR="00FA09D8" w:rsidRPr="0075184C" w:rsidRDefault="00FA09D8" w:rsidP="00420FA0">
      <w:pPr>
        <w:autoSpaceDE w:val="0"/>
        <w:autoSpaceDN w:val="0"/>
        <w:adjustRightInd w:val="0"/>
        <w:contextualSpacing/>
        <w:rPr>
          <w:sz w:val="20"/>
          <w:szCs w:val="20"/>
        </w:rPr>
      </w:pPr>
      <w:proofErr w:type="gramStart"/>
      <w:r w:rsidRPr="0075184C">
        <w:rPr>
          <w:sz w:val="20"/>
          <w:szCs w:val="20"/>
        </w:rPr>
        <w:t>underlying</w:t>
      </w:r>
      <w:proofErr w:type="gramEnd"/>
      <w:r w:rsidRPr="0075184C">
        <w:rPr>
          <w:sz w:val="20"/>
          <w:szCs w:val="20"/>
        </w:rPr>
        <w:t xml:space="preserve"> neuronal mechanisms, like phase shifting. (Northoff 2014, vol. II, p. 121)</w:t>
      </w:r>
      <w:r w:rsidRPr="0075184C">
        <w:rPr>
          <w:rStyle w:val="FootnoteReference"/>
        </w:rPr>
        <w:footnoteReference w:id="134"/>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lastRenderedPageBreak/>
        <w:t xml:space="preserve">Reading this paragraph, I had again the sensation that I read my ideas from my works! We have here “subjectivity” and the “point of view” as being almost an EW! Moreover, we have the “correspondence” between mental states and neuronal states! Another paragraph in the same situation: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More specifically, I propose the duration of the resting state’s temporal unity to predispose the possible degree of phenomenal features like the “nonstructural homogeneity” and “wholeness” that signify the phenomenal unity in consciousness. The same holds for the resting state’s spatial unity, which can be associated with its functional connectivity pattern. Based on these considerations, I propose what I describe as a “resting-state–based hypothesis</w:t>
      </w:r>
    </w:p>
    <w:p w:rsidR="00FA09D8" w:rsidRPr="0075184C" w:rsidRDefault="00FA09D8" w:rsidP="00420FA0">
      <w:pPr>
        <w:autoSpaceDE w:val="0"/>
        <w:autoSpaceDN w:val="0"/>
        <w:adjustRightInd w:val="0"/>
        <w:contextualSpacing/>
        <w:rPr>
          <w:sz w:val="20"/>
          <w:szCs w:val="20"/>
        </w:rPr>
      </w:pPr>
      <w:proofErr w:type="gramStart"/>
      <w:r w:rsidRPr="0075184C">
        <w:rPr>
          <w:sz w:val="20"/>
          <w:szCs w:val="20"/>
        </w:rPr>
        <w:t>of</w:t>
      </w:r>
      <w:proofErr w:type="gramEnd"/>
      <w:r w:rsidRPr="0075184C">
        <w:rPr>
          <w:sz w:val="20"/>
          <w:szCs w:val="20"/>
        </w:rPr>
        <w:t xml:space="preserve"> prephenomenal unity.” (p. 124)</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If we replace “predispose” with “correspondence”, it is exactly one of my ideas from my works (for instance, in 2005 and 2008)! At page 211, Northoff develops these notions of “points of view” and subjectivity. He considers that subjectivity has to be “associated” with “point of view” and not with first-person perspective. Quite strange for me, his point of view includes both first and third-person perspective. (</w:t>
      </w:r>
      <w:proofErr w:type="gramStart"/>
      <w:r w:rsidRPr="0075184C">
        <w:t>vol</w:t>
      </w:r>
      <w:proofErr w:type="gramEnd"/>
      <w:r w:rsidRPr="0075184C">
        <w:t xml:space="preserve">. II, p. 211) However, this notion of subjectivity is a “species-specific rather than individually specific”. (p. 211) Very closed to my ideas: “I postulate that differences in biophysical equipment entail different points of view and consequently </w:t>
      </w:r>
      <w:proofErr w:type="gramStart"/>
      <w:r w:rsidRPr="0075184C">
        <w:t>a difference</w:t>
      </w:r>
      <w:proofErr w:type="gramEnd"/>
      <w:r w:rsidRPr="0075184C">
        <w:t xml:space="preserve"> subjectivity.”</w:t>
      </w:r>
      <w:r w:rsidRPr="0075184C">
        <w:rPr>
          <w:rStyle w:val="FootnoteReference"/>
        </w:rPr>
        <w:footnoteReference w:id="135"/>
      </w:r>
      <w:r w:rsidRPr="0075184C">
        <w:t xml:space="preserve"> (p. 211) </w:t>
      </w:r>
    </w:p>
    <w:p w:rsidR="00FA09D8" w:rsidRPr="0075184C" w:rsidRDefault="00FA09D8" w:rsidP="00420FA0">
      <w:pPr>
        <w:autoSpaceDE w:val="0"/>
        <w:autoSpaceDN w:val="0"/>
        <w:adjustRightInd w:val="0"/>
        <w:contextualSpacing/>
      </w:pPr>
      <w:r w:rsidRPr="0075184C">
        <w:tab/>
        <w:t>In the following paragraph we need to replace nothing: “Most important, I suggest that the more (neuro</w:t>
      </w:r>
      <w:proofErr w:type="gramStart"/>
      <w:r w:rsidRPr="0075184C">
        <w:t>)philosophical</w:t>
      </w:r>
      <w:proofErr w:type="gramEnd"/>
      <w:r w:rsidRPr="0075184C">
        <w:t xml:space="preserve"> concept of biophysically based subjectivity corresponds to the neuroscientific concept of the environment–brain unity within the empirical context of the brain.” (</w:t>
      </w:r>
      <w:proofErr w:type="gramStart"/>
      <w:r w:rsidRPr="0075184C">
        <w:t>vol</w:t>
      </w:r>
      <w:proofErr w:type="gramEnd"/>
      <w:r w:rsidRPr="0075184C">
        <w:t>. II, p. 203) This paragraph seems to be written under the EDWs perspective! Northoff did mention nothing about the dynamical system approach in which we can find the strong relationship between brain, body and environment! However, many paragraphs are quite confusing, the main reason being that Northoff wrote them under no defined ontological framework regarding the relationship between mind and brain! Moreover, the “concept of phenomenal relevance describes that a particular neuronal mechanism may be relevant for and thus contribute to the constitution of consciousness and its phenomenal features.” (</w:t>
      </w:r>
      <w:proofErr w:type="gramStart"/>
      <w:r w:rsidRPr="0075184C">
        <w:t>vol</w:t>
      </w:r>
      <w:proofErr w:type="gramEnd"/>
      <w:r w:rsidRPr="0075184C">
        <w:t>. II, 135-6) What does it mean “relevant for” and “constitution” in this sentence?</w:t>
      </w:r>
      <w:r w:rsidRPr="0075184C">
        <w:rPr>
          <w:rStyle w:val="FootnoteReference"/>
        </w:rPr>
        <w:footnoteReference w:id="136"/>
      </w:r>
      <w:r w:rsidRPr="0075184C">
        <w:t xml:space="preserve"> Does Northoff write here </w:t>
      </w:r>
      <w:r w:rsidRPr="0075184C">
        <w:lastRenderedPageBreak/>
        <w:t xml:space="preserve">about a direct relationship between brain and consciousness? It seems that we have again a contradiction between these two sets of notions! Incredibly, Northoff writes that </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There is no “subjective” component, let alone the qualitative-phenomenal feeling, visible in the brain, implying that we cannot, for instance, see the chocolate itself as you taste it. In short, qualia, being purely subjective, cannot be observed in the rather objective neuronal activity of the brain. (</w:t>
      </w:r>
      <w:proofErr w:type="gramStart"/>
      <w:r w:rsidRPr="0075184C">
        <w:rPr>
          <w:sz w:val="20"/>
          <w:szCs w:val="20"/>
        </w:rPr>
        <w:t>vol</w:t>
      </w:r>
      <w:proofErr w:type="gramEnd"/>
      <w:r w:rsidRPr="0075184C">
        <w:rPr>
          <w:sz w:val="20"/>
          <w:szCs w:val="20"/>
        </w:rPr>
        <w:t>. II, p. 414)</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What does it mean “visible in the brain” “or “cannot be observed”? If “subjective component” is not “visible in the brain” but exist, where can we find it? It is missing just the EDWs, but Northoff could not use this perspective since he did not quote my work at all! But this paragraph, like many others in this book, seems to be written under the EDWs perspective! Another idea that can be found in my works is expressed by the following paragraphs: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However, unlike the phenomenal unity of consciousness, this unity of the resting state is not yet experienced as such and is therefore not phenomenal by itself. At the same time, however, it already biases and predisposes the subsequent stimulus-induced activity toward temporal and spatial unity and thus phenomenal unity. (</w:t>
      </w:r>
      <w:proofErr w:type="gramStart"/>
      <w:r w:rsidRPr="0075184C">
        <w:rPr>
          <w:sz w:val="20"/>
          <w:szCs w:val="20"/>
        </w:rPr>
        <w:t>vol</w:t>
      </w:r>
      <w:proofErr w:type="gramEnd"/>
      <w:r w:rsidRPr="0075184C">
        <w:rPr>
          <w:sz w:val="20"/>
          <w:szCs w:val="20"/>
        </w:rPr>
        <w:t xml:space="preserve"> II, p. 137)</w:t>
      </w:r>
      <w:r w:rsidRPr="0075184C">
        <w:rPr>
          <w:rStyle w:val="FootnoteReference"/>
        </w:rPr>
        <w:footnoteReference w:id="137"/>
      </w:r>
      <w:r w:rsidRPr="0075184C">
        <w:rPr>
          <w:sz w:val="20"/>
          <w:szCs w:val="20"/>
        </w:rPr>
        <w:t xml:space="preserve">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I wrote about the “resting state” that corresponds to the implicit knowledge that is not “yet experienced” in explicit knowledge! (Vacariu 2008, Chapter 3) I strongly emphasize that Northoff’s many drawings referring to various notions from his volumes are quite complicated and confusing (many classical notions being replaced with various invented notions) if not quite wrong! Another paragraph that contains ideas very similar to mine’s from 2008:</w:t>
      </w:r>
    </w:p>
    <w:p w:rsidR="00FA09D8" w:rsidRPr="0075184C" w:rsidRDefault="00FA09D8" w:rsidP="00420FA0">
      <w:pPr>
        <w:autoSpaceDE w:val="0"/>
        <w:autoSpaceDN w:val="0"/>
        <w:adjustRightInd w:val="0"/>
        <w:contextualSpacing/>
        <w:rPr>
          <w:sz w:val="19"/>
          <w:szCs w:val="19"/>
        </w:rPr>
      </w:pPr>
    </w:p>
    <w:p w:rsidR="00FA09D8" w:rsidRPr="0075184C" w:rsidRDefault="00FA09D8" w:rsidP="00420FA0">
      <w:pPr>
        <w:autoSpaceDE w:val="0"/>
        <w:autoSpaceDN w:val="0"/>
        <w:adjustRightInd w:val="0"/>
        <w:contextualSpacing/>
        <w:rPr>
          <w:sz w:val="20"/>
          <w:szCs w:val="20"/>
        </w:rPr>
      </w:pPr>
      <w:r w:rsidRPr="0075184C">
        <w:rPr>
          <w:sz w:val="20"/>
          <w:szCs w:val="20"/>
        </w:rPr>
        <w:t xml:space="preserve">Since such a concept of subjectivity is phenomenally rather than biophysically based, I introduce the term </w:t>
      </w:r>
      <w:r w:rsidRPr="0075184C">
        <w:rPr>
          <w:i/>
          <w:iCs/>
          <w:sz w:val="20"/>
          <w:szCs w:val="20"/>
        </w:rPr>
        <w:t xml:space="preserve">phenomenally based subjectivity </w:t>
      </w:r>
      <w:r w:rsidRPr="0075184C">
        <w:rPr>
          <w:sz w:val="20"/>
          <w:szCs w:val="20"/>
        </w:rPr>
        <w:t xml:space="preserve">in order to distinguish it from </w:t>
      </w:r>
      <w:r w:rsidRPr="0075184C">
        <w:rPr>
          <w:i/>
          <w:iCs/>
          <w:sz w:val="20"/>
          <w:szCs w:val="20"/>
        </w:rPr>
        <w:t>biophysically based subjectivity</w:t>
      </w:r>
      <w:r w:rsidRPr="0075184C">
        <w:rPr>
          <w:sz w:val="20"/>
          <w:szCs w:val="20"/>
        </w:rPr>
        <w:t>. I therefore postulate what I describe as “phenomenally based subjectivity.” The concept of phenomenally based subjectivity can be characterized by individual specificity rather than species specificity, phenomenal states rather than biophysical equipment, and FPP rather than a point of view (which provides the basis for both FPP and TPP). (Northoff 2014, vol. II, p. 216)</w:t>
      </w:r>
      <w:r w:rsidRPr="0075184C">
        <w:rPr>
          <w:rStyle w:val="FootnoteReference"/>
        </w:rPr>
        <w:footnoteReference w:id="138"/>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This “phenomenally based subjectivity” mirrors exactly my main idea: the self is an EW “individual specificity” and has nothing to do with brain and “species specificity”!</w:t>
      </w:r>
      <w:r w:rsidRPr="0075184C">
        <w:rPr>
          <w:rStyle w:val="FootnoteReference"/>
        </w:rPr>
        <w:footnoteReference w:id="139"/>
      </w:r>
      <w:r w:rsidRPr="0075184C">
        <w:t xml:space="preserve"> Incredibly, in </w:t>
      </w:r>
      <w:r w:rsidRPr="0075184C">
        <w:lastRenderedPageBreak/>
        <w:t xml:space="preserve">this sentence, “predisposition”/“association” are in contradiction with the following ideas from this paragraph. </w:t>
      </w:r>
      <w:r w:rsidRPr="0075184C">
        <w:tab/>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What does such integration look like? Take all the information from the body and brain, coordinate and integrate it, and then you have a cognition of your own brain and body and their respective processes in first-person perspective.</w:t>
      </w:r>
    </w:p>
    <w:p w:rsidR="00FA09D8" w:rsidRPr="0075184C" w:rsidRDefault="00FA09D8" w:rsidP="00420FA0">
      <w:pPr>
        <w:autoSpaceDE w:val="0"/>
        <w:autoSpaceDN w:val="0"/>
        <w:adjustRightInd w:val="0"/>
        <w:contextualSpacing/>
        <w:rPr>
          <w:sz w:val="20"/>
          <w:szCs w:val="20"/>
        </w:rPr>
      </w:pPr>
      <w:r w:rsidRPr="0075184C">
        <w:rPr>
          <w:sz w:val="20"/>
          <w:szCs w:val="20"/>
        </w:rPr>
        <w:t>In more technical terms, our own brain and body are represented in the neuronal activity of the brain. And such representation is the model of your own brain and body, so that one can speak of self-representation. Self-representation, and therefore subjectivity, is nothing but an inner model of the integrated and summarized version of your own brain and body’s information processing (see Fig. 21-</w:t>
      </w:r>
      <w:proofErr w:type="gramStart"/>
      <w:r w:rsidRPr="0075184C">
        <w:rPr>
          <w:sz w:val="20"/>
          <w:szCs w:val="20"/>
        </w:rPr>
        <w:t>2c )</w:t>
      </w:r>
      <w:proofErr w:type="gramEnd"/>
      <w:r w:rsidRPr="0075184C">
        <w:rPr>
          <w:sz w:val="20"/>
          <w:szCs w:val="20"/>
        </w:rPr>
        <w:t xml:space="preserve">. What we cognize in first-person perspective is thus the self-representation of our own brain and body.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Quoting Metzinger and Churchland, Northoff believes that “subjectivity” is “nothing more” than an “inner model of the integrated” version of the brain and body’s information processing! From this statement, we can deduce that there is no “association” but a</w:t>
      </w:r>
      <w:r w:rsidRPr="0075184C">
        <w:rPr>
          <w:i/>
        </w:rPr>
        <w:t xml:space="preserve"> construction</w:t>
      </w:r>
      <w:r w:rsidRPr="0075184C">
        <w:t xml:space="preserve"> of the subjectivity within the brain! From my EDWs such statements are completely wrong! But even in his book, this statement is in contradiction with this sentence: “However, consciousness cannot be found in</w:t>
      </w:r>
    </w:p>
    <w:p w:rsidR="00FA09D8" w:rsidRPr="0075184C" w:rsidRDefault="00FA09D8" w:rsidP="00420FA0">
      <w:pPr>
        <w:autoSpaceDE w:val="0"/>
        <w:autoSpaceDN w:val="0"/>
        <w:adjustRightInd w:val="0"/>
        <w:contextualSpacing/>
      </w:pPr>
      <w:r w:rsidRPr="0075184C">
        <w:t>“</w:t>
      </w:r>
      <w:proofErr w:type="gramStart"/>
      <w:r w:rsidRPr="0075184C">
        <w:t>biophysically</w:t>
      </w:r>
      <w:proofErr w:type="gramEnd"/>
      <w:r w:rsidRPr="0075184C">
        <w:t xml:space="preserve"> based subjectivity.” (p. 217)</w:t>
      </w:r>
      <w:r w:rsidRPr="0075184C">
        <w:rPr>
          <w:rStyle w:val="FootnoteReference"/>
        </w:rPr>
        <w:footnoteReference w:id="140"/>
      </w:r>
      <w:r w:rsidRPr="0075184C">
        <w:t xml:space="preserve"> But, if Northoff does not work within the EDWs perspective, where we can find consciousness? Northoff offers the answer: “phenomenally based subjectivity” operates within consciousness itself. “‘Phenomenally based subjectivity’ describes the subjectivity of consciousness itself, meaning that consciousness is unavoidably and necessarily subjective”. (p. 218) Again, it seems as if Northoff wrote these sentences within the EDWs perspective! In fact, these sentences are exactly as I wrote in my book from 2008 but in other words/slogans! However, at page 309, Northoff writes that the “species-specific point of view is thus not only self-specified but also individualized, meaning that it is linked and integrated within the individual organism and its resting-state activity’s self-specific organization (…).” Again, another quite confusing sentence…</w:t>
      </w:r>
      <w:r w:rsidRPr="0075184C">
        <w:rPr>
          <w:rStyle w:val="FootnoteReference"/>
        </w:rPr>
        <w:footnoteReference w:id="141"/>
      </w:r>
    </w:p>
    <w:p w:rsidR="00FA09D8" w:rsidRPr="0075184C" w:rsidRDefault="00FA09D8" w:rsidP="00420FA0">
      <w:pPr>
        <w:autoSpaceDE w:val="0"/>
        <w:autoSpaceDN w:val="0"/>
        <w:adjustRightInd w:val="0"/>
        <w:contextualSpacing/>
      </w:pPr>
      <w:r w:rsidRPr="0075184C">
        <w:tab/>
      </w:r>
    </w:p>
    <w:p w:rsidR="00FA09D8" w:rsidRPr="0075184C" w:rsidRDefault="00FA09D8" w:rsidP="00420FA0">
      <w:pPr>
        <w:autoSpaceDE w:val="0"/>
        <w:autoSpaceDN w:val="0"/>
        <w:adjustRightInd w:val="0"/>
        <w:contextualSpacing/>
        <w:rPr>
          <w:sz w:val="20"/>
          <w:szCs w:val="20"/>
        </w:rPr>
      </w:pPr>
      <w:r w:rsidRPr="0075184C">
        <w:rPr>
          <w:sz w:val="20"/>
          <w:szCs w:val="20"/>
        </w:rPr>
        <w:t>The first-person perspective (FPP) describes the subjective experience: we experience our own self, our body, and the objects and events in the environment in FPP. This is different from the mere observation of the environmental</w:t>
      </w:r>
    </w:p>
    <w:p w:rsidR="00FA09D8" w:rsidRPr="0075184C" w:rsidRDefault="00FA09D8" w:rsidP="00420FA0">
      <w:pPr>
        <w:autoSpaceDE w:val="0"/>
        <w:autoSpaceDN w:val="0"/>
        <w:adjustRightInd w:val="0"/>
        <w:contextualSpacing/>
        <w:rPr>
          <w:sz w:val="20"/>
          <w:szCs w:val="20"/>
        </w:rPr>
      </w:pPr>
      <w:proofErr w:type="gramStart"/>
      <w:r w:rsidRPr="0075184C">
        <w:rPr>
          <w:sz w:val="20"/>
          <w:szCs w:val="20"/>
        </w:rPr>
        <w:t>objects</w:t>
      </w:r>
      <w:proofErr w:type="gramEnd"/>
      <w:r w:rsidRPr="0075184C">
        <w:rPr>
          <w:sz w:val="20"/>
          <w:szCs w:val="20"/>
        </w:rPr>
        <w:t xml:space="preserve"> and events in third-person perspective (TPP). Unlike FPP, TPP remains completely detached from the self and is therefore considered “objective” rather than “subjective” like FPP. (</w:t>
      </w:r>
      <w:proofErr w:type="gramStart"/>
      <w:r w:rsidRPr="0075184C">
        <w:rPr>
          <w:sz w:val="20"/>
          <w:szCs w:val="20"/>
        </w:rPr>
        <w:t>vol</w:t>
      </w:r>
      <w:proofErr w:type="gramEnd"/>
      <w:r w:rsidRPr="0075184C">
        <w:rPr>
          <w:sz w:val="20"/>
          <w:szCs w:val="20"/>
        </w:rPr>
        <w:t xml:space="preserve">. II, p. 320)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bCs/>
          <w:iCs/>
        </w:rPr>
      </w:pPr>
      <w:r w:rsidRPr="0075184C">
        <w:t>Another sentence that seems to be written under the EDWs perspective! “TPP remains completely detached from the self”! What does it mean “completely detached”? What is the ontological status of FPP and TPP within the unicorn world? However, another subtitle seems to be written under the EDWs perspective: “N</w:t>
      </w:r>
      <w:r w:rsidRPr="0075184C">
        <w:rPr>
          <w:bCs/>
        </w:rPr>
        <w:t xml:space="preserve">europhenomenal hypothesis </w:t>
      </w:r>
      <w:proofErr w:type="gramStart"/>
      <w:r w:rsidRPr="0075184C">
        <w:rPr>
          <w:bCs/>
        </w:rPr>
        <w:t>Ic</w:t>
      </w:r>
      <w:proofErr w:type="gramEnd"/>
      <w:r w:rsidRPr="0075184C">
        <w:rPr>
          <w:bCs/>
        </w:rPr>
        <w:t xml:space="preserve">: the internal and external </w:t>
      </w:r>
      <w:r w:rsidRPr="0075184C">
        <w:rPr>
          <w:bCs/>
          <w:i/>
          <w:iCs/>
        </w:rPr>
        <w:t xml:space="preserve">contents </w:t>
      </w:r>
      <w:r w:rsidRPr="0075184C">
        <w:rPr>
          <w:bCs/>
        </w:rPr>
        <w:t xml:space="preserve">are linked and integrated with the resting state’s ‘environment–brain unity’ and its </w:t>
      </w:r>
      <w:r w:rsidRPr="0075184C">
        <w:rPr>
          <w:bCs/>
          <w:i/>
          <w:iCs/>
        </w:rPr>
        <w:t>point of view” (p. 352)</w:t>
      </w:r>
      <w:r w:rsidRPr="0075184C">
        <w:rPr>
          <w:bCs/>
          <w:iCs/>
        </w:rPr>
        <w:t xml:space="preserve"> This idea appears very clear in Vacariu 2008! Contradicting Searle’s one idea, Northoff claims that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bCs/>
          <w:sz w:val="20"/>
          <w:szCs w:val="20"/>
        </w:rPr>
      </w:pPr>
      <w:proofErr w:type="gramStart"/>
      <w:r w:rsidRPr="0075184C">
        <w:rPr>
          <w:sz w:val="20"/>
          <w:szCs w:val="20"/>
        </w:rPr>
        <w:t>the</w:t>
      </w:r>
      <w:proofErr w:type="gramEnd"/>
      <w:r w:rsidRPr="0075184C">
        <w:rPr>
          <w:sz w:val="20"/>
          <w:szCs w:val="20"/>
        </w:rPr>
        <w:t xml:space="preserve"> content of the mental state is not supposed to fit the content in the world but rather the other way around: the content in the world is supposed to fit the content in the mental state, entailing “world-to-mind direction of fit,” rather than “mind-to-world direction of fit.” (Northoff 2014, vol. II, p. 360)</w:t>
      </w:r>
      <w:r w:rsidRPr="0075184C">
        <w:rPr>
          <w:rStyle w:val="FootnoteReference"/>
        </w:rPr>
        <w:footnoteReference w:id="142"/>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Again, exactly this idea appears in my book from 2008: I followed Kant for whom, according to Waxman’s interpretation of Kant’s transcendental philosophy, the world, that is the image of the world, is the self! (Vacariu 2008, Chapter 3) Obviously, Northoff did not quote anything about Kant, Waxman or my works. Northoff continues writing that “I therefore postulate that the ‘bi-directional fit between mind and world’ as postulated by Searle on the mental level corresponds on the neuronal side to the ‘bi-directional fit between resting state and stimulus-induced activity.”’ Again, this idea, but obviously in other words, can be found in my work from 2008!</w:t>
      </w:r>
      <w:r w:rsidRPr="0075184C">
        <w:rPr>
          <w:rStyle w:val="FootnoteReference"/>
        </w:rPr>
        <w:footnoteReference w:id="143"/>
      </w:r>
    </w:p>
    <w:p w:rsidR="00FA09D8" w:rsidRPr="0075184C" w:rsidRDefault="00FA09D8" w:rsidP="00420FA0">
      <w:pPr>
        <w:autoSpaceDE w:val="0"/>
        <w:autoSpaceDN w:val="0"/>
        <w:adjustRightInd w:val="0"/>
        <w:contextualSpacing/>
        <w:rPr>
          <w:bCs/>
        </w:rPr>
      </w:pPr>
      <w:r w:rsidRPr="0075184C">
        <w:tab/>
        <w:t>At page 477, there is this subtitle: “</w:t>
      </w:r>
      <w:r w:rsidRPr="0075184C">
        <w:rPr>
          <w:bCs/>
        </w:rPr>
        <w:t xml:space="preserve">Neurophenomenal hypothesis IIIA: ‘Environment–brain unity’ and point of view” in which we can find these paragraphs: </w:t>
      </w:r>
    </w:p>
    <w:p w:rsidR="00FA09D8" w:rsidRPr="0075184C" w:rsidRDefault="00FA09D8" w:rsidP="00420FA0">
      <w:pPr>
        <w:autoSpaceDE w:val="0"/>
        <w:autoSpaceDN w:val="0"/>
        <w:adjustRightInd w:val="0"/>
        <w:contextualSpacing/>
        <w:rPr>
          <w:bCs/>
        </w:rPr>
      </w:pPr>
    </w:p>
    <w:p w:rsidR="00FA09D8" w:rsidRPr="0075184C" w:rsidRDefault="00FA09D8" w:rsidP="00420FA0">
      <w:pPr>
        <w:autoSpaceDE w:val="0"/>
        <w:autoSpaceDN w:val="0"/>
        <w:adjustRightInd w:val="0"/>
        <w:contextualSpacing/>
        <w:rPr>
          <w:sz w:val="20"/>
          <w:szCs w:val="20"/>
        </w:rPr>
      </w:pPr>
      <w:r w:rsidRPr="0075184C">
        <w:rPr>
          <w:sz w:val="20"/>
          <w:szCs w:val="20"/>
        </w:rPr>
        <w:t xml:space="preserve">One of the main phenomenal features of qualia is a point of view, a stance from which the experience and its contents are experienced. Such a stance or point of view is oft en described by the concept of </w:t>
      </w:r>
      <w:r w:rsidRPr="0075184C">
        <w:rPr>
          <w:i/>
          <w:iCs/>
          <w:sz w:val="20"/>
          <w:szCs w:val="20"/>
        </w:rPr>
        <w:t xml:space="preserve">ipseity </w:t>
      </w:r>
      <w:r w:rsidRPr="0075184C">
        <w:rPr>
          <w:sz w:val="20"/>
          <w:szCs w:val="20"/>
        </w:rPr>
        <w:t>in the context of qualia. Ipseity is considered a phenomenal hallmark of qualia, and therefore is the focus in the next sections. (</w:t>
      </w:r>
      <w:proofErr w:type="gramStart"/>
      <w:r w:rsidRPr="0075184C">
        <w:rPr>
          <w:sz w:val="20"/>
          <w:szCs w:val="20"/>
        </w:rPr>
        <w:t>vol</w:t>
      </w:r>
      <w:proofErr w:type="gramEnd"/>
      <w:r w:rsidRPr="0075184C">
        <w:rPr>
          <w:sz w:val="20"/>
          <w:szCs w:val="20"/>
        </w:rPr>
        <w:t>. II, p. 477)</w:t>
      </w:r>
      <w:r w:rsidRPr="0075184C">
        <w:rPr>
          <w:rStyle w:val="FootnoteReference"/>
        </w:rPr>
        <w:footnoteReference w:id="144"/>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The constitution of such spatiotemporal and statistically based environment–brain unity makes it possible for the respective organism to take a “stance” within the world. The organism occupies a particular spatiotemporal position, which, due to its statistically based nature, must be regarded as “virtual” (rather than being “physically real”). I described such a spatiotemporal, statistically based, and “virtual” position within the world by the concept of “point of view.” The point of view describes the stance we as humans take within the world, and it is from these that we can approach the world and its various contents (see Chapter 22 for details; also see Fig. 30-</w:t>
      </w:r>
      <w:proofErr w:type="gramStart"/>
      <w:r w:rsidRPr="0075184C">
        <w:rPr>
          <w:sz w:val="20"/>
          <w:szCs w:val="20"/>
        </w:rPr>
        <w:t>2c )</w:t>
      </w:r>
      <w:proofErr w:type="gramEnd"/>
      <w:r w:rsidRPr="0075184C">
        <w:rPr>
          <w:sz w:val="20"/>
          <w:szCs w:val="20"/>
        </w:rPr>
        <w:t>. (Northoff 2014, vol. II, p. 477)</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Most important, the concept of the point of view also refers to the stance from which we subsequently experience that very same world and its various contents in our consciousness. That let me characterize such a point of view by the concept of “biophysically based subjectivity.” (</w:t>
      </w:r>
      <w:proofErr w:type="gramStart"/>
      <w:r w:rsidRPr="0075184C">
        <w:rPr>
          <w:sz w:val="20"/>
          <w:szCs w:val="20"/>
        </w:rPr>
        <w:t>see</w:t>
      </w:r>
      <w:proofErr w:type="gramEnd"/>
      <w:r w:rsidRPr="0075184C">
        <w:rPr>
          <w:sz w:val="20"/>
          <w:szCs w:val="20"/>
        </w:rPr>
        <w:t xml:space="preserve"> Chapter 21). (</w:t>
      </w:r>
      <w:proofErr w:type="gramStart"/>
      <w:r w:rsidRPr="0075184C">
        <w:rPr>
          <w:sz w:val="20"/>
          <w:szCs w:val="20"/>
        </w:rPr>
        <w:t>vol</w:t>
      </w:r>
      <w:proofErr w:type="gramEnd"/>
      <w:r w:rsidRPr="0075184C">
        <w:rPr>
          <w:sz w:val="20"/>
          <w:szCs w:val="20"/>
        </w:rPr>
        <w:t>. II, p. 477)</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 xml:space="preserve">The environment–brain unity signifies (and constitutes) what I described as “biophysically based subjectivity.” This means that the environment–brain unity can be understood as a statistically based “virtual” spatiotemporal field that </w:t>
      </w:r>
      <w:r w:rsidRPr="0075184C">
        <w:rPr>
          <w:sz w:val="20"/>
          <w:szCs w:val="20"/>
        </w:rPr>
        <w:lastRenderedPageBreak/>
        <w:t>spans across the physical boundaries between brain, body and environment. As such the environment–brain unity allows the organism to take a “stance” within that world, i.e., a point of view signifying its biophysically based subjectivity. In other words, environment–brain unity, point of view, and biophysically based subjectivity go hand in hand, with all three co-occurring and being dependent upon each other. (</w:t>
      </w:r>
      <w:proofErr w:type="gramStart"/>
      <w:r w:rsidRPr="0075184C">
        <w:rPr>
          <w:sz w:val="20"/>
          <w:szCs w:val="20"/>
        </w:rPr>
        <w:t>vol</w:t>
      </w:r>
      <w:proofErr w:type="gramEnd"/>
      <w:r w:rsidRPr="0075184C">
        <w:rPr>
          <w:sz w:val="20"/>
          <w:szCs w:val="20"/>
        </w:rPr>
        <w:t>. II, p. 478)</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Do you want more to understand that here is about the EDWs in other terms? “Virtual position within the world”, i.e., the “point of view” = “stance”</w:t>
      </w:r>
      <w:r w:rsidRPr="0075184C">
        <w:rPr>
          <w:rStyle w:val="FootnoteReference"/>
        </w:rPr>
        <w:footnoteReference w:id="145"/>
      </w:r>
      <w:r w:rsidRPr="0075184C">
        <w:t xml:space="preserve"> (“humans take within the world”), seems to be written under the EDWs perspective!!! Incredibly the next idea: the “stance”, i.e., the “point of view from which we subsequently experience that very same world and its various contents in our consciousness”! It is about the same “world” but different viewpoints, different “stances” that send directly to the EDWs! The “organisms ‘take a stance’ within that world, i.e., a point of view signifying its biophysically based subjectivity” and all these stances “go hand by hand”!</w:t>
      </w:r>
      <w:r w:rsidRPr="0075184C">
        <w:rPr>
          <w:rStyle w:val="FootnoteReference"/>
        </w:rPr>
        <w:footnoteReference w:id="146"/>
      </w:r>
      <w:r w:rsidRPr="0075184C">
        <w:t xml:space="preserve"> At page 505, Northoff writes that the “point of view may be considered the very basis of our existence, or better, our existence by itself, independent of any particular content”! At 506, he writes that “Qualia are consequently associated with a ‘feeling’: resulting in the ‘qualitative feel.’” These ideas mirror again the EDWs perspective! Northoff uses “association” (that is exactly my “correspondence”) to indicate the relationship between feeling and neural states. Moreover, he writes that “Qualia are the subjective and qualitative features of our experience. This, as I postulated, is only possible if they are associated with a point of view and thus subjectivity. Qualia are thus intrinsically subjective.” (p. 506) </w:t>
      </w:r>
      <w:proofErr w:type="gramStart"/>
      <w:r w:rsidRPr="0075184C">
        <w:t>My</w:t>
      </w:r>
      <w:proofErr w:type="gramEnd"/>
      <w:r w:rsidRPr="0075184C">
        <w:t xml:space="preserve"> ideas from Vacariu 2008, Chapter 4, no more or less.</w:t>
      </w:r>
      <w:r w:rsidRPr="0075184C">
        <w:rPr>
          <w:rStyle w:val="FootnoteReference"/>
        </w:rPr>
        <w:footnoteReference w:id="147"/>
      </w:r>
      <w:r w:rsidRPr="0075184C">
        <w:t xml:space="preserve"> Another paragraph that reflects exactly my ideas from Vacariu 2008:</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I now postulate that such “spatiotemporalization” of the extrinsic stimuli by their encoding into neural activity during rest–stimulus interaction makes necessary and unavoidable their association with the phenomenal features of qualia. (Northoff 2014, vol. II, p. 482)</w:t>
      </w:r>
      <w:r w:rsidRPr="0075184C">
        <w:rPr>
          <w:rStyle w:val="FootnoteReference"/>
        </w:rPr>
        <w:footnoteReference w:id="148"/>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pPr>
      <w:r w:rsidRPr="0075184C">
        <w:lastRenderedPageBreak/>
        <w:t xml:space="preserve">Northoff uses here directly “association” that is equivalent with “correspondence” within my EDWs perspective, so we have here again, another idea from Vacariu 2008! Moreover, Northoff indicates us how his approach avoids the “explanatory gap” between neurological and psychological concepts: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I postulate that the statistically rather than physically based encoding strategy of the brain’s neural activity makes necessary or unavoidable the association of the resulting stimulus-induced activity with the phenomenal features of qualia. This means that my statistically and spatiotemporally based account of qualia can avoid the problem of the ‘”explanatory gap” altogether by choosing the “right” starting point. Due to the choice of the “right” starting points, the brain’s encoding strategy and the spatiotemporal structure of its intrinsic activity, the question of the “explanatory gap” cannot even be raised anymore. This is exactly what I suggested in my “resting state-based approach to qualia,” which therefore is not prone to the problem of the “explanatory gap.” (</w:t>
      </w:r>
      <w:proofErr w:type="gramStart"/>
      <w:r w:rsidRPr="0075184C">
        <w:rPr>
          <w:sz w:val="20"/>
          <w:szCs w:val="20"/>
        </w:rPr>
        <w:t>see</w:t>
      </w:r>
      <w:proofErr w:type="gramEnd"/>
      <w:r w:rsidRPr="0075184C">
        <w:rPr>
          <w:sz w:val="20"/>
          <w:szCs w:val="20"/>
        </w:rPr>
        <w:t xml:space="preserve"> Fig. 30-3a ). (</w:t>
      </w:r>
      <w:proofErr w:type="gramStart"/>
      <w:r w:rsidRPr="0075184C">
        <w:rPr>
          <w:sz w:val="20"/>
          <w:szCs w:val="20"/>
        </w:rPr>
        <w:t>vol</w:t>
      </w:r>
      <w:proofErr w:type="gramEnd"/>
      <w:r w:rsidRPr="0075184C">
        <w:rPr>
          <w:sz w:val="20"/>
          <w:szCs w:val="20"/>
        </w:rPr>
        <w:t xml:space="preserve">. II, p. 483) </w:t>
      </w:r>
    </w:p>
    <w:p w:rsidR="00FA09D8" w:rsidRPr="0075184C" w:rsidRDefault="00FA09D8" w:rsidP="00420FA0">
      <w:pPr>
        <w:autoSpaceDE w:val="0"/>
        <w:autoSpaceDN w:val="0"/>
        <w:adjustRightInd w:val="0"/>
        <w:contextualSpacing/>
      </w:pPr>
      <w:r w:rsidRPr="0075184C">
        <w:t xml:space="preserve"> </w:t>
      </w:r>
    </w:p>
    <w:p w:rsidR="00FA09D8" w:rsidRPr="0075184C" w:rsidRDefault="00FA09D8" w:rsidP="00420FA0">
      <w:pPr>
        <w:autoSpaceDE w:val="0"/>
        <w:autoSpaceDN w:val="0"/>
        <w:adjustRightInd w:val="0"/>
        <w:contextualSpacing/>
      </w:pPr>
      <w:r w:rsidRPr="0075184C">
        <w:t>What does it mean “choosing the ‘right’ starting point” in this paragraph? It sends directly to the choosing the “right” EW! Figure 30-3a mirror (p. 483) exactly my EDWs!</w:t>
      </w:r>
      <w:r w:rsidRPr="0075184C">
        <w:rPr>
          <w:rStyle w:val="FootnoteReference"/>
        </w:rPr>
        <w:footnoteReference w:id="149"/>
      </w:r>
      <w:r w:rsidRPr="0075184C">
        <w:t xml:space="preserve"> In Chapter 31, Northoff showed us that “Subcortical regions are unavoidably implicated in any kind of neural processing on the cortical level. Therefore, any kind of qualia cannot avoid including some kind of affective component at their very core.” (</w:t>
      </w:r>
      <w:proofErr w:type="gramStart"/>
      <w:r w:rsidRPr="0075184C">
        <w:t>vol</w:t>
      </w:r>
      <w:proofErr w:type="gramEnd"/>
      <w:r w:rsidRPr="0075184C">
        <w:t xml:space="preserve">. II, p. 486) This is again one of my ideas from Vacariu 2005 and Vacariu 2008: the “I” (self) corresponds to the entire brain (cortical, subcortical areas, neuromodulators, etc.), body and their interactions with the external environment! Moreover, Northoff writes that the “body as being traced back to interoceptive stimuli is always already present in whatever content of consciousness, no matter whether the body is the target (body consciousness) or not (as shown above).” (p. 526) I ask the reader to read Chapter 3 from Vacariu 2008, in which I introduce Ramachandran’s famous case of “phantom limbs”. In my work, I quoted Ramachandran’s words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 (Ramachandran in Vacariu 2008)</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It is obviously that Northoff discovers America again! However, he makes again the mistake of writing that qualia and “consciousness can be regarded the result of the neuronal processes </w:t>
      </w:r>
      <w:r w:rsidRPr="0075184C">
        <w:lastRenderedPageBreak/>
        <w:t>underlying the statistically and spatiotemporally based ‘virtual’ linkage between brain, body, and environment”.</w:t>
      </w:r>
      <w:r w:rsidRPr="0075184C">
        <w:rPr>
          <w:rStyle w:val="FootnoteReference"/>
        </w:rPr>
        <w:footnoteReference w:id="150"/>
      </w:r>
      <w:r w:rsidRPr="0075184C">
        <w:t xml:space="preserve"> (p. 528) </w:t>
      </w:r>
      <w:proofErr w:type="gramStart"/>
      <w:r w:rsidRPr="0075184C">
        <w:t>The</w:t>
      </w:r>
      <w:proofErr w:type="gramEnd"/>
      <w:r w:rsidRPr="0075184C">
        <w:t xml:space="preserve"> word “results” contradicts the “predisposition” or “association” that Northoff uses in this volumes! From my viewpoint, consciousness </w:t>
      </w:r>
      <w:r w:rsidRPr="0075184C">
        <w:rPr>
          <w:i/>
        </w:rPr>
        <w:t>corresponds</w:t>
      </w:r>
      <w:r w:rsidRPr="0075184C">
        <w:t xml:space="preserve"> to the more activated neural patterns and to the entire brain and body that strongly interact with environment. However, in other places, Northoff claims exactly my idea! </w:t>
      </w:r>
    </w:p>
    <w:p w:rsidR="00FA09D8" w:rsidRPr="0075184C" w:rsidRDefault="00FA09D8" w:rsidP="00420FA0">
      <w:pPr>
        <w:autoSpaceDE w:val="0"/>
        <w:autoSpaceDN w:val="0"/>
        <w:adjustRightInd w:val="0"/>
        <w:ind w:firstLine="720"/>
        <w:contextualSpacing/>
      </w:pPr>
      <w:r w:rsidRPr="0075184C">
        <w:t>In Epilogue, we find many ideas that are very similar to my ideas. For instance, Northoff writes: “Long ago philosophers thought the key was found in a mind: a mind different from both body and brain, a mind purely mental. Now we know better. It is rather the brain and its neuronal states that are the door to consciousness.” (531) Again, strong confusion: is mind the brain or produced or “associated”?</w:t>
      </w:r>
      <w:r w:rsidRPr="0075184C">
        <w:rPr>
          <w:rStyle w:val="FootnoteReference"/>
        </w:rPr>
        <w:footnoteReference w:id="151"/>
      </w:r>
    </w:p>
    <w:p w:rsidR="00FA09D8" w:rsidRPr="0075184C" w:rsidRDefault="00FA09D8" w:rsidP="00420FA0">
      <w:pPr>
        <w:autoSpaceDE w:val="0"/>
        <w:autoSpaceDN w:val="0"/>
        <w:adjustRightInd w:val="0"/>
        <w:ind w:firstLine="72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Some of the phenomenal features of consciousness seem to already “lie” in a dormant, prephenomenal version in the brain’s intrinsic activity’s spatiotemporal structures, though not in exactly the same gestalt. Consciousness shows a “stream of consciousness,” a dynamic flow of time (and space) that seems to resemble the resting state’s spatiotemporal continuity of its neural activity. And there is a phenomenal unity in consciousness that is apparently related to the brain’s spatiotemporal unity. (</w:t>
      </w:r>
      <w:proofErr w:type="gramStart"/>
      <w:r w:rsidRPr="0075184C">
        <w:rPr>
          <w:sz w:val="20"/>
          <w:szCs w:val="20"/>
        </w:rPr>
        <w:t>vol</w:t>
      </w:r>
      <w:proofErr w:type="gramEnd"/>
      <w:r w:rsidRPr="0075184C">
        <w:rPr>
          <w:sz w:val="20"/>
          <w:szCs w:val="20"/>
        </w:rPr>
        <w:t>. II, p. 532)</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Writing his Epilogue, Northoff has to be decisive in his words: consciousness “seems to already ‘lie’ in a dormant, phrephenomenal version of brain’s…</w:t>
      </w:r>
      <w:proofErr w:type="gramStart"/>
      <w:r w:rsidRPr="0075184C">
        <w:t>”,</w:t>
      </w:r>
      <w:proofErr w:type="gramEnd"/>
      <w:r w:rsidRPr="0075184C">
        <w:t xml:space="preserve"> it is “apparently related” to the brain! “Words, words, words”! What do these words mean in an unidentified ontological framework in which Northoff works? For me, these are “ideas and ideas” that are incredible similar to mines’ from 2005 and 2008!</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What, then, is consciousness? The answer is very simple. Taken in an empirical perspective, consciousness ultimately comes down to a statistically-based matching or fitting process between the spatiotemporal features of the extrinsic stimulus and those of the brain’s intrinsic activity: If both fit and match well, the extrinsic stimulus and its otherwise purely neuronal stimulus-induced activity are associated with consciousness, its various phenomenal features and their essentially subjective nature. (</w:t>
      </w:r>
      <w:proofErr w:type="gramStart"/>
      <w:r w:rsidRPr="0075184C">
        <w:rPr>
          <w:sz w:val="20"/>
          <w:szCs w:val="20"/>
        </w:rPr>
        <w:t>vol</w:t>
      </w:r>
      <w:proofErr w:type="gramEnd"/>
      <w:r w:rsidRPr="0075184C">
        <w:rPr>
          <w:sz w:val="20"/>
          <w:szCs w:val="20"/>
        </w:rPr>
        <w:t>. II, p. 533)</w:t>
      </w:r>
      <w:r w:rsidRPr="0075184C">
        <w:rPr>
          <w:rStyle w:val="FootnoteReference"/>
        </w:rPr>
        <w:footnoteReference w:id="152"/>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We have here again “associated” but what does it mean “fit and match well”? There are so many Northoff’s conclusions in his Epilogue that are very similar to mines’ from 2005, 2008, 2011 and 2012! His final paragraph:</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lastRenderedPageBreak/>
        <w:t xml:space="preserve">Our brain continuously tries out whether the various keys it receives from the outside, the extrinsic stimuli, fit and match its own keyhole on the inside, its intrinsic activity. In the case of a good fit or match, the brain’s door is unlocked. The result is that which we, as outside observers, call </w:t>
      </w:r>
      <w:r w:rsidRPr="0075184C">
        <w:rPr>
          <w:i/>
          <w:iCs/>
          <w:sz w:val="20"/>
          <w:szCs w:val="20"/>
        </w:rPr>
        <w:t>consciousness</w:t>
      </w:r>
      <w:r w:rsidRPr="0075184C">
        <w:rPr>
          <w:sz w:val="20"/>
          <w:szCs w:val="20"/>
        </w:rPr>
        <w:t>. In case of a bad fit or match, the brain’s door remains closed to consciousness. That is unfortunately the current state of affairs with regard to our knowledge about the relationship between the brain and consciousness.” (</w:t>
      </w:r>
      <w:proofErr w:type="gramStart"/>
      <w:r w:rsidRPr="0075184C">
        <w:rPr>
          <w:sz w:val="20"/>
          <w:szCs w:val="20"/>
        </w:rPr>
        <w:t>vol</w:t>
      </w:r>
      <w:proofErr w:type="gramEnd"/>
      <w:r w:rsidRPr="0075184C">
        <w:rPr>
          <w:sz w:val="20"/>
          <w:szCs w:val="20"/>
        </w:rPr>
        <w:t>. II, p. 534)</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Even the notion of “observer” (very important in my works from 2002 to 2011) appears in this last paragraph! The notions “fit” and “match” appear three times only in the last paragraph of this second volume, but these two notions have no meaning within the unicorn world in which Northoff is forced to work! </w:t>
      </w:r>
    </w:p>
    <w:p w:rsidR="00FA09D8" w:rsidRPr="0075184C" w:rsidRDefault="00FA09D8" w:rsidP="00420FA0">
      <w:pPr>
        <w:autoSpaceDE w:val="0"/>
        <w:autoSpaceDN w:val="0"/>
        <w:adjustRightInd w:val="0"/>
        <w:contextualSpacing/>
      </w:pPr>
      <w:r w:rsidRPr="0075184C">
        <w:tab/>
        <w:t xml:space="preserve">In the four </w:t>
      </w:r>
      <w:r w:rsidRPr="0075184C">
        <w:rPr>
          <w:i/>
        </w:rPr>
        <w:t>Appendix</w:t>
      </w:r>
      <w:r w:rsidRPr="0075184C">
        <w:t xml:space="preserve"> of this volume we can find, again, incredibly many similar ideas to mines’. At page 535, Northoff writes that “Global approaches, in contrast, start with the brain when assuming the function of the whole brain rather than specific regions and their associated functions to be central for consciousness.” This is one of my principles referring to any mental state (not only to consciousness) from 2002 and 2005, 2008, etc.! Promoting his “global approach to consciousness” Northoff mentions Shulman’s idea: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The global approach considers the whole brain, rather than specific regions or networks associated with specific functions as central for consciousness to occur. One such global approach can be described as a “metabolic approach” to consciousness, as suggested by Shulman (2012)… Rather than associating consciousness with particular functions and brain regions, Shulman suggests to base consciousness on the global metabolism of the whole brain, its energy metabolism and how it transforms into neural activity (see also Introduction)… I then seek the kind of neural processes in the resting state that predispose the transformation of the latter’s neuronal states into the phenomenal states of consciousness. (</w:t>
      </w:r>
      <w:proofErr w:type="gramStart"/>
      <w:r w:rsidRPr="0075184C">
        <w:rPr>
          <w:sz w:val="20"/>
          <w:szCs w:val="20"/>
        </w:rPr>
        <w:t>vol</w:t>
      </w:r>
      <w:proofErr w:type="gramEnd"/>
      <w:r w:rsidRPr="0075184C">
        <w:rPr>
          <w:sz w:val="20"/>
          <w:szCs w:val="20"/>
        </w:rPr>
        <w:t xml:space="preserve">. II, p. 539)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Words by words, these paragraphs mirror exactly my ideas from Vacariu 2005 and 2008! However, this global approach has to be attributed to Baars, and a page later Northoff mentions Baars’s works. Being so important, why Northoff mentions Baars in Appendix and not in the Chapters? Because Northoff considers that there are two different “starting points”. Northoff starting point is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Based on my earlier account, the global workspace approach and its emphasis on cognitive functions can be characterized as a postphenomenal approach, one that presupposes the neuronal mechanisms underlying access to phenomenal consciousness… The main difference between the global workspace advocated in both approaches, then, is that the resting state’s spatiotemporal continuity of its neural activity is more basic and not yet either phenomenal or cognitive by itself. (</w:t>
      </w:r>
      <w:proofErr w:type="gramStart"/>
      <w:r w:rsidRPr="0075184C">
        <w:rPr>
          <w:sz w:val="20"/>
          <w:szCs w:val="20"/>
        </w:rPr>
        <w:t>vol</w:t>
      </w:r>
      <w:proofErr w:type="gramEnd"/>
      <w:r w:rsidRPr="0075184C">
        <w:rPr>
          <w:sz w:val="20"/>
          <w:szCs w:val="20"/>
        </w:rPr>
        <w:t>. II, p. 540)</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Again, exactly my ideas referring to </w:t>
      </w:r>
      <w:proofErr w:type="gramStart"/>
      <w:r w:rsidRPr="0075184C">
        <w:t>the I</w:t>
      </w:r>
      <w:proofErr w:type="gramEnd"/>
      <w:r w:rsidRPr="0075184C">
        <w:t xml:space="preserve"> and the fact that all mental states are the I! It seems as if Northoff wrote his “approach” under the EDWs perspective! In 2005 and 2008, I strongly emphasized that the implicit knowledge (that is “the resting state” for Northoff, that corresponds to the entire brain and body (that interact with the external environment), is the “I”! Moreover, in my book from 2012, I worked particularly on the “resting state”, and in my first book from 2014 I dedicated a chapter to this topic! Moreover, Northoff mentions that Baars writes about “neural correlate of consciousness” while he writes about “neural predisposition of consciousness”, “the necessary neural conditions of possible consciousness, rather than the NCC”. (p. 541)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The distinction between NCC and NPC also implies another difference concerning their respective targets. The global workspace theory targets the NCC and thus the difference between unconsciousness and consciousness. This contrasts with the neurophenomenal approach that focuses on the distinction between non-consciousness and unconsciousness/consciousness (e.g., principal consciousness) rather than the distinction between unconsciousness</w:t>
      </w:r>
    </w:p>
    <w:p w:rsidR="00FA09D8" w:rsidRPr="0075184C" w:rsidRDefault="00FA09D8" w:rsidP="00420FA0">
      <w:pPr>
        <w:autoSpaceDE w:val="0"/>
        <w:autoSpaceDN w:val="0"/>
        <w:adjustRightInd w:val="0"/>
        <w:contextualSpacing/>
        <w:rPr>
          <w:sz w:val="20"/>
          <w:szCs w:val="20"/>
        </w:rPr>
      </w:pPr>
      <w:proofErr w:type="gramStart"/>
      <w:r w:rsidRPr="0075184C">
        <w:rPr>
          <w:sz w:val="20"/>
          <w:szCs w:val="20"/>
        </w:rPr>
        <w:lastRenderedPageBreak/>
        <w:t>and</w:t>
      </w:r>
      <w:proofErr w:type="gramEnd"/>
      <w:r w:rsidRPr="0075184C">
        <w:rPr>
          <w:sz w:val="20"/>
          <w:szCs w:val="20"/>
        </w:rPr>
        <w:t xml:space="preserve"> consciousness. (</w:t>
      </w:r>
      <w:proofErr w:type="gramStart"/>
      <w:r w:rsidRPr="0075184C">
        <w:rPr>
          <w:sz w:val="20"/>
          <w:szCs w:val="20"/>
        </w:rPr>
        <w:t>vol</w:t>
      </w:r>
      <w:proofErr w:type="gramEnd"/>
      <w:r w:rsidRPr="0075184C">
        <w:rPr>
          <w:sz w:val="20"/>
          <w:szCs w:val="20"/>
        </w:rPr>
        <w:t>. II, p. 541)</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My reader has to go and read my article from 2005 and my book from 2008: they’ll find exactly the same. The entire page 544 (including the figure) seems to be written under the EDWs perspective! At 545, Northoff writes that his approach is against the reductive-brain approach common to other persons. He mentions Rowland’s “amalgamated mind” from philosophy that “may be considered the conceptual analogue to “amalgamated brain” from neuroscience. </w:t>
      </w:r>
    </w:p>
    <w:p w:rsidR="00FA09D8" w:rsidRPr="0075184C" w:rsidRDefault="00FA09D8" w:rsidP="00420FA0">
      <w:pPr>
        <w:autoSpaceDE w:val="0"/>
        <w:autoSpaceDN w:val="0"/>
        <w:adjustRightInd w:val="0"/>
        <w:ind w:firstLine="720"/>
        <w:contextualSpacing/>
      </w:pPr>
      <w:r w:rsidRPr="0075184C">
        <w:t xml:space="preserve">Without officially working in my EDWs, Northoff is forced to create and use quite strange and unclear notions and ideas (notions like “predisposition”/association, “fit and match”, etc.), in explaining entities and phenomena that belong to the brain and the mind. The main cause of these problems is Northoff’s ontological framework, the unicorn world! My final conclusion is that in Northoff’s two volumes there are so many incredible similar ideas to mines’ from my works from 2002 to 2008 that it seems that I have two twin brothers not only one! </w:t>
      </w:r>
    </w:p>
    <w:p w:rsidR="00FA09D8" w:rsidRPr="0075184C" w:rsidRDefault="00FA09D8" w:rsidP="00420FA0">
      <w:pPr>
        <w:autoSpaceDE w:val="0"/>
        <w:autoSpaceDN w:val="0"/>
        <w:adjustRightInd w:val="0"/>
        <w:ind w:firstLine="720"/>
        <w:contextualSpacing/>
      </w:pPr>
      <w:r w:rsidRPr="0075184C">
        <w:t xml:space="preserve">My problem is that there are other people working in philosophy, cognitive (neuro)science and physics that elaborated very similar ideas to my ideas from 2002 to 2010, that seems that I have quite a lot of “twin brothers” working in various field of human knowledge from different countries (Germany, Romania, Australia, USA, etc.) I am sure there are other “twin brothers” that published ideas that are very similar to mines’ published from 2002 to 2012! Just coincidences in the same few years, even if my EDWs perspective is something completely new after millenniums of thinking! Without having only very superficial ideas about Kant’s transcendental philosophy, Northoff writes that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 xml:space="preserve">The discussion of </w:t>
      </w:r>
      <w:r w:rsidRPr="0075184C">
        <w:rPr>
          <w:i/>
          <w:iCs/>
          <w:sz w:val="20"/>
          <w:szCs w:val="20"/>
        </w:rPr>
        <w:t xml:space="preserve">unity </w:t>
      </w:r>
      <w:r w:rsidRPr="0075184C">
        <w:rPr>
          <w:sz w:val="20"/>
          <w:szCs w:val="20"/>
        </w:rPr>
        <w:t xml:space="preserve">in the context of consciousness led us deeply into philosophical territory, as in the discussion of the concepts of unity and subjectivity. There is another point of convergence with philosophy, more specifically with the framework of German philosopher Immanuel Kant, whose transcendental approach I believe can be linked to the brain and neuroscience by advocating what I describe as a </w:t>
      </w:r>
      <w:r w:rsidRPr="0075184C">
        <w:rPr>
          <w:i/>
          <w:iCs/>
          <w:sz w:val="20"/>
          <w:szCs w:val="20"/>
        </w:rPr>
        <w:t xml:space="preserve">neurotranscendental approach </w:t>
      </w:r>
      <w:r w:rsidRPr="0075184C">
        <w:rPr>
          <w:sz w:val="20"/>
          <w:szCs w:val="20"/>
        </w:rPr>
        <w:t xml:space="preserve">(see also Northoff 2011, 2012a and c, 2013, for the linkage between Kant and neuroscience; as well as Churchland 2012, 1–5, 19)… One concept centrally figuring in Kant’s philosophy is that of transcendental unity, which he suggested is necessary for making consciousness possible. I here specify Kant’s concept of transcendental unity by what I described earlier as the environment–brain unity that I suppose to occur prior to any subsequent unity; that is, prephenomenal unity and phenomenal unity. I also enrich Kant’s concept of </w:t>
      </w:r>
      <w:r w:rsidRPr="0075184C">
        <w:rPr>
          <w:i/>
          <w:iCs/>
          <w:sz w:val="20"/>
          <w:szCs w:val="20"/>
        </w:rPr>
        <w:t xml:space="preserve">synthesis </w:t>
      </w:r>
      <w:r w:rsidRPr="0075184C">
        <w:rPr>
          <w:sz w:val="20"/>
          <w:szCs w:val="20"/>
        </w:rPr>
        <w:t>by postulating particular neuronal mechanisms that are supposedly involved in constituting the environment–brain unity as transcendental unity. (</w:t>
      </w:r>
      <w:proofErr w:type="gramStart"/>
      <w:r w:rsidRPr="0075184C">
        <w:rPr>
          <w:sz w:val="20"/>
          <w:szCs w:val="20"/>
        </w:rPr>
        <w:t>vol</w:t>
      </w:r>
      <w:proofErr w:type="gramEnd"/>
      <w:r w:rsidRPr="0075184C">
        <w:rPr>
          <w:sz w:val="20"/>
          <w:szCs w:val="20"/>
        </w:rPr>
        <w:t>. II, p. 563)</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I wrote in all my works that my EDWs perspective is an extension of Kant’s transcendental philosophy. Northoff has no idea what really means Kantian “synthesis” (quoting something about Kant’s philosophy form Zeki’s work) but he uses this comparison here! I always compared my EDWs perspective with Kant’s philosophy, and “synthesis” is analyzed in details in Vacariu 2008! There are some many ideas from this Appendix that are very close to my ideas from Vacariu 2008 but I have no time to identify all of them.</w:t>
      </w:r>
      <w:r w:rsidRPr="0075184C">
        <w:rPr>
          <w:rStyle w:val="FootnoteReference"/>
        </w:rPr>
        <w:footnoteReference w:id="153"/>
      </w:r>
      <w:r w:rsidRPr="0075184C">
        <w:t xml:space="preserve"> Anyway, almost all those few ideas </w:t>
      </w:r>
      <w:r w:rsidRPr="0075184C">
        <w:lastRenderedPageBreak/>
        <w:t>about Kant’s philosophy can be found in my work from 2008! All Northoff’s applications of Kantian philosophy in cognitive science and philosophy of mind can be found in Chapter 3 of my book from 2008! In my works (mainly in Vacariu 2008), I extended the notion of Kant’s “synthesis” and the transcendental apperception/unity in my EDWs, but almost exactly the same ideas can be found in Northoff’s this Appendix!</w:t>
      </w:r>
      <w:r w:rsidRPr="0075184C">
        <w:rPr>
          <w:rStyle w:val="FootnoteReference"/>
        </w:rPr>
        <w:footnoteReference w:id="154"/>
      </w:r>
      <w:r w:rsidRPr="0075184C">
        <w:t xml:space="preserve"> Incredibly, Northoff writes exactly: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Analogous to Kant’s transcendental unity, the environment–brain unity is the most basic form or structure and organization upon which any kind of subsequent neuronal processing and ultimately consciousness depends and is built (see Chapters 20 and 21). (</w:t>
      </w:r>
      <w:proofErr w:type="gramStart"/>
      <w:r w:rsidRPr="0075184C">
        <w:rPr>
          <w:sz w:val="20"/>
          <w:szCs w:val="20"/>
        </w:rPr>
        <w:t>vol</w:t>
      </w:r>
      <w:proofErr w:type="gramEnd"/>
      <w:r w:rsidRPr="0075184C">
        <w:rPr>
          <w:sz w:val="20"/>
          <w:szCs w:val="20"/>
        </w:rPr>
        <w:t>. II, pp. 571-2)</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pPr>
      <w:r w:rsidRPr="0075184C">
        <w:t>This Appendix gives me reasons to believe that Northoff read my works before writing this book! In fact, I suppose that only someone who didn’t  understand properly my first works could introduce “parallelism”, but then, reading my later works, that person could understand better my EDWs perspective and therefore replaced “parallelism” with “predisposition”/”association”/ “correspondence”! Northoff used a kind of “parallelism” in his book from 2011, but he later he replaced “parallelism” with “predisposition”/”association”/ “correspondence”!</w:t>
      </w:r>
      <w:r w:rsidRPr="0075184C">
        <w:rPr>
          <w:rStyle w:val="FootnoteReference"/>
        </w:rPr>
        <w:footnoteReference w:id="155"/>
      </w:r>
      <w:r w:rsidRPr="0075184C">
        <w:t xml:space="preserve"> Another paragraph that seems alike </w:t>
      </w:r>
      <w:proofErr w:type="gramStart"/>
      <w:r w:rsidRPr="0075184C">
        <w:t>mine</w:t>
      </w:r>
      <w:proofErr w:type="gramEnd"/>
      <w:r w:rsidRPr="0075184C">
        <w:t>, from my book of 2008:</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Kant associates the empirical unity with inner and outer sense, that is, perception and introspection. This is strikingly similar to what I here describe as phenomenal unity that can occur in either perception of the outer environment, that is, outer sense, or the perception of one’s own self, that is, introspection or inner sense. Hence, I propose that what I here describe as phenomenal unity may more or less correspond to what Kant called empirical unity. (</w:t>
      </w:r>
      <w:proofErr w:type="gramStart"/>
      <w:r w:rsidRPr="0075184C">
        <w:rPr>
          <w:sz w:val="20"/>
          <w:szCs w:val="20"/>
        </w:rPr>
        <w:t>vol</w:t>
      </w:r>
      <w:proofErr w:type="gramEnd"/>
      <w:r w:rsidRPr="0075184C">
        <w:rPr>
          <w:sz w:val="20"/>
          <w:szCs w:val="20"/>
        </w:rPr>
        <w:t>. II, p. 573)</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lastRenderedPageBreak/>
        <w:t xml:space="preserve">The reader is invited to read Chapter 2 and 3 from my book of 2008 and to identify exactly the same ideas! Incredibly, Northoff writes about what I investigated in detail: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Kant characterizes synthesis by “putting together,” “combination,” “composition,” and “nexus” (see earlier). Though Kant distinguishes between distinct kinds of synthesis (mostly with regard to different material or content that is synthesized), the details of such “combination,” “putting together,” “composition,” and “nexus” remain unclear (in either case of the different concepts of synthesis). (</w:t>
      </w:r>
      <w:proofErr w:type="gramStart"/>
      <w:r w:rsidRPr="0075184C">
        <w:rPr>
          <w:sz w:val="20"/>
          <w:szCs w:val="20"/>
        </w:rPr>
        <w:t>vol</w:t>
      </w:r>
      <w:proofErr w:type="gramEnd"/>
      <w:r w:rsidRPr="0075184C">
        <w:rPr>
          <w:sz w:val="20"/>
          <w:szCs w:val="20"/>
        </w:rPr>
        <w:t>. II, p. 574)</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Northoff continues this paragraph writing that he would “fill the gap” left by Kant! I wrote everywhere that my EDWs </w:t>
      </w:r>
      <w:proofErr w:type="gramStart"/>
      <w:r w:rsidRPr="0075184C">
        <w:t>is</w:t>
      </w:r>
      <w:proofErr w:type="gramEnd"/>
      <w:r w:rsidRPr="0075184C">
        <w:t xml:space="preserve"> an extension of Kant’s transcendental philosophy! Incredible! This paragraph is followed by others (with notions very similar to my concepts) that mirror exactly my ideas from 2002 to 2011! Moreover, Northoff emphasizes that his “environment-brain unity” is transcendental (“neurotranscendental”) and can be characterized as “category error”, as a “confusion between transcendental and empirical levels (and ultimately between logical and natural contexts)””! (p. 575) </w:t>
      </w:r>
      <w:proofErr w:type="gramStart"/>
      <w:r w:rsidRPr="0075184C">
        <w:t>To</w:t>
      </w:r>
      <w:proofErr w:type="gramEnd"/>
      <w:r w:rsidRPr="0075184C">
        <w:t xml:space="preserve"> avoid this “category error”, Northoff indicates that he worked on “natural world” not on “purely logical world” “as Kant presupposed it”! (p. 576) </w:t>
      </w:r>
      <w:proofErr w:type="gramStart"/>
      <w:r w:rsidRPr="0075184C">
        <w:t>This</w:t>
      </w:r>
      <w:proofErr w:type="gramEnd"/>
      <w:r w:rsidRPr="0075184C">
        <w:t xml:space="preserve"> statement, as many other sentences, indicate us Northoff’s level of understanding Kant’s philosophy!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 xml:space="preserve">I now claim that the spatiotemporal continuity that characterizes the environment–brain unity takes on exactly such transcendental, or better, neurotranscendental, role with regard to consciousness: The environment–brain unity precedes the occurrence of consciousness and is as such a necessary condition of its </w:t>
      </w:r>
      <w:proofErr w:type="gramStart"/>
      <w:r w:rsidRPr="0075184C">
        <w:rPr>
          <w:sz w:val="20"/>
          <w:szCs w:val="20"/>
        </w:rPr>
        <w:t>possibility, that</w:t>
      </w:r>
      <w:proofErr w:type="gramEnd"/>
      <w:r w:rsidRPr="0075184C">
        <w:rPr>
          <w:sz w:val="20"/>
          <w:szCs w:val="20"/>
        </w:rPr>
        <w:t xml:space="preserve"> is a predisposition (rather than a correlate). In other words, I propose the environment–brain unity that allows to constitute time and space to predispose possible consciousness and thus be a neural predisposition of consciousness</w:t>
      </w:r>
    </w:p>
    <w:p w:rsidR="00FA09D8" w:rsidRPr="0075184C" w:rsidRDefault="00FA09D8" w:rsidP="00420FA0">
      <w:pPr>
        <w:autoSpaceDE w:val="0"/>
        <w:autoSpaceDN w:val="0"/>
        <w:adjustRightInd w:val="0"/>
        <w:contextualSpacing/>
        <w:rPr>
          <w:sz w:val="20"/>
          <w:szCs w:val="20"/>
        </w:rPr>
      </w:pPr>
      <w:proofErr w:type="gramStart"/>
      <w:r w:rsidRPr="0075184C">
        <w:rPr>
          <w:sz w:val="20"/>
          <w:szCs w:val="20"/>
        </w:rPr>
        <w:t>(NPC).</w:t>
      </w:r>
      <w:proofErr w:type="gramEnd"/>
      <w:r w:rsidRPr="0075184C">
        <w:rPr>
          <w:sz w:val="20"/>
          <w:szCs w:val="20"/>
        </w:rPr>
        <w:t xml:space="preserve"> This clearly fulfills the criteria for a transcendental, or better, neurotranscendental, role of the environment–brain unity. (</w:t>
      </w:r>
      <w:proofErr w:type="gramStart"/>
      <w:r w:rsidRPr="0075184C">
        <w:rPr>
          <w:sz w:val="20"/>
          <w:szCs w:val="20"/>
        </w:rPr>
        <w:t>vol</w:t>
      </w:r>
      <w:proofErr w:type="gramEnd"/>
      <w:r w:rsidRPr="0075184C">
        <w:rPr>
          <w:sz w:val="20"/>
          <w:szCs w:val="20"/>
        </w:rPr>
        <w:t>. II, p. 576)</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bCs/>
        </w:rPr>
      </w:pPr>
      <w:r w:rsidRPr="0075184C">
        <w:t xml:space="preserve">Another paragraph that seems to be written under the EDWs perspective, even if Northoff did not understand Kant’s philosophy almost at all! His notion of “neurotranscendental” is exactly the same role played by </w:t>
      </w:r>
      <w:r w:rsidRPr="0075184C">
        <w:rPr>
          <w:i/>
        </w:rPr>
        <w:t>correspondence</w:t>
      </w:r>
      <w:r w:rsidRPr="0075184C">
        <w:t xml:space="preserve"> in my EDWs perspective: the brain (and body) </w:t>
      </w:r>
      <w:r w:rsidRPr="0075184C">
        <w:rPr>
          <w:i/>
        </w:rPr>
        <w:t>corresponds</w:t>
      </w:r>
      <w:r w:rsidRPr="0075184C">
        <w:t xml:space="preserve"> to the mind (that includes consciousness). The “environment-brain unity” (that I strongly emphasized in my works) is the “necessary condition” of the “possibility” of consciousness, “that is a predisposition” (i.e, an association, that is, in my terms, a correspondence)! This means, in my EDWs, the correspondence between these two kinds of states (neural and mental), no more or less! Let me translate the next sentence from the above paragraph in my terms: “In other words, I propose the environment-brain unity that allows the constitution of time and space to ‘corresponds’ possible consciousness and thus be a neuronal ‘correspondence’/‘association’ of </w:t>
      </w:r>
      <w:proofErr w:type="gramStart"/>
      <w:r w:rsidRPr="0075184C">
        <w:t>consciousness</w:t>
      </w:r>
      <w:proofErr w:type="gramEnd"/>
      <w:r w:rsidRPr="0075184C">
        <w:t xml:space="preserve">”! Do you want more details regarding the incredible similarity between my ideas from my works (from 2002 to 2008 and later) and Northoff’s ideas from these two volumes, ideas that even contradict his previous works, no later than his book from 2011? But Northoff does not stop here: the next section that follows the paragraph quoted above has this title: </w:t>
      </w:r>
      <w:r w:rsidRPr="0075184C">
        <w:rPr>
          <w:bCs/>
        </w:rPr>
        <w:t xml:space="preserve">“Neurophilosophical conclusion IC: Kant and the brain—natural versus logical worlds” (p. 576) </w:t>
      </w:r>
    </w:p>
    <w:p w:rsidR="00FA09D8" w:rsidRPr="0075184C" w:rsidRDefault="00FA09D8" w:rsidP="00420FA0">
      <w:pPr>
        <w:autoSpaceDE w:val="0"/>
        <w:autoSpaceDN w:val="0"/>
        <w:adjustRightInd w:val="0"/>
        <w:ind w:firstLine="720"/>
        <w:contextualSpacing/>
        <w:rPr>
          <w:bCs/>
        </w:rPr>
      </w:pPr>
    </w:p>
    <w:p w:rsidR="00FA09D8" w:rsidRPr="0075184C" w:rsidRDefault="00FA09D8" w:rsidP="00420FA0">
      <w:pPr>
        <w:autoSpaceDE w:val="0"/>
        <w:autoSpaceDN w:val="0"/>
        <w:adjustRightInd w:val="0"/>
        <w:contextualSpacing/>
        <w:rPr>
          <w:sz w:val="20"/>
          <w:szCs w:val="20"/>
        </w:rPr>
      </w:pPr>
      <w:r w:rsidRPr="0075184C">
        <w:rPr>
          <w:sz w:val="20"/>
          <w:szCs w:val="20"/>
        </w:rPr>
        <w:t xml:space="preserve">Kant, however, was not interested at all in the natural reality itself. Instead, he (and many other past and current philosophers) </w:t>
      </w:r>
      <w:proofErr w:type="gramStart"/>
      <w:r w:rsidRPr="0075184C">
        <w:rPr>
          <w:sz w:val="20"/>
          <w:szCs w:val="20"/>
        </w:rPr>
        <w:t>focus</w:t>
      </w:r>
      <w:proofErr w:type="gramEnd"/>
      <w:r w:rsidRPr="0075184C">
        <w:rPr>
          <w:sz w:val="20"/>
          <w:szCs w:val="20"/>
        </w:rPr>
        <w:t xml:space="preserve"> on the logical conditions, the transcendental conditions, that are necessarily presupposed by the natural, i.e., the empirical world.” (</w:t>
      </w:r>
      <w:proofErr w:type="gramStart"/>
      <w:r w:rsidRPr="0075184C">
        <w:rPr>
          <w:sz w:val="20"/>
          <w:szCs w:val="20"/>
        </w:rPr>
        <w:t>vol</w:t>
      </w:r>
      <w:proofErr w:type="gramEnd"/>
      <w:r w:rsidRPr="0075184C">
        <w:rPr>
          <w:sz w:val="20"/>
          <w:szCs w:val="20"/>
        </w:rPr>
        <w:t>. II, p. 576)</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lastRenderedPageBreak/>
        <w:t>I really do not understand how somebody writing this sentence believes that he understood Kant’s philosophy! It is even meaningless to analyze this sentence, believe me Mr. Northoff!</w:t>
      </w:r>
      <w:r w:rsidRPr="0075184C">
        <w:rPr>
          <w:rStyle w:val="FootnoteReference"/>
        </w:rPr>
        <w:footnoteReference w:id="156"/>
      </w:r>
      <w:r w:rsidRPr="0075184C">
        <w:t xml:space="preserve"> This paragraph is followed by others with the same values in this section! Northoff ends this Appendix with this statement: “My aim is to explain how the brain and consciousness are related to each other in the natural world we live in, rather than in some merely logically possible world we do not actually live in.” I really do not understand the relationship between consciousness (mind) and brain in Northoff’s second volume! Is it about “predisposition”, i.e., association? Then what is the ontological status of consciousness and the brain? Obviously, within the unicorn world, Northoff has no answer to this question! His last paragraph reflects again the EDWs perspective: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Can we thus abandon the concept of self? No! Even if the researcher thinks that she does not need the concept of self anymore and declares it to be an illusion, it will nevertheless come back to her when she goes home and becomes phenomenally conscious and experiences a sense of self, i.e., of her own self. (</w:t>
      </w:r>
      <w:proofErr w:type="gramStart"/>
      <w:r w:rsidRPr="0075184C">
        <w:rPr>
          <w:sz w:val="20"/>
          <w:szCs w:val="20"/>
        </w:rPr>
        <w:t>vol</w:t>
      </w:r>
      <w:proofErr w:type="gramEnd"/>
      <w:r w:rsidRPr="0075184C">
        <w:rPr>
          <w:sz w:val="20"/>
          <w:szCs w:val="20"/>
        </w:rPr>
        <w:t>. II, p. 587)</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Again, this statement would be available only within the EDWs perspective but not within the unicorn world! Within the unicorn world, we would have an ontological contradiction. Why Northoff rejects so strongly to reduce self to the brain and body?</w:t>
      </w:r>
    </w:p>
    <w:p w:rsidR="00FA09D8" w:rsidRPr="0075184C" w:rsidRDefault="00FA09D8" w:rsidP="00420FA0">
      <w:pPr>
        <w:pStyle w:val="ListParagraph"/>
        <w:widowControl/>
        <w:suppressAutoHyphens w:val="0"/>
        <w:overflowPunct/>
        <w:autoSpaceDE/>
        <w:autoSpaceDN/>
        <w:ind w:left="0"/>
        <w:contextualSpacing/>
        <w:jc w:val="both"/>
        <w:textAlignment w:val="auto"/>
        <w:rPr>
          <w:rFonts w:ascii="Times New Roman" w:eastAsia="Calibri" w:hAnsi="Times New Roman"/>
          <w:kern w:val="0"/>
          <w:sz w:val="24"/>
          <w:szCs w:val="24"/>
        </w:rPr>
      </w:pPr>
    </w:p>
    <w:p w:rsidR="00FA09D8" w:rsidRPr="0075184C" w:rsidRDefault="00FA09D8" w:rsidP="00420FA0">
      <w:pPr>
        <w:pStyle w:val="ListParagraph"/>
        <w:widowControl/>
        <w:suppressAutoHyphens w:val="0"/>
        <w:overflowPunct/>
        <w:autoSpaceDE/>
        <w:autoSpaceDN/>
        <w:ind w:left="0"/>
        <w:contextualSpacing/>
        <w:jc w:val="both"/>
        <w:textAlignment w:val="auto"/>
        <w:rPr>
          <w:rStyle w:val="Hyperlink"/>
          <w:rFonts w:ascii="Times New Roman" w:hAnsi="Times New Roman"/>
          <w:b/>
          <w:color w:val="auto"/>
          <w:sz w:val="24"/>
          <w:szCs w:val="24"/>
          <w:u w:val="none"/>
          <w:shd w:val="clear" w:color="auto" w:fill="FFFFFF"/>
        </w:rPr>
      </w:pPr>
      <w:r w:rsidRPr="0075184C">
        <w:rPr>
          <w:rStyle w:val="Hyperlink"/>
          <w:rFonts w:ascii="Times New Roman" w:hAnsi="Times New Roman"/>
          <w:b/>
          <w:color w:val="auto"/>
          <w:sz w:val="24"/>
          <w:szCs w:val="24"/>
          <w:u w:val="none"/>
          <w:shd w:val="clear" w:color="auto" w:fill="FFFFFF"/>
        </w:rPr>
        <w:t>Conclusion</w:t>
      </w:r>
    </w:p>
    <w:p w:rsidR="00FA09D8" w:rsidRPr="0075184C" w:rsidRDefault="00FA09D8" w:rsidP="00420FA0">
      <w:pPr>
        <w:autoSpaceDE w:val="0"/>
        <w:autoSpaceDN w:val="0"/>
        <w:adjustRightInd w:val="0"/>
        <w:contextualSpacing/>
        <w:rPr>
          <w:b/>
          <w:sz w:val="28"/>
          <w:szCs w:val="28"/>
        </w:rPr>
      </w:pPr>
      <w:r w:rsidRPr="0075184C">
        <w:rPr>
          <w:rStyle w:val="Hyperlink"/>
          <w:color w:val="auto"/>
          <w:u w:val="none"/>
          <w:shd w:val="clear" w:color="auto" w:fill="FFFFFF"/>
        </w:rPr>
        <w:t>Did Georg Nortoff plagiarize my ideas? Reading his CV, I believe Georg Nortoff has had great ambitions in the last years. He wanted to “change the self” but he could not do this working only in his areas. Georg Nortoff is from Canada (born in Germany the core of the history of philosophy), I am from Romania (“</w:t>
      </w:r>
      <w:r w:rsidRPr="0075184C">
        <w:rPr>
          <w:rStyle w:val="Hyperlink"/>
          <w:i/>
          <w:color w:val="auto"/>
          <w:u w:val="none"/>
          <w:shd w:val="clear" w:color="auto" w:fill="FFFFFF"/>
        </w:rPr>
        <w:t>No man’s land</w:t>
      </w:r>
      <w:r w:rsidRPr="0075184C">
        <w:rPr>
          <w:rStyle w:val="Hyperlink"/>
          <w:color w:val="auto"/>
          <w:u w:val="none"/>
          <w:shd w:val="clear" w:color="auto" w:fill="FFFFFF"/>
        </w:rPr>
        <w:t>”, probably Georg Nortoff believed I had no access to the Internet) so can we speak he plagiarized my ideas? After reading this appendix and noticing so many “coincidences”, I leave the reader to answer this question.</w:t>
      </w:r>
      <w:r w:rsidRPr="0075184C">
        <w:br w:type="page"/>
      </w:r>
      <w:r w:rsidR="00D94578">
        <w:rPr>
          <w:b/>
          <w:sz w:val="28"/>
          <w:szCs w:val="28"/>
        </w:rPr>
        <w:lastRenderedPageBreak/>
        <w:t xml:space="preserve">Chapter </w:t>
      </w:r>
      <w:r w:rsidR="00D415C7">
        <w:rPr>
          <w:b/>
          <w:sz w:val="28"/>
          <w:szCs w:val="28"/>
        </w:rPr>
        <w:t>4</w:t>
      </w:r>
      <w:r w:rsidR="00136990">
        <w:rPr>
          <w:rStyle w:val="FootnoteReference"/>
          <w:b/>
          <w:sz w:val="28"/>
          <w:szCs w:val="28"/>
        </w:rPr>
        <w:footnoteReference w:id="157"/>
      </w:r>
    </w:p>
    <w:p w:rsidR="00FA09D8" w:rsidRPr="0075184C" w:rsidRDefault="00FA09D8" w:rsidP="00420FA0">
      <w:pPr>
        <w:autoSpaceDE w:val="0"/>
        <w:autoSpaceDN w:val="0"/>
        <w:adjustRightInd w:val="0"/>
        <w:contextualSpacing/>
        <w:rPr>
          <w:bCs/>
          <w:lang w:val="ro-RO"/>
        </w:rPr>
      </w:pPr>
    </w:p>
    <w:p w:rsidR="008576C3" w:rsidRPr="00EC5145" w:rsidRDefault="008576C3" w:rsidP="008576C3">
      <w:pPr>
        <w:autoSpaceDE w:val="0"/>
        <w:autoSpaceDN w:val="0"/>
        <w:adjustRightInd w:val="0"/>
        <w:contextualSpacing/>
        <w:rPr>
          <w:b/>
          <w:bCs/>
          <w:sz w:val="28"/>
          <w:szCs w:val="28"/>
          <w:lang w:val="ro-RO"/>
        </w:rPr>
      </w:pPr>
      <w:r w:rsidRPr="00EC5145">
        <w:rPr>
          <w:b/>
          <w:bCs/>
          <w:sz w:val="28"/>
          <w:szCs w:val="28"/>
          <w:lang w:val="ro-RO"/>
        </w:rPr>
        <w:t xml:space="preserve">The unbelievable similarities between </w:t>
      </w:r>
      <w:r w:rsidRPr="00EC5145">
        <w:rPr>
          <w:b/>
          <w:sz w:val="28"/>
          <w:szCs w:val="28"/>
        </w:rPr>
        <w:t xml:space="preserve">Radu Ionicioiu (Physics, University of Bucharest, Romania) and Daniel R. Terno’s ideas (2011) (Physics, Macquarie University, Sydney, Australia) and </w:t>
      </w:r>
      <w:r w:rsidRPr="00EC5145">
        <w:rPr>
          <w:b/>
          <w:bCs/>
          <w:sz w:val="28"/>
          <w:szCs w:val="28"/>
          <w:lang w:val="ro-RO"/>
        </w:rPr>
        <w:t>my ideas (</w:t>
      </w:r>
      <w:r w:rsidRPr="00EC5145">
        <w:rPr>
          <w:b/>
          <w:sz w:val="28"/>
          <w:szCs w:val="28"/>
        </w:rPr>
        <w:t>Quantum Mechanics)</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About Ionicioiu and Terno’s article on quantum mechanics from 2011 and my “epistemologically different worlds” perspective from 2005, 2006, 2008, 2010 on quantum mechanics</w:t>
      </w:r>
    </w:p>
    <w:p w:rsidR="00FA09D8" w:rsidRPr="0075184C" w:rsidRDefault="00FA09D8" w:rsidP="00420FA0">
      <w:pPr>
        <w:autoSpaceDE w:val="0"/>
        <w:autoSpaceDN w:val="0"/>
        <w:adjustRightInd w:val="0"/>
        <w:contextualSpacing/>
        <w:rPr>
          <w:b/>
        </w:rPr>
      </w:pPr>
    </w:p>
    <w:p w:rsidR="00FA09D8" w:rsidRPr="0075184C" w:rsidRDefault="00FA09D8" w:rsidP="00420FA0">
      <w:pPr>
        <w:numPr>
          <w:ilvl w:val="0"/>
          <w:numId w:val="36"/>
        </w:numPr>
        <w:autoSpaceDE w:val="0"/>
        <w:autoSpaceDN w:val="0"/>
        <w:adjustRightInd w:val="0"/>
        <w:ind w:left="0" w:firstLine="0"/>
        <w:contextualSpacing/>
        <w:rPr>
          <w:b/>
        </w:rPr>
      </w:pPr>
      <w:r w:rsidRPr="0075184C">
        <w:rPr>
          <w:b/>
        </w:rPr>
        <w:t>Particular information about Ionicioiu and Terno’s article (2011) and my EDWs perspective</w:t>
      </w:r>
    </w:p>
    <w:p w:rsidR="00FA09D8" w:rsidRPr="0075184C" w:rsidRDefault="00FA09D8" w:rsidP="00420FA0">
      <w:pPr>
        <w:autoSpaceDE w:val="0"/>
        <w:autoSpaceDN w:val="0"/>
        <w:adjustRightInd w:val="0"/>
        <w:contextualSpacing/>
      </w:pPr>
      <w:r w:rsidRPr="0075184C">
        <w:t xml:space="preserve">In this chapter, in the first part, I introduce several short ideas from my articles and books from 2005 to 2010 regarding my EDWs perspective and its application to quantum mechanics. The main conclusion of these applications is that the wave and the particle really exist but in EDWs. In the second part, I investigate Ionicioiu and Terno’s paper from 2011: I emphasize that I am interested not on their thought experiment (they elaborated this thought experiment) but on the conclusion of this experiment. The conclusion of their experiment is that the wave and the particle both really exist. I want to emphasize that my conclusion of the application of EDWs perspective on quantum mechanics and Ionicioiu and Terno’s conclusion from their thought experiment is almost the same: the wave and the particle really exist but this existence is complementary. The difference between Ionicioiu and Terno’s conclusion and my ideas is that they don’t offer any detail (framework) regarding where the wave and the particle exist. </w:t>
      </w:r>
    </w:p>
    <w:p w:rsidR="00FA09D8" w:rsidRPr="0075184C" w:rsidRDefault="00FA09D8" w:rsidP="00420FA0">
      <w:pPr>
        <w:autoSpaceDE w:val="0"/>
        <w:autoSpaceDN w:val="0"/>
        <w:adjustRightInd w:val="0"/>
        <w:ind w:firstLine="720"/>
        <w:contextualSpacing/>
      </w:pPr>
      <w:r w:rsidRPr="0075184C">
        <w:t xml:space="preserve">Ionicioiu is Romanian (he was working/studying in Canada in 2011) and Terno is Australian (Macquaire University, Sydney, Australia). I am Romanian and I graduated my PhD in Philosophy at University of New South Wales (Sydney, Australia) in autumn 2007. I received the official PhD degree in January 2008 from UNSW. The reviewers of my thesis were: Rom Harre (GB and USA), John Bickle (USA) and Ilie Parvu (Romania). My scholarship finished at the end of September 2007. At the end of this month I return to Romania to hold my lectures/seminars at my department from Bucharest. My thesis (as every PhD thesis) was posted on Internet in autumn 2007 by the staff from PhD office, UNSW (Australia). The difference between my thesis (autumn 2007) and my book (March 2008) is quite small. Moreover, the last chapter dedicated to physics (including the problems form quantum mechanics) is exactly the same in my thesis and my book (2008). Also, I have a paper published in 2006 in which I wrote my alternative to the quantum duality. In that paper (2006), in my thesis (autumn 2007) and my book (2008), within my “epistemologically different worlds” perspective, I introduced exactly the same solution to the wave-particle duality as was introduced later (2011) by Ionicioiu and Terno: the wave and the particles really exist, they are “complementary”, but they belong to the epistemologically different worlds. The point was that explicitly I extended Bohr’s complementarity of measurement apparatus (an epistemological status) to ontological status (an ontological complementarity) firstly to the mind-brain problem and then to the organism-life, wave-particle and micro-macro entities. So, the conclusion of my EDWs perspective was that the “world”/”universe” does not exist. In my book from 2008, I applied the same solution not only to </w:t>
      </w:r>
      <w:r w:rsidRPr="0075184C">
        <w:lastRenderedPageBreak/>
        <w:t xml:space="preserve">the wave-particle dualism but also to the micro-macro “levels”, mind-brain problem, and organism-life dualities. </w:t>
      </w:r>
    </w:p>
    <w:p w:rsidR="00FA09D8" w:rsidRPr="0075184C" w:rsidRDefault="00FA09D8" w:rsidP="00420FA0">
      <w:pPr>
        <w:autoSpaceDE w:val="0"/>
        <w:autoSpaceDN w:val="0"/>
        <w:adjustRightInd w:val="0"/>
        <w:contextualSpacing/>
      </w:pPr>
      <w:r w:rsidRPr="0075184C">
        <w:tab/>
      </w:r>
      <w:r w:rsidRPr="0075184C">
        <w:rPr>
          <w:rStyle w:val="Strong"/>
          <w:b w:val="0"/>
          <w:shd w:val="clear" w:color="auto" w:fill="FFFFFF"/>
        </w:rPr>
        <w:t xml:space="preserve">I published five books (all in English) and I posted each of my five books (2008, 2010, 2011, 2012, and 2014) in no more than 2 months after their publication at Bucharest University Publishing Company. I posted all these books not only on my webpage from my department but also on many other websites on Internet. Also, </w:t>
      </w:r>
      <w:r w:rsidRPr="0075184C">
        <w:t>I posted on my webpage (and other webpages) all my articles (except two papers from Synthese 2005, 2001) immediately after being published in journals. I add that in 2002, together with Dalia Terhesiu, I published two papers in Romanian journal (Terhesiu Dalia and Vacariu Gabriel (2002), “</w:t>
      </w:r>
      <w:hyperlink r:id="rId19" w:history="1">
        <w:r w:rsidRPr="0075184C">
          <w:rPr>
            <w:rStyle w:val="Hyperlink"/>
            <w:color w:val="auto"/>
            <w:u w:val="none"/>
          </w:rPr>
          <w:t>Brain, mind and the perspective of the observer</w:t>
        </w:r>
      </w:hyperlink>
      <w:r w:rsidRPr="0075184C">
        <w:t>”,</w:t>
      </w:r>
      <w:r w:rsidRPr="0075184C">
        <w:rPr>
          <w:rStyle w:val="apple-converted-space"/>
        </w:rPr>
        <w:t> </w:t>
      </w:r>
      <w:r w:rsidRPr="0075184C">
        <w:rPr>
          <w:rStyle w:val="Emphasis"/>
        </w:rPr>
        <w:t>Revue Roumanie de Philosophie</w:t>
      </w:r>
      <w:r w:rsidRPr="0075184C">
        <w:t>, 46, no. 1-2 and Vacariu, Gabriel and Terhesiu, Dalia</w:t>
      </w:r>
    </w:p>
    <w:p w:rsidR="00FA09D8" w:rsidRPr="0075184C" w:rsidRDefault="00FA09D8" w:rsidP="00420FA0">
      <w:pPr>
        <w:contextualSpacing/>
      </w:pPr>
      <w:r w:rsidRPr="0075184C">
        <w:t xml:space="preserve">(2002), “Brain, mind and the role of the observer”) in which we extend Bohr’s principle of complementarity to the mind-brain problem. This extension represented a movement from Bohr’s epistemological status to an ontological one. </w:t>
      </w:r>
    </w:p>
    <w:p w:rsidR="00FA09D8" w:rsidRPr="0075184C" w:rsidRDefault="00FA09D8" w:rsidP="00420FA0">
      <w:pPr>
        <w:autoSpaceDE w:val="0"/>
        <w:autoSpaceDN w:val="0"/>
        <w:adjustRightInd w:val="0"/>
        <w:contextualSpacing/>
        <w:rPr>
          <w:b/>
        </w:rPr>
      </w:pPr>
    </w:p>
    <w:p w:rsidR="00FA09D8" w:rsidRPr="0075184C" w:rsidRDefault="00FA09D8" w:rsidP="00420FA0">
      <w:pPr>
        <w:numPr>
          <w:ilvl w:val="0"/>
          <w:numId w:val="36"/>
        </w:numPr>
        <w:autoSpaceDE w:val="0"/>
        <w:autoSpaceDN w:val="0"/>
        <w:adjustRightInd w:val="0"/>
        <w:ind w:left="0" w:firstLine="0"/>
        <w:contextualSpacing/>
        <w:rPr>
          <w:b/>
        </w:rPr>
      </w:pPr>
      <w:r w:rsidRPr="0075184C">
        <w:rPr>
          <w:b/>
        </w:rPr>
        <w:t>My articles and books from 2005 to 2010</w:t>
      </w:r>
    </w:p>
    <w:p w:rsidR="00FA09D8" w:rsidRPr="0075184C" w:rsidRDefault="00FA09D8" w:rsidP="00420FA0">
      <w:pPr>
        <w:autoSpaceDE w:val="0"/>
        <w:autoSpaceDN w:val="0"/>
        <w:adjustRightInd w:val="0"/>
        <w:ind w:firstLine="720"/>
        <w:contextualSpacing/>
      </w:pPr>
      <w:r w:rsidRPr="0075184C">
        <w:t>In this section, I introduce some paragraphs from my works from 2005, 2006, 2007, 2008 and 2010. I want to show that I published exactly the same idea as Ionicioiu and Terno in 2011, but in a complete (hyper</w:t>
      </w:r>
      <w:proofErr w:type="gramStart"/>
      <w:r w:rsidRPr="0075184C">
        <w:t>)ontological</w:t>
      </w:r>
      <w:proofErr w:type="gramEnd"/>
      <w:r w:rsidRPr="0075184C">
        <w:t xml:space="preserve"> framework, the EDWs perspective.</w:t>
      </w:r>
    </w:p>
    <w:p w:rsidR="00FA09D8" w:rsidRPr="0075184C" w:rsidRDefault="00FA09D8" w:rsidP="00420FA0">
      <w:pPr>
        <w:autoSpaceDE w:val="0"/>
        <w:autoSpaceDN w:val="0"/>
        <w:adjustRightInd w:val="0"/>
        <w:ind w:firstLine="720"/>
        <w:contextualSpacing/>
      </w:pPr>
      <w:r w:rsidRPr="0075184C">
        <w:t>Paragraphs from my article from 2005:</w:t>
      </w:r>
      <w:r w:rsidRPr="0075184C">
        <w:rPr>
          <w:i/>
        </w:rPr>
        <w:t xml:space="preserve"> “Mind, brain and epistemologically different worlds” </w:t>
      </w:r>
      <w:r w:rsidRPr="0075184C">
        <w:t xml:space="preserve">(Synthese Journal, USA, one of the best journal in philosophy of science and epistemology) </w:t>
      </w:r>
      <w:proofErr w:type="gramStart"/>
      <w:r w:rsidRPr="0075184C">
        <w:t>In</w:t>
      </w:r>
      <w:proofErr w:type="gramEnd"/>
      <w:r w:rsidRPr="0075184C">
        <w:t xml:space="preserve"> this article, I introduced my EDWs perspective and its application to the mind-brain problem. However, in some footnotes, I indicated that my EDWs perspective can be applied to quantum mechanics. Here I show my five principles and some footnotes from my article (2005):</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(P1) Under different conditions of observation, the human subject observes epistemologically different worlds of the world (thing)-in-</w:t>
      </w:r>
      <w:proofErr w:type="gramStart"/>
      <w:r w:rsidRPr="0075184C">
        <w:t>itself</w:t>
      </w:r>
      <w:proofErr w:type="gramEnd"/>
      <w:r w:rsidRPr="0075184C">
        <w:t>.</w:t>
      </w:r>
    </w:p>
    <w:p w:rsidR="00FA09D8" w:rsidRPr="0075184C" w:rsidRDefault="00FA09D8" w:rsidP="00420FA0">
      <w:pPr>
        <w:autoSpaceDE w:val="0"/>
        <w:autoSpaceDN w:val="0"/>
        <w:adjustRightInd w:val="0"/>
        <w:contextualSpacing/>
      </w:pPr>
      <w:r w:rsidRPr="0075184C">
        <w:t>(P2) As human attention is a serial process, the human subject cannot simultaneously observe epistemologically different worlds (EDWs).</w:t>
      </w:r>
    </w:p>
    <w:p w:rsidR="00FA09D8" w:rsidRPr="0075184C" w:rsidRDefault="00FA09D8" w:rsidP="00420FA0">
      <w:pPr>
        <w:autoSpaceDE w:val="0"/>
        <w:autoSpaceDN w:val="0"/>
        <w:adjustRightInd w:val="0"/>
        <w:contextualSpacing/>
      </w:pPr>
      <w:r w:rsidRPr="0075184C">
        <w:t>(P3) 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p>
    <w:p w:rsidR="00FA09D8" w:rsidRPr="0075184C" w:rsidRDefault="00FA09D8" w:rsidP="00420FA0">
      <w:pPr>
        <w:autoSpaceDE w:val="0"/>
        <w:autoSpaceDN w:val="0"/>
        <w:adjustRightInd w:val="0"/>
        <w:contextualSpacing/>
      </w:pPr>
      <w:r w:rsidRPr="0075184C">
        <w:t>(P4) In physical terms, the part-counterpart relation corresponds to human subjectivity or human experience.</w:t>
      </w:r>
    </w:p>
    <w:p w:rsidR="00FA09D8" w:rsidRPr="0075184C" w:rsidRDefault="00FA09D8" w:rsidP="00420FA0">
      <w:pPr>
        <w:adjustRightInd w:val="0"/>
        <w:contextualSpacing/>
      </w:pPr>
      <w:r w:rsidRPr="0075184C">
        <w:t>(P5) Each epistemologically different world has the same objective reality.</w:t>
      </w:r>
    </w:p>
    <w:p w:rsidR="00FA09D8" w:rsidRPr="0075184C" w:rsidRDefault="00FA09D8" w:rsidP="00420FA0">
      <w:pPr>
        <w:adjustRightInd w:val="0"/>
        <w:ind w:firstLine="720"/>
        <w:contextualSpacing/>
      </w:pPr>
    </w:p>
    <w:p w:rsidR="00FA09D8" w:rsidRPr="0075184C" w:rsidRDefault="00FA09D8" w:rsidP="00420FA0">
      <w:pPr>
        <w:autoSpaceDE w:val="0"/>
        <w:autoSpaceDN w:val="0"/>
        <w:adjustRightInd w:val="0"/>
        <w:contextualSpacing/>
      </w:pPr>
      <w:r w:rsidRPr="0075184C">
        <w:t>Footnote 28: It seems that the EDWs perspective can reveal that quantum mechanics (describing those three fundamental forces acting on the microsopic scale) and general relativity theory (describing gravitation force among large-scale objects/structures like planets, galaxies, etc.) are incompatible just because the micro-objects have other structures than macro-objects, and this means they belong to EDWs. Gravity is caused by massive objects that warp the surrounding space. Thus, gravity is a property of space. If the mass of a planet corresponds to the sum of the corresponding micro-particles’ masses, maybe we can think that the gravity of the planet corresponds to the sum of all gravities produced by all those microparticles, but because of our limits of observation it is impossible for us to draw this conclusion scientifically.</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Footnote 37 </w:t>
      </w:r>
      <w:proofErr w:type="gramStart"/>
      <w:r w:rsidRPr="0075184C">
        <w:t>At</w:t>
      </w:r>
      <w:proofErr w:type="gramEnd"/>
      <w:r w:rsidRPr="0075184C">
        <w:t xml:space="preserve"> the beginning of this paper I quoted the motto that represents the framework of the Copenhagen interpretation of quantum mechanics, which includes Heisenberg’s expression “nature herself”. I now wish to point out that this expression itself is improper. As we saw above, nature herself (the noumena or real nature or ultimate reality) has no meaning from the perspective of the observer. Thus, even if I have borrowed important concepts from Bohr’s theory, I suggest that there is an error underlying the Copenhagen interpretation. (I have no space to develop this idea here but this will be the topic of a subsequent paper.) In this footnote I can (briefly) suggest the nature of the error: it is, again, the unicorn-world. Let us take the example of the wave in the box. Bohr says that the electron exists as a wave within the box. When we look for the electron, the wave function collapses at a certain location. Our measurement apparatus produces this collapse. The error in this conception is that three objects are postulated in the same unicorn-world: the wave that </w:t>
      </w:r>
      <w:proofErr w:type="gramStart"/>
      <w:r w:rsidRPr="0075184C">
        <w:t>collapses,</w:t>
      </w:r>
      <w:proofErr w:type="gramEnd"/>
      <w:r w:rsidRPr="0075184C">
        <w:t xml:space="preserve"> the electron (microscopic object) and the box (macroscopic object). To avoid this paradox, Bohr’s stratagem has been to negate the existence of the particle until that particle is observed: in that moment the wave function collapses into the electron at a certain location. Bohr’s approach represents one extreme position. The other extreme position for quantum mechanics is the many-worlds approach or multiverse (Everett, De Witt, Deutsch, etc.). Between these extremes are other approaches, but all theories </w:t>
      </w:r>
      <w:proofErr w:type="gramStart"/>
      <w:r w:rsidRPr="0075184C">
        <w:t>presuppose</w:t>
      </w:r>
      <w:proofErr w:type="gramEnd"/>
      <w:r w:rsidRPr="0075184C">
        <w:t xml:space="preserve"> the unicorn-world. The extended perspective of the observer with its hyperverse concept is beyond all these approaches. Using macro tools of observation, someone observes the electron that belongs to one EW. In that EW, neither the wave nor the </w:t>
      </w:r>
      <w:proofErr w:type="gramStart"/>
      <w:r w:rsidRPr="0075184C">
        <w:t>box do</w:t>
      </w:r>
      <w:proofErr w:type="gramEnd"/>
      <w:r w:rsidRPr="0075184C">
        <w:t xml:space="preserve"> exist. The whole wave, as a single object in one EW, corresponds to that single particle from EOW; moreover, the box corresponds to the network of micro-particles, their functions, and the relationships among them. The continuous and deterministic wave and the discrete electron (such particle is characterized by the relationship between measurement of position and momentum – Heisenberg’s Uncertain Principle) exist both at the same time, but in EDWs! The collapse of the wave or the mysterious ‘quantum jumps’ represents in fact the process through which the observer, using different tools of observation, passes from one EW to another. </w:t>
      </w:r>
    </w:p>
    <w:p w:rsidR="00FA09D8" w:rsidRPr="0075184C" w:rsidRDefault="00FA09D8" w:rsidP="00420FA0">
      <w:pPr>
        <w:adjustRightInd w:val="0"/>
        <w:ind w:firstLine="720"/>
        <w:contextualSpacing/>
      </w:pPr>
    </w:p>
    <w:p w:rsidR="00FA09D8" w:rsidRPr="0075184C" w:rsidRDefault="00FA09D8" w:rsidP="00420FA0">
      <w:pPr>
        <w:adjustRightInd w:val="0"/>
        <w:contextualSpacing/>
      </w:pPr>
      <w:r w:rsidRPr="0075184C">
        <w:t xml:space="preserve">In this paper, I extended Bohr’s complementarity from an epistemological status to an ontological status to the mind and brain. That is, the mind and the brain really exist but in EDWs that are complementary. </w:t>
      </w:r>
    </w:p>
    <w:p w:rsidR="00FA09D8" w:rsidRPr="0075184C" w:rsidRDefault="00FA09D8" w:rsidP="00420FA0">
      <w:pPr>
        <w:autoSpaceDE w:val="0"/>
        <w:autoSpaceDN w:val="0"/>
        <w:adjustRightInd w:val="0"/>
        <w:contextualSpacing/>
        <w:rPr>
          <w:i/>
        </w:rPr>
      </w:pPr>
    </w:p>
    <w:p w:rsidR="00FA09D8" w:rsidRPr="0075184C" w:rsidRDefault="00FA09D8" w:rsidP="00420FA0">
      <w:pPr>
        <w:numPr>
          <w:ilvl w:val="0"/>
          <w:numId w:val="4"/>
        </w:numPr>
        <w:autoSpaceDE w:val="0"/>
        <w:autoSpaceDN w:val="0"/>
        <w:adjustRightInd w:val="0"/>
        <w:ind w:left="0" w:firstLine="0"/>
        <w:contextualSpacing/>
      </w:pPr>
      <w:r w:rsidRPr="0075184C">
        <w:t xml:space="preserve">My article from 2006: </w:t>
      </w:r>
      <w:r w:rsidRPr="0075184C">
        <w:rPr>
          <w:b/>
        </w:rPr>
        <w:t>“</w:t>
      </w:r>
      <w:r w:rsidRPr="0075184C">
        <w:rPr>
          <w:b/>
          <w:i/>
        </w:rPr>
        <w:t>T</w:t>
      </w:r>
      <w:r w:rsidRPr="0075184C">
        <w:rPr>
          <w:b/>
          <w:bCs/>
          <w:i/>
        </w:rPr>
        <w:t>he epistemologically different worlds perspective and some pseudo</w:t>
      </w:r>
    </w:p>
    <w:p w:rsidR="00FA09D8" w:rsidRPr="0075184C" w:rsidRDefault="00FA09D8" w:rsidP="00420FA0">
      <w:pPr>
        <w:autoSpaceDE w:val="0"/>
        <w:autoSpaceDN w:val="0"/>
        <w:adjustRightInd w:val="0"/>
        <w:contextualSpacing/>
      </w:pPr>
      <w:proofErr w:type="gramStart"/>
      <w:r w:rsidRPr="0075184C">
        <w:rPr>
          <w:b/>
          <w:bCs/>
          <w:i/>
        </w:rPr>
        <w:t>notions</w:t>
      </w:r>
      <w:proofErr w:type="gramEnd"/>
      <w:r w:rsidRPr="0075184C">
        <w:rPr>
          <w:b/>
          <w:bCs/>
          <w:i/>
        </w:rPr>
        <w:t xml:space="preserve"> from quantum mechanics</w:t>
      </w:r>
      <w:r w:rsidRPr="0075184C">
        <w:rPr>
          <w:b/>
          <w:bCs/>
        </w:rPr>
        <w:t>”</w:t>
      </w:r>
      <w:r w:rsidRPr="0075184C">
        <w:rPr>
          <w:rStyle w:val="FootnoteReference"/>
          <w:b/>
          <w:bCs/>
        </w:rPr>
        <w:footnoteReference w:id="158"/>
      </w:r>
    </w:p>
    <w:p w:rsidR="00FA09D8" w:rsidRPr="0075184C" w:rsidRDefault="00FA09D8" w:rsidP="00420FA0">
      <w:pPr>
        <w:autoSpaceDE w:val="0"/>
        <w:autoSpaceDN w:val="0"/>
        <w:adjustRightInd w:val="0"/>
        <w:rPr>
          <w:rFonts w:eastAsia="TimesNewRomanPSMT"/>
        </w:rPr>
      </w:pPr>
    </w:p>
    <w:p w:rsidR="00FA09D8" w:rsidRPr="0075184C" w:rsidRDefault="00FA09D8" w:rsidP="00420FA0">
      <w:pPr>
        <w:autoSpaceDE w:val="0"/>
        <w:autoSpaceDN w:val="0"/>
        <w:adjustRightInd w:val="0"/>
        <w:rPr>
          <w:rFonts w:eastAsia="TimesNewRomanPSMT"/>
        </w:rPr>
      </w:pPr>
      <w:r w:rsidRPr="0075184C">
        <w:rPr>
          <w:rFonts w:eastAsia="TimesNewRomanPSMT"/>
        </w:rPr>
        <w:t>In this paper, I argue that the wrong notion of the “world” (I called it the “unicorn-world”) has to be replaced by the “epistemologically different worlds” (EDWs). Working in the unicorn-world in the last century, the physicists have tried to solve some pseudo-problems of quantum mechanics like non-locality and entanglement with pseudo-alternatives like multiverse approach and decoherence. EDWs perspective clarifies many notions from quantum theory, in particular, and physics, in general.</w:t>
      </w:r>
    </w:p>
    <w:p w:rsidR="00FA09D8" w:rsidRPr="0075184C" w:rsidRDefault="00FA09D8" w:rsidP="00420FA0">
      <w:pPr>
        <w:autoSpaceDE w:val="0"/>
        <w:autoSpaceDN w:val="0"/>
        <w:adjustRightInd w:val="0"/>
        <w:rPr>
          <w:rFonts w:eastAsia="TimesNewRomanPSMT"/>
        </w:rPr>
      </w:pPr>
    </w:p>
    <w:p w:rsidR="00FA09D8" w:rsidRPr="0075184C" w:rsidRDefault="00FA09D8" w:rsidP="00420FA0">
      <w:pPr>
        <w:autoSpaceDE w:val="0"/>
        <w:autoSpaceDN w:val="0"/>
        <w:adjustRightInd w:val="0"/>
        <w:rPr>
          <w:b/>
          <w:bCs/>
        </w:rPr>
      </w:pPr>
      <w:r w:rsidRPr="0075184C">
        <w:rPr>
          <w:b/>
          <w:bCs/>
        </w:rPr>
        <w:lastRenderedPageBreak/>
        <w:t>I. The unicorn-world vs. the epistemologically different worlds</w:t>
      </w:r>
      <w:r w:rsidRPr="0075184C">
        <w:rPr>
          <w:rStyle w:val="FootnoteReference"/>
          <w:b/>
          <w:bCs/>
        </w:rPr>
        <w:footnoteReference w:id="159"/>
      </w:r>
    </w:p>
    <w:p w:rsidR="00FA09D8" w:rsidRPr="0075184C" w:rsidRDefault="00FA09D8" w:rsidP="00420FA0">
      <w:pPr>
        <w:autoSpaceDE w:val="0"/>
        <w:autoSpaceDN w:val="0"/>
        <w:adjustRightInd w:val="0"/>
        <w:rPr>
          <w:rFonts w:eastAsia="TimesNewRomanPSMT"/>
        </w:rPr>
      </w:pPr>
      <w:r w:rsidRPr="0075184C">
        <w:rPr>
          <w:rFonts w:eastAsia="TimesNewRomanPSMT"/>
        </w:rPr>
        <w:t>There are some key elements that have framed human thinking from the beginning, the human subject</w:t>
      </w:r>
      <w:r w:rsidRPr="0075184C">
        <w:rPr>
          <w:rFonts w:eastAsia="TimesNewRomanPS-ItalicMT"/>
          <w:i/>
          <w:iCs/>
        </w:rPr>
        <w:t xml:space="preserve">, </w:t>
      </w:r>
      <w:r w:rsidRPr="0075184C">
        <w:rPr>
          <w:rFonts w:eastAsia="TimesNewRomanPSMT"/>
        </w:rPr>
        <w:t>the world (or universe) and the perceptual-conceptual frameworks through which the subject observes-conceives the world. Directly correlated to these key elements there are three concepts of unity which have played a major role in science and philosophy, the unity of self (consciousness), the unity of the world, and the unity of knowledge and of science. As I showed in Vacariu (2005) the assumption of the unity of the world or universe represents a major error in human thinking and this error has generated many pseudo-problems in philosophy and science. This supposed unity of the world is the postulation of a one single ontological world in which everything has been placed (by ‘everything’ I mean all entities, such as Gods, angels, minds and bodies, planets, tables and micro-particles). Metaphorically, I called this unique world or ‘uni-verse’ the ‘</w:t>
      </w:r>
      <w:r w:rsidRPr="0075184C">
        <w:rPr>
          <w:rFonts w:eastAsia="TimesNewRomanPS-ItalicMT"/>
          <w:i/>
          <w:iCs/>
        </w:rPr>
        <w:t xml:space="preserve">unicorn-world’ </w:t>
      </w:r>
      <w:r w:rsidRPr="0075184C">
        <w:rPr>
          <w:rFonts w:eastAsia="TimesNewRomanPSMT"/>
        </w:rPr>
        <w:t>to emphasize its mythological-religious roots. We can identify this thinking paradigm, the unicorn-world, within the majority of myths, theological doctrines, philosophical approaches, scientific theories, etc. Philosophers and scientists have tried to find the foundations of this unicorn-world in which human beings have their own place. The ontological unicorn-world paradigm has led us to an epistemological unity, the unity of knowledge (and science). In philosophy, positivistic theories have attempted to explain the unity of science, for example, just as materialist theories have attempted to assert the unity or identity of mind and brain. In science, certain physicists try to discover the theory of everything. Consequently fundamental pseudo-notions like ‘ontology’, ‘epistemology’, the ‘relationship’ between micro and macroparticles, ‘essence of things’, ‘(ultimate) reality’, ‘the world’, or ‘(scientific) realism vs. anti-realism’, ‘fundamental level’, ‘elementary particles’, ‘theory of everything’, ‘bootstrap’, ‘hyperspace’, etc. have dominated the philosophy and science precisely because of the unicorn-world paradigm of thinking.</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Now, I introduce the EDWs perspective (or the perspective of the observer) that as the major role of replacing the unicorn-world with EDWs. The main idea is that the same subject (that presupposes the first unity) using different conditions of observation (that rejects the second unity) can observe epistemologically different (ED) objects that belong to EDWs (that rejects the</w:t>
      </w:r>
    </w:p>
    <w:p w:rsidR="00FA09D8" w:rsidRPr="0075184C" w:rsidRDefault="00FA09D8" w:rsidP="00420FA0">
      <w:pPr>
        <w:autoSpaceDE w:val="0"/>
        <w:autoSpaceDN w:val="0"/>
        <w:adjustRightInd w:val="0"/>
        <w:rPr>
          <w:rFonts w:eastAsia="TimesNewRomanPSMT"/>
        </w:rPr>
      </w:pPr>
      <w:proofErr w:type="gramStart"/>
      <w:r w:rsidRPr="0075184C">
        <w:rPr>
          <w:rFonts w:eastAsia="TimesNewRomanPSMT"/>
        </w:rPr>
        <w:t>last</w:t>
      </w:r>
      <w:proofErr w:type="gramEnd"/>
      <w:r w:rsidRPr="0075184C">
        <w:rPr>
          <w:rFonts w:eastAsia="TimesNewRomanPSMT"/>
        </w:rPr>
        <w:t xml:space="preserve"> unity). I introduce here the first four principles from Vacariu (2005) (but I avoid the arguments from that article in support of them):</w:t>
      </w:r>
    </w:p>
    <w:p w:rsidR="00FA09D8" w:rsidRPr="0075184C" w:rsidRDefault="00FA09D8" w:rsidP="00420FA0">
      <w:pPr>
        <w:autoSpaceDE w:val="0"/>
        <w:autoSpaceDN w:val="0"/>
        <w:adjustRightInd w:val="0"/>
        <w:rPr>
          <w:rFonts w:eastAsia="TimesNewRomanPSMT"/>
        </w:rPr>
      </w:pPr>
    </w:p>
    <w:p w:rsidR="00FA09D8" w:rsidRPr="0075184C" w:rsidRDefault="00FA09D8" w:rsidP="00420FA0">
      <w:pPr>
        <w:autoSpaceDE w:val="0"/>
        <w:autoSpaceDN w:val="0"/>
        <w:adjustRightInd w:val="0"/>
        <w:rPr>
          <w:rFonts w:eastAsia="TimesNewRomanPSMT"/>
        </w:rPr>
      </w:pPr>
      <w:r w:rsidRPr="0075184C">
        <w:rPr>
          <w:rFonts w:eastAsia="TimesNewRomanPSMT"/>
        </w:rPr>
        <w:t>(P1) Under different conditions of observation, the human subject observes epistemologically different worlds of the world (thing)-in-</w:t>
      </w:r>
      <w:proofErr w:type="gramStart"/>
      <w:r w:rsidRPr="0075184C">
        <w:rPr>
          <w:rFonts w:eastAsia="TimesNewRomanPSMT"/>
        </w:rPr>
        <w:t>itself</w:t>
      </w:r>
      <w:proofErr w:type="gramEnd"/>
      <w:r w:rsidRPr="0075184C">
        <w:rPr>
          <w:rFonts w:eastAsia="TimesNewRomanPSMT"/>
        </w:rPr>
        <w:t>.</w:t>
      </w:r>
    </w:p>
    <w:p w:rsidR="00FA09D8" w:rsidRPr="0075184C" w:rsidRDefault="00FA09D8" w:rsidP="00420FA0">
      <w:pPr>
        <w:autoSpaceDE w:val="0"/>
        <w:autoSpaceDN w:val="0"/>
        <w:adjustRightInd w:val="0"/>
        <w:rPr>
          <w:rFonts w:eastAsia="TimesNewRomanPSMT"/>
        </w:rPr>
      </w:pPr>
      <w:r w:rsidRPr="0075184C">
        <w:rPr>
          <w:rFonts w:eastAsia="TimesNewRomanPSMT"/>
        </w:rPr>
        <w:t>(P2) As human attention is a serial process, the human subject cannot simultaneously observe epistemologically different worlds.</w:t>
      </w:r>
    </w:p>
    <w:p w:rsidR="00FA09D8" w:rsidRPr="0075184C" w:rsidRDefault="00FA09D8" w:rsidP="00420FA0">
      <w:pPr>
        <w:autoSpaceDE w:val="0"/>
        <w:autoSpaceDN w:val="0"/>
        <w:adjustRightInd w:val="0"/>
        <w:rPr>
          <w:rFonts w:eastAsia="TimesNewRomanPSMT"/>
        </w:rPr>
      </w:pPr>
      <w:r w:rsidRPr="0075184C">
        <w:rPr>
          <w:rFonts w:eastAsia="TimesNewRomanPSMT"/>
        </w:rPr>
        <w:t>(P3) The set of judgments that describe the phenomena of each epistemological world must follow the rule of conceptual containment that is given by the conditions and limitations within the concepts of the judgments.</w:t>
      </w:r>
    </w:p>
    <w:p w:rsidR="00FA09D8" w:rsidRPr="0075184C" w:rsidRDefault="00FA09D8" w:rsidP="00420FA0">
      <w:pPr>
        <w:autoSpaceDE w:val="0"/>
        <w:autoSpaceDN w:val="0"/>
        <w:adjustRightInd w:val="0"/>
        <w:rPr>
          <w:rFonts w:eastAsia="TimesNewRomanPSMT"/>
        </w:rPr>
      </w:pPr>
      <w:r w:rsidRPr="0075184C">
        <w:rPr>
          <w:rFonts w:eastAsia="TimesNewRomanPSMT"/>
        </w:rPr>
        <w:t>These conditions and limitations are governed by the properties of (internal or external) tools of observation.</w:t>
      </w:r>
    </w:p>
    <w:p w:rsidR="00FA09D8" w:rsidRPr="0075184C" w:rsidRDefault="00FA09D8" w:rsidP="00420FA0">
      <w:pPr>
        <w:autoSpaceDE w:val="0"/>
        <w:autoSpaceDN w:val="0"/>
        <w:adjustRightInd w:val="0"/>
        <w:rPr>
          <w:rFonts w:eastAsia="TimesNewRomanPSMT"/>
        </w:rPr>
      </w:pPr>
      <w:r w:rsidRPr="0075184C">
        <w:rPr>
          <w:rFonts w:eastAsia="TimesNewRomanPSMT"/>
        </w:rPr>
        <w:t>(P4) In physical terms, the part-counterpart relation (that is the brain-body relation) corresponds to human subjectivity or human experience.</w:t>
      </w:r>
    </w:p>
    <w:p w:rsidR="00FA09D8" w:rsidRPr="0075184C" w:rsidRDefault="00FA09D8" w:rsidP="00420FA0">
      <w:pPr>
        <w:autoSpaceDE w:val="0"/>
        <w:autoSpaceDN w:val="0"/>
        <w:adjustRightInd w:val="0"/>
        <w:rPr>
          <w:rFonts w:eastAsia="TimesNewRomanPSMT"/>
        </w:rPr>
      </w:pPr>
    </w:p>
    <w:p w:rsidR="00FA09D8" w:rsidRPr="0075184C" w:rsidRDefault="00FA09D8" w:rsidP="00420FA0">
      <w:pPr>
        <w:autoSpaceDE w:val="0"/>
        <w:autoSpaceDN w:val="0"/>
        <w:adjustRightInd w:val="0"/>
        <w:rPr>
          <w:rFonts w:eastAsia="TimesNewRomanPSMT"/>
        </w:rPr>
      </w:pPr>
      <w:r w:rsidRPr="0075184C">
        <w:rPr>
          <w:rFonts w:eastAsia="TimesNewRomanPSMT"/>
        </w:rPr>
        <w:t xml:space="preserve">I now introduce more details about the fifth principle (P5). Partially following Kant and Bohr, I consider that the notion of existence can be defined only from an epistemological viewpoint. The subject, using one set of observational conditions observers one EW. According to (P3), each set of observational conditions is </w:t>
      </w:r>
      <w:r w:rsidRPr="0075184C">
        <w:rPr>
          <w:rFonts w:eastAsia="TimesNewRomanPS-ItalicMT"/>
          <w:i/>
          <w:iCs/>
        </w:rPr>
        <w:t xml:space="preserve">constitutive </w:t>
      </w:r>
      <w:r w:rsidRPr="0075184C">
        <w:rPr>
          <w:rFonts w:eastAsia="TimesNewRomanPSMT"/>
        </w:rPr>
        <w:t xml:space="preserve">in ‘observing’ its corresponding EW. For the observer, due to the conditions of observation, each epistemological world has its own entities, structures, processes, laws, etc. We can establish only the </w:t>
      </w:r>
      <w:r w:rsidRPr="0075184C">
        <w:rPr>
          <w:rFonts w:eastAsia="TimesNewRomanPS-ItalicMT"/>
          <w:i/>
          <w:iCs/>
        </w:rPr>
        <w:t xml:space="preserve">correspondences </w:t>
      </w:r>
      <w:r w:rsidRPr="0075184C">
        <w:rPr>
          <w:rFonts w:eastAsia="TimesNewRomanPSMT"/>
        </w:rPr>
        <w:t>between entities and laws of two epistemological worlds. The objective reality is given by principle (P3) that entails the observational conditions. It would be completely wrong to understand EDWs as either ontological levels of existence, levels of analysis, or aspects of the world. It is not about levels or aspects but about EDWs! Therefore, we can extend the notion of the observer to all entities, each entity ‘observes’ other entities, i.e., it interacts with other entities that have the same structure. An entity exists only if it has certain limits of interaction with other entities; an entity cannot interact with the entities that have different structure and belong to an EDW. Each entity interacts with (‘observes’) the class of entities within the same EW. Why do we need to postulate the existence of such entities that belong to EDWs? My approach can be regarded as an extrapolated transcendental idealism, not only human beings but also each entity interacts/observes with entities from the same EW. Moreover, I transcend ‘multiple worlds’ or parallel universes in an ontological-epistemological sense, even if I extend the perspective of the</w:t>
      </w:r>
    </w:p>
    <w:p w:rsidR="00FA09D8" w:rsidRPr="0075184C" w:rsidRDefault="00FA09D8" w:rsidP="00420FA0">
      <w:pPr>
        <w:autoSpaceDE w:val="0"/>
        <w:autoSpaceDN w:val="0"/>
        <w:adjustRightInd w:val="0"/>
        <w:rPr>
          <w:rFonts w:eastAsia="TimesNewRomanPSMT"/>
        </w:rPr>
      </w:pPr>
      <w:proofErr w:type="gramStart"/>
      <w:r w:rsidRPr="0075184C">
        <w:rPr>
          <w:rFonts w:eastAsia="TimesNewRomanPSMT"/>
        </w:rPr>
        <w:t>observer</w:t>
      </w:r>
      <w:proofErr w:type="gramEnd"/>
      <w:r w:rsidRPr="0075184C">
        <w:rPr>
          <w:rFonts w:eastAsia="TimesNewRomanPSMT"/>
        </w:rPr>
        <w:t xml:space="preserve"> to all entities (from an extended transcendentalist view). The meaning of ‘epistemologically different worlds’ is crucial for the entire approach. As I adopted the specified anti-metaphysical point of view, I have somehow to bring together both epistemology and ontology in the same expression, or even to transcend them by proposing the concept of ‘hyperworld’ or ‘hyperverse’. We can now introduce the last principle, the principle of objective reality, </w:t>
      </w:r>
    </w:p>
    <w:p w:rsidR="00FA09D8" w:rsidRPr="0075184C" w:rsidRDefault="00FA09D8" w:rsidP="00420FA0">
      <w:pPr>
        <w:autoSpaceDE w:val="0"/>
        <w:autoSpaceDN w:val="0"/>
        <w:adjustRightInd w:val="0"/>
        <w:rPr>
          <w:rFonts w:eastAsia="TimesNewRomanPSMT"/>
        </w:rPr>
      </w:pPr>
    </w:p>
    <w:p w:rsidR="00FA09D8" w:rsidRPr="0075184C" w:rsidRDefault="00FA09D8" w:rsidP="00420FA0">
      <w:pPr>
        <w:autoSpaceDE w:val="0"/>
        <w:autoSpaceDN w:val="0"/>
        <w:adjustRightInd w:val="0"/>
        <w:rPr>
          <w:rFonts w:eastAsia="TimesNewRomanPSMT"/>
        </w:rPr>
      </w:pPr>
      <w:r w:rsidRPr="0075184C">
        <w:rPr>
          <w:rFonts w:eastAsia="TimesNewRomanPSMT"/>
        </w:rPr>
        <w:t xml:space="preserve">(P5) Each epistemologically different world has the same objective reality. </w:t>
      </w:r>
    </w:p>
    <w:p w:rsidR="00FA09D8" w:rsidRPr="0075184C" w:rsidRDefault="00FA09D8" w:rsidP="00420FA0">
      <w:pPr>
        <w:autoSpaceDE w:val="0"/>
        <w:autoSpaceDN w:val="0"/>
        <w:adjustRightInd w:val="0"/>
        <w:rPr>
          <w:rFonts w:eastAsia="TimesNewRomanPSMT"/>
        </w:rPr>
      </w:pPr>
    </w:p>
    <w:p w:rsidR="00FA09D8" w:rsidRPr="0075184C" w:rsidRDefault="00FA09D8" w:rsidP="00420FA0">
      <w:pPr>
        <w:autoSpaceDE w:val="0"/>
        <w:autoSpaceDN w:val="0"/>
        <w:adjustRightInd w:val="0"/>
        <w:rPr>
          <w:rFonts w:eastAsia="TimesNewRomanPSMT"/>
        </w:rPr>
      </w:pPr>
      <w:r w:rsidRPr="0075184C">
        <w:rPr>
          <w:rFonts w:eastAsia="TimesNewRomanPSMT"/>
        </w:rPr>
        <w:t>To get rid of reason (b) from introduction for producing the unicorn-world error, we need to re-define the notion of ontology, it is about an epistemological ontology and this is the reason for the expression ‘epistemologically different worlds’.</w:t>
      </w:r>
    </w:p>
    <w:p w:rsidR="00FA09D8" w:rsidRPr="0075184C" w:rsidRDefault="00FA09D8" w:rsidP="00420FA0">
      <w:pPr>
        <w:autoSpaceDE w:val="0"/>
        <w:autoSpaceDN w:val="0"/>
        <w:adjustRightInd w:val="0"/>
        <w:rPr>
          <w:rFonts w:eastAsia="TimesNewRomanPSMT"/>
        </w:rPr>
      </w:pPr>
    </w:p>
    <w:p w:rsidR="00FA09D8" w:rsidRPr="0075184C" w:rsidRDefault="00FA09D8" w:rsidP="00420FA0">
      <w:pPr>
        <w:autoSpaceDE w:val="0"/>
        <w:autoSpaceDN w:val="0"/>
        <w:adjustRightInd w:val="0"/>
        <w:rPr>
          <w:b/>
          <w:bCs/>
        </w:rPr>
      </w:pPr>
      <w:r w:rsidRPr="0075184C">
        <w:rPr>
          <w:b/>
          <w:bCs/>
        </w:rPr>
        <w:t>2. The EDWs perspective and some notions from quantum mechanics</w:t>
      </w:r>
    </w:p>
    <w:p w:rsidR="00FA09D8" w:rsidRPr="0075184C" w:rsidRDefault="00FA09D8" w:rsidP="00420FA0">
      <w:pPr>
        <w:autoSpaceDE w:val="0"/>
        <w:autoSpaceDN w:val="0"/>
        <w:adjustRightInd w:val="0"/>
        <w:rPr>
          <w:rFonts w:eastAsia="TimesNewRomanPSMT"/>
        </w:rPr>
      </w:pPr>
      <w:r w:rsidRPr="0075184C">
        <w:rPr>
          <w:rFonts w:eastAsia="TimesNewRomanPSMT"/>
        </w:rPr>
        <w:t xml:space="preserve">I think that the EDWs perspective could be a better alternative for explaining Bohr’s complementarity and superposition, entanglement, nonlocality and nonseparability. The Copenhagen standpoint on the measurement problem makes the same error, assuming the existence of the unicorn-world. In this interpretation, at one moment using one tool of observation a subject can observe the wave. When she changes the measurement apparatus for observing an electron, the wave function collapses at a certain location. The measurement apparatus produces this collapse. Bohr always emphasized that before the measurement of the position of an electron, it is meaningless to ask where that electron is. For Bohr, “the electron simply </w:t>
      </w:r>
      <w:r w:rsidRPr="0075184C">
        <w:rPr>
          <w:rFonts w:eastAsia="TimesNewRomanPS-ItalicMT"/>
          <w:i/>
          <w:iCs/>
        </w:rPr>
        <w:t xml:space="preserve">does not have </w:t>
      </w:r>
      <w:r w:rsidRPr="0075184C">
        <w:rPr>
          <w:rFonts w:eastAsia="TimesNewRomanPSMT"/>
        </w:rPr>
        <w:t xml:space="preserve">a definitive position before the measurement is taken.” (Greene 2004, p. 94) The error in this conception is that three objects are postulated in the same unicorn-world – the wave that </w:t>
      </w:r>
      <w:proofErr w:type="gramStart"/>
      <w:r w:rsidRPr="0075184C">
        <w:rPr>
          <w:rFonts w:eastAsia="TimesNewRomanPSMT"/>
        </w:rPr>
        <w:t>collapses,</w:t>
      </w:r>
      <w:proofErr w:type="gramEnd"/>
      <w:r w:rsidRPr="0075184C">
        <w:rPr>
          <w:rFonts w:eastAsia="TimesNewRomanPSMT"/>
        </w:rPr>
        <w:t xml:space="preserve"> the electron (microscopic object) and the measuring instrument (macroscopic object). To avoid this paradox, Bohr’s stratagem was to negate the existence of the </w:t>
      </w:r>
      <w:r w:rsidRPr="0075184C">
        <w:rPr>
          <w:rFonts w:eastAsia="TimesNewRomanPSMT"/>
        </w:rPr>
        <w:lastRenderedPageBreak/>
        <w:t xml:space="preserve">particle until that particle is observed, at which moment the wave function collapses into the electron at a certain location. </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Bohr’s approach represents one extreme position. The other extreme position for the quantum measurement problem is the many-worlds approach (Everett, De Witt, Deutsch, etc. – see below). Between these extremes there are other approaches, but all these theories assume the existence of the unicorn-world.</w:t>
      </w:r>
      <w:r w:rsidRPr="0075184C">
        <w:rPr>
          <w:rStyle w:val="FootnoteReference"/>
          <w:rFonts w:eastAsia="TimesNewRomanPSMT"/>
        </w:rPr>
        <w:footnoteReference w:id="160"/>
      </w:r>
      <w:r w:rsidRPr="0075184C">
        <w:rPr>
          <w:rFonts w:eastAsia="TimesNewRomanPSMT"/>
        </w:rPr>
        <w:t xml:space="preserve"> I analyze some recent papers written by some physicists on the some problematic notions of quantum mechanics. I am directly interested in analyzing how scientists constructed their alternatives as they tried to solve “quantum mysteries” within the unicorn-world paradigm. </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 xml:space="preserve">The EDWs perspective offers a simple explanation of the infamous property of non-locality. For instance, let us take the example of measuring the spin or polarization of two particles that both belong to EW1. These particles that initially represent one system are later </w:t>
      </w:r>
      <w:r w:rsidRPr="0075184C">
        <w:rPr>
          <w:rFonts w:eastAsia="TimesNewRomanPS-ItalicMT"/>
          <w:i/>
          <w:iCs/>
        </w:rPr>
        <w:t>separated</w:t>
      </w:r>
      <w:r w:rsidRPr="0075184C">
        <w:rPr>
          <w:rFonts w:eastAsia="TimesNewRomanPSMT"/>
        </w:rPr>
        <w:t xml:space="preserve">. According to the Copenhagen interpretation, the spin of particle 1 has no value until it is measured. Before measurement, there is a superposition of various states of that particle produced by the “unitary” evolution of the wave function that corresponds to that particle. The act of observing produces the collapse of the wave function and the observer sees the particle in one definite classical state. The measurement of the spin of the first particle is completely wrong to assign the property of non-locality to the relation between objects that belong to EW1. All we can say is that the wave </w:t>
      </w:r>
      <w:r w:rsidRPr="0075184C">
        <w:rPr>
          <w:rFonts w:eastAsia="TimesNewRomanPS-ItalicMT"/>
          <w:i/>
          <w:iCs/>
        </w:rPr>
        <w:t xml:space="preserve">corresponds </w:t>
      </w:r>
      <w:r w:rsidRPr="0075184C">
        <w:rPr>
          <w:rFonts w:eastAsia="TimesNewRomanPSMT"/>
        </w:rPr>
        <w:t xml:space="preserve">to the system of particles. Both Einstein </w:t>
      </w:r>
      <w:r w:rsidRPr="0075184C">
        <w:rPr>
          <w:rFonts w:eastAsia="TimesNewRomanPS-ItalicMT"/>
          <w:i/>
          <w:iCs/>
        </w:rPr>
        <w:t xml:space="preserve">et al </w:t>
      </w:r>
      <w:r w:rsidRPr="0075184C">
        <w:rPr>
          <w:rFonts w:eastAsia="TimesNewRomanPSMT"/>
        </w:rPr>
        <w:t>and those supporting the Copenhagen interpretation were mistaken because they introduced epistemological properties (that belong only to EDWs) into the unicorn-world. Thus, the so-called “hidden variables” and non-locality or non-separability introduced to “save the phenomena” of the unicorn-world are empty concepts! Only the unicorn-world and a one-to-many relationship have forced us to even consider von Neumann’s idea of classical logic’s revision (a pseudo-alternative among others) for understanding Bohr’s complementarity. (See Friedman 2001, pp. 122-3) le (let us say, “</w:t>
      </w:r>
      <w:proofErr w:type="gramStart"/>
      <w:r w:rsidRPr="0075184C">
        <w:rPr>
          <w:rFonts w:eastAsia="TimesNewRomanPSMT"/>
        </w:rPr>
        <w:t>up</w:t>
      </w:r>
      <w:proofErr w:type="gramEnd"/>
      <w:r w:rsidRPr="0075184C">
        <w:rPr>
          <w:rFonts w:eastAsia="TimesNewRomanPSMT"/>
        </w:rPr>
        <w:t xml:space="preserve">” state) that produced a collapse of the wave function has an instantaneous effect on the spin of the second particle (“down” state). Under the Copenhagen interpretation, this instantaneous effect represents action-at-a-distance or faster than light transmission that, according to Einstein’s special theory of relativity, is not possible. Einstein and his colleagues claimed that quantum mechanics is incomplete because it does not take into account certain “hidden variables”. It is completely wrong to assign the property of non-locality to the relation between objects that belong to EW1. All we can say is that the wave </w:t>
      </w:r>
      <w:r w:rsidRPr="0075184C">
        <w:rPr>
          <w:rFonts w:eastAsia="TimesNewRomanPS-ItalicMT"/>
          <w:i/>
          <w:iCs/>
        </w:rPr>
        <w:t xml:space="preserve">corresponds </w:t>
      </w:r>
      <w:r w:rsidRPr="0075184C">
        <w:rPr>
          <w:rFonts w:eastAsia="TimesNewRomanPSMT"/>
        </w:rPr>
        <w:t xml:space="preserve">to the system of particles. Both Einstein </w:t>
      </w:r>
      <w:proofErr w:type="gramStart"/>
      <w:r w:rsidRPr="0075184C">
        <w:rPr>
          <w:rFonts w:eastAsia="TimesNewRomanPS-ItalicMT"/>
          <w:i/>
          <w:iCs/>
        </w:rPr>
        <w:t>et</w:t>
      </w:r>
      <w:proofErr w:type="gramEnd"/>
      <w:r w:rsidRPr="0075184C">
        <w:rPr>
          <w:rFonts w:eastAsia="TimesNewRomanPS-ItalicMT"/>
          <w:i/>
          <w:iCs/>
        </w:rPr>
        <w:t xml:space="preserve">. </w:t>
      </w:r>
      <w:proofErr w:type="gramStart"/>
      <w:r w:rsidRPr="0075184C">
        <w:rPr>
          <w:rFonts w:eastAsia="TimesNewRomanPS-ItalicMT"/>
          <w:i/>
          <w:iCs/>
        </w:rPr>
        <w:t>all</w:t>
      </w:r>
      <w:proofErr w:type="gramEnd"/>
      <w:r w:rsidRPr="0075184C">
        <w:rPr>
          <w:rFonts w:eastAsia="TimesNewRomanPS-ItalicMT"/>
          <w:i/>
          <w:iCs/>
        </w:rPr>
        <w:t xml:space="preserve"> </w:t>
      </w:r>
      <w:r w:rsidRPr="0075184C">
        <w:rPr>
          <w:rFonts w:eastAsia="TimesNewRomanPSMT"/>
        </w:rPr>
        <w:t xml:space="preserve">and those supporting the Copenhagen interpretation were mistaken because they introduced epistemological properties (that belong only to EDWs) into the unicorn-world. Thus, the so-called “hidden variables” and non-locality or non-separability introduced to “save the phenomena” of the unicorn-world are empty concepts! Only the unicorn-world and a one-to-many relationship have forced us to even consider von Neumann’s idea of classical logic’s revision (a pseudo-alternative among others) for understanding Bohr’s complementarity (see Friedman, 2001, pp. 122-3) variables” of reality. On </w:t>
      </w:r>
      <w:r w:rsidRPr="0075184C">
        <w:rPr>
          <w:rFonts w:eastAsia="TimesNewRomanPSMT"/>
        </w:rPr>
        <w:lastRenderedPageBreak/>
        <w:t>the other side, Bell’s inequality assumes Einstein’s condition of locality as true. The experiments that involve the measurement of correlated photons (their polarization is detected) show that Bell’s inequality is violated. The consequence of these experiments is that the system of those two particles has a non-locality property. 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 xml:space="preserve">It is completely wrong to assign the property of non-locality to the relation between objects that belong to EW1. All we can say is that the wave </w:t>
      </w:r>
      <w:r w:rsidRPr="0075184C">
        <w:rPr>
          <w:rFonts w:eastAsia="TimesNewRomanPS-ItalicMT"/>
          <w:i/>
          <w:iCs/>
        </w:rPr>
        <w:t xml:space="preserve">corresponds </w:t>
      </w:r>
      <w:r w:rsidRPr="0075184C">
        <w:rPr>
          <w:rFonts w:eastAsia="TimesNewRomanPSMT"/>
        </w:rPr>
        <w:t xml:space="preserve">to the system of particles. Both Einstein </w:t>
      </w:r>
      <w:r w:rsidRPr="0075184C">
        <w:rPr>
          <w:rFonts w:eastAsia="TimesNewRomanPS-ItalicMT"/>
          <w:i/>
          <w:iCs/>
        </w:rPr>
        <w:t xml:space="preserve">et al </w:t>
      </w:r>
      <w:r w:rsidRPr="0075184C">
        <w:rPr>
          <w:rFonts w:eastAsia="TimesNewRomanPSMT"/>
        </w:rPr>
        <w:t xml:space="preserve">and those supporting the Copenhagen interpretation were mistaken because they introduced epistemological properties (that belong only to EDWs) into the unicorn-world. Thus, the so-called “hidden variables” and non-locality or non-separability introduced to “save the phenomena” of the unicorn-world are empty concepts! Only the unicorn-world and a one-to-many relationship have forced us to even consider von Neumann’s idea of classical logic’s revision (a pseudo-alternative among others) for understanding Bohr’s complementarity. </w:t>
      </w:r>
      <w:proofErr w:type="gramStart"/>
      <w:r w:rsidRPr="0075184C">
        <w:rPr>
          <w:rFonts w:eastAsia="TimesNewRomanPSMT"/>
        </w:rPr>
        <w:t>(See Friedman, 2001, pp. 122-3.)</w:t>
      </w:r>
      <w:proofErr w:type="gramEnd"/>
      <w:r w:rsidRPr="0075184C">
        <w:rPr>
          <w:rFonts w:eastAsia="TimesNewRomanPSMT"/>
        </w:rPr>
        <w:t xml:space="preserve"> In their famous paper, Einstein, Podolsky and Rosen concluded that quantum mechanics is an “incomplete” description of reality. In mixing two EDWs, nothing can be “complete”. From </w:t>
      </w:r>
      <w:proofErr w:type="gramStart"/>
      <w:r w:rsidRPr="0075184C">
        <w:rPr>
          <w:rFonts w:eastAsia="TimesNewRomanPSMT"/>
        </w:rPr>
        <w:t>an</w:t>
      </w:r>
      <w:proofErr w:type="gramEnd"/>
      <w:r w:rsidRPr="0075184C">
        <w:rPr>
          <w:rFonts w:eastAsia="TimesNewRomanPSMT"/>
        </w:rPr>
        <w:t xml:space="preserve"> EWDs perspective, we can explain the “non-locality” of the microparticles. The “non-locality” of two electrons </w:t>
      </w:r>
      <w:r w:rsidRPr="0075184C">
        <w:rPr>
          <w:rFonts w:eastAsia="TimesNewRomanPS-ItalicMT"/>
          <w:i/>
          <w:iCs/>
        </w:rPr>
        <w:t xml:space="preserve">corresponds </w:t>
      </w:r>
      <w:r w:rsidRPr="0075184C">
        <w:rPr>
          <w:rFonts w:eastAsia="TimesNewRomanPSMT"/>
        </w:rPr>
        <w:t xml:space="preserve">in fact to the “rigidity” of a wave. The rigidity means the indivisibility of the wave (that belong to the EW2) and the fact that the wave is not composed of (but corresponds to) various microparticles (that belong to the EW1). The movement of an electron corresponds to the movement of the wave. In the EW1, action upon one electron does not act simultaneously on the other electron, because in any EW there is no signal that passes the speed of light. But acting on an electron, we act on the corresponding waves, even if we do not observe this process. Only the “rigidity” (indivisibility) of the wave (that belongs to EW2) means that the signal takes place simultaneously at both particles! However, I strongly emphasize that the EDWs are not “parallel worlds” or “many-worlds” or “multiverse” (quantum mechanics or hyperspace). The idea of the hyperverse is completely different to these notions from theoretical physics. The entanglement between two separated particles corresponds to the </w:t>
      </w:r>
      <w:r w:rsidRPr="0075184C">
        <w:rPr>
          <w:rFonts w:eastAsia="TimesNewRomanPS-ItalicMT"/>
          <w:i/>
          <w:iCs/>
        </w:rPr>
        <w:t xml:space="preserve">individuality, or unity </w:t>
      </w:r>
      <w:r w:rsidRPr="0075184C">
        <w:rPr>
          <w:rFonts w:eastAsia="TimesNewRomanPSMT"/>
        </w:rPr>
        <w:t>or “</w:t>
      </w:r>
      <w:r w:rsidRPr="0075184C">
        <w:rPr>
          <w:rFonts w:eastAsia="TimesNewRomanPS-ItalicMT"/>
          <w:i/>
          <w:iCs/>
        </w:rPr>
        <w:t xml:space="preserve">rigidity” </w:t>
      </w:r>
      <w:r w:rsidRPr="0075184C">
        <w:rPr>
          <w:rFonts w:eastAsia="TimesNewRomanPSMT"/>
        </w:rPr>
        <w:t xml:space="preserve">of the wave. With the existence of EDWs, we can clarify or reject these “mysteries” and (thought) experiments from quantum mechanics. </w:t>
      </w:r>
    </w:p>
    <w:p w:rsidR="00FA09D8" w:rsidRPr="0075184C" w:rsidRDefault="00FA09D8" w:rsidP="00420FA0">
      <w:pPr>
        <w:autoSpaceDE w:val="0"/>
        <w:autoSpaceDN w:val="0"/>
        <w:adjustRightInd w:val="0"/>
        <w:ind w:firstLine="720"/>
        <w:rPr>
          <w:b/>
          <w:bCs/>
          <w:i/>
          <w:iCs/>
        </w:rPr>
      </w:pPr>
    </w:p>
    <w:p w:rsidR="00FA09D8" w:rsidRPr="0075184C" w:rsidRDefault="00FA09D8" w:rsidP="00420FA0">
      <w:pPr>
        <w:autoSpaceDE w:val="0"/>
        <w:autoSpaceDN w:val="0"/>
        <w:adjustRightInd w:val="0"/>
        <w:rPr>
          <w:b/>
          <w:bCs/>
          <w:i/>
          <w:iCs/>
        </w:rPr>
      </w:pPr>
      <w:r w:rsidRPr="0075184C">
        <w:rPr>
          <w:b/>
          <w:bCs/>
          <w:i/>
          <w:iCs/>
        </w:rPr>
        <w:t>(1) Young’s experiment and Wheelers’ delayed-choice experiment (1980)</w:t>
      </w:r>
    </w:p>
    <w:p w:rsidR="00FA09D8" w:rsidRPr="0075184C" w:rsidRDefault="00FA09D8" w:rsidP="00420FA0">
      <w:pPr>
        <w:autoSpaceDE w:val="0"/>
        <w:autoSpaceDN w:val="0"/>
        <w:adjustRightInd w:val="0"/>
        <w:rPr>
          <w:rFonts w:eastAsia="TimesNewRomanPSMT"/>
        </w:rPr>
      </w:pPr>
      <w:r w:rsidRPr="0075184C">
        <w:rPr>
          <w:rFonts w:eastAsia="TimesNewRomanPSMT"/>
        </w:rPr>
        <w:t xml:space="preserve">We have to remember that before, during and after our measurements of the whole experiment what there </w:t>
      </w:r>
      <w:proofErr w:type="gramStart"/>
      <w:r w:rsidRPr="0075184C">
        <w:rPr>
          <w:rFonts w:eastAsia="TimesNewRomanPSMT"/>
        </w:rPr>
        <w:t>is</w:t>
      </w:r>
      <w:proofErr w:type="gramEnd"/>
      <w:r w:rsidRPr="0075184C">
        <w:rPr>
          <w:rFonts w:eastAsia="TimesNewRomanPSMT"/>
        </w:rPr>
        <w:t xml:space="preserve"> is the hyperverse and not the unicorn-world. In the hyperverse, there are always waves and particles. Wave and particle are in EDWs. Our observation depends on our tool of observation from that moment. We can now understand the interference pattern of waves “produced” by electrons. Within the unicorn-world, we could not understand why we observe interference on a screen if we fire electrons. In fact, even if we fire electrons (that belong to one EW) to the double-slit apparatus in Young’s two-slit experiment), the screen measures the </w:t>
      </w:r>
      <w:r w:rsidRPr="0075184C">
        <w:rPr>
          <w:rFonts w:eastAsia="TimesNewRomanPSMT"/>
        </w:rPr>
        <w:lastRenderedPageBreak/>
        <w:t>interference of two waves (that belong to another EW). However, when one slit is closed, the screen measures only the electrons but not the wave. In this case, the very troubling question in quantum mechanics of the last century, “Does this electron know whether the other slit is open or closed?” is a pseudo-question. In fact, the wave passes through both “slits” and the electron through only one “slit”. There is only a correspondence between the wave and the electron.</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 xml:space="preserve"> Following Wheeler, Davies emphasizes the role of the experimenter (observer) in determining the nature of quantum reality in Young’s experiment. Usually the physicists ask when did nature ‘decide’ to opt for wave or particle? “Nature” does not decide only because we are the observers and “nature”, i.e., the unicorn-world, does not exist! Although available for the majority of physicists, Davies’ inquiry is possible only within the unicorn-world. Someone can talk about the “decision of nature” only when nature is the unicorn-world! The main idea of Wheelers’ delayed-choice experiment is that the past depends on the future (Greene, 2004, p. 186). In the split-beam experiment a new photon detector is inserted immediately after the beam splitter (p. 187). When the new detector is switched off the photons produce interference patterns on a photographic screen. When the new detector is switched on, it indicates which path each photon travels. “Such ‘which-path’ information, as it’s called, compels the photon to act like a particle, so the wavelike interference pattern is no longer generated.” (pp. 187-8) If the distance between the beam splitter and the new detector is much larger, “the new weirdness comes from the fact that the which-path measurement takes place long </w:t>
      </w:r>
      <w:r w:rsidRPr="0075184C">
        <w:rPr>
          <w:rFonts w:eastAsia="TimesNewRomanPS-ItalicMT"/>
          <w:i/>
          <w:iCs/>
        </w:rPr>
        <w:t xml:space="preserve">after </w:t>
      </w:r>
      <w:r w:rsidRPr="0075184C">
        <w:rPr>
          <w:rFonts w:eastAsia="TimesNewRomanPSMT"/>
        </w:rPr>
        <w:t xml:space="preserve">the photon had to ‘decide’ at the beam splitter whether to act as a wave and travel both paths or to act as a particle and travel only one” (Greene, 2004, p. 188). The “anomaly” seems to be that the which-path measurement influences the past, i.e., the status of whatever entity passed through the beam splitter. Again, within the unicorn-world, we can find many anomalies! It is quite natural to consider that the wave and the particle cannot both be at the same place at the same time. In fact, the photon does not “decide” its situation before passing the slit at all! Depending on our conditions of measurement, we can observe either the wave or the particle that exists in the EDWs before our observations take place. </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The proponents of the multiverse introduced the notion of “parallel universes”. Deutsch believes that single-particle interference experiments illustrate that the multiverse (i.e., parallel universes) exists (Deutsch, 1997, p. 96). To explain Young’s experiment, Deutsch introduces the distinction between “tangible or real” and “shadow” photons</w:t>
      </w:r>
      <w:r w:rsidRPr="0075184C">
        <w:rPr>
          <w:rStyle w:val="FootnoteReference"/>
          <w:rFonts w:eastAsia="TimesNewRomanPSMT"/>
        </w:rPr>
        <w:footnoteReference w:id="161"/>
      </w:r>
      <w:r w:rsidRPr="0075184C">
        <w:rPr>
          <w:rFonts w:eastAsia="TimesNewRomanPSMT"/>
        </w:rPr>
        <w:t xml:space="preserve"> that exist in parallel universes. These “shadow” photons are “affected by tangible particles only through interference phenomena” (p. 405). </w:t>
      </w:r>
      <w:proofErr w:type="gramStart"/>
      <w:r w:rsidRPr="0075184C">
        <w:rPr>
          <w:rFonts w:eastAsia="TimesNewRomanPSMT"/>
        </w:rPr>
        <w:t>In what sense?</w:t>
      </w:r>
      <w:proofErr w:type="gramEnd"/>
      <w:r w:rsidRPr="0075184C">
        <w:rPr>
          <w:rFonts w:eastAsia="TimesNewRomanPSMT"/>
        </w:rPr>
        <w:t xml:space="preserve"> In the split-beam experiment, before the single photon enters the interferometer, the photon and its “shadow” travel the same path, so the universes are identical. However, after the tangible photon passes through a special mirror, the “initially identical universes become differentiated” (p. 205). Then each photon (one tangible and one shadow from parallel universes) bounces off the next ordinary mirror and finally both photons simultaneously reach the semi-silvered mirror. So, “... the detection of interference between any two universes requires an interaction to take place between all the particles whose position and other attributes are not identical in the two universes” (p. 49).</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 xml:space="preserve">I want to emphasize that we have to avoid confusing EDWs with parallel universes. To explain the split-beam experiment, we do not need any “shadow” particles belonging to parallel universes. We can see that Deutsch (and other physicists who follow Everett) are working within the unicorn-world even if they “create” many worlds or parallel universes. For Deutsch, these </w:t>
      </w:r>
      <w:r w:rsidRPr="0075184C">
        <w:rPr>
          <w:rFonts w:eastAsia="TimesNewRomanPSMT"/>
        </w:rPr>
        <w:lastRenderedPageBreak/>
        <w:t>parallel universes exist at the same time in the unicorn-world. As we saw above, we explained this experiment considering that the wave and the particle belong to EDWs not to parallel universes.</w:t>
      </w:r>
    </w:p>
    <w:p w:rsidR="00FA09D8" w:rsidRPr="0075184C" w:rsidRDefault="00FA09D8" w:rsidP="00420FA0">
      <w:pPr>
        <w:autoSpaceDE w:val="0"/>
        <w:autoSpaceDN w:val="0"/>
        <w:adjustRightInd w:val="0"/>
        <w:ind w:firstLine="720"/>
        <w:rPr>
          <w:rFonts w:eastAsia="TimesNewRomanPSMT"/>
        </w:rPr>
      </w:pPr>
    </w:p>
    <w:p w:rsidR="00FA09D8" w:rsidRPr="0075184C" w:rsidRDefault="00FA09D8" w:rsidP="00420FA0">
      <w:pPr>
        <w:autoSpaceDE w:val="0"/>
        <w:autoSpaceDN w:val="0"/>
        <w:adjustRightInd w:val="0"/>
        <w:rPr>
          <w:b/>
          <w:bCs/>
          <w:i/>
          <w:iCs/>
        </w:rPr>
      </w:pPr>
      <w:r w:rsidRPr="0075184C">
        <w:rPr>
          <w:b/>
          <w:bCs/>
          <w:i/>
          <w:iCs/>
        </w:rPr>
        <w:t>(2) Schrödinger’s cat, decoherence and the multiverse approach</w:t>
      </w:r>
    </w:p>
    <w:p w:rsidR="00FA09D8" w:rsidRPr="0075184C" w:rsidRDefault="00FA09D8" w:rsidP="00420FA0">
      <w:pPr>
        <w:autoSpaceDE w:val="0"/>
        <w:autoSpaceDN w:val="0"/>
        <w:adjustRightInd w:val="0"/>
        <w:rPr>
          <w:rFonts w:eastAsia="TimesNewRomanPSMT"/>
        </w:rPr>
      </w:pPr>
      <w:r w:rsidRPr="0075184C">
        <w:rPr>
          <w:rFonts w:eastAsia="TimesNewRomanPSMT"/>
        </w:rPr>
        <w:t>Bohr believed that the laws of the micro-cosmos and the macro-cosmos are different because the sizes of their entities are different.</w:t>
      </w:r>
      <w:r w:rsidRPr="0075184C">
        <w:rPr>
          <w:rStyle w:val="FootnoteReference"/>
          <w:rFonts w:eastAsia="TimesNewRomanPSMT"/>
        </w:rPr>
        <w:footnoteReference w:id="162"/>
      </w:r>
      <w:r w:rsidRPr="0075184C">
        <w:rPr>
          <w:rFonts w:eastAsia="TimesNewRomanPSMT"/>
        </w:rPr>
        <w:t xml:space="preserve"> (Greene, 2004, p. 2003) In this context, Greene’s question is “Where exactly is this border?” Placing both kinds of micro and macro-particles within the same world, you cannot answer to this question. However, decoherence is the “bridge between the quantum physics of the small and the classical of the not-small by suppressing interference – that is, by diminishing sharply the core difference between quantum and classical probabilities” (Greene, 2004, p. 209). The initiator of decoherence is Zeh (1970) followed by Joos, Zurek, etc. Before our observation, there is a superposition of various states for a particle (let us say, the spin of a particle is “up” and “down” simultaneously). So there is a quantum uncertainty regarding the spin of that particle. Tegmark and Wheeler explain how “the quantum gets classical”. (Tegmark and Wheeler, 2001, p. 73) In their example I replace the quantum card with a microparticle, its spin being either “up” or “down”. Quantum uncertainty is given by the superposition of the position of two states (“up” and “down”) of a particle and their corresponding wave. Schrodinger’s equation predicts this coherent superposition that is mathematically illustrated by a density matrix. The wave function of the particle corresponds to a density matrix with four peaks (two peaks indicate 50% probability of the particle to be either “up” or “down”, the other two peaks indicate the interference of these two states). In this state, “[t]he quantum state is still coherent” (Tegmark and Wheeler, 2001, p. 73). </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 xml:space="preserve">According to Tegmark and Wheeler, quantum uncertainty is different from the uncertainty of classical probability, for instance a coin toss. The density matrix of a coin toss has only the first two peaks that represent the fact that the coin is </w:t>
      </w:r>
      <w:r w:rsidRPr="0075184C">
        <w:rPr>
          <w:rFonts w:eastAsia="TimesNewRomanPS-ItalicMT"/>
          <w:i/>
          <w:iCs/>
        </w:rPr>
        <w:t xml:space="preserve">either </w:t>
      </w:r>
      <w:r w:rsidRPr="0075184C">
        <w:rPr>
          <w:rFonts w:eastAsia="TimesNewRomanPSMT"/>
        </w:rPr>
        <w:t xml:space="preserve">“tails” </w:t>
      </w:r>
      <w:r w:rsidRPr="0075184C">
        <w:rPr>
          <w:rFonts w:eastAsia="TimesNewRomanPS-ItalicMT"/>
          <w:i/>
          <w:iCs/>
        </w:rPr>
        <w:t xml:space="preserve">or </w:t>
      </w:r>
      <w:r w:rsidRPr="0075184C">
        <w:rPr>
          <w:rFonts w:eastAsia="TimesNewRomanPSMT"/>
        </w:rPr>
        <w:t xml:space="preserve">“heads”, but we have not looked at it yet. There are no peaks for the interference process. The tiniest interaction with the environment transforms the coherent density matrix into the “classical” density matrix with only two peaks that represent either “tails” or “heads”. The interference pattern of those two states (”up” or “down”) or the “coherent” state accomplishes decoherence. “The Schrodinger equation controls the entire process.” (p. 73) </w:t>
      </w:r>
      <w:proofErr w:type="gramStart"/>
      <w:r w:rsidRPr="0075184C">
        <w:rPr>
          <w:rFonts w:eastAsia="TimesNewRomanPSMT"/>
        </w:rPr>
        <w:t>The</w:t>
      </w:r>
      <w:proofErr w:type="gramEnd"/>
      <w:r w:rsidRPr="0075184C">
        <w:rPr>
          <w:rFonts w:eastAsia="TimesNewRomanPSMT"/>
        </w:rPr>
        <w:t xml:space="preserve"> standard interpretation is that the measurement process means an interaction between the observer and the observed particle. At this moment, the person cannot perceive this superposition because the interference pattern accomplishes decoherence. The things that we encounter in our daily life are not isolated but they interact with other entities. For example, the book that I read now is struck by photons and air molecules. Those microparticles disturb the “coherence” of the big objects’ wave-function and thus interference effects are not possible (Greene, 2004, p. 210). “Once environmental decoherence blurs a wave-function, the exotic nature of quantum probabilities melts into the more familiar probabilities of day-to-day.” (p. 210) Because of decoherence, Schrodinger’s cat cannot be both dead and live! However, Greene and other physicists are not content with this alternative, their question being “how one outcome ‘wins’ and where the many other possibilities ‘go’ when that actually happens” (Greene, 2004, p. 212). Since the debate between Newton and Leibniz, the </w:t>
      </w:r>
      <w:r w:rsidRPr="0075184C">
        <w:rPr>
          <w:rFonts w:eastAsia="TimesNewRomanPSMT"/>
        </w:rPr>
        <w:lastRenderedPageBreak/>
        <w:t>question “What really exists, the particle or the wave?” has not received a decisive answer. And this situation has been quite normal because of the unicorn-world framework.</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 xml:space="preserve">From </w:t>
      </w:r>
      <w:proofErr w:type="gramStart"/>
      <w:r w:rsidRPr="0075184C">
        <w:rPr>
          <w:rFonts w:eastAsia="TimesNewRomanPSMT"/>
        </w:rPr>
        <w:t>an</w:t>
      </w:r>
      <w:proofErr w:type="gramEnd"/>
      <w:r w:rsidRPr="0075184C">
        <w:rPr>
          <w:rFonts w:eastAsia="TimesNewRomanPSMT"/>
        </w:rPr>
        <w:t xml:space="preserve"> EDWs perspective, I strongly emphasize that the “superposition” of various states of a particle before measurement is a mistake created by extending the “superposition” of wave and particle. Putnam reminds us that Schrodinger’s equation shows us a state given by the “vector sum” or “superposition” of a vector that represents both states of a particle (in my example, “up and “down”) mathematically expressed by an abstract space called “Hilbert space”. Because the wave and the particle belong to EDWs, there is no superposition of them and, consequently, no superposition of various states of that particle. Working within the unicorn-world, the physicists in the 1920’s created the “unobservable” superposition of two states of a particle before our observation. </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In this context, we return to Young’s experiment. From my perspective, we do not have any superposition of two states of a particle. Nevertheless, there is a superposition of two waves. In Young’s experiment, the wave crosses those two slits and produces the interference of two waves. As we saw at point (1), these two waves belong to the EW2. The screen “measures” the interference of the two waves. The particle that corresponds to the wave before the two-slit screen enters only through one slit, but not both. There is no interference of two particles, since we have only one particle. There are no “shadow” particles or superposition of two states of a particle at all. The density matrix of a “coherent superposition” after the double-slits screen can represent the superposition of the two waves but not the superposition of two states of a particle. In the Copenhagen interpretation, the measurement produces the collapses of the wave function in violation of the Schrodinger equation (Tegmark and Wheeler, 2001, p. 71). In both Bohm’s and “many worlds” interpretations there is no collapse: the state evolves following the Schrodinger equation. From my perspective, there is no collapse of the wave function, either, but the wave and the particle belong to EDWs and not to parallel universes (for tangible and “shadow” particles).</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 xml:space="preserve">Another step in defending my approach is to point out a few ideas from a recent article written by Dyson (2004). Dyson suggests that DeWitt (1992) explains the notion of decoherence in quantum cosmology very clearly: “massiveness” and not “complexity” is the key to decoherence (Dyson, 2004, p. 77). Schrodinger’s cat, as a massive object, accomplishes decoherence. From </w:t>
      </w:r>
      <w:proofErr w:type="gramStart"/>
      <w:r w:rsidRPr="0075184C">
        <w:rPr>
          <w:rFonts w:eastAsia="TimesNewRomanPSMT"/>
        </w:rPr>
        <w:t>an</w:t>
      </w:r>
      <w:proofErr w:type="gramEnd"/>
      <w:r w:rsidRPr="0075184C">
        <w:rPr>
          <w:rFonts w:eastAsia="TimesNewRomanPSMT"/>
        </w:rPr>
        <w:t xml:space="preserve"> EDWs perspective, DeWitt is evidently correct regarding “massiveness”. However, the “massiveness” is represented by macro-objects that belong to an EDW rather than microparticles and we do not have any decoherence. This massiveness shows us that we have to “ignore” (in a much stronger spirit than Einstein that is by introducing the EDWs) the microparticles even if macroobjects have organizationally different parts. Dyson introduces four thought-experiments that support his conclusion that “quantum mechanics cannot be a complete description of nature” (Dyson, 2004, p. 74). Based on two of his thought-experiments, Dyson considers that the distinction between classical (that include microparticles) and quantum (waves) notions is reflected by the distinction between past and future (Dyson, 2004, p. 83). The past cannot be described using quantum-mechanical notions but only classical terms. He quotes Bragg: “Everything in the future is a </w:t>
      </w:r>
      <w:proofErr w:type="gramStart"/>
      <w:r w:rsidRPr="0075184C">
        <w:rPr>
          <w:rFonts w:eastAsia="TimesNewRomanPSMT"/>
        </w:rPr>
        <w:t>wave,</w:t>
      </w:r>
      <w:proofErr w:type="gramEnd"/>
      <w:r w:rsidRPr="0075184C">
        <w:rPr>
          <w:rFonts w:eastAsia="TimesNewRomanPSMT"/>
        </w:rPr>
        <w:t xml:space="preserve"> everything in the past is a particle.” (p. 83) Therefore, quantum mechanics is a small part of science that describes a part of nature. More than this, Dyson contradicts the Copenhagen interpretation which declares that the “role of the observer” causes </w:t>
      </w:r>
      <w:proofErr w:type="gramStart"/>
      <w:r w:rsidRPr="0075184C">
        <w:rPr>
          <w:rFonts w:eastAsia="TimesNewRomanPSMT"/>
        </w:rPr>
        <w:t>an</w:t>
      </w:r>
      <w:proofErr w:type="gramEnd"/>
      <w:r w:rsidRPr="0075184C">
        <w:rPr>
          <w:rFonts w:eastAsia="TimesNewRomanPSMT"/>
        </w:rPr>
        <w:t xml:space="preserve"> …abrupt “reduction of the wave-packet” so that the state of the system appears to jump discontinuously at the instant it is observed. This picture of the observer interrupting the course of natural events is unnecessary and misleading. What really happens is </w:t>
      </w:r>
      <w:r w:rsidRPr="0075184C">
        <w:rPr>
          <w:rFonts w:eastAsia="TimesNewRomanPSMT"/>
        </w:rPr>
        <w:lastRenderedPageBreak/>
        <w:t xml:space="preserve">that the quantum-mechanical description of an event ceases to be meaningful as the observer changes the point of reference from before the event to after it. We do not need a human observer to make quantum mechanics work. All we need is a point of reference, to separate past from future, to separate what has happened from what may happen, to separate facts from probabilities (p.84). So the “role of the observer” is “solely to make the distinction between past and future.” (p. 83) From an EDWs perspective, the role of the observer is not to make the distinction between past and future but the distinction between EDWs! Dyson introduces time as a single solution to avoid the ontological role of the observer. However, he has this solution because he works within the unicorn-world. In fact, the observer, changing the conditions of observation (“point of reference”), observes EDWs. In this case, Dyson’s distinction between past (facts) and future (probabilities) is useless. </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I want to stress again that there can be confusion between the EDWs and many-worlds or multiverse or parallel universes from the field of quantum mechanics. The “many worlds” approach or “multiverse” or “parallel” approach (created by Everett (1957), and followed by Zeh, Zurek, Deutsch (see point (1) above) and Tegmark seems to be the closest alternative to the EDWs perspective. The many-worlds interpretation was created by Everett as an alternative to the collapse of the wave function into a particle during the measurement (Copenhagen interpretation). According to Tegmark and Wheeler (2001), Schrodinger’s equation predicts that the person seeing a particle will “enter” a superposition of two possible states (p. 72). There are two parts of the total wave function (of person plus the particle) that work completely independently in two parallel worlds.</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 xml:space="preserve">I emphasize again that many-worlds interpretation and EDWs perspective are completely different. I mention once more that the idea of the superposition of two waves and that of the pseudo-“superposition” of the wave and the particle led the physicists to the idea of the “superposition” of various states of a particle before measurement. From </w:t>
      </w:r>
      <w:proofErr w:type="gramStart"/>
      <w:r w:rsidRPr="0075184C">
        <w:rPr>
          <w:rFonts w:eastAsia="TimesNewRomanPSMT"/>
        </w:rPr>
        <w:t>an</w:t>
      </w:r>
      <w:proofErr w:type="gramEnd"/>
      <w:r w:rsidRPr="0075184C">
        <w:rPr>
          <w:rFonts w:eastAsia="TimesNewRomanPSMT"/>
        </w:rPr>
        <w:t xml:space="preserve"> EDWs perspective, because the wave and the particle belong to EDWs, there is no superposition of various states for a particle. Thus, there is a totally different relationship between the parallel universes (“many-worlds” or “multiverse”) and the EDWs. The parallel universes ontologically exist in the unicorn-world simultaneously, while EDWs epistemologically exist in the hyperverse.</w:t>
      </w:r>
      <w:r w:rsidRPr="0075184C">
        <w:rPr>
          <w:rStyle w:val="FootnoteReference"/>
          <w:rFonts w:eastAsia="TimesNewRomanPSMT"/>
        </w:rPr>
        <w:footnoteReference w:id="163"/>
      </w:r>
      <w:r w:rsidRPr="0075184C">
        <w:rPr>
          <w:rFonts w:eastAsia="TimesNewRomanPSMT"/>
        </w:rPr>
        <w:t xml:space="preserve"> The number of parallel worlds can be </w:t>
      </w:r>
      <w:proofErr w:type="gramStart"/>
      <w:r w:rsidRPr="0075184C">
        <w:rPr>
          <w:rFonts w:eastAsia="TimesNewRomanPSMT"/>
        </w:rPr>
        <w:t>huge274,</w:t>
      </w:r>
      <w:proofErr w:type="gramEnd"/>
      <w:r w:rsidRPr="0075184C">
        <w:rPr>
          <w:rFonts w:eastAsia="TimesNewRomanPSMT"/>
        </w:rPr>
        <w:t xml:space="preserve"> the number of EDWs is very limited given by the epistemologically different interactions and the corresponding entities. Everett tried to solve the problem of superposition as a reply to that Copenhagen interpretation about the “wave function that ‘collapses’ into a definite classical outcome wherever the observation was made, with probabilities given by the wave function” (Tegmark, 2004, p. 473). For Everett, this “controversial collapse postulate was unnecessary”. (Tegmark, p. 473) In fact, quantum theory alone predicted that one classical real scene would split into the superposition of many. Interesting for EDWs perspective is Tegmark’s remark that Everett could not solve two essential questions:</w:t>
      </w:r>
    </w:p>
    <w:p w:rsidR="00FA09D8" w:rsidRPr="0075184C" w:rsidRDefault="00FA09D8" w:rsidP="00420FA0">
      <w:pPr>
        <w:autoSpaceDE w:val="0"/>
        <w:autoSpaceDN w:val="0"/>
        <w:adjustRightInd w:val="0"/>
        <w:rPr>
          <w:rFonts w:eastAsia="TimesNewRomanPSMT"/>
        </w:rPr>
      </w:pPr>
      <w:r w:rsidRPr="0075184C">
        <w:rPr>
          <w:rFonts w:eastAsia="TimesNewRomanPSMT"/>
        </w:rPr>
        <w:t>1) Why we do not perceive macrosuperposition and</w:t>
      </w:r>
    </w:p>
    <w:p w:rsidR="00FA09D8" w:rsidRPr="0075184C" w:rsidRDefault="00FA09D8" w:rsidP="00420FA0">
      <w:pPr>
        <w:autoSpaceDE w:val="0"/>
        <w:autoSpaceDN w:val="0"/>
        <w:adjustRightInd w:val="0"/>
        <w:rPr>
          <w:rFonts w:eastAsia="TimesNewRomanPSMT"/>
        </w:rPr>
      </w:pPr>
      <w:r w:rsidRPr="0075184C">
        <w:rPr>
          <w:rFonts w:eastAsia="TimesNewRomanPSMT"/>
        </w:rPr>
        <w:t xml:space="preserve">2) “What physical mechanism picks out approximately classical states (with each object in only one place, etc.) as special bewilderingly large Hilbert space?” </w:t>
      </w:r>
      <w:proofErr w:type="gramStart"/>
      <w:r w:rsidRPr="0075184C">
        <w:rPr>
          <w:rFonts w:eastAsia="TimesNewRomanPSMT"/>
        </w:rPr>
        <w:t>(Tegmark, 2004, p. 474).</w:t>
      </w:r>
      <w:proofErr w:type="gramEnd"/>
      <w:r w:rsidRPr="0075184C">
        <w:rPr>
          <w:rFonts w:eastAsia="TimesNewRomanPSMT"/>
        </w:rPr>
        <w:t xml:space="preserve"> Decoherence answers both questions. But as we saw above, decoherence is a false notion within </w:t>
      </w:r>
      <w:r w:rsidRPr="0075184C">
        <w:rPr>
          <w:rFonts w:eastAsia="TimesNewRomanPSMT"/>
        </w:rPr>
        <w:lastRenderedPageBreak/>
        <w:t xml:space="preserve">the unicorn-world. The “cat” is not both dead and alive before our observation. The scientists needed such decoherence only because of the unicorn-world. They consider that the superpositions are available only for insolated systems. When such systems have a contact with other entities (a photo or molecules) the split in the parallel universes of those superpositions takes place. Surprisingly, Tegmark wrote that “Decoherence is now quite uncontroversial and has been experimentally measured in a wide range of circumstance.” (p. 474) </w:t>
      </w:r>
      <w:proofErr w:type="gramStart"/>
      <w:r w:rsidRPr="0075184C">
        <w:rPr>
          <w:rFonts w:eastAsia="TimesNewRomanPSMT"/>
        </w:rPr>
        <w:t>Is</w:t>
      </w:r>
      <w:proofErr w:type="gramEnd"/>
      <w:r w:rsidRPr="0075184C">
        <w:rPr>
          <w:rFonts w:eastAsia="TimesNewRomanPSMT"/>
        </w:rPr>
        <w:t xml:space="preserve"> he correct?</w:t>
      </w:r>
    </w:p>
    <w:p w:rsidR="00FA09D8" w:rsidRPr="0075184C" w:rsidRDefault="00FA09D8" w:rsidP="00420FA0">
      <w:pPr>
        <w:autoSpaceDE w:val="0"/>
        <w:autoSpaceDN w:val="0"/>
        <w:adjustRightInd w:val="0"/>
        <w:ind w:firstLine="720"/>
        <w:rPr>
          <w:rFonts w:eastAsia="TimesNewRomanPSMT"/>
        </w:rPr>
      </w:pPr>
      <w:r w:rsidRPr="0075184C">
        <w:rPr>
          <w:rFonts w:eastAsia="TimesNewRomanPSMT"/>
        </w:rPr>
        <w:t>As a summary of my analysis from the EDWs perspective, I claim that the persistence of this “peculiar” picture of quantum mechanics for 100 years is due to the extension, within the unicorn-world, of the correct idea of a waves’ superposition to the pseudo-“superpositions” of (1) waves and particles and (2) several states of a particle. Working within the unicorn-world paradigm, scientists and philosophers have obviously been forced to create such weird notions.</w:t>
      </w:r>
    </w:p>
    <w:p w:rsidR="00FA09D8" w:rsidRPr="0075184C" w:rsidRDefault="00FA09D8" w:rsidP="00420FA0">
      <w:pPr>
        <w:autoSpaceDE w:val="0"/>
        <w:autoSpaceDN w:val="0"/>
        <w:adjustRightInd w:val="0"/>
        <w:ind w:firstLine="720"/>
        <w:rPr>
          <w:rFonts w:eastAsia="TimesNewRomanPSMT"/>
        </w:rPr>
      </w:pPr>
    </w:p>
    <w:p w:rsidR="00FA09D8" w:rsidRPr="0075184C" w:rsidRDefault="00FA09D8" w:rsidP="00420FA0">
      <w:pPr>
        <w:autoSpaceDE w:val="0"/>
        <w:autoSpaceDN w:val="0"/>
        <w:adjustRightInd w:val="0"/>
        <w:rPr>
          <w:b/>
          <w:bCs/>
          <w:sz w:val="20"/>
          <w:szCs w:val="20"/>
        </w:rPr>
      </w:pPr>
      <w:r w:rsidRPr="0075184C">
        <w:rPr>
          <w:b/>
          <w:bCs/>
          <w:sz w:val="20"/>
          <w:szCs w:val="20"/>
        </w:rPr>
        <w:t>References</w:t>
      </w:r>
    </w:p>
    <w:p w:rsidR="00FA09D8" w:rsidRPr="0075184C" w:rsidRDefault="00FA09D8" w:rsidP="00420FA0">
      <w:pPr>
        <w:autoSpaceDE w:val="0"/>
        <w:autoSpaceDN w:val="0"/>
        <w:adjustRightInd w:val="0"/>
        <w:rPr>
          <w:rFonts w:eastAsia="TimesNewRomanPS-ItalicMT"/>
          <w:i/>
          <w:iCs/>
          <w:sz w:val="20"/>
          <w:szCs w:val="20"/>
        </w:rPr>
      </w:pPr>
      <w:r w:rsidRPr="0075184C">
        <w:rPr>
          <w:rFonts w:eastAsia="TimesNewRomanPSMT"/>
          <w:sz w:val="20"/>
          <w:szCs w:val="20"/>
        </w:rPr>
        <w:t xml:space="preserve">BARROW, D. JOHN, DAVIES, C. W. PAUL, HARPER, L. CHARLES, 2004, </w:t>
      </w:r>
      <w:r w:rsidRPr="0075184C">
        <w:rPr>
          <w:rFonts w:eastAsia="TimesNewRomanPS-ItalicMT"/>
          <w:i/>
          <w:iCs/>
          <w:sz w:val="20"/>
          <w:szCs w:val="20"/>
        </w:rPr>
        <w:t>Science and Ultimate</w:t>
      </w:r>
    </w:p>
    <w:p w:rsidR="00FA09D8" w:rsidRPr="0075184C" w:rsidRDefault="00FA09D8" w:rsidP="00420FA0">
      <w:pPr>
        <w:autoSpaceDE w:val="0"/>
        <w:autoSpaceDN w:val="0"/>
        <w:adjustRightInd w:val="0"/>
        <w:rPr>
          <w:rFonts w:eastAsia="TimesNewRomanPSMT"/>
          <w:sz w:val="20"/>
          <w:szCs w:val="20"/>
        </w:rPr>
      </w:pPr>
      <w:r w:rsidRPr="0075184C">
        <w:rPr>
          <w:rFonts w:eastAsia="TimesNewRomanPS-ItalicMT"/>
          <w:i/>
          <w:iCs/>
          <w:sz w:val="20"/>
          <w:szCs w:val="20"/>
        </w:rPr>
        <w:t xml:space="preserve">Reality: Quantum Theory, Cosmology and Complexity, </w:t>
      </w:r>
      <w:r w:rsidRPr="0075184C">
        <w:rPr>
          <w:rFonts w:eastAsia="TimesNewRomanPSMT"/>
          <w:sz w:val="20"/>
          <w:szCs w:val="20"/>
        </w:rPr>
        <w:t>Cambridge University Press.</w:t>
      </w:r>
    </w:p>
    <w:p w:rsidR="00FA09D8" w:rsidRPr="0075184C" w:rsidRDefault="00FA09D8" w:rsidP="00420FA0">
      <w:pPr>
        <w:autoSpaceDE w:val="0"/>
        <w:autoSpaceDN w:val="0"/>
        <w:adjustRightInd w:val="0"/>
        <w:rPr>
          <w:rFonts w:eastAsia="TimesNewRomanPSMT"/>
          <w:sz w:val="20"/>
          <w:szCs w:val="20"/>
        </w:rPr>
      </w:pPr>
      <w:r w:rsidRPr="0075184C">
        <w:rPr>
          <w:rFonts w:eastAsia="TimesNewRomanPSMT"/>
          <w:sz w:val="20"/>
          <w:szCs w:val="20"/>
        </w:rPr>
        <w:t>BOHR, N., 1949, “Discussion with Einstein on Epistemological Problems in Atomic Physics”, in</w:t>
      </w:r>
    </w:p>
    <w:p w:rsidR="00FA09D8" w:rsidRPr="0075184C" w:rsidRDefault="00FA09D8" w:rsidP="00420FA0">
      <w:pPr>
        <w:autoSpaceDE w:val="0"/>
        <w:autoSpaceDN w:val="0"/>
        <w:adjustRightInd w:val="0"/>
        <w:rPr>
          <w:rFonts w:eastAsia="TimesNewRomanPSMT"/>
          <w:sz w:val="20"/>
          <w:szCs w:val="20"/>
        </w:rPr>
      </w:pPr>
      <w:r w:rsidRPr="0075184C">
        <w:rPr>
          <w:rFonts w:eastAsia="TimesNewRomanPS-ItalicMT"/>
          <w:i/>
          <w:iCs/>
          <w:sz w:val="20"/>
          <w:szCs w:val="20"/>
        </w:rPr>
        <w:t>Albert Einstein: Philosopher-Scientist</w:t>
      </w:r>
      <w:r w:rsidRPr="0075184C">
        <w:rPr>
          <w:rFonts w:eastAsia="TimesNewRomanPSMT"/>
          <w:sz w:val="20"/>
          <w:szCs w:val="20"/>
        </w:rPr>
        <w:t>, ed. Paul Schilpp, pp. 201-241, Evanston, I11: Library</w:t>
      </w:r>
    </w:p>
    <w:p w:rsidR="00FA09D8" w:rsidRPr="0075184C" w:rsidRDefault="00FA09D8" w:rsidP="00420FA0">
      <w:pPr>
        <w:autoSpaceDE w:val="0"/>
        <w:autoSpaceDN w:val="0"/>
        <w:adjustRightInd w:val="0"/>
        <w:rPr>
          <w:rFonts w:eastAsia="TimesNewRomanPS-ItalicMT"/>
          <w:i/>
          <w:iCs/>
          <w:sz w:val="20"/>
          <w:szCs w:val="20"/>
        </w:rPr>
      </w:pPr>
      <w:proofErr w:type="gramStart"/>
      <w:r w:rsidRPr="0075184C">
        <w:rPr>
          <w:rFonts w:eastAsia="TimesNewRomanPSMT"/>
          <w:sz w:val="20"/>
          <w:szCs w:val="20"/>
        </w:rPr>
        <w:t>of</w:t>
      </w:r>
      <w:proofErr w:type="gramEnd"/>
      <w:r w:rsidRPr="0075184C">
        <w:rPr>
          <w:rFonts w:eastAsia="TimesNewRomanPSMT"/>
          <w:sz w:val="20"/>
          <w:szCs w:val="20"/>
        </w:rPr>
        <w:t xml:space="preserve"> Living Philosophers, Cambridge University Press, </w:t>
      </w:r>
      <w:r w:rsidRPr="0075184C">
        <w:rPr>
          <w:rFonts w:eastAsia="TimesNewRomanPS-ItalicMT"/>
          <w:i/>
          <w:iCs/>
          <w:sz w:val="20"/>
          <w:szCs w:val="20"/>
        </w:rPr>
        <w:t>Neils Bohr's Report of Conversations</w:t>
      </w:r>
    </w:p>
    <w:p w:rsidR="00FA09D8" w:rsidRPr="0075184C" w:rsidRDefault="00FA09D8" w:rsidP="00420FA0">
      <w:pPr>
        <w:autoSpaceDE w:val="0"/>
        <w:autoSpaceDN w:val="0"/>
        <w:adjustRightInd w:val="0"/>
        <w:rPr>
          <w:rFonts w:eastAsia="TimesNewRomanPSMT"/>
          <w:sz w:val="20"/>
          <w:szCs w:val="20"/>
        </w:rPr>
      </w:pPr>
      <w:proofErr w:type="gramStart"/>
      <w:r w:rsidRPr="0075184C">
        <w:rPr>
          <w:rFonts w:eastAsia="TimesNewRomanPS-ItalicMT"/>
          <w:i/>
          <w:iCs/>
          <w:sz w:val="20"/>
          <w:szCs w:val="20"/>
        </w:rPr>
        <w:t>with</w:t>
      </w:r>
      <w:proofErr w:type="gramEnd"/>
      <w:r w:rsidRPr="0075184C">
        <w:rPr>
          <w:rFonts w:eastAsia="TimesNewRomanPS-ItalicMT"/>
          <w:i/>
          <w:iCs/>
          <w:sz w:val="20"/>
          <w:szCs w:val="20"/>
        </w:rPr>
        <w:t xml:space="preserve"> Einstein and Einstein's Reply</w:t>
      </w:r>
      <w:r w:rsidRPr="0075184C">
        <w:rPr>
          <w:rFonts w:eastAsia="TimesNewRomanPSMT"/>
          <w:sz w:val="20"/>
          <w:szCs w:val="20"/>
        </w:rPr>
        <w:t>.</w:t>
      </w:r>
    </w:p>
    <w:p w:rsidR="00FA09D8" w:rsidRPr="0075184C" w:rsidRDefault="00FA09D8" w:rsidP="00420FA0">
      <w:pPr>
        <w:autoSpaceDE w:val="0"/>
        <w:autoSpaceDN w:val="0"/>
        <w:adjustRightInd w:val="0"/>
        <w:rPr>
          <w:rFonts w:eastAsia="TimesNewRomanPSMT"/>
          <w:sz w:val="20"/>
          <w:szCs w:val="20"/>
        </w:rPr>
      </w:pPr>
      <w:r w:rsidRPr="0075184C">
        <w:rPr>
          <w:rFonts w:eastAsia="TimesNewRomanPSMT"/>
          <w:sz w:val="20"/>
          <w:szCs w:val="20"/>
        </w:rPr>
        <w:t xml:space="preserve">DAVIES, PAUL, 2006, </w:t>
      </w:r>
      <w:proofErr w:type="gramStart"/>
      <w:r w:rsidRPr="0075184C">
        <w:rPr>
          <w:rFonts w:eastAsia="TimesNewRomanPS-ItalicMT"/>
          <w:i/>
          <w:iCs/>
          <w:sz w:val="20"/>
          <w:szCs w:val="20"/>
        </w:rPr>
        <w:t>The</w:t>
      </w:r>
      <w:proofErr w:type="gramEnd"/>
      <w:r w:rsidRPr="0075184C">
        <w:rPr>
          <w:rFonts w:eastAsia="TimesNewRomanPS-ItalicMT"/>
          <w:i/>
          <w:iCs/>
          <w:sz w:val="20"/>
          <w:szCs w:val="20"/>
        </w:rPr>
        <w:t xml:space="preserve"> Goldilocks Enigma</w:t>
      </w:r>
      <w:r w:rsidRPr="0075184C">
        <w:rPr>
          <w:rFonts w:eastAsia="TimesNewRomanPSMT"/>
          <w:sz w:val="20"/>
          <w:szCs w:val="20"/>
        </w:rPr>
        <w:t>, Allen Lane an Imprint of Penguin Books.</w:t>
      </w:r>
    </w:p>
    <w:p w:rsidR="00FA09D8" w:rsidRPr="0075184C" w:rsidRDefault="00FA09D8" w:rsidP="00420FA0">
      <w:pPr>
        <w:autoSpaceDE w:val="0"/>
        <w:autoSpaceDN w:val="0"/>
        <w:adjustRightInd w:val="0"/>
        <w:rPr>
          <w:rFonts w:eastAsia="TimesNewRomanPSMT"/>
          <w:sz w:val="20"/>
          <w:szCs w:val="20"/>
        </w:rPr>
      </w:pPr>
      <w:r w:rsidRPr="0075184C">
        <w:rPr>
          <w:rFonts w:eastAsia="TimesNewRomanPSMT"/>
          <w:sz w:val="20"/>
          <w:szCs w:val="20"/>
        </w:rPr>
        <w:t>DYSON, J. FREEMAN, 2004, “Thought-Experiments in Honour of John Archibald Wheeler”, in</w:t>
      </w:r>
    </w:p>
    <w:p w:rsidR="00FA09D8" w:rsidRPr="0075184C" w:rsidRDefault="00FA09D8" w:rsidP="00420FA0">
      <w:pPr>
        <w:autoSpaceDE w:val="0"/>
        <w:autoSpaceDN w:val="0"/>
        <w:adjustRightInd w:val="0"/>
        <w:rPr>
          <w:rFonts w:eastAsia="TimesNewRomanPS-ItalicMT"/>
          <w:i/>
          <w:iCs/>
          <w:sz w:val="20"/>
          <w:szCs w:val="20"/>
        </w:rPr>
      </w:pPr>
      <w:r w:rsidRPr="0075184C">
        <w:rPr>
          <w:rFonts w:eastAsia="TimesNewRomanPSMT"/>
          <w:sz w:val="20"/>
          <w:szCs w:val="20"/>
        </w:rPr>
        <w:t xml:space="preserve">Barrow, D. John, Davies, C. W. Paul, Harper, L. Charles, 2004, </w:t>
      </w:r>
      <w:r w:rsidRPr="0075184C">
        <w:rPr>
          <w:rFonts w:eastAsia="TimesNewRomanPS-ItalicMT"/>
          <w:i/>
          <w:iCs/>
          <w:sz w:val="20"/>
          <w:szCs w:val="20"/>
        </w:rPr>
        <w:t>Science and Ultimate</w:t>
      </w:r>
    </w:p>
    <w:p w:rsidR="00FA09D8" w:rsidRPr="0075184C" w:rsidRDefault="00FA09D8" w:rsidP="00420FA0">
      <w:pPr>
        <w:autoSpaceDE w:val="0"/>
        <w:autoSpaceDN w:val="0"/>
        <w:adjustRightInd w:val="0"/>
        <w:rPr>
          <w:rFonts w:eastAsia="TimesNewRomanPSMT"/>
          <w:sz w:val="20"/>
          <w:szCs w:val="20"/>
        </w:rPr>
      </w:pPr>
      <w:r w:rsidRPr="0075184C">
        <w:rPr>
          <w:rFonts w:eastAsia="TimesNewRomanPS-ItalicMT"/>
          <w:i/>
          <w:iCs/>
          <w:sz w:val="20"/>
          <w:szCs w:val="20"/>
        </w:rPr>
        <w:t xml:space="preserve">Reality: Quantum Theory, Cosmology and Complexity, </w:t>
      </w:r>
      <w:r w:rsidRPr="0075184C">
        <w:rPr>
          <w:rFonts w:eastAsia="TimesNewRomanPSMT"/>
          <w:sz w:val="20"/>
          <w:szCs w:val="20"/>
        </w:rPr>
        <w:t>Cambridge University Press.</w:t>
      </w:r>
    </w:p>
    <w:p w:rsidR="00FA09D8" w:rsidRPr="0075184C" w:rsidRDefault="00FA09D8" w:rsidP="00420FA0">
      <w:pPr>
        <w:autoSpaceDE w:val="0"/>
        <w:autoSpaceDN w:val="0"/>
        <w:adjustRightInd w:val="0"/>
        <w:rPr>
          <w:rFonts w:eastAsia="TimesNewRomanPSMT"/>
          <w:sz w:val="20"/>
          <w:szCs w:val="20"/>
        </w:rPr>
      </w:pPr>
      <w:r w:rsidRPr="0075184C">
        <w:rPr>
          <w:rFonts w:eastAsia="TimesNewRomanPSMT"/>
          <w:sz w:val="20"/>
          <w:szCs w:val="20"/>
        </w:rPr>
        <w:t xml:space="preserve">GREENE, BRIAN, 2004, </w:t>
      </w:r>
      <w:proofErr w:type="gramStart"/>
      <w:r w:rsidRPr="0075184C">
        <w:rPr>
          <w:rFonts w:eastAsia="TimesNewRomanPS-ItalicMT"/>
          <w:i/>
          <w:iCs/>
          <w:sz w:val="20"/>
          <w:szCs w:val="20"/>
        </w:rPr>
        <w:t>The</w:t>
      </w:r>
      <w:proofErr w:type="gramEnd"/>
      <w:r w:rsidRPr="0075184C">
        <w:rPr>
          <w:rFonts w:eastAsia="TimesNewRomanPS-ItalicMT"/>
          <w:i/>
          <w:iCs/>
          <w:sz w:val="20"/>
          <w:szCs w:val="20"/>
        </w:rPr>
        <w:t xml:space="preserve"> Fabric of Cosmos; Space, Time and the Texture of Reality</w:t>
      </w:r>
      <w:r w:rsidRPr="0075184C">
        <w:rPr>
          <w:rFonts w:eastAsia="TimesNewRomanPSMT"/>
          <w:sz w:val="20"/>
          <w:szCs w:val="20"/>
        </w:rPr>
        <w:t>, Vintage</w:t>
      </w:r>
    </w:p>
    <w:p w:rsidR="00FA09D8" w:rsidRPr="0075184C" w:rsidRDefault="00FA09D8" w:rsidP="00420FA0">
      <w:pPr>
        <w:autoSpaceDE w:val="0"/>
        <w:autoSpaceDN w:val="0"/>
        <w:adjustRightInd w:val="0"/>
        <w:rPr>
          <w:rFonts w:eastAsia="TimesNewRomanPSMT"/>
          <w:sz w:val="20"/>
          <w:szCs w:val="20"/>
        </w:rPr>
      </w:pPr>
      <w:proofErr w:type="gramStart"/>
      <w:r w:rsidRPr="0075184C">
        <w:rPr>
          <w:rFonts w:eastAsia="TimesNewRomanPSMT"/>
          <w:sz w:val="20"/>
          <w:szCs w:val="20"/>
        </w:rPr>
        <w:t>Books, New York.</w:t>
      </w:r>
      <w:proofErr w:type="gramEnd"/>
    </w:p>
    <w:p w:rsidR="00FA09D8" w:rsidRPr="0075184C" w:rsidRDefault="00FA09D8" w:rsidP="00420FA0">
      <w:pPr>
        <w:autoSpaceDE w:val="0"/>
        <w:autoSpaceDN w:val="0"/>
        <w:adjustRightInd w:val="0"/>
        <w:rPr>
          <w:rFonts w:eastAsia="TimesNewRomanPSMT"/>
          <w:sz w:val="20"/>
          <w:szCs w:val="20"/>
        </w:rPr>
      </w:pPr>
      <w:r w:rsidRPr="0075184C">
        <w:rPr>
          <w:rFonts w:eastAsia="TimesNewRomanPSMT"/>
          <w:sz w:val="20"/>
          <w:szCs w:val="20"/>
        </w:rPr>
        <w:t xml:space="preserve">PENROSE, R., 1997, </w:t>
      </w:r>
      <w:proofErr w:type="gramStart"/>
      <w:r w:rsidRPr="0075184C">
        <w:rPr>
          <w:rFonts w:eastAsia="TimesNewRomanPS-ItalicMT"/>
          <w:i/>
          <w:iCs/>
          <w:sz w:val="20"/>
          <w:szCs w:val="20"/>
        </w:rPr>
        <w:t>The</w:t>
      </w:r>
      <w:proofErr w:type="gramEnd"/>
      <w:r w:rsidRPr="0075184C">
        <w:rPr>
          <w:rFonts w:eastAsia="TimesNewRomanPS-ItalicMT"/>
          <w:i/>
          <w:iCs/>
          <w:sz w:val="20"/>
          <w:szCs w:val="20"/>
        </w:rPr>
        <w:t xml:space="preserve"> Large, the Small and the Human Mind</w:t>
      </w:r>
      <w:r w:rsidRPr="0075184C">
        <w:rPr>
          <w:rFonts w:eastAsia="TimesNewRomanPSMT"/>
          <w:sz w:val="20"/>
          <w:szCs w:val="20"/>
        </w:rPr>
        <w:t>, with A Shimony, N. Carthwright,</w:t>
      </w:r>
    </w:p>
    <w:p w:rsidR="00FA09D8" w:rsidRPr="0075184C" w:rsidRDefault="00FA09D8" w:rsidP="00420FA0">
      <w:pPr>
        <w:autoSpaceDE w:val="0"/>
        <w:autoSpaceDN w:val="0"/>
        <w:adjustRightInd w:val="0"/>
        <w:rPr>
          <w:rFonts w:eastAsia="TimesNewRomanPSMT"/>
          <w:sz w:val="20"/>
          <w:szCs w:val="20"/>
        </w:rPr>
      </w:pPr>
      <w:proofErr w:type="gramStart"/>
      <w:r w:rsidRPr="0075184C">
        <w:rPr>
          <w:rFonts w:eastAsia="TimesNewRomanPSMT"/>
          <w:sz w:val="20"/>
          <w:szCs w:val="20"/>
        </w:rPr>
        <w:t>and</w:t>
      </w:r>
      <w:proofErr w:type="gramEnd"/>
      <w:r w:rsidRPr="0075184C">
        <w:rPr>
          <w:rFonts w:eastAsia="TimesNewRomanPSMT"/>
          <w:sz w:val="20"/>
          <w:szCs w:val="20"/>
        </w:rPr>
        <w:t xml:space="preserve"> S. Hawking, ed. Malcom Lougair, Cambridge University Press.</w:t>
      </w:r>
    </w:p>
    <w:p w:rsidR="00FA09D8" w:rsidRPr="0075184C" w:rsidRDefault="00FA09D8" w:rsidP="00420FA0">
      <w:pPr>
        <w:autoSpaceDE w:val="0"/>
        <w:autoSpaceDN w:val="0"/>
        <w:adjustRightInd w:val="0"/>
        <w:rPr>
          <w:rFonts w:eastAsia="TimesNewRomanPS-ItalicMT"/>
          <w:i/>
          <w:iCs/>
          <w:sz w:val="20"/>
          <w:szCs w:val="20"/>
        </w:rPr>
      </w:pPr>
      <w:r w:rsidRPr="0075184C">
        <w:rPr>
          <w:rFonts w:eastAsia="TimesNewRomanPSMT"/>
          <w:sz w:val="20"/>
          <w:szCs w:val="20"/>
        </w:rPr>
        <w:t xml:space="preserve">PENROSE, ROGER, 2004, </w:t>
      </w:r>
      <w:proofErr w:type="gramStart"/>
      <w:r w:rsidRPr="0075184C">
        <w:rPr>
          <w:rFonts w:eastAsia="TimesNewRomanPS-ItalicMT"/>
          <w:i/>
          <w:iCs/>
          <w:sz w:val="20"/>
          <w:szCs w:val="20"/>
        </w:rPr>
        <w:t>The</w:t>
      </w:r>
      <w:proofErr w:type="gramEnd"/>
      <w:r w:rsidRPr="0075184C">
        <w:rPr>
          <w:rFonts w:eastAsia="TimesNewRomanPS-ItalicMT"/>
          <w:i/>
          <w:iCs/>
          <w:sz w:val="20"/>
          <w:szCs w:val="20"/>
        </w:rPr>
        <w:t xml:space="preserve"> Road to Reality. A complete Guide to the Laws of the Universe,</w:t>
      </w:r>
    </w:p>
    <w:p w:rsidR="00FA09D8" w:rsidRPr="0075184C" w:rsidRDefault="00FA09D8" w:rsidP="00420FA0">
      <w:pPr>
        <w:autoSpaceDE w:val="0"/>
        <w:autoSpaceDN w:val="0"/>
        <w:adjustRightInd w:val="0"/>
        <w:rPr>
          <w:rFonts w:eastAsia="TimesNewRomanPSMT"/>
          <w:sz w:val="20"/>
          <w:szCs w:val="20"/>
        </w:rPr>
      </w:pPr>
      <w:proofErr w:type="gramStart"/>
      <w:r w:rsidRPr="0075184C">
        <w:rPr>
          <w:rFonts w:eastAsia="TimesNewRomanPSMT"/>
          <w:sz w:val="20"/>
          <w:szCs w:val="20"/>
        </w:rPr>
        <w:t>Jonathan Cape London.</w:t>
      </w:r>
      <w:proofErr w:type="gramEnd"/>
    </w:p>
    <w:p w:rsidR="00FA09D8" w:rsidRPr="0075184C" w:rsidRDefault="00FA09D8" w:rsidP="00420FA0">
      <w:pPr>
        <w:autoSpaceDE w:val="0"/>
        <w:autoSpaceDN w:val="0"/>
        <w:adjustRightInd w:val="0"/>
        <w:rPr>
          <w:rFonts w:eastAsia="TimesNewRomanPS-ItalicMT"/>
          <w:i/>
          <w:iCs/>
          <w:sz w:val="20"/>
          <w:szCs w:val="20"/>
        </w:rPr>
      </w:pPr>
      <w:r w:rsidRPr="0075184C">
        <w:rPr>
          <w:rFonts w:eastAsia="TimesNewRomanPSMT"/>
          <w:sz w:val="20"/>
          <w:szCs w:val="20"/>
        </w:rPr>
        <w:t xml:space="preserve">PUTNAM, H., 2005, “A Philosopher Looks at Quantum Mechanics (Again)”, </w:t>
      </w:r>
      <w:r w:rsidRPr="0075184C">
        <w:rPr>
          <w:rFonts w:eastAsia="TimesNewRomanPS-ItalicMT"/>
          <w:i/>
          <w:iCs/>
          <w:sz w:val="20"/>
          <w:szCs w:val="20"/>
        </w:rPr>
        <w:t>British Journal of</w:t>
      </w:r>
    </w:p>
    <w:p w:rsidR="00FA09D8" w:rsidRPr="0075184C" w:rsidRDefault="00FA09D8" w:rsidP="00420FA0">
      <w:pPr>
        <w:autoSpaceDE w:val="0"/>
        <w:autoSpaceDN w:val="0"/>
        <w:adjustRightInd w:val="0"/>
        <w:rPr>
          <w:rFonts w:eastAsia="TimesNewRomanPSMT"/>
          <w:sz w:val="20"/>
          <w:szCs w:val="20"/>
        </w:rPr>
      </w:pPr>
      <w:r w:rsidRPr="0075184C">
        <w:rPr>
          <w:rFonts w:eastAsia="TimesNewRomanPS-ItalicMT"/>
          <w:i/>
          <w:iCs/>
          <w:sz w:val="20"/>
          <w:szCs w:val="20"/>
        </w:rPr>
        <w:t xml:space="preserve">Philosophy of Science </w:t>
      </w:r>
      <w:r w:rsidRPr="0075184C">
        <w:rPr>
          <w:rFonts w:eastAsia="TimesNewRomanPSMT"/>
          <w:sz w:val="20"/>
          <w:szCs w:val="20"/>
        </w:rPr>
        <w:t>56, pp. 615-634.</w:t>
      </w:r>
    </w:p>
    <w:p w:rsidR="00FA09D8" w:rsidRPr="0075184C" w:rsidRDefault="00FA09D8" w:rsidP="00420FA0">
      <w:pPr>
        <w:autoSpaceDE w:val="0"/>
        <w:autoSpaceDN w:val="0"/>
        <w:adjustRightInd w:val="0"/>
        <w:rPr>
          <w:rFonts w:eastAsia="TimesNewRomanPSMT"/>
          <w:sz w:val="20"/>
          <w:szCs w:val="20"/>
        </w:rPr>
      </w:pPr>
      <w:r w:rsidRPr="0075184C">
        <w:rPr>
          <w:rFonts w:eastAsia="TimesNewRomanPSMT"/>
          <w:sz w:val="20"/>
          <w:szCs w:val="20"/>
        </w:rPr>
        <w:t>TEGMARK, MAX, 2004, “Parallel Universes”, in Barrow, D. John, Davies, C. W. Paul, Harper, L. Charles,</w:t>
      </w:r>
    </w:p>
    <w:p w:rsidR="00FA09D8" w:rsidRPr="0075184C" w:rsidRDefault="00FA09D8" w:rsidP="00420FA0">
      <w:pPr>
        <w:autoSpaceDE w:val="0"/>
        <w:autoSpaceDN w:val="0"/>
        <w:adjustRightInd w:val="0"/>
        <w:rPr>
          <w:rFonts w:eastAsia="TimesNewRomanPSMT"/>
          <w:sz w:val="20"/>
          <w:szCs w:val="20"/>
        </w:rPr>
      </w:pPr>
      <w:r w:rsidRPr="0075184C">
        <w:rPr>
          <w:rFonts w:eastAsia="TimesNewRomanPSMT"/>
          <w:sz w:val="20"/>
          <w:szCs w:val="20"/>
        </w:rPr>
        <w:t xml:space="preserve">2004, </w:t>
      </w:r>
      <w:r w:rsidRPr="0075184C">
        <w:rPr>
          <w:rFonts w:eastAsia="TimesNewRomanPS-ItalicMT"/>
          <w:i/>
          <w:iCs/>
          <w:sz w:val="20"/>
          <w:szCs w:val="20"/>
        </w:rPr>
        <w:t xml:space="preserve">Science and Ultimate Reality: Quantum Theory, Cosmology and Complexity, </w:t>
      </w:r>
      <w:r w:rsidRPr="0075184C">
        <w:rPr>
          <w:rFonts w:eastAsia="TimesNewRomanPSMT"/>
          <w:sz w:val="20"/>
          <w:szCs w:val="20"/>
        </w:rPr>
        <w:t>Cambridge</w:t>
      </w:r>
    </w:p>
    <w:p w:rsidR="00FA09D8" w:rsidRPr="0075184C" w:rsidRDefault="00FA09D8" w:rsidP="00420FA0">
      <w:pPr>
        <w:autoSpaceDE w:val="0"/>
        <w:autoSpaceDN w:val="0"/>
        <w:adjustRightInd w:val="0"/>
        <w:rPr>
          <w:rFonts w:eastAsia="TimesNewRomanPSMT"/>
          <w:sz w:val="20"/>
          <w:szCs w:val="20"/>
        </w:rPr>
      </w:pPr>
      <w:proofErr w:type="gramStart"/>
      <w:r w:rsidRPr="0075184C">
        <w:rPr>
          <w:rFonts w:eastAsia="TimesNewRomanPSMT"/>
          <w:sz w:val="20"/>
          <w:szCs w:val="20"/>
        </w:rPr>
        <w:t>University Press.</w:t>
      </w:r>
      <w:proofErr w:type="gramEnd"/>
    </w:p>
    <w:p w:rsidR="00FA09D8" w:rsidRPr="0075184C" w:rsidRDefault="00FA09D8" w:rsidP="00420FA0">
      <w:pPr>
        <w:autoSpaceDE w:val="0"/>
        <w:autoSpaceDN w:val="0"/>
        <w:adjustRightInd w:val="0"/>
        <w:rPr>
          <w:rFonts w:eastAsia="TimesNewRomanPSMT"/>
          <w:sz w:val="20"/>
          <w:szCs w:val="20"/>
        </w:rPr>
      </w:pPr>
      <w:r w:rsidRPr="0075184C">
        <w:rPr>
          <w:rFonts w:eastAsia="TimesNewRomanPSMT"/>
          <w:sz w:val="20"/>
          <w:szCs w:val="20"/>
        </w:rPr>
        <w:t>TEGMARK, MAX and WHEELER, JOHN ARCHIBALD, February 2001, “100 Years of</w:t>
      </w:r>
    </w:p>
    <w:p w:rsidR="00FA09D8" w:rsidRPr="0075184C" w:rsidRDefault="00FA09D8" w:rsidP="00420FA0">
      <w:pPr>
        <w:autoSpaceDE w:val="0"/>
        <w:autoSpaceDN w:val="0"/>
        <w:adjustRightInd w:val="0"/>
        <w:rPr>
          <w:rFonts w:eastAsia="TimesNewRomanPSMT"/>
          <w:sz w:val="20"/>
          <w:szCs w:val="20"/>
        </w:rPr>
      </w:pPr>
      <w:proofErr w:type="gramStart"/>
      <w:r w:rsidRPr="0075184C">
        <w:rPr>
          <w:rFonts w:eastAsia="TimesNewRomanPSMT"/>
          <w:sz w:val="20"/>
          <w:szCs w:val="20"/>
        </w:rPr>
        <w:t xml:space="preserve">Quantum Mysteries”, </w:t>
      </w:r>
      <w:r w:rsidRPr="0075184C">
        <w:rPr>
          <w:rFonts w:eastAsia="TimesNewRomanPS-ItalicMT"/>
          <w:i/>
          <w:iCs/>
          <w:sz w:val="20"/>
          <w:szCs w:val="20"/>
        </w:rPr>
        <w:t>Scientific American</w:t>
      </w:r>
      <w:r w:rsidRPr="0075184C">
        <w:rPr>
          <w:rFonts w:eastAsia="TimesNewRomanPSMT"/>
          <w:sz w:val="20"/>
          <w:szCs w:val="20"/>
        </w:rPr>
        <w:t>.</w:t>
      </w:r>
      <w:proofErr w:type="gramEnd"/>
    </w:p>
    <w:p w:rsidR="00FA09D8" w:rsidRPr="0075184C" w:rsidRDefault="00FA09D8" w:rsidP="00420FA0">
      <w:pPr>
        <w:autoSpaceDE w:val="0"/>
        <w:autoSpaceDN w:val="0"/>
        <w:adjustRightInd w:val="0"/>
        <w:rPr>
          <w:rFonts w:eastAsia="TimesNewRomanPSMT"/>
          <w:sz w:val="20"/>
          <w:szCs w:val="20"/>
        </w:rPr>
      </w:pPr>
      <w:r w:rsidRPr="0075184C">
        <w:rPr>
          <w:rFonts w:eastAsia="TimesNewRomanPSMT"/>
          <w:sz w:val="20"/>
          <w:szCs w:val="20"/>
        </w:rPr>
        <w:t>TERHESIU, D. and VACARIU, G., 2002, “Brain, Mind and the Perspective of the Observer”,</w:t>
      </w:r>
    </w:p>
    <w:p w:rsidR="00FA09D8" w:rsidRPr="0075184C" w:rsidRDefault="00FA09D8" w:rsidP="00420FA0">
      <w:pPr>
        <w:autoSpaceDE w:val="0"/>
        <w:autoSpaceDN w:val="0"/>
        <w:adjustRightInd w:val="0"/>
        <w:rPr>
          <w:rFonts w:eastAsia="TimesNewRomanPSMT"/>
          <w:sz w:val="20"/>
          <w:szCs w:val="20"/>
          <w:lang w:val="fr-FR"/>
        </w:rPr>
      </w:pPr>
      <w:r w:rsidRPr="0075184C">
        <w:rPr>
          <w:rFonts w:eastAsia="TimesNewRomanPS-ItalicMT"/>
          <w:i/>
          <w:iCs/>
          <w:sz w:val="20"/>
          <w:szCs w:val="20"/>
          <w:lang w:val="fr-FR"/>
        </w:rPr>
        <w:t>Revue Roumaine de Philosophie</w:t>
      </w:r>
      <w:r w:rsidRPr="0075184C">
        <w:rPr>
          <w:rFonts w:eastAsia="TimesNewRomanPSMT"/>
          <w:sz w:val="20"/>
          <w:szCs w:val="20"/>
          <w:lang w:val="fr-FR"/>
        </w:rPr>
        <w:t>, 46, no 1-2.</w:t>
      </w:r>
    </w:p>
    <w:p w:rsidR="00FA09D8" w:rsidRPr="0075184C" w:rsidRDefault="00FA09D8" w:rsidP="00420FA0">
      <w:pPr>
        <w:autoSpaceDE w:val="0"/>
        <w:autoSpaceDN w:val="0"/>
        <w:adjustRightInd w:val="0"/>
        <w:rPr>
          <w:rFonts w:eastAsia="TimesNewRomanPS-ItalicMT"/>
          <w:i/>
          <w:iCs/>
          <w:sz w:val="20"/>
          <w:szCs w:val="20"/>
        </w:rPr>
      </w:pPr>
      <w:r w:rsidRPr="0075184C">
        <w:rPr>
          <w:rFonts w:eastAsia="TimesNewRomanPSMT"/>
          <w:sz w:val="20"/>
          <w:szCs w:val="20"/>
        </w:rPr>
        <w:t xml:space="preserve">VACARIU, GABRIEL, 2005, “Mind, Brain and Epistemologically Different Worlds”, </w:t>
      </w:r>
      <w:r w:rsidRPr="0075184C">
        <w:rPr>
          <w:rFonts w:eastAsia="TimesNewRomanPS-ItalicMT"/>
          <w:i/>
          <w:iCs/>
          <w:sz w:val="20"/>
          <w:szCs w:val="20"/>
        </w:rPr>
        <w:t>Synthese</w:t>
      </w:r>
    </w:p>
    <w:p w:rsidR="00FA09D8" w:rsidRPr="0075184C" w:rsidRDefault="00FA09D8" w:rsidP="00420FA0">
      <w:pPr>
        <w:autoSpaceDE w:val="0"/>
        <w:autoSpaceDN w:val="0"/>
        <w:adjustRightInd w:val="0"/>
        <w:rPr>
          <w:rFonts w:eastAsia="TimesNewRomanPSMT"/>
          <w:sz w:val="20"/>
          <w:szCs w:val="20"/>
        </w:rPr>
      </w:pPr>
      <w:r w:rsidRPr="0075184C">
        <w:rPr>
          <w:rFonts w:eastAsia="TimesNewRomanPSMT"/>
          <w:sz w:val="20"/>
          <w:szCs w:val="20"/>
        </w:rPr>
        <w:t>147, pp. 515-548.</w:t>
      </w:r>
    </w:p>
    <w:p w:rsidR="00FA09D8" w:rsidRPr="0075184C" w:rsidRDefault="00FA09D8" w:rsidP="00420FA0">
      <w:pPr>
        <w:autoSpaceDE w:val="0"/>
        <w:autoSpaceDN w:val="0"/>
        <w:adjustRightInd w:val="0"/>
        <w:rPr>
          <w:rFonts w:eastAsia="TimesNewRomanPSMT"/>
          <w:sz w:val="20"/>
          <w:szCs w:val="20"/>
        </w:rPr>
      </w:pPr>
      <w:r w:rsidRPr="0075184C">
        <w:rPr>
          <w:rFonts w:eastAsia="TimesNewRomanPSMT"/>
          <w:sz w:val="20"/>
          <w:szCs w:val="20"/>
        </w:rPr>
        <w:t>ZEH, H. DIETER, 2004, “The Wave Function: It or Bit?</w:t>
      </w:r>
      <w:proofErr w:type="gramStart"/>
      <w:r w:rsidRPr="0075184C">
        <w:rPr>
          <w:rFonts w:eastAsia="TimesNewRomanPSMT"/>
          <w:sz w:val="20"/>
          <w:szCs w:val="20"/>
        </w:rPr>
        <w:t>”,</w:t>
      </w:r>
      <w:proofErr w:type="gramEnd"/>
      <w:r w:rsidRPr="0075184C">
        <w:rPr>
          <w:rFonts w:eastAsia="TimesNewRomanPSMT"/>
          <w:sz w:val="20"/>
          <w:szCs w:val="20"/>
        </w:rPr>
        <w:t xml:space="preserve"> in Barrow, Davies and Harper, 2004.</w:t>
      </w:r>
    </w:p>
    <w:p w:rsidR="00FA09D8" w:rsidRPr="0075184C" w:rsidRDefault="00FA09D8" w:rsidP="00420FA0">
      <w:pPr>
        <w:autoSpaceDE w:val="0"/>
        <w:autoSpaceDN w:val="0"/>
        <w:adjustRightInd w:val="0"/>
        <w:rPr>
          <w:rFonts w:eastAsia="TimesNewRomanPSMT"/>
        </w:rPr>
      </w:pPr>
    </w:p>
    <w:p w:rsidR="00FA09D8" w:rsidRPr="0075184C" w:rsidRDefault="00FA09D8" w:rsidP="00420FA0">
      <w:pPr>
        <w:numPr>
          <w:ilvl w:val="0"/>
          <w:numId w:val="4"/>
        </w:numPr>
        <w:autoSpaceDE w:val="0"/>
        <w:autoSpaceDN w:val="0"/>
        <w:adjustRightInd w:val="0"/>
        <w:ind w:left="0" w:firstLine="0"/>
        <w:contextualSpacing/>
        <w:rPr>
          <w:b/>
          <w:bCs/>
          <w:iCs/>
        </w:rPr>
      </w:pPr>
      <w:r w:rsidRPr="0075184C">
        <w:rPr>
          <w:bCs/>
          <w:iCs/>
        </w:rPr>
        <w:t>My book from 2008: “</w:t>
      </w:r>
      <w:r w:rsidRPr="0075184C">
        <w:rPr>
          <w:i/>
        </w:rPr>
        <w:t>Epistemologically different worlds</w:t>
      </w:r>
      <w:r w:rsidRPr="0075184C">
        <w:t>”</w:t>
      </w:r>
      <w:r w:rsidRPr="0075184C">
        <w:rPr>
          <w:bCs/>
          <w:iCs/>
        </w:rPr>
        <w:t xml:space="preserve"> (in English) (Bucharest University Publishing Company)</w:t>
      </w:r>
      <w:r w:rsidRPr="0075184C">
        <w:rPr>
          <w:b/>
          <w:bCs/>
          <w:iCs/>
        </w:rPr>
        <w:t xml:space="preserve"> </w:t>
      </w:r>
      <w:r w:rsidRPr="0075184C">
        <w:rPr>
          <w:bCs/>
        </w:rPr>
        <w:t>(The above article from 2006 is completely inserted in Chapter 6 of this book.)</w:t>
      </w:r>
    </w:p>
    <w:p w:rsidR="00FA09D8" w:rsidRPr="0075184C" w:rsidRDefault="00FA09D8" w:rsidP="00420FA0">
      <w:pPr>
        <w:autoSpaceDE w:val="0"/>
        <w:autoSpaceDN w:val="0"/>
        <w:adjustRightInd w:val="0"/>
        <w:ind w:firstLine="720"/>
        <w:contextualSpacing/>
      </w:pPr>
      <w:r w:rsidRPr="0075184C">
        <w:rPr>
          <w:bCs/>
          <w:iCs/>
        </w:rPr>
        <w:t xml:space="preserve">Section 6.9 is dedicated to “Some notions from quantum mechanics” in which I investigate Putnam’s article about the main approaches on quantum mechanics, non-locality, etc. This section has these parts: </w:t>
      </w:r>
      <w:r w:rsidRPr="0075184C">
        <w:rPr>
          <w:iCs/>
        </w:rPr>
        <w:t xml:space="preserve">(1) Young’s experiment and Wheelers’ delayed-choice experiment (1980), (2) Feynman’s “sum over histories” framework (3) Heisenberg’s uncertainty principle and (4) Schrödinger’s cat, decoherence and the multiverse approach. The main conclusions are: the wave and the particle both exist but belong to EDWs </w:t>
      </w:r>
      <w:r w:rsidRPr="0075184C">
        <w:rPr>
          <w:bCs/>
          <w:iCs/>
        </w:rPr>
        <w:t xml:space="preserve">(that are complementary) </w:t>
      </w:r>
      <w:r w:rsidRPr="0075184C">
        <w:rPr>
          <w:iCs/>
        </w:rPr>
        <w:t xml:space="preserve">and many </w:t>
      </w:r>
      <w:r w:rsidRPr="0075184C">
        <w:rPr>
          <w:iCs/>
        </w:rPr>
        <w:lastRenderedPageBreak/>
        <w:t>problems from quantum mechanics are pseudo-problems. A</w:t>
      </w:r>
      <w:r w:rsidRPr="0075184C">
        <w:rPr>
          <w:bCs/>
        </w:rPr>
        <w:t xml:space="preserve">lso the micro and macro entities exist but in EDWs. </w:t>
      </w:r>
    </w:p>
    <w:p w:rsidR="00FA09D8" w:rsidRPr="0075184C" w:rsidRDefault="00FA09D8" w:rsidP="00420FA0">
      <w:pPr>
        <w:adjustRightInd w:val="0"/>
        <w:contextualSpacing/>
      </w:pPr>
    </w:p>
    <w:p w:rsidR="00FA09D8" w:rsidRPr="0075184C" w:rsidRDefault="00FA09D8" w:rsidP="00420FA0">
      <w:pPr>
        <w:numPr>
          <w:ilvl w:val="0"/>
          <w:numId w:val="4"/>
        </w:numPr>
        <w:adjustRightInd w:val="0"/>
        <w:ind w:left="0" w:firstLine="0"/>
        <w:contextualSpacing/>
      </w:pPr>
      <w:r w:rsidRPr="0075184C">
        <w:t>My book from my book 2010 “</w:t>
      </w:r>
      <w:r w:rsidRPr="0075184C">
        <w:rPr>
          <w:i/>
        </w:rPr>
        <w:t>Mind, life matter in the hyperverse</w:t>
      </w:r>
      <w:r w:rsidRPr="0075184C">
        <w:t>” (in English)</w:t>
      </w:r>
    </w:p>
    <w:p w:rsidR="00FA09D8" w:rsidRPr="0075184C" w:rsidRDefault="00FA09D8" w:rsidP="00420FA0">
      <w:pPr>
        <w:adjustRightInd w:val="0"/>
        <w:contextualSpacing/>
      </w:pPr>
      <w:r w:rsidRPr="0075184C">
        <w:t xml:space="preserve">Chapter 7: EDWs perspective and 71. </w:t>
      </w:r>
      <w:proofErr w:type="gramStart"/>
      <w:r w:rsidRPr="0075184C">
        <w:t xml:space="preserve">Particles and waves, </w:t>
      </w:r>
      <w:r w:rsidRPr="0075184C">
        <w:rPr>
          <w:bCs/>
        </w:rPr>
        <w:t>7.2 Gravity and Newton vs. Einstein, quantum gravity, Smolin, black holes, hyperspace, etc.</w:t>
      </w:r>
      <w:proofErr w:type="gramEnd"/>
      <w:r w:rsidRPr="0075184C">
        <w:rPr>
          <w:bCs/>
        </w:rPr>
        <w:t xml:space="preserve"> The conclusions are: the wave and the particles both exist but belong to EDWs; also the micro and macro entities exist but in EDWs. </w:t>
      </w:r>
      <w:r w:rsidRPr="0075184C">
        <w:rPr>
          <w:iCs/>
        </w:rPr>
        <w:t xml:space="preserve">The main conclusions are: the wave and the particle both exist but belong to EDWs </w:t>
      </w:r>
      <w:r w:rsidRPr="0075184C">
        <w:rPr>
          <w:bCs/>
          <w:iCs/>
        </w:rPr>
        <w:t xml:space="preserve">(that are complementary) </w:t>
      </w:r>
      <w:r w:rsidRPr="0075184C">
        <w:rPr>
          <w:iCs/>
        </w:rPr>
        <w:t>and many problems from quantum mechanics are pseudo-problems. A</w:t>
      </w:r>
      <w:r w:rsidRPr="0075184C">
        <w:rPr>
          <w:bCs/>
        </w:rPr>
        <w:t xml:space="preserve">lso the micro and macro entities exist but in EDWs. </w:t>
      </w:r>
    </w:p>
    <w:p w:rsidR="00FA09D8" w:rsidRPr="0075184C" w:rsidRDefault="00FA09D8" w:rsidP="00420FA0">
      <w:pPr>
        <w:adjustRightInd w:val="0"/>
        <w:contextualSpacing/>
      </w:pPr>
    </w:p>
    <w:p w:rsidR="00FA09D8" w:rsidRPr="0075184C" w:rsidRDefault="00FA09D8" w:rsidP="00420FA0">
      <w:pPr>
        <w:numPr>
          <w:ilvl w:val="0"/>
          <w:numId w:val="4"/>
        </w:numPr>
        <w:adjustRightInd w:val="0"/>
        <w:ind w:left="0" w:firstLine="0"/>
        <w:contextualSpacing/>
        <w:rPr>
          <w:b/>
        </w:rPr>
      </w:pPr>
      <w:r w:rsidRPr="0075184C">
        <w:t xml:space="preserve">The section from my book Vacariu (2014a): </w:t>
      </w:r>
      <w:r w:rsidRPr="0075184C">
        <w:rPr>
          <w:b/>
          <w:i/>
        </w:rPr>
        <w:t>“Few words about quantum mechanics”</w:t>
      </w:r>
    </w:p>
    <w:p w:rsidR="00FA09D8" w:rsidRPr="0075184C" w:rsidRDefault="00FA09D8" w:rsidP="00420FA0">
      <w:pPr>
        <w:adjustRightInd w:val="0"/>
        <w:contextualSpacing/>
        <w:rPr>
          <w:b/>
        </w:rPr>
      </w:pPr>
    </w:p>
    <w:p w:rsidR="00FA09D8" w:rsidRPr="0075184C" w:rsidRDefault="00FA09D8" w:rsidP="00420FA0">
      <w:pPr>
        <w:adjustRightInd w:val="0"/>
        <w:contextualSpacing/>
      </w:pPr>
      <w:r w:rsidRPr="0075184C">
        <w:t xml:space="preserve">I would like to analyze only the paper written by Ionicioiu and Terno (2011) on Wheeler’s delay experiment in quantum mechanics. In this article, these two physicists consider – as everybody - that the classical concepts of ‘particle’ or ‘wave’ (as in ‘wave-particle duality’) do not translate perfectly into the quantum language.” (Ionicioiu and Terno 2011, p. 1) More exactly, “‘photons’ show an inconsistent behavior: in an open interferometer waves obey a particle statistics and in a closed interferometer particles behave like waves, showing interference. Consequently, the properties “wave” </w:t>
      </w:r>
      <w:proofErr w:type="gramStart"/>
      <w:r w:rsidRPr="0075184C">
        <w:t>and  particle</w:t>
      </w:r>
      <w:proofErr w:type="gramEnd"/>
      <w:r w:rsidRPr="0075184C">
        <w:t xml:space="preserve">” become meaningless.” (Ionicioiu and Terno 2011, p. 3) Therefore, they introduce a </w:t>
      </w:r>
      <w:r w:rsidRPr="0075184C">
        <w:rPr>
          <w:i/>
        </w:rPr>
        <w:t>Gedanken experiment</w:t>
      </w:r>
      <w:r w:rsidRPr="0075184C">
        <w:t xml:space="preserve"> related to Wheeler’s delayed-choice experiment for redefining Bohr’s notion of complementarity in terms of quantum mechanics framework. </w:t>
      </w:r>
      <w:proofErr w:type="gramStart"/>
      <w:r w:rsidRPr="0075184C">
        <w:t>As I showed in Vacariu (2008) and Vacariu and Vacariu (2010), within the unicorn world, many things in quantum mechanics become meaningless.</w:t>
      </w:r>
      <w:proofErr w:type="gramEnd"/>
      <w:r w:rsidRPr="0075184C">
        <w:t xml:space="preserve"> Avoiding technical details, I emphasize another phrase written one page later: “from a classical perspective there is still an ontological tension between the observed interference and the detection of individual photons, one by one, by clicks in the detectors.” (p. 4) </w:t>
      </w:r>
      <w:proofErr w:type="gramStart"/>
      <w:r w:rsidRPr="0075184C">
        <w:t>The</w:t>
      </w:r>
      <w:proofErr w:type="gramEnd"/>
      <w:r w:rsidRPr="0075184C">
        <w:t xml:space="preserve"> expression “ontological tension” seems to be taken from my first two books (2008, 2010)!</w:t>
      </w:r>
      <w:r w:rsidRPr="0075184C">
        <w:rPr>
          <w:rStyle w:val="FootnoteReference"/>
        </w:rPr>
        <w:footnoteReference w:id="164"/>
      </w:r>
      <w:r w:rsidRPr="0075184C">
        <w:t xml:space="preserve"> As I showed in my books many times, since the particle and the wave both exist but belong to the EDWs, then there is indeed an “ontological tension”: the particle and the wave cannot exist both in the same world, the unicorn world. However, their conclusion is contrary to the EDWs perspective: the “particle” and the “wave” are not real properties but mirror “how we ‘look’ at the photon”. (Ionicioiu and Terno 2011, p. 4) In their experiment, the authors show that using a single “experimental setup”, we can observe the complementarity of phenomena. “Our result suggests a reinterpretation of the complementarity principle – instead of complementarity of experimental setups (Bohr’s view) we have complementarity of experimental data.” (Ionicioiu and Terno 2011, p. 4) Within the EDWs perspective, at the first view, Bohr’s complementarity is “complementarity of experimental data”, i.e., complementarity of EDWs. However, at a closer look, the EDWs are not “complementary”! As I wrote in my books, the EDWs are complementary only for the human observer who can change the conditions of observation, but in reality, the entities and their interactions from one EW do not exist for entities and their interactions that belong to another </w:t>
      </w:r>
      <w:r w:rsidRPr="0075184C">
        <w:lastRenderedPageBreak/>
        <w:t>EW.</w:t>
      </w:r>
      <w:r w:rsidRPr="0075184C">
        <w:rPr>
          <w:rStyle w:val="FootnoteReference"/>
        </w:rPr>
        <w:footnoteReference w:id="165"/>
      </w:r>
      <w:r w:rsidRPr="0075184C">
        <w:t xml:space="preserve"> For instance, the microparticle does not exist for the wave or the planet and vice versa. Therefore, it is not about “complementarity” but about EDWs. Their conclusion is the following: “Discussing the delayed-choice experiment, Wheeler concludes: ‘In this sense, we have a strange inversion of the normal order of time. We, now, by moving the mirror in or out have an unavoidable effect on what we have a right to say about the </w:t>
      </w:r>
      <w:r w:rsidRPr="0075184C">
        <w:rPr>
          <w:i/>
          <w:iCs/>
        </w:rPr>
        <w:t xml:space="preserve">already </w:t>
      </w:r>
      <w:r w:rsidRPr="0075184C">
        <w:t xml:space="preserve">past history of that photon’ [5]. We disagree with this interpretation. There is no inversion of the normal order of time – in our case we measure the photon </w:t>
      </w:r>
      <w:r w:rsidRPr="0075184C">
        <w:rPr>
          <w:i/>
          <w:iCs/>
        </w:rPr>
        <w:t xml:space="preserve">before </w:t>
      </w:r>
      <w:r w:rsidRPr="0075184C">
        <w:t xml:space="preserve">the ancilla deciding the experimental setup (open or closed interferometer). It is only after we interpret the photon data, by correlating them with the results of the </w:t>
      </w:r>
      <w:proofErr w:type="gramStart"/>
      <w:r w:rsidRPr="0075184C">
        <w:t>ancilla, that</w:t>
      </w:r>
      <w:proofErr w:type="gramEnd"/>
      <w:r w:rsidRPr="0075184C">
        <w:t xml:space="preserve"> either a particle- or wave-like behaviour emerges: </w:t>
      </w:r>
      <w:r w:rsidRPr="0075184C">
        <w:rPr>
          <w:i/>
          <w:iCs/>
        </w:rPr>
        <w:t>behaviour is in the eye of the observer</w:t>
      </w:r>
      <w:r w:rsidRPr="0075184C">
        <w:t>.” (Ionicioiu and Terno 2011, p. 4)</w:t>
      </w:r>
      <w:r w:rsidRPr="0075184C">
        <w:rPr>
          <w:rStyle w:val="FootnoteReference"/>
        </w:rPr>
        <w:footnoteReference w:id="166"/>
      </w:r>
      <w:r w:rsidRPr="0075184C">
        <w:t xml:space="preserve"> </w:t>
      </w:r>
    </w:p>
    <w:p w:rsidR="00FA09D8" w:rsidRPr="0075184C" w:rsidRDefault="00FA09D8" w:rsidP="00420FA0">
      <w:pPr>
        <w:ind w:firstLine="720"/>
        <w:contextualSpacing/>
      </w:pPr>
      <w:r w:rsidRPr="0075184C">
        <w:rPr>
          <w:i/>
        </w:rPr>
        <w:t>It seems as if Ionicioiu and Terno created their experiment within the EDWs perspective!</w:t>
      </w:r>
      <w:r w:rsidRPr="0075184C">
        <w:rPr>
          <w:rStyle w:val="FootnoteReference"/>
        </w:rPr>
        <w:footnoteReference w:id="167"/>
      </w:r>
      <w:r w:rsidRPr="0075184C">
        <w:t xml:space="preserve"> However, their conclusion lacks precisely the EDWs perspective: “behavior” is not “in the eye of the observer”, the particle and the wave really exist but in EDWs.</w:t>
      </w:r>
      <w:r w:rsidRPr="0075184C">
        <w:rPr>
          <w:rStyle w:val="FootnoteReference"/>
        </w:rPr>
        <w:footnoteReference w:id="168"/>
      </w:r>
      <w:r w:rsidRPr="0075184C">
        <w:t xml:space="preserve"> Moreover, quantum mechanics has had great problems even since it appeared and nobody has been able to come with a solution. As I showed in my books from 2008 and 2010, these problems (and many others) are in fact pseudo-problems created through the mixture of entities/phenomena that belong to the EDWs. This is the reason nobody has been able to solve them. </w:t>
      </w:r>
    </w:p>
    <w:p w:rsidR="00FA09D8" w:rsidRPr="0075184C" w:rsidRDefault="00FA09D8" w:rsidP="00420FA0">
      <w:pPr>
        <w:contextualSpacing/>
      </w:pPr>
    </w:p>
    <w:p w:rsidR="00FA09D8" w:rsidRPr="0075184C" w:rsidRDefault="00FA09D8" w:rsidP="00420FA0">
      <w:pPr>
        <w:contextualSpacing/>
        <w:rPr>
          <w:b/>
        </w:rPr>
      </w:pPr>
      <w:r w:rsidRPr="0075184C">
        <w:rPr>
          <w:b/>
        </w:rPr>
        <w:t>5.3 Some details about Ionicioiu’s presentation on quantum mechanics (“delayed-choice experiments”) from 15</w:t>
      </w:r>
      <w:r w:rsidRPr="0075184C">
        <w:rPr>
          <w:b/>
          <w:vertAlign w:val="superscript"/>
        </w:rPr>
        <w:t>th</w:t>
      </w:r>
      <w:r w:rsidRPr="0075184C">
        <w:rPr>
          <w:b/>
        </w:rPr>
        <w:t xml:space="preserve"> October 2014 at Department of Philosophy, University of Bucharest (Romania)</w:t>
      </w:r>
    </w:p>
    <w:p w:rsidR="00FA09D8" w:rsidRPr="0075184C" w:rsidRDefault="00FA09D8" w:rsidP="00420FA0">
      <w:pPr>
        <w:contextualSpacing/>
      </w:pPr>
      <w:r w:rsidRPr="0075184C">
        <w:tab/>
        <w:t>On 15</w:t>
      </w:r>
      <w:r w:rsidRPr="0075184C">
        <w:rPr>
          <w:vertAlign w:val="superscript"/>
        </w:rPr>
        <w:t>th</w:t>
      </w:r>
      <w:r w:rsidRPr="0075184C">
        <w:t xml:space="preserve"> October 2014, the physicist Radu Ionicioiu (</w:t>
      </w:r>
      <w:r w:rsidRPr="0075184C">
        <w:rPr>
          <w:shd w:val="clear" w:color="auto" w:fill="FFFFFF"/>
        </w:rPr>
        <w:t>Faculty of Physics, University of Bucharest)</w:t>
      </w:r>
      <w:r w:rsidRPr="0075184C">
        <w:t xml:space="preserve"> had a presentation within CELFIS meetings at Department of Philosophy, University of Bucharest (Romania). The title of his presentation was: “</w:t>
      </w:r>
      <w:r w:rsidRPr="0075184C">
        <w:rPr>
          <w:i/>
          <w:shd w:val="clear" w:color="auto" w:fill="FFFFFF"/>
        </w:rPr>
        <w:t>Complementarity: from wave-particle duality to delayed-choice experiments</w:t>
      </w:r>
      <w:r w:rsidRPr="0075184C">
        <w:rPr>
          <w:shd w:val="clear" w:color="auto" w:fill="FFFFFF"/>
        </w:rPr>
        <w:t xml:space="preserve">”. The main ideas of his presentation in which I was interested were those from the article written by Radu </w:t>
      </w:r>
      <w:r w:rsidRPr="0075184C">
        <w:t xml:space="preserve">Ionicioiu and Daniel R. Terno (2011): “Proposal for a quantum delayed-choice experiment” from </w:t>
      </w:r>
      <w:r w:rsidRPr="0075184C">
        <w:rPr>
          <w:i/>
          <w:iCs/>
        </w:rPr>
        <w:t xml:space="preserve">Physical Review Letters </w:t>
      </w:r>
      <w:r w:rsidRPr="0075184C">
        <w:t xml:space="preserve">107, 230406”. The authors of this article elaborated a thought experiment and the conclusion of this thought experiment is that the wave and the particle are complementary empirical data (not only Bohr’s measurement apparatus being complementary). </w:t>
      </w:r>
    </w:p>
    <w:p w:rsidR="00FA09D8" w:rsidRPr="0075184C" w:rsidRDefault="00FA09D8" w:rsidP="00420FA0">
      <w:pPr>
        <w:contextualSpacing/>
        <w:rPr>
          <w:bCs/>
          <w:lang w:val="ro-RO"/>
        </w:rPr>
      </w:pPr>
      <w:r w:rsidRPr="0075184C">
        <w:rPr>
          <w:rStyle w:val="Strong"/>
          <w:b w:val="0"/>
          <w:shd w:val="clear" w:color="auto" w:fill="FFFFFF"/>
        </w:rPr>
        <w:tab/>
        <w:t xml:space="preserve">After Ionicioiu’s presentation (15.10.2014 at my department), I was the last person asking him a few questions. (1) In his article (2011) and his presentation, there is a contradiction: in one part of this article, the wave and the particles are considered complementary empirical data, but in the end of his article and his presentation, the wave and the particle are in the eyes of beholder (classical Bohr’s interpretation). I asked him how he solved this contradiction. He </w:t>
      </w:r>
      <w:r w:rsidRPr="0075184C">
        <w:rPr>
          <w:rStyle w:val="Strong"/>
          <w:b w:val="0"/>
          <w:shd w:val="clear" w:color="auto" w:fill="FFFFFF"/>
        </w:rPr>
        <w:lastRenderedPageBreak/>
        <w:t xml:space="preserve">recognized it, and he claimed that he has no solution because the “reality”, the “universe” is quite strange. Moreover he added that he “does not know how the world is”. Then I asked Ionicioiu about the notion “ontological tension” between wave and particle that appears in their paper from 2011. Ionicioiu immediately said “Ontological tension is my expression!” I replied: “Then you can explain it to me…” Incredibly, Ionicioiu said that he cannot explain it too much: again, the world is too complicated, etc. Finally, in a very short summary of that discussion, I told him that exactly the main conclusion from their thought experiment in that paper 2011 and his presentation can be found in my book from 2008. Immediately he said “You accuse me of plagiarizing your ideas!” My reply was “I just specified that exactly the conclusion from your article and your presentation appeared in my book from 2008!” Ionicioiu claimed again that I accuse him of plagiarizing my ideas. I added that his co-author is from Sydney, Australia where I studied for a PhD from 2004 to 2007. Ionicioiu asked me if I met his co-author, and my answer was negative but I said that Terno and me were studying or working at different universities in the same city, Sydney! I added that when I changed the “world”, the first place where people found my movement was the people from Sydney, the city where I had been living in that period of three years and a half! Moreover, I mentioned that I posted my articles, my thesis posted by my university (UNSW) in September 2007 and my book from 2008 on Internet immediately after being printed. Finally, Ionicioiu mentioned that he would read my book published in 2014 from my webpage. </w:t>
      </w:r>
      <w:r w:rsidRPr="0075184C">
        <w:rPr>
          <w:bCs/>
          <w:lang w:val="ro-RO"/>
        </w:rPr>
        <w:t xml:space="preserve">I mention again that all my books and articles can be found at my webpage: </w:t>
      </w:r>
      <w:hyperlink r:id="rId20" w:history="1">
        <w:r w:rsidRPr="0075184C">
          <w:rPr>
            <w:rStyle w:val="Hyperlink"/>
            <w:bCs/>
            <w:color w:val="auto"/>
            <w:u w:val="none"/>
            <w:lang w:val="ro-RO"/>
          </w:rPr>
          <w:t>http://filosofie.unibuc.ro/cv_gabriel_vacariu/</w:t>
        </w:r>
      </w:hyperlink>
      <w:r w:rsidRPr="0075184C">
        <w:rPr>
          <w:bCs/>
          <w:lang w:val="ro-RO"/>
        </w:rPr>
        <w:t xml:space="preserve">. I remind you that I posted all my books and article on the Internet at my webpage immediately after being published at journals and publishing company of University of Bucharest. </w:t>
      </w:r>
    </w:p>
    <w:p w:rsidR="00FA09D8" w:rsidRPr="0075184C" w:rsidRDefault="00FA09D8" w:rsidP="00420FA0">
      <w:pPr>
        <w:autoSpaceDE w:val="0"/>
        <w:autoSpaceDN w:val="0"/>
        <w:adjustRightInd w:val="0"/>
        <w:contextualSpacing/>
        <w:rPr>
          <w:b/>
          <w:bCs/>
          <w:sz w:val="28"/>
          <w:szCs w:val="28"/>
          <w:lang w:val="ro-RO"/>
        </w:rPr>
      </w:pPr>
      <w:r w:rsidRPr="0075184C">
        <w:rPr>
          <w:b/>
          <w:bCs/>
          <w:sz w:val="28"/>
          <w:szCs w:val="28"/>
          <w:lang w:val="ro-RO"/>
        </w:rPr>
        <w:br w:type="page"/>
      </w:r>
      <w:r w:rsidR="00D94578">
        <w:rPr>
          <w:b/>
          <w:bCs/>
          <w:sz w:val="28"/>
          <w:szCs w:val="28"/>
          <w:lang w:val="ro-RO"/>
        </w:rPr>
        <w:lastRenderedPageBreak/>
        <w:t xml:space="preserve">Chapter </w:t>
      </w:r>
      <w:r w:rsidR="00D415C7">
        <w:rPr>
          <w:b/>
          <w:bCs/>
          <w:sz w:val="28"/>
          <w:szCs w:val="28"/>
          <w:lang w:val="ro-RO"/>
        </w:rPr>
        <w:t>5</w:t>
      </w:r>
      <w:r w:rsidR="00136990">
        <w:rPr>
          <w:rStyle w:val="FootnoteReference"/>
          <w:b/>
          <w:bCs/>
          <w:sz w:val="28"/>
          <w:szCs w:val="28"/>
          <w:lang w:val="ro-RO"/>
        </w:rPr>
        <w:footnoteReference w:id="169"/>
      </w:r>
      <w:r w:rsidRPr="0075184C">
        <w:rPr>
          <w:b/>
          <w:bCs/>
          <w:sz w:val="28"/>
          <w:szCs w:val="28"/>
          <w:lang w:val="ro-RO"/>
        </w:rPr>
        <w:t xml:space="preserve"> </w:t>
      </w:r>
    </w:p>
    <w:p w:rsidR="00FA09D8" w:rsidRPr="0075184C" w:rsidRDefault="00FA09D8" w:rsidP="00420FA0">
      <w:pPr>
        <w:autoSpaceDE w:val="0"/>
        <w:autoSpaceDN w:val="0"/>
        <w:adjustRightInd w:val="0"/>
        <w:contextualSpacing/>
        <w:rPr>
          <w:b/>
          <w:bCs/>
          <w:sz w:val="28"/>
          <w:szCs w:val="28"/>
          <w:lang w:val="ro-RO"/>
        </w:rPr>
      </w:pPr>
    </w:p>
    <w:p w:rsidR="00FA09D8" w:rsidRPr="0075184C" w:rsidRDefault="00FA09D8" w:rsidP="00420FA0">
      <w:pPr>
        <w:autoSpaceDE w:val="0"/>
        <w:autoSpaceDN w:val="0"/>
        <w:adjustRightInd w:val="0"/>
        <w:contextualSpacing/>
        <w:rPr>
          <w:b/>
          <w:sz w:val="28"/>
          <w:szCs w:val="28"/>
        </w:rPr>
      </w:pPr>
      <w:r w:rsidRPr="0075184C">
        <w:rPr>
          <w:b/>
          <w:bCs/>
          <w:sz w:val="28"/>
          <w:szCs w:val="28"/>
          <w:lang w:val="ro-RO"/>
        </w:rPr>
        <w:t xml:space="preserve">The </w:t>
      </w:r>
      <w:r w:rsidR="00624426" w:rsidRPr="0075184C">
        <w:rPr>
          <w:b/>
          <w:bCs/>
          <w:sz w:val="28"/>
          <w:szCs w:val="28"/>
          <w:lang w:val="ro-RO"/>
        </w:rPr>
        <w:t xml:space="preserve">unbelievable </w:t>
      </w:r>
      <w:r w:rsidRPr="0075184C">
        <w:rPr>
          <w:b/>
          <w:bCs/>
          <w:sz w:val="28"/>
          <w:szCs w:val="28"/>
          <w:lang w:val="ro-RO"/>
        </w:rPr>
        <w:t xml:space="preserve">similarities between Kalina </w:t>
      </w:r>
      <w:r w:rsidRPr="0075184C">
        <w:rPr>
          <w:b/>
          <w:sz w:val="28"/>
          <w:szCs w:val="28"/>
        </w:rPr>
        <w:t xml:space="preserve">Diego Cosmelli, Legrand Dorothée and Thompson Evan’s ideas (2011, </w:t>
      </w:r>
      <w:r w:rsidRPr="0075184C">
        <w:rPr>
          <w:b/>
          <w:bCs/>
          <w:sz w:val="28"/>
          <w:szCs w:val="28"/>
          <w:lang w:val="ro-RO"/>
        </w:rPr>
        <w:t>USA)</w:t>
      </w:r>
      <w:r w:rsidR="00624426" w:rsidRPr="00624426">
        <w:rPr>
          <w:b/>
          <w:bCs/>
          <w:sz w:val="28"/>
          <w:szCs w:val="28"/>
          <w:lang w:val="ro-RO"/>
        </w:rPr>
        <w:t xml:space="preserve"> </w:t>
      </w:r>
      <w:r w:rsidR="00624426">
        <w:rPr>
          <w:b/>
          <w:bCs/>
          <w:sz w:val="28"/>
          <w:szCs w:val="28"/>
          <w:lang w:val="ro-RO"/>
        </w:rPr>
        <w:t>and my ideas (</w:t>
      </w:r>
      <w:r w:rsidR="00D75001">
        <w:rPr>
          <w:b/>
          <w:bCs/>
          <w:sz w:val="28"/>
          <w:szCs w:val="28"/>
          <w:lang w:val="ro-RO"/>
        </w:rPr>
        <w:t>C</w:t>
      </w:r>
      <w:r w:rsidR="00624426">
        <w:rPr>
          <w:b/>
          <w:bCs/>
          <w:sz w:val="28"/>
          <w:szCs w:val="28"/>
          <w:lang w:val="ro-RO"/>
        </w:rPr>
        <w:t xml:space="preserve">ognitive </w:t>
      </w:r>
      <w:r w:rsidR="00D75001">
        <w:rPr>
          <w:b/>
          <w:bCs/>
          <w:sz w:val="28"/>
          <w:szCs w:val="28"/>
          <w:lang w:val="ro-RO"/>
        </w:rPr>
        <w:t>N</w:t>
      </w:r>
      <w:r w:rsidR="00624426">
        <w:rPr>
          <w:b/>
          <w:bCs/>
          <w:sz w:val="28"/>
          <w:szCs w:val="28"/>
          <w:lang w:val="ro-RO"/>
        </w:rPr>
        <w:t>euroscience)</w:t>
      </w:r>
    </w:p>
    <w:p w:rsidR="00FA09D8" w:rsidRPr="0075184C" w:rsidRDefault="00FA09D8" w:rsidP="00420FA0">
      <w:pPr>
        <w:autoSpaceDE w:val="0"/>
        <w:autoSpaceDN w:val="0"/>
        <w:adjustRightInd w:val="0"/>
        <w:contextualSpacing/>
        <w:rPr>
          <w:rFonts w:eastAsia="Times New Roman"/>
          <w:b/>
        </w:rPr>
      </w:pPr>
    </w:p>
    <w:p w:rsidR="00FA09D8" w:rsidRPr="0075184C" w:rsidRDefault="00FA09D8" w:rsidP="00420FA0">
      <w:pPr>
        <w:shd w:val="clear" w:color="auto" w:fill="FFFFFF"/>
        <w:contextualSpacing/>
        <w:rPr>
          <w:rFonts w:eastAsia="Times New Roman"/>
          <w:b/>
        </w:rPr>
      </w:pPr>
      <w:r w:rsidRPr="0075184C">
        <w:rPr>
          <w:rFonts w:eastAsia="Times New Roman"/>
          <w:b/>
        </w:rPr>
        <w:t>Christoff Kalina, Diego Cosmelli, Legrand Dorothée and Thompson Evan (2011), “Specifying the self for cognitive neuroscience”, </w:t>
      </w:r>
      <w:r w:rsidRPr="0075184C">
        <w:rPr>
          <w:rFonts w:eastAsia="Times New Roman"/>
          <w:b/>
          <w:i/>
          <w:iCs/>
        </w:rPr>
        <w:t>Trends in Cognitive Sciences </w:t>
      </w:r>
      <w:r w:rsidRPr="0075184C">
        <w:rPr>
          <w:rFonts w:eastAsia="Times New Roman"/>
          <w:b/>
        </w:rPr>
        <w:t>15/3, 104-112 (The ideas related to role of the self in cognitive neuroscience, sensorymotor activities, default network are very similar to my ideas from my works 2005 and 2008)</w:t>
      </w:r>
    </w:p>
    <w:p w:rsidR="00FA09D8" w:rsidRPr="0075184C" w:rsidRDefault="00FA09D8" w:rsidP="00420FA0">
      <w:pPr>
        <w:autoSpaceDE w:val="0"/>
        <w:autoSpaceDN w:val="0"/>
        <w:adjustRightInd w:val="0"/>
        <w:contextualSpacing/>
        <w:rPr>
          <w:b/>
        </w:rPr>
      </w:pPr>
    </w:p>
    <w:p w:rsidR="00FA09D8" w:rsidRPr="0075184C" w:rsidRDefault="00FA09D8" w:rsidP="00420FA0">
      <w:pPr>
        <w:autoSpaceDE w:val="0"/>
        <w:autoSpaceDN w:val="0"/>
        <w:adjustRightInd w:val="0"/>
        <w:contextualSpacing/>
      </w:pPr>
      <w:r w:rsidRPr="0075184C">
        <w:t>Almost as everybody, Christoff et al. (2011) start their paper with a wrong sentence: “How does the embodied brain give rise to self-experience?” The brain does not “give rise to any “self-experience”. If we accepted such statement, it would validate the following sentence: “The microparticles give rise to the table”, but everybody recognize this sentence as being wrong. However, in the next paragraph, the authors mention that, in this paper, they want to reveal “the cerebral cortex correlates of ‘self-related processing’” (self-related processing being “processing requiring one to evaluate or judge some feature in relation to one’s perceptual image or mental concept of oneself”). (Christoff et al. 2011, p. 104) So, we have two notions with different meanings: “give rise” and “correlated”. From my viewpoint, obviously, “correlation” is a much better notion. According various authors, the medial prefrontal cortex (mPFC) and the precuneus/posterior cingulate cortex (Precuneus/PCC) are the most activated areas, but also the temporoparietal junction (TPJ) and temporal pole. (Christoff et al. 2011, p. 104) However, Christoff et al. specify that mPFC and Precuneus/PCC are activated also for other cognitive functions (memory, inferential reasoning, etc.), PCC and TPJ for attention. (</w:t>
      </w:r>
      <w:proofErr w:type="gramStart"/>
      <w:r w:rsidRPr="0075184C">
        <w:t>idem</w:t>
      </w:r>
      <w:proofErr w:type="gramEnd"/>
      <w:r w:rsidRPr="0075184C">
        <w:t xml:space="preserve">) Moreover, </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20"/>
          <w:szCs w:val="20"/>
        </w:rPr>
      </w:pPr>
      <w:proofErr w:type="gramStart"/>
      <w:r w:rsidRPr="0075184C">
        <w:rPr>
          <w:sz w:val="20"/>
          <w:szCs w:val="20"/>
        </w:rPr>
        <w:t>studies</w:t>
      </w:r>
      <w:proofErr w:type="gramEnd"/>
      <w:r w:rsidRPr="0075184C">
        <w:rPr>
          <w:sz w:val="20"/>
          <w:szCs w:val="20"/>
        </w:rPr>
        <w:t xml:space="preserve"> employing self-related processing approach self-experience through the self-attribution of mental and physical features, and thereby focus on the self as an object of attribution and not the self as the knowing subject and agent. To invoke James’ [14] classic distinction, this paradigm targets the ‘Me’ – the self as known through its physical and mental attributes – and not the ‘I’ – the self as subjective knower and agent. Thus, relying exclusively on this paradigm would limit the cognitive neuroscience of self-experience to self-related processing (the ‘</w:t>
      </w:r>
      <w:proofErr w:type="gramStart"/>
      <w:r w:rsidRPr="0075184C">
        <w:rPr>
          <w:sz w:val="20"/>
          <w:szCs w:val="20"/>
        </w:rPr>
        <w:t>Me</w:t>
      </w:r>
      <w:proofErr w:type="gramEnd"/>
      <w:r w:rsidRPr="0075184C">
        <w:rPr>
          <w:sz w:val="20"/>
          <w:szCs w:val="20"/>
        </w:rPr>
        <w:t>’), to the neglect of the self-experience of being a knower and agent (the ‘I’) [6, 15]. (Christoff et al. 2011, p. 104)</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Let me investigated James’s distinction between “me” and the “I” from my viewpoint. Firstly, mental and physical attributes is a pseudo-distinction. However, the distinction between “Me” (the self as “object of attribution”) and the “I” (as “subjective knower and agent” that requires the dynamic interactions between the organism and the environment</w:t>
      </w:r>
      <w:r w:rsidRPr="0075184C">
        <w:rPr>
          <w:rStyle w:val="FootnoteReference"/>
        </w:rPr>
        <w:footnoteReference w:id="170"/>
      </w:r>
      <w:r w:rsidRPr="0075184C">
        <w:t xml:space="preserve">) is quite interesting. They focus on sensorymotor integration and homeostatic regulation that “underlie the self-experience of being a bodily agent”. (p. 105) “We then argue that although externally directed attention-demanding tasks can compromise self-related processing [7–10,17–19], such tasks can be expected to enhance another fundamental type of self-experience, namely that of being a cognitive–affective agent [6,15,16].” (p. 105) </w:t>
      </w:r>
      <w:proofErr w:type="gramStart"/>
      <w:r w:rsidRPr="0075184C">
        <w:t>This</w:t>
      </w:r>
      <w:proofErr w:type="gramEnd"/>
      <w:r w:rsidRPr="0075184C">
        <w:t xml:space="preserve"> statement is quite important for my perspective. It shows that, quite paradoxically, the interactions between body and environment </w:t>
      </w:r>
      <w:r w:rsidRPr="0075184C">
        <w:lastRenderedPageBreak/>
        <w:t xml:space="preserve">mirror the self-experience as “cognitive-affective agent”! From the Kantian framework, this can be available only if the image of the external environment (and the body) is brought into the self, i.e., these images are the self. Otherwise, the self would not be.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 xml:space="preserve">Many neuroimaging studies have focused on the type of self-experience that occurs when a person directs his or her attention away from the external world (e.g. when task demands are low, when performing a self-reflective task or during rest) [7–10, 17] (Figure 1a). At the same time, other lines of investigation concerned with embodied experience have examined self-experience during world-directed perception and action [1, 20, </w:t>
      </w:r>
      <w:proofErr w:type="gramStart"/>
      <w:r w:rsidRPr="0075184C">
        <w:rPr>
          <w:sz w:val="20"/>
          <w:szCs w:val="20"/>
        </w:rPr>
        <w:t>21</w:t>
      </w:r>
      <w:proofErr w:type="gramEnd"/>
      <w:r w:rsidRPr="0075184C">
        <w:rPr>
          <w:sz w:val="20"/>
          <w:szCs w:val="20"/>
        </w:rPr>
        <w:t xml:space="preserve">] (Figure 1b). These investigations have focused on bodily awareness in sensorimotor integration [20, 21] and homeostatic regulation [1, 22, </w:t>
      </w:r>
      <w:proofErr w:type="gramStart"/>
      <w:r w:rsidRPr="0075184C">
        <w:rPr>
          <w:sz w:val="20"/>
          <w:szCs w:val="20"/>
        </w:rPr>
        <w:t>23</w:t>
      </w:r>
      <w:proofErr w:type="gramEnd"/>
      <w:r w:rsidRPr="0075184C">
        <w:rPr>
          <w:sz w:val="20"/>
          <w:szCs w:val="20"/>
        </w:rPr>
        <w:t xml:space="preserve">]. Central to this approach is the notion that the organism constantly integrates efferent and afferent signals in a way that distinguishes fundamentally between </w:t>
      </w:r>
      <w:r w:rsidRPr="0075184C">
        <w:rPr>
          <w:i/>
          <w:sz w:val="20"/>
          <w:szCs w:val="20"/>
        </w:rPr>
        <w:t>reafference</w:t>
      </w:r>
      <w:r w:rsidRPr="0075184C">
        <w:rPr>
          <w:sz w:val="20"/>
          <w:szCs w:val="20"/>
        </w:rPr>
        <w:t xml:space="preserve"> – afferent signals arising as a result of the organism’s own efferent processes (self) – and </w:t>
      </w:r>
      <w:r w:rsidRPr="0075184C">
        <w:rPr>
          <w:i/>
          <w:sz w:val="20"/>
          <w:szCs w:val="20"/>
        </w:rPr>
        <w:t>exafference</w:t>
      </w:r>
      <w:r w:rsidRPr="0075184C">
        <w:rPr>
          <w:sz w:val="20"/>
          <w:szCs w:val="20"/>
        </w:rPr>
        <w:t xml:space="preserve"> – afferent signals arising as a result of environmental events (non-self). By implementing this functional self/non-self distinction, efferent–afferent integration implicitly specifies the self as a bodily agent [6, 16, </w:t>
      </w:r>
      <w:proofErr w:type="gramStart"/>
      <w:r w:rsidRPr="0075184C">
        <w:rPr>
          <w:sz w:val="20"/>
          <w:szCs w:val="20"/>
        </w:rPr>
        <w:t>21</w:t>
      </w:r>
      <w:proofErr w:type="gramEnd"/>
      <w:r w:rsidRPr="0075184C">
        <w:rPr>
          <w:sz w:val="20"/>
          <w:szCs w:val="20"/>
        </w:rPr>
        <w:t>]. (Christoff et al. 2011, p. 105)</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So, efferent = motor (self), afferent = sensory (non-self), reafference = afferent signals of organisms own efferent processes, exafference = afferent signals of environment. These definitions are quite close to my EDWs. However, there is a mixture of EDWs. The “I” is an EW that just corresponds to the body and its interactions with the environment. Moreover, we have here the relationship between any mental state (abstract, perceptual or mental motor</w:t>
      </w:r>
      <w:r w:rsidRPr="0075184C">
        <w:rPr>
          <w:rStyle w:val="FootnoteReference"/>
        </w:rPr>
        <w:footnoteReference w:id="171"/>
      </w:r>
      <w:r w:rsidRPr="0075184C">
        <w:t xml:space="preserve">) and the “I”: from my viewpoint, any such state is the “I” that corresponds to certain neuronal states, physical motor states, and interactions between organism and the environment. So, very important it is the idea that not only abstract and perceptual thoughts are the “I” but also motor thoughts are also the “I” and corresponds to certain neuronal, bodily and physical states. Motor thoughts correspond to neuronal, bodily and physical states. In other words, the movements of body (arms, legs, etc.) correspond to some mental states exactly as the interactions between the eyes, brain and the environment (that belong all to the macro-EW) correspond to some perceptual mental states (that are the “I”-EW). The first case is quite close to the default network (mind-wandering, see Vacariu 2014), the second case is related to the embodied cognition case. </w:t>
      </w:r>
      <w:r w:rsidRPr="0075184C">
        <w:rPr>
          <w:i/>
        </w:rPr>
        <w:t>Within the EDWs perspective, the body is embodied in the external environment but the environment is “embodied” in the self!</w:t>
      </w:r>
      <w:r w:rsidRPr="0075184C">
        <w:t xml:space="preserve"> More exactly, the images of the environment are the self or </w:t>
      </w:r>
      <w:proofErr w:type="gramStart"/>
      <w:r w:rsidRPr="0075184C">
        <w:t>the I</w:t>
      </w:r>
      <w:proofErr w:type="gramEnd"/>
      <w:r w:rsidRPr="0075184C">
        <w:t xml:space="preserve"> that is an EW, while the brain and bodily interactions with the environment belong to the macro-EW. </w:t>
      </w:r>
    </w:p>
    <w:p w:rsidR="00FA09D8" w:rsidRPr="0075184C" w:rsidRDefault="00FA09D8" w:rsidP="00420FA0">
      <w:pPr>
        <w:pStyle w:val="Heading1"/>
        <w:spacing w:before="0" w:after="0"/>
        <w:contextualSpacing/>
        <w:rPr>
          <w:rFonts w:ascii="Times New Roman" w:hAnsi="Times New Roman"/>
          <w:b w:val="0"/>
          <w:sz w:val="24"/>
          <w:szCs w:val="24"/>
        </w:rPr>
      </w:pPr>
      <w:r w:rsidRPr="0075184C">
        <w:rPr>
          <w:rFonts w:ascii="Times New Roman" w:hAnsi="Times New Roman"/>
          <w:sz w:val="24"/>
          <w:szCs w:val="24"/>
        </w:rPr>
        <w:lastRenderedPageBreak/>
        <w:tab/>
      </w:r>
      <w:r w:rsidRPr="0075184C">
        <w:rPr>
          <w:rFonts w:ascii="Times New Roman" w:hAnsi="Times New Roman"/>
          <w:b w:val="0"/>
          <w:sz w:val="24"/>
          <w:szCs w:val="24"/>
        </w:rPr>
        <w:t xml:space="preserve">Explaining the sensorimotor integration, one of the major mistakes of Christoff et al. is the introduction of Von Holst and other authors’ of the “comparator” that </w:t>
      </w:r>
    </w:p>
    <w:p w:rsidR="00FA09D8" w:rsidRPr="0075184C" w:rsidRDefault="00FA09D8" w:rsidP="00420FA0">
      <w:pPr>
        <w:pStyle w:val="Heading1"/>
        <w:spacing w:before="0" w:after="0"/>
        <w:contextualSpacing/>
        <w:rPr>
          <w:rFonts w:ascii="Times New Roman" w:hAnsi="Times New Roman"/>
          <w:b w:val="0"/>
          <w:sz w:val="24"/>
          <w:szCs w:val="24"/>
        </w:rPr>
      </w:pPr>
    </w:p>
    <w:p w:rsidR="00FA09D8" w:rsidRPr="0075184C" w:rsidRDefault="00FA09D8" w:rsidP="00420FA0">
      <w:pPr>
        <w:pStyle w:val="Heading1"/>
        <w:spacing w:before="0" w:after="0"/>
        <w:contextualSpacing/>
        <w:rPr>
          <w:rFonts w:ascii="Times New Roman" w:hAnsi="Times New Roman"/>
          <w:b w:val="0"/>
          <w:sz w:val="20"/>
          <w:szCs w:val="20"/>
        </w:rPr>
      </w:pPr>
      <w:proofErr w:type="gramStart"/>
      <w:r w:rsidRPr="0075184C">
        <w:rPr>
          <w:rFonts w:ascii="Times New Roman" w:hAnsi="Times New Roman"/>
          <w:b w:val="0"/>
          <w:sz w:val="20"/>
          <w:szCs w:val="20"/>
        </w:rPr>
        <w:t>compares</w:t>
      </w:r>
      <w:proofErr w:type="gramEnd"/>
      <w:r w:rsidRPr="0075184C">
        <w:rPr>
          <w:rFonts w:ascii="Times New Roman" w:hAnsi="Times New Roman"/>
          <w:b w:val="0"/>
          <w:sz w:val="20"/>
          <w:szCs w:val="20"/>
        </w:rPr>
        <w:t xml:space="preserve"> a copy of the motor command (information about the action executed) with the sensory reafference (information about the sensory modifications owing to the action) [25]. Through such a mechanism, the organism can register that it has executed a given movement, and it can use this information to process the resulting sensory reafference. The crucial point for our purposes is that reafference is self-specific, because</w:t>
      </w:r>
      <w:r w:rsidRPr="0075184C">
        <w:rPr>
          <w:rFonts w:ascii="Times New Roman" w:hAnsi="Times New Roman"/>
          <w:sz w:val="20"/>
          <w:szCs w:val="20"/>
        </w:rPr>
        <w:t xml:space="preserve"> </w:t>
      </w:r>
      <w:r w:rsidRPr="0075184C">
        <w:rPr>
          <w:rFonts w:ascii="Times New Roman" w:hAnsi="Times New Roman"/>
          <w:b w:val="0"/>
          <w:sz w:val="20"/>
          <w:szCs w:val="20"/>
        </w:rPr>
        <w:t>it is intrinsically related to the agent’s own action (there is</w:t>
      </w:r>
      <w:r w:rsidRPr="0075184C">
        <w:rPr>
          <w:rFonts w:ascii="Times New Roman" w:hAnsi="Times New Roman"/>
          <w:sz w:val="20"/>
          <w:szCs w:val="20"/>
        </w:rPr>
        <w:t xml:space="preserve"> </w:t>
      </w:r>
      <w:r w:rsidRPr="0075184C">
        <w:rPr>
          <w:rFonts w:ascii="Times New Roman" w:hAnsi="Times New Roman"/>
          <w:b w:val="0"/>
          <w:sz w:val="20"/>
          <w:szCs w:val="20"/>
        </w:rPr>
        <w:t>no such thing as a non-self-specific reafference). Thus, by relating efferent signals to their afferent consequences, the CNS marks the difference between self-specific (reafferent) and non-self-specific (exafferent) information in the perception–action cycle. In this way, the CNS implements a functional self/non-self distinction that implicitly specifies the self as the perceiving subject and agent.</w:t>
      </w:r>
      <w:r w:rsidRPr="0075184C">
        <w:rPr>
          <w:rFonts w:ascii="Times New Roman" w:hAnsi="Times New Roman"/>
          <w:b w:val="0"/>
          <w:sz w:val="24"/>
          <w:szCs w:val="24"/>
        </w:rPr>
        <w:t xml:space="preserve"> </w:t>
      </w:r>
      <w:r w:rsidRPr="0075184C">
        <w:rPr>
          <w:rFonts w:ascii="Times New Roman" w:hAnsi="Times New Roman"/>
          <w:b w:val="0"/>
          <w:sz w:val="20"/>
          <w:szCs w:val="20"/>
        </w:rPr>
        <w:t>(Christoff et al. 2011, p. 105-106)</w:t>
      </w:r>
      <w:r w:rsidRPr="0075184C">
        <w:rPr>
          <w:rStyle w:val="FootnoteReference"/>
          <w:rFonts w:ascii="Times New Roman" w:eastAsia="Calibri" w:hAnsi="Times New Roman"/>
          <w:b w:val="0"/>
        </w:rPr>
        <w:footnoteReference w:id="172"/>
      </w:r>
    </w:p>
    <w:p w:rsidR="00FA09D8" w:rsidRPr="0075184C" w:rsidRDefault="00FA09D8" w:rsidP="00420FA0">
      <w:pPr>
        <w:pStyle w:val="Heading1"/>
        <w:spacing w:before="0" w:after="0"/>
        <w:contextualSpacing/>
        <w:rPr>
          <w:rFonts w:ascii="Times New Roman" w:hAnsi="Times New Roman"/>
          <w:b w:val="0"/>
          <w:sz w:val="24"/>
          <w:szCs w:val="24"/>
        </w:rPr>
      </w:pPr>
    </w:p>
    <w:p w:rsidR="00FA09D8" w:rsidRPr="0075184C" w:rsidRDefault="00FA09D8" w:rsidP="00420FA0">
      <w:pPr>
        <w:autoSpaceDE w:val="0"/>
        <w:autoSpaceDN w:val="0"/>
        <w:adjustRightInd w:val="0"/>
        <w:contextualSpacing/>
      </w:pPr>
      <w:r w:rsidRPr="0075184C">
        <w:t xml:space="preserve">This comparator reminds me directly about the homunculus, a simple philosophical invention. I am convinced there is no such comparator in our brain or if there is such thing than it is part of the mind-EW. “Sensory reafference” is the “I” (or the mind-EW), so it is not the “organism” which registers what it has executed at one moment. There would be several processes too complicated for the organism to survive in its environment. It is indeed necessary sensory reafference or “sensory modifications owing to the action”, but it belongs to the “I”-EW. Moreover, the difference between self-specific (reafferent) and non-self-specific (exafferent) is not realized by CNS marks; it would be a dramatic mixture of processes that belong to EDWs. In Kantian words, the “perception-action cycle” is the “I” and corresponds to certain interactions between brain, body and the external environment. Indeed, there is an “implicitly self” as “perceiving subject and agent”, it is not “realized” by the CNS but it </w:t>
      </w:r>
      <w:r w:rsidRPr="0075184C">
        <w:rPr>
          <w:i/>
        </w:rPr>
        <w:t>corresponds</w:t>
      </w:r>
      <w:r w:rsidRPr="0075184C">
        <w:t xml:space="preserve"> to the brain, body and the environment. </w:t>
      </w:r>
      <w:proofErr w:type="gramStart"/>
      <w:r w:rsidRPr="0075184C">
        <w:t>As I wrote in 2005 and all my books, all implicit and explicit knowledge is the “I” but the “I” corresponds to the “organism” (i.e., the body and its interactions with the environment).</w:t>
      </w:r>
      <w:proofErr w:type="gramEnd"/>
      <w:r w:rsidRPr="0075184C">
        <w:t xml:space="preserve"> </w:t>
      </w:r>
    </w:p>
    <w:p w:rsidR="00FA09D8" w:rsidRPr="0075184C" w:rsidRDefault="00FA09D8" w:rsidP="00420FA0">
      <w:pPr>
        <w:autoSpaceDE w:val="0"/>
        <w:autoSpaceDN w:val="0"/>
        <w:adjustRightInd w:val="0"/>
        <w:contextualSpacing/>
      </w:pPr>
      <w:r w:rsidRPr="0075184C">
        <w:tab/>
        <w:t xml:space="preserve">Writing about “homeostatic regulation”, Christoff et al. (2011), writes that self-specifying “reafferent–efferent processes are key components of homeostatic regulation, which implements the self/non-self distinction at the basic level of life preservation (…).” (p. 106) I already applied my EDWs to life that is quite identical with mind. (See Vacariu and Vacariu 2010, Vacariu 2011) Life is not produced, it does not emerge from a cell or an organism, but it corresponds to a cell/organism. “Somato-autonomic adjustments” involve “reafferent-efferent loops” from spinal nuclei to brain steam nuclei and midbrain structures that are modulated by the hypothalamus as well as mid/posterior insula (sensory) and anterior cingulate (motor) cortices. (p. 106)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rPr>
          <w:sz w:val="20"/>
          <w:szCs w:val="20"/>
        </w:rPr>
        <w:t xml:space="preserve">This vertically </w:t>
      </w:r>
      <w:proofErr w:type="gramStart"/>
      <w:r w:rsidRPr="0075184C">
        <w:rPr>
          <w:sz w:val="20"/>
          <w:szCs w:val="20"/>
        </w:rPr>
        <w:t>integrated,</w:t>
      </w:r>
      <w:proofErr w:type="gramEnd"/>
      <w:r w:rsidRPr="0075184C">
        <w:rPr>
          <w:sz w:val="20"/>
          <w:szCs w:val="20"/>
        </w:rPr>
        <w:t xml:space="preserve"> interoceptive homeostatic system specifies the self as a bodily agent by maintaining the body’s integrity (self) in relation to the environment (non-self) [22], and by supporting the implicit feeling of the body’s internal condition in perception and action [23].</w:t>
      </w:r>
      <w:r w:rsidRPr="0075184C">
        <w:t xml:space="preserve"> (</w:t>
      </w:r>
      <w:proofErr w:type="gramStart"/>
      <w:r w:rsidRPr="0075184C">
        <w:t>idem</w:t>
      </w:r>
      <w:proofErr w:type="gramEnd"/>
      <w:r w:rsidRPr="0075184C">
        <w:t>, p. 106)</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I do not understand what does it mean “specifies the self” in this paragraph. From my viewpoint, it would be much better “corresponds to the self”. Moreover, self is not a “bodily agent” even if it has an integrity that is not the self but the organism (that does not exist for its parts). The “implicit feeling of body’s internal condition in perception and action” clearly corresponds to the “I”! </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lastRenderedPageBreak/>
        <w:t>The reafferent–efferent processes just described specify the self not as an object of perception or attribution (the ‘</w:t>
      </w:r>
      <w:proofErr w:type="gramStart"/>
      <w:r w:rsidRPr="0075184C">
        <w:rPr>
          <w:sz w:val="20"/>
          <w:szCs w:val="20"/>
        </w:rPr>
        <w:t>Me</w:t>
      </w:r>
      <w:proofErr w:type="gramEnd"/>
      <w:r w:rsidRPr="0075184C">
        <w:rPr>
          <w:sz w:val="20"/>
          <w:szCs w:val="20"/>
        </w:rPr>
        <w:t>’) but as the experiential subject and agent of perception, action and feeling (the ‘I’). Sensorimotor integration specifies a unique perceptual perspective on the world, whereas homeostatic regulation specifies a unique affective perspective based on the inner feeling of one’s body. The resulting perspective is self-specific in the strict sense of being both exclusive (it characterizes oneself and no one else) and noncontingent (changing or losing it entails changing or losing the distinction between self and nonself) [6]. In the general case, ‘I’ perceive and act from my self-specific perspective while implicitly experiencing myself as perceiver and agent. In some particular cases, what ‘I’ perceive is ‘Me’, such as when I visually recognize myself. (Christoff et al. 2011, p. 106-107)</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This paragraph is related with the following paragraph related to self-recognition: “the ‘Me’ consists in the features one perceives as belonging to oneself, the ‘I’ consists in the self-specific, agentive perspective from which such perceptions occur”. (p. 107) Within the EDWs perspective, “experiential subject and agent of perception, action and feeling (the ‘I’)” is indeed the “I”! It seems that Christoff et al. worked and written this article within the paradigm of EDWs! Sensorimotor integration does indeed indicates a “unique perceptual”, external view of the world, but this integration does not exist! (See Vacariu 2014, 2012) Sensory and motor information (that is “correlated” with various neuronal and physical processes and mechanisms) is the “I”. Also, homeostatic regulation indicates a “unique affective view of the inner feeling of our own body”, but this regulation is the “I”, it is the “feeling of the “I” that is. The existence of a cell/organism corresponds to the same “feeling” of unique existence within a particular environment. The combination of these two processes is possible only because sensorymotor processes and homeostatic regulation </w:t>
      </w:r>
      <w:proofErr w:type="gramStart"/>
      <w:r w:rsidRPr="0075184C">
        <w:t>are</w:t>
      </w:r>
      <w:proofErr w:type="gramEnd"/>
      <w:r w:rsidRPr="0075184C">
        <w:t xml:space="preserve"> the “I”. The “I” “perceives and acts “from my self perspective” just because sensorymotor processes are the “I”. The “I” “implicitly experiences” itself as “perceiver and agent” only because the implicit knowledge (large parts of mental perception and mental motion) and explicit knowledge (the “I” is aware about this </w:t>
      </w:r>
      <w:proofErr w:type="gramStart"/>
      <w:r w:rsidRPr="0075184C">
        <w:t>lind</w:t>
      </w:r>
      <w:proofErr w:type="gramEnd"/>
      <w:r w:rsidRPr="0075184C">
        <w:t xml:space="preserve"> of knowledge) are the “I”. Finally, the “I” recognizes </w:t>
      </w:r>
      <w:proofErr w:type="gramStart"/>
      <w:r w:rsidRPr="0075184C">
        <w:t>itself</w:t>
      </w:r>
      <w:proofErr w:type="gramEnd"/>
      <w:r w:rsidRPr="0075184C">
        <w:t xml:space="preserve"> because the images of our own body placed within an environment are the “I” which corresponds to the body that is indeed placed within an external environment. Any feature of “Me” (any perception) is indeed the “I”. Again, I have the amazing feeling this paper is written under the EDWs perspective! </w:t>
      </w:r>
    </w:p>
    <w:p w:rsidR="00FA09D8" w:rsidRPr="0075184C" w:rsidRDefault="00FA09D8" w:rsidP="00420FA0">
      <w:pPr>
        <w:autoSpaceDE w:val="0"/>
        <w:autoSpaceDN w:val="0"/>
        <w:adjustRightInd w:val="0"/>
        <w:contextualSpacing/>
      </w:pPr>
      <w:r w:rsidRPr="0075184C">
        <w:tab/>
        <w:t xml:space="preserve">The last paragraph is followed by this one: their model “predicts that if a brain process involves only afference without a matching efference/reafference, it will not specify the organism as subject or agent, and thus will not constitute a self-specifying process.” (p. 107) talking about the neuronal afference “without matching efference/reafference” would mean to bring the “external world” (i.e., the images of the external environment) inside the “I”, they are the “I”. </w:t>
      </w:r>
    </w:p>
    <w:p w:rsidR="00FA09D8" w:rsidRPr="0075184C" w:rsidRDefault="00FA09D8" w:rsidP="00420FA0">
      <w:pPr>
        <w:autoSpaceDE w:val="0"/>
        <w:autoSpaceDN w:val="0"/>
        <w:adjustRightInd w:val="0"/>
        <w:contextualSpacing/>
      </w:pPr>
      <w:r w:rsidRPr="0075184C">
        <w:tab/>
        <w:t xml:space="preserve">In the next section, introducing some details about default network (resting states), Christoff et al. show that “self-experienced” is not “suppressed” during “world directed-attention” (as other researchers claimed). The conclusion of various researchers on this topic is that there is an opposition between the “task-positive” areas for the “world-directed attention” and “task-negative/default” areas for self-directed attention. (p. 107) However, Christoff et al. are against this conclusion and they furnish several reasons. </w:t>
      </w:r>
    </w:p>
    <w:p w:rsidR="00FA09D8" w:rsidRPr="0075184C" w:rsidRDefault="00FA09D8" w:rsidP="00420FA0">
      <w:pPr>
        <w:autoSpaceDE w:val="0"/>
        <w:autoSpaceDN w:val="0"/>
        <w:adjustRightInd w:val="0"/>
        <w:contextualSpacing/>
        <w:rPr>
          <w:sz w:val="19"/>
          <w:szCs w:val="19"/>
        </w:rPr>
      </w:pPr>
    </w:p>
    <w:p w:rsidR="00FA09D8" w:rsidRPr="0075184C" w:rsidRDefault="00FA09D8" w:rsidP="00420FA0">
      <w:pPr>
        <w:autoSpaceDE w:val="0"/>
        <w:autoSpaceDN w:val="0"/>
        <w:adjustRightInd w:val="0"/>
        <w:contextualSpacing/>
        <w:rPr>
          <w:sz w:val="20"/>
          <w:szCs w:val="20"/>
        </w:rPr>
      </w:pPr>
      <w:r w:rsidRPr="0075184C">
        <w:rPr>
          <w:sz w:val="20"/>
          <w:szCs w:val="20"/>
        </w:rPr>
        <w:t>First, treating self-related processing as the main form of self-experience limits self-experience to the ‘Me’ (self as object of one’s attention) while neglecting the ‘I’ (self as knowing subject and agent). For example, if the agentic ‘I’ is considered at the bodily level of sensorimotor integration, then task-positive regions such as the supplementary motor cortex and inferior parietal cortex could be viewed as crucial to self-experience, for these regions serve to implement sensorimotor integration tasks [25,32,33]. (Christoff et al. 2011, p. 107)</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lastRenderedPageBreak/>
        <w:t>Therefore, the “world-directed attention” cannot suppress the self-experience, “especially the self-experience of being a cognitive agent (which it can instead enhance”. (pp. 107-108) Again, these ideas seem to be written under the EDWs perspective! However, it is not clear what does it mean “if the agentic ‘I’ is considered at the bodily level of sensorimotor integration”? More exactly, what does it mean “consider” in this sentence? Within my perspective, it is just the correspondence! However, we have again here “sensory motor integration” that does not exist and therefore “supplementary motor cortex and inferior parietal cortex” are not “viewed as crucial to self-experience” but correspond to the “I” (which has the necessary unity that exclude any spatial dimension). The second reason for Christoff et al. is that neuronal localization of self-referential and introspective processes require not exactly the same as for the default network.</w:t>
      </w:r>
      <w:r w:rsidRPr="0075184C">
        <w:rPr>
          <w:rStyle w:val="FootnoteReference"/>
        </w:rPr>
        <w:footnoteReference w:id="173"/>
      </w:r>
      <w:r w:rsidRPr="0075184C">
        <w:t xml:space="preserve"> (p. 108) Moreover, introducing other empirical results (p. 108), Christoff et al. indicate that brain activity cannot be characterized as world-directed” or “self-directed” but “such neural recruitments and cognitive processes can occur in parallel”. They conclude that attention-demanding tasks “enhance the self-experience of being a cognitive-active agent” and they will argue that “cognitive–affective processes instantiate the self-experience of being a cognitive–affective agent. In this way, we show how cognitive neuroscience can investigate this type of self-experience by including paradigms involving attention to the external world.”</w:t>
      </w:r>
      <w:r w:rsidRPr="0075184C">
        <w:rPr>
          <w:rStyle w:val="FootnoteReference"/>
        </w:rPr>
        <w:footnoteReference w:id="174"/>
      </w:r>
      <w:r w:rsidRPr="0075184C">
        <w:t xml:space="preserve"> (p. 108) Again, what else can I say except that “These sentences seem to be written under the EDWs perspective” but, again, instead of EDWs, we find here “parallelism”! However, these sentences, the title of the next section (“Self-specifying processes during attention-demanding tasks”)</w:t>
      </w:r>
      <w:proofErr w:type="gramStart"/>
      <w:r w:rsidRPr="0075184C">
        <w:t>,</w:t>
      </w:r>
      <w:proofErr w:type="gramEnd"/>
      <w:r w:rsidRPr="0075184C">
        <w:t xml:space="preserve"> the ideas of the whole paper need the correct “integration” within the EDWs framework. </w:t>
      </w:r>
    </w:p>
    <w:p w:rsidR="00FA09D8" w:rsidRPr="0075184C" w:rsidRDefault="00FA09D8" w:rsidP="00420FA0">
      <w:pPr>
        <w:autoSpaceDE w:val="0"/>
        <w:autoSpaceDN w:val="0"/>
        <w:adjustRightInd w:val="0"/>
        <w:contextualSpacing/>
      </w:pPr>
      <w:r w:rsidRPr="0075184C">
        <w:tab/>
        <w:t xml:space="preserve">Introducing as example the Stroop effect (to name the ink color of a printed name color but ignoring the meaning of the word), it seems that that are two components: evaluative component (which detects the conflict regarding the information for executing the task and correlated with dorsal anterior cingulate cortex) and regulative (the influence top-down of cognitive and motor processes in executing the task and correlated with lateral PFC). (Christoff et al. 2011, p. 108) </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The control loop comprising these two functions (Figure 2) strongly resembles the integration of efferent and reafferent information during sensorimotor processing, with the regulative component corresponding to efferent influence and the evaluative component corresponding to a reafferent process. We propose that such a regulative–evaluative loop can implement a functional self/non-self distinction between, on the one hand, reafferent signals about modifications in level of conflict resulting from one’s own cognitive–control efforts (self), and, on the other hand, exafferent signals about the level of conflict resulting from environmental sources such as stimulus properties (non-self). By implementing this self-specific, agentive perspective in cognitive control, the regulatory conflict–control loop would implicitly specify the self as a cognitive agent. Note that this cognitive form of self-experience would subsume the self-experience of being an embodied agent resulting from sensorimotor integration, because cognitive control operates on sensorimotor processes themselves, and thus occurs at higher levels of integration in the perception–action cycle [55]. (Christoff et al. 2011, p. 108-109)</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Again, having as background my last two books about cognitive neuroscience, exactly as the binding problem, multisensory integration, and other notion do not have any meaning within the unicorn world, it is sure that “integration” for “efferent and reafferent information” also has no meaning. Christoff et al. need a new (hyper</w:t>
      </w:r>
      <w:proofErr w:type="gramStart"/>
      <w:r w:rsidRPr="0075184C">
        <w:t>)ontological</w:t>
      </w:r>
      <w:proofErr w:type="gramEnd"/>
      <w:r w:rsidRPr="0075184C">
        <w:t xml:space="preserve"> framework and this is the EDWs perspective. However, the last two sentences are quite important: the regulatory conflict-control loop (which “would implicitly specify the self”), through controlling the sensorimotor processes, controls the self-experience of being an embodied agent. We have again “sensorimotor integration” an important notion. However, I recall again that there is no such “higher levels of integration in the perception-action cycles”! These levels are the “I” that has no levels because the existence of such levels would reject the unity of the “I”. Also, there are no “integration” within the neuronal networks of the brain (included in a body that interacts with the environment), integration that would correspond to particular mental functions or to the unity of self. As I noticed many times in my books, checking for such “integration” in the brain is like checking for integration of a table within the network of microparticles! In this sense, in the conclusion of this paper, Christoff et al. mentions two “issues”, one being the neural mechanisms that “integrate the efferent–reafferent and regulatory–evaluative signals in self-specifying processes” (p. 110) </w:t>
      </w:r>
      <w:proofErr w:type="gramStart"/>
      <w:r w:rsidRPr="0075184C">
        <w:t>The</w:t>
      </w:r>
      <w:proofErr w:type="gramEnd"/>
      <w:r w:rsidRPr="0075184C">
        <w:t xml:space="preserve"> second issue refers to the subjective nature of self-experience. </w:t>
      </w:r>
      <w:proofErr w:type="gramStart"/>
      <w:r w:rsidRPr="0075184C">
        <w:t>An</w:t>
      </w:r>
      <w:proofErr w:type="gramEnd"/>
      <w:r w:rsidRPr="0075184C">
        <w:t xml:space="preserve"> correct answer to this “issue” is possible only for people working within the EDWs perspective. The last sentence of this paper refers to the problem of “how the brain and the body work together to create our sense of self”. (p. 110) Obviously, the first part of the sentence is quite correct (the brain and the body cannot be isolated, see Vacariu 2008, etc.) but the second part is incorrect since the brain and the body do not “create” the sense of self but their processes just correspond to the self. Again, I conclude that it seems that people who signed this paper had worked under the EDWs perspective. However, they need to re-write the ideas from this paper. I am sure my last three books will help them a lot. Many general ideas from their paper are much better placed within my EDWs. </w:t>
      </w:r>
    </w:p>
    <w:p w:rsidR="00FA09D8" w:rsidRPr="0075184C" w:rsidRDefault="00FA09D8" w:rsidP="00420FA0">
      <w:pPr>
        <w:autoSpaceDE w:val="0"/>
        <w:autoSpaceDN w:val="0"/>
        <w:adjustRightInd w:val="0"/>
        <w:contextualSpacing/>
        <w:rPr>
          <w:b/>
          <w:sz w:val="28"/>
          <w:szCs w:val="28"/>
        </w:rPr>
      </w:pPr>
      <w:r w:rsidRPr="0075184C">
        <w:br w:type="page"/>
      </w:r>
      <w:r w:rsidR="00A92B09">
        <w:rPr>
          <w:b/>
          <w:sz w:val="28"/>
          <w:szCs w:val="28"/>
        </w:rPr>
        <w:lastRenderedPageBreak/>
        <w:t>Chapter</w:t>
      </w:r>
      <w:r w:rsidR="00D94578">
        <w:rPr>
          <w:b/>
          <w:sz w:val="28"/>
          <w:szCs w:val="28"/>
        </w:rPr>
        <w:t xml:space="preserve"> </w:t>
      </w:r>
      <w:r w:rsidR="00D415C7">
        <w:rPr>
          <w:b/>
          <w:sz w:val="28"/>
          <w:szCs w:val="28"/>
        </w:rPr>
        <w:t>6</w:t>
      </w:r>
      <w:r w:rsidR="00136990">
        <w:rPr>
          <w:rStyle w:val="FootnoteReference"/>
          <w:b/>
          <w:sz w:val="28"/>
          <w:szCs w:val="28"/>
        </w:rPr>
        <w:footnoteReference w:id="175"/>
      </w:r>
    </w:p>
    <w:p w:rsidR="00FA09D8" w:rsidRPr="0075184C" w:rsidRDefault="00FA09D8" w:rsidP="00420FA0">
      <w:pPr>
        <w:autoSpaceDE w:val="0"/>
        <w:autoSpaceDN w:val="0"/>
        <w:adjustRightInd w:val="0"/>
        <w:contextualSpacing/>
        <w:rPr>
          <w:b/>
          <w:sz w:val="28"/>
          <w:szCs w:val="28"/>
        </w:rPr>
      </w:pPr>
    </w:p>
    <w:p w:rsidR="008576C3" w:rsidRPr="00EC5145" w:rsidRDefault="008576C3" w:rsidP="008576C3">
      <w:pPr>
        <w:autoSpaceDE w:val="0"/>
        <w:autoSpaceDN w:val="0"/>
        <w:adjustRightInd w:val="0"/>
        <w:contextualSpacing/>
        <w:rPr>
          <w:b/>
          <w:sz w:val="28"/>
          <w:szCs w:val="28"/>
          <w:shd w:val="clear" w:color="auto" w:fill="FFFFFF"/>
        </w:rPr>
      </w:pPr>
      <w:r w:rsidRPr="00EC5145">
        <w:rPr>
          <w:b/>
          <w:sz w:val="28"/>
          <w:szCs w:val="28"/>
        </w:rPr>
        <w:t xml:space="preserve">The strong similarity between </w:t>
      </w:r>
      <w:r w:rsidRPr="00EC5145">
        <w:rPr>
          <w:b/>
          <w:sz w:val="28"/>
          <w:szCs w:val="28"/>
          <w:shd w:val="clear" w:color="auto" w:fill="FFFFFF"/>
        </w:rPr>
        <w:t xml:space="preserve">Pikovski et al.’s ideas (June 2015) and </w:t>
      </w:r>
      <w:r w:rsidRPr="00EC5145">
        <w:rPr>
          <w:b/>
          <w:sz w:val="28"/>
          <w:szCs w:val="28"/>
        </w:rPr>
        <w:t>my ideas regarding the Schrodinger’s cat’s interactions with its environment (the gravitation of Earth) (both entities being macro-objects) (Quantum Mechanics)</w:t>
      </w:r>
    </w:p>
    <w:p w:rsidR="00FA09D8" w:rsidRPr="0075184C" w:rsidRDefault="00FA09D8" w:rsidP="00420FA0">
      <w:pPr>
        <w:rPr>
          <w:b/>
        </w:rPr>
      </w:pPr>
    </w:p>
    <w:p w:rsidR="00FA09D8" w:rsidRPr="0075184C" w:rsidRDefault="00FA09D8" w:rsidP="00420FA0">
      <w:r w:rsidRPr="0075184C">
        <w:t>In a paper written by Elisabeth Gibney (in Nature (News) on 17 June 2015) about Pikovski et al. article (June 2015), the first paragraphs are the following:</w:t>
      </w:r>
    </w:p>
    <w:p w:rsidR="00FA09D8" w:rsidRPr="0075184C" w:rsidRDefault="00FA09D8" w:rsidP="00420FA0"/>
    <w:p w:rsidR="00FA09D8" w:rsidRPr="0075184C" w:rsidRDefault="00FA09D8" w:rsidP="00420FA0">
      <w:pPr>
        <w:rPr>
          <w:sz w:val="20"/>
          <w:szCs w:val="20"/>
          <w:shd w:val="clear" w:color="auto" w:fill="FFFFFF"/>
        </w:rPr>
      </w:pPr>
      <w:r w:rsidRPr="0075184C">
        <w:rPr>
          <w:sz w:val="20"/>
          <w:szCs w:val="20"/>
          <w:shd w:val="clear" w:color="auto" w:fill="FFFFFF"/>
        </w:rPr>
        <w:t>If the cat in Erwin Schrödinger's famous thought-experiment behaved according to quantum theory, it would be able to exist in multiple states at once: both dead and alive. Physicists' common explanation for why we don’t see such quantum superpositions — in cats or any other aspect of the everyday world — is interference from the environment. As soon as a quantum object interacts with a stray particle or a passing field, it picks just one state, collapsing into our classical, everyday view. (Gibney 2015)</w:t>
      </w:r>
    </w:p>
    <w:p w:rsidR="00FA09D8" w:rsidRPr="0075184C" w:rsidRDefault="00FA09D8" w:rsidP="00420FA0"/>
    <w:p w:rsidR="00FA09D8" w:rsidRPr="0075184C" w:rsidRDefault="00FA09D8" w:rsidP="00420FA0">
      <w:r w:rsidRPr="0075184C">
        <w:t>This idea is very similar to my idea from 2007, 2010, 2011, and mainly from 2014. The next paragraph from Gibney’s paper regarding Pikovski et al. paper mirror one of my idea from 2007, 2008, etc.</w:t>
      </w:r>
    </w:p>
    <w:p w:rsidR="00FA09D8" w:rsidRPr="0075184C" w:rsidRDefault="00FA09D8" w:rsidP="00420FA0">
      <w:pPr>
        <w:rPr>
          <w:sz w:val="20"/>
          <w:szCs w:val="20"/>
          <w:shd w:val="clear" w:color="auto" w:fill="FFFFFF"/>
        </w:rPr>
      </w:pPr>
    </w:p>
    <w:p w:rsidR="00FA09D8" w:rsidRPr="0075184C" w:rsidRDefault="00FA09D8" w:rsidP="00420FA0">
      <w:pPr>
        <w:rPr>
          <w:sz w:val="20"/>
          <w:szCs w:val="20"/>
        </w:rPr>
      </w:pPr>
      <w:r w:rsidRPr="0075184C">
        <w:rPr>
          <w:sz w:val="20"/>
          <w:szCs w:val="20"/>
          <w:shd w:val="clear" w:color="auto" w:fill="FFFFFF"/>
        </w:rPr>
        <w:t>But even if physicists could completely isolate a large object in a quantum superposition, according to researchers at the University of Vienna, it would still collapse into one state — on Earth's surface, at least. “Somewhere in interstellar space it could be that the cat has a chance to preserve quantum coherence, but on Earth, or near any planet, there's little hope of that,” says Igor Pikovski. The reason, he asserts, is gravity. (Gibney 2015)</w:t>
      </w:r>
    </w:p>
    <w:p w:rsidR="00FA09D8" w:rsidRPr="0075184C" w:rsidRDefault="00FA09D8" w:rsidP="00420FA0">
      <w:pPr>
        <w:contextualSpacing/>
      </w:pPr>
    </w:p>
    <w:p w:rsidR="00FA09D8" w:rsidRPr="0075184C" w:rsidRDefault="00FA09D8" w:rsidP="00420FA0">
      <w:pPr>
        <w:contextualSpacing/>
      </w:pPr>
      <w:r w:rsidRPr="0075184C">
        <w:t xml:space="preserve">This idea clearly reflects the macro-EW in which we can find the planet Earth, its gravity and the cat as macro-object. In fact, this is one of main principle in the EDWs perspective since 2005 and applied exactly to Schrodinger’s cat and the gravity of the Earth in 2007, 2008, 2010, etc.: within the EDWs perspective, the superposition does not exist, the cat is constituted by the gravity of the Earth, and the Earth determines the gravity! Many times, I emphasized the bidirectional relationship between an entity and its interactions in his works since 2007 to 2014. </w:t>
      </w:r>
    </w:p>
    <w:p w:rsidR="00FA09D8" w:rsidRPr="0075184C" w:rsidRDefault="00FA09D8" w:rsidP="00420FA0">
      <w:pPr>
        <w:ind w:firstLine="720"/>
        <w:contextualSpacing/>
      </w:pPr>
      <w:r w:rsidRPr="0075184C">
        <w:t xml:space="preserve">However, Pikovski et al. accept the superposition states in quantum mechanics. </w:t>
      </w:r>
    </w:p>
    <w:p w:rsidR="00FA09D8" w:rsidRPr="0075184C" w:rsidRDefault="00FA09D8" w:rsidP="00420FA0">
      <w:pPr>
        <w:ind w:firstLine="720"/>
        <w:contextualSpacing/>
        <w:rPr>
          <w:shd w:val="clear" w:color="auto" w:fill="FFFFFF"/>
        </w:rPr>
      </w:pPr>
    </w:p>
    <w:p w:rsidR="00FA09D8" w:rsidRPr="0075184C" w:rsidRDefault="00FA09D8" w:rsidP="00420FA0">
      <w:pPr>
        <w:rPr>
          <w:sz w:val="20"/>
          <w:szCs w:val="20"/>
        </w:rPr>
      </w:pPr>
      <w:r w:rsidRPr="0075184C">
        <w:rPr>
          <w:sz w:val="20"/>
          <w:szCs w:val="20"/>
          <w:shd w:val="clear" w:color="auto" w:fill="FFFFFF"/>
        </w:rPr>
        <w:t>Because of gravity’s effect on space-time, Pikovski’s team realised that variance in a molecule’s position will also influence its internal energy — the vibrations of particles within the molecule, which evolve over time. If a molecule were put in a quantum superposition of two places, the correlation between position and internal energy would soon cause the duality to 'decohere' to the molecule taking just one path, they suggest. “In most situations decoherence is due to something external; here it’s as though the internal jiggling is interacting with the motion of the molecule itself,” adds Pikovski. (Gibney 2015)</w:t>
      </w:r>
    </w:p>
    <w:p w:rsidR="00FA09D8" w:rsidRPr="0075184C" w:rsidRDefault="00FA09D8" w:rsidP="00420FA0">
      <w:pPr>
        <w:contextualSpacing/>
      </w:pPr>
    </w:p>
    <w:p w:rsidR="00FA09D8" w:rsidRPr="0075184C" w:rsidRDefault="00FA09D8" w:rsidP="00420FA0">
      <w:pPr>
        <w:widowControl w:val="0"/>
        <w:autoSpaceDE w:val="0"/>
        <w:autoSpaceDN w:val="0"/>
        <w:adjustRightInd w:val="0"/>
        <w:spacing w:line="238" w:lineRule="exact"/>
        <w:ind w:right="-20"/>
      </w:pPr>
      <w:r w:rsidRPr="0075184C">
        <w:t xml:space="preserve">On the contrary, I rejected this notion of superposition since the wave and the particles belong to EDWs. From the EDWs perspective, “decoherence” does not exist. So, Pikovski et al. are quite close to the EDWs perspective, but they are quite different in detail. Moreover, Pikovski et al do not furnish any ontological background for their idea and there are no relationships with the microparticles or the waves. Working within the unicorn world, Pikovski et al.’s macro-entities and gravity are in ontological contradictions with the microparticles. Only replacing the unicorn world with the EDWs we can avoid such ontological contradictions. Without the EDWs </w:t>
      </w:r>
      <w:r w:rsidRPr="0075184C">
        <w:lastRenderedPageBreak/>
        <w:t>perspective, Pikovski et al.’s idea becomes an empty one!</w:t>
      </w:r>
    </w:p>
    <w:p w:rsidR="00FA09D8" w:rsidRPr="0075184C" w:rsidRDefault="00FA09D8" w:rsidP="00420FA0">
      <w:pPr>
        <w:widowControl w:val="0"/>
        <w:autoSpaceDE w:val="0"/>
        <w:autoSpaceDN w:val="0"/>
        <w:adjustRightInd w:val="0"/>
        <w:spacing w:line="238" w:lineRule="exact"/>
        <w:ind w:right="-20"/>
        <w:rPr>
          <w:b/>
          <w:sz w:val="28"/>
          <w:szCs w:val="28"/>
        </w:rPr>
      </w:pPr>
      <w:r w:rsidRPr="0075184C">
        <w:br w:type="page"/>
      </w:r>
      <w:r w:rsidR="00D94578">
        <w:rPr>
          <w:b/>
          <w:sz w:val="28"/>
          <w:szCs w:val="28"/>
        </w:rPr>
        <w:lastRenderedPageBreak/>
        <w:t xml:space="preserve">Chapter </w:t>
      </w:r>
      <w:r w:rsidR="00D415C7">
        <w:rPr>
          <w:b/>
          <w:sz w:val="28"/>
          <w:szCs w:val="28"/>
        </w:rPr>
        <w:t>7</w:t>
      </w:r>
      <w:r w:rsidR="00136990">
        <w:rPr>
          <w:rStyle w:val="FootnoteReference"/>
          <w:b/>
          <w:sz w:val="28"/>
          <w:szCs w:val="28"/>
        </w:rPr>
        <w:footnoteReference w:id="176"/>
      </w:r>
    </w:p>
    <w:p w:rsidR="00FA09D8" w:rsidRPr="0075184C" w:rsidRDefault="00FA09D8" w:rsidP="00420FA0">
      <w:pPr>
        <w:widowControl w:val="0"/>
        <w:autoSpaceDE w:val="0"/>
        <w:autoSpaceDN w:val="0"/>
        <w:adjustRightInd w:val="0"/>
        <w:spacing w:line="238" w:lineRule="exact"/>
        <w:ind w:right="-20"/>
        <w:rPr>
          <w:b/>
          <w:sz w:val="28"/>
          <w:szCs w:val="28"/>
        </w:rPr>
      </w:pPr>
    </w:p>
    <w:p w:rsidR="008576C3" w:rsidRPr="00EC5145" w:rsidRDefault="008576C3" w:rsidP="008576C3">
      <w:pPr>
        <w:widowControl w:val="0"/>
        <w:autoSpaceDE w:val="0"/>
        <w:autoSpaceDN w:val="0"/>
        <w:adjustRightInd w:val="0"/>
        <w:ind w:right="-20"/>
        <w:contextualSpacing/>
        <w:rPr>
          <w:b/>
          <w:bCs/>
          <w:sz w:val="28"/>
          <w:szCs w:val="28"/>
        </w:rPr>
      </w:pPr>
      <w:r w:rsidRPr="00EC5145">
        <w:rPr>
          <w:b/>
          <w:sz w:val="28"/>
          <w:szCs w:val="28"/>
        </w:rPr>
        <w:t>The strong s</w:t>
      </w:r>
      <w:r>
        <w:rPr>
          <w:b/>
          <w:bCs/>
          <w:sz w:val="28"/>
          <w:szCs w:val="28"/>
        </w:rPr>
        <w:t>imila</w:t>
      </w:r>
      <w:r w:rsidRPr="00EC5145">
        <w:rPr>
          <w:b/>
          <w:bCs/>
          <w:sz w:val="28"/>
          <w:szCs w:val="28"/>
        </w:rPr>
        <w:t xml:space="preserve">rity between </w:t>
      </w:r>
      <w:r w:rsidRPr="00EC5145">
        <w:rPr>
          <w:b/>
          <w:sz w:val="28"/>
          <w:szCs w:val="28"/>
        </w:rPr>
        <w:t>Elisabetta Caffau’s ideas (2015, Center for Astronomy at the University of Heidelberg and the Paris Observatory) and my ideas (</w:t>
      </w:r>
      <w:r w:rsidRPr="00EC5145">
        <w:rPr>
          <w:b/>
          <w:bCs/>
          <w:sz w:val="28"/>
          <w:szCs w:val="28"/>
        </w:rPr>
        <w:t>2011, 2014) regarding the appearance of Big Bang in many places (Cosmology)</w:t>
      </w:r>
    </w:p>
    <w:p w:rsidR="00FA09D8" w:rsidRPr="0075184C" w:rsidRDefault="00FA09D8" w:rsidP="00420FA0">
      <w:pPr>
        <w:rPr>
          <w:b/>
          <w:sz w:val="21"/>
          <w:szCs w:val="21"/>
        </w:rPr>
      </w:pPr>
    </w:p>
    <w:p w:rsidR="00FA09D8" w:rsidRPr="0075184C" w:rsidRDefault="00FA09D8" w:rsidP="00420FA0">
      <w:r w:rsidRPr="0075184C">
        <w:t xml:space="preserve">In some journals that introduce new ideas, we found that, in June 2015, Elisabetta Caffau introduces the idea that Big Bang appeared in different places. Below, you can find exactly the same idea from my book </w:t>
      </w:r>
      <w:r w:rsidRPr="0075184C">
        <w:rPr>
          <w:rStyle w:val="Strong"/>
          <w:bCs w:val="0"/>
          <w:shd w:val="clear" w:color="auto" w:fill="FFFFFF"/>
        </w:rPr>
        <w:t>(2014)</w:t>
      </w:r>
      <w:r w:rsidRPr="0075184C">
        <w:rPr>
          <w:rStyle w:val="apple-converted-space"/>
          <w:shd w:val="clear" w:color="auto" w:fill="FFFFFF"/>
        </w:rPr>
        <w:t> </w:t>
      </w:r>
      <w:r w:rsidRPr="0075184C">
        <w:rPr>
          <w:shd w:val="clear" w:color="auto" w:fill="FFFFFF"/>
        </w:rPr>
        <w:t>“</w:t>
      </w:r>
      <w:r w:rsidRPr="0075184C">
        <w:rPr>
          <w:rStyle w:val="Strong"/>
          <w:bCs w:val="0"/>
          <w:shd w:val="clear" w:color="auto" w:fill="FFFFFF"/>
        </w:rPr>
        <w:t>More troubles with cognitive neuroscience. Einstein’s theory of relativity and the hyperverse”</w:t>
      </w:r>
      <w:r w:rsidRPr="0075184C">
        <w:rPr>
          <w:rStyle w:val="apple-converted-space"/>
          <w:b/>
          <w:bCs/>
          <w:shd w:val="clear" w:color="auto" w:fill="FFFFFF"/>
        </w:rPr>
        <w:t> </w:t>
      </w:r>
      <w:r w:rsidRPr="0075184C">
        <w:rPr>
          <w:b/>
          <w:shd w:val="clear" w:color="auto" w:fill="FFFFFF"/>
        </w:rPr>
        <w:t>(University of Bucharest Press, pp. 313-326)</w:t>
      </w:r>
      <w:r w:rsidRPr="0075184C">
        <w:rPr>
          <w:shd w:val="clear" w:color="auto" w:fill="FFFFFF"/>
        </w:rPr>
        <w:t xml:space="preserve"> I wanted to replace Guth’s inflation and some phenomena having a speed that surpass of the speed of light with the appearance of matter from “nothing” in different places. More important, these maters correspond to some entities from an EDW. </w:t>
      </w:r>
    </w:p>
    <w:p w:rsidR="00FA09D8" w:rsidRPr="0075184C" w:rsidRDefault="00FA09D8" w:rsidP="00420FA0">
      <w:pPr>
        <w:rPr>
          <w:b/>
          <w:sz w:val="21"/>
          <w:szCs w:val="21"/>
        </w:rPr>
      </w:pPr>
    </w:p>
    <w:p w:rsidR="00FA09D8" w:rsidRPr="0075184C" w:rsidRDefault="00FA09D8" w:rsidP="00420FA0">
      <w:pPr>
        <w:rPr>
          <w:b/>
        </w:rPr>
      </w:pPr>
      <w:r w:rsidRPr="0075184C">
        <w:rPr>
          <w:b/>
        </w:rPr>
        <w:t>Paragraphs from my book from 2014</w:t>
      </w:r>
    </w:p>
    <w:p w:rsidR="00FA09D8" w:rsidRPr="0075184C" w:rsidRDefault="00FA09D8" w:rsidP="00420FA0">
      <w:pPr>
        <w:rPr>
          <w:b/>
        </w:rPr>
      </w:pPr>
    </w:p>
    <w:p w:rsidR="00FA09D8" w:rsidRPr="0075184C" w:rsidRDefault="00FA09D8" w:rsidP="00420FA0">
      <w:pPr>
        <w:pStyle w:val="Default"/>
        <w:jc w:val="both"/>
        <w:rPr>
          <w:rFonts w:ascii="Times New Roman" w:hAnsi="Times New Roman" w:cs="Times New Roman"/>
          <w:color w:val="auto"/>
          <w:sz w:val="21"/>
          <w:szCs w:val="21"/>
        </w:rPr>
      </w:pPr>
      <w:r w:rsidRPr="0075184C">
        <w:rPr>
          <w:rFonts w:ascii="Times New Roman" w:hAnsi="Times New Roman" w:cs="Times New Roman"/>
          <w:b/>
          <w:bCs/>
          <w:color w:val="auto"/>
          <w:sz w:val="21"/>
          <w:szCs w:val="21"/>
        </w:rPr>
        <w:t xml:space="preserve">“7.5 The results of BICEP2 (March 2014) about Big Bang, gravitational waves and inflation </w:t>
      </w:r>
    </w:p>
    <w:p w:rsidR="00FA09D8" w:rsidRPr="0075184C" w:rsidRDefault="00FA09D8" w:rsidP="00420FA0">
      <w:pPr>
        <w:pStyle w:val="Default"/>
        <w:jc w:val="both"/>
        <w:rPr>
          <w:rFonts w:ascii="Times New Roman" w:hAnsi="Times New Roman" w:cs="Times New Roman"/>
          <w:color w:val="auto"/>
          <w:sz w:val="14"/>
          <w:szCs w:val="14"/>
        </w:rPr>
      </w:pPr>
      <w:r w:rsidRPr="0075184C">
        <w:rPr>
          <w:rFonts w:ascii="Times New Roman" w:hAnsi="Times New Roman" w:cs="Times New Roman"/>
          <w:color w:val="auto"/>
          <w:sz w:val="21"/>
          <w:szCs w:val="21"/>
        </w:rPr>
        <w:t>My EDWs perspective can be applied to any major notion or theory that describe a significant process that belong to one or another EW. In the last few days, a possible very great result has been furnished by the team working with BICEP2 (Background Imaging of Cosmic Extragalactic Polarization 2) in detecting gravitational waves immediately after Big Bang.</w:t>
      </w:r>
      <w:r w:rsidRPr="0075184C">
        <w:rPr>
          <w:rStyle w:val="FootnoteReference"/>
          <w:rFonts w:ascii="Times New Roman" w:eastAsia="Calibri" w:hAnsi="Times New Roman" w:cs="Times New Roman"/>
          <w:color w:val="auto"/>
          <w:sz w:val="21"/>
          <w:szCs w:val="21"/>
        </w:rPr>
        <w:footnoteReference w:id="177"/>
      </w:r>
      <w:r w:rsidRPr="0075184C">
        <w:rPr>
          <w:rFonts w:ascii="Times New Roman" w:hAnsi="Times New Roman" w:cs="Times New Roman"/>
          <w:color w:val="auto"/>
          <w:sz w:val="14"/>
          <w:szCs w:val="14"/>
        </w:rPr>
        <w:t xml:space="preserve"> </w:t>
      </w:r>
      <w:r w:rsidRPr="0075184C">
        <w:rPr>
          <w:rFonts w:ascii="Times New Roman" w:hAnsi="Times New Roman" w:cs="Times New Roman"/>
          <w:color w:val="auto"/>
          <w:sz w:val="21"/>
          <w:szCs w:val="21"/>
        </w:rPr>
        <w:t>Einstein’s general theory of relativity predicted that “acceleration of large masses would cause waves to ripple through space in a manner analogous to ripples on the surface of a pond”. (Luntz 2014) In 1979, Alan Guth elaborated the idea of “inflation”: immediately after Big Bang, the universe dramatically increased in its size in an extremely short time (10</w:t>
      </w:r>
      <w:r w:rsidRPr="0075184C">
        <w:rPr>
          <w:rFonts w:ascii="Times New Roman" w:hAnsi="Times New Roman" w:cs="Times New Roman"/>
          <w:color w:val="auto"/>
          <w:sz w:val="14"/>
          <w:szCs w:val="14"/>
        </w:rPr>
        <w:t xml:space="preserve">-34 </w:t>
      </w:r>
      <w:r w:rsidRPr="0075184C">
        <w:rPr>
          <w:rFonts w:ascii="Times New Roman" w:hAnsi="Times New Roman" w:cs="Times New Roman"/>
          <w:color w:val="auto"/>
          <w:sz w:val="21"/>
          <w:szCs w:val="21"/>
        </w:rPr>
        <w:t>seconds).</w:t>
      </w:r>
      <w:r w:rsidRPr="0075184C">
        <w:rPr>
          <w:rStyle w:val="FootnoteReference"/>
          <w:rFonts w:ascii="Times New Roman" w:eastAsia="Calibri" w:hAnsi="Times New Roman" w:cs="Times New Roman"/>
          <w:color w:val="auto"/>
          <w:sz w:val="21"/>
          <w:szCs w:val="21"/>
        </w:rPr>
        <w:footnoteReference w:id="178"/>
      </w:r>
    </w:p>
    <w:p w:rsidR="00FA09D8" w:rsidRPr="0075184C" w:rsidRDefault="00FA09D8" w:rsidP="00420FA0">
      <w:pPr>
        <w:rPr>
          <w:sz w:val="18"/>
          <w:szCs w:val="18"/>
        </w:rPr>
      </w:pPr>
    </w:p>
    <w:p w:rsidR="00FA09D8" w:rsidRPr="0075184C" w:rsidRDefault="00FA09D8" w:rsidP="00420FA0">
      <w:pPr>
        <w:rPr>
          <w:sz w:val="21"/>
          <w:szCs w:val="21"/>
        </w:rPr>
      </w:pPr>
      <w:r w:rsidRPr="0075184C">
        <w:rPr>
          <w:sz w:val="18"/>
          <w:szCs w:val="18"/>
        </w:rPr>
        <w:t>According to the most popular, but not universally accepted, theory of the early universe, 10</w:t>
      </w:r>
      <w:r w:rsidRPr="0075184C">
        <w:rPr>
          <w:sz w:val="12"/>
          <w:szCs w:val="12"/>
        </w:rPr>
        <w:t xml:space="preserve">-34 </w:t>
      </w:r>
      <w:r w:rsidRPr="0075184C">
        <w:rPr>
          <w:sz w:val="18"/>
          <w:szCs w:val="18"/>
        </w:rPr>
        <w:t xml:space="preserve">seconds after it began the universe experienced a period of rapid growth – expanding 100 trillion trillion times to something the size of a marble. An inflationary period would produce larger gravitational waves than would have been generated without. Nevertheless, even most inflationary models do not predict a gravitational wave large and polarizing enough to be detected by BICEP. </w:t>
      </w:r>
      <w:r w:rsidRPr="0075184C">
        <w:rPr>
          <w:sz w:val="21"/>
          <w:szCs w:val="21"/>
        </w:rPr>
        <w:t xml:space="preserve">(Luntz 2014) </w:t>
      </w:r>
    </w:p>
    <w:p w:rsidR="00FA09D8" w:rsidRPr="0075184C" w:rsidRDefault="00FA09D8" w:rsidP="00420FA0">
      <w:pPr>
        <w:pStyle w:val="Default"/>
        <w:jc w:val="both"/>
        <w:rPr>
          <w:rFonts w:ascii="Times New Roman" w:hAnsi="Times New Roman" w:cs="Times New Roman"/>
          <w:color w:val="auto"/>
          <w:sz w:val="21"/>
          <w:szCs w:val="21"/>
        </w:rPr>
      </w:pPr>
    </w:p>
    <w:p w:rsidR="00FA09D8" w:rsidRPr="0075184C" w:rsidRDefault="00FA09D8" w:rsidP="00420FA0">
      <w:pPr>
        <w:pStyle w:val="Default"/>
        <w:jc w:val="both"/>
        <w:rPr>
          <w:rFonts w:ascii="Times New Roman" w:hAnsi="Times New Roman" w:cs="Times New Roman"/>
          <w:color w:val="auto"/>
          <w:sz w:val="21"/>
          <w:szCs w:val="21"/>
        </w:rPr>
      </w:pPr>
      <w:r w:rsidRPr="0075184C">
        <w:rPr>
          <w:rFonts w:ascii="Times New Roman" w:hAnsi="Times New Roman" w:cs="Times New Roman"/>
          <w:color w:val="auto"/>
          <w:sz w:val="21"/>
          <w:szCs w:val="21"/>
        </w:rPr>
        <w:t xml:space="preserve">I draw the attention that working within the unicorn world, “inflation” contradicts directly Einstein’s theory of relativity: some authors tell us that the process of inflation (dilation of the “universe” in a fraction of fraction of second after Big Bang) is a process that took place with a speed that surpassed the speed of light, c. However, Einstein postulated that the maximum speed that can be reached by any physical process is the speed of light in vacuum, c. Essential it is nothing that can surpass this limit. Otherwise, Einstein’s theory of relativity would have great problems. Could we then accept the existence of “inflation”? Let me analyze in more details this “inflation”. </w:t>
      </w:r>
    </w:p>
    <w:p w:rsidR="00FA09D8" w:rsidRPr="0075184C" w:rsidRDefault="00FA09D8" w:rsidP="00420FA0">
      <w:pPr>
        <w:pStyle w:val="Default"/>
        <w:ind w:firstLine="720"/>
        <w:jc w:val="both"/>
        <w:rPr>
          <w:rFonts w:ascii="Times New Roman" w:hAnsi="Times New Roman" w:cs="Times New Roman"/>
          <w:color w:val="auto"/>
          <w:sz w:val="21"/>
          <w:szCs w:val="21"/>
        </w:rPr>
      </w:pPr>
      <w:r w:rsidRPr="0075184C">
        <w:rPr>
          <w:rFonts w:ascii="Times New Roman" w:hAnsi="Times New Roman" w:cs="Times New Roman"/>
          <w:color w:val="auto"/>
          <w:sz w:val="21"/>
          <w:szCs w:val="21"/>
        </w:rPr>
        <w:lastRenderedPageBreak/>
        <w:t>As I mentioned above, in 1979, the pioneer of “inflation” is Alan Guth</w:t>
      </w:r>
      <w:r w:rsidRPr="0075184C">
        <w:rPr>
          <w:rStyle w:val="FootnoteReference"/>
          <w:rFonts w:ascii="Times New Roman" w:eastAsia="Calibri" w:hAnsi="Times New Roman" w:cs="Times New Roman"/>
          <w:color w:val="auto"/>
          <w:sz w:val="21"/>
          <w:szCs w:val="21"/>
        </w:rPr>
        <w:footnoteReference w:id="179"/>
      </w:r>
      <w:r w:rsidRPr="0075184C">
        <w:rPr>
          <w:rFonts w:ascii="Times New Roman" w:hAnsi="Times New Roman" w:cs="Times New Roman"/>
          <w:color w:val="auto"/>
          <w:sz w:val="21"/>
          <w:szCs w:val="21"/>
        </w:rPr>
        <w:t xml:space="preserve">: </w:t>
      </w:r>
    </w:p>
    <w:p w:rsidR="00FA09D8" w:rsidRPr="0075184C" w:rsidRDefault="00FA09D8" w:rsidP="00420FA0">
      <w:pPr>
        <w:pStyle w:val="Default"/>
        <w:ind w:firstLine="720"/>
        <w:jc w:val="both"/>
        <w:rPr>
          <w:rFonts w:ascii="Times New Roman" w:hAnsi="Times New Roman" w:cs="Times New Roman"/>
          <w:color w:val="auto"/>
          <w:sz w:val="21"/>
          <w:szCs w:val="21"/>
        </w:rPr>
      </w:pPr>
    </w:p>
    <w:p w:rsidR="00FA09D8" w:rsidRPr="0075184C" w:rsidRDefault="00FA09D8" w:rsidP="00420FA0">
      <w:pPr>
        <w:pStyle w:val="Default"/>
        <w:jc w:val="both"/>
        <w:rPr>
          <w:rFonts w:ascii="Times New Roman" w:hAnsi="Times New Roman" w:cs="Times New Roman"/>
          <w:color w:val="auto"/>
          <w:sz w:val="18"/>
          <w:szCs w:val="18"/>
        </w:rPr>
      </w:pPr>
      <w:r w:rsidRPr="0075184C">
        <w:rPr>
          <w:rFonts w:ascii="Times New Roman" w:hAnsi="Times New Roman" w:cs="Times New Roman"/>
          <w:color w:val="auto"/>
          <w:sz w:val="18"/>
          <w:szCs w:val="18"/>
        </w:rPr>
        <w:t xml:space="preserve">Physicist Alan Guth formally proposed inflationary theory in 1980, when he was a postdoctoral scholar at SLAC, as a modification of conventional Big Bang theory. Instead of the universe beginning as a rapidly expanding fireball, Guth theorized that the universe inflated extremely rapidly from a tiny piece of space and became exponentially larger in a fraction of a second. This idea immediately attracted lots of attention because it could provide a unique solution to many difficult problems of the standard Big Bang theory. (Carey 2014) </w:t>
      </w:r>
    </w:p>
    <w:p w:rsidR="00FA09D8" w:rsidRPr="0075184C" w:rsidRDefault="00FA09D8" w:rsidP="00420FA0">
      <w:pPr>
        <w:rPr>
          <w:sz w:val="18"/>
          <w:szCs w:val="18"/>
        </w:rPr>
      </w:pPr>
    </w:p>
    <w:p w:rsidR="00FA09D8" w:rsidRPr="0075184C" w:rsidRDefault="00FA09D8" w:rsidP="00420FA0">
      <w:r w:rsidRPr="0075184C">
        <w:t>He was trying to understand why there was no trace of some exotic particles that should have been created in the Big Bang. Instead he discovered what might have made the universe bang to begin with. A potential hitch in the presumed course of cosmic evolution could have infused space itself with a special energy that exerted a repulsive force, causing the universe to swell faster than the speed of light for a prodigiously violent instant. (Overbye 2014)</w:t>
      </w:r>
    </w:p>
    <w:p w:rsidR="00FA09D8" w:rsidRPr="0075184C" w:rsidRDefault="00FA09D8" w:rsidP="00420FA0"/>
    <w:p w:rsidR="00FA09D8" w:rsidRPr="0075184C" w:rsidRDefault="00FA09D8" w:rsidP="00420FA0">
      <w:pPr>
        <w:pStyle w:val="Default"/>
        <w:jc w:val="both"/>
        <w:rPr>
          <w:rFonts w:ascii="Times New Roman" w:hAnsi="Times New Roman" w:cs="Times New Roman"/>
          <w:color w:val="auto"/>
          <w:sz w:val="21"/>
          <w:szCs w:val="21"/>
        </w:rPr>
      </w:pPr>
      <w:r w:rsidRPr="0075184C">
        <w:rPr>
          <w:rFonts w:ascii="Times New Roman" w:hAnsi="Times New Roman" w:cs="Times New Roman"/>
          <w:color w:val="auto"/>
          <w:sz w:val="21"/>
          <w:szCs w:val="21"/>
        </w:rPr>
        <w:t xml:space="preserve">In more details: </w:t>
      </w:r>
    </w:p>
    <w:p w:rsidR="00FA09D8" w:rsidRPr="0075184C" w:rsidRDefault="00FA09D8" w:rsidP="00420FA0">
      <w:pPr>
        <w:pStyle w:val="Default"/>
        <w:jc w:val="both"/>
        <w:rPr>
          <w:rFonts w:ascii="Times New Roman" w:hAnsi="Times New Roman" w:cs="Times New Roman"/>
          <w:color w:val="auto"/>
          <w:sz w:val="21"/>
          <w:szCs w:val="21"/>
        </w:rPr>
      </w:pPr>
    </w:p>
    <w:p w:rsidR="00FA09D8" w:rsidRPr="0075184C" w:rsidRDefault="00FA09D8" w:rsidP="00420FA0">
      <w:pPr>
        <w:pStyle w:val="story-body-text1"/>
        <w:jc w:val="both"/>
        <w:rPr>
          <w:sz w:val="21"/>
          <w:szCs w:val="21"/>
        </w:rPr>
      </w:pPr>
      <w:r w:rsidRPr="0075184C">
        <w:rPr>
          <w:sz w:val="18"/>
          <w:szCs w:val="18"/>
        </w:rPr>
        <w:t>Under some circumstances, a glass of water can stay liquid as the temperature falls below 32 degrees, until it is disturbed, at which point it will rapidly freeze, releasing latent heat in the process. Similarly, the universe could “supercool” and stay in a unified state too long. In that case, space itself would become temporarily imbued with a mysterious kind of latent heat, or energy. Inserted into Einstein’s equations, the latent energy would act as a kind of antigravity</w:t>
      </w:r>
      <w:r w:rsidRPr="0075184C">
        <w:rPr>
          <w:rStyle w:val="FootnoteReference"/>
          <w:rFonts w:eastAsia="Calibri"/>
          <w:sz w:val="18"/>
          <w:szCs w:val="18"/>
        </w:rPr>
        <w:footnoteReference w:id="180"/>
      </w:r>
      <w:r w:rsidRPr="0075184C">
        <w:rPr>
          <w:sz w:val="18"/>
          <w:szCs w:val="18"/>
        </w:rPr>
        <w:t xml:space="preserve">, and the universe would blow itself up. Since it was space itself supplying the repulsive force, the more space was created, the harder it pushed apart. In a runaway explosion, what would become our observable universe mushroomed in size at least a trillion trillionfold — from a submicroscopic speck of primordial energy to the size of a grapefruit — in less than a cosmic eye-blink. Almost as quickly, this energy would decay into ordinary particles and radiation that were already in sync, despite how far apart they wound up, because they had all sprung from such a tiny primordial point, as if the galaxies had gotten together in the locker room to make a plan before going out. All of normal cosmic history was still </w:t>
      </w:r>
      <w:proofErr w:type="gramStart"/>
      <w:r w:rsidRPr="0075184C">
        <w:rPr>
          <w:sz w:val="18"/>
          <w:szCs w:val="18"/>
        </w:rPr>
        <w:t>ahead,</w:t>
      </w:r>
      <w:proofErr w:type="gramEnd"/>
      <w:r w:rsidRPr="0075184C">
        <w:rPr>
          <w:sz w:val="18"/>
          <w:szCs w:val="18"/>
        </w:rPr>
        <w:t xml:space="preserve"> resulting in today’s observable universe, a patch of sky and stars 14 billion light-years across. </w:t>
      </w:r>
      <w:r w:rsidRPr="0075184C">
        <w:rPr>
          <w:sz w:val="21"/>
          <w:szCs w:val="21"/>
        </w:rPr>
        <w:t xml:space="preserve">(Overbye 2014) </w:t>
      </w:r>
    </w:p>
    <w:p w:rsidR="00FA09D8" w:rsidRPr="0075184C" w:rsidRDefault="00FA09D8" w:rsidP="00420FA0">
      <w:pPr>
        <w:rPr>
          <w:sz w:val="21"/>
          <w:szCs w:val="21"/>
        </w:rPr>
      </w:pPr>
    </w:p>
    <w:p w:rsidR="00FA09D8" w:rsidRPr="0075184C" w:rsidRDefault="00FA09D8" w:rsidP="00420FA0">
      <w:pPr>
        <w:rPr>
          <w:sz w:val="21"/>
          <w:szCs w:val="21"/>
        </w:rPr>
      </w:pPr>
      <w:r w:rsidRPr="0075184C">
        <w:rPr>
          <w:sz w:val="21"/>
          <w:szCs w:val="21"/>
        </w:rPr>
        <w:t>In March 2014, after many verifications, Kovac</w:t>
      </w:r>
      <w:r w:rsidRPr="0075184C">
        <w:rPr>
          <w:sz w:val="14"/>
          <w:szCs w:val="14"/>
        </w:rPr>
        <w:t xml:space="preserve">2 </w:t>
      </w:r>
      <w:r w:rsidRPr="0075184C">
        <w:rPr>
          <w:sz w:val="21"/>
          <w:szCs w:val="21"/>
        </w:rPr>
        <w:t>and his team (Harvard-Smithsonian Center for Astrophysics, South Pole) consider that the results of BICEP2 represent the detection of gravitational waves (“ripples in the fabric of space-time”</w:t>
      </w:r>
      <w:r w:rsidRPr="0075184C">
        <w:rPr>
          <w:sz w:val="14"/>
          <w:szCs w:val="14"/>
        </w:rPr>
        <w:t>3</w:t>
      </w:r>
      <w:r w:rsidRPr="0075184C">
        <w:rPr>
          <w:sz w:val="21"/>
          <w:szCs w:val="21"/>
        </w:rPr>
        <w:t>), “the signature of a universe</w:t>
      </w:r>
    </w:p>
    <w:p w:rsidR="00FA09D8" w:rsidRPr="0075184C" w:rsidRDefault="00FA09D8" w:rsidP="00420FA0">
      <w:pPr>
        <w:rPr>
          <w:sz w:val="21"/>
          <w:szCs w:val="21"/>
        </w:rPr>
      </w:pPr>
    </w:p>
    <w:p w:rsidR="00FA09D8" w:rsidRPr="0075184C" w:rsidRDefault="00FA09D8" w:rsidP="00420FA0">
      <w:pPr>
        <w:pStyle w:val="Default"/>
        <w:jc w:val="both"/>
        <w:rPr>
          <w:rFonts w:ascii="Times New Roman" w:hAnsi="Times New Roman" w:cs="Times New Roman"/>
          <w:color w:val="auto"/>
          <w:sz w:val="18"/>
          <w:szCs w:val="18"/>
        </w:rPr>
      </w:pPr>
      <w:proofErr w:type="gramStart"/>
      <w:r w:rsidRPr="0075184C">
        <w:rPr>
          <w:rFonts w:ascii="Times New Roman" w:hAnsi="Times New Roman" w:cs="Times New Roman"/>
          <w:color w:val="auto"/>
          <w:sz w:val="12"/>
          <w:szCs w:val="12"/>
        </w:rPr>
        <w:t xml:space="preserve">2 </w:t>
      </w:r>
      <w:r w:rsidRPr="0075184C">
        <w:rPr>
          <w:rFonts w:ascii="Times New Roman" w:hAnsi="Times New Roman" w:cs="Times New Roman"/>
          <w:color w:val="auto"/>
          <w:sz w:val="18"/>
          <w:szCs w:val="18"/>
        </w:rPr>
        <w:t>“Dr. Kovac has spent his whole career trying to read the secrets of these waves.</w:t>
      </w:r>
      <w:proofErr w:type="gramEnd"/>
      <w:r w:rsidRPr="0075184C">
        <w:rPr>
          <w:rFonts w:ascii="Times New Roman" w:hAnsi="Times New Roman" w:cs="Times New Roman"/>
          <w:color w:val="auto"/>
          <w:sz w:val="18"/>
          <w:szCs w:val="18"/>
        </w:rPr>
        <w:t xml:space="preserve"> He is one of four leaders of Bicep, which has operated a series of increasingly sensitive radio telescopes at the South Pole, where the air — thin, cold and dry — creates ideal observing conditions. The others are Clement Pryke of the University of Minnesota, Jamie Bock of the California Institute of Technology and Dr. Kuo of Stanford… In 2002, he was part of a team that discovered that the microwave radiation was polarized, meaning the light waves had a slight preference to vibrate in one direction rather than another. This was a step toward the ultimate goal of detecting the gravitational waves from inflation. Such waves, squeezing space in one direction and stretching it in another as they go by, would twist the direction of polarization of the microwaves, theorists said. As a result, maps of the polarization in the sky should have little arrows going in spirals.” (Overbye 2014) </w:t>
      </w:r>
    </w:p>
    <w:p w:rsidR="00FA09D8" w:rsidRPr="0075184C" w:rsidRDefault="00FA09D8" w:rsidP="00420FA0">
      <w:r w:rsidRPr="0075184C">
        <w:rPr>
          <w:sz w:val="12"/>
          <w:szCs w:val="12"/>
        </w:rPr>
        <w:t xml:space="preserve">3 </w:t>
      </w:r>
      <w:r w:rsidRPr="0075184C">
        <w:rPr>
          <w:sz w:val="18"/>
          <w:szCs w:val="18"/>
        </w:rPr>
        <w:t xml:space="preserve">“The ripples manifested themselves as faint spiral patterns in a bath of microwave radiation that permeates space and preserves a picture of the universe when it was 380,000 years old and as hot as the surface of the Sun.” (Overbye 2014) </w:t>
      </w:r>
      <w:r w:rsidRPr="0075184C">
        <w:t xml:space="preserve"> </w:t>
      </w:r>
    </w:p>
    <w:p w:rsidR="00FA09D8" w:rsidRPr="0075184C" w:rsidRDefault="00FA09D8" w:rsidP="00420FA0"/>
    <w:p w:rsidR="00FA09D8" w:rsidRPr="0075184C" w:rsidRDefault="00FA09D8" w:rsidP="00420FA0">
      <w:pPr>
        <w:rPr>
          <w:sz w:val="21"/>
          <w:szCs w:val="21"/>
        </w:rPr>
      </w:pPr>
      <w:proofErr w:type="gramStart"/>
      <w:r w:rsidRPr="0075184C">
        <w:rPr>
          <w:sz w:val="21"/>
          <w:szCs w:val="21"/>
        </w:rPr>
        <w:lastRenderedPageBreak/>
        <w:t>being</w:t>
      </w:r>
      <w:proofErr w:type="gramEnd"/>
      <w:r w:rsidRPr="0075184C">
        <w:rPr>
          <w:sz w:val="21"/>
          <w:szCs w:val="21"/>
        </w:rPr>
        <w:t xml:space="preserve"> wrenched violently apart when it was roughly a trillionth of a trillionth of a trillionth of a second old”. (Overbye 2014) These results support the idea of “inflation”</w:t>
      </w:r>
      <w:r w:rsidRPr="0075184C">
        <w:rPr>
          <w:sz w:val="14"/>
          <w:szCs w:val="14"/>
        </w:rPr>
        <w:t xml:space="preserve">1 </w:t>
      </w:r>
      <w:r w:rsidRPr="0075184C">
        <w:rPr>
          <w:sz w:val="21"/>
          <w:szCs w:val="21"/>
        </w:rPr>
        <w:t>that requires, at least for some theories, gravitons and some processes that surpassed the speed of light. BICEP2 furnished the “primordial B-mode polarization in the light left over from just after the Big Bang</w:t>
      </w:r>
      <w:r w:rsidRPr="0075184C">
        <w:rPr>
          <w:sz w:val="14"/>
          <w:szCs w:val="14"/>
        </w:rPr>
        <w:t>2</w:t>
      </w:r>
      <w:r w:rsidRPr="0075184C">
        <w:rPr>
          <w:sz w:val="21"/>
          <w:szCs w:val="21"/>
        </w:rPr>
        <w:t>, known as the cosmic microwave background (CMB)”.</w:t>
      </w:r>
      <w:r w:rsidRPr="0075184C">
        <w:rPr>
          <w:sz w:val="14"/>
          <w:szCs w:val="14"/>
        </w:rPr>
        <w:t xml:space="preserve">3 </w:t>
      </w:r>
      <w:r w:rsidRPr="0075184C">
        <w:rPr>
          <w:sz w:val="21"/>
          <w:szCs w:val="21"/>
        </w:rPr>
        <w:t>(Moskowitz 2014)</w:t>
      </w:r>
    </w:p>
    <w:p w:rsidR="00FA09D8" w:rsidRPr="0075184C" w:rsidRDefault="00FA09D8" w:rsidP="00420FA0">
      <w:pPr>
        <w:rPr>
          <w:sz w:val="21"/>
          <w:szCs w:val="21"/>
        </w:rPr>
      </w:pPr>
    </w:p>
    <w:p w:rsidR="00FA09D8" w:rsidRPr="0075184C" w:rsidRDefault="00FA09D8" w:rsidP="00420FA0">
      <w:pPr>
        <w:pStyle w:val="Default"/>
        <w:jc w:val="both"/>
        <w:rPr>
          <w:rFonts w:ascii="Times New Roman" w:hAnsi="Times New Roman" w:cs="Times New Roman"/>
          <w:color w:val="auto"/>
          <w:sz w:val="18"/>
          <w:szCs w:val="18"/>
        </w:rPr>
      </w:pPr>
      <w:r w:rsidRPr="0075184C">
        <w:rPr>
          <w:rFonts w:ascii="Times New Roman" w:hAnsi="Times New Roman" w:cs="Times New Roman"/>
          <w:color w:val="auto"/>
          <w:sz w:val="12"/>
          <w:szCs w:val="12"/>
        </w:rPr>
        <w:t xml:space="preserve">1 </w:t>
      </w:r>
      <w:r w:rsidRPr="0075184C">
        <w:rPr>
          <w:rFonts w:ascii="Times New Roman" w:hAnsi="Times New Roman" w:cs="Times New Roman"/>
          <w:color w:val="auto"/>
          <w:sz w:val="18"/>
          <w:szCs w:val="18"/>
        </w:rPr>
        <w:t xml:space="preserve">“The rapid inflationary period is theorized to have caused our universe to expand 100 trillion trillion times in a fraction of a second. Fascinatingly, any quantum-sized perturbation that existed at that time will have been rapidly inflated as the universe grew and astronomers have theorized that those tiny structures can be observed today as vast gravitational wave perturbations.” (O’Neill 2014) “The strength of the wave is expected to vary at different wavelengths. Finding out where it is strongest and weakest will tell us a lot about how the inflation occurred. The most important information of all is how energy dense the universe was during this era, and this could potentially be found by comparing wavelengths. Gravitational wave perturbations from those first moments are directly dependent on the inflation, unlike density perturbations which are modulated by an unknown potential energy function. Consequently they would give us direct evidence of the details of energy of inflation in those first moments.” (Luntz 2014) </w:t>
      </w:r>
    </w:p>
    <w:p w:rsidR="00FA09D8" w:rsidRPr="0075184C" w:rsidRDefault="00FA09D8" w:rsidP="00420FA0">
      <w:pPr>
        <w:pStyle w:val="Default"/>
        <w:jc w:val="both"/>
        <w:rPr>
          <w:rFonts w:ascii="Times New Roman" w:hAnsi="Times New Roman" w:cs="Times New Roman"/>
          <w:color w:val="auto"/>
          <w:sz w:val="18"/>
          <w:szCs w:val="18"/>
        </w:rPr>
      </w:pPr>
      <w:r w:rsidRPr="0075184C">
        <w:rPr>
          <w:rFonts w:ascii="Times New Roman" w:hAnsi="Times New Roman" w:cs="Times New Roman"/>
          <w:color w:val="auto"/>
          <w:sz w:val="12"/>
          <w:szCs w:val="12"/>
        </w:rPr>
        <w:t xml:space="preserve">2 </w:t>
      </w:r>
      <w:r w:rsidRPr="0075184C">
        <w:rPr>
          <w:rFonts w:ascii="Times New Roman" w:hAnsi="Times New Roman" w:cs="Times New Roman"/>
          <w:color w:val="auto"/>
          <w:sz w:val="18"/>
          <w:szCs w:val="18"/>
        </w:rPr>
        <w:t xml:space="preserve">(I added this footnote) “The instrument has the ability of measuring the polarization of the weak signal from the CMB radiation. On Earth, sunlight can become polarized if it reflects off a mirror or when filtered by polarized sunglasses (thus reducing the glare). The radiation from the ancient CMB can also become polarized and gravitational waves have the ability to manipulate the polarization of the incoming radiation. The specific type of polarization, known as ‘B-mode polarization,’ is what BICEP2 has been looking for.” (O’Neill 2014) </w:t>
      </w:r>
    </w:p>
    <w:p w:rsidR="00FA09D8" w:rsidRPr="0075184C" w:rsidRDefault="00FA09D8" w:rsidP="00420FA0">
      <w:proofErr w:type="gramStart"/>
      <w:r w:rsidRPr="0075184C">
        <w:rPr>
          <w:sz w:val="12"/>
          <w:szCs w:val="12"/>
        </w:rPr>
        <w:t xml:space="preserve">3 </w:t>
      </w:r>
      <w:r w:rsidRPr="0075184C">
        <w:rPr>
          <w:sz w:val="18"/>
          <w:szCs w:val="18"/>
        </w:rPr>
        <w:t>“Because the cosmic microwave background is a form of light, it exhibits all the properties of light, including polarization.</w:t>
      </w:r>
      <w:proofErr w:type="gramEnd"/>
      <w:r w:rsidRPr="0075184C">
        <w:rPr>
          <w:sz w:val="18"/>
          <w:szCs w:val="18"/>
        </w:rPr>
        <w:t xml:space="preserve"> On Earth, sunlight is scattered by the atmosphere and becomes polarized, which is why polarized sunglasses help reduce glare. In space, the cosmic microwave background was scattered by atoms and electrons and became polarized too.” (Carey 2014) “The cosmic microwave background is a faint glow that pervades the entire sky, dating back to just 380,000 years after the Big Bang. Before that time, the baby universe was too hot and dense for light to travel far without bumping into matter. When it cooled to the point that neutral atoms could form, light was freed to fly through space unimpeded, and it became the CMB. This glow was discovered accidentally 1964 by Arno Penzias and Robert Wilson, who initially mistook it for interference caused by pigeon droppings on their antenna. Eventually, the scientists realized they had discovered an imprint from the primordial universe, a finding that won them the 1978 Nobel Prize in physics.” (Moskowitz 2014) </w:t>
      </w:r>
      <w:r w:rsidRPr="0075184C">
        <w:t xml:space="preserve"> </w:t>
      </w:r>
    </w:p>
    <w:p w:rsidR="00FA09D8" w:rsidRPr="0075184C" w:rsidRDefault="00FA09D8" w:rsidP="00420FA0"/>
    <w:p w:rsidR="00FA09D8" w:rsidRPr="0075184C" w:rsidRDefault="00FA09D8" w:rsidP="00420FA0">
      <w:pPr>
        <w:pStyle w:val="Default"/>
        <w:jc w:val="both"/>
        <w:rPr>
          <w:rFonts w:ascii="Times New Roman" w:hAnsi="Times New Roman" w:cs="Times New Roman"/>
          <w:color w:val="auto"/>
          <w:sz w:val="18"/>
          <w:szCs w:val="18"/>
        </w:rPr>
      </w:pPr>
      <w:r w:rsidRPr="0075184C">
        <w:rPr>
          <w:rFonts w:ascii="Times New Roman" w:hAnsi="Times New Roman" w:cs="Times New Roman"/>
          <w:color w:val="auto"/>
          <w:sz w:val="18"/>
          <w:szCs w:val="18"/>
        </w:rPr>
        <w:t xml:space="preserve">The Cosmic Microwave Background (CMB) is the left over radiation </w:t>
      </w:r>
      <w:proofErr w:type="gramStart"/>
      <w:r w:rsidRPr="0075184C">
        <w:rPr>
          <w:rFonts w:ascii="Times New Roman" w:hAnsi="Times New Roman" w:cs="Times New Roman"/>
          <w:color w:val="auto"/>
          <w:sz w:val="18"/>
          <w:szCs w:val="18"/>
        </w:rPr>
        <w:t>from a</w:t>
      </w:r>
      <w:proofErr w:type="gramEnd"/>
      <w:r w:rsidRPr="0075184C">
        <w:rPr>
          <w:rFonts w:ascii="Times New Roman" w:hAnsi="Times New Roman" w:cs="Times New Roman"/>
          <w:color w:val="auto"/>
          <w:sz w:val="18"/>
          <w:szCs w:val="18"/>
        </w:rPr>
        <w:t xml:space="preserve"> four hundred thousand years after the Big Bang stretched by the expansion of the universe to peak in the microwave part of the spectrum. In the mid 1990s astrophysicists proposed that the polarization of the CMB could provide evidence for gravitational waves from the birth of the universe. Photons can oscillate in different directions as they travel; up or down, side to side or even in a circular manner clockwise or anticlockwise. Hot sources produce photons with random orientations, but certain forces can create a bias where there is a preponderance of photons oscillating in a particular direction as they travel, making the radiation as a whole polarized. (Luntz 2014) </w:t>
      </w:r>
    </w:p>
    <w:p w:rsidR="00FA09D8" w:rsidRPr="0075184C" w:rsidRDefault="00FA09D8" w:rsidP="00420FA0">
      <w:pPr>
        <w:pStyle w:val="Default"/>
        <w:jc w:val="both"/>
        <w:rPr>
          <w:rFonts w:ascii="Times New Roman" w:hAnsi="Times New Roman" w:cs="Times New Roman"/>
          <w:color w:val="auto"/>
          <w:sz w:val="18"/>
          <w:szCs w:val="18"/>
        </w:rPr>
      </w:pPr>
    </w:p>
    <w:p w:rsidR="00FA09D8" w:rsidRPr="0075184C" w:rsidRDefault="00FA09D8" w:rsidP="00420FA0">
      <w:pPr>
        <w:pStyle w:val="Default"/>
        <w:jc w:val="both"/>
        <w:rPr>
          <w:rFonts w:ascii="Times New Roman" w:hAnsi="Times New Roman" w:cs="Times New Roman"/>
          <w:color w:val="auto"/>
          <w:sz w:val="18"/>
          <w:szCs w:val="18"/>
        </w:rPr>
      </w:pPr>
      <w:r w:rsidRPr="0075184C">
        <w:rPr>
          <w:rFonts w:ascii="Times New Roman" w:hAnsi="Times New Roman" w:cs="Times New Roman"/>
          <w:color w:val="auto"/>
          <w:sz w:val="18"/>
          <w:szCs w:val="18"/>
        </w:rPr>
        <w:t>This pattern, basically a curling in the polarization, or orientation, of the light, can be created only by gravitational waves produced by inflation. “It looks like a swirly pattern on the sky,” says Chao-Lin Kuo of Stanford University, who designed the BICEP2 detector. “We’ve found the smoking gun evidence for inflation and we’ve also produced the first image of gravitational waves across the sky.” (Moskowitz 2014)</w:t>
      </w:r>
      <w:r w:rsidRPr="0075184C">
        <w:rPr>
          <w:rStyle w:val="FootnoteReference"/>
          <w:rFonts w:ascii="Times New Roman" w:eastAsia="Calibri" w:hAnsi="Times New Roman" w:cs="Times New Roman"/>
          <w:color w:val="auto"/>
          <w:sz w:val="18"/>
          <w:szCs w:val="18"/>
        </w:rPr>
        <w:footnoteReference w:id="181"/>
      </w:r>
      <w:r w:rsidRPr="0075184C">
        <w:rPr>
          <w:rFonts w:ascii="Times New Roman" w:hAnsi="Times New Roman" w:cs="Times New Roman"/>
          <w:color w:val="auto"/>
          <w:sz w:val="18"/>
          <w:szCs w:val="18"/>
        </w:rPr>
        <w:t xml:space="preserve"> </w:t>
      </w:r>
    </w:p>
    <w:p w:rsidR="00FA09D8" w:rsidRPr="0075184C" w:rsidRDefault="00FA09D8" w:rsidP="00420FA0">
      <w:pPr>
        <w:pStyle w:val="Default"/>
        <w:jc w:val="both"/>
        <w:rPr>
          <w:rFonts w:ascii="Times New Roman" w:hAnsi="Times New Roman" w:cs="Times New Roman"/>
          <w:color w:val="auto"/>
          <w:sz w:val="18"/>
          <w:szCs w:val="18"/>
        </w:rPr>
      </w:pPr>
    </w:p>
    <w:p w:rsidR="00FA09D8" w:rsidRPr="0075184C" w:rsidRDefault="00FA09D8" w:rsidP="00420FA0">
      <w:pPr>
        <w:pStyle w:val="Default"/>
        <w:jc w:val="both"/>
        <w:rPr>
          <w:rFonts w:ascii="Times New Roman" w:hAnsi="Times New Roman" w:cs="Times New Roman"/>
          <w:color w:val="auto"/>
          <w:sz w:val="18"/>
          <w:szCs w:val="18"/>
        </w:rPr>
      </w:pPr>
      <w:r w:rsidRPr="0075184C">
        <w:rPr>
          <w:rFonts w:ascii="Times New Roman" w:hAnsi="Times New Roman" w:cs="Times New Roman"/>
          <w:color w:val="auto"/>
          <w:sz w:val="18"/>
          <w:szCs w:val="18"/>
        </w:rPr>
        <w:t xml:space="preserve">The BICEP2 researchers have reported a surprisingly large number for </w:t>
      </w:r>
      <w:r w:rsidRPr="0075184C">
        <w:rPr>
          <w:rFonts w:ascii="Times New Roman" w:hAnsi="Times New Roman" w:cs="Times New Roman"/>
          <w:i/>
          <w:iCs/>
          <w:color w:val="auto"/>
          <w:sz w:val="18"/>
          <w:szCs w:val="18"/>
        </w:rPr>
        <w:t>r</w:t>
      </w:r>
      <w:r w:rsidRPr="0075184C">
        <w:rPr>
          <w:rFonts w:ascii="Times New Roman" w:hAnsi="Times New Roman" w:cs="Times New Roman"/>
          <w:color w:val="auto"/>
          <w:sz w:val="18"/>
          <w:szCs w:val="18"/>
        </w:rPr>
        <w:t xml:space="preserve">, the ratio of the gravitational wave fluctuations in the CMB to the fluctuations caused by perturbations in the density of matter. This value was previously estimated to be less than 0.11 based on all-sky CMB maps from the Wilkinson Microwave Anisotropy Probe (WMAP) and the Planck satellite. BICEP2’s value, however, is around 0.20. “Everything hinges on this little </w:t>
      </w:r>
      <w:r w:rsidRPr="0075184C">
        <w:rPr>
          <w:rFonts w:ascii="Times New Roman" w:hAnsi="Times New Roman" w:cs="Times New Roman"/>
          <w:i/>
          <w:iCs/>
          <w:color w:val="auto"/>
          <w:sz w:val="18"/>
          <w:szCs w:val="18"/>
        </w:rPr>
        <w:t>r</w:t>
      </w:r>
      <w:r w:rsidRPr="0075184C">
        <w:rPr>
          <w:rFonts w:ascii="Times New Roman" w:hAnsi="Times New Roman" w:cs="Times New Roman"/>
          <w:color w:val="auto"/>
          <w:sz w:val="18"/>
          <w:szCs w:val="18"/>
        </w:rPr>
        <w:t xml:space="preserve">,” Guth says, “and this measurement changes things quite a bit. In fact, the models that looked like they were ruled out last week are now the models that are favored this week.” Such a high value of r, for instance, indicates that inflation began even earlier than some models predicted, at one trillionth of a trillionth of a trillionth of a second after the Big Bang. (Moskowitz 2014) </w:t>
      </w:r>
    </w:p>
    <w:p w:rsidR="00FA09D8" w:rsidRPr="0075184C" w:rsidRDefault="00FA09D8" w:rsidP="00420FA0">
      <w:pPr>
        <w:rPr>
          <w:sz w:val="21"/>
          <w:szCs w:val="21"/>
        </w:rPr>
      </w:pPr>
    </w:p>
    <w:p w:rsidR="00FA09D8" w:rsidRPr="0075184C" w:rsidRDefault="00FA09D8" w:rsidP="00420FA0">
      <w:pPr>
        <w:rPr>
          <w:sz w:val="21"/>
          <w:szCs w:val="21"/>
        </w:rPr>
      </w:pPr>
      <w:r w:rsidRPr="0075184C">
        <w:rPr>
          <w:sz w:val="21"/>
          <w:szCs w:val="21"/>
        </w:rPr>
        <w:t xml:space="preserve">From </w:t>
      </w:r>
      <w:proofErr w:type="gramStart"/>
      <w:r w:rsidRPr="0075184C">
        <w:rPr>
          <w:sz w:val="21"/>
          <w:szCs w:val="21"/>
        </w:rPr>
        <w:t>an</w:t>
      </w:r>
      <w:proofErr w:type="gramEnd"/>
      <w:r w:rsidRPr="0075184C">
        <w:rPr>
          <w:sz w:val="21"/>
          <w:szCs w:val="21"/>
        </w:rPr>
        <w:t xml:space="preserve"> EDWs perspective, I consider that the “inflation” is a wrong notion constructed within the unicorn world. In Vacariu (2011), I wrote that</w:t>
      </w:r>
    </w:p>
    <w:p w:rsidR="00FA09D8" w:rsidRPr="0075184C" w:rsidRDefault="00FA09D8" w:rsidP="00420FA0">
      <w:pPr>
        <w:rPr>
          <w:sz w:val="21"/>
          <w:szCs w:val="21"/>
        </w:rPr>
      </w:pPr>
    </w:p>
    <w:p w:rsidR="00FA09D8" w:rsidRPr="0075184C" w:rsidRDefault="00FA09D8" w:rsidP="00420FA0">
      <w:pPr>
        <w:pStyle w:val="Default"/>
        <w:jc w:val="both"/>
        <w:rPr>
          <w:rFonts w:ascii="Times New Roman" w:hAnsi="Times New Roman" w:cs="Times New Roman"/>
          <w:color w:val="auto"/>
          <w:sz w:val="21"/>
          <w:szCs w:val="21"/>
        </w:rPr>
      </w:pPr>
      <w:proofErr w:type="gramStart"/>
      <w:r w:rsidRPr="0075184C">
        <w:rPr>
          <w:rFonts w:ascii="Times New Roman" w:hAnsi="Times New Roman" w:cs="Times New Roman"/>
          <w:color w:val="auto"/>
          <w:sz w:val="18"/>
          <w:szCs w:val="18"/>
        </w:rPr>
        <w:t>actual</w:t>
      </w:r>
      <w:proofErr w:type="gramEnd"/>
      <w:r w:rsidRPr="0075184C">
        <w:rPr>
          <w:rFonts w:ascii="Times New Roman" w:hAnsi="Times New Roman" w:cs="Times New Roman"/>
          <w:color w:val="auto"/>
          <w:sz w:val="18"/>
          <w:szCs w:val="18"/>
        </w:rPr>
        <w:t xml:space="preserve"> time of the “Universe, few seconds being equivalent to millions/billions of years. For me, this idea is an amazing Ptolemaic epicycle. With the EDWs, we replace this extraordinary expansion of the ‘universe’ with the correspondence between certain phenomena that belong to EDWs. The matter that appeared in few seconds is nothing more than </w:t>
      </w:r>
      <w:r w:rsidRPr="0075184C">
        <w:rPr>
          <w:rFonts w:ascii="Times New Roman" w:hAnsi="Times New Roman" w:cs="Times New Roman"/>
          <w:i/>
          <w:iCs/>
          <w:color w:val="auto"/>
          <w:sz w:val="18"/>
          <w:szCs w:val="18"/>
        </w:rPr>
        <w:t xml:space="preserve">spontaneous </w:t>
      </w:r>
      <w:r w:rsidRPr="0075184C">
        <w:rPr>
          <w:rFonts w:ascii="Times New Roman" w:hAnsi="Times New Roman" w:cs="Times New Roman"/>
          <w:color w:val="auto"/>
          <w:sz w:val="18"/>
          <w:szCs w:val="18"/>
        </w:rPr>
        <w:t xml:space="preserve">appearance from hyper-nothing that </w:t>
      </w:r>
      <w:r w:rsidRPr="0075184C">
        <w:rPr>
          <w:rFonts w:ascii="Times New Roman" w:hAnsi="Times New Roman" w:cs="Times New Roman"/>
          <w:i/>
          <w:iCs/>
          <w:color w:val="auto"/>
          <w:sz w:val="18"/>
          <w:szCs w:val="18"/>
        </w:rPr>
        <w:t xml:space="preserve">corresponds </w:t>
      </w:r>
      <w:r w:rsidRPr="0075184C">
        <w:rPr>
          <w:rFonts w:ascii="Times New Roman" w:hAnsi="Times New Roman" w:cs="Times New Roman"/>
          <w:color w:val="auto"/>
          <w:sz w:val="18"/>
          <w:szCs w:val="18"/>
        </w:rPr>
        <w:t xml:space="preserve">to something from the pre-Big-Bang-EW. The dark matter and the dark energy, the infinities in physical phenomena or even the black holes are other Ptolemaic epicycles created by the human scientific imagination! These elements just correspond to some phenomena that belong to other EDWs. (About these notions and the perspective of EDWs, see Vacariu and Vacariu 2010) </w:t>
      </w:r>
      <w:r w:rsidRPr="0075184C">
        <w:rPr>
          <w:rFonts w:ascii="Times New Roman" w:hAnsi="Times New Roman" w:cs="Times New Roman"/>
          <w:color w:val="auto"/>
          <w:sz w:val="21"/>
          <w:szCs w:val="21"/>
        </w:rPr>
        <w:t xml:space="preserve">(Vacariu 2011, footnote p. 50) </w:t>
      </w:r>
    </w:p>
    <w:p w:rsidR="00FA09D8" w:rsidRPr="0075184C" w:rsidRDefault="00FA09D8" w:rsidP="00420FA0">
      <w:pPr>
        <w:rPr>
          <w:sz w:val="21"/>
          <w:szCs w:val="21"/>
        </w:rPr>
      </w:pPr>
    </w:p>
    <w:p w:rsidR="00FA09D8" w:rsidRPr="0075184C" w:rsidRDefault="00FA09D8" w:rsidP="00420FA0">
      <w:pPr>
        <w:rPr>
          <w:sz w:val="21"/>
          <w:szCs w:val="21"/>
        </w:rPr>
      </w:pPr>
      <w:r w:rsidRPr="0075184C">
        <w:rPr>
          <w:sz w:val="21"/>
          <w:szCs w:val="21"/>
        </w:rPr>
        <w:t xml:space="preserve">From my EDWs perspective, the inflation has an explanation without breaking Einstein’s postulate regarding the limit of light speed: some phenomena that happened in another EW </w:t>
      </w:r>
      <w:r w:rsidRPr="0075184C">
        <w:rPr>
          <w:i/>
          <w:iCs/>
          <w:sz w:val="21"/>
          <w:szCs w:val="21"/>
        </w:rPr>
        <w:t xml:space="preserve">correspond </w:t>
      </w:r>
      <w:r w:rsidRPr="0075184C">
        <w:rPr>
          <w:sz w:val="21"/>
          <w:szCs w:val="21"/>
        </w:rPr>
        <w:t xml:space="preserve">to the Big Bang and is almost “spontaneously” inflation of the “universe” (i.e., the inflation of the micro-EW). In this very short period, there were no signals that surpassed the speed of light. There were just </w:t>
      </w:r>
      <w:r w:rsidRPr="0075184C">
        <w:rPr>
          <w:i/>
          <w:iCs/>
          <w:sz w:val="21"/>
          <w:szCs w:val="21"/>
        </w:rPr>
        <w:t xml:space="preserve">correspondences </w:t>
      </w:r>
      <w:r w:rsidRPr="0075184C">
        <w:rPr>
          <w:sz w:val="21"/>
          <w:szCs w:val="21"/>
        </w:rPr>
        <w:t xml:space="preserve">between certain phenomena that belong to at least two EDWs. Almost spontaneous “inflation” from the “primordial universe” </w:t>
      </w:r>
      <w:r w:rsidRPr="0075184C">
        <w:rPr>
          <w:i/>
          <w:iCs/>
          <w:sz w:val="21"/>
          <w:szCs w:val="21"/>
        </w:rPr>
        <w:t xml:space="preserve">corresponds </w:t>
      </w:r>
      <w:r w:rsidRPr="0075184C">
        <w:rPr>
          <w:sz w:val="21"/>
          <w:szCs w:val="21"/>
        </w:rPr>
        <w:t>to the manifestation some processes from another EW and therefore it was not necessary the manifestation of any process which surpassed the speed of light.</w:t>
      </w:r>
      <w:r w:rsidRPr="0075184C">
        <w:rPr>
          <w:rStyle w:val="FootnoteReference"/>
          <w:sz w:val="21"/>
          <w:szCs w:val="21"/>
        </w:rPr>
        <w:footnoteReference w:id="182"/>
      </w:r>
      <w:r w:rsidRPr="0075184C">
        <w:rPr>
          <w:sz w:val="14"/>
          <w:szCs w:val="14"/>
        </w:rPr>
        <w:t xml:space="preserve"> </w:t>
      </w:r>
      <w:r w:rsidRPr="0075184C">
        <w:rPr>
          <w:sz w:val="21"/>
          <w:szCs w:val="21"/>
        </w:rPr>
        <w:t xml:space="preserve">The </w:t>
      </w:r>
      <w:r w:rsidRPr="0075184C">
        <w:rPr>
          <w:i/>
          <w:iCs/>
          <w:sz w:val="21"/>
          <w:szCs w:val="21"/>
        </w:rPr>
        <w:t xml:space="preserve">correspondences </w:t>
      </w:r>
      <w:r w:rsidRPr="0075184C">
        <w:rPr>
          <w:sz w:val="21"/>
          <w:szCs w:val="21"/>
        </w:rPr>
        <w:t xml:space="preserve">of some entities/processes and their interactions from the primordial universe (Big Band and the first fractions of a second), appeared almost spontaneously (instantly) creating the primary EW after Big Bang (probably one micro-EW). </w:t>
      </w:r>
      <w:r w:rsidRPr="0075184C">
        <w:rPr>
          <w:i/>
          <w:iCs/>
          <w:sz w:val="21"/>
          <w:szCs w:val="21"/>
        </w:rPr>
        <w:t xml:space="preserve">As the observers of some processes that happened 13.8 billion years ago, we perceive some spontaneously appearance of some entities/processes and their interactions in different places at the same time and this is the reason these results indicate that something surpassed the speed of light. </w:t>
      </w:r>
      <w:r w:rsidRPr="0075184C">
        <w:rPr>
          <w:sz w:val="21"/>
          <w:szCs w:val="21"/>
        </w:rPr>
        <w:t xml:space="preserve">In reality, there is no processes that surpassed the speed of light, there were just these spontaneously appearances in different places at the same time in the “universe”. </w:t>
      </w:r>
    </w:p>
    <w:p w:rsidR="00FA09D8" w:rsidRPr="0075184C" w:rsidRDefault="00FA09D8" w:rsidP="00420FA0">
      <w:pPr>
        <w:pStyle w:val="Default"/>
        <w:ind w:firstLine="720"/>
        <w:jc w:val="both"/>
        <w:rPr>
          <w:rFonts w:ascii="Times New Roman" w:hAnsi="Times New Roman" w:cs="Times New Roman"/>
          <w:color w:val="auto"/>
          <w:sz w:val="21"/>
          <w:szCs w:val="21"/>
        </w:rPr>
      </w:pPr>
      <w:r w:rsidRPr="0075184C">
        <w:rPr>
          <w:rFonts w:ascii="Times New Roman" w:hAnsi="Times New Roman" w:cs="Times New Roman"/>
          <w:color w:val="auto"/>
          <w:sz w:val="21"/>
          <w:szCs w:val="21"/>
        </w:rPr>
        <w:t>Within the unicorn world, you are forced to introduce one or both two wrong hypotheses: inflation indicates (1) the unification of all four forces requires something that surpassed c (2) the existence of “multiverse”.</w:t>
      </w:r>
      <w:r w:rsidRPr="0075184C">
        <w:rPr>
          <w:rStyle w:val="FootnoteReference"/>
          <w:rFonts w:ascii="Times New Roman" w:eastAsia="Calibri" w:hAnsi="Times New Roman" w:cs="Times New Roman"/>
          <w:color w:val="auto"/>
          <w:sz w:val="21"/>
          <w:szCs w:val="21"/>
        </w:rPr>
        <w:footnoteReference w:id="183"/>
      </w:r>
      <w:r w:rsidRPr="0075184C">
        <w:rPr>
          <w:rFonts w:ascii="Times New Roman" w:hAnsi="Times New Roman" w:cs="Times New Roman"/>
          <w:color w:val="auto"/>
          <w:sz w:val="14"/>
          <w:szCs w:val="14"/>
        </w:rPr>
        <w:t xml:space="preserve"> </w:t>
      </w:r>
      <w:r w:rsidRPr="0075184C">
        <w:rPr>
          <w:rFonts w:ascii="Times New Roman" w:hAnsi="Times New Roman" w:cs="Times New Roman"/>
          <w:color w:val="auto"/>
          <w:sz w:val="21"/>
          <w:szCs w:val="21"/>
        </w:rPr>
        <w:t xml:space="preserve">We can avoid these complicated inventions by replacing the unicorn world, “multiverse”, or hyperspace with EDWs. Let me analyze these two points in more details. </w:t>
      </w:r>
    </w:p>
    <w:p w:rsidR="00FA09D8" w:rsidRPr="0075184C" w:rsidRDefault="00FA09D8" w:rsidP="00420FA0">
      <w:pPr>
        <w:pStyle w:val="Default"/>
        <w:jc w:val="both"/>
        <w:rPr>
          <w:rFonts w:ascii="Times New Roman" w:hAnsi="Times New Roman" w:cs="Times New Roman"/>
          <w:color w:val="auto"/>
          <w:sz w:val="21"/>
          <w:szCs w:val="21"/>
        </w:rPr>
      </w:pPr>
      <w:r w:rsidRPr="0075184C">
        <w:rPr>
          <w:rFonts w:ascii="Times New Roman" w:hAnsi="Times New Roman" w:cs="Times New Roman"/>
          <w:color w:val="auto"/>
          <w:sz w:val="21"/>
          <w:szCs w:val="21"/>
        </w:rPr>
        <w:t xml:space="preserve">(1) With the result of BICEP2, some physicists hope to relate the three forces electromagnetism, weak and strong nuclear forces of Standard Model (quantum mechanics) with gravity (available for planets. As I indicate in above (and other books), those three forces belong to the micro-EW, while gravity is the curved spatio-temporal framework available only for the macro-EW. It is supposed that these four forces “have long suspected that those are simply different manifestations of a single unified force that ruled the universe in its earliest, hottest moments.” (Overbye 2014) From my viewpoint, I can agree with this affirmation only if we consider that “single unified force” as belonging to an EDW than the micro-EW, macro-EW, waves-EW, etc. The single unified force can still exist in that EW; if this forced really existed, our actual four forces would just correspond to this single unified force. I emphasize that we talk here about EDWs. So, </w:t>
      </w:r>
    </w:p>
    <w:p w:rsidR="00FA09D8" w:rsidRPr="0075184C" w:rsidRDefault="00FA09D8" w:rsidP="00420FA0"/>
    <w:p w:rsidR="00FA09D8" w:rsidRPr="0075184C" w:rsidRDefault="00FA09D8" w:rsidP="00420FA0">
      <w:pPr>
        <w:pStyle w:val="Default"/>
        <w:jc w:val="both"/>
        <w:rPr>
          <w:rFonts w:ascii="Times New Roman" w:hAnsi="Times New Roman" w:cs="Times New Roman"/>
          <w:color w:val="auto"/>
          <w:sz w:val="21"/>
          <w:szCs w:val="21"/>
        </w:rPr>
      </w:pPr>
      <w:r w:rsidRPr="0075184C">
        <w:rPr>
          <w:rFonts w:ascii="Times New Roman" w:hAnsi="Times New Roman" w:cs="Times New Roman"/>
          <w:color w:val="auto"/>
          <w:sz w:val="18"/>
          <w:szCs w:val="18"/>
        </w:rPr>
        <w:lastRenderedPageBreak/>
        <w:t xml:space="preserve">… if today’s announcement is anything to go by, gravitational waves were spawned during the inflationary period, on a quantum scale, meaning there must be some quantum gravity explanation — an explanation that we have yet to comprehend. “If gravity </w:t>
      </w:r>
      <w:proofErr w:type="gramStart"/>
      <w:r w:rsidRPr="0075184C">
        <w:rPr>
          <w:rFonts w:ascii="Times New Roman" w:hAnsi="Times New Roman" w:cs="Times New Roman"/>
          <w:color w:val="auto"/>
          <w:sz w:val="18"/>
          <w:szCs w:val="18"/>
        </w:rPr>
        <w:t>were</w:t>
      </w:r>
      <w:proofErr w:type="gramEnd"/>
      <w:r w:rsidRPr="0075184C">
        <w:rPr>
          <w:rFonts w:ascii="Times New Roman" w:hAnsi="Times New Roman" w:cs="Times New Roman"/>
          <w:color w:val="auto"/>
          <w:sz w:val="18"/>
          <w:szCs w:val="18"/>
        </w:rPr>
        <w:t xml:space="preserve"> not quantized, inflation would not produce gravitational waves,” Alan Guth, of the Massachusetts Institute of Technology (MIT), told </w:t>
      </w:r>
      <w:r w:rsidRPr="0075184C">
        <w:rPr>
          <w:rFonts w:ascii="Times New Roman" w:hAnsi="Times New Roman" w:cs="Times New Roman"/>
          <w:i/>
          <w:iCs/>
          <w:color w:val="auto"/>
          <w:sz w:val="18"/>
          <w:szCs w:val="18"/>
        </w:rPr>
        <w:t>New Scientist</w:t>
      </w:r>
      <w:r w:rsidRPr="0075184C">
        <w:rPr>
          <w:rFonts w:ascii="Times New Roman" w:hAnsi="Times New Roman" w:cs="Times New Roman"/>
          <w:color w:val="auto"/>
          <w:sz w:val="18"/>
          <w:szCs w:val="18"/>
        </w:rPr>
        <w:t xml:space="preserve">. “So we really are seeing a direct effect caused by the quantization of gravity, and it is the first time we’ve seen anything like that.” </w:t>
      </w:r>
      <w:r w:rsidRPr="0075184C">
        <w:rPr>
          <w:rFonts w:ascii="Times New Roman" w:hAnsi="Times New Roman" w:cs="Times New Roman"/>
          <w:color w:val="auto"/>
          <w:sz w:val="21"/>
          <w:szCs w:val="21"/>
        </w:rPr>
        <w:t xml:space="preserve">(O’Neill 2014) </w:t>
      </w:r>
    </w:p>
    <w:p w:rsidR="00FA09D8" w:rsidRPr="0075184C" w:rsidRDefault="00FA09D8" w:rsidP="00420FA0">
      <w:pPr>
        <w:pStyle w:val="Default"/>
        <w:jc w:val="both"/>
        <w:rPr>
          <w:rFonts w:ascii="Times New Roman" w:hAnsi="Times New Roman" w:cs="Times New Roman"/>
          <w:color w:val="auto"/>
          <w:sz w:val="21"/>
          <w:szCs w:val="21"/>
        </w:rPr>
      </w:pPr>
    </w:p>
    <w:p w:rsidR="00FA09D8" w:rsidRPr="0075184C" w:rsidRDefault="00FA09D8" w:rsidP="00420FA0">
      <w:pPr>
        <w:pStyle w:val="Default"/>
        <w:jc w:val="both"/>
        <w:rPr>
          <w:rFonts w:ascii="Times New Roman" w:hAnsi="Times New Roman" w:cs="Times New Roman"/>
          <w:color w:val="auto"/>
          <w:sz w:val="21"/>
          <w:szCs w:val="21"/>
        </w:rPr>
      </w:pPr>
      <w:r w:rsidRPr="0075184C">
        <w:rPr>
          <w:rFonts w:ascii="Times New Roman" w:hAnsi="Times New Roman" w:cs="Times New Roman"/>
          <w:color w:val="auto"/>
          <w:sz w:val="21"/>
          <w:szCs w:val="21"/>
        </w:rPr>
        <w:t xml:space="preserve">Therefore, it seems that inflation is produced by gravitons: </w:t>
      </w:r>
    </w:p>
    <w:p w:rsidR="00FA09D8" w:rsidRPr="0075184C" w:rsidRDefault="00FA09D8" w:rsidP="00420FA0">
      <w:pPr>
        <w:pStyle w:val="Default"/>
        <w:jc w:val="both"/>
        <w:rPr>
          <w:rFonts w:ascii="Times New Roman" w:hAnsi="Times New Roman" w:cs="Times New Roman"/>
          <w:color w:val="auto"/>
          <w:sz w:val="18"/>
          <w:szCs w:val="18"/>
        </w:rPr>
      </w:pPr>
    </w:p>
    <w:p w:rsidR="00FA09D8" w:rsidRPr="0075184C" w:rsidRDefault="00FA09D8" w:rsidP="00420FA0">
      <w:pPr>
        <w:pStyle w:val="Default"/>
        <w:jc w:val="both"/>
        <w:rPr>
          <w:rFonts w:ascii="Times New Roman" w:hAnsi="Times New Roman" w:cs="Times New Roman"/>
          <w:color w:val="auto"/>
          <w:sz w:val="18"/>
          <w:szCs w:val="18"/>
        </w:rPr>
      </w:pPr>
      <w:r w:rsidRPr="0075184C">
        <w:rPr>
          <w:rFonts w:ascii="Times New Roman" w:hAnsi="Times New Roman" w:cs="Times New Roman"/>
          <w:color w:val="auto"/>
          <w:sz w:val="18"/>
          <w:szCs w:val="18"/>
        </w:rPr>
        <w:t xml:space="preserve">The process by which inflation generates gravitational waves is assumed to be quantum-mechanical in nature, and due to gravitons popping in and out of existence in the vacuum of space. Using a standard analytic tool known as dimensional analysis, Krauss and Wilczek show that the generation of gravitational waves during inflation is proportional to the square of Planck’s constant, a numerical factor that arises only in quantum theory. That means that gravitational waves are indeed an entirely quantum-mechanical phenomenon, they say. </w:t>
      </w:r>
    </w:p>
    <w:p w:rsidR="00FA09D8" w:rsidRPr="0075184C" w:rsidRDefault="00FA09D8" w:rsidP="00420FA0">
      <w:pPr>
        <w:pStyle w:val="Default"/>
        <w:jc w:val="both"/>
        <w:rPr>
          <w:rFonts w:ascii="Times New Roman" w:hAnsi="Times New Roman" w:cs="Times New Roman"/>
          <w:color w:val="auto"/>
          <w:sz w:val="21"/>
          <w:szCs w:val="21"/>
        </w:rPr>
      </w:pPr>
      <w:r w:rsidRPr="0075184C">
        <w:rPr>
          <w:rFonts w:ascii="Times New Roman" w:hAnsi="Times New Roman" w:cs="Times New Roman"/>
          <w:color w:val="auto"/>
          <w:sz w:val="18"/>
          <w:szCs w:val="18"/>
        </w:rPr>
        <w:t xml:space="preserve">Because the inflation-derived gravitational waves can be traced back to individual gravitons, “what we finally hope to detect is the signal from a single graviton amplified by the [expansion of the] Universe into something detectable”, says Wilczek. “The Universe is acting as our experimental device.” </w:t>
      </w:r>
      <w:r w:rsidRPr="0075184C">
        <w:rPr>
          <w:rFonts w:ascii="Times New Roman" w:hAnsi="Times New Roman" w:cs="Times New Roman"/>
          <w:color w:val="auto"/>
          <w:sz w:val="21"/>
          <w:szCs w:val="21"/>
        </w:rPr>
        <w:t xml:space="preserve">(Cowen 2013) </w:t>
      </w:r>
    </w:p>
    <w:p w:rsidR="00FA09D8" w:rsidRPr="0075184C" w:rsidRDefault="00FA09D8" w:rsidP="00420FA0">
      <w:pPr>
        <w:pStyle w:val="Default"/>
        <w:jc w:val="both"/>
        <w:rPr>
          <w:rFonts w:ascii="Times New Roman" w:hAnsi="Times New Roman" w:cs="Times New Roman"/>
          <w:color w:val="auto"/>
          <w:sz w:val="21"/>
          <w:szCs w:val="21"/>
        </w:rPr>
      </w:pPr>
    </w:p>
    <w:p w:rsidR="00FA09D8" w:rsidRPr="0075184C" w:rsidRDefault="00FA09D8" w:rsidP="00420FA0">
      <w:pPr>
        <w:pStyle w:val="Default"/>
        <w:jc w:val="both"/>
        <w:rPr>
          <w:rFonts w:ascii="Times New Roman" w:hAnsi="Times New Roman" w:cs="Times New Roman"/>
          <w:color w:val="auto"/>
          <w:sz w:val="21"/>
          <w:szCs w:val="21"/>
        </w:rPr>
      </w:pPr>
      <w:r w:rsidRPr="0075184C">
        <w:rPr>
          <w:rFonts w:ascii="Times New Roman" w:hAnsi="Times New Roman" w:cs="Times New Roman"/>
          <w:color w:val="auto"/>
          <w:sz w:val="21"/>
          <w:szCs w:val="21"/>
        </w:rPr>
        <w:t xml:space="preserve">Thus, many physicists think that discovering these gravitational waves mirror a “deep relationship” between quantum mechanics and Einstein’s general theory of relativity. (Carey 2014) From my viewpoint, we cannot unify gravity with the micro-forces (Standard Model) just because this unification would require a mixture of EDWs. (Against the unification of all four forces, see Vacariu 2008, Vacariu and Vacariu 2010) Moreover, for this unification we would need graviton, but as I argue in my first two books, according to the EDWs perspective, graviton is quite improbable to exist and therefore Einstein was correct: gravity is not a force (that implies a particle) but the curvature of spacetime. The discovery of gravitational waves does not mirror the existence of gravitons, but only the “ripples in space-time”. </w:t>
      </w:r>
    </w:p>
    <w:p w:rsidR="00FA09D8" w:rsidRPr="0075184C" w:rsidRDefault="00FA09D8" w:rsidP="00420FA0">
      <w:pPr>
        <w:pStyle w:val="Default"/>
        <w:jc w:val="both"/>
        <w:rPr>
          <w:rFonts w:ascii="Times New Roman" w:hAnsi="Times New Roman" w:cs="Times New Roman"/>
          <w:color w:val="auto"/>
          <w:sz w:val="18"/>
          <w:szCs w:val="18"/>
        </w:rPr>
      </w:pPr>
    </w:p>
    <w:p w:rsidR="00FA09D8" w:rsidRPr="0075184C" w:rsidRDefault="00FA09D8" w:rsidP="00420FA0">
      <w:pPr>
        <w:pStyle w:val="Default"/>
        <w:jc w:val="both"/>
        <w:rPr>
          <w:rFonts w:ascii="Times New Roman" w:hAnsi="Times New Roman" w:cs="Times New Roman"/>
          <w:color w:val="auto"/>
          <w:sz w:val="21"/>
          <w:szCs w:val="21"/>
        </w:rPr>
      </w:pPr>
      <w:r w:rsidRPr="0075184C">
        <w:rPr>
          <w:rFonts w:ascii="Times New Roman" w:hAnsi="Times New Roman" w:cs="Times New Roman"/>
          <w:color w:val="auto"/>
          <w:sz w:val="18"/>
          <w:szCs w:val="18"/>
        </w:rPr>
        <w:t xml:space="preserve">Einstein's general theory of relativity predicts the existence of ripples in space-time, known as gravitational waves, and physicists assume that these waves would be made of gravitons, just as electromagnetic waves are made of photons. But Dyson argued that the standard approach to searching for gravitational waves — by bouncing light off a set of mirrors to measure tiny shifts in their separation — would be hopeless for detecting gravitons: To be sensitive enough to detect the miniscule distance change due to an individual graviton, the mirrors would have to be so heavy that they would collapse to form a black hole. </w:t>
      </w:r>
      <w:r w:rsidRPr="0075184C">
        <w:rPr>
          <w:rFonts w:ascii="Times New Roman" w:hAnsi="Times New Roman" w:cs="Times New Roman"/>
          <w:color w:val="auto"/>
          <w:sz w:val="21"/>
          <w:szCs w:val="21"/>
        </w:rPr>
        <w:t xml:space="preserve">(Cowen 2013) </w:t>
      </w:r>
    </w:p>
    <w:p w:rsidR="00FA09D8" w:rsidRPr="0075184C" w:rsidRDefault="00FA09D8" w:rsidP="00420FA0">
      <w:pPr>
        <w:pStyle w:val="Default"/>
        <w:jc w:val="both"/>
        <w:rPr>
          <w:rFonts w:ascii="Times New Roman" w:hAnsi="Times New Roman" w:cs="Times New Roman"/>
          <w:color w:val="auto"/>
          <w:sz w:val="21"/>
          <w:szCs w:val="21"/>
        </w:rPr>
      </w:pPr>
    </w:p>
    <w:p w:rsidR="00FA09D8" w:rsidRPr="0075184C" w:rsidRDefault="00FA09D8" w:rsidP="00420FA0">
      <w:pPr>
        <w:pStyle w:val="Default"/>
        <w:jc w:val="both"/>
        <w:rPr>
          <w:rFonts w:ascii="Times New Roman" w:hAnsi="Times New Roman" w:cs="Times New Roman"/>
          <w:color w:val="auto"/>
          <w:sz w:val="21"/>
          <w:szCs w:val="21"/>
        </w:rPr>
      </w:pPr>
      <w:r w:rsidRPr="0075184C">
        <w:rPr>
          <w:rFonts w:ascii="Times New Roman" w:hAnsi="Times New Roman" w:cs="Times New Roman"/>
          <w:color w:val="auto"/>
          <w:sz w:val="21"/>
          <w:szCs w:val="21"/>
        </w:rPr>
        <w:t xml:space="preserve">As I noticed in my books, in the vicinity of a huge amalgam of other microparticles that belong to the micro-EW (which, in another EW, corresponds to a planet), a photon (microparticles, in general) travels within the curved spatio-temporal framework produced by planet! However, even if the photon travels in this curved spacetime framework, the planet does not exist for photon since the photon does not “perceives”/interacts with the planet but with those microparticles that corresponds (in the macro-EW) to the planet. I strongly emphasize that the planet does not exist for the </w:t>
      </w:r>
      <w:proofErr w:type="gramStart"/>
      <w:r w:rsidRPr="0075184C">
        <w:rPr>
          <w:rFonts w:ascii="Times New Roman" w:hAnsi="Times New Roman" w:cs="Times New Roman"/>
          <w:color w:val="auto"/>
          <w:sz w:val="21"/>
          <w:szCs w:val="21"/>
        </w:rPr>
        <w:t>photon,</w:t>
      </w:r>
      <w:proofErr w:type="gramEnd"/>
      <w:r w:rsidRPr="0075184C">
        <w:rPr>
          <w:rFonts w:ascii="Times New Roman" w:hAnsi="Times New Roman" w:cs="Times New Roman"/>
          <w:color w:val="auto"/>
          <w:sz w:val="21"/>
          <w:szCs w:val="21"/>
        </w:rPr>
        <w:t xml:space="preserve"> the photon does not exist for the planet! Talking about the “deep relationship” between quantum mechanics and Einstein’s general theory of relativity is a mixture of EDWs that represents a huge mistake. </w:t>
      </w:r>
    </w:p>
    <w:p w:rsidR="00FA09D8" w:rsidRPr="0075184C" w:rsidRDefault="00FA09D8" w:rsidP="00420FA0">
      <w:pPr>
        <w:pStyle w:val="Default"/>
        <w:jc w:val="both"/>
        <w:rPr>
          <w:rFonts w:ascii="Times New Roman" w:hAnsi="Times New Roman" w:cs="Times New Roman"/>
          <w:color w:val="auto"/>
          <w:sz w:val="14"/>
          <w:szCs w:val="14"/>
        </w:rPr>
      </w:pPr>
      <w:r w:rsidRPr="0075184C">
        <w:rPr>
          <w:rFonts w:ascii="Times New Roman" w:hAnsi="Times New Roman" w:cs="Times New Roman"/>
          <w:color w:val="auto"/>
          <w:sz w:val="21"/>
          <w:szCs w:val="21"/>
        </w:rPr>
        <w:t>(2) The theory of inflation favors the existence of “multiverse”.</w:t>
      </w:r>
      <w:r w:rsidRPr="0075184C">
        <w:rPr>
          <w:rStyle w:val="FootnoteReference"/>
          <w:rFonts w:ascii="Times New Roman" w:eastAsia="Calibri" w:hAnsi="Times New Roman" w:cs="Times New Roman"/>
          <w:color w:val="auto"/>
          <w:sz w:val="21"/>
          <w:szCs w:val="21"/>
        </w:rPr>
        <w:footnoteReference w:id="184"/>
      </w:r>
      <w:r w:rsidRPr="0075184C">
        <w:rPr>
          <w:rFonts w:ascii="Times New Roman" w:hAnsi="Times New Roman" w:cs="Times New Roman"/>
          <w:color w:val="auto"/>
          <w:sz w:val="14"/>
          <w:szCs w:val="14"/>
        </w:rPr>
        <w:t xml:space="preserve"> </w:t>
      </w:r>
    </w:p>
    <w:p w:rsidR="00FA09D8" w:rsidRPr="0075184C" w:rsidRDefault="00FA09D8" w:rsidP="00420FA0">
      <w:pPr>
        <w:pStyle w:val="Default"/>
        <w:jc w:val="both"/>
        <w:rPr>
          <w:rFonts w:ascii="Times New Roman" w:hAnsi="Times New Roman" w:cs="Times New Roman"/>
          <w:color w:val="auto"/>
          <w:sz w:val="14"/>
          <w:szCs w:val="14"/>
        </w:rPr>
      </w:pPr>
    </w:p>
    <w:p w:rsidR="00FA09D8" w:rsidRPr="0075184C" w:rsidRDefault="00FA09D8" w:rsidP="00420FA0">
      <w:pPr>
        <w:pStyle w:val="Default"/>
        <w:jc w:val="both"/>
        <w:rPr>
          <w:rFonts w:ascii="Times New Roman" w:hAnsi="Times New Roman" w:cs="Times New Roman"/>
          <w:color w:val="auto"/>
          <w:sz w:val="21"/>
          <w:szCs w:val="21"/>
        </w:rPr>
      </w:pPr>
      <w:r w:rsidRPr="0075184C">
        <w:rPr>
          <w:rFonts w:ascii="Times New Roman" w:hAnsi="Times New Roman" w:cs="Times New Roman"/>
          <w:color w:val="auto"/>
          <w:sz w:val="18"/>
          <w:szCs w:val="18"/>
        </w:rPr>
        <w:t>This theory posits that, when the universe grew exponentially in the first tiny fraction of a second after the Big Bang, some parts of space-time expanded more quickly than others. This could have created "bubbles" of space-time that then developed into other universes. The known universe has its own laws of physics, while other universes could have different laws, according to the multiverse concept</w:t>
      </w:r>
      <w:r w:rsidRPr="0075184C">
        <w:rPr>
          <w:rFonts w:ascii="Times New Roman" w:hAnsi="Times New Roman" w:cs="Times New Roman"/>
          <w:color w:val="auto"/>
          <w:sz w:val="20"/>
          <w:szCs w:val="20"/>
        </w:rPr>
        <w:t xml:space="preserve">. </w:t>
      </w:r>
      <w:r w:rsidRPr="0075184C">
        <w:rPr>
          <w:rFonts w:ascii="Times New Roman" w:hAnsi="Times New Roman" w:cs="Times New Roman"/>
          <w:color w:val="auto"/>
          <w:sz w:val="21"/>
          <w:szCs w:val="21"/>
        </w:rPr>
        <w:t xml:space="preserve">(Kramer and Writer 2014) </w:t>
      </w:r>
    </w:p>
    <w:p w:rsidR="00FA09D8" w:rsidRPr="0075184C" w:rsidRDefault="00FA09D8" w:rsidP="00420FA0">
      <w:pPr>
        <w:rPr>
          <w:sz w:val="21"/>
          <w:szCs w:val="21"/>
        </w:rPr>
      </w:pPr>
    </w:p>
    <w:p w:rsidR="00FA09D8" w:rsidRPr="0075184C" w:rsidRDefault="00FA09D8" w:rsidP="00420FA0">
      <w:pPr>
        <w:rPr>
          <w:sz w:val="21"/>
          <w:szCs w:val="21"/>
        </w:rPr>
      </w:pPr>
      <w:r w:rsidRPr="0075184C">
        <w:rPr>
          <w:sz w:val="21"/>
          <w:szCs w:val="21"/>
        </w:rPr>
        <w:t>Immediately after BICEP2 results, both Guth and Linde indicate that idea of “multiverse” has to be taken into account. Linde believes that if our universe is one of the bubbles, there must be many other bubbles in the “cosmic space”.</w:t>
      </w:r>
      <w:r w:rsidRPr="0075184C">
        <w:rPr>
          <w:rStyle w:val="FootnoteReference"/>
          <w:sz w:val="21"/>
          <w:szCs w:val="21"/>
        </w:rPr>
        <w:footnoteReference w:id="185"/>
      </w:r>
      <w:r w:rsidRPr="0075184C">
        <w:rPr>
          <w:sz w:val="14"/>
          <w:szCs w:val="14"/>
        </w:rPr>
        <w:t xml:space="preserve"> </w:t>
      </w:r>
      <w:r w:rsidRPr="0075184C">
        <w:rPr>
          <w:sz w:val="21"/>
          <w:szCs w:val="21"/>
        </w:rPr>
        <w:t xml:space="preserve">(Kramer and Writer 2014) From my EDWs perspective, multiverse, Everett’s many worlds, superstring theory, and many other suppositions are simple human inventions created because of their wrong </w:t>
      </w:r>
      <w:r w:rsidRPr="0075184C">
        <w:rPr>
          <w:sz w:val="21"/>
          <w:szCs w:val="21"/>
        </w:rPr>
        <w:lastRenderedPageBreak/>
        <w:t xml:space="preserve">framework of thinking, the unicorn world. (About multiverse, superstring theory, see Vacariu 2008, Vacariu and Vacariu 2010) </w:t>
      </w:r>
    </w:p>
    <w:p w:rsidR="00FA09D8" w:rsidRPr="0075184C" w:rsidRDefault="00FA09D8" w:rsidP="00420FA0">
      <w:pPr>
        <w:ind w:firstLine="720"/>
        <w:rPr>
          <w:sz w:val="14"/>
          <w:szCs w:val="14"/>
        </w:rPr>
      </w:pPr>
      <w:proofErr w:type="gramStart"/>
      <w:r w:rsidRPr="0075184C">
        <w:rPr>
          <w:sz w:val="21"/>
          <w:szCs w:val="21"/>
        </w:rPr>
        <w:t>We can conclude that the “universe”/”world” does not exist and the microparticles are not in the same “world” with the planets.</w:t>
      </w:r>
      <w:proofErr w:type="gramEnd"/>
      <w:r w:rsidRPr="0075184C">
        <w:rPr>
          <w:sz w:val="21"/>
          <w:szCs w:val="21"/>
        </w:rPr>
        <w:t xml:space="preserve"> Moreover, we cannot even </w:t>
      </w:r>
      <w:r w:rsidRPr="0075184C">
        <w:rPr>
          <w:i/>
          <w:iCs/>
          <w:sz w:val="21"/>
          <w:szCs w:val="21"/>
        </w:rPr>
        <w:t xml:space="preserve">identify </w:t>
      </w:r>
      <w:r w:rsidRPr="0075184C">
        <w:rPr>
          <w:sz w:val="21"/>
          <w:szCs w:val="21"/>
        </w:rPr>
        <w:t xml:space="preserve">a huge amalgam of microparticles with a planet since any EW, for instance, a micro-EW with certain entities and their interactions do not exist for any other EW, for instance, the macro-EW in which we can find the planets. Again, the process of inflation contradicts one of those two postulates introduced by Einstein in elaborating his theory of relativity just because it was elaborated within the unicorn world. Because of the mixture of EDWs, we cannot unify quantum mechanics with Einstein’s theory of relativity. Even the microparticles travel in a curved “spacetime” framework by the macro-objects, any planet does not exist for any photon and vice-versa. Inflation is not a process that surpassed the speed of light, but it was the </w:t>
      </w:r>
      <w:r w:rsidRPr="0075184C">
        <w:rPr>
          <w:i/>
          <w:iCs/>
          <w:sz w:val="21"/>
          <w:szCs w:val="21"/>
        </w:rPr>
        <w:t xml:space="preserve">spontaneously appearance </w:t>
      </w:r>
      <w:r w:rsidRPr="0075184C">
        <w:rPr>
          <w:sz w:val="21"/>
          <w:szCs w:val="21"/>
        </w:rPr>
        <w:t xml:space="preserve">of an EW (Big Bang and so called inflation) that </w:t>
      </w:r>
      <w:r w:rsidRPr="0075184C">
        <w:rPr>
          <w:b/>
          <w:bCs/>
          <w:sz w:val="21"/>
          <w:szCs w:val="21"/>
        </w:rPr>
        <w:t xml:space="preserve">corresponds </w:t>
      </w:r>
      <w:r w:rsidRPr="0075184C">
        <w:rPr>
          <w:sz w:val="21"/>
          <w:szCs w:val="21"/>
        </w:rPr>
        <w:t>to some phenomena that belong to an EDW. I repeat that this spontaneously “appearance” is quite similar with that from quantum mechanics. However, it is not about the same EDWs: in quantum mechanics we have the micro-EW and the waves-EW, while in this case we have an EW that existed (and maybe still exists) “before” Big Bang and the EW that “firstly” appeared after Big Bang.</w:t>
      </w:r>
      <w:r w:rsidRPr="0075184C">
        <w:rPr>
          <w:rStyle w:val="FootnoteReference"/>
          <w:sz w:val="21"/>
          <w:szCs w:val="21"/>
        </w:rPr>
        <w:footnoteReference w:id="186"/>
      </w:r>
    </w:p>
    <w:p w:rsidR="00FA09D8" w:rsidRPr="0075184C" w:rsidRDefault="00FA09D8" w:rsidP="00420FA0">
      <w:pPr>
        <w:rPr>
          <w:sz w:val="14"/>
          <w:szCs w:val="14"/>
        </w:rPr>
      </w:pPr>
    </w:p>
    <w:p w:rsidR="00FA09D8" w:rsidRPr="0075184C" w:rsidRDefault="00FA09D8" w:rsidP="00420FA0">
      <w:pPr>
        <w:pStyle w:val="Default"/>
        <w:jc w:val="both"/>
        <w:rPr>
          <w:rFonts w:ascii="Times New Roman" w:hAnsi="Times New Roman" w:cs="Times New Roman"/>
          <w:color w:val="auto"/>
          <w:sz w:val="21"/>
          <w:szCs w:val="21"/>
        </w:rPr>
      </w:pPr>
      <w:r w:rsidRPr="0075184C">
        <w:rPr>
          <w:rFonts w:ascii="Times New Roman" w:hAnsi="Times New Roman" w:cs="Times New Roman"/>
          <w:b/>
          <w:bCs/>
          <w:color w:val="auto"/>
          <w:sz w:val="21"/>
          <w:szCs w:val="21"/>
        </w:rPr>
        <w:t xml:space="preserve">7.6 Conclusion </w:t>
      </w:r>
    </w:p>
    <w:p w:rsidR="00FA09D8" w:rsidRPr="0075184C" w:rsidRDefault="00FA09D8" w:rsidP="00420FA0">
      <w:pPr>
        <w:rPr>
          <w:sz w:val="21"/>
          <w:szCs w:val="21"/>
        </w:rPr>
      </w:pPr>
      <w:r w:rsidRPr="0075184C">
        <w:rPr>
          <w:sz w:val="21"/>
          <w:szCs w:val="21"/>
        </w:rPr>
        <w:t>As I showed in this work, the EDWs perspective offers the hyperontological foundations for Einstein’s special and general theory of relativity. The description of “reality” by Einstein’s special theory of relativity can be more easily understood and accepted within my EDWs perspective than within the unicorn world. In the last years of his life, Einstein was almost totally forgotten by the many physicists who were working in a quite new framework of physics (quantum mechanics).</w:t>
      </w:r>
    </w:p>
    <w:p w:rsidR="00FA09D8" w:rsidRPr="0075184C" w:rsidRDefault="00FA09D8" w:rsidP="00420FA0">
      <w:pPr>
        <w:pStyle w:val="Default"/>
        <w:ind w:firstLine="720"/>
        <w:jc w:val="both"/>
        <w:rPr>
          <w:rFonts w:ascii="Times New Roman" w:hAnsi="Times New Roman" w:cs="Times New Roman"/>
          <w:color w:val="auto"/>
          <w:sz w:val="21"/>
          <w:szCs w:val="21"/>
        </w:rPr>
      </w:pPr>
      <w:r w:rsidRPr="0075184C">
        <w:rPr>
          <w:rFonts w:ascii="Times New Roman" w:hAnsi="Times New Roman" w:cs="Times New Roman"/>
          <w:color w:val="auto"/>
          <w:sz w:val="21"/>
          <w:szCs w:val="21"/>
        </w:rPr>
        <w:t xml:space="preserve">The relationship between Einstein’s theory of relativity and quantum mechanics (the theory of unification) has been a great problem in physics for many decades. In the last years of his life, Einstein was almost completely forgotten by the majority of physicists who were working in a quite new framework of physics (quantum mechanics). As I showed in my books (2008 and 2010) this relationship mirrors the relationship between the micro-objects and the macro-objects, that is, from my viewpoint, between (many) micro-EW and (many) macro-EW. As I emphasized above, one EW does not exist for any other EDWs, so the relationship between the micro-EW and the macro-EW (or between Einstein’s theory of relativity and quantum mechanics) is meaningless. As I showed in Vacariu (2008) and Vacariu and Vacariu (2010), quantum mechanics created a mixture of EDWs (the microparticle-EW and the wave-EW) and this is the main mistake of this paradigm. Moreover, exactly as the speed of light changed completely the notion of simultaneity (special relativity), in the same manner, it is meaningless to try to apply Einstein’s theory of relativity to quantum mechanics and searching for graviton. Gravity exists neither in the micro-EW (gravitons do not exist) nor in macro-EW </w:t>
      </w:r>
      <w:proofErr w:type="gramStart"/>
      <w:r w:rsidRPr="0075184C">
        <w:rPr>
          <w:rFonts w:ascii="Times New Roman" w:hAnsi="Times New Roman" w:cs="Times New Roman"/>
          <w:color w:val="auto"/>
          <w:sz w:val="21"/>
          <w:szCs w:val="21"/>
        </w:rPr>
        <w:t>(Einstein was</w:t>
      </w:r>
      <w:proofErr w:type="gramEnd"/>
      <w:r w:rsidRPr="0075184C">
        <w:rPr>
          <w:rFonts w:ascii="Times New Roman" w:hAnsi="Times New Roman" w:cs="Times New Roman"/>
          <w:color w:val="auto"/>
          <w:sz w:val="21"/>
          <w:szCs w:val="21"/>
        </w:rPr>
        <w:t xml:space="preserve"> right, gravity is just the curved space). Moreover, from my viewpoint, in the micro-EW, the macro-objects do not exist at all (a microparticle does not interact with a macroparticle), therefore gravity does not exist. </w:t>
      </w:r>
    </w:p>
    <w:p w:rsidR="00FA09D8" w:rsidRPr="0075184C" w:rsidRDefault="00FA09D8" w:rsidP="00420FA0">
      <w:pPr>
        <w:ind w:firstLine="720"/>
        <w:rPr>
          <w:sz w:val="21"/>
          <w:szCs w:val="21"/>
        </w:rPr>
      </w:pPr>
      <w:r w:rsidRPr="0075184C">
        <w:rPr>
          <w:sz w:val="21"/>
          <w:szCs w:val="21"/>
        </w:rPr>
        <w:t xml:space="preserve">Discovering the existence of EDWs and showing that the theory of relativity perfectly explains something that really exists, the macro-EW (that it is neither an “approximation” of reality, nor an appearance), while quantum mechanics (before the discovery of EDWs, the microparticles were considered as being the real existence in this universe) is a pseudo-theory that mixes phenomena that belong to EDWs (the wave-EW and the particle-EW), is important. Therefore, I attest </w:t>
      </w:r>
      <w:r w:rsidRPr="0075184C">
        <w:rPr>
          <w:i/>
          <w:iCs/>
          <w:sz w:val="21"/>
          <w:szCs w:val="21"/>
        </w:rPr>
        <w:t>Einstein’s absolute revenge</w:t>
      </w:r>
      <w:r w:rsidRPr="0075184C">
        <w:rPr>
          <w:sz w:val="21"/>
          <w:szCs w:val="21"/>
        </w:rPr>
        <w:t>: his theory explains some real phenomena/processes that belong to some EDWs that really exist. Quantum mechanics does not explain the “reality” since the unicorn world does not exist. The conclusion of this part (and my books, in general) is that the scientists from physics, cognitive (neuro)science and biology need indeed to change their framework of thinking so as to avoid “empty” results in the future.</w:t>
      </w:r>
    </w:p>
    <w:p w:rsidR="00FA09D8" w:rsidRPr="0075184C" w:rsidRDefault="00FA09D8" w:rsidP="00420FA0">
      <w:pPr>
        <w:pStyle w:val="Default"/>
        <w:ind w:firstLine="720"/>
        <w:jc w:val="both"/>
        <w:rPr>
          <w:rFonts w:ascii="Times New Roman" w:hAnsi="Times New Roman" w:cs="Times New Roman"/>
          <w:color w:val="auto"/>
          <w:sz w:val="21"/>
          <w:szCs w:val="21"/>
        </w:rPr>
      </w:pPr>
      <w:r w:rsidRPr="0075184C">
        <w:rPr>
          <w:rFonts w:ascii="Times New Roman" w:hAnsi="Times New Roman" w:cs="Times New Roman"/>
          <w:color w:val="auto"/>
          <w:sz w:val="21"/>
          <w:szCs w:val="21"/>
        </w:rPr>
        <w:lastRenderedPageBreak/>
        <w:t xml:space="preserve">I end this chapter with an analogy between Abbot’s Flatland story (people living in two-dimensional world) applied to the Big Bang and inflation, quantum mechanics and Einstein’s theory of relativity under the umbrella of EDWs. In Flatland, any being lives in a two-dimensional world and no one can perceive any tridimensional object. Let us supposes that a bidimensional plan (a deformed square, for instance) intersects - perpendicularly and with a certain uniform speed - the bidimensional plan in which that being lives. The being would see the suddenly appearance of many points in her “world”. Some processes happened for that bidimensional being that she concludes that there are some phenomena surpassing the speed of light. Exactly this is situation with “inflation”: suddenly appearances of one point (not certain this information) and then other points that indicate that something surpassed the speed of light. People believing in hyperspace consider that this story reflects the relationship between our world and the hyperspace. From my viewpoint, this story reflects exactly (1) the </w:t>
      </w:r>
      <w:r w:rsidRPr="0075184C">
        <w:rPr>
          <w:rFonts w:ascii="Times New Roman" w:hAnsi="Times New Roman" w:cs="Times New Roman"/>
          <w:i/>
          <w:iCs/>
          <w:color w:val="auto"/>
          <w:sz w:val="21"/>
          <w:szCs w:val="21"/>
        </w:rPr>
        <w:t xml:space="preserve">non-locality </w:t>
      </w:r>
      <w:r w:rsidRPr="0075184C">
        <w:rPr>
          <w:rFonts w:ascii="Times New Roman" w:hAnsi="Times New Roman" w:cs="Times New Roman"/>
          <w:color w:val="auto"/>
          <w:sz w:val="21"/>
          <w:szCs w:val="21"/>
        </w:rPr>
        <w:t xml:space="preserve">in quantum mechanics: two points (among those many points) are those (un)famous two microparticles, while the Flatland is the wave; we have here EDWs (2) the </w:t>
      </w:r>
      <w:r w:rsidRPr="0075184C">
        <w:rPr>
          <w:rFonts w:ascii="Times New Roman" w:hAnsi="Times New Roman" w:cs="Times New Roman"/>
          <w:i/>
          <w:iCs/>
          <w:color w:val="auto"/>
          <w:sz w:val="21"/>
          <w:szCs w:val="21"/>
        </w:rPr>
        <w:t>inflation</w:t>
      </w:r>
      <w:r w:rsidRPr="0075184C">
        <w:rPr>
          <w:rFonts w:ascii="Times New Roman" w:hAnsi="Times New Roman" w:cs="Times New Roman"/>
          <w:color w:val="auto"/>
          <w:sz w:val="21"/>
          <w:szCs w:val="21"/>
        </w:rPr>
        <w:t xml:space="preserve">: even if the square does not surpass the speed of light, the bidimensional being observed some processes that surpassed c. </w:t>
      </w:r>
    </w:p>
    <w:p w:rsidR="00FA09D8" w:rsidRPr="0075184C" w:rsidRDefault="00FA09D8" w:rsidP="00420FA0">
      <w:pPr>
        <w:pStyle w:val="Default"/>
        <w:ind w:firstLine="720"/>
        <w:jc w:val="both"/>
        <w:rPr>
          <w:rFonts w:ascii="Times New Roman" w:hAnsi="Times New Roman" w:cs="Times New Roman"/>
          <w:color w:val="auto"/>
          <w:sz w:val="21"/>
          <w:szCs w:val="21"/>
        </w:rPr>
      </w:pPr>
      <w:r w:rsidRPr="0075184C">
        <w:rPr>
          <w:rFonts w:ascii="Times New Roman" w:hAnsi="Times New Roman" w:cs="Times New Roman"/>
          <w:color w:val="auto"/>
          <w:sz w:val="21"/>
          <w:szCs w:val="21"/>
        </w:rPr>
        <w:t xml:space="preserve">I strongly emphasize that it is not about different number of </w:t>
      </w:r>
      <w:proofErr w:type="gramStart"/>
      <w:r w:rsidRPr="0075184C">
        <w:rPr>
          <w:rFonts w:ascii="Times New Roman" w:hAnsi="Times New Roman" w:cs="Times New Roman"/>
          <w:color w:val="auto"/>
          <w:sz w:val="21"/>
          <w:szCs w:val="21"/>
        </w:rPr>
        <w:t>spatial(</w:t>
      </w:r>
      <w:proofErr w:type="gramEnd"/>
      <w:r w:rsidRPr="0075184C">
        <w:rPr>
          <w:rFonts w:ascii="Times New Roman" w:hAnsi="Times New Roman" w:cs="Times New Roman"/>
          <w:color w:val="auto"/>
          <w:sz w:val="21"/>
          <w:szCs w:val="21"/>
        </w:rPr>
        <w:t xml:space="preserve">temporal) dimensions (neither space, as independent feature, nor the spatio-temporal framework, as independent framework from an EW, does exist), but about EDWs. It can or cannot be some not islolated features like spatial dimensions but, more important, these dimensions are not necessarily spatio-temporal dimensions. It can be the correspondence between two phenomena of totally different kinds within completely different EDWs. For supporting this idea, I recall the alternative furnished by the EDWs perspective to the mind-brain/body problem and the essential idea that one EW does not exist for any other EW. Except mind or life-EDWs (quite many), very possible there are EDWs without having what we call the “spatio-temporal” dimensions. </w:t>
      </w:r>
    </w:p>
    <w:p w:rsidR="00FA09D8" w:rsidRPr="0075184C" w:rsidRDefault="00FA09D8" w:rsidP="00420FA0">
      <w:pPr>
        <w:rPr>
          <w:sz w:val="21"/>
          <w:szCs w:val="21"/>
        </w:rPr>
      </w:pPr>
      <w:r w:rsidRPr="0075184C">
        <w:rPr>
          <w:sz w:val="21"/>
          <w:szCs w:val="21"/>
        </w:rPr>
        <w:t>Could contemporary great physicists accept the EDWs perspective created by a philosopher from nowhere? Answering to this question, I have to analyze two points:</w:t>
      </w:r>
    </w:p>
    <w:p w:rsidR="00FA09D8" w:rsidRPr="0075184C" w:rsidRDefault="00FA09D8" w:rsidP="00420FA0">
      <w:pPr>
        <w:pStyle w:val="Default"/>
        <w:ind w:firstLine="720"/>
        <w:jc w:val="both"/>
        <w:rPr>
          <w:rFonts w:ascii="Times New Roman" w:hAnsi="Times New Roman" w:cs="Times New Roman"/>
          <w:color w:val="auto"/>
          <w:sz w:val="21"/>
          <w:szCs w:val="21"/>
        </w:rPr>
      </w:pPr>
      <w:r w:rsidRPr="0075184C">
        <w:rPr>
          <w:rFonts w:ascii="Times New Roman" w:hAnsi="Times New Roman" w:cs="Times New Roman"/>
          <w:color w:val="auto"/>
          <w:sz w:val="21"/>
          <w:szCs w:val="21"/>
        </w:rPr>
        <w:t xml:space="preserve">(a) Contemporary philosophy does not exist for the physicists of the last century. For them, “philosophy today is dead” (Hawking, few years ago). For me, the physicists are obviously right since contemporary philosophers have nothing to do with the elaboration of a “Weltanschauung” necessary to the special sciences each of them being surrounded by great problems. The scientists are dealing with great scientific problems today, but they are not expecting any help from philosophers since there have been a great break between scientists and philosophers in at least the last 150 years. Nevertheless, as I emphasized in my previous books, the main problems from particular sciences have been created by people working within the unicorn world. I furnish a new “Weltanschauung” that transforms many such problems in pseudo-problems. Therefore, my message is mainly for scientists and not for actual “philosophers”. I strongly emphasize that my EDWs perspective is something completely different than any kind of philosophy in the last 100 years. </w:t>
      </w:r>
    </w:p>
    <w:p w:rsidR="00FA09D8" w:rsidRPr="0075184C" w:rsidRDefault="00FA09D8" w:rsidP="00420FA0">
      <w:pPr>
        <w:ind w:firstLine="720"/>
        <w:rPr>
          <w:sz w:val="14"/>
          <w:szCs w:val="14"/>
        </w:rPr>
      </w:pPr>
      <w:r w:rsidRPr="0075184C">
        <w:rPr>
          <w:sz w:val="21"/>
          <w:szCs w:val="21"/>
        </w:rPr>
        <w:t>(b) I am a thinker from Romania, the most corrupted country in EU having the lowest level of academic environment and the lowest level in research, so how could great physicists believe in a new “Weltanschauung” created by “nobody”? Paradoxically, this negative feature of academic environment seems to be quite a favorable environment for me to elaborate my approach. I haven’t grown up under the umbrella of “contemporary philosophy”, and this was the necessary condition for me to elaborate the EDWs perspective as a new framework of thinking for physicists, biologists, other scientists and future philosophers.</w:t>
      </w:r>
      <w:r w:rsidRPr="0075184C">
        <w:rPr>
          <w:rStyle w:val="FootnoteReference"/>
          <w:sz w:val="21"/>
          <w:szCs w:val="21"/>
        </w:rPr>
        <w:footnoteReference w:id="187"/>
      </w:r>
      <w:r w:rsidRPr="0075184C">
        <w:rPr>
          <w:sz w:val="14"/>
          <w:szCs w:val="14"/>
        </w:rPr>
        <w:t xml:space="preserve"> </w:t>
      </w:r>
      <w:r w:rsidRPr="0075184C">
        <w:rPr>
          <w:sz w:val="21"/>
          <w:szCs w:val="21"/>
        </w:rPr>
        <w:t>It is understandable that the actual philosophers and quite many scientists cannot accept my EDWs perspective since their works elaborated during their entire careers would totally vanish!</w:t>
      </w:r>
      <w:r w:rsidRPr="0075184C">
        <w:rPr>
          <w:rStyle w:val="FootnoteReference"/>
          <w:sz w:val="21"/>
          <w:szCs w:val="21"/>
        </w:rPr>
        <w:footnoteReference w:id="188"/>
      </w:r>
    </w:p>
    <w:p w:rsidR="00FA09D8" w:rsidRPr="0075184C" w:rsidRDefault="00FA09D8" w:rsidP="00420FA0">
      <w:pPr>
        <w:widowControl w:val="0"/>
        <w:autoSpaceDE w:val="0"/>
        <w:autoSpaceDN w:val="0"/>
        <w:adjustRightInd w:val="0"/>
        <w:spacing w:before="67"/>
        <w:ind w:right="-43" w:firstLine="720"/>
        <w:rPr>
          <w:sz w:val="21"/>
          <w:szCs w:val="21"/>
        </w:rPr>
      </w:pPr>
      <w:r w:rsidRPr="0075184C">
        <w:rPr>
          <w:sz w:val="21"/>
          <w:szCs w:val="21"/>
        </w:rPr>
        <w:lastRenderedPageBreak/>
        <w:t>Alternatively, if the physicists (the scientists, in general) insist upon applying Occam’s razor (since it is easier for some of us to think of one world rather than many EDWs), then the futile process of fabricating very knotty Ptolemaic epicycles for pseudo-problems, such as the mind-body problem, the nature of the “world”, the relationship between microscopic and macroscopic entities, quantum mechanics, “inflation”, “levels of reality” or superstring theory, will continue.”</w:t>
      </w:r>
    </w:p>
    <w:p w:rsidR="00FA09D8" w:rsidRPr="0075184C" w:rsidRDefault="00FA09D8" w:rsidP="00420FA0">
      <w:pPr>
        <w:widowControl w:val="0"/>
        <w:autoSpaceDE w:val="0"/>
        <w:autoSpaceDN w:val="0"/>
        <w:adjustRightInd w:val="0"/>
        <w:spacing w:before="67"/>
        <w:ind w:right="-43"/>
      </w:pPr>
      <w:r w:rsidRPr="0075184C">
        <w:rPr>
          <w:sz w:val="21"/>
          <w:szCs w:val="21"/>
        </w:rPr>
        <w:br w:type="page"/>
      </w:r>
      <w:r w:rsidRPr="0075184C">
        <w:rPr>
          <w:b/>
          <w:sz w:val="28"/>
          <w:szCs w:val="28"/>
        </w:rPr>
        <w:lastRenderedPageBreak/>
        <w:t>Conclusion</w:t>
      </w:r>
    </w:p>
    <w:p w:rsidR="00FA09D8" w:rsidRPr="0075184C" w:rsidRDefault="00FA09D8" w:rsidP="00420FA0">
      <w:pPr>
        <w:shd w:val="clear" w:color="auto" w:fill="FFFFFF"/>
        <w:contextualSpacing/>
        <w:rPr>
          <w:rFonts w:eastAsia="Times New Roman"/>
        </w:rPr>
      </w:pPr>
      <w:r w:rsidRPr="0075184C">
        <w:rPr>
          <w:rFonts w:eastAsia="Times New Roman"/>
        </w:rPr>
        <w:t xml:space="preserve">In this book, I investigated some ideas that are very similar to mines’ that I published before 2008. Claiming even in the title of the book that “the world that not </w:t>
      </w:r>
      <w:proofErr w:type="gramStart"/>
      <w:r w:rsidRPr="0075184C">
        <w:rPr>
          <w:rFonts w:eastAsia="Times New Roman"/>
        </w:rPr>
        <w:t>exist</w:t>
      </w:r>
      <w:proofErr w:type="gramEnd"/>
      <w:r w:rsidRPr="0075184C">
        <w:rPr>
          <w:rFonts w:eastAsia="Times New Roman"/>
        </w:rPr>
        <w:t xml:space="preserve">”, Markus Gabriel published a framework (in 2013) that is quite similar to the EDWs perspective. Georg Nortoff published articles and two books (2011 and 2014) in which we can find many similar ideas that refer to the self, the mind-brain problem (the relationship between mind (consciousness) and the brain) to my ideas from my book of 2008. However, Nortoff’s view from 2014 is missing any ontological background for consciousness (mind) and the brain. Kalina et al. published an article in which the title sends directly to one of our main topic, “Self in cognitive neuroscience”, in which we can find ideas that are quite similar to my ideas published until 2008. Ionicioiu and Terno published in their paper (2011) on the existence of the wave and the particle that are very similar to my ideas from my book 2008 (last chapter). However, Ionicioiu and Terno’s view is missing any ontological background for the wave and the particle. Surprisingly, more and more people have published very similar ideas with my ideas but in general these ideas miss the ontological background furnished by the EDWs perspective. (See the last chapters of this book) </w:t>
      </w:r>
    </w:p>
    <w:p w:rsidR="00FA09D8" w:rsidRPr="0075184C" w:rsidRDefault="00FA09D8" w:rsidP="00420FA0">
      <w:pPr>
        <w:shd w:val="clear" w:color="auto" w:fill="FFFFFF"/>
        <w:ind w:firstLine="720"/>
        <w:contextualSpacing/>
        <w:rPr>
          <w:rFonts w:eastAsia="Times New Roman"/>
        </w:rPr>
      </w:pPr>
      <w:r w:rsidRPr="0075184C">
        <w:rPr>
          <w:rFonts w:eastAsia="Times New Roman"/>
        </w:rPr>
        <w:t xml:space="preserve">At his webpage, I posted on the Internet all our papers and our books just few months after being published. Our books/papers can be found on many Internet sites and have been downloaded by many people. These authors published their ideas (surprisingly very similar to mines’) at least 5 years after I published them in my article from 2005 and 3-4 years after I published (and immediately posted) my book of 2008! In our days, because of Internet, time is very compressed: in a very short time, some people have plagiarized many of my ideas. Not too many people have quoted my works yet. Why? Because (1) Some of them prefer to plagiarize our ideas (our various ideas have been the most plagiarized ideas just because my EDWs perspective is the greatest change in the history of human thinking with great consequences in particular sciences (physics, cognitive (neuro)science and biology) and philosophy. I changed completely the paradigm of thinking about the world and the self, but we live in a country small and poor country (Romania) with no international philosophers, so I can be plagiarized! (2) Some people who elaborated some approaches/ideas reject instantly my ideas since the EDWs perspective erases all other approaches, i.e., their works vanish completely (3) </w:t>
      </w:r>
      <w:proofErr w:type="gramStart"/>
      <w:r w:rsidRPr="0075184C">
        <w:rPr>
          <w:rFonts w:eastAsia="Times New Roman"/>
        </w:rPr>
        <w:t>The</w:t>
      </w:r>
      <w:proofErr w:type="gramEnd"/>
      <w:r w:rsidRPr="0075184C">
        <w:rPr>
          <w:rFonts w:eastAsia="Times New Roman"/>
        </w:rPr>
        <w:t xml:space="preserve"> majority of people cannot understand and accept completely my ideas or they have not read my works. </w:t>
      </w:r>
    </w:p>
    <w:p w:rsidR="00FA09D8" w:rsidRPr="0075184C" w:rsidRDefault="00FA09D8" w:rsidP="00420FA0">
      <w:pPr>
        <w:ind w:firstLine="720"/>
        <w:contextualSpacing/>
        <w:rPr>
          <w:i/>
        </w:rPr>
      </w:pPr>
      <w:r w:rsidRPr="0075184C">
        <w:rPr>
          <w:rStyle w:val="Hyperlink"/>
          <w:color w:val="auto"/>
          <w:u w:val="none"/>
          <w:shd w:val="clear" w:color="auto" w:fill="FFFFFF"/>
        </w:rPr>
        <w:t xml:space="preserve">I heard that some German politicians also plagiarized something. Obviously, it is not a common trend for German politicians and philosophers to plagiarize something in our days. On the contrary, I expect to see the correct attitude of German real philosophers against plagiarism. </w:t>
      </w:r>
      <w:r w:rsidRPr="0075184C">
        <w:rPr>
          <w:rStyle w:val="Strong"/>
          <w:b w:val="0"/>
          <w:shd w:val="clear" w:color="auto" w:fill="FFFFFF"/>
        </w:rPr>
        <w:t xml:space="preserve">During 2500 years people have worked within the wrong framework (the world/universe); therefore it is impossible two persons to published a new framework (or ideas that presuppose this framework of thinking) within the same decade! Therefore, </w:t>
      </w:r>
      <w:r w:rsidRPr="0075184C">
        <w:rPr>
          <w:rStyle w:val="Hyperlink"/>
          <w:i/>
          <w:color w:val="auto"/>
          <w:u w:val="none"/>
          <w:shd w:val="clear" w:color="auto" w:fill="FFFFFF"/>
        </w:rPr>
        <w:t>n</w:t>
      </w:r>
      <w:r w:rsidRPr="0075184C">
        <w:rPr>
          <w:i/>
          <w:shd w:val="clear" w:color="auto" w:fill="FFFFFF"/>
        </w:rPr>
        <w:t>obody dares to write (in a positive statement) my name together with one of the following names: Markus Gabriel, Georg Nortoff, Radu Ioniciou and Daniel R. Terno!</w:t>
      </w:r>
      <w:r w:rsidRPr="0075184C">
        <w:rPr>
          <w:rStyle w:val="FootnoteReference"/>
          <w:i/>
          <w:shd w:val="clear" w:color="auto" w:fill="FFFFFF"/>
        </w:rPr>
        <w:footnoteReference w:id="189"/>
      </w:r>
      <w:r w:rsidRPr="0075184C">
        <w:rPr>
          <w:i/>
          <w:shd w:val="clear" w:color="auto" w:fill="FFFFFF"/>
        </w:rPr>
        <w:t xml:space="preserve"> </w:t>
      </w:r>
      <w:r w:rsidRPr="0075184C">
        <w:rPr>
          <w:shd w:val="clear" w:color="auto" w:fill="FFFFFF"/>
        </w:rPr>
        <w:t>For instance, I will never accept any slogans like these: “The rejection of the world was made by Vacariu 2005, 2008; Gabriel 2013” or “The existence of both wave and particles was proposed by Vacariu 2008; Ionicioiu &amp; Terno 2011”. Moreover, I hope I will not need to write the second volume of this book in the next years! This condition implies that my works will be finally mentioned/quoted in articles and books from physics, cognitive (neuro</w:t>
      </w:r>
      <w:proofErr w:type="gramStart"/>
      <w:r w:rsidRPr="0075184C">
        <w:rPr>
          <w:shd w:val="clear" w:color="auto" w:fill="FFFFFF"/>
        </w:rPr>
        <w:t>)science</w:t>
      </w:r>
      <w:proofErr w:type="gramEnd"/>
      <w:r w:rsidRPr="0075184C">
        <w:rPr>
          <w:shd w:val="clear" w:color="auto" w:fill="FFFFFF"/>
        </w:rPr>
        <w:t>, biology and philosophy in the next years…</w:t>
      </w:r>
    </w:p>
    <w:p w:rsidR="00FA09D8" w:rsidRPr="0075184C" w:rsidRDefault="00FA09D8" w:rsidP="00420FA0">
      <w:pPr>
        <w:pStyle w:val="NormalWeb"/>
        <w:shd w:val="clear" w:color="auto" w:fill="FFFFFF"/>
        <w:spacing w:before="0" w:beforeAutospacing="0" w:after="0" w:afterAutospacing="0"/>
        <w:ind w:firstLine="720"/>
        <w:contextualSpacing/>
        <w:jc w:val="both"/>
      </w:pPr>
      <w:r w:rsidRPr="0075184C">
        <w:lastRenderedPageBreak/>
        <w:t xml:space="preserve">I would like to recall the case of mathematician Grigori Perelman (Russia) whose ideas on Poincare conjecture were plagiarized by other two mathematicians. There was a huge scandal and people working in this field recognized that Perelman produced those ideas. For instance, I quote Hicks (2008): “After examining the evidence and analyzing multiple viewpoints related to the dispute over who solved the Poincare conjecture, Perelman should receive full credit. Perelman gains support for his argument on the basis that he did submit his paper before Yau and thus withstood the two years of bombardment that is required by the mathematical community. There is no way, correct or not, that Yau could receive credit for something that Perelman had solved almost four years previous. His thought that he had even done anything to contribute to the community is shameful because he just rewrote Perelman's proof. Second, Perelman should receive credit for the Poincare conjecture because he acted ethical in asking for permission to take someone's idea to make it his own. Yau does not set a good example of what a mathematician should resemble because he promised to mention the name of Givental in his ‘Mirror Principle I’ paper. He took some of his ideas, which was fine with the original author as long as credit was given, but he did not end of giving more credit than just mentioning the name. The third point that lends support to the side of Perelman is the immaturity of Yau in the mathematical community. He acts like a child and does not know the consequences of his actions. As far as the credit goes for Perelman, he should be recognized as the solver of the Poincare conjecture because it does rightfully belong to him. He may share it with whoever he sees deserves credit for inspiration or other ideas. He should be given the chance to accept the Fields Medal, although it is highly unlikely that he will go against his philosophy to take glory over the beauty of the problem. Yau should not be rewarded any credit at all as he did not contribute, only republish and undermine someone else's work.” (Hicks 2008) As a result, Perelman received two prizes of one million dollars each but he rejected both! In this footnote, I draw the attention to other potential plagiarism that, after seeing TED clip with Markus Gabriel and reading those two pages from his book, I sent emails with this paper “Did Markus Gabriel (Bonn University) plagiarize my ideas?” to many philosophers, philosophical journals and mass-media in Germany and in the world. Also you can find this paper on “Philpapers.org” or at my webpage. I emphasize that I also sent two different emails to Markus Gabriel but he did not reply to any of them. I hope philosophers and people working in academic environment in the world will also condemn any kind of plagiarism realized by thieves (who believe they are philosophers or scientists). Perelman rejected two different prices of one million dollars, each being offered by two foundations/organizations from USA. </w:t>
      </w:r>
      <w:r w:rsidRPr="0075184C">
        <w:rPr>
          <w:shd w:val="clear" w:color="auto" w:fill="FFFFFF"/>
        </w:rPr>
        <w:t>In rejecting those prizes, probably Perelman’s thought was: “When you reach perfection, you do not need any millions of dollars!”</w:t>
      </w:r>
      <w:r w:rsidRPr="0075184C">
        <w:t xml:space="preserve"> </w:t>
      </w:r>
    </w:p>
    <w:p w:rsidR="00FA09D8" w:rsidRPr="0075184C" w:rsidRDefault="00FA09D8" w:rsidP="00420FA0">
      <w:pPr>
        <w:autoSpaceDE w:val="0"/>
        <w:autoSpaceDN w:val="0"/>
        <w:adjustRightInd w:val="0"/>
        <w:contextualSpacing/>
      </w:pPr>
      <w:r w:rsidRPr="0075184C">
        <w:tab/>
        <w:t>The EDWs perspective is neither philosophy, nor</w:t>
      </w:r>
      <w:r w:rsidRPr="0075184C">
        <w:rPr>
          <w:shd w:val="clear" w:color="auto" w:fill="FFFFFF"/>
        </w:rPr>
        <w:t xml:space="preserve"> science, but something beyond philosophy and science. </w:t>
      </w:r>
      <w:r w:rsidRPr="0075184C">
        <w:t xml:space="preserve">Because this perspective is probable the greatest change in the history of human thinking, I am convinced other people have already plagiarized or will plagiarize my ideas. </w:t>
      </w:r>
      <w:r w:rsidRPr="0075184C">
        <w:rPr>
          <w:shd w:val="clear" w:color="auto" w:fill="FFFFFF"/>
        </w:rPr>
        <w:t>T</w:t>
      </w:r>
      <w:r w:rsidRPr="0075184C">
        <w:t xml:space="preserve">he Internet saves me and the “zealous copyists” have to be aware that humanity does never forgive the plagiarists! “Have no fear of perfection, you will never reach it.” (Salvador Dali) </w:t>
      </w:r>
      <w:r w:rsidRPr="0075184C">
        <w:rPr>
          <w:shd w:val="clear" w:color="auto" w:fill="FFFFFF"/>
        </w:rPr>
        <w:t xml:space="preserve">Obviously, perfection is reached when so many people plagiarizes your works! </w:t>
      </w:r>
      <w:r w:rsidRPr="0075184C">
        <w:t xml:space="preserve">However, </w:t>
      </w:r>
    </w:p>
    <w:p w:rsidR="00FA09D8" w:rsidRPr="0075184C" w:rsidRDefault="00FA09D8" w:rsidP="00420FA0">
      <w:pPr>
        <w:autoSpaceDE w:val="0"/>
        <w:autoSpaceDN w:val="0"/>
        <w:adjustRightInd w:val="0"/>
        <w:contextualSpacing/>
      </w:pPr>
    </w:p>
    <w:p w:rsidR="00FA09D8" w:rsidRPr="0075184C" w:rsidRDefault="00FA09D8" w:rsidP="00420FA0">
      <w:pPr>
        <w:rPr>
          <w:b/>
          <w:sz w:val="28"/>
          <w:szCs w:val="28"/>
          <w:shd w:val="clear" w:color="auto" w:fill="FFFFFF"/>
        </w:rPr>
      </w:pPr>
      <w:proofErr w:type="gramStart"/>
      <w:r w:rsidRPr="0075184C">
        <w:rPr>
          <w:sz w:val="20"/>
          <w:szCs w:val="20"/>
        </w:rPr>
        <w:t>the</w:t>
      </w:r>
      <w:proofErr w:type="gramEnd"/>
      <w:r w:rsidRPr="0075184C">
        <w:rPr>
          <w:sz w:val="20"/>
          <w:szCs w:val="20"/>
        </w:rPr>
        <w:t xml:space="preserv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w:t>
      </w:r>
      <w:r w:rsidRPr="0075184C">
        <w:rPr>
          <w:sz w:val="20"/>
          <w:szCs w:val="20"/>
          <w:shd w:val="clear" w:color="auto" w:fill="FFFFFF"/>
        </w:rPr>
        <w:t>(Arnold Gehlen,</w:t>
      </w:r>
      <w:r w:rsidRPr="0075184C">
        <w:rPr>
          <w:rStyle w:val="apple-converted-space"/>
          <w:sz w:val="20"/>
          <w:szCs w:val="20"/>
          <w:shd w:val="clear" w:color="auto" w:fill="FFFFFF"/>
        </w:rPr>
        <w:t> </w:t>
      </w:r>
      <w:r w:rsidRPr="0075184C">
        <w:rPr>
          <w:i/>
          <w:iCs/>
          <w:sz w:val="20"/>
          <w:szCs w:val="20"/>
          <w:shd w:val="clear" w:color="auto" w:fill="FFFFFF"/>
        </w:rPr>
        <w:t>Images of time</w:t>
      </w:r>
      <w:r w:rsidRPr="0075184C">
        <w:rPr>
          <w:sz w:val="20"/>
          <w:szCs w:val="20"/>
          <w:shd w:val="clear" w:color="auto" w:fill="FFFFFF"/>
        </w:rPr>
        <w:t>)</w:t>
      </w:r>
      <w:r w:rsidRPr="0075184C">
        <w:rPr>
          <w:sz w:val="20"/>
          <w:szCs w:val="20"/>
          <w:shd w:val="clear" w:color="auto" w:fill="FFFFFF"/>
        </w:rPr>
        <w:br w:type="page"/>
      </w:r>
      <w:r w:rsidR="00D94578">
        <w:rPr>
          <w:b/>
          <w:sz w:val="28"/>
          <w:szCs w:val="28"/>
          <w:shd w:val="clear" w:color="auto" w:fill="FFFFFF"/>
        </w:rPr>
        <w:lastRenderedPageBreak/>
        <w:t xml:space="preserve">Chapter </w:t>
      </w:r>
      <w:r w:rsidR="00D415C7">
        <w:rPr>
          <w:b/>
          <w:sz w:val="28"/>
          <w:szCs w:val="28"/>
          <w:shd w:val="clear" w:color="auto" w:fill="FFFFFF"/>
        </w:rPr>
        <w:t>8</w:t>
      </w:r>
      <w:r w:rsidR="00136990">
        <w:rPr>
          <w:rStyle w:val="FootnoteReference"/>
          <w:b/>
          <w:sz w:val="28"/>
          <w:szCs w:val="28"/>
          <w:shd w:val="clear" w:color="auto" w:fill="FFFFFF"/>
        </w:rPr>
        <w:footnoteReference w:id="190"/>
      </w:r>
    </w:p>
    <w:p w:rsidR="00FA09D8" w:rsidRPr="0075184C" w:rsidRDefault="00FA09D8" w:rsidP="00420FA0">
      <w:pPr>
        <w:contextualSpacing/>
        <w:rPr>
          <w:b/>
          <w:sz w:val="28"/>
          <w:szCs w:val="28"/>
        </w:rPr>
      </w:pPr>
    </w:p>
    <w:p w:rsidR="00FA09D8" w:rsidRPr="0075184C" w:rsidRDefault="00FA09D8" w:rsidP="00420FA0">
      <w:pPr>
        <w:contextualSpacing/>
        <w:rPr>
          <w:b/>
          <w:sz w:val="28"/>
          <w:szCs w:val="28"/>
        </w:rPr>
      </w:pPr>
      <w:r w:rsidRPr="0075184C">
        <w:rPr>
          <w:b/>
          <w:sz w:val="28"/>
          <w:szCs w:val="28"/>
        </w:rPr>
        <w:t xml:space="preserve">Did Wolfram Schommers (2015, </w:t>
      </w:r>
      <w:r w:rsidRPr="0075184C">
        <w:rPr>
          <w:b/>
          <w:iCs/>
          <w:sz w:val="28"/>
          <w:szCs w:val="28"/>
        </w:rPr>
        <w:t>University of Texas at Arlington, USA &amp; Karlsruhe Institute of Technology, Germany)</w:t>
      </w:r>
      <w:r w:rsidRPr="0075184C">
        <w:rPr>
          <w:b/>
          <w:sz w:val="28"/>
          <w:szCs w:val="28"/>
        </w:rPr>
        <w:t xml:space="preserve"> plagiarize my ideas?</w:t>
      </w:r>
      <w:r w:rsidRPr="0075184C">
        <w:rPr>
          <w:rStyle w:val="FootnoteReference"/>
          <w:b/>
          <w:sz w:val="28"/>
          <w:szCs w:val="28"/>
        </w:rPr>
        <w:footnoteReference w:id="191"/>
      </w:r>
      <w:r w:rsidR="00624426">
        <w:rPr>
          <w:b/>
          <w:sz w:val="28"/>
          <w:szCs w:val="28"/>
        </w:rPr>
        <w:t xml:space="preserve"> (Physics)</w:t>
      </w:r>
    </w:p>
    <w:p w:rsidR="00FA09D8" w:rsidRPr="0075184C" w:rsidRDefault="00FA09D8" w:rsidP="00420FA0">
      <w:pPr>
        <w:contextualSpacing/>
        <w:rPr>
          <w:b/>
        </w:rPr>
      </w:pPr>
    </w:p>
    <w:p w:rsidR="00FA09D8" w:rsidRPr="0075184C" w:rsidRDefault="00FA09D8" w:rsidP="00420FA0">
      <w:pPr>
        <w:contextualSpacing/>
        <w:rPr>
          <w:i/>
        </w:rPr>
      </w:pPr>
      <w:r w:rsidRPr="0075184C">
        <w:t>In 2015, Wolfram Schommers</w:t>
      </w:r>
      <w:r w:rsidRPr="0075184C">
        <w:rPr>
          <w:rStyle w:val="FootnoteReference"/>
        </w:rPr>
        <w:footnoteReference w:id="192"/>
      </w:r>
      <w:r w:rsidRPr="0075184C">
        <w:t xml:space="preserve"> published the book </w:t>
      </w:r>
      <w:r w:rsidRPr="0075184C">
        <w:rPr>
          <w:i/>
        </w:rPr>
        <w:t xml:space="preserve">Mind and Reality – The Space-Time Window </w:t>
      </w:r>
      <w:r w:rsidRPr="0075184C">
        <w:t>at World Scientific publishing company.</w:t>
      </w:r>
      <w:r w:rsidRPr="0075184C">
        <w:rPr>
          <w:rStyle w:val="FootnoteReference"/>
        </w:rPr>
        <w:footnoteReference w:id="193"/>
      </w:r>
      <w:r w:rsidRPr="0075184C">
        <w:t xml:space="preserve"> In this book, there are </w:t>
      </w:r>
      <w:r w:rsidRPr="0075184C">
        <w:rPr>
          <w:i/>
        </w:rPr>
        <w:t>unbelievable similar</w:t>
      </w:r>
      <w:r w:rsidRPr="0075184C">
        <w:t xml:space="preserve"> ideas to my ideas published from 2002 to 2014!</w:t>
      </w:r>
    </w:p>
    <w:p w:rsidR="00FA09D8" w:rsidRPr="0075184C" w:rsidRDefault="00FA09D8" w:rsidP="00420FA0">
      <w:pPr>
        <w:contextualSpacing/>
        <w:rPr>
          <w:b/>
        </w:rPr>
      </w:pPr>
    </w:p>
    <w:p w:rsidR="00FA09D8" w:rsidRPr="0075184C" w:rsidRDefault="00FA09D8" w:rsidP="00420FA0">
      <w:pPr>
        <w:contextualSpacing/>
        <w:rPr>
          <w:b/>
        </w:rPr>
      </w:pPr>
      <w:r w:rsidRPr="0075184C">
        <w:rPr>
          <w:b/>
        </w:rPr>
        <w:t>A very short summary of Schommers’ aproach</w:t>
      </w:r>
    </w:p>
    <w:p w:rsidR="00FA09D8" w:rsidRPr="0075184C" w:rsidRDefault="00FA09D8" w:rsidP="00420FA0">
      <w:pPr>
        <w:contextualSpacing/>
      </w:pPr>
      <w:r w:rsidRPr="0075184C">
        <w:t>Schommers starts his book with the notion of “observation”. This notion, which is my main notion, is the main notion in Schommers’s book! Just coincidence… Reading his book, I understood his main movements in the following sense: exactly as I have elaborated my EDWs perspective (especially in the first years), working within the Kantian framework, Schommers</w:t>
      </w:r>
    </w:p>
    <w:p w:rsidR="00FA09D8" w:rsidRPr="0075184C" w:rsidRDefault="00FA09D8" w:rsidP="00420FA0">
      <w:pPr>
        <w:pStyle w:val="ListParagraph"/>
        <w:widowControl/>
        <w:numPr>
          <w:ilvl w:val="0"/>
          <w:numId w:val="32"/>
        </w:numPr>
        <w:suppressAutoHyphens w:val="0"/>
        <w:overflowPunct/>
        <w:autoSpaceDE/>
        <w:autoSpaceDN/>
        <w:contextualSpacing/>
        <w:jc w:val="both"/>
        <w:textAlignment w:val="auto"/>
        <w:rPr>
          <w:rFonts w:ascii="Times New Roman" w:hAnsi="Times New Roman"/>
          <w:sz w:val="24"/>
          <w:szCs w:val="24"/>
        </w:rPr>
      </w:pPr>
      <w:r w:rsidRPr="0075184C">
        <w:rPr>
          <w:rFonts w:ascii="Times New Roman" w:hAnsi="Times New Roman"/>
          <w:sz w:val="24"/>
          <w:szCs w:val="24"/>
        </w:rPr>
        <w:t xml:space="preserve">Accepts Kant’s noumen-phenomen distinction </w:t>
      </w:r>
    </w:p>
    <w:p w:rsidR="00FA09D8" w:rsidRPr="0075184C" w:rsidRDefault="00FA09D8" w:rsidP="00420FA0">
      <w:pPr>
        <w:pStyle w:val="ListParagraph"/>
        <w:widowControl/>
        <w:numPr>
          <w:ilvl w:val="0"/>
          <w:numId w:val="32"/>
        </w:numPr>
        <w:suppressAutoHyphens w:val="0"/>
        <w:overflowPunct/>
        <w:autoSpaceDE/>
        <w:autoSpaceDN/>
        <w:contextualSpacing/>
        <w:jc w:val="both"/>
        <w:textAlignment w:val="auto"/>
        <w:rPr>
          <w:rFonts w:ascii="Times New Roman" w:hAnsi="Times New Roman"/>
          <w:sz w:val="24"/>
          <w:szCs w:val="24"/>
        </w:rPr>
      </w:pPr>
      <w:r w:rsidRPr="0075184C">
        <w:rPr>
          <w:rFonts w:ascii="Times New Roman" w:hAnsi="Times New Roman"/>
          <w:sz w:val="24"/>
          <w:szCs w:val="24"/>
        </w:rPr>
        <w:t>Rejects the existence of real space-time and moves all “phenomenological spaces-times” in the “brain (head) of the observer” (in 2014, investigating</w:t>
      </w:r>
    </w:p>
    <w:p w:rsidR="00FA09D8" w:rsidRPr="0075184C" w:rsidRDefault="00FA09D8" w:rsidP="00420FA0">
      <w:pPr>
        <w:pStyle w:val="ListParagraph"/>
        <w:jc w:val="both"/>
        <w:rPr>
          <w:rFonts w:ascii="Times New Roman" w:hAnsi="Times New Roman"/>
          <w:sz w:val="24"/>
          <w:szCs w:val="24"/>
        </w:rPr>
      </w:pPr>
      <w:r w:rsidRPr="0075184C">
        <w:rPr>
          <w:rFonts w:ascii="Times New Roman" w:hAnsi="Times New Roman"/>
          <w:sz w:val="24"/>
          <w:szCs w:val="24"/>
        </w:rPr>
        <w:t>Therefore,</w:t>
      </w:r>
    </w:p>
    <w:p w:rsidR="00FA09D8" w:rsidRPr="0075184C" w:rsidRDefault="00FA09D8" w:rsidP="00420FA0">
      <w:pPr>
        <w:pStyle w:val="ListParagraph"/>
        <w:widowControl/>
        <w:numPr>
          <w:ilvl w:val="0"/>
          <w:numId w:val="32"/>
        </w:numPr>
        <w:suppressAutoHyphens w:val="0"/>
        <w:overflowPunct/>
        <w:autoSpaceDE/>
        <w:autoSpaceDN/>
        <w:contextualSpacing/>
        <w:jc w:val="both"/>
        <w:textAlignment w:val="auto"/>
        <w:rPr>
          <w:rFonts w:ascii="Times New Roman" w:hAnsi="Times New Roman"/>
          <w:sz w:val="24"/>
          <w:szCs w:val="24"/>
        </w:rPr>
      </w:pPr>
      <w:r w:rsidRPr="0075184C">
        <w:rPr>
          <w:rFonts w:ascii="Times New Roman" w:hAnsi="Times New Roman"/>
          <w:sz w:val="24"/>
          <w:szCs w:val="24"/>
        </w:rPr>
        <w:t xml:space="preserve">In this way, he reaches exactly the existence of some worlds (levels of observations) in the “head”! However, he writes also about “levels of reality”. (See below). </w:t>
      </w:r>
    </w:p>
    <w:p w:rsidR="00FA09D8" w:rsidRPr="0075184C" w:rsidRDefault="00FA09D8" w:rsidP="00420FA0"/>
    <w:p w:rsidR="00FA09D8" w:rsidRPr="0075184C" w:rsidRDefault="00FA09D8" w:rsidP="00420FA0">
      <w:r w:rsidRPr="0075184C">
        <w:t xml:space="preserve">For (1), in the first years, I accepted this distinction, then I rejected it. For (2), in 2014, investigating “spatial cognition”, I conclude that space and time do not exist in any EW. The main difference is that these “phenomenological space-time frameworks” are in our brain not in reality, since “reality” means Kant’s noumenon. His “levels of reality” and “levels of observation” would correspond to my EDWs. In my EDWs perspective, I consider that the EDWs really exist not in our “head”. </w:t>
      </w:r>
    </w:p>
    <w:p w:rsidR="00FA09D8" w:rsidRPr="0075184C" w:rsidRDefault="00FA09D8" w:rsidP="00420FA0">
      <w:pPr>
        <w:contextualSpacing/>
      </w:pPr>
    </w:p>
    <w:p w:rsidR="00FA09D8" w:rsidRPr="0075184C" w:rsidRDefault="00FA09D8" w:rsidP="00420FA0">
      <w:pPr>
        <w:contextualSpacing/>
        <w:rPr>
          <w:b/>
        </w:rPr>
      </w:pPr>
      <w:r w:rsidRPr="0075184C">
        <w:rPr>
          <w:b/>
        </w:rPr>
        <w:t>The role of observer</w:t>
      </w:r>
    </w:p>
    <w:p w:rsidR="00FA09D8" w:rsidRPr="0075184C" w:rsidRDefault="00FA09D8" w:rsidP="00420FA0">
      <w:pPr>
        <w:contextualSpacing/>
      </w:pPr>
      <w:r w:rsidRPr="0075184C">
        <w:t xml:space="preserve">Let me start analyzing Schommers’ book. He accentuates the role of observations (and measurement apparatus): </w:t>
      </w:r>
    </w:p>
    <w:p w:rsidR="00FA09D8" w:rsidRPr="0075184C" w:rsidRDefault="00FA09D8" w:rsidP="00420FA0">
      <w:pPr>
        <w:contextualSpacing/>
      </w:pPr>
    </w:p>
    <w:p w:rsidR="00FA09D8" w:rsidRPr="0075184C" w:rsidRDefault="00FA09D8" w:rsidP="00420FA0">
      <w:pPr>
        <w:autoSpaceDE w:val="0"/>
        <w:autoSpaceDN w:val="0"/>
        <w:adjustRightInd w:val="0"/>
        <w:contextualSpacing/>
        <w:rPr>
          <w:sz w:val="20"/>
          <w:szCs w:val="20"/>
        </w:rPr>
      </w:pPr>
      <w:r w:rsidRPr="0075184C">
        <w:rPr>
          <w:sz w:val="20"/>
          <w:szCs w:val="20"/>
        </w:rPr>
        <w:t>Our observations in everyday life are of basic relevance for the development of scientific conceptions. Within the frame of such direct observations, trees, houses, the moon and a lot of stars appear spontaneously in front of us without any conscious action. (</w:t>
      </w:r>
      <w:proofErr w:type="gramStart"/>
      <w:r w:rsidRPr="0075184C">
        <w:rPr>
          <w:sz w:val="20"/>
          <w:szCs w:val="20"/>
        </w:rPr>
        <w:t>p</w:t>
      </w:r>
      <w:proofErr w:type="gramEnd"/>
      <w:r w:rsidRPr="0075184C">
        <w:rPr>
          <w:sz w:val="20"/>
          <w:szCs w:val="20"/>
        </w:rPr>
        <w:t>. v)</w:t>
      </w:r>
    </w:p>
    <w:p w:rsidR="00FA09D8" w:rsidRPr="0075184C" w:rsidRDefault="00FA09D8" w:rsidP="00420FA0">
      <w:pPr>
        <w:contextualSpacing/>
        <w:rPr>
          <w:b/>
        </w:rPr>
      </w:pPr>
    </w:p>
    <w:p w:rsidR="00FA09D8" w:rsidRPr="0075184C" w:rsidRDefault="00FA09D8" w:rsidP="00420FA0">
      <w:pPr>
        <w:contextualSpacing/>
      </w:pPr>
      <w:r w:rsidRPr="0075184C">
        <w:t>Moreover, the world that we see dependents on human observer:</w:t>
      </w:r>
    </w:p>
    <w:p w:rsidR="00FA09D8" w:rsidRPr="0075184C" w:rsidRDefault="00FA09D8" w:rsidP="00420FA0">
      <w:pPr>
        <w:contextualSpacing/>
      </w:pPr>
    </w:p>
    <w:p w:rsidR="00FA09D8" w:rsidRPr="0075184C" w:rsidRDefault="00FA09D8" w:rsidP="00420FA0">
      <w:pPr>
        <w:autoSpaceDE w:val="0"/>
        <w:autoSpaceDN w:val="0"/>
        <w:adjustRightInd w:val="0"/>
        <w:contextualSpacing/>
        <w:rPr>
          <w:sz w:val="20"/>
          <w:szCs w:val="20"/>
        </w:rPr>
      </w:pPr>
      <w:r w:rsidRPr="0075184C">
        <w:rPr>
          <w:sz w:val="20"/>
          <w:szCs w:val="20"/>
        </w:rPr>
        <w:t xml:space="preserve">The world before us appears spontaneously without any intellectual help. We consider this “world view” as independent from the observer. This is obviously not the case and is particularly demonstrated by the following </w:t>
      </w:r>
      <w:r w:rsidRPr="0075184C">
        <w:rPr>
          <w:sz w:val="20"/>
          <w:szCs w:val="20"/>
        </w:rPr>
        <w:lastRenderedPageBreak/>
        <w:t>experiment: A human being who puts on goggles equipped with inverting lenses sees the entire world upside down, not forever but only initially. After a certain time the entire visual field of the observer flips over and the objects are seen as they had been before the goggles were put on. The process takes place without (conscious) action of the subject. This simple experiment distinctly reveals that the world we experience spontaneously is not independent of the human observer. The brain ignores the goggles although it belongs to the reality outside. We may in particular conclude that the brain of the subject manipulates the impressions that we have from the outside world, i.e., it is obviously a “constructed world”. How can we understand these facts? (</w:t>
      </w:r>
      <w:proofErr w:type="gramStart"/>
      <w:r w:rsidRPr="0075184C">
        <w:rPr>
          <w:sz w:val="20"/>
          <w:szCs w:val="20"/>
        </w:rPr>
        <w:t>p</w:t>
      </w:r>
      <w:proofErr w:type="gramEnd"/>
      <w:r w:rsidRPr="0075184C">
        <w:rPr>
          <w:sz w:val="20"/>
          <w:szCs w:val="20"/>
        </w:rPr>
        <w:t>. vi)</w:t>
      </w:r>
      <w:r w:rsidRPr="0075184C">
        <w:rPr>
          <w:rStyle w:val="FootnoteReference"/>
        </w:rPr>
        <w:footnoteReference w:id="194"/>
      </w:r>
    </w:p>
    <w:p w:rsidR="00FA09D8" w:rsidRPr="0075184C" w:rsidRDefault="00FA09D8" w:rsidP="00420FA0">
      <w:pPr>
        <w:contextualSpacing/>
      </w:pPr>
    </w:p>
    <w:p w:rsidR="00FA09D8" w:rsidRPr="0075184C" w:rsidRDefault="00FA09D8" w:rsidP="00420FA0">
      <w:pPr>
        <w:contextualSpacing/>
      </w:pPr>
      <w:r w:rsidRPr="0075184C">
        <w:t>This paragraph seems to be from my paper 2005 or from my books (2008, 2010, etc.)! Schommers introduces “evolution” that determined our mechanisms of perception of the “world”. He rejects the “absolute truth”: “</w:t>
      </w:r>
      <w:r w:rsidRPr="0075184C">
        <w:rPr>
          <w:i/>
          <w:iCs/>
        </w:rPr>
        <w:t>We do not base our theoretical considerations on what really exists in the basic reality, but on what evolution allows us to recognize</w:t>
      </w:r>
      <w:r w:rsidRPr="0075184C">
        <w:t>.” (</w:t>
      </w:r>
      <w:proofErr w:type="gramStart"/>
      <w:r w:rsidRPr="0075184C">
        <w:t>p</w:t>
      </w:r>
      <w:proofErr w:type="gramEnd"/>
      <w:r w:rsidRPr="0075184C">
        <w:t>. ix)</w:t>
      </w:r>
    </w:p>
    <w:p w:rsidR="00FA09D8" w:rsidRPr="0075184C" w:rsidRDefault="00FA09D8" w:rsidP="00420FA0">
      <w:pPr>
        <w:contextualSpacing/>
      </w:pPr>
    </w:p>
    <w:p w:rsidR="00FA09D8" w:rsidRPr="0075184C" w:rsidRDefault="00FA09D8" w:rsidP="00420FA0">
      <w:pPr>
        <w:contextualSpacing/>
      </w:pPr>
      <w:r w:rsidRPr="0075184C">
        <w:t>Another paragraph that seems to be taken from my books:</w:t>
      </w:r>
    </w:p>
    <w:p w:rsidR="00FA09D8" w:rsidRPr="0075184C" w:rsidRDefault="00FA09D8" w:rsidP="00420FA0">
      <w:pPr>
        <w:contextualSpacing/>
      </w:pPr>
    </w:p>
    <w:p w:rsidR="00FA09D8" w:rsidRPr="0075184C" w:rsidRDefault="00FA09D8" w:rsidP="00420FA0">
      <w:pPr>
        <w:autoSpaceDE w:val="0"/>
        <w:autoSpaceDN w:val="0"/>
        <w:adjustRightInd w:val="0"/>
        <w:contextualSpacing/>
        <w:rPr>
          <w:sz w:val="20"/>
          <w:szCs w:val="20"/>
        </w:rPr>
      </w:pPr>
      <w:r w:rsidRPr="0075184C">
        <w:rPr>
          <w:sz w:val="20"/>
          <w:szCs w:val="20"/>
        </w:rPr>
        <w:t>The relatively new notions like “dark matter”, “dark energy”, “Big Bang theory” and all the other conceptions concerning the basic nature of the universe become therefore uncertain or even useless when we try to recognize absolute standards, i.e., they are only of limited value. This level corresponds to a world view, which is confined by the reality in front of us (its picture) and how we interpret and assess it, but it is by no means an “ultimate conception”. (ix)</w:t>
      </w:r>
    </w:p>
    <w:p w:rsidR="00FA09D8" w:rsidRPr="0075184C" w:rsidRDefault="00FA09D8" w:rsidP="00420FA0">
      <w:pPr>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Due to the effect of evolution, the world view is dependent on the biological system. The philosopher Immanuel Kant thought in this direction, and was firmly convinced that the impressions in front of a human being in everyday life are essentially influenced by his brain. In fact, modern behavior research supports that. We have as many world views as there are different species, varying in their biological structure. (</w:t>
      </w:r>
      <w:proofErr w:type="gramStart"/>
      <w:r w:rsidRPr="0075184C">
        <w:rPr>
          <w:sz w:val="20"/>
          <w:szCs w:val="20"/>
        </w:rPr>
        <w:t>ix-x</w:t>
      </w:r>
      <w:proofErr w:type="gramEnd"/>
      <w:r w:rsidRPr="0075184C">
        <w:rPr>
          <w:sz w:val="20"/>
          <w:szCs w:val="20"/>
        </w:rPr>
        <w:t xml:space="preserve">) </w:t>
      </w:r>
    </w:p>
    <w:p w:rsidR="00FA09D8" w:rsidRPr="0075184C" w:rsidRDefault="00FA09D8" w:rsidP="00420FA0">
      <w:pPr>
        <w:contextualSpacing/>
      </w:pPr>
    </w:p>
    <w:p w:rsidR="00FA09D8" w:rsidRPr="0075184C" w:rsidRDefault="00FA09D8" w:rsidP="00420FA0">
      <w:pPr>
        <w:contextualSpacing/>
      </w:pPr>
      <w:r w:rsidRPr="0075184C">
        <w:t>I extended the human perception (observation) to all classes of entities (living and non-living). Schommers extends human observation to living species. However, see Searle’s famous example with bat but Schommers did not mention Searle!</w:t>
      </w:r>
      <w:r w:rsidRPr="0075184C">
        <w:rPr>
          <w:rStyle w:val="FootnoteReference"/>
        </w:rPr>
        <w:footnoteReference w:id="195"/>
      </w:r>
      <w:r w:rsidRPr="0075184C">
        <w:t xml:space="preserve"> Also, Schommers introduce Kant’s philosophy. It seems that this is the only philosopher mentioned by the German physicist, even if I did not seem that Schommers is specialist in Kant’s transcendental philosophy.</w:t>
      </w:r>
      <w:r w:rsidRPr="0075184C">
        <w:rPr>
          <w:rStyle w:val="FootnoteReference"/>
        </w:rPr>
        <w:footnoteReference w:id="196"/>
      </w:r>
      <w:r w:rsidRPr="0075184C">
        <w:t xml:space="preserve"> Regarding transcendental philosophy, Schommmers just introduces few ideas from other authors. We </w:t>
      </w:r>
      <w:r w:rsidRPr="0075184C">
        <w:lastRenderedPageBreak/>
        <w:t xml:space="preserve">cannot consider Schommers knows Kant’s transcendental philosophy, even if an Appendix of his book is dedicated to this philosopher. </w:t>
      </w:r>
    </w:p>
    <w:p w:rsidR="00FA09D8" w:rsidRPr="0075184C" w:rsidRDefault="00FA09D8" w:rsidP="00420FA0">
      <w:pPr>
        <w:contextualSpacing/>
      </w:pPr>
      <w:r w:rsidRPr="0075184C">
        <w:tab/>
        <w:t xml:space="preserve">Important is that one of Schommer’s main idea is that space (and time) does not exist. This idea is not new, Schommer mentions Berkeley, Leibniz and other authors. Schommers main idea about space is that, since we cannot perceive space and time, these dimensions do not really exist. </w:t>
      </w:r>
    </w:p>
    <w:p w:rsidR="00FA09D8" w:rsidRPr="0075184C" w:rsidRDefault="00FA09D8" w:rsidP="00420FA0">
      <w:pPr>
        <w:contextualSpacing/>
      </w:pPr>
    </w:p>
    <w:p w:rsidR="00FA09D8" w:rsidRPr="0075184C" w:rsidRDefault="00FA09D8" w:rsidP="00420FA0">
      <w:pPr>
        <w:autoSpaceDE w:val="0"/>
        <w:autoSpaceDN w:val="0"/>
        <w:adjustRightInd w:val="0"/>
        <w:contextualSpacing/>
        <w:rPr>
          <w:sz w:val="20"/>
          <w:szCs w:val="20"/>
        </w:rPr>
      </w:pPr>
      <w:r w:rsidRPr="0075184C">
        <w:rPr>
          <w:sz w:val="20"/>
          <w:szCs w:val="20"/>
        </w:rPr>
        <w:t>An empty space (Fig. 5b) is principally not observable, and a space with only one body (Fig. 5c) is also not a realistic configuration because it is also not observable. (pp. 13-14)</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 xml:space="preserve">If space and time would be physically real quantities, we come to an essential question: Are these basic quantities, i.e., </w:t>
      </w:r>
      <w:r w:rsidRPr="0075184C">
        <w:rPr>
          <w:i/>
          <w:iCs/>
          <w:sz w:val="20"/>
          <w:szCs w:val="20"/>
        </w:rPr>
        <w:t>x</w:t>
      </w:r>
      <w:r w:rsidRPr="0075184C">
        <w:rPr>
          <w:sz w:val="20"/>
          <w:szCs w:val="20"/>
        </w:rPr>
        <w:t xml:space="preserve">, </w:t>
      </w:r>
      <w:r w:rsidRPr="0075184C">
        <w:rPr>
          <w:i/>
          <w:iCs/>
          <w:sz w:val="20"/>
          <w:szCs w:val="20"/>
        </w:rPr>
        <w:t>y</w:t>
      </w:r>
      <w:r w:rsidRPr="0075184C">
        <w:rPr>
          <w:sz w:val="20"/>
          <w:szCs w:val="20"/>
        </w:rPr>
        <w:t xml:space="preserve">, </w:t>
      </w:r>
      <w:r w:rsidRPr="0075184C">
        <w:rPr>
          <w:i/>
          <w:iCs/>
          <w:sz w:val="20"/>
          <w:szCs w:val="20"/>
        </w:rPr>
        <w:t xml:space="preserve">z </w:t>
      </w:r>
      <w:r w:rsidRPr="0075184C">
        <w:rPr>
          <w:sz w:val="20"/>
          <w:szCs w:val="20"/>
        </w:rPr>
        <w:t xml:space="preserve">and </w:t>
      </w:r>
      <w:r w:rsidRPr="0075184C">
        <w:rPr>
          <w:i/>
          <w:iCs/>
          <w:sz w:val="20"/>
          <w:szCs w:val="20"/>
        </w:rPr>
        <w:t>τ</w:t>
      </w:r>
      <w:r w:rsidRPr="0075184C">
        <w:rPr>
          <w:sz w:val="20"/>
          <w:szCs w:val="20"/>
        </w:rPr>
        <w:t xml:space="preserve">, accessible to empirical tests? This is definitely not possible… We definitely cannot see, hear, smell, or taste single elements </w:t>
      </w:r>
      <w:r w:rsidRPr="0075184C">
        <w:rPr>
          <w:i/>
          <w:iCs/>
          <w:sz w:val="20"/>
          <w:szCs w:val="20"/>
        </w:rPr>
        <w:t>x</w:t>
      </w:r>
      <w:r w:rsidRPr="0075184C">
        <w:rPr>
          <w:sz w:val="20"/>
          <w:szCs w:val="20"/>
        </w:rPr>
        <w:t xml:space="preserve">, </w:t>
      </w:r>
      <w:r w:rsidRPr="0075184C">
        <w:rPr>
          <w:i/>
          <w:iCs/>
          <w:sz w:val="20"/>
          <w:szCs w:val="20"/>
        </w:rPr>
        <w:t>y</w:t>
      </w:r>
      <w:r w:rsidRPr="0075184C">
        <w:rPr>
          <w:sz w:val="20"/>
          <w:szCs w:val="20"/>
        </w:rPr>
        <w:t xml:space="preserve">, </w:t>
      </w:r>
      <w:r w:rsidRPr="0075184C">
        <w:rPr>
          <w:i/>
          <w:iCs/>
          <w:sz w:val="20"/>
          <w:szCs w:val="20"/>
        </w:rPr>
        <w:t xml:space="preserve">z </w:t>
      </w:r>
      <w:r w:rsidRPr="0075184C">
        <w:rPr>
          <w:sz w:val="20"/>
          <w:szCs w:val="20"/>
        </w:rPr>
        <w:t xml:space="preserve">and </w:t>
      </w:r>
      <w:r w:rsidRPr="0075184C">
        <w:rPr>
          <w:i/>
          <w:iCs/>
          <w:sz w:val="20"/>
          <w:szCs w:val="20"/>
        </w:rPr>
        <w:t xml:space="preserve">τ </w:t>
      </w:r>
      <w:r w:rsidRPr="0075184C">
        <w:rPr>
          <w:sz w:val="20"/>
          <w:szCs w:val="20"/>
        </w:rPr>
        <w:t xml:space="preserve">of space and time, that is, the basic elements of space and time, characterized by </w:t>
      </w:r>
      <w:r w:rsidRPr="0075184C">
        <w:rPr>
          <w:i/>
          <w:iCs/>
          <w:sz w:val="20"/>
          <w:szCs w:val="20"/>
        </w:rPr>
        <w:t>x</w:t>
      </w:r>
      <w:r w:rsidRPr="0075184C">
        <w:rPr>
          <w:sz w:val="20"/>
          <w:szCs w:val="20"/>
        </w:rPr>
        <w:t xml:space="preserve">, </w:t>
      </w:r>
      <w:r w:rsidRPr="0075184C">
        <w:rPr>
          <w:i/>
          <w:iCs/>
          <w:sz w:val="20"/>
          <w:szCs w:val="20"/>
        </w:rPr>
        <w:t>y</w:t>
      </w:r>
      <w:r w:rsidRPr="0075184C">
        <w:rPr>
          <w:sz w:val="20"/>
          <w:szCs w:val="20"/>
        </w:rPr>
        <w:t xml:space="preserve">, </w:t>
      </w:r>
      <w:r w:rsidRPr="0075184C">
        <w:rPr>
          <w:i/>
          <w:iCs/>
          <w:sz w:val="20"/>
          <w:szCs w:val="20"/>
        </w:rPr>
        <w:t xml:space="preserve">z </w:t>
      </w:r>
      <w:r w:rsidRPr="0075184C">
        <w:rPr>
          <w:sz w:val="20"/>
          <w:szCs w:val="20"/>
        </w:rPr>
        <w:t xml:space="preserve">and </w:t>
      </w:r>
      <w:r w:rsidRPr="0075184C">
        <w:rPr>
          <w:i/>
          <w:iCs/>
          <w:sz w:val="20"/>
          <w:szCs w:val="20"/>
        </w:rPr>
        <w:t>τ</w:t>
      </w:r>
      <w:r w:rsidRPr="0075184C">
        <w:rPr>
          <w:sz w:val="20"/>
          <w:szCs w:val="20"/>
        </w:rPr>
        <w:t>, are not accessible to our senses. (p. 20)</w:t>
      </w:r>
      <w:r w:rsidRPr="0075184C">
        <w:rPr>
          <w:rStyle w:val="FootnoteReference"/>
        </w:rPr>
        <w:footnoteReference w:id="197"/>
      </w:r>
    </w:p>
    <w:p w:rsidR="00FA09D8" w:rsidRPr="0075184C" w:rsidRDefault="00FA09D8" w:rsidP="00420FA0">
      <w:pPr>
        <w:tabs>
          <w:tab w:val="left" w:pos="3420"/>
        </w:tabs>
        <w:contextualSpacing/>
      </w:pPr>
      <w:r w:rsidRPr="0075184C">
        <w:tab/>
        <w:t xml:space="preserve"> </w:t>
      </w:r>
    </w:p>
    <w:p w:rsidR="00FA09D8" w:rsidRPr="0075184C" w:rsidRDefault="00FA09D8" w:rsidP="00420FA0">
      <w:pPr>
        <w:contextualSpacing/>
      </w:pPr>
      <w:r w:rsidRPr="0075184C">
        <w:t>Obviously, there are other people who claim the same idea. In my book from 2014, I mention many times space and the representation of space do not exist. (I will introduce new arguments in my future book.) A reply to Schommers’s argument against the existence of space is that, exactly as we have no idea about electromagnetic waves in 14</w:t>
      </w:r>
      <w:r w:rsidRPr="0075184C">
        <w:rPr>
          <w:vertAlign w:val="superscript"/>
        </w:rPr>
        <w:t>th</w:t>
      </w:r>
      <w:r w:rsidRPr="0075184C">
        <w:t xml:space="preserve"> century, maybe in the future we will be able to construct instruments that can “observe” space and time. So, his arguments cannot reject the existence of space. Schommers introduces the container principle:</w:t>
      </w:r>
    </w:p>
    <w:p w:rsidR="00FA09D8" w:rsidRPr="0075184C" w:rsidRDefault="00FA09D8" w:rsidP="00420FA0">
      <w:pPr>
        <w:contextualSpacing/>
      </w:pPr>
    </w:p>
    <w:p w:rsidR="00FA09D8" w:rsidRPr="0075184C" w:rsidRDefault="00FA09D8" w:rsidP="00420FA0">
      <w:pPr>
        <w:autoSpaceDE w:val="0"/>
        <w:autoSpaceDN w:val="0"/>
        <w:adjustRightInd w:val="0"/>
        <w:contextualSpacing/>
        <w:rPr>
          <w:sz w:val="20"/>
          <w:szCs w:val="20"/>
        </w:rPr>
      </w:pPr>
      <w:r w:rsidRPr="0075184C">
        <w:rPr>
          <w:sz w:val="20"/>
          <w:szCs w:val="20"/>
        </w:rPr>
        <w:t xml:space="preserve">This kind of world is grasped within so-called “assumption-less observations” in everyday life, and this kind of reality is experienced by each human being in the same manner. A typical example is given in Fig. 1. This world, which we often call “material reality” and which is experienced by assumption-less observations, appears to be embedded in space. On this level reality is considered as a “container” in which the masses are positioned where the container itself is identical with that what we consider as space. Let us call this concept “container principle”. (p. 2) </w:t>
      </w:r>
    </w:p>
    <w:p w:rsidR="00FA09D8" w:rsidRPr="0075184C" w:rsidRDefault="00FA09D8" w:rsidP="00420FA0">
      <w:pPr>
        <w:contextualSpacing/>
      </w:pPr>
      <w:r w:rsidRPr="0075184C">
        <w:t xml:space="preserve"> </w:t>
      </w:r>
    </w:p>
    <w:p w:rsidR="00FA09D8" w:rsidRPr="0075184C" w:rsidRDefault="00FA09D8" w:rsidP="00420FA0">
      <w:pPr>
        <w:contextualSpacing/>
      </w:pPr>
      <w:r w:rsidRPr="0075184C">
        <w:t>At page 3, there is another paragraph that seems to be taken from one of my book:</w:t>
      </w:r>
    </w:p>
    <w:p w:rsidR="00FA09D8" w:rsidRPr="0075184C" w:rsidRDefault="00FA09D8" w:rsidP="00420FA0">
      <w:pPr>
        <w:contextualSpacing/>
      </w:pPr>
    </w:p>
    <w:p w:rsidR="00FA09D8" w:rsidRPr="0075184C" w:rsidRDefault="00FA09D8" w:rsidP="00420FA0">
      <w:pPr>
        <w:autoSpaceDE w:val="0"/>
        <w:autoSpaceDN w:val="0"/>
        <w:adjustRightInd w:val="0"/>
        <w:contextualSpacing/>
        <w:rPr>
          <w:sz w:val="20"/>
          <w:szCs w:val="20"/>
        </w:rPr>
      </w:pPr>
      <w:r w:rsidRPr="0075184C">
        <w:rPr>
          <w:sz w:val="20"/>
          <w:szCs w:val="20"/>
        </w:rPr>
        <w:t>It is essential to mention that the images in front of us come not into existence through the information of the world outside alone, but the eye, the optic nerves and the brain work here together. In other words, the impressions which are in everyday life spontaneous in front of us are dependent on the observer itself and cannot be considered as observer-independent. Thus, the above introduced notion “basic information” is observer-dependent.</w:t>
      </w:r>
      <w:r w:rsidRPr="0075184C">
        <w:rPr>
          <w:rStyle w:val="FootnoteReference"/>
        </w:rPr>
        <w:footnoteReference w:id="198"/>
      </w:r>
    </w:p>
    <w:p w:rsidR="00FA09D8" w:rsidRPr="0075184C" w:rsidRDefault="00FA09D8" w:rsidP="00420FA0">
      <w:pPr>
        <w:contextualSpacing/>
      </w:pPr>
    </w:p>
    <w:p w:rsidR="00FA09D8" w:rsidRPr="0075184C" w:rsidRDefault="00FA09D8" w:rsidP="00420FA0">
      <w:pPr>
        <w:contextualSpacing/>
      </w:pPr>
      <w:r w:rsidRPr="0075184C">
        <w:lastRenderedPageBreak/>
        <w:t xml:space="preserve">Section </w:t>
      </w:r>
      <w:r w:rsidRPr="0075184C">
        <w:rPr>
          <w:bCs/>
        </w:rPr>
        <w:t>1.1.2 “No Direct Access to the World Outside!” seems also taken from my books.</w:t>
      </w:r>
      <w:r w:rsidRPr="0075184C">
        <w:rPr>
          <w:rStyle w:val="FootnoteReference"/>
          <w:bCs/>
        </w:rPr>
        <w:footnoteReference w:id="199"/>
      </w:r>
      <w:r w:rsidRPr="0075184C">
        <w:rPr>
          <w:bCs/>
        </w:rPr>
        <w:t xml:space="preserve"> </w:t>
      </w:r>
      <w:r w:rsidRPr="0075184C">
        <w:t xml:space="preserve">Important for Schommers is the “projection”: </w:t>
      </w:r>
    </w:p>
    <w:p w:rsidR="00FA09D8" w:rsidRPr="0075184C" w:rsidRDefault="00FA09D8" w:rsidP="00420FA0">
      <w:pPr>
        <w:contextualSpacing/>
      </w:pPr>
    </w:p>
    <w:p w:rsidR="00FA09D8" w:rsidRPr="0075184C" w:rsidRDefault="00FA09D8" w:rsidP="00420FA0">
      <w:pPr>
        <w:autoSpaceDE w:val="0"/>
        <w:autoSpaceDN w:val="0"/>
        <w:adjustRightInd w:val="0"/>
        <w:contextualSpacing/>
        <w:rPr>
          <w:sz w:val="20"/>
          <w:szCs w:val="20"/>
        </w:rPr>
      </w:pPr>
      <w:r w:rsidRPr="0075184C">
        <w:rPr>
          <w:sz w:val="20"/>
          <w:szCs w:val="20"/>
        </w:rPr>
        <w:t>Within the container principle the material world is embedded within space. Projection means that the material world is projected onto space (space-time) and we obtain an image of the outside world, i.e., a “picture of reality”. Within this conception (let us call it the “projection principle”) reality outside does not contain the elements which are space and time. In other words, within the projection principle the material bodies (real masses) are not embedded in space and time, and this is of course in contrast to the container principle. (p. 7)</w:t>
      </w:r>
    </w:p>
    <w:p w:rsidR="00FA09D8" w:rsidRPr="0075184C" w:rsidRDefault="00FA09D8" w:rsidP="00420FA0">
      <w:pPr>
        <w:contextualSpacing/>
      </w:pPr>
    </w:p>
    <w:p w:rsidR="00FA09D8" w:rsidRPr="0075184C" w:rsidRDefault="00FA09D8" w:rsidP="00420FA0">
      <w:pPr>
        <w:autoSpaceDE w:val="0"/>
        <w:autoSpaceDN w:val="0"/>
        <w:adjustRightInd w:val="0"/>
        <w:contextualSpacing/>
        <w:rPr>
          <w:sz w:val="20"/>
          <w:szCs w:val="20"/>
        </w:rPr>
      </w:pPr>
      <w:r w:rsidRPr="0075184C">
        <w:rPr>
          <w:sz w:val="20"/>
          <w:szCs w:val="20"/>
        </w:rPr>
        <w:t>Furthermore, one of the reasons for the introduction of the “projection principle” (and for the rejection of the “container principle”) is the phenomenon of biological evolution. Evolution obviously prevents a human being from recognizing what is often called “absolute or true reality”. In other words, our observed world in everyday life, which appears directly in front of us, cannot be the absolute truth. (p. 8)</w:t>
      </w:r>
      <w:r w:rsidRPr="0075184C">
        <w:rPr>
          <w:rStyle w:val="FootnoteReference"/>
        </w:rPr>
        <w:footnoteReference w:id="200"/>
      </w:r>
    </w:p>
    <w:p w:rsidR="00FA09D8" w:rsidRPr="0075184C" w:rsidRDefault="00FA09D8" w:rsidP="00420FA0">
      <w:pPr>
        <w:contextualSpacing/>
      </w:pPr>
    </w:p>
    <w:p w:rsidR="00FA09D8" w:rsidRPr="0075184C" w:rsidRDefault="00FA09D8" w:rsidP="00420FA0">
      <w:pPr>
        <w:contextualSpacing/>
        <w:rPr>
          <w:i/>
          <w:iCs/>
        </w:rPr>
      </w:pPr>
      <w:r w:rsidRPr="0075184C">
        <w:t xml:space="preserve">Both paragraphs seem to be taken from my books word by word! Following Kant’s philosophy, Schommers believes that space and time belong to human mind and do not exist in reality. Quoting O. Heckmann, Sterne, Kosmos, Weltmodelle, Deutscher Taschenbuch (Verlag GmbH &amp; Co. KG, München 1980), </w:t>
      </w:r>
      <w:proofErr w:type="gramStart"/>
      <w:r w:rsidRPr="0075184C">
        <w:t>Schommers</w:t>
      </w:r>
      <w:proofErr w:type="gramEnd"/>
      <w:r w:rsidRPr="0075184C">
        <w:t xml:space="preserve"> argues that “</w:t>
      </w:r>
      <w:r w:rsidRPr="0075184C">
        <w:rPr>
          <w:i/>
          <w:iCs/>
        </w:rPr>
        <w:t>the absoluteness of space, which Newton has claimed, and which Einstein may have attempted to eliminate, is still contained in Einstein’s theory”. Also, for him “</w:t>
      </w:r>
      <w:r w:rsidRPr="0075184C">
        <w:t>within the General Theory of Relativity there is a problem with space and time, i.e., with the space-time block.”</w:t>
      </w:r>
      <w:r w:rsidRPr="0075184C">
        <w:rPr>
          <w:rStyle w:val="FootnoteReference"/>
        </w:rPr>
        <w:footnoteReference w:id="201"/>
      </w:r>
      <w:r w:rsidRPr="0075184C">
        <w:t xml:space="preserve"> (p. 17)</w:t>
      </w:r>
    </w:p>
    <w:p w:rsidR="00FA09D8" w:rsidRPr="0075184C" w:rsidRDefault="00FA09D8" w:rsidP="00420FA0">
      <w:pPr>
        <w:contextualSpacing/>
        <w:rPr>
          <w:iCs/>
        </w:rPr>
      </w:pPr>
    </w:p>
    <w:p w:rsidR="00FA09D8" w:rsidRPr="0075184C" w:rsidRDefault="00FA09D8" w:rsidP="00420FA0">
      <w:pPr>
        <w:autoSpaceDE w:val="0"/>
        <w:autoSpaceDN w:val="0"/>
        <w:adjustRightInd w:val="0"/>
        <w:contextualSpacing/>
        <w:rPr>
          <w:sz w:val="20"/>
          <w:szCs w:val="20"/>
        </w:rPr>
      </w:pPr>
      <w:r w:rsidRPr="0075184C">
        <w:rPr>
          <w:sz w:val="20"/>
          <w:szCs w:val="20"/>
        </w:rPr>
        <w:t xml:space="preserve">However, instead of the conclusion by Krauss we may assume that the quantum </w:t>
      </w:r>
      <w:proofErr w:type="gramStart"/>
      <w:r w:rsidRPr="0075184C">
        <w:rPr>
          <w:sz w:val="20"/>
          <w:szCs w:val="20"/>
        </w:rPr>
        <w:t>field theoretical energy density of space is correct</w:t>
      </w:r>
      <w:proofErr w:type="gramEnd"/>
      <w:r w:rsidRPr="0075184C">
        <w:rPr>
          <w:sz w:val="20"/>
          <w:szCs w:val="20"/>
        </w:rPr>
        <w:t>, but not the tenets of the General Theory of Relativity, in particular its space-time conception. In fact, the character of space-time can be absolute in the General Theory of Relativity (here the container principle is valid), and this has to be considered as a serious deficiency of the theory. How does this unacceptable peculiarity influence the theory itself? This is difficult to estimate. (More details in connection with the cosmological constant are pointed out in Appendix C.) The absolute space (space-time) is the source of inertia, that is, it is able to create physically real effects. (p. 19)</w:t>
      </w:r>
    </w:p>
    <w:p w:rsidR="00FA09D8" w:rsidRPr="0075184C" w:rsidRDefault="00FA09D8" w:rsidP="00420FA0">
      <w:pPr>
        <w:contextualSpacing/>
      </w:pPr>
    </w:p>
    <w:p w:rsidR="00FA09D8" w:rsidRPr="0075184C" w:rsidRDefault="00FA09D8" w:rsidP="00420FA0">
      <w:pPr>
        <w:contextualSpacing/>
      </w:pPr>
      <w:r w:rsidRPr="0075184C">
        <w:t>Essentially, Schommers believes that we</w:t>
      </w:r>
    </w:p>
    <w:p w:rsidR="00FA09D8" w:rsidRPr="0075184C" w:rsidRDefault="00FA09D8" w:rsidP="00420FA0">
      <w:pPr>
        <w:contextualSpacing/>
      </w:pPr>
    </w:p>
    <w:p w:rsidR="00FA09D8" w:rsidRPr="0075184C" w:rsidRDefault="00FA09D8" w:rsidP="00420FA0">
      <w:pPr>
        <w:contextualSpacing/>
        <w:rPr>
          <w:sz w:val="20"/>
          <w:szCs w:val="20"/>
        </w:rPr>
      </w:pPr>
      <w:proofErr w:type="gramStart"/>
      <w:r w:rsidRPr="0075184C">
        <w:rPr>
          <w:sz w:val="20"/>
          <w:szCs w:val="20"/>
        </w:rPr>
        <w:lastRenderedPageBreak/>
        <w:t>can</w:t>
      </w:r>
      <w:proofErr w:type="gramEnd"/>
      <w:r w:rsidRPr="0075184C">
        <w:rPr>
          <w:sz w:val="20"/>
          <w:szCs w:val="20"/>
        </w:rPr>
        <w:t xml:space="preserve"> observe space only if there are two bodies. “</w:t>
      </w:r>
      <w:proofErr w:type="gramStart"/>
      <w:r w:rsidRPr="0075184C">
        <w:rPr>
          <w:sz w:val="20"/>
          <w:szCs w:val="20"/>
        </w:rPr>
        <w:t>we</w:t>
      </w:r>
      <w:proofErr w:type="gramEnd"/>
      <w:r w:rsidRPr="0075184C">
        <w:rPr>
          <w:sz w:val="20"/>
          <w:szCs w:val="20"/>
        </w:rPr>
        <w:t xml:space="preserve"> can only observe “distances in connection with material bodies (masses)”, i.e., we need at least two bodies when we would like to make statements about space. Absolute space can therefore not be considered as a physically real something.”</w:t>
      </w:r>
      <w:r w:rsidRPr="0075184C">
        <w:rPr>
          <w:rStyle w:val="FootnoteReference"/>
        </w:rPr>
        <w:footnoteReference w:id="202"/>
      </w:r>
      <w:r w:rsidRPr="0075184C">
        <w:rPr>
          <w:sz w:val="20"/>
          <w:szCs w:val="20"/>
        </w:rPr>
        <w:t xml:space="preserve"> (p. 21) </w:t>
      </w:r>
    </w:p>
    <w:p w:rsidR="00FA09D8" w:rsidRPr="0075184C" w:rsidRDefault="00FA09D8" w:rsidP="00420FA0">
      <w:pPr>
        <w:contextualSpacing/>
      </w:pPr>
    </w:p>
    <w:p w:rsidR="00FA09D8" w:rsidRPr="0075184C" w:rsidRDefault="00FA09D8" w:rsidP="00420FA0">
      <w:pPr>
        <w:contextualSpacing/>
      </w:pPr>
      <w:r w:rsidRPr="0075184C">
        <w:t xml:space="preserve">This idea, related to the idea of interactions constitute the existence (Vacariu 2005) can be obtained from my EDWs directly. Important for me is Mach’s principle (section 1.4.2) </w:t>
      </w:r>
      <w:proofErr w:type="gramStart"/>
      <w:r w:rsidRPr="0075184C">
        <w:t>who</w:t>
      </w:r>
      <w:proofErr w:type="gramEnd"/>
      <w:r w:rsidRPr="0075184C">
        <w:t xml:space="preserve"> rejected Newton’s absolute space and time: </w:t>
      </w:r>
    </w:p>
    <w:p w:rsidR="00FA09D8" w:rsidRPr="0075184C" w:rsidRDefault="00FA09D8" w:rsidP="00420FA0">
      <w:pPr>
        <w:ind w:firstLine="72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In other words, according to Mach, the space (space-time) can never be the source for physically real effects, that is, the space (space-time) can never act on material objects giving them certain properties (inertia). According to Mach, a particle does not move in un-accelerated motion relative to space, but relative to the center of all the other masses in the universe. (p. 22)</w:t>
      </w:r>
    </w:p>
    <w:p w:rsidR="00FA09D8" w:rsidRPr="0075184C" w:rsidRDefault="00FA09D8" w:rsidP="00420FA0">
      <w:pPr>
        <w:contextualSpacing/>
      </w:pPr>
    </w:p>
    <w:p w:rsidR="00FA09D8" w:rsidRPr="0075184C" w:rsidRDefault="00FA09D8" w:rsidP="00420FA0">
      <w:pPr>
        <w:contextualSpacing/>
        <w:rPr>
          <w:sz w:val="20"/>
          <w:szCs w:val="20"/>
        </w:rPr>
      </w:pPr>
      <w:r w:rsidRPr="0075184C">
        <w:rPr>
          <w:sz w:val="20"/>
          <w:szCs w:val="20"/>
        </w:rPr>
        <w:t xml:space="preserve">Mach’s principle is entirely based on the above discussed fact that we can never observe that what we call space (space-time) because its elements (coordinates </w:t>
      </w:r>
      <w:r w:rsidRPr="0075184C">
        <w:rPr>
          <w:i/>
          <w:iCs/>
          <w:sz w:val="20"/>
          <w:szCs w:val="20"/>
        </w:rPr>
        <w:t>x</w:t>
      </w:r>
      <w:r w:rsidRPr="0075184C">
        <w:rPr>
          <w:sz w:val="20"/>
          <w:szCs w:val="20"/>
        </w:rPr>
        <w:t xml:space="preserve">, </w:t>
      </w:r>
      <w:r w:rsidRPr="0075184C">
        <w:rPr>
          <w:i/>
          <w:iCs/>
          <w:sz w:val="20"/>
          <w:szCs w:val="20"/>
        </w:rPr>
        <w:t>y</w:t>
      </w:r>
      <w:r w:rsidRPr="0075184C">
        <w:rPr>
          <w:sz w:val="20"/>
          <w:szCs w:val="20"/>
        </w:rPr>
        <w:t xml:space="preserve">, </w:t>
      </w:r>
      <w:r w:rsidRPr="0075184C">
        <w:rPr>
          <w:i/>
          <w:iCs/>
          <w:sz w:val="20"/>
          <w:szCs w:val="20"/>
        </w:rPr>
        <w:t xml:space="preserve">z </w:t>
      </w:r>
      <w:r w:rsidRPr="0075184C">
        <w:rPr>
          <w:sz w:val="20"/>
          <w:szCs w:val="20"/>
        </w:rPr>
        <w:t xml:space="preserve">and time </w:t>
      </w:r>
      <w:r w:rsidRPr="0075184C">
        <w:rPr>
          <w:i/>
          <w:iCs/>
          <w:sz w:val="20"/>
          <w:szCs w:val="20"/>
        </w:rPr>
        <w:t>τ</w:t>
      </w:r>
      <w:r w:rsidRPr="0075184C">
        <w:rPr>
          <w:sz w:val="20"/>
          <w:szCs w:val="20"/>
        </w:rPr>
        <w:t>) are in principle not observable. We can only say something about distances in connection with masses, and time intervals in connection with physical processes. Again, space and time can never be the source for physically real effects, i.e., the space-time block is not a physically real entity like matter.</w:t>
      </w:r>
      <w:r w:rsidRPr="0075184C">
        <w:rPr>
          <w:rStyle w:val="FootnoteReference"/>
        </w:rPr>
        <w:footnoteReference w:id="203"/>
      </w:r>
      <w:r w:rsidRPr="0075184C">
        <w:rPr>
          <w:sz w:val="20"/>
          <w:szCs w:val="20"/>
        </w:rPr>
        <w:t xml:space="preserve"> (pp. 22-23)</w:t>
      </w:r>
    </w:p>
    <w:p w:rsidR="00FA09D8" w:rsidRPr="0075184C" w:rsidRDefault="00FA09D8" w:rsidP="00420FA0">
      <w:pPr>
        <w:contextualSpacing/>
        <w:rPr>
          <w:sz w:val="20"/>
          <w:szCs w:val="20"/>
        </w:rPr>
      </w:pPr>
    </w:p>
    <w:p w:rsidR="00FA09D8" w:rsidRPr="0075184C" w:rsidRDefault="00FA09D8" w:rsidP="00420FA0">
      <w:pPr>
        <w:contextualSpacing/>
      </w:pPr>
      <w:r w:rsidRPr="0075184C">
        <w:t>Following Kant’s philosophy (very close to my EDWs perspective and Frith’s idea), Schommers believes that “we have recognized, these everyday life impressions do not reflect reality itself but ‘only’ an image of it.”</w:t>
      </w:r>
      <w:r w:rsidRPr="0075184C">
        <w:rPr>
          <w:rStyle w:val="FootnoteReference"/>
        </w:rPr>
        <w:footnoteReference w:id="204"/>
      </w:r>
      <w:r w:rsidRPr="0075184C">
        <w:t xml:space="preserve"> (p. 23)</w:t>
      </w:r>
    </w:p>
    <w:p w:rsidR="00FA09D8" w:rsidRPr="0075184C" w:rsidRDefault="00FA09D8" w:rsidP="00420FA0">
      <w:pPr>
        <w:contextualSpacing/>
        <w:rPr>
          <w:bCs/>
        </w:rPr>
      </w:pPr>
      <w:r w:rsidRPr="0075184C">
        <w:tab/>
        <w:t>In section “</w:t>
      </w:r>
      <w:r w:rsidRPr="0075184C">
        <w:rPr>
          <w:bCs/>
        </w:rPr>
        <w:t xml:space="preserve">1.4.5 Consequences and Illustrations”, Schommers introduces the idea that if two bodies do not interact, then one body does not exist for the other body and the bodies do not interact with space, so space does not exist. Obviously, all these ideas are reflected by my EDWs perspective! I emphasize that we have to accept Leibniz’s idea about space and in my book from </w:t>
      </w:r>
      <w:proofErr w:type="gramStart"/>
      <w:r w:rsidRPr="0075184C">
        <w:rPr>
          <w:bCs/>
        </w:rPr>
        <w:t>2014,</w:t>
      </w:r>
      <w:proofErr w:type="gramEnd"/>
      <w:r w:rsidRPr="0075184C">
        <w:rPr>
          <w:bCs/>
        </w:rPr>
        <w:t xml:space="preserve"> I denied the existence of space. In fact, in all my principles, I wrote nothing about space and time!</w:t>
      </w:r>
    </w:p>
    <w:p w:rsidR="00FA09D8" w:rsidRPr="0075184C" w:rsidRDefault="00FA09D8" w:rsidP="00420FA0">
      <w:pPr>
        <w:contextualSpacing/>
        <w:rPr>
          <w:bCs/>
          <w:i/>
        </w:rPr>
      </w:pPr>
    </w:p>
    <w:p w:rsidR="00FA09D8" w:rsidRPr="0075184C" w:rsidRDefault="00FA09D8" w:rsidP="00420FA0">
      <w:pPr>
        <w:contextualSpacing/>
        <w:rPr>
          <w:b/>
          <w:bCs/>
        </w:rPr>
      </w:pPr>
      <w:r w:rsidRPr="0075184C">
        <w:rPr>
          <w:b/>
          <w:bCs/>
        </w:rPr>
        <w:t>In section “1.4.6 Existence-Inducing Interactions” Schommers introduces his main “principle” that is identical with my main principle from 2002, 2005, 2007, 2008, etc.!</w:t>
      </w:r>
    </w:p>
    <w:p w:rsidR="00FA09D8" w:rsidRPr="0075184C" w:rsidRDefault="00FA09D8" w:rsidP="00420FA0">
      <w:pPr>
        <w:contextualSpacing/>
        <w:rPr>
          <w:bCs/>
        </w:rPr>
      </w:pPr>
      <w:r w:rsidRPr="0075184C">
        <w:rPr>
          <w:bCs/>
        </w:rPr>
        <w:t xml:space="preserve">Let me quote certain paragraphs from this section: </w:t>
      </w:r>
    </w:p>
    <w:p w:rsidR="00FA09D8" w:rsidRPr="0075184C" w:rsidRDefault="00FA09D8" w:rsidP="00420FA0">
      <w:pPr>
        <w:contextualSpacing/>
        <w:rPr>
          <w:bCs/>
        </w:rPr>
      </w:pPr>
    </w:p>
    <w:p w:rsidR="00FA09D8" w:rsidRPr="0075184C" w:rsidRDefault="00FA09D8" w:rsidP="00420FA0">
      <w:pPr>
        <w:autoSpaceDE w:val="0"/>
        <w:autoSpaceDN w:val="0"/>
        <w:adjustRightInd w:val="0"/>
        <w:contextualSpacing/>
        <w:rPr>
          <w:sz w:val="20"/>
          <w:szCs w:val="20"/>
        </w:rPr>
      </w:pPr>
      <w:r w:rsidRPr="0075184C">
        <w:rPr>
          <w:sz w:val="20"/>
          <w:szCs w:val="20"/>
        </w:rPr>
        <w:lastRenderedPageBreak/>
        <w:t>Only such kind of systems, represented in Fig. 9, are able to exist, because only such kind of systems can be defined, and—as we already remarked — the definition of a property is the presupposition for its observation. (p. 29)</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 xml:space="preserve">Let us come back to what we have called above “interaction”. It is, as we have pointed out, necessary for the construction of a realistic physical reality. What kind of interaction is required? It must be an interaction that is not in effect between already existing elementary bodies, but it is an interaction which begets and produces the elementary bodies itself. In other words, body </w:t>
      </w:r>
      <w:r w:rsidRPr="0075184C">
        <w:rPr>
          <w:i/>
          <w:iCs/>
          <w:sz w:val="20"/>
          <w:szCs w:val="20"/>
        </w:rPr>
        <w:t xml:space="preserve">A </w:t>
      </w:r>
      <w:r w:rsidRPr="0075184C">
        <w:rPr>
          <w:sz w:val="20"/>
          <w:szCs w:val="20"/>
        </w:rPr>
        <w:t xml:space="preserve">produces body </w:t>
      </w:r>
      <w:r w:rsidRPr="0075184C">
        <w:rPr>
          <w:i/>
          <w:iCs/>
          <w:sz w:val="20"/>
          <w:szCs w:val="20"/>
        </w:rPr>
        <w:t xml:space="preserve">B </w:t>
      </w:r>
      <w:r w:rsidRPr="0075184C">
        <w:rPr>
          <w:sz w:val="20"/>
          <w:szCs w:val="20"/>
        </w:rPr>
        <w:t xml:space="preserve">and body </w:t>
      </w:r>
      <w:r w:rsidRPr="0075184C">
        <w:rPr>
          <w:i/>
          <w:iCs/>
          <w:sz w:val="20"/>
          <w:szCs w:val="20"/>
        </w:rPr>
        <w:t xml:space="preserve">B </w:t>
      </w:r>
      <w:r w:rsidRPr="0075184C">
        <w:rPr>
          <w:sz w:val="20"/>
          <w:szCs w:val="20"/>
        </w:rPr>
        <w:t xml:space="preserve">produces body </w:t>
      </w:r>
      <w:r w:rsidRPr="0075184C">
        <w:rPr>
          <w:i/>
          <w:iCs/>
          <w:sz w:val="20"/>
          <w:szCs w:val="20"/>
        </w:rPr>
        <w:t>A</w:t>
      </w:r>
      <w:r w:rsidRPr="0075184C">
        <w:rPr>
          <w:sz w:val="20"/>
          <w:szCs w:val="20"/>
        </w:rPr>
        <w:t xml:space="preserve">. Such an “existence-inducing” interaction is necessary because body </w:t>
      </w:r>
      <w:r w:rsidRPr="0075184C">
        <w:rPr>
          <w:i/>
          <w:iCs/>
          <w:sz w:val="20"/>
          <w:szCs w:val="20"/>
        </w:rPr>
        <w:t xml:space="preserve">A </w:t>
      </w:r>
      <w:r w:rsidRPr="0075184C">
        <w:rPr>
          <w:sz w:val="20"/>
          <w:szCs w:val="20"/>
        </w:rPr>
        <w:t xml:space="preserve">and body </w:t>
      </w:r>
      <w:r w:rsidRPr="0075184C">
        <w:rPr>
          <w:i/>
          <w:iCs/>
          <w:sz w:val="20"/>
          <w:szCs w:val="20"/>
        </w:rPr>
        <w:t xml:space="preserve">B </w:t>
      </w:r>
      <w:r w:rsidRPr="0075184C">
        <w:rPr>
          <w:sz w:val="20"/>
          <w:szCs w:val="20"/>
        </w:rPr>
        <w:t xml:space="preserve">cannot exist as free, non-interacting systems (Sec. 1.4.4). As a matter of fact, we need body </w:t>
      </w:r>
      <w:r w:rsidRPr="0075184C">
        <w:rPr>
          <w:i/>
          <w:iCs/>
          <w:sz w:val="20"/>
          <w:szCs w:val="20"/>
        </w:rPr>
        <w:t xml:space="preserve">A </w:t>
      </w:r>
      <w:r w:rsidRPr="0075184C">
        <w:rPr>
          <w:sz w:val="20"/>
          <w:szCs w:val="20"/>
        </w:rPr>
        <w:t xml:space="preserve">and body </w:t>
      </w:r>
      <w:r w:rsidRPr="0075184C">
        <w:rPr>
          <w:i/>
          <w:iCs/>
          <w:sz w:val="20"/>
          <w:szCs w:val="20"/>
        </w:rPr>
        <w:t xml:space="preserve">B </w:t>
      </w:r>
      <w:r w:rsidRPr="0075184C">
        <w:rPr>
          <w:sz w:val="20"/>
          <w:szCs w:val="20"/>
        </w:rPr>
        <w:t>for the definition of space-distances (see Eq. (2)).</w:t>
      </w:r>
    </w:p>
    <w:p w:rsidR="00FA09D8" w:rsidRPr="0075184C" w:rsidRDefault="00FA09D8" w:rsidP="00420FA0">
      <w:pPr>
        <w:autoSpaceDE w:val="0"/>
        <w:autoSpaceDN w:val="0"/>
        <w:adjustRightInd w:val="0"/>
        <w:ind w:firstLine="720"/>
        <w:contextualSpacing/>
        <w:rPr>
          <w:sz w:val="20"/>
          <w:szCs w:val="20"/>
        </w:rPr>
      </w:pPr>
      <w:r w:rsidRPr="0075184C">
        <w:rPr>
          <w:sz w:val="20"/>
          <w:szCs w:val="20"/>
        </w:rPr>
        <w:t xml:space="preserve">The existence-inducing interaction should be independent of the distance between the bodies because the existence of a body with definite properties (for example </w:t>
      </w:r>
      <w:proofErr w:type="gramStart"/>
      <w:r w:rsidRPr="0075184C">
        <w:rPr>
          <w:sz w:val="20"/>
          <w:szCs w:val="20"/>
        </w:rPr>
        <w:t>its</w:t>
      </w:r>
      <w:proofErr w:type="gramEnd"/>
      <w:r w:rsidRPr="0075184C">
        <w:rPr>
          <w:sz w:val="20"/>
          <w:szCs w:val="20"/>
        </w:rPr>
        <w:t xml:space="preserve"> mass) should be independent of the distance between the bodies. When both bodies are produced by this existence-inducing interaction, they may in addition interact via a distance-dependent pair interaction. However, for fulfilling the minimum information Eq. (1) only distance-independent “existence-inducing” interactions are relevant and necessary. (pp. 30-31)</w:t>
      </w:r>
      <w:r w:rsidRPr="0075184C">
        <w:rPr>
          <w:rStyle w:val="FootnoteReference"/>
        </w:rPr>
        <w:footnoteReference w:id="205"/>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pPr>
      <w:r w:rsidRPr="0075184C">
        <w:rPr>
          <w:i/>
        </w:rPr>
        <w:t xml:space="preserve">This is exactly my main principle written in all my works after 2002! </w:t>
      </w:r>
      <w:r w:rsidRPr="0075184C">
        <w:t>Still working within the unicorn world, Schommers write section 1.5 about “inside world and outside world”. Even if Schommers mentions Carl Jung (p. 33), these “worlds” are identical with my EDWs! Exactly as in my EDWs perspective, between these “worlds” there is no “one-to-one correspondence” (p. 36). Schommers emphasizes this idea many times in his book:</w:t>
      </w:r>
    </w:p>
    <w:p w:rsidR="00FA09D8" w:rsidRPr="0075184C" w:rsidRDefault="00FA09D8" w:rsidP="00420FA0">
      <w:pPr>
        <w:autoSpaceDE w:val="0"/>
        <w:autoSpaceDN w:val="0"/>
        <w:adjustRightInd w:val="0"/>
        <w:ind w:firstLine="72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In other words, in the opinion of C.G. Jung we have an “outside world” and we have simultaneously an “inside world”. What does it mean in detail? When we touch with our fingers certain objects (tree, car, etc.) we definitely feel them, i.e., the objects and the observer’s body interact with each other. Both, the objects as well as the observer,</w:t>
      </w:r>
    </w:p>
    <w:p w:rsidR="00FA09D8" w:rsidRPr="0075184C" w:rsidRDefault="00FA09D8" w:rsidP="00420FA0">
      <w:pPr>
        <w:autoSpaceDE w:val="0"/>
        <w:autoSpaceDN w:val="0"/>
        <w:adjustRightInd w:val="0"/>
        <w:contextualSpacing/>
        <w:rPr>
          <w:sz w:val="20"/>
          <w:szCs w:val="20"/>
        </w:rPr>
      </w:pPr>
      <w:proofErr w:type="gramStart"/>
      <w:r w:rsidRPr="0075184C">
        <w:rPr>
          <w:sz w:val="20"/>
          <w:szCs w:val="20"/>
        </w:rPr>
        <w:t>are</w:t>
      </w:r>
      <w:proofErr w:type="gramEnd"/>
      <w:r w:rsidRPr="0075184C">
        <w:rPr>
          <w:sz w:val="20"/>
          <w:szCs w:val="20"/>
        </w:rPr>
        <w:t xml:space="preserve"> considered as physically real objects. We make this statement on the basis of the facts of the inside world, but there are no material objects within this inside world. This is however no problem because it is normally assumed that there is an exact “one-to-one correspondence” between the reality outside and the inner picture of it. (p. 36)</w:t>
      </w:r>
      <w:r w:rsidRPr="0075184C">
        <w:rPr>
          <w:rStyle w:val="FootnoteReference"/>
        </w:rPr>
        <w:footnoteReference w:id="206"/>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pPr>
      <w:r w:rsidRPr="0075184C">
        <w:t>Again, this paragraph seems to be taken from my works (2005, etc.): an object exists just because of the interaction between that object and the human observer! “Correspondence” is one of the main notions in my EDWs perspective, and in Schommers’ book this notion has exactly the same meaning!</w:t>
      </w:r>
    </w:p>
    <w:p w:rsidR="00FA09D8" w:rsidRPr="0075184C" w:rsidRDefault="00FA09D8" w:rsidP="00420FA0">
      <w:pPr>
        <w:autoSpaceDE w:val="0"/>
        <w:autoSpaceDN w:val="0"/>
        <w:adjustRightInd w:val="0"/>
        <w:contextualSpacing/>
      </w:pPr>
      <w:r w:rsidRPr="0075184C">
        <w:tab/>
        <w:t xml:space="preserve">Following Kant about space, Schommer writes that the “brain organizes this ‘ensemble of extensions’ as </w:t>
      </w:r>
      <w:r w:rsidRPr="0075184C">
        <w:rPr>
          <w:i/>
          <w:iCs/>
        </w:rPr>
        <w:t xml:space="preserve">one </w:t>
      </w:r>
      <w:r w:rsidRPr="0075184C">
        <w:t xml:space="preserve">phenomenon which we call ‘space’. That is all what we can say about space within our assumption-less everyday impressions.  (p. 37) </w:t>
      </w:r>
      <w:proofErr w:type="gramStart"/>
      <w:r w:rsidRPr="0075184C">
        <w:t>This</w:t>
      </w:r>
      <w:proofErr w:type="gramEnd"/>
      <w:r w:rsidRPr="0075184C">
        <w:t xml:space="preserve"> idea mirrors exactly my idea about “scene” (Vacariu 2014)!</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 xml:space="preserve">The observer is not only positioned as a material object in the world outside, but he simultaneously appears as a geometrical object in the image; he feels the effects due to the masses </w:t>
      </w:r>
      <w:r w:rsidRPr="0075184C">
        <w:rPr>
          <w:i/>
          <w:iCs/>
          <w:sz w:val="20"/>
          <w:szCs w:val="20"/>
        </w:rPr>
        <w:t xml:space="preserve">mA </w:t>
      </w:r>
      <w:r w:rsidRPr="0075184C">
        <w:rPr>
          <w:sz w:val="20"/>
          <w:szCs w:val="20"/>
        </w:rPr>
        <w:t xml:space="preserve">and </w:t>
      </w:r>
      <w:r w:rsidRPr="0075184C">
        <w:rPr>
          <w:i/>
          <w:iCs/>
          <w:sz w:val="20"/>
          <w:szCs w:val="20"/>
        </w:rPr>
        <w:t xml:space="preserve">mB </w:t>
      </w:r>
      <w:r w:rsidRPr="0075184C">
        <w:rPr>
          <w:sz w:val="20"/>
          <w:szCs w:val="20"/>
        </w:rPr>
        <w:t xml:space="preserve">(their real interaction with the observer) when he touches the geometrical positions </w:t>
      </w:r>
      <w:r w:rsidRPr="0075184C">
        <w:rPr>
          <w:i/>
          <w:iCs/>
          <w:sz w:val="20"/>
          <w:szCs w:val="20"/>
        </w:rPr>
        <w:t xml:space="preserve">A </w:t>
      </w:r>
      <w:r w:rsidRPr="0075184C">
        <w:rPr>
          <w:sz w:val="20"/>
          <w:szCs w:val="20"/>
        </w:rPr>
        <w:t xml:space="preserve">and </w:t>
      </w:r>
      <w:r w:rsidRPr="0075184C">
        <w:rPr>
          <w:i/>
          <w:iCs/>
          <w:sz w:val="20"/>
          <w:szCs w:val="20"/>
        </w:rPr>
        <w:t xml:space="preserve">B </w:t>
      </w:r>
      <w:r w:rsidRPr="0075184C">
        <w:rPr>
          <w:sz w:val="20"/>
          <w:szCs w:val="20"/>
        </w:rPr>
        <w:t xml:space="preserve">in the image. There is a definite “correlation” between the </w:t>
      </w:r>
      <w:proofErr w:type="gramStart"/>
      <w:r w:rsidRPr="0075184C">
        <w:rPr>
          <w:sz w:val="20"/>
          <w:szCs w:val="20"/>
        </w:rPr>
        <w:t>observer’s</w:t>
      </w:r>
      <w:proofErr w:type="gramEnd"/>
      <w:r w:rsidRPr="0075184C">
        <w:rPr>
          <w:sz w:val="20"/>
          <w:szCs w:val="20"/>
        </w:rPr>
        <w:t xml:space="preserve"> touch in the image and the real effect in the world outside. Essentially, the observer feels the real bodies with the masses </w:t>
      </w:r>
      <w:r w:rsidRPr="0075184C">
        <w:rPr>
          <w:i/>
          <w:iCs/>
          <w:sz w:val="20"/>
          <w:szCs w:val="20"/>
        </w:rPr>
        <w:t xml:space="preserve">mA </w:t>
      </w:r>
      <w:r w:rsidRPr="0075184C">
        <w:rPr>
          <w:sz w:val="20"/>
          <w:szCs w:val="20"/>
        </w:rPr>
        <w:t xml:space="preserve">and </w:t>
      </w:r>
      <w:r w:rsidRPr="0075184C">
        <w:rPr>
          <w:i/>
          <w:iCs/>
          <w:sz w:val="20"/>
          <w:szCs w:val="20"/>
        </w:rPr>
        <w:t xml:space="preserve">mB </w:t>
      </w:r>
      <w:r w:rsidRPr="0075184C">
        <w:rPr>
          <w:sz w:val="20"/>
          <w:szCs w:val="20"/>
        </w:rPr>
        <w:t xml:space="preserve">at the geometrical positions </w:t>
      </w:r>
      <w:r w:rsidRPr="0075184C">
        <w:rPr>
          <w:i/>
          <w:iCs/>
          <w:sz w:val="20"/>
          <w:szCs w:val="20"/>
        </w:rPr>
        <w:t xml:space="preserve">A </w:t>
      </w:r>
      <w:r w:rsidRPr="0075184C">
        <w:rPr>
          <w:sz w:val="20"/>
          <w:szCs w:val="20"/>
        </w:rPr>
        <w:t xml:space="preserve">and </w:t>
      </w:r>
      <w:r w:rsidRPr="0075184C">
        <w:rPr>
          <w:i/>
          <w:iCs/>
          <w:sz w:val="20"/>
          <w:szCs w:val="20"/>
        </w:rPr>
        <w:t xml:space="preserve">B </w:t>
      </w:r>
      <w:r w:rsidRPr="0075184C">
        <w:rPr>
          <w:sz w:val="20"/>
          <w:szCs w:val="20"/>
        </w:rPr>
        <w:t>in the image that we have in front of us. The “minimum information” is fulfilled when we simply exchange “interaction effects” in the world outside by “correlations” in the inside world; that is, when we work with correlations within the image which is directly in front</w:t>
      </w:r>
    </w:p>
    <w:p w:rsidR="00FA09D8" w:rsidRPr="0075184C" w:rsidRDefault="00FA09D8" w:rsidP="00420FA0">
      <w:pPr>
        <w:autoSpaceDE w:val="0"/>
        <w:autoSpaceDN w:val="0"/>
        <w:adjustRightInd w:val="0"/>
        <w:contextualSpacing/>
        <w:rPr>
          <w:sz w:val="20"/>
          <w:szCs w:val="20"/>
        </w:rPr>
      </w:pPr>
      <w:proofErr w:type="gramStart"/>
      <w:r w:rsidRPr="0075184C">
        <w:rPr>
          <w:sz w:val="20"/>
          <w:szCs w:val="20"/>
        </w:rPr>
        <w:lastRenderedPageBreak/>
        <w:t>of</w:t>
      </w:r>
      <w:proofErr w:type="gramEnd"/>
      <w:r w:rsidRPr="0075184C">
        <w:rPr>
          <w:sz w:val="20"/>
          <w:szCs w:val="20"/>
        </w:rPr>
        <w:t xml:space="preserve"> us in everyday life observations… This real existence-inducing interaction between these physically real masses becomes a strict “correlation” between the geometrical points </w:t>
      </w:r>
      <w:r w:rsidRPr="0075184C">
        <w:rPr>
          <w:i/>
          <w:iCs/>
          <w:sz w:val="20"/>
          <w:szCs w:val="20"/>
        </w:rPr>
        <w:t xml:space="preserve">A </w:t>
      </w:r>
      <w:r w:rsidRPr="0075184C">
        <w:rPr>
          <w:sz w:val="20"/>
          <w:szCs w:val="20"/>
        </w:rPr>
        <w:t xml:space="preserve">and </w:t>
      </w:r>
      <w:r w:rsidRPr="0075184C">
        <w:rPr>
          <w:i/>
          <w:iCs/>
          <w:sz w:val="20"/>
          <w:szCs w:val="20"/>
        </w:rPr>
        <w:t xml:space="preserve">B </w:t>
      </w:r>
      <w:r w:rsidRPr="0075184C">
        <w:rPr>
          <w:sz w:val="20"/>
          <w:szCs w:val="20"/>
        </w:rPr>
        <w:t>in the image. The interaction itself takes place in the world outside where the real masses are positioned. (p. 38)</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pPr>
      <w:r w:rsidRPr="0075184C">
        <w:t>It seems that these ideas were written under the EDWs perspective! “Correlations” (a word that is very used in cognitive neuroscience) is equivalent with my “correspondence”. Schommers uses commas for “correlations” and his main notion is “correspondence”!</w:t>
      </w:r>
    </w:p>
    <w:p w:rsidR="00FA09D8" w:rsidRPr="0075184C" w:rsidRDefault="00FA09D8" w:rsidP="00420FA0">
      <w:pPr>
        <w:autoSpaceDE w:val="0"/>
        <w:autoSpaceDN w:val="0"/>
        <w:adjustRightInd w:val="0"/>
        <w:contextualSpacing/>
      </w:pPr>
      <w:r w:rsidRPr="0075184C">
        <w:tab/>
        <w:t xml:space="preserve">Important is the idea that a “non-interacting elementary body does not exist and, therefore, a space with only one geometrical position in the image (picture of this elementary noninteracting body) is not defined; a feature that is not defined cannot be observed.” (p. 45) Moreover, following Kant, the theory of evolution (and being very similar to my ideas from 2008), Schommers writes that </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 xml:space="preserve">Nevertheless, an empty space or a space with only one body is thinkable. We have only to delete the geometrical positions (crosses) in Fig. 10 and </w:t>
      </w:r>
      <w:proofErr w:type="gramStart"/>
      <w:r w:rsidRPr="0075184C">
        <w:rPr>
          <w:sz w:val="20"/>
          <w:szCs w:val="20"/>
        </w:rPr>
        <w:t>an emptiness</w:t>
      </w:r>
      <w:proofErr w:type="gramEnd"/>
      <w:r w:rsidRPr="0075184C">
        <w:rPr>
          <w:sz w:val="20"/>
          <w:szCs w:val="20"/>
        </w:rPr>
        <w:t xml:space="preserve"> appears and we come to Fig. 12. In other words, an empty space is “thinkable” and can be defined formally, but it is not “observable”. This in particular means that the space is not permanently installed in the brain. Space and time only appear (in the brain) when there is actually something (objects of the world outside) to picture. (p. 45)</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pPr>
      <w:r w:rsidRPr="0075184C">
        <w:t>Within Leibniz’s framework Schommers writes that “the observation of one body, which is alone in the cosmos or does not interact with other bodies, is not possible; the minimal information Eq. (1) does not allow that (see also Fig. 7)”. (p. 45)</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The observer interacts via his sense organs with the reality outside in order to get the necessary information about it. This information enters the brain of the observer, and the brain constructs an image of reality outside; an example is given in Fig. 1. The construction of the image takes place unconsciously, i.e., without any conscious actions of the observer. The inner world in front of us appears spontaneously.</w:t>
      </w:r>
      <w:r w:rsidRPr="0075184C">
        <w:rPr>
          <w:rStyle w:val="FootnoteReference"/>
        </w:rPr>
        <w:footnoteReference w:id="207"/>
      </w:r>
      <w:r w:rsidRPr="0075184C">
        <w:rPr>
          <w:sz w:val="20"/>
          <w:szCs w:val="20"/>
        </w:rPr>
        <w:t xml:space="preserve"> (p. 47)</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b/>
        </w:rPr>
      </w:pPr>
      <w:r w:rsidRPr="0075184C">
        <w:rPr>
          <w:b/>
        </w:rPr>
        <w:t xml:space="preserve">“Fictitious realities” </w:t>
      </w:r>
    </w:p>
    <w:p w:rsidR="00FA09D8" w:rsidRPr="0075184C" w:rsidRDefault="00FA09D8" w:rsidP="00420FA0">
      <w:pPr>
        <w:autoSpaceDE w:val="0"/>
        <w:autoSpaceDN w:val="0"/>
        <w:adjustRightInd w:val="0"/>
        <w:contextualSpacing/>
      </w:pPr>
      <w:r w:rsidRPr="0075184C">
        <w:t xml:space="preserve">About “fictitious realities” (section 1.6.3), Schommers writes that </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Three things are relevant when we try to assess the observer’s relation to the world outside. The world in front of us, the image of the reality outside, is the most important fact that the observer can have about the reality outside. This image is a configuration in space and time. The second point is that space and time cannot be entities of the real world outside, and we can say nothing “directly” about this reality, i.e., about true (basic) reality; this world is not accessible to an observer because an image-independent point of view is not possible. We are only able to say something about the reality outside “indirectly” with the help of theoretical conceptions, that is, on the basis of intellectual imaginations. These theoretical conceptions have to be checked with experimental instruments. (p. 51)</w:t>
      </w:r>
      <w:r w:rsidRPr="0075184C">
        <w:rPr>
          <w:rStyle w:val="FootnoteReference"/>
        </w:rPr>
        <w:footnoteReference w:id="208"/>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lastRenderedPageBreak/>
        <w:t>We can say nothing about the complete contents of basic reality and we also cannot know the transformation laws that transform the information from basic reality onto space and time, leading to the “picture of reality” which we experience spontaneously when we restrict ourselves on assumption-less everyday life observations. This is exactly the difference between the true (basic) reality and fictitious realty. We never observe facts of the true (basic) reality. The reason for this fact is dictated by the principles of biological evolution, which is treated in more detail in the forthcoming sections. (p. 54)</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Again, paragraphs exactly like these paragraphs can be found in my works (2005, 2008, etc.)! The ideas from these paragraphs can be found in Kant’s Critique of Pure Reason, including “spontaneous” thoughts. I used exactly the same ideas in my works with the same meaning as Schommers used many times.</w:t>
      </w:r>
    </w:p>
    <w:p w:rsidR="00FA09D8" w:rsidRPr="0075184C" w:rsidRDefault="00FA09D8" w:rsidP="00420FA0">
      <w:pPr>
        <w:autoSpaceDE w:val="0"/>
        <w:autoSpaceDN w:val="0"/>
        <w:adjustRightInd w:val="0"/>
        <w:contextualSpacing/>
      </w:pPr>
      <w:r w:rsidRPr="0075184C">
        <w:tab/>
        <w:t xml:space="preserve">Quoting some authors, Schommers claims that in a scientific theory there are “real and metaphysical elements” (section 1.8). Such idea we can find in works written by many philosophers and scientists. Also, he rejects the notion of “infinite” (1.8.4), but again there are many people who have rejected the existence of infinite.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b/>
        </w:rPr>
      </w:pPr>
      <w:r w:rsidRPr="0075184C">
        <w:rPr>
          <w:b/>
        </w:rPr>
        <w:t>“Levels of reality” and “levels of observation”</w:t>
      </w:r>
    </w:p>
    <w:p w:rsidR="00FA09D8" w:rsidRPr="0075184C" w:rsidRDefault="00FA09D8" w:rsidP="00420FA0">
      <w:pPr>
        <w:autoSpaceDE w:val="0"/>
        <w:autoSpaceDN w:val="0"/>
        <w:adjustRightInd w:val="0"/>
        <w:contextualSpacing/>
      </w:pPr>
      <w:r w:rsidRPr="0075184C">
        <w:t xml:space="preserve">At 1.11.4-5, Schommers investigates </w:t>
      </w:r>
      <w:r w:rsidRPr="0075184C">
        <w:rPr>
          <w:i/>
        </w:rPr>
        <w:t>“levels of reality”</w:t>
      </w:r>
      <w:r w:rsidRPr="0075184C">
        <w:t>, “principle of level-analysis”:</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 xml:space="preserve">The theoretical conception is positioned on a higher level, higher than the level where the space-time images are positioned. In this way we come to the “levels of reality”. All levels are constructions by the observer and belong to the brain of the observer. These levels are arranged vertically in accordance with the degree of generality where the level with a higher generality is positioned above that with a lower degree of generality. (p. 86)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This seems to be different than my EDWs: for me these “levels” are, in general not in every case) EDWs and one ED does not exist for an EDW. So, such “verticality” is quite a wrong notion. Let me introduce another paragraph that mirrors exactly my EDWs:</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b/>
          <w:bCs/>
          <w:sz w:val="20"/>
          <w:szCs w:val="20"/>
        </w:rPr>
      </w:pPr>
      <w:r w:rsidRPr="0075184C">
        <w:rPr>
          <w:b/>
          <w:bCs/>
          <w:sz w:val="20"/>
          <w:szCs w:val="20"/>
        </w:rPr>
        <w:t>1.11.5 Principle of Level-Analysis</w:t>
      </w:r>
    </w:p>
    <w:p w:rsidR="00FA09D8" w:rsidRPr="0075184C" w:rsidRDefault="00FA09D8" w:rsidP="00420FA0">
      <w:pPr>
        <w:autoSpaceDE w:val="0"/>
        <w:autoSpaceDN w:val="0"/>
        <w:adjustRightInd w:val="0"/>
        <w:contextualSpacing/>
        <w:rPr>
          <w:sz w:val="20"/>
          <w:szCs w:val="20"/>
        </w:rPr>
      </w:pPr>
      <w:r w:rsidRPr="0075184C">
        <w:rPr>
          <w:sz w:val="20"/>
          <w:szCs w:val="20"/>
        </w:rPr>
        <w:t xml:space="preserve">All levels of reality as, for example, level </w:t>
      </w:r>
      <w:r w:rsidRPr="0075184C">
        <w:rPr>
          <w:i/>
          <w:iCs/>
          <w:sz w:val="20"/>
          <w:szCs w:val="20"/>
        </w:rPr>
        <w:t>L</w:t>
      </w:r>
      <w:r w:rsidRPr="0075184C">
        <w:rPr>
          <w:sz w:val="20"/>
          <w:szCs w:val="20"/>
        </w:rPr>
        <w:t xml:space="preserve">1 and level </w:t>
      </w:r>
      <w:r w:rsidRPr="0075184C">
        <w:rPr>
          <w:i/>
          <w:iCs/>
          <w:sz w:val="20"/>
          <w:szCs w:val="20"/>
        </w:rPr>
        <w:t>L</w:t>
      </w:r>
      <w:r w:rsidRPr="0075184C">
        <w:rPr>
          <w:sz w:val="20"/>
          <w:szCs w:val="20"/>
        </w:rPr>
        <w:t xml:space="preserve">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 (level </w:t>
      </w:r>
      <w:r w:rsidRPr="0075184C">
        <w:rPr>
          <w:i/>
          <w:iCs/>
          <w:sz w:val="20"/>
          <w:szCs w:val="20"/>
        </w:rPr>
        <w:t>L</w:t>
      </w:r>
      <w:r w:rsidRPr="0075184C">
        <w:rPr>
          <w:sz w:val="20"/>
          <w:szCs w:val="20"/>
        </w:rPr>
        <w:t>1</w:t>
      </w:r>
      <w:r w:rsidRPr="0075184C">
        <w:rPr>
          <w:i/>
          <w:iCs/>
          <w:sz w:val="20"/>
          <w:szCs w:val="20"/>
        </w:rPr>
        <w:t xml:space="preserve">) </w:t>
      </w:r>
      <w:r w:rsidRPr="0075184C">
        <w:rPr>
          <w:sz w:val="20"/>
          <w:szCs w:val="20"/>
        </w:rPr>
        <w:t xml:space="preserve">and symbolic objects (equations), which exist as “objects” but without space (level </w:t>
      </w:r>
      <w:r w:rsidRPr="0075184C">
        <w:rPr>
          <w:i/>
          <w:iCs/>
          <w:sz w:val="20"/>
          <w:szCs w:val="20"/>
        </w:rPr>
        <w:t>L</w:t>
      </w:r>
      <w:r w:rsidRPr="0075184C">
        <w:rPr>
          <w:sz w:val="20"/>
          <w:szCs w:val="20"/>
        </w:rPr>
        <w:t>2</w:t>
      </w:r>
      <w:r w:rsidRPr="0075184C">
        <w:rPr>
          <w:i/>
          <w:iCs/>
          <w:sz w:val="20"/>
          <w:szCs w:val="20"/>
        </w:rPr>
        <w:t>)</w:t>
      </w:r>
      <w:r w:rsidRPr="0075184C">
        <w:rPr>
          <w:sz w:val="20"/>
          <w:szCs w:val="20"/>
        </w:rPr>
        <w:t xml:space="preserve">. All levels of reality as, for example, level </w:t>
      </w:r>
      <w:r w:rsidRPr="0075184C">
        <w:rPr>
          <w:i/>
          <w:iCs/>
          <w:sz w:val="20"/>
          <w:szCs w:val="20"/>
        </w:rPr>
        <w:t>L</w:t>
      </w:r>
      <w:r w:rsidRPr="0075184C">
        <w:rPr>
          <w:sz w:val="20"/>
          <w:szCs w:val="20"/>
        </w:rPr>
        <w:t xml:space="preserve">1 and level </w:t>
      </w:r>
      <w:r w:rsidRPr="0075184C">
        <w:rPr>
          <w:i/>
          <w:iCs/>
          <w:sz w:val="20"/>
          <w:szCs w:val="20"/>
        </w:rPr>
        <w:t>L</w:t>
      </w:r>
      <w:r w:rsidRPr="0075184C">
        <w:rPr>
          <w:sz w:val="20"/>
          <w:szCs w:val="20"/>
        </w:rPr>
        <w:t>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w:t>
      </w:r>
    </w:p>
    <w:p w:rsidR="00FA09D8" w:rsidRPr="0075184C" w:rsidRDefault="00FA09D8" w:rsidP="00420FA0">
      <w:pPr>
        <w:autoSpaceDE w:val="0"/>
        <w:autoSpaceDN w:val="0"/>
        <w:adjustRightInd w:val="0"/>
        <w:contextualSpacing/>
        <w:rPr>
          <w:sz w:val="20"/>
          <w:szCs w:val="20"/>
        </w:rPr>
      </w:pPr>
      <w:r w:rsidRPr="0075184C">
        <w:rPr>
          <w:sz w:val="20"/>
          <w:szCs w:val="20"/>
        </w:rPr>
        <w:t>(</w:t>
      </w:r>
      <w:proofErr w:type="gramStart"/>
      <w:r w:rsidRPr="0075184C">
        <w:rPr>
          <w:sz w:val="20"/>
          <w:szCs w:val="20"/>
        </w:rPr>
        <w:t>level</w:t>
      </w:r>
      <w:proofErr w:type="gramEnd"/>
      <w:r w:rsidRPr="0075184C">
        <w:rPr>
          <w:sz w:val="20"/>
          <w:szCs w:val="20"/>
        </w:rPr>
        <w:t xml:space="preserve"> </w:t>
      </w:r>
      <w:r w:rsidRPr="0075184C">
        <w:rPr>
          <w:i/>
          <w:iCs/>
          <w:sz w:val="20"/>
          <w:szCs w:val="20"/>
        </w:rPr>
        <w:t>L</w:t>
      </w:r>
      <w:r w:rsidRPr="0075184C">
        <w:rPr>
          <w:sz w:val="20"/>
          <w:szCs w:val="20"/>
        </w:rPr>
        <w:t>1</w:t>
      </w:r>
      <w:r w:rsidRPr="0075184C">
        <w:rPr>
          <w:i/>
          <w:iCs/>
          <w:sz w:val="20"/>
          <w:szCs w:val="20"/>
        </w:rPr>
        <w:t xml:space="preserve">) </w:t>
      </w:r>
      <w:r w:rsidRPr="0075184C">
        <w:rPr>
          <w:sz w:val="20"/>
          <w:szCs w:val="20"/>
        </w:rPr>
        <w:t xml:space="preserve">and symbolic objects (equations), which exist as “objects” but without space (level </w:t>
      </w:r>
      <w:r w:rsidRPr="0075184C">
        <w:rPr>
          <w:i/>
          <w:iCs/>
          <w:sz w:val="20"/>
          <w:szCs w:val="20"/>
        </w:rPr>
        <w:t>L</w:t>
      </w:r>
      <w:r w:rsidRPr="0075184C">
        <w:rPr>
          <w:sz w:val="20"/>
          <w:szCs w:val="20"/>
        </w:rPr>
        <w:t>2</w:t>
      </w:r>
      <w:r w:rsidRPr="0075184C">
        <w:rPr>
          <w:i/>
          <w:iCs/>
          <w:sz w:val="20"/>
          <w:szCs w:val="20"/>
        </w:rPr>
        <w:t>)</w:t>
      </w:r>
      <w:r w:rsidRPr="0075184C">
        <w:rPr>
          <w:sz w:val="20"/>
          <w:szCs w:val="20"/>
        </w:rPr>
        <w:t xml:space="preserve">. (p. 86)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Do you want more “unbelievable similarities” between my ideas (2002-2014) and Schommer’s ideas (2015)? Fig. 18 mirrors exactly my EDWs! Beyond this figure, it is the following text: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“Fig. 18 Real bodies (matter), real processes, metaphysical entities and that is what we have called the ‘theoretical</w:t>
      </w:r>
    </w:p>
    <w:p w:rsidR="00FA09D8" w:rsidRPr="0075184C" w:rsidRDefault="00FA09D8" w:rsidP="00420FA0">
      <w:pPr>
        <w:autoSpaceDE w:val="0"/>
        <w:autoSpaceDN w:val="0"/>
        <w:adjustRightInd w:val="0"/>
        <w:contextualSpacing/>
        <w:rPr>
          <w:sz w:val="20"/>
          <w:szCs w:val="20"/>
        </w:rPr>
      </w:pPr>
      <w:r w:rsidRPr="0075184C">
        <w:rPr>
          <w:sz w:val="20"/>
          <w:szCs w:val="20"/>
        </w:rPr>
        <w:t xml:space="preserve">Conception’ of the world can be classified within the ‘principle of level-analysis’. Real matter is exclusively positioned in the basic </w:t>
      </w:r>
      <w:proofErr w:type="gramStart"/>
      <w:r w:rsidRPr="0075184C">
        <w:rPr>
          <w:sz w:val="20"/>
          <w:szCs w:val="20"/>
        </w:rPr>
        <w:t>reality,</w:t>
      </w:r>
      <w:proofErr w:type="gramEnd"/>
      <w:r w:rsidRPr="0075184C">
        <w:rPr>
          <w:sz w:val="20"/>
          <w:szCs w:val="20"/>
        </w:rPr>
        <w:t xml:space="preserve"> furthermore the real processes and real effects exclusively take place in the basic reality. However, basic reality is principally not directly observable because a picture-independent point of view is not defined for a human observer. Therefore, the basic reality has to be classified as a ‘metaphysical system’. We can principally not know the real structure and also not the theoretical structure inside the basic reality. But what do we know? We experience the world on certain ‘levels of reality’ (level </w:t>
      </w:r>
      <w:r w:rsidRPr="0075184C">
        <w:rPr>
          <w:i/>
          <w:iCs/>
          <w:sz w:val="20"/>
          <w:szCs w:val="20"/>
        </w:rPr>
        <w:t>L</w:t>
      </w:r>
      <w:r w:rsidRPr="0075184C">
        <w:rPr>
          <w:sz w:val="20"/>
          <w:szCs w:val="20"/>
        </w:rPr>
        <w:t xml:space="preserve">1 and level </w:t>
      </w:r>
      <w:r w:rsidRPr="0075184C">
        <w:rPr>
          <w:i/>
          <w:iCs/>
          <w:sz w:val="20"/>
          <w:szCs w:val="20"/>
        </w:rPr>
        <w:t>L</w:t>
      </w:r>
      <w:r w:rsidRPr="0075184C">
        <w:rPr>
          <w:sz w:val="20"/>
          <w:szCs w:val="20"/>
        </w:rPr>
        <w:t xml:space="preserve">2 in the figure). Level </w:t>
      </w:r>
      <w:r w:rsidRPr="0075184C">
        <w:rPr>
          <w:i/>
          <w:iCs/>
          <w:sz w:val="20"/>
          <w:szCs w:val="20"/>
        </w:rPr>
        <w:t>L</w:t>
      </w:r>
      <w:r w:rsidRPr="0075184C">
        <w:rPr>
          <w:sz w:val="20"/>
          <w:szCs w:val="20"/>
        </w:rPr>
        <w:t xml:space="preserve">1: Here the direct impressions in front of us in the observations of everyday life and specific systems (hydrogen atom, etc.), which are specific solutions of general equations, are exclusively geometrical structures which are positioned in space and time, i.e., on level </w:t>
      </w:r>
      <w:r w:rsidRPr="0075184C">
        <w:rPr>
          <w:i/>
          <w:iCs/>
          <w:sz w:val="20"/>
          <w:szCs w:val="20"/>
        </w:rPr>
        <w:t>L</w:t>
      </w:r>
      <w:r w:rsidRPr="0075184C">
        <w:rPr>
          <w:sz w:val="20"/>
          <w:szCs w:val="20"/>
        </w:rPr>
        <w:t>1. These geometrical structures have their seat in the brain of the observer.</w:t>
      </w:r>
    </w:p>
    <w:p w:rsidR="00FA09D8" w:rsidRPr="0075184C" w:rsidRDefault="00FA09D8" w:rsidP="00420FA0">
      <w:pPr>
        <w:autoSpaceDE w:val="0"/>
        <w:autoSpaceDN w:val="0"/>
        <w:adjustRightInd w:val="0"/>
        <w:contextualSpacing/>
        <w:rPr>
          <w:sz w:val="20"/>
          <w:szCs w:val="20"/>
        </w:rPr>
      </w:pPr>
      <w:r w:rsidRPr="0075184C">
        <w:rPr>
          <w:sz w:val="20"/>
          <w:szCs w:val="20"/>
        </w:rPr>
        <w:lastRenderedPageBreak/>
        <w:t xml:space="preserve">Level </w:t>
      </w:r>
      <w:r w:rsidRPr="0075184C">
        <w:rPr>
          <w:i/>
          <w:iCs/>
          <w:sz w:val="20"/>
          <w:szCs w:val="20"/>
        </w:rPr>
        <w:t>L</w:t>
      </w:r>
      <w:r w:rsidRPr="0075184C">
        <w:rPr>
          <w:sz w:val="20"/>
          <w:szCs w:val="20"/>
        </w:rPr>
        <w:t xml:space="preserve">2: The “general equations” are also positioned in the brain of the observer and belong to level </w:t>
      </w:r>
      <w:r w:rsidRPr="0075184C">
        <w:rPr>
          <w:i/>
          <w:iCs/>
          <w:sz w:val="20"/>
          <w:szCs w:val="20"/>
        </w:rPr>
        <w:t>L</w:t>
      </w:r>
      <w:r w:rsidRPr="0075184C">
        <w:rPr>
          <w:sz w:val="20"/>
          <w:szCs w:val="20"/>
        </w:rPr>
        <w:t xml:space="preserve">2. (Sec. 1.11.4 and Sec. 1.11.5) and also reflect certain peculiarities of the basic reality. These equations are constructions of the observer. Again, the information on level </w:t>
      </w:r>
      <w:r w:rsidRPr="0075184C">
        <w:rPr>
          <w:i/>
          <w:iCs/>
          <w:sz w:val="20"/>
          <w:szCs w:val="20"/>
        </w:rPr>
        <w:t>L</w:t>
      </w:r>
      <w:r w:rsidRPr="0075184C">
        <w:rPr>
          <w:sz w:val="20"/>
          <w:szCs w:val="20"/>
        </w:rPr>
        <w:t xml:space="preserve">1 and on level </w:t>
      </w:r>
      <w:r w:rsidRPr="0075184C">
        <w:rPr>
          <w:i/>
          <w:iCs/>
          <w:sz w:val="20"/>
          <w:szCs w:val="20"/>
        </w:rPr>
        <w:t>L</w:t>
      </w:r>
      <w:r w:rsidRPr="0075184C">
        <w:rPr>
          <w:sz w:val="20"/>
          <w:szCs w:val="20"/>
        </w:rPr>
        <w:t xml:space="preserve">2 </w:t>
      </w:r>
      <w:proofErr w:type="gramStart"/>
      <w:r w:rsidRPr="0075184C">
        <w:rPr>
          <w:sz w:val="20"/>
          <w:szCs w:val="20"/>
        </w:rPr>
        <w:t>are</w:t>
      </w:r>
      <w:proofErr w:type="gramEnd"/>
      <w:r w:rsidRPr="0075184C">
        <w:rPr>
          <w:sz w:val="20"/>
          <w:szCs w:val="20"/>
        </w:rPr>
        <w:t xml:space="preserve"> ‘picture and symbols’ in the brain. There is a clear line between the metaphysical system (basic reality) and what appears as a picture in the brain. The entities which appear on both levels have to be considered as real objects, although they are not material in character, we experience them in connection with physically real effects and intellectual operations. The appearance of formulas and other physical statements is not mysterious; all these things belong to the brain, no less and no more. Everybody knows that.” (p. 90)</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Indeed everybody knows this from Kant (and many other philosophers. Then why Schommers emphasizes these ideas so strong during his entire book? What is new in his book? Even his idea about the inexistence of space and time follows Mach’s principle, as he recognizes himself!</w:t>
      </w:r>
    </w:p>
    <w:p w:rsidR="00FA09D8" w:rsidRPr="0075184C" w:rsidRDefault="00FA09D8" w:rsidP="00420FA0">
      <w:pPr>
        <w:autoSpaceDE w:val="0"/>
        <w:autoSpaceDN w:val="0"/>
        <w:adjustRightInd w:val="0"/>
        <w:contextualSpacing/>
      </w:pPr>
      <w:r w:rsidRPr="0075184C">
        <w:tab/>
        <w:t xml:space="preserve">At 1.11.7, it seems that we return to EDWs perspective: </w:t>
      </w:r>
      <w:r w:rsidRPr="0075184C">
        <w:rPr>
          <w:i/>
        </w:rPr>
        <w:t>“levels of observations”</w:t>
      </w:r>
      <w:r w:rsidRPr="0075184C">
        <w:t xml:space="preserve"> (see my paper from 2005), but Schommers’s ideas send to an ontological paradox: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 xml:space="preserve">From the various levels of reality (level </w:t>
      </w:r>
      <w:r w:rsidRPr="0075184C">
        <w:rPr>
          <w:i/>
          <w:iCs/>
          <w:sz w:val="20"/>
          <w:szCs w:val="20"/>
        </w:rPr>
        <w:t>L</w:t>
      </w:r>
      <w:r w:rsidRPr="0075184C">
        <w:rPr>
          <w:sz w:val="20"/>
          <w:szCs w:val="20"/>
        </w:rPr>
        <w:t xml:space="preserve">1 and level </w:t>
      </w:r>
      <w:r w:rsidRPr="0075184C">
        <w:rPr>
          <w:i/>
          <w:iCs/>
          <w:sz w:val="20"/>
          <w:szCs w:val="20"/>
        </w:rPr>
        <w:t>L</w:t>
      </w:r>
      <w:r w:rsidRPr="0075184C">
        <w:rPr>
          <w:sz w:val="20"/>
          <w:szCs w:val="20"/>
        </w:rPr>
        <w:t>2, Fig. 17) emerge properties that are qualitatively different from each other although the various levels reflect features of the same reality, i.e., the basic reality. We may state that from each level emerges a certain facet of the basic reality, a facet of the world outside. (p. 91)</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That is: “Basic reality → “Levels of reality” → “Levels of observation” (p. 91) </w:t>
      </w:r>
      <w:proofErr w:type="gramStart"/>
      <w:r w:rsidRPr="0075184C">
        <w:t>The</w:t>
      </w:r>
      <w:proofErr w:type="gramEnd"/>
      <w:r w:rsidRPr="0075184C">
        <w:t xml:space="preserve"> text behind Figure 19 is </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b/>
          <w:bCs/>
          <w:sz w:val="20"/>
          <w:szCs w:val="20"/>
        </w:rPr>
      </w:pPr>
      <w:r w:rsidRPr="0075184C">
        <w:rPr>
          <w:b/>
          <w:bCs/>
          <w:sz w:val="20"/>
          <w:szCs w:val="20"/>
        </w:rPr>
        <w:t>LEVELS OF REALITY LEVELS OF OBSERVATION</w:t>
      </w:r>
    </w:p>
    <w:p w:rsidR="00FA09D8" w:rsidRPr="0075184C" w:rsidRDefault="00FA09D8" w:rsidP="00420FA0">
      <w:pPr>
        <w:autoSpaceDE w:val="0"/>
        <w:autoSpaceDN w:val="0"/>
        <w:adjustRightInd w:val="0"/>
        <w:contextualSpacing/>
        <w:rPr>
          <w:sz w:val="20"/>
          <w:szCs w:val="20"/>
        </w:rPr>
      </w:pPr>
      <w:r w:rsidRPr="0075184C">
        <w:rPr>
          <w:sz w:val="20"/>
          <w:szCs w:val="20"/>
        </w:rPr>
        <w:t>Fig. 19 Levels of reality in relation to the levels of observations. The features of the “objects” on the various levels are defined differently and, therefore, the methods of observation must be different from each other. The correspondence between the levels is essential.” (91)</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The difference between the “objects” on the various levels is not only reflected in their theoretical description but also — as we have recognized — by their effect they have on the human observer. Thus, we may assign to each level of reality a “level of observation” (see Fig. 19) because the features of the “objects” on the various levels are defined differently, that is, the methods of observations must vary from level to level and these produce certain level-specific feelings inside the observer. (p. 91)</w:t>
      </w:r>
      <w:r w:rsidRPr="0075184C">
        <w:rPr>
          <w:rStyle w:val="FootnoteReference"/>
        </w:rPr>
        <w:footnoteReference w:id="209"/>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 xml:space="preserve">Do you want more arguments about the unbelievable similarity between Schommers’s ideas and my ideas? Excluding the existence of noumen, this idea is one of the main ideas in my EDWs perspective: for me, using different “methods of observation” we observe EDWs! We can clearly see the same idea in the above quoted paragraph. Moreover, I inform Schommers that “Basic reality”, in Kantian terms, means “noumen”. Then I do not understand the relationship between basic reality and levels of reality! The only explanation is that we have here Kantia’s noumen and the EDWs! </w:t>
      </w:r>
    </w:p>
    <w:p w:rsidR="00FA09D8" w:rsidRPr="0075184C" w:rsidRDefault="00FA09D8" w:rsidP="00420FA0">
      <w:pPr>
        <w:autoSpaceDE w:val="0"/>
        <w:autoSpaceDN w:val="0"/>
        <w:adjustRightInd w:val="0"/>
        <w:ind w:firstLine="720"/>
        <w:contextualSpacing/>
      </w:pPr>
      <w:r w:rsidRPr="0075184C">
        <w:t>Schommers believes that the “basic reality” is a “unified whole”:</w:t>
      </w:r>
    </w:p>
    <w:p w:rsidR="00FA09D8" w:rsidRPr="0075184C" w:rsidRDefault="00FA09D8" w:rsidP="00420FA0">
      <w:pPr>
        <w:autoSpaceDE w:val="0"/>
        <w:autoSpaceDN w:val="0"/>
        <w:adjustRightInd w:val="0"/>
        <w:ind w:firstLine="72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 xml:space="preserve">The basic reality should be considered as a “unified whole” and not as a large system consisting of separate things, which are qualitatively different from each other. All aspects experienced and/or defined by the human observer do not exist in a separated form in the basic reality. The various levels of reality are constructions by the human being </w:t>
      </w:r>
      <w:r w:rsidRPr="0075184C">
        <w:rPr>
          <w:sz w:val="20"/>
          <w:szCs w:val="20"/>
        </w:rPr>
        <w:lastRenderedPageBreak/>
        <w:t xml:space="preserve">and belong to the brain. All levels reflect certain features of the same world outside (basic reality). Thus, the basic reality should be considered as a “unified whole” without levels separated from each other. Separation is in particular also a peculiarity at the material level where the objects appear as geometrical objects in space and time. Here separation is a feature due to the existence in space and time, but in the basic reality there is no space and time and no such separation. </w:t>
      </w:r>
    </w:p>
    <w:p w:rsidR="00FA09D8" w:rsidRPr="0075184C" w:rsidRDefault="00FA09D8" w:rsidP="00420FA0">
      <w:pPr>
        <w:autoSpaceDE w:val="0"/>
        <w:autoSpaceDN w:val="0"/>
        <w:adjustRightInd w:val="0"/>
        <w:ind w:firstLine="720"/>
        <w:contextualSpacing/>
        <w:rPr>
          <w:sz w:val="20"/>
          <w:szCs w:val="20"/>
        </w:rPr>
      </w:pPr>
      <w:r w:rsidRPr="0075184C">
        <w:rPr>
          <w:sz w:val="20"/>
          <w:szCs w:val="20"/>
        </w:rPr>
        <w:t>Mind, matter and what we often call the “soul” belong to specific aspects positioned on various levels of reality, but should not exist in this separate form in the basic reality. Instead the features such as mind, matter, soul, etc., should exist in the basic reality as one (unified) state. In the analysis of the structure of the basic reality a holistic view and not the separation into parts or levels would be appropriate if we were able to recognize details of the basic reality, but we are not… However, this unified block appears in the “observer’s world” as a system of various levels. This in particular means that this feature is dictated by the observer’s peculiarities. (p. 92)</w:t>
      </w:r>
      <w:r w:rsidRPr="0075184C">
        <w:rPr>
          <w:rStyle w:val="FootnoteReference"/>
        </w:rPr>
        <w:footnoteReference w:id="210"/>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We can find here, again, Kant’s noumen-phenomen distinction.</w:t>
      </w:r>
      <w:r w:rsidRPr="0075184C">
        <w:rPr>
          <w:rStyle w:val="FootnoteReference"/>
        </w:rPr>
        <w:footnoteReference w:id="211"/>
      </w:r>
      <w:r w:rsidRPr="0075184C">
        <w:t xml:space="preserve"> However, there are some contradictions in these paragraphs: how can we fit the basic reality with “levels of reality”? The main difference between my EDWs and Schommers’s idea is that he preserves Kant’s noumen and therefore “levels of reality” are still dictated by the observer: “all these ‘objects’, which belong to the various levels, are states of the brain (…)”</w:t>
      </w:r>
      <w:r w:rsidRPr="0075184C">
        <w:rPr>
          <w:rStyle w:val="FootnoteReference"/>
        </w:rPr>
        <w:footnoteReference w:id="212"/>
      </w:r>
      <w:r w:rsidRPr="0075184C">
        <w:t xml:space="preserve"> (p. 93). In my EDWs perspective, levels of reality are the EDWs and their existence does not depend on any observer. </w:t>
      </w:r>
    </w:p>
    <w:p w:rsidR="00FA09D8" w:rsidRPr="0075184C" w:rsidRDefault="00FA09D8" w:rsidP="00420FA0">
      <w:pPr>
        <w:contextualSpacing/>
      </w:pPr>
      <w:r w:rsidRPr="0075184C">
        <w:tab/>
        <w:t xml:space="preserve">It seems that Schommers’ answer to the mind-brain problem is the identity theory and he explicitly rejects Searle’s idea (mind is the product of the brain). </w:t>
      </w:r>
    </w:p>
    <w:p w:rsidR="00FA09D8" w:rsidRPr="0075184C" w:rsidRDefault="00FA09D8" w:rsidP="00420FA0">
      <w:pPr>
        <w:contextualSpacing/>
      </w:pPr>
    </w:p>
    <w:p w:rsidR="00FA09D8" w:rsidRPr="0075184C" w:rsidRDefault="00FA09D8" w:rsidP="00420FA0">
      <w:pPr>
        <w:autoSpaceDE w:val="0"/>
        <w:autoSpaceDN w:val="0"/>
        <w:adjustRightInd w:val="0"/>
        <w:contextualSpacing/>
        <w:rPr>
          <w:sz w:val="20"/>
          <w:szCs w:val="20"/>
        </w:rPr>
      </w:pPr>
      <w:r w:rsidRPr="0075184C">
        <w:rPr>
          <w:sz w:val="20"/>
          <w:szCs w:val="20"/>
        </w:rPr>
        <w:t>So, the material part of the brain, obeying the physical laws, cannot create the products of mind (phantasy) because these products do not in general obey the physical laws. A car may move in our phantasy (in our thoughts) from the</w:t>
      </w:r>
    </w:p>
    <w:p w:rsidR="00FA09D8" w:rsidRPr="0075184C" w:rsidRDefault="00FA09D8" w:rsidP="00420FA0">
      <w:pPr>
        <w:autoSpaceDE w:val="0"/>
        <w:autoSpaceDN w:val="0"/>
        <w:adjustRightInd w:val="0"/>
        <w:contextualSpacing/>
      </w:pPr>
      <w:proofErr w:type="gramStart"/>
      <w:r w:rsidRPr="0075184C">
        <w:rPr>
          <w:sz w:val="20"/>
          <w:szCs w:val="20"/>
        </w:rPr>
        <w:lastRenderedPageBreak/>
        <w:t>earth</w:t>
      </w:r>
      <w:proofErr w:type="gramEnd"/>
      <w:r w:rsidRPr="0075184C">
        <w:rPr>
          <w:sz w:val="20"/>
          <w:szCs w:val="20"/>
        </w:rPr>
        <w:t xml:space="preserve"> to the moon in a split-second. Such and similar thoughts exist but do not obey the physical laws. In a nutshell, the products of mind (phantasy) can obviously exist without the material part of the brain; the source of mind is obviously not of the material level. (p. 99)</w:t>
      </w:r>
      <w:r w:rsidRPr="0075184C">
        <w:t xml:space="preserve"> </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To summarize, there is a certain connection between “mind” and “matter but — and this is important to say — matter does not produce the products of minds. Due to the correlations between mind and matter, the products of phantasy (and all similar things) may be influenced by matter but cannot be produced through matter. In other words, if the material part of the brain is changed (for example by an accident and/or in connection with a medical operation) the mind can be changed too but it cannot be created or annihilated in this way. (p. 100)</w:t>
      </w:r>
      <w:r w:rsidRPr="0075184C">
        <w:rPr>
          <w:rStyle w:val="FootnoteReference"/>
        </w:rPr>
        <w:footnoteReference w:id="213"/>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pPr>
      <w:r w:rsidRPr="0075184C">
        <w:t>The ontology missing of these ideas are furnished by the EDWs perspective. Therefore, it seems as if Schommers wrote these paragraphs within the EDWs perspective! At page 131, he wrote</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The mind-body problem is a central and most interesting point in connection with the nature of mind. Is what we call “mind” an independent unity, i.e., separate from specific physical phenomena as, for example, from neurological processes? Or is the mind the result of material processes within the brain? This question has been answered quite clearly in Chap. 1 within the frame of the projection principle: The mind is not a creation of the material part of the body of human beings. On the other hand, traditional thinking has more or less led to a materialistic view. (p. 131)</w:t>
      </w:r>
    </w:p>
    <w:p w:rsidR="00FA09D8" w:rsidRPr="0075184C" w:rsidRDefault="00FA09D8" w:rsidP="00420FA0">
      <w:pPr>
        <w:autoSpaceDE w:val="0"/>
        <w:autoSpaceDN w:val="0"/>
        <w:adjustRightInd w:val="0"/>
        <w:contextualSpacing/>
      </w:pPr>
    </w:p>
    <w:p w:rsidR="00FA09D8" w:rsidRPr="0075184C" w:rsidRDefault="00FA09D8" w:rsidP="00420FA0">
      <w:pPr>
        <w:autoSpaceDE w:val="0"/>
        <w:autoSpaceDN w:val="0"/>
        <w:adjustRightInd w:val="0"/>
        <w:contextualSpacing/>
      </w:pPr>
      <w:r w:rsidRPr="0075184C">
        <w:t>If the mind is not “a creation of material part”, and the mind is not something materialistic, than we can understand this paragraph only within the EDWs perspective!</w:t>
      </w:r>
      <w:r w:rsidRPr="0075184C">
        <w:rPr>
          <w:rStyle w:val="FootnoteReference"/>
        </w:rPr>
        <w:footnoteReference w:id="214"/>
      </w:r>
    </w:p>
    <w:p w:rsidR="00FA09D8" w:rsidRPr="0075184C" w:rsidRDefault="00FA09D8" w:rsidP="00420FA0">
      <w:pPr>
        <w:autoSpaceDE w:val="0"/>
        <w:autoSpaceDN w:val="0"/>
        <w:adjustRightInd w:val="0"/>
        <w:contextualSpacing/>
      </w:pPr>
      <w:r w:rsidRPr="0075184C">
        <w:tab/>
      </w:r>
    </w:p>
    <w:p w:rsidR="00FA09D8" w:rsidRPr="0075184C" w:rsidRDefault="00FA09D8" w:rsidP="00420FA0">
      <w:pPr>
        <w:autoSpaceDE w:val="0"/>
        <w:autoSpaceDN w:val="0"/>
        <w:adjustRightInd w:val="0"/>
        <w:contextualSpacing/>
        <w:rPr>
          <w:b/>
        </w:rPr>
      </w:pPr>
      <w:r w:rsidRPr="0075184C">
        <w:rPr>
          <w:b/>
        </w:rPr>
        <w:t>More about “interactions”</w:t>
      </w:r>
    </w:p>
    <w:p w:rsidR="00FA09D8" w:rsidRPr="0075184C" w:rsidRDefault="00FA09D8" w:rsidP="00420FA0">
      <w:pPr>
        <w:autoSpaceDE w:val="0"/>
        <w:autoSpaceDN w:val="0"/>
        <w:adjustRightInd w:val="0"/>
        <w:contextualSpacing/>
      </w:pPr>
      <w:r w:rsidRPr="0075184C">
        <w:t xml:space="preserve">Schommers writes more about “interactions”. </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 xml:space="preserve">We assumed that there is no interaction between the two bodies </w:t>
      </w:r>
      <w:r w:rsidRPr="0075184C">
        <w:rPr>
          <w:i/>
          <w:iCs/>
          <w:sz w:val="20"/>
          <w:szCs w:val="20"/>
        </w:rPr>
        <w:t xml:space="preserve">A </w:t>
      </w:r>
      <w:r w:rsidRPr="0075184C">
        <w:rPr>
          <w:sz w:val="20"/>
          <w:szCs w:val="20"/>
        </w:rPr>
        <w:t xml:space="preserve">and </w:t>
      </w:r>
      <w:r w:rsidRPr="0075184C">
        <w:rPr>
          <w:i/>
          <w:iCs/>
          <w:sz w:val="20"/>
          <w:szCs w:val="20"/>
        </w:rPr>
        <w:t>B</w:t>
      </w:r>
      <w:r w:rsidRPr="0075184C">
        <w:rPr>
          <w:sz w:val="20"/>
          <w:szCs w:val="20"/>
        </w:rPr>
        <w:t xml:space="preserve">. However, such a configuration may not exist. Therefore, we not only need the space coordinates </w:t>
      </w:r>
      <w:r w:rsidRPr="0075184C">
        <w:rPr>
          <w:i/>
          <w:iCs/>
          <w:sz w:val="20"/>
          <w:szCs w:val="20"/>
        </w:rPr>
        <w:t>xA, yA, zA</w:t>
      </w:r>
      <w:r w:rsidRPr="0075184C">
        <w:rPr>
          <w:sz w:val="20"/>
          <w:szCs w:val="20"/>
        </w:rPr>
        <w:t xml:space="preserve">, </w:t>
      </w:r>
      <w:r w:rsidRPr="0075184C">
        <w:rPr>
          <w:i/>
          <w:iCs/>
          <w:sz w:val="20"/>
          <w:szCs w:val="20"/>
        </w:rPr>
        <w:t xml:space="preserve">xB, yB, zB </w:t>
      </w:r>
      <w:r w:rsidRPr="0075184C">
        <w:rPr>
          <w:sz w:val="20"/>
          <w:szCs w:val="20"/>
        </w:rPr>
        <w:t xml:space="preserve">and the masses </w:t>
      </w:r>
      <w:r w:rsidRPr="0075184C">
        <w:rPr>
          <w:i/>
          <w:iCs/>
          <w:sz w:val="20"/>
          <w:szCs w:val="20"/>
        </w:rPr>
        <w:t xml:space="preserve">mA </w:t>
      </w:r>
      <w:r w:rsidRPr="0075184C">
        <w:rPr>
          <w:sz w:val="20"/>
          <w:szCs w:val="20"/>
        </w:rPr>
        <w:t xml:space="preserve">and </w:t>
      </w:r>
      <w:r w:rsidRPr="0075184C">
        <w:rPr>
          <w:i/>
          <w:iCs/>
          <w:sz w:val="20"/>
          <w:szCs w:val="20"/>
        </w:rPr>
        <w:t xml:space="preserve">mB </w:t>
      </w:r>
      <w:r w:rsidRPr="0075184C">
        <w:rPr>
          <w:sz w:val="20"/>
          <w:szCs w:val="20"/>
        </w:rPr>
        <w:t xml:space="preserve">of the two bodies, but there must in addition a “relation” between them, and such a relation is expressed by an interaction between body </w:t>
      </w:r>
      <w:r w:rsidRPr="0075184C">
        <w:rPr>
          <w:i/>
          <w:iCs/>
          <w:sz w:val="20"/>
          <w:szCs w:val="20"/>
        </w:rPr>
        <w:t xml:space="preserve">A </w:t>
      </w:r>
      <w:r w:rsidRPr="0075184C">
        <w:rPr>
          <w:sz w:val="20"/>
          <w:szCs w:val="20"/>
        </w:rPr>
        <w:t xml:space="preserve">and body </w:t>
      </w:r>
      <w:r w:rsidRPr="0075184C">
        <w:rPr>
          <w:i/>
          <w:iCs/>
          <w:sz w:val="20"/>
          <w:szCs w:val="20"/>
        </w:rPr>
        <w:t>B</w:t>
      </w:r>
      <w:r w:rsidRPr="0075184C">
        <w:rPr>
          <w:sz w:val="20"/>
          <w:szCs w:val="20"/>
        </w:rPr>
        <w:t>. This interaction leads to correlations between the coordinates, so that distances become</w:t>
      </w:r>
    </w:p>
    <w:p w:rsidR="00FA09D8" w:rsidRPr="0075184C" w:rsidRDefault="00FA09D8" w:rsidP="00420FA0">
      <w:pPr>
        <w:autoSpaceDE w:val="0"/>
        <w:autoSpaceDN w:val="0"/>
        <w:adjustRightInd w:val="0"/>
        <w:contextualSpacing/>
        <w:rPr>
          <w:sz w:val="20"/>
          <w:szCs w:val="20"/>
        </w:rPr>
      </w:pPr>
      <w:proofErr w:type="gramStart"/>
      <w:r w:rsidRPr="0075184C">
        <w:rPr>
          <w:sz w:val="20"/>
          <w:szCs w:val="20"/>
        </w:rPr>
        <w:t>definable</w:t>
      </w:r>
      <w:proofErr w:type="gramEnd"/>
      <w:r w:rsidRPr="0075184C">
        <w:rPr>
          <w:sz w:val="20"/>
          <w:szCs w:val="20"/>
        </w:rPr>
        <w:t xml:space="preserve">. If both elementary bodies interact, they are able to exist in space and a distance between them can be defined… What about the “interaction”? It is, as we have pointed out, necessary for the construction of a realistic physical reality. What kind of interaction is required? It is an interaction, which produces the elementary bodies itself, that is, body </w:t>
      </w:r>
      <w:proofErr w:type="gramStart"/>
      <w:r w:rsidRPr="0075184C">
        <w:rPr>
          <w:i/>
          <w:iCs/>
          <w:sz w:val="20"/>
          <w:szCs w:val="20"/>
        </w:rPr>
        <w:t>A</w:t>
      </w:r>
      <w:proofErr w:type="gramEnd"/>
      <w:r w:rsidRPr="0075184C">
        <w:rPr>
          <w:i/>
          <w:iCs/>
          <w:sz w:val="20"/>
          <w:szCs w:val="20"/>
        </w:rPr>
        <w:t xml:space="preserve"> </w:t>
      </w:r>
      <w:r w:rsidRPr="0075184C">
        <w:rPr>
          <w:sz w:val="20"/>
          <w:szCs w:val="20"/>
        </w:rPr>
        <w:t xml:space="preserve">produces body </w:t>
      </w:r>
      <w:r w:rsidRPr="0075184C">
        <w:rPr>
          <w:i/>
          <w:iCs/>
          <w:sz w:val="20"/>
          <w:szCs w:val="20"/>
        </w:rPr>
        <w:t xml:space="preserve">B </w:t>
      </w:r>
      <w:r w:rsidRPr="0075184C">
        <w:rPr>
          <w:sz w:val="20"/>
          <w:szCs w:val="20"/>
        </w:rPr>
        <w:t xml:space="preserve">and body </w:t>
      </w:r>
      <w:r w:rsidRPr="0075184C">
        <w:rPr>
          <w:i/>
          <w:iCs/>
          <w:sz w:val="20"/>
          <w:szCs w:val="20"/>
        </w:rPr>
        <w:t xml:space="preserve">B </w:t>
      </w:r>
      <w:r w:rsidRPr="0075184C">
        <w:rPr>
          <w:sz w:val="20"/>
          <w:szCs w:val="20"/>
        </w:rPr>
        <w:t xml:space="preserve">produces body </w:t>
      </w:r>
      <w:r w:rsidRPr="0075184C">
        <w:rPr>
          <w:i/>
          <w:iCs/>
          <w:sz w:val="20"/>
          <w:szCs w:val="20"/>
        </w:rPr>
        <w:t>A</w:t>
      </w:r>
      <w:r w:rsidRPr="0075184C">
        <w:rPr>
          <w:sz w:val="20"/>
          <w:szCs w:val="20"/>
        </w:rPr>
        <w:t>. It is an existence-inducing interaction, and must</w:t>
      </w:r>
    </w:p>
    <w:p w:rsidR="00FA09D8" w:rsidRPr="0075184C" w:rsidRDefault="00FA09D8" w:rsidP="00420FA0">
      <w:pPr>
        <w:autoSpaceDE w:val="0"/>
        <w:autoSpaceDN w:val="0"/>
        <w:adjustRightInd w:val="0"/>
        <w:contextualSpacing/>
        <w:rPr>
          <w:sz w:val="20"/>
          <w:szCs w:val="20"/>
        </w:rPr>
      </w:pPr>
      <w:proofErr w:type="gramStart"/>
      <w:r w:rsidRPr="0075184C">
        <w:rPr>
          <w:sz w:val="20"/>
          <w:szCs w:val="20"/>
        </w:rPr>
        <w:t>be</w:t>
      </w:r>
      <w:proofErr w:type="gramEnd"/>
      <w:r w:rsidRPr="0075184C">
        <w:rPr>
          <w:sz w:val="20"/>
          <w:szCs w:val="20"/>
        </w:rPr>
        <w:t xml:space="preserve"> independent on the distance between the bodies. In a nutshell, “existence-inducing interactions” are necessary. This is a quite general statement and is independent of the conception, i.e., whether we work within the “container principle” or within the “projection principle”. (p. 105)</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pPr>
      <w:r w:rsidRPr="0075184C">
        <w:t>He continues with this idea: “Because isolated space-positions are not existent, a body cannot be defined relative to space, but only relative to another body. Nevertheless, the phenomena of space and time are existent.” (p. 106)</w:t>
      </w:r>
    </w:p>
    <w:p w:rsidR="00FA09D8" w:rsidRPr="0075184C" w:rsidRDefault="00FA09D8" w:rsidP="00420FA0">
      <w:pPr>
        <w:autoSpaceDE w:val="0"/>
        <w:autoSpaceDN w:val="0"/>
        <w:adjustRightInd w:val="0"/>
        <w:contextualSpacing/>
      </w:pPr>
      <w:r w:rsidRPr="0075184C">
        <w:tab/>
        <w:t>Very close to my notion of “</w:t>
      </w:r>
      <w:r w:rsidRPr="0075184C">
        <w:rPr>
          <w:i/>
        </w:rPr>
        <w:t>scene</w:t>
      </w:r>
      <w:r w:rsidRPr="0075184C">
        <w:t>” from my book 2014, Schommers writes:</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lastRenderedPageBreak/>
        <w:t xml:space="preserve">When we observe the world in everyday life, an image of it appears directly in front of us. However, we do not have objects in front of us that are embedded in space and time having the elements </w:t>
      </w:r>
      <w:r w:rsidRPr="0075184C">
        <w:rPr>
          <w:i/>
          <w:iCs/>
          <w:sz w:val="20"/>
          <w:szCs w:val="20"/>
        </w:rPr>
        <w:t>x</w:t>
      </w:r>
      <w:r w:rsidRPr="0075184C">
        <w:rPr>
          <w:sz w:val="20"/>
          <w:szCs w:val="20"/>
        </w:rPr>
        <w:t xml:space="preserve">, </w:t>
      </w:r>
      <w:r w:rsidRPr="0075184C">
        <w:rPr>
          <w:i/>
          <w:iCs/>
          <w:sz w:val="20"/>
          <w:szCs w:val="20"/>
        </w:rPr>
        <w:t>y</w:t>
      </w:r>
      <w:r w:rsidRPr="0075184C">
        <w:rPr>
          <w:sz w:val="20"/>
          <w:szCs w:val="20"/>
        </w:rPr>
        <w:t xml:space="preserve">, </w:t>
      </w:r>
      <w:r w:rsidRPr="0075184C">
        <w:rPr>
          <w:i/>
          <w:iCs/>
          <w:sz w:val="20"/>
          <w:szCs w:val="20"/>
        </w:rPr>
        <w:t>z</w:t>
      </w:r>
      <w:r w:rsidRPr="0075184C">
        <w:rPr>
          <w:sz w:val="20"/>
          <w:szCs w:val="20"/>
        </w:rPr>
        <w:t xml:space="preserve">, and </w:t>
      </w:r>
      <w:r w:rsidRPr="0075184C">
        <w:rPr>
          <w:i/>
          <w:iCs/>
          <w:sz w:val="20"/>
          <w:szCs w:val="20"/>
        </w:rPr>
        <w:t>τ</w:t>
      </w:r>
      <w:r w:rsidRPr="0075184C">
        <w:rPr>
          <w:sz w:val="20"/>
          <w:szCs w:val="20"/>
        </w:rPr>
        <w:t xml:space="preserve">. We merely observe “objects” and “extensions”. For example, two objects (geometrical positions in the image) have a certain “extension”. Here the notion “extension” has to be considered as a basic notion and we should not try to analyze it further. “Extension” reflects a qualitative effect. The effect of “extension” appears spontaneously in front us in connection with our assumption-less observations in everyday life, i.e., it appears without thinking. We have a lot of bodies in front of us and, therefore, we have a lot of extensions. The brain organizes this ensemble of extensions as </w:t>
      </w:r>
      <w:r w:rsidRPr="0075184C">
        <w:rPr>
          <w:i/>
          <w:iCs/>
          <w:sz w:val="20"/>
          <w:szCs w:val="20"/>
        </w:rPr>
        <w:t xml:space="preserve">one </w:t>
      </w:r>
      <w:r w:rsidRPr="0075184C">
        <w:rPr>
          <w:sz w:val="20"/>
          <w:szCs w:val="20"/>
        </w:rPr>
        <w:t>phenomenon which we call “space”. (p. 107)</w:t>
      </w:r>
    </w:p>
    <w:p w:rsidR="00FA09D8" w:rsidRPr="0075184C" w:rsidRDefault="00FA09D8" w:rsidP="00420FA0">
      <w:pPr>
        <w:tabs>
          <w:tab w:val="left" w:pos="7875"/>
        </w:tabs>
        <w:contextualSpacing/>
      </w:pPr>
    </w:p>
    <w:p w:rsidR="00FA09D8" w:rsidRPr="0075184C" w:rsidRDefault="00FA09D8" w:rsidP="00420FA0">
      <w:pPr>
        <w:tabs>
          <w:tab w:val="left" w:pos="7875"/>
        </w:tabs>
        <w:contextualSpacing/>
      </w:pPr>
      <w:r w:rsidRPr="0075184C">
        <w:t xml:space="preserve">Another Schommers’ idea very similar to one of my ideas from EDWs is the following: he introduces two observers S and S’ that belong to two classes of observers. </w:t>
      </w:r>
    </w:p>
    <w:p w:rsidR="00FA09D8" w:rsidRPr="0075184C" w:rsidRDefault="00FA09D8" w:rsidP="00420FA0">
      <w:pPr>
        <w:tabs>
          <w:tab w:val="left" w:pos="7875"/>
        </w:tabs>
        <w:contextualSpacing/>
      </w:pPr>
    </w:p>
    <w:p w:rsidR="00FA09D8" w:rsidRPr="0075184C" w:rsidRDefault="00FA09D8" w:rsidP="00420FA0">
      <w:pPr>
        <w:autoSpaceDE w:val="0"/>
        <w:autoSpaceDN w:val="0"/>
        <w:adjustRightInd w:val="0"/>
        <w:contextualSpacing/>
        <w:rPr>
          <w:sz w:val="20"/>
          <w:szCs w:val="20"/>
        </w:rPr>
      </w:pPr>
      <w:r w:rsidRPr="0075184C">
        <w:rPr>
          <w:sz w:val="20"/>
          <w:szCs w:val="20"/>
        </w:rPr>
        <w:t xml:space="preserve">There might be no information overlap between both the material realities. Then, </w:t>
      </w:r>
      <w:r w:rsidRPr="0075184C">
        <w:rPr>
          <w:i/>
          <w:iCs/>
          <w:sz w:val="20"/>
          <w:szCs w:val="20"/>
        </w:rPr>
        <w:t xml:space="preserve">S </w:t>
      </w:r>
      <w:r w:rsidRPr="0075184C">
        <w:rPr>
          <w:sz w:val="20"/>
          <w:szCs w:val="20"/>
        </w:rPr>
        <w:t xml:space="preserve">does not perceive </w:t>
      </w:r>
      <w:r w:rsidRPr="0075184C">
        <w:rPr>
          <w:i/>
          <w:iCs/>
          <w:sz w:val="20"/>
          <w:szCs w:val="20"/>
        </w:rPr>
        <w:t>S’</w:t>
      </w:r>
      <w:r w:rsidRPr="0075184C">
        <w:rPr>
          <w:sz w:val="20"/>
          <w:szCs w:val="20"/>
        </w:rPr>
        <w:t xml:space="preserve"> and vice versa. This situation is illustrated in Fig. 24. The bodies around a human observer </w:t>
      </w:r>
      <w:r w:rsidRPr="0075184C">
        <w:rPr>
          <w:i/>
          <w:iCs/>
          <w:sz w:val="20"/>
          <w:szCs w:val="20"/>
        </w:rPr>
        <w:t xml:space="preserve">S </w:t>
      </w:r>
      <w:r w:rsidRPr="0075184C">
        <w:rPr>
          <w:sz w:val="20"/>
          <w:szCs w:val="20"/>
        </w:rPr>
        <w:t xml:space="preserve">as well as what he calls atoms, molecules, elementary particles etc. do not belong to the material reality of </w:t>
      </w:r>
      <w:r w:rsidRPr="0075184C">
        <w:rPr>
          <w:i/>
          <w:iCs/>
          <w:sz w:val="20"/>
          <w:szCs w:val="20"/>
        </w:rPr>
        <w:t>S’</w:t>
      </w:r>
      <w:r w:rsidRPr="0075184C">
        <w:rPr>
          <w:sz w:val="20"/>
          <w:szCs w:val="20"/>
        </w:rPr>
        <w:t xml:space="preserve">, the other type of observer. In other words, </w:t>
      </w:r>
      <w:r w:rsidRPr="0075184C">
        <w:rPr>
          <w:i/>
          <w:iCs/>
          <w:sz w:val="20"/>
          <w:szCs w:val="20"/>
        </w:rPr>
        <w:t>S</w:t>
      </w:r>
      <w:r w:rsidRPr="0075184C">
        <w:rPr>
          <w:sz w:val="20"/>
          <w:szCs w:val="20"/>
        </w:rPr>
        <w:t xml:space="preserve">’ defines his own material reality on the basis of other entities. If there is a certain information overlap we come to Fig. 25. </w:t>
      </w:r>
      <w:r w:rsidRPr="0075184C">
        <w:rPr>
          <w:i/>
          <w:iCs/>
          <w:sz w:val="20"/>
          <w:szCs w:val="20"/>
        </w:rPr>
        <w:t xml:space="preserve">S </w:t>
      </w:r>
      <w:r w:rsidRPr="0075184C">
        <w:rPr>
          <w:sz w:val="20"/>
          <w:szCs w:val="20"/>
        </w:rPr>
        <w:t xml:space="preserve">perceives a certain part of </w:t>
      </w:r>
      <w:r w:rsidRPr="0075184C">
        <w:rPr>
          <w:i/>
          <w:iCs/>
          <w:sz w:val="20"/>
          <w:szCs w:val="20"/>
        </w:rPr>
        <w:t>S’</w:t>
      </w:r>
      <w:r w:rsidRPr="0075184C">
        <w:rPr>
          <w:sz w:val="20"/>
          <w:szCs w:val="20"/>
        </w:rPr>
        <w:t xml:space="preserve"> and vice versa. To sum up, the term “material reality” does not reflect an “absolute” fact. It does not appear in the basic reality but is obviously a strict observer-dependent definition. The material entities defined by </w:t>
      </w:r>
      <w:r w:rsidRPr="0075184C">
        <w:rPr>
          <w:i/>
          <w:iCs/>
          <w:sz w:val="20"/>
          <w:szCs w:val="20"/>
        </w:rPr>
        <w:t xml:space="preserve">S </w:t>
      </w:r>
      <w:r w:rsidRPr="0075184C">
        <w:rPr>
          <w:sz w:val="20"/>
          <w:szCs w:val="20"/>
        </w:rPr>
        <w:t xml:space="preserve">are different from those defined by </w:t>
      </w:r>
      <w:r w:rsidRPr="0075184C">
        <w:rPr>
          <w:i/>
          <w:iCs/>
          <w:sz w:val="20"/>
          <w:szCs w:val="20"/>
        </w:rPr>
        <w:t>S’</w:t>
      </w:r>
      <w:r w:rsidRPr="0075184C">
        <w:rPr>
          <w:sz w:val="20"/>
          <w:szCs w:val="20"/>
        </w:rPr>
        <w:t>.</w:t>
      </w:r>
      <w:r w:rsidRPr="0075184C">
        <w:rPr>
          <w:rStyle w:val="FootnoteReference"/>
        </w:rPr>
        <w:footnoteReference w:id="215"/>
      </w:r>
    </w:p>
    <w:p w:rsidR="00FA09D8" w:rsidRPr="0075184C" w:rsidRDefault="00FA09D8" w:rsidP="00420FA0">
      <w:pPr>
        <w:tabs>
          <w:tab w:val="left" w:pos="7875"/>
        </w:tabs>
        <w:contextualSpacing/>
      </w:pPr>
    </w:p>
    <w:p w:rsidR="00FA09D8" w:rsidRPr="0075184C" w:rsidRDefault="00FA09D8" w:rsidP="00420FA0">
      <w:pPr>
        <w:tabs>
          <w:tab w:val="left" w:pos="7875"/>
        </w:tabs>
        <w:contextualSpacing/>
      </w:pPr>
      <w:r w:rsidRPr="0075184C">
        <w:t xml:space="preserve">If the reader of my chapter read some of my books, reading this paragraph would have the impression as being written under the EDWs perspective! </w:t>
      </w:r>
      <w:r w:rsidRPr="0075184C">
        <w:rPr>
          <w:i/>
        </w:rPr>
        <w:t>The main difference between the EDWs perspective and Schommers’s approach seems to be that EDWs are transformed into “constructed realities” under Kantian noumenon-phenomenon distinction.</w:t>
      </w:r>
      <w:r w:rsidRPr="0075184C">
        <w:t xml:space="preserve"> In section 2.2.4 (“constructed realities), Schommers introduces Figure 24 with the following text: </w:t>
      </w:r>
    </w:p>
    <w:p w:rsidR="00FA09D8" w:rsidRPr="0075184C" w:rsidRDefault="00FA09D8" w:rsidP="00420FA0">
      <w:pPr>
        <w:tabs>
          <w:tab w:val="left" w:pos="7875"/>
        </w:tabs>
        <w:contextualSpacing/>
      </w:pPr>
    </w:p>
    <w:p w:rsidR="00FA09D8" w:rsidRPr="0075184C" w:rsidRDefault="00FA09D8" w:rsidP="00420FA0">
      <w:pPr>
        <w:autoSpaceDE w:val="0"/>
        <w:autoSpaceDN w:val="0"/>
        <w:adjustRightInd w:val="0"/>
        <w:contextualSpacing/>
      </w:pPr>
      <w:proofErr w:type="gramStart"/>
      <w:r w:rsidRPr="0075184C">
        <w:rPr>
          <w:b/>
          <w:sz w:val="20"/>
          <w:szCs w:val="20"/>
        </w:rPr>
        <w:t>Fig 24.</w:t>
      </w:r>
      <w:proofErr w:type="gramEnd"/>
      <w:r w:rsidRPr="0075184C">
        <w:rPr>
          <w:sz w:val="20"/>
          <w:szCs w:val="20"/>
        </w:rPr>
        <w:t xml:space="preserve"> There is no information overlap between the human observer </w:t>
      </w:r>
      <w:r w:rsidRPr="0075184C">
        <w:rPr>
          <w:i/>
          <w:iCs/>
          <w:sz w:val="20"/>
          <w:szCs w:val="20"/>
        </w:rPr>
        <w:t xml:space="preserve">S </w:t>
      </w:r>
      <w:r w:rsidRPr="0075184C">
        <w:rPr>
          <w:sz w:val="20"/>
          <w:szCs w:val="20"/>
        </w:rPr>
        <w:t xml:space="preserve">and the other type of observer </w:t>
      </w:r>
      <w:r w:rsidRPr="0075184C">
        <w:rPr>
          <w:i/>
          <w:iCs/>
          <w:sz w:val="20"/>
          <w:szCs w:val="20"/>
        </w:rPr>
        <w:t>S</w:t>
      </w:r>
      <w:r w:rsidRPr="0075184C">
        <w:rPr>
          <w:sz w:val="20"/>
          <w:szCs w:val="20"/>
        </w:rPr>
        <w:t xml:space="preserve">’. </w:t>
      </w:r>
      <w:r w:rsidRPr="0075184C">
        <w:rPr>
          <w:i/>
          <w:iCs/>
          <w:sz w:val="20"/>
          <w:szCs w:val="20"/>
        </w:rPr>
        <w:t>A</w:t>
      </w:r>
      <w:r w:rsidRPr="0075184C">
        <w:rPr>
          <w:sz w:val="20"/>
          <w:szCs w:val="20"/>
        </w:rPr>
        <w:t xml:space="preserve">’ defines the material realty of </w:t>
      </w:r>
      <w:r w:rsidRPr="0075184C">
        <w:rPr>
          <w:i/>
          <w:iCs/>
          <w:sz w:val="20"/>
          <w:szCs w:val="20"/>
        </w:rPr>
        <w:t>S</w:t>
      </w:r>
      <w:r w:rsidRPr="0075184C">
        <w:rPr>
          <w:sz w:val="20"/>
          <w:szCs w:val="20"/>
        </w:rPr>
        <w:t xml:space="preserve">’, which is projected onto the frame with the elements </w:t>
      </w:r>
      <w:r w:rsidRPr="0075184C">
        <w:rPr>
          <w:i/>
          <w:iCs/>
          <w:sz w:val="20"/>
          <w:szCs w:val="20"/>
        </w:rPr>
        <w:t xml:space="preserve">a, b, </w:t>
      </w:r>
      <w:proofErr w:type="gramStart"/>
      <w:r w:rsidRPr="0075184C">
        <w:rPr>
          <w:i/>
          <w:iCs/>
          <w:sz w:val="20"/>
          <w:szCs w:val="20"/>
        </w:rPr>
        <w:t>c,…</w:t>
      </w:r>
      <w:r w:rsidRPr="0075184C">
        <w:rPr>
          <w:sz w:val="20"/>
          <w:szCs w:val="20"/>
        </w:rPr>
        <w:t>.</w:t>
      </w:r>
      <w:proofErr w:type="gramEnd"/>
      <w:r w:rsidRPr="0075184C">
        <w:rPr>
          <w:sz w:val="20"/>
          <w:szCs w:val="20"/>
        </w:rPr>
        <w:t xml:space="preserve"> </w:t>
      </w:r>
      <w:r w:rsidRPr="0075184C">
        <w:rPr>
          <w:i/>
          <w:iCs/>
          <w:sz w:val="20"/>
          <w:szCs w:val="20"/>
        </w:rPr>
        <w:t xml:space="preserve">A </w:t>
      </w:r>
      <w:r w:rsidRPr="0075184C">
        <w:rPr>
          <w:sz w:val="20"/>
          <w:szCs w:val="20"/>
        </w:rPr>
        <w:t xml:space="preserve">defines the material realty of </w:t>
      </w:r>
      <w:r w:rsidRPr="0075184C">
        <w:rPr>
          <w:i/>
          <w:iCs/>
          <w:sz w:val="20"/>
          <w:szCs w:val="20"/>
        </w:rPr>
        <w:t>S</w:t>
      </w:r>
      <w:r w:rsidRPr="0075184C">
        <w:rPr>
          <w:sz w:val="20"/>
          <w:szCs w:val="20"/>
        </w:rPr>
        <w:t xml:space="preserve">, which is projected onto the frame with the elements </w:t>
      </w:r>
      <w:r w:rsidRPr="0075184C">
        <w:rPr>
          <w:i/>
          <w:iCs/>
          <w:sz w:val="20"/>
          <w:szCs w:val="20"/>
        </w:rPr>
        <w:t xml:space="preserve">x, y, z </w:t>
      </w:r>
      <w:r w:rsidRPr="0075184C">
        <w:rPr>
          <w:sz w:val="20"/>
          <w:szCs w:val="20"/>
        </w:rPr>
        <w:t xml:space="preserve">and time </w:t>
      </w:r>
      <w:r w:rsidRPr="0075184C">
        <w:rPr>
          <w:i/>
          <w:iCs/>
          <w:sz w:val="20"/>
          <w:szCs w:val="20"/>
        </w:rPr>
        <w:t>τ</w:t>
      </w:r>
      <w:r w:rsidRPr="0075184C">
        <w:rPr>
          <w:sz w:val="20"/>
          <w:szCs w:val="20"/>
        </w:rPr>
        <w:t xml:space="preserve">. The large sphere </w:t>
      </w:r>
      <w:r w:rsidRPr="0075184C">
        <w:rPr>
          <w:i/>
          <w:iCs/>
          <w:sz w:val="20"/>
          <w:szCs w:val="20"/>
        </w:rPr>
        <w:t xml:space="preserve">C </w:t>
      </w:r>
      <w:r w:rsidRPr="0075184C">
        <w:rPr>
          <w:sz w:val="20"/>
          <w:szCs w:val="20"/>
        </w:rPr>
        <w:t>is the total information in the basic reality. (p. 123)</w:t>
      </w:r>
    </w:p>
    <w:p w:rsidR="00FA09D8" w:rsidRPr="0075184C" w:rsidRDefault="00FA09D8" w:rsidP="00420FA0">
      <w:pPr>
        <w:tabs>
          <w:tab w:val="left" w:pos="7875"/>
        </w:tabs>
        <w:contextualSpacing/>
        <w:rPr>
          <w:sz w:val="20"/>
          <w:szCs w:val="20"/>
        </w:rPr>
      </w:pPr>
    </w:p>
    <w:p w:rsidR="00FA09D8" w:rsidRPr="0075184C" w:rsidRDefault="00FA09D8" w:rsidP="00420FA0">
      <w:pPr>
        <w:autoSpaceDE w:val="0"/>
        <w:autoSpaceDN w:val="0"/>
        <w:adjustRightInd w:val="0"/>
        <w:contextualSpacing/>
        <w:rPr>
          <w:sz w:val="20"/>
          <w:szCs w:val="20"/>
        </w:rPr>
      </w:pPr>
      <w:r w:rsidRPr="0075184C">
        <w:rPr>
          <w:sz w:val="20"/>
          <w:szCs w:val="20"/>
        </w:rPr>
        <w:t>All the “products of mind” and the “products of phantasy” etc. do not appear in such images, but have to be considered as real as the images in front of us; both types of appearances are likewise states of the brain and reflect in particular certain facts of the basic reality. The products of mind also reflect certain features of the basic reality, but they are positioned on another level than the material objects and cannot be depicted within space and time. (p. 123)</w:t>
      </w:r>
    </w:p>
    <w:p w:rsidR="00FA09D8" w:rsidRPr="0075184C" w:rsidRDefault="00FA09D8" w:rsidP="00420FA0">
      <w:pPr>
        <w:tabs>
          <w:tab w:val="left" w:pos="7875"/>
        </w:tabs>
        <w:contextualSpacing/>
      </w:pPr>
    </w:p>
    <w:p w:rsidR="00FA09D8" w:rsidRPr="0075184C" w:rsidRDefault="00FA09D8" w:rsidP="00420FA0">
      <w:pPr>
        <w:autoSpaceDE w:val="0"/>
        <w:autoSpaceDN w:val="0"/>
        <w:adjustRightInd w:val="0"/>
        <w:contextualSpacing/>
        <w:rPr>
          <w:sz w:val="20"/>
          <w:szCs w:val="20"/>
        </w:rPr>
      </w:pPr>
      <w:r w:rsidRPr="0075184C">
        <w:rPr>
          <w:sz w:val="20"/>
          <w:szCs w:val="20"/>
        </w:rPr>
        <w:t>Even when the “unconscious world view” is (almost) the same for all individuals, the “constructed world view” (extended world view) is in general different for different human beings, that is, it varies from individual to individual because each individual has his own world of ideas and thoughts, respectively. (p. 125)</w:t>
      </w:r>
    </w:p>
    <w:p w:rsidR="00FA09D8" w:rsidRPr="0075184C" w:rsidRDefault="00FA09D8" w:rsidP="00420FA0">
      <w:pPr>
        <w:tabs>
          <w:tab w:val="left" w:pos="7875"/>
        </w:tabs>
        <w:contextualSpacing/>
      </w:pPr>
    </w:p>
    <w:p w:rsidR="00FA09D8" w:rsidRPr="0075184C" w:rsidRDefault="00FA09D8" w:rsidP="00420FA0">
      <w:pPr>
        <w:autoSpaceDE w:val="0"/>
        <w:autoSpaceDN w:val="0"/>
        <w:adjustRightInd w:val="0"/>
        <w:contextualSpacing/>
      </w:pPr>
      <w:r w:rsidRPr="0075184C">
        <w:t xml:space="preserve">Again, like many ideas from Schommmers’ book, these ideas seem to be written under the EDWs perspective! Moreover, in section 2.3, Schommers talks about “no principal difference between matter and mind”. This idea mirrors exactly one of my main principles: “All the EDWs have the same objective reality”! However, Schommers mentions Watzlawick’s work (1987) that </w:t>
      </w:r>
      <w:r w:rsidRPr="0075184C">
        <w:lastRenderedPageBreak/>
        <w:t>follows directly Kant’s transcendental philosophy.</w:t>
      </w:r>
      <w:r w:rsidRPr="0075184C">
        <w:rPr>
          <w:rStyle w:val="FootnoteReference"/>
        </w:rPr>
        <w:footnoteReference w:id="216"/>
      </w:r>
      <w:r w:rsidRPr="0075184C">
        <w:t xml:space="preserve"> Figure 26 mirrors again very important idea of EDWs perspective: </w:t>
      </w:r>
    </w:p>
    <w:p w:rsidR="00FA09D8" w:rsidRPr="0075184C" w:rsidRDefault="00FA09D8" w:rsidP="00420FA0">
      <w:pPr>
        <w:autoSpaceDE w:val="0"/>
        <w:autoSpaceDN w:val="0"/>
        <w:adjustRightInd w:val="0"/>
        <w:contextualSpacing/>
      </w:pPr>
      <w:r w:rsidRPr="0075184C">
        <w:tab/>
      </w:r>
      <w:r w:rsidRPr="0075184C">
        <w:tab/>
      </w:r>
      <w:r w:rsidRPr="0075184C">
        <w:tab/>
      </w:r>
      <w:r w:rsidRPr="0075184C">
        <w:tab/>
      </w:r>
      <w:r w:rsidRPr="0075184C">
        <w:tab/>
        <w:t xml:space="preserve">                   → </w:t>
      </w:r>
      <w:proofErr w:type="gramStart"/>
      <w:r w:rsidRPr="0075184C">
        <w:t>physics</w:t>
      </w:r>
      <w:proofErr w:type="gramEnd"/>
    </w:p>
    <w:p w:rsidR="00FA09D8" w:rsidRPr="0075184C" w:rsidRDefault="00FA09D8" w:rsidP="00420FA0">
      <w:pPr>
        <w:autoSpaceDE w:val="0"/>
        <w:autoSpaceDN w:val="0"/>
        <w:adjustRightInd w:val="0"/>
        <w:contextualSpacing/>
      </w:pPr>
      <w:r w:rsidRPr="0075184C">
        <w:t xml:space="preserve"> Fig. 26 Reality outside → constructed reality → </w:t>
      </w:r>
    </w:p>
    <w:p w:rsidR="00FA09D8" w:rsidRPr="0075184C" w:rsidRDefault="00FA09D8" w:rsidP="00420FA0">
      <w:pPr>
        <w:autoSpaceDE w:val="0"/>
        <w:autoSpaceDN w:val="0"/>
        <w:adjustRightInd w:val="0"/>
        <w:ind w:left="2880" w:firstLine="720"/>
        <w:contextualSpacing/>
      </w:pPr>
      <w:r w:rsidRPr="0075184C">
        <w:t xml:space="preserve">                   → </w:t>
      </w:r>
      <w:proofErr w:type="gramStart"/>
      <w:r w:rsidRPr="0075184C">
        <w:t>psychology</w:t>
      </w:r>
      <w:proofErr w:type="gramEnd"/>
    </w:p>
    <w:p w:rsidR="00FA09D8" w:rsidRPr="0075184C" w:rsidRDefault="00FA09D8" w:rsidP="00420FA0">
      <w:pPr>
        <w:tabs>
          <w:tab w:val="left" w:pos="7875"/>
        </w:tabs>
        <w:contextualSpacing/>
      </w:pPr>
    </w:p>
    <w:p w:rsidR="00FA09D8" w:rsidRPr="0075184C" w:rsidRDefault="00FA09D8" w:rsidP="00420FA0">
      <w:pPr>
        <w:tabs>
          <w:tab w:val="left" w:pos="7875"/>
        </w:tabs>
        <w:contextualSpacing/>
      </w:pPr>
      <w:r w:rsidRPr="0075184C">
        <w:t>The reader can clearly see that this image mirrors exactly the EDWs! I sustain the same thing about the next paragraph:</w:t>
      </w:r>
    </w:p>
    <w:p w:rsidR="00FA09D8" w:rsidRPr="0075184C" w:rsidRDefault="00FA09D8" w:rsidP="00420FA0">
      <w:pPr>
        <w:tabs>
          <w:tab w:val="left" w:pos="7875"/>
        </w:tabs>
        <w:contextualSpacing/>
      </w:pPr>
    </w:p>
    <w:p w:rsidR="00FA09D8" w:rsidRPr="0075184C" w:rsidRDefault="00FA09D8" w:rsidP="00420FA0">
      <w:pPr>
        <w:autoSpaceDE w:val="0"/>
        <w:autoSpaceDN w:val="0"/>
        <w:adjustRightInd w:val="0"/>
        <w:contextualSpacing/>
        <w:rPr>
          <w:sz w:val="20"/>
          <w:szCs w:val="20"/>
        </w:rPr>
      </w:pPr>
      <w:r w:rsidRPr="0075184C">
        <w:rPr>
          <w:sz w:val="20"/>
          <w:szCs w:val="20"/>
        </w:rPr>
        <w:t>Another type of observer, different from a human being, would observe another world, because he selects information from the basic reality which is different from ours. Therefore, the material reality of this other type of observer must be different from that of a human observer. In summary, what we call “material reality” is observer-dependent. It is a construction (definition) by the observer. The material entities do not appear as separate units in the basic reality.</w:t>
      </w:r>
    </w:p>
    <w:p w:rsidR="00FA09D8" w:rsidRPr="0075184C" w:rsidRDefault="00FA09D8" w:rsidP="00420FA0">
      <w:pPr>
        <w:autoSpaceDE w:val="0"/>
        <w:autoSpaceDN w:val="0"/>
        <w:adjustRightInd w:val="0"/>
        <w:ind w:firstLine="720"/>
        <w:contextualSpacing/>
        <w:rPr>
          <w:sz w:val="20"/>
          <w:szCs w:val="20"/>
        </w:rPr>
      </w:pPr>
      <w:r w:rsidRPr="0075184C">
        <w:rPr>
          <w:sz w:val="20"/>
          <w:szCs w:val="20"/>
        </w:rPr>
        <w:t>There might be no information overlap between the both material realities. The bodies around a human observer as well as what he calls atoms, molecules, elementary particles etc. do in general not belong to the material reality of the other type of observer; he defines his own material reality on the basis of other entities. Essentially, the term “material reality” does not reflect an “absolute” fact. It does not appear in the basic reality but is obviously a strict observer-dependent definition. (pp. 142-143)</w:t>
      </w:r>
    </w:p>
    <w:p w:rsidR="00FA09D8" w:rsidRPr="0075184C" w:rsidRDefault="00FA09D8" w:rsidP="00420FA0">
      <w:pPr>
        <w:tabs>
          <w:tab w:val="left" w:pos="7875"/>
        </w:tabs>
        <w:contextualSpacing/>
      </w:pPr>
    </w:p>
    <w:p w:rsidR="00FA09D8" w:rsidRPr="0075184C" w:rsidRDefault="00FA09D8" w:rsidP="00420FA0">
      <w:pPr>
        <w:tabs>
          <w:tab w:val="left" w:pos="7875"/>
        </w:tabs>
        <w:contextualSpacing/>
      </w:pPr>
      <w:r w:rsidRPr="0075184C">
        <w:t xml:space="preserve">Within the EDWs perspective, “another type of observer” means exactly an entity that belongs to an EDW! “Another world” is exactly an EDW! All the ideas in these paragraphs (and in many other paragraphs in Schommers’s book) seem to be written under the EDWs perspective! </w:t>
      </w:r>
    </w:p>
    <w:p w:rsidR="00FA09D8" w:rsidRPr="0075184C" w:rsidRDefault="00FA09D8" w:rsidP="00420FA0">
      <w:pPr>
        <w:tabs>
          <w:tab w:val="left" w:pos="7875"/>
        </w:tabs>
        <w:contextualSpacing/>
      </w:pPr>
    </w:p>
    <w:p w:rsidR="00FA09D8" w:rsidRPr="0075184C" w:rsidRDefault="00FA09D8" w:rsidP="00420FA0">
      <w:pPr>
        <w:tabs>
          <w:tab w:val="left" w:pos="7875"/>
        </w:tabs>
        <w:contextualSpacing/>
        <w:rPr>
          <w:b/>
        </w:rPr>
      </w:pPr>
      <w:r w:rsidRPr="0075184C">
        <w:rPr>
          <w:b/>
        </w:rPr>
        <w:t>“Other observers”, the “principle of objectivation” and “constancy phenomena”</w:t>
      </w:r>
    </w:p>
    <w:p w:rsidR="00FA09D8" w:rsidRPr="0075184C" w:rsidRDefault="00FA09D8" w:rsidP="00420FA0">
      <w:pPr>
        <w:tabs>
          <w:tab w:val="left" w:pos="7875"/>
        </w:tabs>
        <w:contextualSpacing/>
      </w:pPr>
      <w:r w:rsidRPr="0075184C">
        <w:t>In Chapter 3, Schommers clarifies “other observers”. He emphasizes that all observers have the same objective reality.</w:t>
      </w:r>
      <w:r w:rsidRPr="0075184C">
        <w:rPr>
          <w:rStyle w:val="FootnoteReference"/>
        </w:rPr>
        <w:footnoteReference w:id="217"/>
      </w:r>
      <w:r w:rsidRPr="0075184C">
        <w:t xml:space="preserve"> In 3.2, he introduces the idea of “equivalence of all observers”! </w:t>
      </w:r>
      <w:r w:rsidRPr="0075184C">
        <w:rPr>
          <w:i/>
        </w:rPr>
        <w:t xml:space="preserve">This idea is one of my main principles (the principle of objective reality) in my paper from 2005 and all my books! </w:t>
      </w:r>
    </w:p>
    <w:p w:rsidR="00FA09D8" w:rsidRPr="0075184C" w:rsidRDefault="00FA09D8" w:rsidP="00420FA0">
      <w:pPr>
        <w:tabs>
          <w:tab w:val="left" w:pos="7875"/>
        </w:tabs>
        <w:contextualSpacing/>
      </w:pPr>
    </w:p>
    <w:p w:rsidR="00FA09D8" w:rsidRPr="0075184C" w:rsidRDefault="00FA09D8" w:rsidP="00420FA0">
      <w:pPr>
        <w:tabs>
          <w:tab w:val="left" w:pos="7875"/>
        </w:tabs>
        <w:contextualSpacing/>
        <w:rPr>
          <w:sz w:val="20"/>
          <w:szCs w:val="20"/>
        </w:rPr>
      </w:pPr>
      <w:r w:rsidRPr="0075184C">
        <w:rPr>
          <w:sz w:val="20"/>
          <w:szCs w:val="20"/>
        </w:rPr>
        <w:t xml:space="preserve">“In Sec. 2.2.3 we studied a human observer, marked by </w:t>
      </w:r>
      <w:r w:rsidRPr="0075184C">
        <w:rPr>
          <w:i/>
          <w:iCs/>
          <w:sz w:val="20"/>
          <w:szCs w:val="20"/>
        </w:rPr>
        <w:t>S</w:t>
      </w:r>
      <w:r w:rsidRPr="0075184C">
        <w:rPr>
          <w:sz w:val="20"/>
          <w:szCs w:val="20"/>
        </w:rPr>
        <w:t xml:space="preserve">, and an observer of another type that we have marked by </w:t>
      </w:r>
      <w:r w:rsidRPr="0075184C">
        <w:rPr>
          <w:i/>
          <w:iCs/>
          <w:sz w:val="20"/>
          <w:szCs w:val="20"/>
        </w:rPr>
        <w:t>S’</w:t>
      </w:r>
      <w:r w:rsidRPr="0075184C">
        <w:rPr>
          <w:sz w:val="20"/>
          <w:szCs w:val="20"/>
        </w:rPr>
        <w:t xml:space="preserve">. The material reality of </w:t>
      </w:r>
      <w:r w:rsidRPr="0075184C">
        <w:rPr>
          <w:i/>
          <w:iCs/>
          <w:sz w:val="20"/>
          <w:szCs w:val="20"/>
        </w:rPr>
        <w:t>S’</w:t>
      </w:r>
      <w:r w:rsidRPr="0075184C">
        <w:rPr>
          <w:sz w:val="20"/>
          <w:szCs w:val="20"/>
        </w:rPr>
        <w:t xml:space="preserve"> was assumed to be different from the material reality of the human observer </w:t>
      </w:r>
      <w:r w:rsidRPr="0075184C">
        <w:rPr>
          <w:i/>
          <w:iCs/>
          <w:sz w:val="20"/>
          <w:szCs w:val="20"/>
        </w:rPr>
        <w:t>S</w:t>
      </w:r>
      <w:r w:rsidRPr="0075184C">
        <w:rPr>
          <w:sz w:val="20"/>
          <w:szCs w:val="20"/>
        </w:rPr>
        <w:t xml:space="preserve">. Both </w:t>
      </w:r>
      <w:r w:rsidRPr="0075184C">
        <w:rPr>
          <w:i/>
          <w:iCs/>
          <w:sz w:val="20"/>
          <w:szCs w:val="20"/>
        </w:rPr>
        <w:t xml:space="preserve">S </w:t>
      </w:r>
      <w:r w:rsidRPr="0075184C">
        <w:rPr>
          <w:sz w:val="20"/>
          <w:szCs w:val="20"/>
        </w:rPr>
        <w:t xml:space="preserve">and </w:t>
      </w:r>
      <w:r w:rsidRPr="0075184C">
        <w:rPr>
          <w:i/>
          <w:iCs/>
          <w:sz w:val="20"/>
          <w:szCs w:val="20"/>
        </w:rPr>
        <w:t>S’</w:t>
      </w:r>
      <w:r w:rsidRPr="0075184C">
        <w:rPr>
          <w:sz w:val="20"/>
          <w:szCs w:val="20"/>
        </w:rPr>
        <w:t xml:space="preserve"> select spontaneously from basic reality (having the information content </w:t>
      </w:r>
      <w:r w:rsidRPr="0075184C">
        <w:rPr>
          <w:i/>
          <w:iCs/>
          <w:sz w:val="20"/>
          <w:szCs w:val="20"/>
        </w:rPr>
        <w:t xml:space="preserve">C) </w:t>
      </w:r>
      <w:r w:rsidRPr="0075184C">
        <w:rPr>
          <w:sz w:val="20"/>
          <w:szCs w:val="20"/>
        </w:rPr>
        <w:t xml:space="preserve">a certain part; it is </w:t>
      </w:r>
      <w:r w:rsidRPr="0075184C">
        <w:rPr>
          <w:i/>
          <w:iCs/>
          <w:sz w:val="20"/>
          <w:szCs w:val="20"/>
        </w:rPr>
        <w:t xml:space="preserve">A </w:t>
      </w:r>
      <w:r w:rsidRPr="0075184C">
        <w:rPr>
          <w:sz w:val="20"/>
          <w:szCs w:val="20"/>
        </w:rPr>
        <w:t xml:space="preserve">in the case of </w:t>
      </w:r>
      <w:r w:rsidRPr="0075184C">
        <w:rPr>
          <w:i/>
          <w:iCs/>
          <w:sz w:val="20"/>
          <w:szCs w:val="20"/>
        </w:rPr>
        <w:t xml:space="preserve">S </w:t>
      </w:r>
      <w:r w:rsidRPr="0075184C">
        <w:rPr>
          <w:sz w:val="20"/>
          <w:szCs w:val="20"/>
        </w:rPr>
        <w:t xml:space="preserve">and </w:t>
      </w:r>
      <w:proofErr w:type="gramStart"/>
      <w:r w:rsidRPr="0075184C">
        <w:rPr>
          <w:i/>
          <w:iCs/>
          <w:sz w:val="20"/>
          <w:szCs w:val="20"/>
        </w:rPr>
        <w:t xml:space="preserve">A’ </w:t>
      </w:r>
      <w:r w:rsidRPr="0075184C">
        <w:rPr>
          <w:sz w:val="20"/>
          <w:szCs w:val="20"/>
        </w:rPr>
        <w:t xml:space="preserve"> in</w:t>
      </w:r>
      <w:proofErr w:type="gramEnd"/>
      <w:r w:rsidRPr="0075184C">
        <w:rPr>
          <w:sz w:val="20"/>
          <w:szCs w:val="20"/>
        </w:rPr>
        <w:t xml:space="preserve"> the case of </w:t>
      </w:r>
      <w:r w:rsidRPr="0075184C">
        <w:rPr>
          <w:i/>
          <w:iCs/>
          <w:sz w:val="20"/>
          <w:szCs w:val="20"/>
        </w:rPr>
        <w:t>S’</w:t>
      </w:r>
      <w:r w:rsidRPr="0075184C">
        <w:rPr>
          <w:sz w:val="20"/>
          <w:szCs w:val="20"/>
        </w:rPr>
        <w:t xml:space="preserve">. </w:t>
      </w:r>
      <w:proofErr w:type="gramStart"/>
      <w:r w:rsidRPr="0075184C">
        <w:rPr>
          <w:sz w:val="20"/>
          <w:szCs w:val="20"/>
        </w:rPr>
        <w:t>Due to the principle of “as little outside world as possible” we have</w:t>
      </w:r>
      <w:r w:rsidRPr="0075184C">
        <w:rPr>
          <w:i/>
          <w:iCs/>
          <w:sz w:val="20"/>
          <w:szCs w:val="20"/>
        </w:rPr>
        <w:t>A &lt; C</w:t>
      </w:r>
      <w:r w:rsidRPr="0075184C">
        <w:rPr>
          <w:sz w:val="20"/>
          <w:szCs w:val="20"/>
        </w:rPr>
        <w:t xml:space="preserve">and </w:t>
      </w:r>
      <w:r w:rsidRPr="0075184C">
        <w:rPr>
          <w:i/>
          <w:iCs/>
          <w:sz w:val="20"/>
          <w:szCs w:val="20"/>
        </w:rPr>
        <w:t>A’ &lt; C</w:t>
      </w:r>
      <w:r w:rsidRPr="0075184C">
        <w:rPr>
          <w:sz w:val="20"/>
          <w:szCs w:val="20"/>
        </w:rPr>
        <w:t>.</w:t>
      </w:r>
      <w:proofErr w:type="gramEnd"/>
      <w:r w:rsidRPr="0075184C">
        <w:rPr>
          <w:sz w:val="20"/>
          <w:szCs w:val="20"/>
        </w:rPr>
        <w:t xml:space="preserve"> Furthermore, we have </w:t>
      </w:r>
      <w:r w:rsidRPr="0075184C">
        <w:rPr>
          <w:i/>
          <w:iCs/>
          <w:sz w:val="20"/>
          <w:szCs w:val="20"/>
        </w:rPr>
        <w:t>A’ ≠</w:t>
      </w:r>
      <w:r w:rsidRPr="0075184C">
        <w:rPr>
          <w:sz w:val="20"/>
          <w:szCs w:val="20"/>
        </w:rPr>
        <w:t xml:space="preserve"> </w:t>
      </w:r>
      <w:r w:rsidRPr="0075184C">
        <w:rPr>
          <w:i/>
          <w:iCs/>
          <w:sz w:val="20"/>
          <w:szCs w:val="20"/>
        </w:rPr>
        <w:t xml:space="preserve">A </w:t>
      </w:r>
      <w:r w:rsidRPr="0075184C">
        <w:rPr>
          <w:sz w:val="20"/>
          <w:szCs w:val="20"/>
        </w:rPr>
        <w:t xml:space="preserve">since we assumed that </w:t>
      </w:r>
      <w:r w:rsidRPr="0075184C">
        <w:rPr>
          <w:i/>
          <w:iCs/>
          <w:sz w:val="20"/>
          <w:szCs w:val="20"/>
        </w:rPr>
        <w:t xml:space="preserve">S’ </w:t>
      </w:r>
      <w:r w:rsidRPr="0075184C">
        <w:rPr>
          <w:sz w:val="20"/>
          <w:szCs w:val="20"/>
        </w:rPr>
        <w:t xml:space="preserve">is different from </w:t>
      </w:r>
      <w:r w:rsidRPr="0075184C">
        <w:rPr>
          <w:i/>
          <w:iCs/>
          <w:sz w:val="20"/>
          <w:szCs w:val="20"/>
        </w:rPr>
        <w:t>S</w:t>
      </w:r>
      <w:r w:rsidRPr="0075184C">
        <w:rPr>
          <w:sz w:val="20"/>
          <w:szCs w:val="20"/>
        </w:rPr>
        <w:t xml:space="preserve">. In other words, the information </w:t>
      </w:r>
      <w:r w:rsidRPr="0075184C">
        <w:rPr>
          <w:i/>
          <w:iCs/>
          <w:sz w:val="20"/>
          <w:szCs w:val="20"/>
        </w:rPr>
        <w:t xml:space="preserve">A </w:t>
      </w:r>
      <w:r w:rsidRPr="0075184C">
        <w:rPr>
          <w:sz w:val="20"/>
          <w:szCs w:val="20"/>
        </w:rPr>
        <w:t xml:space="preserve">_ should be different from information </w:t>
      </w:r>
      <w:r w:rsidRPr="0075184C">
        <w:rPr>
          <w:i/>
          <w:iCs/>
          <w:sz w:val="20"/>
          <w:szCs w:val="20"/>
        </w:rPr>
        <w:t>A</w:t>
      </w:r>
      <w:r w:rsidRPr="0075184C">
        <w:rPr>
          <w:sz w:val="20"/>
          <w:szCs w:val="20"/>
        </w:rPr>
        <w:t xml:space="preserve">. Information </w:t>
      </w:r>
      <w:r w:rsidRPr="0075184C">
        <w:rPr>
          <w:i/>
          <w:iCs/>
          <w:sz w:val="20"/>
          <w:szCs w:val="20"/>
        </w:rPr>
        <w:t xml:space="preserve">A </w:t>
      </w:r>
      <w:r w:rsidRPr="0075184C">
        <w:rPr>
          <w:sz w:val="20"/>
          <w:szCs w:val="20"/>
        </w:rPr>
        <w:t xml:space="preserve">defines the material reality of </w:t>
      </w:r>
      <w:r w:rsidRPr="0075184C">
        <w:rPr>
          <w:i/>
          <w:iCs/>
          <w:sz w:val="20"/>
          <w:szCs w:val="20"/>
        </w:rPr>
        <w:t>S</w:t>
      </w:r>
      <w:r w:rsidRPr="0075184C">
        <w:rPr>
          <w:sz w:val="20"/>
          <w:szCs w:val="20"/>
        </w:rPr>
        <w:t xml:space="preserve">, and </w:t>
      </w:r>
      <w:r w:rsidRPr="0075184C">
        <w:rPr>
          <w:i/>
          <w:iCs/>
          <w:sz w:val="20"/>
          <w:szCs w:val="20"/>
        </w:rPr>
        <w:t xml:space="preserve">A’ </w:t>
      </w:r>
      <w:r w:rsidRPr="0075184C">
        <w:rPr>
          <w:sz w:val="20"/>
          <w:szCs w:val="20"/>
        </w:rPr>
        <w:t xml:space="preserve">defines the material reality of </w:t>
      </w:r>
      <w:r w:rsidRPr="0075184C">
        <w:rPr>
          <w:i/>
          <w:iCs/>
          <w:sz w:val="20"/>
          <w:szCs w:val="20"/>
        </w:rPr>
        <w:t>S’</w:t>
      </w:r>
      <w:r w:rsidRPr="0075184C">
        <w:rPr>
          <w:sz w:val="20"/>
          <w:szCs w:val="20"/>
        </w:rPr>
        <w:t xml:space="preserve">. What we call the “material reality” is observer-dependent. It is a construction (definition) by the observers, in this case </w:t>
      </w:r>
      <w:r w:rsidRPr="0075184C">
        <w:rPr>
          <w:i/>
          <w:iCs/>
          <w:sz w:val="20"/>
          <w:szCs w:val="20"/>
        </w:rPr>
        <w:t xml:space="preserve">S </w:t>
      </w:r>
      <w:r w:rsidRPr="0075184C">
        <w:rPr>
          <w:sz w:val="20"/>
          <w:szCs w:val="20"/>
        </w:rPr>
        <w:t xml:space="preserve">and </w:t>
      </w:r>
      <w:r w:rsidRPr="0075184C">
        <w:rPr>
          <w:i/>
          <w:iCs/>
          <w:sz w:val="20"/>
          <w:szCs w:val="20"/>
        </w:rPr>
        <w:t>S’</w:t>
      </w:r>
      <w:r w:rsidRPr="0075184C">
        <w:rPr>
          <w:sz w:val="20"/>
          <w:szCs w:val="20"/>
        </w:rPr>
        <w:t xml:space="preserve">  </w:t>
      </w:r>
      <w:proofErr w:type="gramStart"/>
      <w:r w:rsidRPr="0075184C">
        <w:rPr>
          <w:sz w:val="20"/>
          <w:szCs w:val="20"/>
        </w:rPr>
        <w:t>” .</w:t>
      </w:r>
      <w:proofErr w:type="gramEnd"/>
      <w:r w:rsidRPr="0075184C">
        <w:rPr>
          <w:sz w:val="20"/>
          <w:szCs w:val="20"/>
        </w:rPr>
        <w:t xml:space="preserve"> (p. 148)</w:t>
      </w:r>
      <w:r w:rsidRPr="0075184C">
        <w:rPr>
          <w:rStyle w:val="FootnoteReference"/>
        </w:rPr>
        <w:footnoteReference w:id="218"/>
      </w:r>
    </w:p>
    <w:p w:rsidR="00FA09D8" w:rsidRPr="0075184C" w:rsidRDefault="00FA09D8" w:rsidP="00420FA0">
      <w:pPr>
        <w:tabs>
          <w:tab w:val="left" w:pos="7875"/>
        </w:tabs>
        <w:contextualSpacing/>
        <w:rPr>
          <w:sz w:val="20"/>
          <w:szCs w:val="20"/>
        </w:rPr>
      </w:pPr>
    </w:p>
    <w:p w:rsidR="00FA09D8" w:rsidRPr="0075184C" w:rsidRDefault="00FA09D8" w:rsidP="00420FA0">
      <w:pPr>
        <w:tabs>
          <w:tab w:val="left" w:pos="7875"/>
        </w:tabs>
        <w:contextualSpacing/>
      </w:pPr>
      <w:r w:rsidRPr="0075184C">
        <w:t>Again, we can see here exactly my EDWs under Kant’s noumena-phenomena distinction! Moreover, another unbelievable similar idea is in the next paragraph:</w:t>
      </w:r>
    </w:p>
    <w:p w:rsidR="00FA09D8" w:rsidRPr="0075184C" w:rsidRDefault="00FA09D8" w:rsidP="00420FA0">
      <w:pPr>
        <w:tabs>
          <w:tab w:val="left" w:pos="7875"/>
        </w:tabs>
        <w:contextualSpacing/>
      </w:pPr>
    </w:p>
    <w:p w:rsidR="00FA09D8" w:rsidRPr="0075184C" w:rsidRDefault="00FA09D8" w:rsidP="00420FA0">
      <w:pPr>
        <w:autoSpaceDE w:val="0"/>
        <w:autoSpaceDN w:val="0"/>
        <w:adjustRightInd w:val="0"/>
        <w:contextualSpacing/>
        <w:rPr>
          <w:sz w:val="20"/>
          <w:szCs w:val="20"/>
        </w:rPr>
      </w:pPr>
      <w:r w:rsidRPr="0075184C">
        <w:rPr>
          <w:sz w:val="20"/>
          <w:szCs w:val="20"/>
        </w:rPr>
        <w:t xml:space="preserve">How a human observer </w:t>
      </w:r>
      <w:r w:rsidRPr="0075184C">
        <w:rPr>
          <w:i/>
          <w:iCs/>
          <w:sz w:val="20"/>
          <w:szCs w:val="20"/>
        </w:rPr>
        <w:t xml:space="preserve">S </w:t>
      </w:r>
      <w:r w:rsidRPr="0075184C">
        <w:rPr>
          <w:sz w:val="20"/>
          <w:szCs w:val="20"/>
        </w:rPr>
        <w:t xml:space="preserve">experiences the world in front of him is known (cars, trees, houses, etc.), but we can at first say nothing about how the observer of another kind (marked by </w:t>
      </w:r>
      <w:r w:rsidRPr="0075184C">
        <w:rPr>
          <w:i/>
          <w:iCs/>
          <w:sz w:val="20"/>
          <w:szCs w:val="20"/>
        </w:rPr>
        <w:t>S’</w:t>
      </w:r>
      <w:r w:rsidRPr="0075184C">
        <w:rPr>
          <w:sz w:val="20"/>
          <w:szCs w:val="20"/>
        </w:rPr>
        <w:t xml:space="preserve">) experiences “his” world; it remains hidden to </w:t>
      </w:r>
      <w:r w:rsidRPr="0075184C">
        <w:rPr>
          <w:i/>
          <w:iCs/>
          <w:sz w:val="20"/>
          <w:szCs w:val="20"/>
        </w:rPr>
        <w:t>S</w:t>
      </w:r>
      <w:r w:rsidRPr="0075184C">
        <w:rPr>
          <w:sz w:val="20"/>
          <w:szCs w:val="20"/>
        </w:rPr>
        <w:t>. (p. 149)</w:t>
      </w:r>
    </w:p>
    <w:p w:rsidR="00FA09D8" w:rsidRPr="0075184C" w:rsidRDefault="00FA09D8" w:rsidP="00420FA0">
      <w:pPr>
        <w:autoSpaceDE w:val="0"/>
        <w:autoSpaceDN w:val="0"/>
        <w:adjustRightInd w:val="0"/>
        <w:contextualSpacing/>
        <w:rPr>
          <w:sz w:val="20"/>
          <w:szCs w:val="20"/>
        </w:rPr>
      </w:pPr>
    </w:p>
    <w:p w:rsidR="00FA09D8" w:rsidRPr="0075184C" w:rsidRDefault="00FA09D8" w:rsidP="00420FA0">
      <w:pPr>
        <w:autoSpaceDE w:val="0"/>
        <w:autoSpaceDN w:val="0"/>
        <w:adjustRightInd w:val="0"/>
        <w:contextualSpacing/>
      </w:pPr>
      <w:r w:rsidRPr="0075184C">
        <w:t xml:space="preserve">In my articles from 2005 and my books, I wrote that the mind of each human mind is an EW! What do you want more to understand how Schommers’ wrote his unbelievable similar ideas to my ideas? </w:t>
      </w:r>
    </w:p>
    <w:p w:rsidR="00FA09D8" w:rsidRPr="0075184C" w:rsidRDefault="00FA09D8" w:rsidP="00420FA0">
      <w:pPr>
        <w:autoSpaceDE w:val="0"/>
        <w:autoSpaceDN w:val="0"/>
        <w:adjustRightInd w:val="0"/>
        <w:contextualSpacing/>
      </w:pPr>
      <w:r w:rsidRPr="0075184C">
        <w:tab/>
        <w:t>Focusing on the notion of “reality” and “objectivity”, in section 3.5, Schommers writes about “different images of the same object”. Quoting Konrad Lorenz</w:t>
      </w:r>
      <w:r w:rsidRPr="0075184C">
        <w:rPr>
          <w:rStyle w:val="FootnoteReference"/>
        </w:rPr>
        <w:footnoteReference w:id="219"/>
      </w:r>
      <w:r w:rsidRPr="0075184C">
        <w:t>, in this section he writes about “constancy phenomena”. I used the same notion from Merzenich and deChlamers in my paper from 2005! But the next paragraph is incredible similar to one of my principle, the “principle of objective reality”:</w:t>
      </w:r>
    </w:p>
    <w:p w:rsidR="00FA09D8" w:rsidRPr="0075184C" w:rsidRDefault="00FA09D8" w:rsidP="00420FA0">
      <w:pPr>
        <w:autoSpaceDE w:val="0"/>
        <w:autoSpaceDN w:val="0"/>
        <w:adjustRightInd w:val="0"/>
        <w:ind w:firstLine="720"/>
        <w:contextualSpacing/>
      </w:pPr>
    </w:p>
    <w:p w:rsidR="00FA09D8" w:rsidRPr="0075184C" w:rsidRDefault="00FA09D8" w:rsidP="00420FA0">
      <w:pPr>
        <w:autoSpaceDE w:val="0"/>
        <w:autoSpaceDN w:val="0"/>
        <w:adjustRightInd w:val="0"/>
        <w:contextualSpacing/>
        <w:rPr>
          <w:sz w:val="20"/>
          <w:szCs w:val="20"/>
        </w:rPr>
      </w:pPr>
      <w:r w:rsidRPr="0075184C">
        <w:rPr>
          <w:sz w:val="20"/>
          <w:szCs w:val="20"/>
        </w:rPr>
        <w:t>We have stated above that objects belonging to the various levels of reality are equally real, and we observe all these objects at the various levels by a common principle, which can be called the “principle of objectivation”. This principle is valid at each level, i.e., it can be applied independent of which level an object is located. (p. 164)</w:t>
      </w:r>
    </w:p>
    <w:p w:rsidR="00FA09D8" w:rsidRPr="0075184C" w:rsidRDefault="00FA09D8" w:rsidP="00420FA0">
      <w:pPr>
        <w:autoSpaceDE w:val="0"/>
        <w:autoSpaceDN w:val="0"/>
        <w:adjustRightInd w:val="0"/>
        <w:contextualSpacing/>
      </w:pPr>
    </w:p>
    <w:p w:rsidR="00FA09D8" w:rsidRPr="0075184C" w:rsidRDefault="00FA09D8" w:rsidP="00420FA0">
      <w:pPr>
        <w:contextualSpacing/>
      </w:pPr>
      <w:r w:rsidRPr="0075184C">
        <w:t>Read this paragraph (and the entire Schommers’ book), I was shocked! He called his principle the “principle of objectivation”! In my paper from 2005, I called an exactly the same principle, “the principle of objective reality”, so Schommers cannot be accused of plagiarizing my ideas! In the next page, we find another an idea incredible similar to my idea:</w:t>
      </w:r>
    </w:p>
    <w:p w:rsidR="00FA09D8" w:rsidRPr="0075184C" w:rsidRDefault="00FA09D8" w:rsidP="00420FA0">
      <w:pPr>
        <w:contextualSpacing/>
        <w:rPr>
          <w:sz w:val="20"/>
          <w:szCs w:val="20"/>
        </w:rPr>
      </w:pPr>
    </w:p>
    <w:p w:rsidR="00FA09D8" w:rsidRPr="0075184C" w:rsidRDefault="00FA09D8" w:rsidP="00420FA0">
      <w:pPr>
        <w:autoSpaceDE w:val="0"/>
        <w:autoSpaceDN w:val="0"/>
        <w:adjustRightInd w:val="0"/>
        <w:rPr>
          <w:sz w:val="20"/>
          <w:szCs w:val="20"/>
        </w:rPr>
      </w:pPr>
      <w:r w:rsidRPr="0075184C">
        <w:rPr>
          <w:sz w:val="20"/>
          <w:szCs w:val="20"/>
        </w:rPr>
        <w:t>The principle of objectivation supports the view that there is no principal difference between the “states of mind” and the “states of matter”; there are only gradual differences. (p. 165)</w:t>
      </w:r>
    </w:p>
    <w:p w:rsidR="00FA09D8" w:rsidRPr="0075184C" w:rsidRDefault="00FA09D8" w:rsidP="00420FA0">
      <w:pPr>
        <w:contextualSpacing/>
        <w:rPr>
          <w:sz w:val="20"/>
          <w:szCs w:val="20"/>
        </w:rPr>
      </w:pPr>
    </w:p>
    <w:p w:rsidR="00FA09D8" w:rsidRPr="0075184C" w:rsidRDefault="00FA09D8" w:rsidP="00420FA0">
      <w:pPr>
        <w:autoSpaceDE w:val="0"/>
        <w:autoSpaceDN w:val="0"/>
        <w:adjustRightInd w:val="0"/>
        <w:rPr>
          <w:sz w:val="20"/>
          <w:szCs w:val="20"/>
        </w:rPr>
      </w:pPr>
      <w:r w:rsidRPr="0075184C">
        <w:rPr>
          <w:sz w:val="20"/>
          <w:szCs w:val="20"/>
        </w:rPr>
        <w:t xml:space="preserve">In principle, the objectivation processes on the various levels are different from each other. Since the basic information </w:t>
      </w:r>
      <w:proofErr w:type="gramStart"/>
      <w:r w:rsidRPr="0075184C">
        <w:rPr>
          <w:sz w:val="20"/>
          <w:szCs w:val="20"/>
        </w:rPr>
        <w:t>have</w:t>
      </w:r>
      <w:proofErr w:type="gramEnd"/>
      <w:r w:rsidRPr="0075184C">
        <w:rPr>
          <w:sz w:val="20"/>
          <w:szCs w:val="20"/>
        </w:rPr>
        <w:t xml:space="preserve"> to be considered as discoveries and not as inventions, we may state that each “level of reality” is accompanied with a “level of observation”. Because the features of the objects on the various levels are defined </w:t>
      </w:r>
      <w:r w:rsidRPr="0075184C">
        <w:rPr>
          <w:sz w:val="20"/>
          <w:szCs w:val="20"/>
        </w:rPr>
        <w:lastRenderedPageBreak/>
        <w:t>differently, the methods of observation must vary from level to level. (Sec. 1.11.7). From the process of objectivation emerges the “objects”, and these produce certain level-specific feelings inside the observer. (p. 165)</w:t>
      </w:r>
      <w:r w:rsidRPr="0075184C">
        <w:rPr>
          <w:rStyle w:val="FootnoteReference"/>
        </w:rPr>
        <w:footnoteReference w:id="220"/>
      </w:r>
    </w:p>
    <w:p w:rsidR="00FA09D8" w:rsidRPr="0075184C" w:rsidRDefault="00FA09D8" w:rsidP="00420FA0">
      <w:pPr>
        <w:contextualSpacing/>
      </w:pPr>
    </w:p>
    <w:p w:rsidR="00FA09D8" w:rsidRPr="0075184C" w:rsidRDefault="00FA09D8" w:rsidP="00420FA0">
      <w:pPr>
        <w:contextualSpacing/>
      </w:pPr>
      <w:r w:rsidRPr="0075184C">
        <w:t>These ideas mirror directly one of my main principles that all EDWs have the same objective reality and the existence of EDWs (i.e., levels for German physicist).</w:t>
      </w:r>
      <w:r w:rsidRPr="0075184C">
        <w:rPr>
          <w:rStyle w:val="FootnoteReference"/>
        </w:rPr>
        <w:footnoteReference w:id="221"/>
      </w:r>
      <w:r w:rsidRPr="0075184C">
        <w:t xml:space="preserve"> </w:t>
      </w:r>
    </w:p>
    <w:p w:rsidR="00FA09D8" w:rsidRPr="0075184C" w:rsidRDefault="00FA09D8" w:rsidP="00420FA0">
      <w:pPr>
        <w:contextualSpacing/>
        <w:rPr>
          <w:b/>
        </w:rPr>
      </w:pPr>
    </w:p>
    <w:p w:rsidR="00FA09D8" w:rsidRPr="0075184C" w:rsidRDefault="00FA09D8" w:rsidP="00420FA0">
      <w:pPr>
        <w:autoSpaceDE w:val="0"/>
        <w:autoSpaceDN w:val="0"/>
        <w:adjustRightInd w:val="0"/>
        <w:rPr>
          <w:b/>
        </w:rPr>
      </w:pPr>
      <w:r w:rsidRPr="0075184C">
        <w:rPr>
          <w:b/>
        </w:rPr>
        <w:t xml:space="preserve">About </w:t>
      </w:r>
      <w:r w:rsidRPr="0075184C">
        <w:rPr>
          <w:b/>
          <w:bCs/>
        </w:rPr>
        <w:t>Newton, Leibniz, and Kant</w:t>
      </w:r>
    </w:p>
    <w:p w:rsidR="00FA09D8" w:rsidRPr="0075184C" w:rsidRDefault="00FA09D8" w:rsidP="00420FA0">
      <w:pPr>
        <w:autoSpaceDE w:val="0"/>
        <w:autoSpaceDN w:val="0"/>
        <w:adjustRightInd w:val="0"/>
        <w:rPr>
          <w:bCs/>
        </w:rPr>
      </w:pPr>
      <w:r w:rsidRPr="0075184C">
        <w:rPr>
          <w:bCs/>
        </w:rPr>
        <w:t xml:space="preserve">In Appendix B, section 9, Schommers writes about Newton, Leibniz, and Kant for rejecting the absolute space and absolute time in Leibniz’s framework and Kant’s phenomenology. We can find many paragraphs that mirror exactly my solution to quantum mechanics. However, instead of talking about real EDWs, Schommers moves all these worlds in the “head”: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rPr>
          <w:i/>
          <w:iCs/>
          <w:sz w:val="20"/>
          <w:szCs w:val="20"/>
        </w:rPr>
      </w:pPr>
      <w:r w:rsidRPr="0075184C">
        <w:rPr>
          <w:sz w:val="20"/>
          <w:szCs w:val="20"/>
        </w:rPr>
        <w:t>Again, is the real world really embedded in space (space-time)? From the point of view of modern physics the vacuum (the space) has nothing to do with emptiness; just the opposite is the case: Empty space (vacuum) is a “</w:t>
      </w:r>
      <w:r w:rsidRPr="0075184C">
        <w:rPr>
          <w:i/>
          <w:iCs/>
          <w:sz w:val="20"/>
          <w:szCs w:val="20"/>
        </w:rPr>
        <w:t xml:space="preserve">hyperactive player, a prolific producer of jittering fields and virtual particles </w:t>
      </w:r>
      <w:r w:rsidRPr="0075184C">
        <w:rPr>
          <w:sz w:val="20"/>
          <w:szCs w:val="20"/>
        </w:rPr>
        <w:t xml:space="preserve">[8]. </w:t>
      </w:r>
      <w:r w:rsidRPr="0075184C">
        <w:rPr>
          <w:i/>
          <w:iCs/>
          <w:sz w:val="20"/>
          <w:szCs w:val="20"/>
        </w:rPr>
        <w:t>The vacuum is the most complex</w:t>
      </w:r>
    </w:p>
    <w:p w:rsidR="00FA09D8" w:rsidRPr="0075184C" w:rsidRDefault="00FA09D8" w:rsidP="00420FA0">
      <w:pPr>
        <w:autoSpaceDE w:val="0"/>
        <w:autoSpaceDN w:val="0"/>
        <w:adjustRightInd w:val="0"/>
        <w:rPr>
          <w:sz w:val="20"/>
          <w:szCs w:val="20"/>
        </w:rPr>
      </w:pPr>
      <w:proofErr w:type="gramStart"/>
      <w:r w:rsidRPr="0075184C">
        <w:rPr>
          <w:i/>
          <w:iCs/>
          <w:sz w:val="20"/>
          <w:szCs w:val="20"/>
        </w:rPr>
        <w:t>substance</w:t>
      </w:r>
      <w:proofErr w:type="gramEnd"/>
      <w:r w:rsidRPr="0075184C">
        <w:rPr>
          <w:i/>
          <w:iCs/>
          <w:sz w:val="20"/>
          <w:szCs w:val="20"/>
        </w:rPr>
        <w:t xml:space="preserve"> in the universe. The biggest challenge for theorists of all may simply be emptying the vacuum of all the trappings it’s acquired over the past fifty years. </w:t>
      </w:r>
      <w:r w:rsidRPr="0075184C">
        <w:rPr>
          <w:sz w:val="20"/>
          <w:szCs w:val="20"/>
        </w:rPr>
        <w:t>“</w:t>
      </w:r>
      <w:r w:rsidRPr="0075184C">
        <w:rPr>
          <w:i/>
          <w:iCs/>
          <w:sz w:val="20"/>
          <w:szCs w:val="20"/>
        </w:rPr>
        <w:t>They have filled the vacuum with so much garbage, there isn’t room for the cosmological constant</w:t>
      </w:r>
      <w:r w:rsidRPr="0075184C">
        <w:rPr>
          <w:sz w:val="20"/>
          <w:szCs w:val="20"/>
        </w:rPr>
        <w:t>,” said Leon Lederman: “</w:t>
      </w:r>
      <w:r w:rsidRPr="0075184C">
        <w:rPr>
          <w:i/>
          <w:iCs/>
          <w:sz w:val="20"/>
          <w:szCs w:val="20"/>
        </w:rPr>
        <w:t xml:space="preserve">Einstein freed us from the ether. Now we need to get rid of (today’s version of ether) again. We need to sweep the vacuum clean </w:t>
      </w:r>
      <w:r w:rsidRPr="0075184C">
        <w:rPr>
          <w:sz w:val="20"/>
          <w:szCs w:val="20"/>
        </w:rPr>
        <w:t>[8].” No doubt, one possible solution for this problem is to work within the “projection principle” (Appendix F). In fact, here no physically real objects are embedded in space (space-time). (p. 216)</w:t>
      </w:r>
    </w:p>
    <w:p w:rsidR="00FA09D8" w:rsidRPr="0075184C" w:rsidRDefault="00FA09D8" w:rsidP="00420FA0">
      <w:pPr>
        <w:autoSpaceDE w:val="0"/>
        <w:autoSpaceDN w:val="0"/>
        <w:adjustRightInd w:val="0"/>
        <w:rPr>
          <w:sz w:val="20"/>
          <w:szCs w:val="20"/>
        </w:rPr>
      </w:pPr>
    </w:p>
    <w:p w:rsidR="00FA09D8" w:rsidRPr="0075184C" w:rsidRDefault="00FA09D8" w:rsidP="00420FA0">
      <w:pPr>
        <w:contextualSpacing/>
      </w:pPr>
      <w:r w:rsidRPr="0075184C">
        <w:t xml:space="preserve">In Appendix D, Schommers writes that </w:t>
      </w:r>
    </w:p>
    <w:p w:rsidR="00FA09D8" w:rsidRPr="0075184C" w:rsidRDefault="00FA09D8" w:rsidP="00420FA0">
      <w:pPr>
        <w:contextualSpacing/>
      </w:pPr>
    </w:p>
    <w:p w:rsidR="00FA09D8" w:rsidRPr="0075184C" w:rsidRDefault="00FA09D8" w:rsidP="00420FA0">
      <w:pPr>
        <w:autoSpaceDE w:val="0"/>
        <w:autoSpaceDN w:val="0"/>
        <w:adjustRightInd w:val="0"/>
        <w:rPr>
          <w:sz w:val="20"/>
          <w:szCs w:val="20"/>
        </w:rPr>
      </w:pPr>
      <w:r w:rsidRPr="0075184C">
        <w:rPr>
          <w:sz w:val="20"/>
          <w:szCs w:val="20"/>
        </w:rPr>
        <w:t>The statement that there can be no one-to-one correspondence is, on the one hand, against the realists and, on the other hand, it is simultaneously against the position of anti-realists because it is a statement about the true reality. (p. 222)</w:t>
      </w:r>
    </w:p>
    <w:p w:rsidR="00FA09D8" w:rsidRPr="0075184C" w:rsidRDefault="00FA09D8" w:rsidP="00420FA0">
      <w:pPr>
        <w:contextualSpacing/>
        <w:rPr>
          <w:sz w:val="20"/>
          <w:szCs w:val="20"/>
        </w:rPr>
      </w:pPr>
    </w:p>
    <w:p w:rsidR="00FA09D8" w:rsidRPr="0075184C" w:rsidRDefault="00FA09D8" w:rsidP="00420FA0">
      <w:pPr>
        <w:contextualSpacing/>
      </w:pPr>
      <w:r w:rsidRPr="0075184C">
        <w:t>In my paper from 2005, I wrote that the EDWs perspective is beyond the realism-antirealism debate!</w:t>
      </w:r>
    </w:p>
    <w:p w:rsidR="00FA09D8" w:rsidRPr="0075184C" w:rsidRDefault="00FA09D8" w:rsidP="00420FA0">
      <w:pPr>
        <w:contextualSpacing/>
      </w:pPr>
    </w:p>
    <w:p w:rsidR="00FA09D8" w:rsidRPr="0075184C" w:rsidRDefault="00FA09D8" w:rsidP="00420FA0">
      <w:pPr>
        <w:contextualSpacing/>
        <w:rPr>
          <w:b/>
        </w:rPr>
      </w:pPr>
      <w:r w:rsidRPr="0075184C">
        <w:rPr>
          <w:b/>
        </w:rPr>
        <w:t>Appendix F: Quantum mechanics</w:t>
      </w:r>
    </w:p>
    <w:p w:rsidR="00FA09D8" w:rsidRPr="0075184C" w:rsidRDefault="00FA09D8" w:rsidP="00420FA0">
      <w:pPr>
        <w:contextualSpacing/>
      </w:pPr>
      <w:r w:rsidRPr="0075184C">
        <w:t xml:space="preserve">In Appendix F, Schommers writes about quantum mechanics and the inexistence of space-time. From what I understood from this appendix (with mathematical formulas), Figure F2 mirrors exactly my solution to the quantum mechanics: depending on our tools of observation, we observe either the wave or the particle. But, in Schomers’ approach, both the wave and the </w:t>
      </w:r>
      <w:r w:rsidRPr="0075184C">
        <w:lastRenderedPageBreak/>
        <w:t xml:space="preserve">particle are in our mind, since we do not have access to “noumena”. The following </w:t>
      </w:r>
      <w:proofErr w:type="gramStart"/>
      <w:r w:rsidRPr="0075184C">
        <w:t>sentence seem</w:t>
      </w:r>
      <w:proofErr w:type="gramEnd"/>
      <w:r w:rsidRPr="0075184C">
        <w:t xml:space="preserve"> to be written under the EDWs perspective: “The “existence-inducing interactions” are produced by </w:t>
      </w:r>
      <w:r w:rsidRPr="0075184C">
        <w:rPr>
          <w:b/>
          <w:bCs/>
        </w:rPr>
        <w:t>p</w:t>
      </w:r>
      <w:r w:rsidRPr="0075184C">
        <w:rPr>
          <w:i/>
          <w:iCs/>
        </w:rPr>
        <w:t>, E</w:t>
      </w:r>
      <w:r w:rsidRPr="0075184C">
        <w:t xml:space="preserve">-fluctuations between system </w:t>
      </w:r>
      <w:r w:rsidRPr="0075184C">
        <w:rPr>
          <w:i/>
          <w:iCs/>
        </w:rPr>
        <w:t xml:space="preserve">i </w:t>
      </w:r>
      <w:r w:rsidRPr="0075184C">
        <w:t xml:space="preserve">and systems </w:t>
      </w:r>
      <w:r w:rsidRPr="0075184C">
        <w:rPr>
          <w:i/>
          <w:iCs/>
        </w:rPr>
        <w:t xml:space="preserve">j </w:t>
      </w:r>
      <w:r w:rsidRPr="0075184C">
        <w:t xml:space="preserve">and lead to distance-independent correlations in </w:t>
      </w:r>
      <w:r w:rsidRPr="0075184C">
        <w:rPr>
          <w:i/>
          <w:iCs/>
        </w:rPr>
        <w:t>(</w:t>
      </w:r>
      <w:r w:rsidRPr="0075184C">
        <w:rPr>
          <w:b/>
          <w:bCs/>
        </w:rPr>
        <w:t>r</w:t>
      </w:r>
      <w:r w:rsidRPr="0075184C">
        <w:rPr>
          <w:i/>
          <w:iCs/>
        </w:rPr>
        <w:t>, t)</w:t>
      </w:r>
      <w:r w:rsidRPr="0075184C">
        <w:t>-space. This kind of interaction produces the system (particle) itself, and the quantity Ψ</w:t>
      </w:r>
      <w:r w:rsidRPr="0075184C">
        <w:rPr>
          <w:rFonts w:ascii="Cambria Math" w:hAnsi="Cambria Math" w:cs="Cambria Math"/>
        </w:rPr>
        <w:t>∗</w:t>
      </w:r>
      <w:r w:rsidRPr="0075184C">
        <w:t xml:space="preserve"> </w:t>
      </w:r>
      <w:r w:rsidRPr="0075184C">
        <w:rPr>
          <w:i/>
          <w:iCs/>
        </w:rPr>
        <w:t>(</w:t>
      </w:r>
      <w:r w:rsidRPr="0075184C">
        <w:rPr>
          <w:b/>
          <w:bCs/>
        </w:rPr>
        <w:t>r</w:t>
      </w:r>
      <w:r w:rsidRPr="0075184C">
        <w:rPr>
          <w:i/>
          <w:iCs/>
        </w:rPr>
        <w:t>, t)</w:t>
      </w:r>
      <w:r w:rsidRPr="0075184C">
        <w:t xml:space="preserve"> Ψ</w:t>
      </w:r>
      <w:r w:rsidRPr="0075184C">
        <w:rPr>
          <w:i/>
          <w:iCs/>
        </w:rPr>
        <w:t xml:space="preserve"> (</w:t>
      </w:r>
      <w:r w:rsidRPr="0075184C">
        <w:rPr>
          <w:b/>
          <w:bCs/>
        </w:rPr>
        <w:t>r</w:t>
      </w:r>
      <w:r w:rsidRPr="0075184C">
        <w:rPr>
          <w:i/>
          <w:iCs/>
        </w:rPr>
        <w:t xml:space="preserve">, t) </w:t>
      </w:r>
      <w:r w:rsidRPr="0075184C">
        <w:t>describes its form and shape, respectively; it can therefore be called form-interaction. We showed in [1, 2] that distance-dependent correlations can be introduced within the framework of projection principle.”</w:t>
      </w:r>
      <w:r w:rsidRPr="0075184C">
        <w:rPr>
          <w:rStyle w:val="FootnoteReference"/>
        </w:rPr>
        <w:footnoteReference w:id="222"/>
      </w:r>
      <w:r w:rsidRPr="0075184C">
        <w:t xml:space="preserve"> (pp. 253-254)</w:t>
      </w:r>
      <w:r w:rsidRPr="0075184C">
        <w:rPr>
          <w:rStyle w:val="FootnoteReference"/>
        </w:rPr>
        <w:footnoteReference w:id="223"/>
      </w:r>
      <w:r w:rsidRPr="0075184C">
        <w:t xml:space="preserve"> This mirrors exactly my solution to the quantum problem! Eliminating space-time, Schommers introduced the EDWs in other format! In the last sentence “correlation” means exactly my “correspondence”!</w:t>
      </w:r>
    </w:p>
    <w:p w:rsidR="00FA09D8" w:rsidRPr="0075184C" w:rsidRDefault="00FA09D8" w:rsidP="00420FA0">
      <w:pPr>
        <w:contextualSpacing/>
        <w:rPr>
          <w:sz w:val="20"/>
          <w:szCs w:val="20"/>
        </w:rPr>
      </w:pPr>
    </w:p>
    <w:p w:rsidR="00FA09D8" w:rsidRPr="0075184C" w:rsidRDefault="00FA09D8" w:rsidP="00420FA0">
      <w:pPr>
        <w:autoSpaceDE w:val="0"/>
        <w:autoSpaceDN w:val="0"/>
        <w:adjustRightInd w:val="0"/>
        <w:rPr>
          <w:sz w:val="20"/>
          <w:szCs w:val="20"/>
        </w:rPr>
      </w:pPr>
      <w:r w:rsidRPr="0075184C">
        <w:rPr>
          <w:sz w:val="20"/>
          <w:szCs w:val="20"/>
        </w:rPr>
        <w:t>Within the projection theory we have in principal not only “one” material reality, but as many realities as there are different biological systems. Each species defines its own “material world”; the details have been pointed out in Sec. 2.2.3. Other biological systems experience a material world that is different from that of human beings, at least in principle. All is dependent on the information that an individual selects from the basic reality. Thus, the term “world equation” is not applicable here. Each species has its own “world equation”, which however can only reflect a certain part of the basic reality. (p. 261)</w:t>
      </w:r>
    </w:p>
    <w:p w:rsidR="00FA09D8" w:rsidRPr="0075184C" w:rsidRDefault="00FA09D8" w:rsidP="00420FA0">
      <w:pPr>
        <w:contextualSpacing/>
      </w:pPr>
    </w:p>
    <w:p w:rsidR="00FA09D8" w:rsidRPr="0075184C" w:rsidRDefault="00FA09D8" w:rsidP="00420FA0">
      <w:pPr>
        <w:autoSpaceDE w:val="0"/>
        <w:autoSpaceDN w:val="0"/>
        <w:adjustRightInd w:val="0"/>
        <w:rPr>
          <w:sz w:val="20"/>
          <w:szCs w:val="20"/>
        </w:rPr>
      </w:pPr>
      <w:r w:rsidRPr="0075184C">
        <w:rPr>
          <w:sz w:val="20"/>
          <w:szCs w:val="20"/>
        </w:rPr>
        <w:t xml:space="preserve">For the observation of the system </w:t>
      </w:r>
      <w:r w:rsidRPr="0075184C">
        <w:rPr>
          <w:i/>
          <w:iCs/>
          <w:sz w:val="20"/>
          <w:szCs w:val="20"/>
        </w:rPr>
        <w:t>_(</w:t>
      </w:r>
      <w:r w:rsidRPr="0075184C">
        <w:rPr>
          <w:b/>
          <w:bCs/>
          <w:sz w:val="20"/>
          <w:szCs w:val="20"/>
        </w:rPr>
        <w:t>r</w:t>
      </w:r>
      <w:r w:rsidRPr="0075184C">
        <w:rPr>
          <w:i/>
          <w:iCs/>
          <w:sz w:val="20"/>
          <w:szCs w:val="20"/>
        </w:rPr>
        <w:t xml:space="preserve">, t) </w:t>
      </w:r>
      <w:r w:rsidRPr="0075184C">
        <w:rPr>
          <w:sz w:val="20"/>
          <w:szCs w:val="20"/>
        </w:rPr>
        <w:t xml:space="preserve">by </w:t>
      </w:r>
      <w:r w:rsidRPr="0075184C">
        <w:rPr>
          <w:i/>
          <w:iCs/>
          <w:sz w:val="20"/>
          <w:szCs w:val="20"/>
        </w:rPr>
        <w:t xml:space="preserve">_ref (t) </w:t>
      </w:r>
      <w:r w:rsidRPr="0075184C">
        <w:rPr>
          <w:sz w:val="20"/>
          <w:szCs w:val="20"/>
        </w:rPr>
        <w:t xml:space="preserve">both systems must be coupled. In [1] realistic models have been proposed, and we came to the following result: </w:t>
      </w:r>
    </w:p>
    <w:p w:rsidR="00FA09D8" w:rsidRPr="0075184C" w:rsidRDefault="00FA09D8" w:rsidP="00420FA0">
      <w:pPr>
        <w:autoSpaceDE w:val="0"/>
        <w:autoSpaceDN w:val="0"/>
        <w:adjustRightInd w:val="0"/>
        <w:ind w:firstLine="720"/>
        <w:rPr>
          <w:sz w:val="20"/>
          <w:szCs w:val="20"/>
        </w:rPr>
      </w:pPr>
      <w:r w:rsidRPr="0075184C">
        <w:rPr>
          <w:sz w:val="20"/>
          <w:szCs w:val="20"/>
        </w:rPr>
        <w:t xml:space="preserve">The states Ψ </w:t>
      </w:r>
      <w:r w:rsidRPr="0075184C">
        <w:rPr>
          <w:rFonts w:ascii="Cambria Math" w:hAnsi="Cambria Math" w:cs="Cambria Math"/>
          <w:sz w:val="20"/>
          <w:szCs w:val="20"/>
        </w:rPr>
        <w:t>∗</w:t>
      </w:r>
      <w:r w:rsidRPr="0075184C">
        <w:rPr>
          <w:sz w:val="20"/>
          <w:szCs w:val="20"/>
        </w:rPr>
        <w:t xml:space="preserve"> </w:t>
      </w:r>
      <w:r w:rsidRPr="0075184C">
        <w:rPr>
          <w:i/>
          <w:iCs/>
          <w:sz w:val="20"/>
          <w:szCs w:val="20"/>
        </w:rPr>
        <w:t>(</w:t>
      </w:r>
      <w:r w:rsidRPr="0075184C">
        <w:rPr>
          <w:b/>
          <w:bCs/>
          <w:sz w:val="20"/>
          <w:szCs w:val="20"/>
        </w:rPr>
        <w:t>r</w:t>
      </w:r>
      <w:r w:rsidRPr="0075184C">
        <w:rPr>
          <w:i/>
          <w:iCs/>
          <w:sz w:val="20"/>
          <w:szCs w:val="20"/>
        </w:rPr>
        <w:t>, t</w:t>
      </w:r>
      <w:proofErr w:type="gramStart"/>
      <w:r w:rsidRPr="0075184C">
        <w:rPr>
          <w:i/>
          <w:iCs/>
          <w:sz w:val="20"/>
          <w:szCs w:val="20"/>
        </w:rPr>
        <w:t>)_</w:t>
      </w:r>
      <w:proofErr w:type="gramEnd"/>
      <w:r w:rsidRPr="0075184C">
        <w:rPr>
          <w:i/>
          <w:iCs/>
          <w:sz w:val="20"/>
          <w:szCs w:val="20"/>
        </w:rPr>
        <w:t>(</w:t>
      </w:r>
      <w:r w:rsidRPr="0075184C">
        <w:rPr>
          <w:b/>
          <w:bCs/>
          <w:sz w:val="20"/>
          <w:szCs w:val="20"/>
        </w:rPr>
        <w:t>r</w:t>
      </w:r>
      <w:r w:rsidRPr="0075184C">
        <w:rPr>
          <w:i/>
          <w:iCs/>
          <w:sz w:val="20"/>
          <w:szCs w:val="20"/>
        </w:rPr>
        <w:t xml:space="preserve">, t) </w:t>
      </w:r>
      <w:r w:rsidRPr="0075184C">
        <w:rPr>
          <w:sz w:val="20"/>
          <w:szCs w:val="20"/>
        </w:rPr>
        <w:t>of the system under investigation will be systematically scanned by Ψ</w:t>
      </w:r>
      <w:r w:rsidRPr="0075184C">
        <w:rPr>
          <w:rFonts w:ascii="Cambria Math" w:hAnsi="Cambria Math" w:cs="Cambria Math"/>
          <w:sz w:val="20"/>
          <w:szCs w:val="20"/>
        </w:rPr>
        <w:t>∗</w:t>
      </w:r>
      <w:r w:rsidRPr="0075184C">
        <w:rPr>
          <w:sz w:val="20"/>
          <w:szCs w:val="20"/>
        </w:rPr>
        <w:t xml:space="preserve"> </w:t>
      </w:r>
      <w:r w:rsidRPr="0075184C">
        <w:rPr>
          <w:i/>
          <w:iCs/>
          <w:sz w:val="20"/>
          <w:szCs w:val="20"/>
        </w:rPr>
        <w:t xml:space="preserve">ref (τ </w:t>
      </w:r>
      <w:r w:rsidRPr="0075184C">
        <w:rPr>
          <w:sz w:val="20"/>
          <w:szCs w:val="20"/>
        </w:rPr>
        <w:t>−</w:t>
      </w:r>
      <w:r w:rsidRPr="0075184C">
        <w:rPr>
          <w:i/>
          <w:iCs/>
          <w:sz w:val="20"/>
          <w:szCs w:val="20"/>
        </w:rPr>
        <w:t xml:space="preserve">t)_ref (τ </w:t>
      </w:r>
      <w:r w:rsidRPr="0075184C">
        <w:rPr>
          <w:sz w:val="20"/>
          <w:szCs w:val="20"/>
        </w:rPr>
        <w:t>−</w:t>
      </w:r>
      <w:r w:rsidRPr="0075184C">
        <w:rPr>
          <w:i/>
          <w:iCs/>
          <w:sz w:val="20"/>
          <w:szCs w:val="20"/>
        </w:rPr>
        <w:t xml:space="preserve">t) </w:t>
      </w:r>
      <w:r w:rsidRPr="0075184C">
        <w:rPr>
          <w:sz w:val="20"/>
          <w:szCs w:val="20"/>
        </w:rPr>
        <w:t xml:space="preserve">and only those values of </w:t>
      </w:r>
      <w:r w:rsidRPr="0075184C">
        <w:rPr>
          <w:i/>
          <w:iCs/>
          <w:sz w:val="20"/>
          <w:szCs w:val="20"/>
        </w:rPr>
        <w:t xml:space="preserve">t </w:t>
      </w:r>
      <w:r w:rsidRPr="0075184C">
        <w:rPr>
          <w:sz w:val="20"/>
          <w:szCs w:val="20"/>
        </w:rPr>
        <w:t xml:space="preserve">which correspond with the reference time </w:t>
      </w:r>
      <w:r w:rsidRPr="0075184C">
        <w:rPr>
          <w:i/>
          <w:iCs/>
          <w:sz w:val="20"/>
          <w:szCs w:val="20"/>
        </w:rPr>
        <w:t xml:space="preserve">τ </w:t>
      </w:r>
      <w:r w:rsidRPr="0075184C">
        <w:rPr>
          <w:sz w:val="20"/>
          <w:szCs w:val="20"/>
        </w:rPr>
        <w:t xml:space="preserve">(see also Fig. F5) can be observed. This leads to an effect of motion. The sense of time </w:t>
      </w:r>
      <w:r w:rsidRPr="0075184C">
        <w:rPr>
          <w:i/>
          <w:iCs/>
          <w:sz w:val="20"/>
          <w:szCs w:val="20"/>
        </w:rPr>
        <w:t xml:space="preserve">τ </w:t>
      </w:r>
      <w:r w:rsidRPr="0075184C">
        <w:rPr>
          <w:sz w:val="20"/>
          <w:szCs w:val="20"/>
        </w:rPr>
        <w:t>is to select a certain configuration Ψ</w:t>
      </w:r>
      <w:r w:rsidRPr="0075184C">
        <w:rPr>
          <w:rFonts w:ascii="Cambria Math" w:hAnsi="Cambria Math" w:cs="Cambria Math"/>
          <w:sz w:val="20"/>
          <w:szCs w:val="20"/>
        </w:rPr>
        <w:t>∗</w:t>
      </w:r>
      <w:r w:rsidRPr="0075184C">
        <w:rPr>
          <w:sz w:val="20"/>
          <w:szCs w:val="20"/>
        </w:rPr>
        <w:t xml:space="preserve"> </w:t>
      </w:r>
      <w:r w:rsidRPr="0075184C">
        <w:rPr>
          <w:i/>
          <w:iCs/>
          <w:sz w:val="20"/>
          <w:szCs w:val="20"/>
        </w:rPr>
        <w:t>(</w:t>
      </w:r>
      <w:r w:rsidRPr="0075184C">
        <w:rPr>
          <w:b/>
          <w:bCs/>
          <w:sz w:val="20"/>
          <w:szCs w:val="20"/>
        </w:rPr>
        <w:t>r</w:t>
      </w:r>
      <w:r w:rsidRPr="0075184C">
        <w:rPr>
          <w:i/>
          <w:iCs/>
          <w:sz w:val="20"/>
          <w:szCs w:val="20"/>
        </w:rPr>
        <w:t>, tk</w:t>
      </w:r>
      <w:proofErr w:type="gramStart"/>
      <w:r w:rsidRPr="0075184C">
        <w:rPr>
          <w:i/>
          <w:iCs/>
          <w:sz w:val="20"/>
          <w:szCs w:val="20"/>
        </w:rPr>
        <w:t>)_</w:t>
      </w:r>
      <w:proofErr w:type="gramEnd"/>
      <w:r w:rsidRPr="0075184C">
        <w:rPr>
          <w:i/>
          <w:iCs/>
          <w:sz w:val="20"/>
          <w:szCs w:val="20"/>
        </w:rPr>
        <w:t>(</w:t>
      </w:r>
      <w:r w:rsidRPr="0075184C">
        <w:rPr>
          <w:b/>
          <w:bCs/>
          <w:sz w:val="20"/>
          <w:szCs w:val="20"/>
        </w:rPr>
        <w:t>r</w:t>
      </w:r>
      <w:r w:rsidRPr="0075184C">
        <w:rPr>
          <w:i/>
          <w:iCs/>
          <w:sz w:val="20"/>
          <w:szCs w:val="20"/>
        </w:rPr>
        <w:t xml:space="preserve">, tk) </w:t>
      </w:r>
      <w:r w:rsidRPr="0075184C">
        <w:rPr>
          <w:sz w:val="20"/>
          <w:szCs w:val="20"/>
        </w:rPr>
        <w:t xml:space="preserve">with </w:t>
      </w:r>
      <w:r w:rsidRPr="0075184C">
        <w:rPr>
          <w:i/>
          <w:iCs/>
          <w:sz w:val="20"/>
          <w:szCs w:val="20"/>
        </w:rPr>
        <w:t xml:space="preserve">tk </w:t>
      </w:r>
      <w:r w:rsidRPr="0075184C">
        <w:rPr>
          <w:sz w:val="20"/>
          <w:szCs w:val="20"/>
        </w:rPr>
        <w:t xml:space="preserve">= </w:t>
      </w:r>
      <w:r w:rsidRPr="0075184C">
        <w:rPr>
          <w:i/>
          <w:iCs/>
          <w:sz w:val="20"/>
          <w:szCs w:val="20"/>
        </w:rPr>
        <w:t>τ</w:t>
      </w:r>
      <w:r w:rsidRPr="0075184C">
        <w:rPr>
          <w:sz w:val="20"/>
          <w:szCs w:val="20"/>
        </w:rPr>
        <w:t>. Clearly, Ψ</w:t>
      </w:r>
      <w:r w:rsidRPr="0075184C">
        <w:rPr>
          <w:rFonts w:ascii="Cambria Math" w:hAnsi="Cambria Math" w:cs="Cambria Math"/>
          <w:sz w:val="20"/>
          <w:szCs w:val="20"/>
        </w:rPr>
        <w:t>∗</w:t>
      </w:r>
      <w:r w:rsidRPr="0075184C">
        <w:rPr>
          <w:sz w:val="20"/>
          <w:szCs w:val="20"/>
        </w:rPr>
        <w:t xml:space="preserve"> </w:t>
      </w:r>
      <w:r w:rsidRPr="0075184C">
        <w:rPr>
          <w:i/>
          <w:iCs/>
          <w:sz w:val="20"/>
          <w:szCs w:val="20"/>
        </w:rPr>
        <w:t>(</w:t>
      </w:r>
      <w:r w:rsidRPr="0075184C">
        <w:rPr>
          <w:b/>
          <w:bCs/>
          <w:sz w:val="20"/>
          <w:szCs w:val="20"/>
        </w:rPr>
        <w:t>r</w:t>
      </w:r>
      <w:r w:rsidRPr="0075184C">
        <w:rPr>
          <w:i/>
          <w:iCs/>
          <w:sz w:val="20"/>
          <w:szCs w:val="20"/>
        </w:rPr>
        <w:t>, t</w:t>
      </w:r>
      <w:proofErr w:type="gramStart"/>
      <w:r w:rsidRPr="0075184C">
        <w:rPr>
          <w:i/>
          <w:iCs/>
          <w:sz w:val="20"/>
          <w:szCs w:val="20"/>
        </w:rPr>
        <w:t>)_</w:t>
      </w:r>
      <w:proofErr w:type="gramEnd"/>
      <w:r w:rsidRPr="0075184C">
        <w:rPr>
          <w:i/>
          <w:iCs/>
          <w:sz w:val="20"/>
          <w:szCs w:val="20"/>
        </w:rPr>
        <w:t>(</w:t>
      </w:r>
      <w:r w:rsidRPr="0075184C">
        <w:rPr>
          <w:b/>
          <w:bCs/>
          <w:sz w:val="20"/>
          <w:szCs w:val="20"/>
        </w:rPr>
        <w:t>r</w:t>
      </w:r>
      <w:r w:rsidRPr="0075184C">
        <w:rPr>
          <w:i/>
          <w:iCs/>
          <w:sz w:val="20"/>
          <w:szCs w:val="20"/>
        </w:rPr>
        <w:t xml:space="preserve">, t) </w:t>
      </w:r>
      <w:r w:rsidRPr="0075184C">
        <w:rPr>
          <w:sz w:val="20"/>
          <w:szCs w:val="20"/>
        </w:rPr>
        <w:t xml:space="preserve">is a static function if it behaves stationary (see Sec. F.4, Fig. F1) and does not change in the course of time </w:t>
      </w:r>
      <w:r w:rsidRPr="0075184C">
        <w:rPr>
          <w:i/>
          <w:iCs/>
          <w:sz w:val="20"/>
          <w:szCs w:val="20"/>
        </w:rPr>
        <w:t>τ</w:t>
      </w:r>
      <w:r w:rsidRPr="0075184C">
        <w:rPr>
          <w:sz w:val="20"/>
          <w:szCs w:val="20"/>
        </w:rPr>
        <w:t>, and the effect of motion we experience in connection with Ψ</w:t>
      </w:r>
      <w:r w:rsidRPr="0075184C">
        <w:rPr>
          <w:rFonts w:ascii="Cambria Math" w:hAnsi="Cambria Math" w:cs="Cambria Math"/>
          <w:sz w:val="20"/>
          <w:szCs w:val="20"/>
        </w:rPr>
        <w:t>∗</w:t>
      </w:r>
      <w:r w:rsidRPr="0075184C">
        <w:rPr>
          <w:sz w:val="20"/>
          <w:szCs w:val="20"/>
        </w:rPr>
        <w:t xml:space="preserve"> </w:t>
      </w:r>
      <w:r w:rsidRPr="0075184C">
        <w:rPr>
          <w:i/>
          <w:iCs/>
          <w:sz w:val="20"/>
          <w:szCs w:val="20"/>
        </w:rPr>
        <w:t>(</w:t>
      </w:r>
      <w:r w:rsidRPr="0075184C">
        <w:rPr>
          <w:b/>
          <w:bCs/>
          <w:sz w:val="20"/>
          <w:szCs w:val="20"/>
        </w:rPr>
        <w:t>r</w:t>
      </w:r>
      <w:r w:rsidRPr="0075184C">
        <w:rPr>
          <w:i/>
          <w:iCs/>
          <w:sz w:val="20"/>
          <w:szCs w:val="20"/>
        </w:rPr>
        <w:t>, t</w:t>
      </w:r>
      <w:proofErr w:type="gramStart"/>
      <w:r w:rsidRPr="0075184C">
        <w:rPr>
          <w:i/>
          <w:iCs/>
          <w:sz w:val="20"/>
          <w:szCs w:val="20"/>
        </w:rPr>
        <w:t>)_</w:t>
      </w:r>
      <w:proofErr w:type="gramEnd"/>
      <w:r w:rsidRPr="0075184C">
        <w:rPr>
          <w:i/>
          <w:iCs/>
          <w:sz w:val="20"/>
          <w:szCs w:val="20"/>
        </w:rPr>
        <w:t>(</w:t>
      </w:r>
      <w:r w:rsidRPr="0075184C">
        <w:rPr>
          <w:b/>
          <w:bCs/>
          <w:sz w:val="20"/>
          <w:szCs w:val="20"/>
        </w:rPr>
        <w:t>r</w:t>
      </w:r>
      <w:r w:rsidRPr="0075184C">
        <w:rPr>
          <w:i/>
          <w:iCs/>
          <w:sz w:val="20"/>
          <w:szCs w:val="20"/>
        </w:rPr>
        <w:t xml:space="preserve">, t) </w:t>
      </w:r>
      <w:r w:rsidRPr="0075184C">
        <w:rPr>
          <w:sz w:val="20"/>
          <w:szCs w:val="20"/>
        </w:rPr>
        <w:t>is entirely</w:t>
      </w:r>
    </w:p>
    <w:p w:rsidR="00FA09D8" w:rsidRPr="0075184C" w:rsidRDefault="00FA09D8" w:rsidP="00420FA0">
      <w:pPr>
        <w:contextualSpacing/>
        <w:rPr>
          <w:sz w:val="20"/>
          <w:szCs w:val="20"/>
        </w:rPr>
      </w:pPr>
      <w:proofErr w:type="gramStart"/>
      <w:r w:rsidRPr="0075184C">
        <w:rPr>
          <w:sz w:val="20"/>
          <w:szCs w:val="20"/>
        </w:rPr>
        <w:t>due</w:t>
      </w:r>
      <w:proofErr w:type="gramEnd"/>
      <w:r w:rsidRPr="0075184C">
        <w:rPr>
          <w:sz w:val="20"/>
          <w:szCs w:val="20"/>
        </w:rPr>
        <w:t xml:space="preserve"> to the “motion” of the reference time </w:t>
      </w:r>
      <w:r w:rsidRPr="0075184C">
        <w:rPr>
          <w:i/>
          <w:iCs/>
          <w:sz w:val="20"/>
          <w:szCs w:val="20"/>
        </w:rPr>
        <w:t>τ</w:t>
      </w:r>
      <w:r w:rsidRPr="0075184C">
        <w:rPr>
          <w:sz w:val="20"/>
          <w:szCs w:val="20"/>
        </w:rPr>
        <w:t>. (p. 269)</w:t>
      </w:r>
    </w:p>
    <w:p w:rsidR="00FA09D8" w:rsidRPr="0075184C" w:rsidRDefault="00FA09D8" w:rsidP="00420FA0">
      <w:pPr>
        <w:contextualSpacing/>
      </w:pPr>
    </w:p>
    <w:p w:rsidR="00FA09D8" w:rsidRPr="0075184C" w:rsidRDefault="00FA09D8" w:rsidP="00420FA0">
      <w:pPr>
        <w:contextualSpacing/>
      </w:pPr>
      <w:r w:rsidRPr="0075184C">
        <w:t xml:space="preserve">Again </w:t>
      </w:r>
      <w:proofErr w:type="gramStart"/>
      <w:r w:rsidRPr="0075184C">
        <w:t>these paragraphs mirrors</w:t>
      </w:r>
      <w:proofErr w:type="gramEnd"/>
      <w:r w:rsidRPr="0075184C">
        <w:t xml:space="preserve"> exactly my solution to quantum mechanics! In F.10.2, Schommers writes that about “individuals”. For instance, a particle cannot have a spatial trajectory:</w:t>
      </w:r>
    </w:p>
    <w:p w:rsidR="00FA09D8" w:rsidRPr="0075184C" w:rsidRDefault="00FA09D8" w:rsidP="00420FA0">
      <w:pPr>
        <w:contextualSpacing/>
      </w:pPr>
    </w:p>
    <w:p w:rsidR="00FA09D8" w:rsidRPr="0075184C" w:rsidRDefault="00FA09D8" w:rsidP="00420FA0">
      <w:pPr>
        <w:autoSpaceDE w:val="0"/>
        <w:autoSpaceDN w:val="0"/>
        <w:adjustRightInd w:val="0"/>
        <w:rPr>
          <w:sz w:val="20"/>
          <w:szCs w:val="20"/>
        </w:rPr>
      </w:pPr>
      <w:r w:rsidRPr="0075184C">
        <w:rPr>
          <w:sz w:val="20"/>
          <w:szCs w:val="20"/>
        </w:rPr>
        <w:t xml:space="preserve">All these problems indicate that the interpretation of </w:t>
      </w:r>
      <w:r w:rsidRPr="0075184C">
        <w:rPr>
          <w:i/>
          <w:iCs/>
          <w:sz w:val="20"/>
          <w:szCs w:val="20"/>
        </w:rPr>
        <w:t>ψ</w:t>
      </w:r>
      <w:r w:rsidRPr="0075184C">
        <w:rPr>
          <w:rFonts w:ascii="Cambria Math" w:hAnsi="Cambria Math" w:cs="Cambria Math"/>
          <w:sz w:val="20"/>
          <w:szCs w:val="20"/>
        </w:rPr>
        <w:t>∗</w:t>
      </w:r>
      <w:r w:rsidRPr="0075184C">
        <w:rPr>
          <w:sz w:val="20"/>
          <w:szCs w:val="20"/>
        </w:rPr>
        <w:t xml:space="preserve"> </w:t>
      </w:r>
      <w:r w:rsidRPr="0075184C">
        <w:rPr>
          <w:i/>
          <w:iCs/>
          <w:sz w:val="20"/>
          <w:szCs w:val="20"/>
        </w:rPr>
        <w:t xml:space="preserve">(x, y, z, </w:t>
      </w:r>
      <w:proofErr w:type="gramStart"/>
      <w:r w:rsidRPr="0075184C">
        <w:rPr>
          <w:i/>
          <w:iCs/>
          <w:sz w:val="20"/>
          <w:szCs w:val="20"/>
        </w:rPr>
        <w:t>τ</w:t>
      </w:r>
      <w:proofErr w:type="gramEnd"/>
      <w:r w:rsidRPr="0075184C">
        <w:rPr>
          <w:i/>
          <w:iCs/>
          <w:sz w:val="20"/>
          <w:szCs w:val="20"/>
        </w:rPr>
        <w:t xml:space="preserve">) ψ(x, y, z, τ) </w:t>
      </w:r>
      <w:r w:rsidRPr="0075184C">
        <w:rPr>
          <w:sz w:val="20"/>
          <w:szCs w:val="20"/>
        </w:rPr>
        <w:t>in connection with a real material mass, which is embedded in space, seems to be an ill construction. This is the case for the conventional quantum theory, but the problems disappear when we enter the projection theory where no real material body is embedded</w:t>
      </w:r>
    </w:p>
    <w:p w:rsidR="00FA09D8" w:rsidRPr="0075184C" w:rsidRDefault="00FA09D8" w:rsidP="00420FA0">
      <w:pPr>
        <w:contextualSpacing/>
        <w:rPr>
          <w:sz w:val="20"/>
          <w:szCs w:val="20"/>
        </w:rPr>
      </w:pPr>
      <w:proofErr w:type="gramStart"/>
      <w:r w:rsidRPr="0075184C">
        <w:rPr>
          <w:sz w:val="20"/>
          <w:szCs w:val="20"/>
        </w:rPr>
        <w:t>in</w:t>
      </w:r>
      <w:proofErr w:type="gramEnd"/>
      <w:r w:rsidRPr="0075184C">
        <w:rPr>
          <w:sz w:val="20"/>
          <w:szCs w:val="20"/>
        </w:rPr>
        <w:t xml:space="preserve"> space and time. (p. 275)</w:t>
      </w:r>
    </w:p>
    <w:p w:rsidR="00FA09D8" w:rsidRPr="0075184C" w:rsidRDefault="00FA09D8" w:rsidP="00420FA0">
      <w:pPr>
        <w:contextualSpacing/>
      </w:pPr>
    </w:p>
    <w:p w:rsidR="00FA09D8" w:rsidRPr="0075184C" w:rsidRDefault="00FA09D8" w:rsidP="00420FA0">
      <w:pPr>
        <w:contextualSpacing/>
      </w:pPr>
      <w:r w:rsidRPr="0075184C">
        <w:t xml:space="preserve">Again, this idea seems to be thought by Schommers within the EDWs perspective! Again, it seems that, avoiding space-time, Schommers can </w:t>
      </w:r>
      <w:proofErr w:type="gramStart"/>
      <w:r w:rsidRPr="0075184C">
        <w:t>introduces</w:t>
      </w:r>
      <w:proofErr w:type="gramEnd"/>
      <w:r w:rsidRPr="0075184C">
        <w:t xml:space="preserve"> the EDWs without mentioning the source! Without offering more details, I write some of Schommers’s paragraphs: </w:t>
      </w:r>
    </w:p>
    <w:p w:rsidR="00FA09D8" w:rsidRPr="0075184C" w:rsidRDefault="00FA09D8" w:rsidP="00420FA0">
      <w:pPr>
        <w:contextualSpacing/>
      </w:pPr>
    </w:p>
    <w:p w:rsidR="00FA09D8" w:rsidRPr="0075184C" w:rsidRDefault="00FA09D8" w:rsidP="00420FA0">
      <w:pPr>
        <w:autoSpaceDE w:val="0"/>
        <w:autoSpaceDN w:val="0"/>
        <w:adjustRightInd w:val="0"/>
        <w:rPr>
          <w:sz w:val="20"/>
          <w:szCs w:val="20"/>
        </w:rPr>
      </w:pPr>
      <w:r w:rsidRPr="0075184C">
        <w:rPr>
          <w:sz w:val="20"/>
          <w:szCs w:val="20"/>
        </w:rPr>
        <w:t xml:space="preserve">An observer, who is resting in the frame of reference </w:t>
      </w:r>
      <w:r w:rsidRPr="0075184C">
        <w:rPr>
          <w:i/>
          <w:iCs/>
          <w:sz w:val="20"/>
          <w:szCs w:val="20"/>
        </w:rPr>
        <w:t>S</w:t>
      </w:r>
      <w:r w:rsidRPr="0075184C">
        <w:rPr>
          <w:sz w:val="20"/>
          <w:szCs w:val="20"/>
        </w:rPr>
        <w:t xml:space="preserve">, is not able to observe the systems </w:t>
      </w:r>
      <w:r w:rsidRPr="0075184C">
        <w:rPr>
          <w:i/>
          <w:iCs/>
          <w:sz w:val="20"/>
          <w:szCs w:val="20"/>
        </w:rPr>
        <w:t xml:space="preserve">i </w:t>
      </w:r>
      <w:r w:rsidRPr="0075184C">
        <w:rPr>
          <w:sz w:val="20"/>
          <w:szCs w:val="20"/>
        </w:rPr>
        <w:t xml:space="preserve">and </w:t>
      </w:r>
      <w:r w:rsidRPr="0075184C">
        <w:rPr>
          <w:i/>
          <w:iCs/>
          <w:sz w:val="20"/>
          <w:szCs w:val="20"/>
        </w:rPr>
        <w:t>j</w:t>
      </w:r>
      <w:r w:rsidRPr="0075184C">
        <w:rPr>
          <w:sz w:val="20"/>
          <w:szCs w:val="20"/>
        </w:rPr>
        <w:t xml:space="preserve">; only the observers in the moving frames </w:t>
      </w:r>
      <w:r w:rsidRPr="0075184C">
        <w:rPr>
          <w:i/>
          <w:iCs/>
          <w:sz w:val="20"/>
          <w:szCs w:val="20"/>
        </w:rPr>
        <w:t>S’</w:t>
      </w:r>
      <w:r w:rsidRPr="0075184C">
        <w:rPr>
          <w:sz w:val="20"/>
          <w:szCs w:val="20"/>
        </w:rPr>
        <w:t xml:space="preserve"> and </w:t>
      </w:r>
      <w:r w:rsidRPr="0075184C">
        <w:rPr>
          <w:i/>
          <w:iCs/>
          <w:sz w:val="20"/>
          <w:szCs w:val="20"/>
        </w:rPr>
        <w:t>S’’</w:t>
      </w:r>
      <w:r w:rsidRPr="0075184C">
        <w:rPr>
          <w:sz w:val="20"/>
          <w:szCs w:val="20"/>
        </w:rPr>
        <w:t xml:space="preserve"> can give experimental statements about the systems </w:t>
      </w:r>
      <w:r w:rsidRPr="0075184C">
        <w:rPr>
          <w:i/>
          <w:iCs/>
          <w:sz w:val="20"/>
          <w:szCs w:val="20"/>
        </w:rPr>
        <w:t xml:space="preserve">i </w:t>
      </w:r>
      <w:r w:rsidRPr="0075184C">
        <w:rPr>
          <w:sz w:val="20"/>
          <w:szCs w:val="20"/>
        </w:rPr>
        <w:t xml:space="preserve">and </w:t>
      </w:r>
      <w:r w:rsidRPr="0075184C">
        <w:rPr>
          <w:i/>
          <w:iCs/>
          <w:sz w:val="20"/>
          <w:szCs w:val="20"/>
        </w:rPr>
        <w:t>j</w:t>
      </w:r>
      <w:r w:rsidRPr="0075184C">
        <w:rPr>
          <w:sz w:val="20"/>
          <w:szCs w:val="20"/>
        </w:rPr>
        <w:t>. (p. 278)</w:t>
      </w:r>
    </w:p>
    <w:p w:rsidR="00FA09D8" w:rsidRPr="0075184C" w:rsidRDefault="00FA09D8" w:rsidP="00420FA0">
      <w:pPr>
        <w:autoSpaceDE w:val="0"/>
        <w:autoSpaceDN w:val="0"/>
        <w:adjustRightInd w:val="0"/>
        <w:rPr>
          <w:sz w:val="20"/>
          <w:szCs w:val="20"/>
        </w:rPr>
      </w:pPr>
    </w:p>
    <w:p w:rsidR="00FA09D8" w:rsidRPr="0075184C" w:rsidRDefault="00FA09D8" w:rsidP="00420FA0">
      <w:pPr>
        <w:autoSpaceDE w:val="0"/>
        <w:autoSpaceDN w:val="0"/>
        <w:adjustRightInd w:val="0"/>
        <w:rPr>
          <w:sz w:val="20"/>
          <w:szCs w:val="20"/>
        </w:rPr>
      </w:pPr>
      <w:r w:rsidRPr="0075184C">
        <w:rPr>
          <w:sz w:val="20"/>
          <w:szCs w:val="20"/>
        </w:rPr>
        <w:lastRenderedPageBreak/>
        <w:t xml:space="preserve">In summary, the quantities </w:t>
      </w:r>
      <w:r w:rsidRPr="0075184C">
        <w:rPr>
          <w:i/>
          <w:iCs/>
          <w:sz w:val="20"/>
          <w:szCs w:val="20"/>
        </w:rPr>
        <w:t>Δk,</w:t>
      </w:r>
      <w:r w:rsidRPr="0075184C">
        <w:rPr>
          <w:b/>
          <w:bCs/>
          <w:sz w:val="20"/>
          <w:szCs w:val="20"/>
        </w:rPr>
        <w:t xml:space="preserve">r </w:t>
      </w:r>
      <w:r w:rsidRPr="0075184C">
        <w:rPr>
          <w:sz w:val="20"/>
          <w:szCs w:val="20"/>
        </w:rPr>
        <w:t xml:space="preserve">and </w:t>
      </w:r>
      <w:r w:rsidRPr="0075184C">
        <w:rPr>
          <w:i/>
          <w:iCs/>
          <w:sz w:val="20"/>
          <w:szCs w:val="20"/>
        </w:rPr>
        <w:t xml:space="preserve">Δk,t </w:t>
      </w:r>
      <w:r w:rsidRPr="0075184C">
        <w:rPr>
          <w:sz w:val="20"/>
          <w:szCs w:val="20"/>
        </w:rPr>
        <w:t xml:space="preserve">jump statistically through </w:t>
      </w:r>
      <w:r w:rsidRPr="0075184C">
        <w:rPr>
          <w:i/>
          <w:iCs/>
          <w:sz w:val="20"/>
          <w:szCs w:val="20"/>
        </w:rPr>
        <w:t>(</w:t>
      </w:r>
      <w:r w:rsidRPr="0075184C">
        <w:rPr>
          <w:b/>
          <w:bCs/>
          <w:sz w:val="20"/>
          <w:szCs w:val="20"/>
        </w:rPr>
        <w:t>r</w:t>
      </w:r>
      <w:r w:rsidRPr="0075184C">
        <w:rPr>
          <w:i/>
          <w:iCs/>
          <w:sz w:val="20"/>
          <w:szCs w:val="20"/>
        </w:rPr>
        <w:t>, t)</w:t>
      </w:r>
      <w:r w:rsidRPr="0075184C">
        <w:rPr>
          <w:sz w:val="20"/>
          <w:szCs w:val="20"/>
        </w:rPr>
        <w:t xml:space="preserve">-space together with the space-time positions of the probability densities, defined by </w:t>
      </w:r>
      <w:r w:rsidRPr="0075184C">
        <w:rPr>
          <w:i/>
          <w:iCs/>
          <w:sz w:val="20"/>
          <w:szCs w:val="20"/>
        </w:rPr>
        <w:t>ψ</w:t>
      </w:r>
      <w:r w:rsidRPr="0075184C">
        <w:rPr>
          <w:rFonts w:ascii="Cambria Math" w:hAnsi="Cambria Math" w:cs="Cambria Math"/>
          <w:sz w:val="20"/>
          <w:szCs w:val="20"/>
        </w:rPr>
        <w:t>∗</w:t>
      </w:r>
      <w:r w:rsidRPr="0075184C">
        <w:rPr>
          <w:sz w:val="20"/>
          <w:szCs w:val="20"/>
        </w:rPr>
        <w:t xml:space="preserve"> </w:t>
      </w:r>
      <w:r w:rsidRPr="0075184C">
        <w:rPr>
          <w:i/>
          <w:iCs/>
          <w:sz w:val="20"/>
          <w:szCs w:val="20"/>
        </w:rPr>
        <w:t>(</w:t>
      </w:r>
      <w:r w:rsidRPr="0075184C">
        <w:rPr>
          <w:b/>
          <w:bCs/>
          <w:sz w:val="20"/>
          <w:szCs w:val="20"/>
        </w:rPr>
        <w:t xml:space="preserve">r </w:t>
      </w:r>
      <w:r w:rsidRPr="0075184C">
        <w:rPr>
          <w:sz w:val="20"/>
          <w:szCs w:val="20"/>
        </w:rPr>
        <w:t xml:space="preserve">− </w:t>
      </w:r>
      <w:r w:rsidRPr="0075184C">
        <w:rPr>
          <w:i/>
          <w:iCs/>
          <w:sz w:val="20"/>
          <w:szCs w:val="20"/>
        </w:rPr>
        <w:t>Δk,</w:t>
      </w:r>
      <w:r w:rsidRPr="0075184C">
        <w:rPr>
          <w:b/>
          <w:bCs/>
          <w:sz w:val="20"/>
          <w:szCs w:val="20"/>
        </w:rPr>
        <w:t>r</w:t>
      </w:r>
      <w:r w:rsidRPr="0075184C">
        <w:rPr>
          <w:i/>
          <w:iCs/>
          <w:sz w:val="20"/>
          <w:szCs w:val="20"/>
        </w:rPr>
        <w:t xml:space="preserve">(τ), t </w:t>
      </w:r>
      <w:r w:rsidRPr="0075184C">
        <w:rPr>
          <w:sz w:val="20"/>
          <w:szCs w:val="20"/>
        </w:rPr>
        <w:t xml:space="preserve">− </w:t>
      </w:r>
      <w:r w:rsidRPr="0075184C">
        <w:rPr>
          <w:i/>
          <w:iCs/>
          <w:sz w:val="20"/>
          <w:szCs w:val="20"/>
        </w:rPr>
        <w:t>Δk,t(τ)) ψ (</w:t>
      </w:r>
      <w:r w:rsidRPr="0075184C">
        <w:rPr>
          <w:b/>
          <w:bCs/>
          <w:sz w:val="20"/>
          <w:szCs w:val="20"/>
        </w:rPr>
        <w:t xml:space="preserve">r </w:t>
      </w:r>
      <w:r w:rsidRPr="0075184C">
        <w:rPr>
          <w:sz w:val="20"/>
          <w:szCs w:val="20"/>
        </w:rPr>
        <w:t xml:space="preserve">− </w:t>
      </w:r>
      <w:r w:rsidRPr="0075184C">
        <w:rPr>
          <w:i/>
          <w:iCs/>
          <w:sz w:val="20"/>
          <w:szCs w:val="20"/>
        </w:rPr>
        <w:t>Δk,</w:t>
      </w:r>
      <w:r w:rsidRPr="0075184C">
        <w:rPr>
          <w:b/>
          <w:bCs/>
          <w:sz w:val="20"/>
          <w:szCs w:val="20"/>
        </w:rPr>
        <w:t>r</w:t>
      </w:r>
      <w:r w:rsidRPr="0075184C">
        <w:rPr>
          <w:i/>
          <w:iCs/>
          <w:sz w:val="20"/>
          <w:szCs w:val="20"/>
        </w:rPr>
        <w:t xml:space="preserve">(τ), t </w:t>
      </w:r>
      <w:r w:rsidRPr="0075184C">
        <w:rPr>
          <w:sz w:val="20"/>
          <w:szCs w:val="20"/>
        </w:rPr>
        <w:t xml:space="preserve">− </w:t>
      </w:r>
      <w:r w:rsidRPr="0075184C">
        <w:rPr>
          <w:i/>
          <w:iCs/>
          <w:sz w:val="20"/>
          <w:szCs w:val="20"/>
        </w:rPr>
        <w:t xml:space="preserve">Δk,t(τ)) , k </w:t>
      </w:r>
      <w:r w:rsidRPr="0075184C">
        <w:rPr>
          <w:sz w:val="20"/>
          <w:szCs w:val="20"/>
        </w:rPr>
        <w:t xml:space="preserve">= </w:t>
      </w:r>
      <w:r w:rsidRPr="0075184C">
        <w:rPr>
          <w:i/>
          <w:iCs/>
          <w:sz w:val="20"/>
          <w:szCs w:val="20"/>
        </w:rPr>
        <w:t xml:space="preserve">i, j, </w:t>
      </w:r>
      <w:r w:rsidRPr="0075184C">
        <w:rPr>
          <w:sz w:val="20"/>
          <w:szCs w:val="20"/>
        </w:rPr>
        <w:t xml:space="preserve">(F62) i.e., both structures jump arbitrarily through space and time. These jumps are independent from each other. </w:t>
      </w:r>
    </w:p>
    <w:p w:rsidR="00FA09D8" w:rsidRPr="0075184C" w:rsidRDefault="00FA09D8" w:rsidP="00420FA0">
      <w:pPr>
        <w:autoSpaceDE w:val="0"/>
        <w:autoSpaceDN w:val="0"/>
        <w:adjustRightInd w:val="0"/>
        <w:rPr>
          <w:sz w:val="20"/>
          <w:szCs w:val="20"/>
        </w:rPr>
      </w:pPr>
    </w:p>
    <w:p w:rsidR="00FA09D8" w:rsidRPr="0075184C" w:rsidRDefault="00FA09D8" w:rsidP="00420FA0">
      <w:pPr>
        <w:autoSpaceDE w:val="0"/>
        <w:autoSpaceDN w:val="0"/>
        <w:adjustRightInd w:val="0"/>
        <w:rPr>
          <w:sz w:val="20"/>
          <w:szCs w:val="20"/>
        </w:rPr>
      </w:pPr>
      <w:r w:rsidRPr="0075184C">
        <w:rPr>
          <w:sz w:val="20"/>
          <w:szCs w:val="20"/>
        </w:rPr>
        <w:t xml:space="preserve">The projection of </w:t>
      </w:r>
      <w:r w:rsidRPr="0075184C">
        <w:rPr>
          <w:i/>
          <w:iCs/>
          <w:sz w:val="20"/>
          <w:szCs w:val="20"/>
        </w:rPr>
        <w:t>ψ (</w:t>
      </w:r>
      <w:r w:rsidRPr="0075184C">
        <w:rPr>
          <w:b/>
          <w:bCs/>
          <w:sz w:val="20"/>
          <w:szCs w:val="20"/>
        </w:rPr>
        <w:t>p</w:t>
      </w:r>
      <w:r w:rsidRPr="0075184C">
        <w:rPr>
          <w:i/>
          <w:iCs/>
          <w:sz w:val="20"/>
          <w:szCs w:val="20"/>
        </w:rPr>
        <w:t xml:space="preserve">,E)k, k </w:t>
      </w:r>
      <w:r w:rsidRPr="0075184C">
        <w:rPr>
          <w:sz w:val="20"/>
          <w:szCs w:val="20"/>
        </w:rPr>
        <w:t xml:space="preserve">= </w:t>
      </w:r>
      <w:r w:rsidRPr="0075184C">
        <w:rPr>
          <w:i/>
          <w:iCs/>
          <w:sz w:val="20"/>
          <w:szCs w:val="20"/>
        </w:rPr>
        <w:t>i, j</w:t>
      </w:r>
      <w:r w:rsidRPr="0075184C">
        <w:rPr>
          <w:sz w:val="20"/>
          <w:szCs w:val="20"/>
        </w:rPr>
        <w:t xml:space="preserve">, onto </w:t>
      </w:r>
      <w:r w:rsidRPr="0075184C">
        <w:rPr>
          <w:i/>
          <w:iCs/>
          <w:sz w:val="20"/>
          <w:szCs w:val="20"/>
        </w:rPr>
        <w:t>(</w:t>
      </w:r>
      <w:r w:rsidRPr="0075184C">
        <w:rPr>
          <w:b/>
          <w:bCs/>
          <w:sz w:val="20"/>
          <w:szCs w:val="20"/>
        </w:rPr>
        <w:t>r</w:t>
      </w:r>
      <w:r w:rsidRPr="0075184C">
        <w:rPr>
          <w:i/>
          <w:iCs/>
          <w:sz w:val="20"/>
          <w:szCs w:val="20"/>
        </w:rPr>
        <w:t>, t)</w:t>
      </w:r>
      <w:r w:rsidRPr="0075184C">
        <w:rPr>
          <w:sz w:val="20"/>
          <w:szCs w:val="20"/>
        </w:rPr>
        <w:t xml:space="preserve">-space leads to the wave functions </w:t>
      </w:r>
      <w:r w:rsidRPr="0075184C">
        <w:rPr>
          <w:i/>
          <w:iCs/>
          <w:sz w:val="20"/>
          <w:szCs w:val="20"/>
        </w:rPr>
        <w:t>ψ (</w:t>
      </w:r>
      <w:r w:rsidRPr="0075184C">
        <w:rPr>
          <w:b/>
          <w:bCs/>
          <w:sz w:val="20"/>
          <w:szCs w:val="20"/>
        </w:rPr>
        <w:t xml:space="preserve">r </w:t>
      </w:r>
      <w:r w:rsidRPr="0075184C">
        <w:rPr>
          <w:sz w:val="20"/>
          <w:szCs w:val="20"/>
        </w:rPr>
        <w:t xml:space="preserve">− </w:t>
      </w:r>
      <w:r w:rsidRPr="0075184C">
        <w:rPr>
          <w:i/>
          <w:iCs/>
          <w:sz w:val="20"/>
          <w:szCs w:val="20"/>
        </w:rPr>
        <w:t>Δk,</w:t>
      </w:r>
      <w:r w:rsidRPr="0075184C">
        <w:rPr>
          <w:b/>
          <w:bCs/>
          <w:sz w:val="20"/>
          <w:szCs w:val="20"/>
        </w:rPr>
        <w:t>r</w:t>
      </w:r>
      <w:r w:rsidRPr="0075184C">
        <w:rPr>
          <w:i/>
          <w:iCs/>
          <w:sz w:val="20"/>
          <w:szCs w:val="20"/>
        </w:rPr>
        <w:t xml:space="preserve">, t </w:t>
      </w:r>
      <w:r w:rsidRPr="0075184C">
        <w:rPr>
          <w:sz w:val="20"/>
          <w:szCs w:val="20"/>
        </w:rPr>
        <w:t xml:space="preserve">− </w:t>
      </w:r>
      <w:r w:rsidRPr="0075184C">
        <w:rPr>
          <w:i/>
          <w:iCs/>
          <w:sz w:val="20"/>
          <w:szCs w:val="20"/>
        </w:rPr>
        <w:t xml:space="preserve">Δk,t), k </w:t>
      </w:r>
      <w:r w:rsidRPr="0075184C">
        <w:rPr>
          <w:sz w:val="20"/>
          <w:szCs w:val="20"/>
        </w:rPr>
        <w:t xml:space="preserve">= </w:t>
      </w:r>
      <w:r w:rsidRPr="0075184C">
        <w:rPr>
          <w:i/>
          <w:iCs/>
          <w:sz w:val="20"/>
          <w:szCs w:val="20"/>
        </w:rPr>
        <w:t xml:space="preserve">i, j, </w:t>
      </w:r>
      <w:r w:rsidRPr="0075184C">
        <w:rPr>
          <w:sz w:val="20"/>
          <w:szCs w:val="20"/>
        </w:rPr>
        <w:t xml:space="preserve">and the geometrical structures (probability densities), given by Eq. (F62), should be considered as a definition of the forms (shapes) of the systems </w:t>
      </w:r>
      <w:r w:rsidRPr="0075184C">
        <w:rPr>
          <w:i/>
          <w:iCs/>
          <w:sz w:val="20"/>
          <w:szCs w:val="20"/>
        </w:rPr>
        <w:t xml:space="preserve">i </w:t>
      </w:r>
      <w:r w:rsidRPr="0075184C">
        <w:rPr>
          <w:sz w:val="20"/>
          <w:szCs w:val="20"/>
        </w:rPr>
        <w:t xml:space="preserve">and </w:t>
      </w:r>
      <w:r w:rsidRPr="0075184C">
        <w:rPr>
          <w:i/>
          <w:iCs/>
          <w:sz w:val="20"/>
          <w:szCs w:val="20"/>
        </w:rPr>
        <w:t>j</w:t>
      </w:r>
      <w:r w:rsidRPr="0075184C">
        <w:rPr>
          <w:sz w:val="20"/>
          <w:szCs w:val="20"/>
        </w:rPr>
        <w:t xml:space="preserve">; and, as we have outlined above, these geometrical structures jump arbitrarily relative to </w:t>
      </w:r>
      <w:r w:rsidRPr="0075184C">
        <w:rPr>
          <w:i/>
          <w:iCs/>
          <w:sz w:val="20"/>
          <w:szCs w:val="20"/>
        </w:rPr>
        <w:t>(</w:t>
      </w:r>
      <w:r w:rsidRPr="0075184C">
        <w:rPr>
          <w:b/>
          <w:bCs/>
          <w:sz w:val="20"/>
          <w:szCs w:val="20"/>
        </w:rPr>
        <w:t>r</w:t>
      </w:r>
      <w:r w:rsidRPr="0075184C">
        <w:rPr>
          <w:i/>
          <w:iCs/>
          <w:sz w:val="20"/>
          <w:szCs w:val="20"/>
        </w:rPr>
        <w:t>, t)</w:t>
      </w:r>
      <w:r w:rsidRPr="0075184C">
        <w:rPr>
          <w:sz w:val="20"/>
          <w:szCs w:val="20"/>
        </w:rPr>
        <w:t xml:space="preserve">-space. (p. 278-279) </w:t>
      </w:r>
    </w:p>
    <w:p w:rsidR="00FA09D8" w:rsidRPr="0075184C" w:rsidRDefault="00FA09D8" w:rsidP="00420FA0">
      <w:pPr>
        <w:autoSpaceDE w:val="0"/>
        <w:autoSpaceDN w:val="0"/>
        <w:adjustRightInd w:val="0"/>
        <w:rPr>
          <w:sz w:val="20"/>
          <w:szCs w:val="20"/>
        </w:rPr>
      </w:pPr>
    </w:p>
    <w:p w:rsidR="00FA09D8" w:rsidRPr="0075184C" w:rsidRDefault="00FA09D8" w:rsidP="00420FA0">
      <w:pPr>
        <w:autoSpaceDE w:val="0"/>
        <w:autoSpaceDN w:val="0"/>
        <w:adjustRightInd w:val="0"/>
        <w:rPr>
          <w:sz w:val="20"/>
          <w:szCs w:val="20"/>
        </w:rPr>
      </w:pPr>
      <w:r w:rsidRPr="0075184C">
        <w:t>Also, section F12 “Interactions and correlations” (mainly sub-section F12.1 “Interactions and correlations”) mirrors exactly my ideas that refers to the EDWs.</w:t>
      </w:r>
      <w:r w:rsidRPr="0075184C">
        <w:rPr>
          <w:sz w:val="20"/>
          <w:szCs w:val="20"/>
        </w:rPr>
        <w:t xml:space="preserve"> </w:t>
      </w:r>
    </w:p>
    <w:p w:rsidR="00FA09D8" w:rsidRPr="0075184C" w:rsidRDefault="00FA09D8" w:rsidP="00420FA0">
      <w:pPr>
        <w:autoSpaceDE w:val="0"/>
        <w:autoSpaceDN w:val="0"/>
        <w:adjustRightInd w:val="0"/>
        <w:rPr>
          <w:sz w:val="20"/>
          <w:szCs w:val="20"/>
        </w:rPr>
      </w:pPr>
    </w:p>
    <w:p w:rsidR="00FA09D8" w:rsidRPr="0075184C" w:rsidRDefault="00FA09D8" w:rsidP="00420FA0">
      <w:pPr>
        <w:autoSpaceDE w:val="0"/>
        <w:autoSpaceDN w:val="0"/>
        <w:adjustRightInd w:val="0"/>
        <w:rPr>
          <w:sz w:val="20"/>
          <w:szCs w:val="20"/>
        </w:rPr>
      </w:pPr>
      <w:r w:rsidRPr="0075184C">
        <w:rPr>
          <w:sz w:val="20"/>
          <w:szCs w:val="20"/>
        </w:rPr>
        <w:t xml:space="preserve">The projection theory opens up the possibility for another kind of interaction in </w:t>
      </w:r>
      <w:r w:rsidRPr="0075184C">
        <w:rPr>
          <w:i/>
          <w:iCs/>
          <w:sz w:val="20"/>
          <w:szCs w:val="20"/>
        </w:rPr>
        <w:t>(</w:t>
      </w:r>
      <w:r w:rsidRPr="0075184C">
        <w:rPr>
          <w:b/>
          <w:bCs/>
          <w:sz w:val="20"/>
          <w:szCs w:val="20"/>
        </w:rPr>
        <w:t>p</w:t>
      </w:r>
      <w:proofErr w:type="gramStart"/>
      <w:r w:rsidRPr="0075184C">
        <w:rPr>
          <w:i/>
          <w:iCs/>
          <w:sz w:val="20"/>
          <w:szCs w:val="20"/>
        </w:rPr>
        <w:t>,E</w:t>
      </w:r>
      <w:proofErr w:type="gramEnd"/>
      <w:r w:rsidRPr="0075184C">
        <w:rPr>
          <w:i/>
          <w:iCs/>
          <w:sz w:val="20"/>
          <w:szCs w:val="20"/>
        </w:rPr>
        <w:t>)</w:t>
      </w:r>
      <w:r w:rsidRPr="0075184C">
        <w:rPr>
          <w:sz w:val="20"/>
          <w:szCs w:val="20"/>
        </w:rPr>
        <w:t xml:space="preserve">-space, leading to correlations in </w:t>
      </w:r>
      <w:r w:rsidRPr="0075184C">
        <w:rPr>
          <w:i/>
          <w:iCs/>
          <w:sz w:val="20"/>
          <w:szCs w:val="20"/>
        </w:rPr>
        <w:t>(</w:t>
      </w:r>
      <w:r w:rsidRPr="0075184C">
        <w:rPr>
          <w:b/>
          <w:bCs/>
          <w:sz w:val="20"/>
          <w:szCs w:val="20"/>
        </w:rPr>
        <w:t>r</w:t>
      </w:r>
      <w:r w:rsidRPr="0075184C">
        <w:rPr>
          <w:i/>
          <w:iCs/>
          <w:sz w:val="20"/>
          <w:szCs w:val="20"/>
        </w:rPr>
        <w:t>, t)</w:t>
      </w:r>
      <w:r w:rsidRPr="0075184C">
        <w:rPr>
          <w:sz w:val="20"/>
          <w:szCs w:val="20"/>
        </w:rPr>
        <w:t xml:space="preserve">-space that are not dependent on space-time distances between the systems and are therefore “distance-independent”. In other words, there can be correlations—between two systems, say </w:t>
      </w:r>
      <w:r w:rsidRPr="0075184C">
        <w:rPr>
          <w:i/>
          <w:iCs/>
          <w:sz w:val="20"/>
          <w:szCs w:val="20"/>
        </w:rPr>
        <w:t xml:space="preserve">i </w:t>
      </w:r>
      <w:r w:rsidRPr="0075184C">
        <w:rPr>
          <w:sz w:val="20"/>
          <w:szCs w:val="20"/>
        </w:rPr>
        <w:t xml:space="preserve">and </w:t>
      </w:r>
      <w:r w:rsidRPr="0075184C">
        <w:rPr>
          <w:i/>
          <w:iCs/>
          <w:sz w:val="20"/>
          <w:szCs w:val="20"/>
        </w:rPr>
        <w:t>j</w:t>
      </w:r>
      <w:r w:rsidRPr="0075184C">
        <w:rPr>
          <w:sz w:val="20"/>
          <w:szCs w:val="20"/>
        </w:rPr>
        <w:t xml:space="preserve">—where the strength is not dependent on the space-time distances </w:t>
      </w:r>
      <w:r w:rsidRPr="0075184C">
        <w:rPr>
          <w:b/>
          <w:bCs/>
          <w:sz w:val="20"/>
          <w:szCs w:val="20"/>
        </w:rPr>
        <w:t>r</w:t>
      </w:r>
      <w:r w:rsidRPr="0075184C">
        <w:rPr>
          <w:i/>
          <w:iCs/>
          <w:sz w:val="20"/>
          <w:szCs w:val="20"/>
        </w:rPr>
        <w:t>i</w:t>
      </w:r>
      <w:r w:rsidRPr="0075184C">
        <w:rPr>
          <w:sz w:val="20"/>
          <w:szCs w:val="20"/>
        </w:rPr>
        <w:t>−</w:t>
      </w:r>
      <w:r w:rsidRPr="0075184C">
        <w:rPr>
          <w:b/>
          <w:bCs/>
          <w:sz w:val="20"/>
          <w:szCs w:val="20"/>
        </w:rPr>
        <w:t>r</w:t>
      </w:r>
      <w:r w:rsidRPr="0075184C">
        <w:rPr>
          <w:i/>
          <w:iCs/>
          <w:sz w:val="20"/>
          <w:szCs w:val="20"/>
        </w:rPr>
        <w:t>j, ti</w:t>
      </w:r>
      <w:r w:rsidRPr="0075184C">
        <w:rPr>
          <w:sz w:val="20"/>
          <w:szCs w:val="20"/>
        </w:rPr>
        <w:t>−</w:t>
      </w:r>
      <w:r w:rsidRPr="0075184C">
        <w:rPr>
          <w:i/>
          <w:iCs/>
          <w:sz w:val="20"/>
          <w:szCs w:val="20"/>
        </w:rPr>
        <w:t>tj</w:t>
      </w:r>
      <w:r w:rsidRPr="0075184C">
        <w:rPr>
          <w:sz w:val="20"/>
          <w:szCs w:val="20"/>
        </w:rPr>
        <w:t>. Such interactions define the form (shape) of a system. (p. 286)</w:t>
      </w:r>
    </w:p>
    <w:p w:rsidR="00FA09D8" w:rsidRPr="0075184C" w:rsidRDefault="00FA09D8" w:rsidP="00420FA0">
      <w:pPr>
        <w:contextualSpacing/>
      </w:pPr>
    </w:p>
    <w:p w:rsidR="00FA09D8" w:rsidRPr="0075184C" w:rsidRDefault="00FA09D8" w:rsidP="00420FA0">
      <w:pPr>
        <w:contextualSpacing/>
      </w:pPr>
      <w:r w:rsidRPr="0075184C">
        <w:t xml:space="preserve">Again, “correlations” mirrors exactly my ideas about the </w:t>
      </w:r>
      <w:r w:rsidRPr="0075184C">
        <w:br/>
        <w:t>“correspondence” between the wave and the particle! Incredible Schommers writes that in</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rPr>
          <w:sz w:val="20"/>
          <w:szCs w:val="20"/>
        </w:rPr>
      </w:pPr>
      <w:proofErr w:type="gramStart"/>
      <w:r w:rsidRPr="0075184C">
        <w:rPr>
          <w:sz w:val="20"/>
          <w:szCs w:val="20"/>
        </w:rPr>
        <w:t>conventional</w:t>
      </w:r>
      <w:proofErr w:type="gramEnd"/>
      <w:r w:rsidRPr="0075184C">
        <w:rPr>
          <w:sz w:val="20"/>
          <w:szCs w:val="20"/>
        </w:rPr>
        <w:t xml:space="preserve"> physics we also use certain forms for elementary systems: We have point-like particles, strings, branes etc. However, these specific forms had to be assumed in conventional physics and could not be derived. In contrast to these developments, projection theory opens up the possibility to explain (derive) certain elementary forms in nature by means of this new kind of interaction; it leads to distance-independent correlations and create the geometrical form (shape) of systems in </w:t>
      </w:r>
      <w:r w:rsidRPr="0075184C">
        <w:rPr>
          <w:i/>
          <w:iCs/>
          <w:sz w:val="20"/>
          <w:szCs w:val="20"/>
        </w:rPr>
        <w:t>(</w:t>
      </w:r>
      <w:r w:rsidRPr="0075184C">
        <w:rPr>
          <w:b/>
          <w:bCs/>
          <w:sz w:val="20"/>
          <w:szCs w:val="20"/>
        </w:rPr>
        <w:t>r</w:t>
      </w:r>
      <w:r w:rsidRPr="0075184C">
        <w:rPr>
          <w:i/>
          <w:iCs/>
          <w:sz w:val="20"/>
          <w:szCs w:val="20"/>
        </w:rPr>
        <w:t>, t)</w:t>
      </w:r>
      <w:r w:rsidRPr="0075184C">
        <w:rPr>
          <w:sz w:val="20"/>
          <w:szCs w:val="20"/>
        </w:rPr>
        <w:t xml:space="preserve">-space. </w:t>
      </w:r>
    </w:p>
    <w:p w:rsidR="00FA09D8" w:rsidRPr="0075184C" w:rsidRDefault="00FA09D8" w:rsidP="00420FA0">
      <w:pPr>
        <w:autoSpaceDE w:val="0"/>
        <w:autoSpaceDN w:val="0"/>
        <w:adjustRightInd w:val="0"/>
        <w:ind w:firstLine="720"/>
        <w:rPr>
          <w:sz w:val="20"/>
          <w:szCs w:val="20"/>
        </w:rPr>
      </w:pPr>
      <w:r w:rsidRPr="0075184C">
        <w:rPr>
          <w:sz w:val="20"/>
          <w:szCs w:val="20"/>
        </w:rPr>
        <w:t xml:space="preserve">In Sec. F.11 we have treated two systems </w:t>
      </w:r>
      <w:r w:rsidRPr="0075184C">
        <w:rPr>
          <w:i/>
          <w:iCs/>
          <w:sz w:val="20"/>
          <w:szCs w:val="20"/>
        </w:rPr>
        <w:t xml:space="preserve">i </w:t>
      </w:r>
      <w:r w:rsidRPr="0075184C">
        <w:rPr>
          <w:sz w:val="20"/>
          <w:szCs w:val="20"/>
        </w:rPr>
        <w:t xml:space="preserve">and </w:t>
      </w:r>
      <w:r w:rsidRPr="0075184C">
        <w:rPr>
          <w:i/>
          <w:iCs/>
          <w:sz w:val="20"/>
          <w:szCs w:val="20"/>
        </w:rPr>
        <w:t xml:space="preserve">j </w:t>
      </w:r>
      <w:r w:rsidRPr="0075184C">
        <w:rPr>
          <w:sz w:val="20"/>
          <w:szCs w:val="20"/>
        </w:rPr>
        <w:t xml:space="preserve">which can interact via existence-inducing </w:t>
      </w:r>
      <w:r w:rsidRPr="0075184C">
        <w:rPr>
          <w:b/>
          <w:bCs/>
          <w:sz w:val="20"/>
          <w:szCs w:val="20"/>
        </w:rPr>
        <w:t>p</w:t>
      </w:r>
      <w:r w:rsidRPr="0075184C">
        <w:rPr>
          <w:i/>
          <w:iCs/>
          <w:sz w:val="20"/>
          <w:szCs w:val="20"/>
        </w:rPr>
        <w:t>, E</w:t>
      </w:r>
      <w:r w:rsidRPr="0075184C">
        <w:rPr>
          <w:sz w:val="20"/>
          <w:szCs w:val="20"/>
        </w:rPr>
        <w:t xml:space="preserve">-fluctuations in </w:t>
      </w:r>
      <w:r w:rsidRPr="0075184C">
        <w:rPr>
          <w:i/>
          <w:iCs/>
          <w:sz w:val="20"/>
          <w:szCs w:val="20"/>
        </w:rPr>
        <w:t>(</w:t>
      </w:r>
      <w:r w:rsidRPr="0075184C">
        <w:rPr>
          <w:b/>
          <w:bCs/>
          <w:sz w:val="20"/>
          <w:szCs w:val="20"/>
        </w:rPr>
        <w:t>p</w:t>
      </w:r>
      <w:r w:rsidRPr="0075184C">
        <w:rPr>
          <w:i/>
          <w:iCs/>
          <w:sz w:val="20"/>
          <w:szCs w:val="20"/>
        </w:rPr>
        <w:t>, E)</w:t>
      </w:r>
      <w:r w:rsidRPr="0075184C">
        <w:rPr>
          <w:sz w:val="20"/>
          <w:szCs w:val="20"/>
        </w:rPr>
        <w:t xml:space="preserve">-space that have the effect of “distance-independent” correlations in </w:t>
      </w:r>
      <w:r w:rsidRPr="0075184C">
        <w:rPr>
          <w:i/>
          <w:iCs/>
          <w:sz w:val="20"/>
          <w:szCs w:val="20"/>
        </w:rPr>
        <w:t>(</w:t>
      </w:r>
      <w:r w:rsidRPr="0075184C">
        <w:rPr>
          <w:b/>
          <w:bCs/>
          <w:sz w:val="20"/>
          <w:szCs w:val="20"/>
        </w:rPr>
        <w:t>r</w:t>
      </w:r>
      <w:r w:rsidRPr="0075184C">
        <w:rPr>
          <w:i/>
          <w:iCs/>
          <w:sz w:val="20"/>
          <w:szCs w:val="20"/>
        </w:rPr>
        <w:t>, t)</w:t>
      </w:r>
      <w:r w:rsidRPr="0075184C">
        <w:rPr>
          <w:sz w:val="20"/>
          <w:szCs w:val="20"/>
        </w:rPr>
        <w:t xml:space="preserve">-space, and the probability density </w:t>
      </w:r>
      <w:r w:rsidRPr="0075184C">
        <w:rPr>
          <w:i/>
          <w:iCs/>
          <w:sz w:val="20"/>
          <w:szCs w:val="20"/>
        </w:rPr>
        <w:t>ψ</w:t>
      </w:r>
      <w:r w:rsidRPr="0075184C">
        <w:rPr>
          <w:sz w:val="20"/>
          <w:szCs w:val="20"/>
        </w:rPr>
        <w:t xml:space="preserve"> </w:t>
      </w:r>
      <w:r w:rsidRPr="0075184C">
        <w:rPr>
          <w:rFonts w:ascii="Cambria Math" w:hAnsi="Cambria Math" w:cs="Cambria Math"/>
          <w:sz w:val="20"/>
          <w:szCs w:val="20"/>
        </w:rPr>
        <w:t>∗</w:t>
      </w:r>
      <w:r w:rsidRPr="0075184C">
        <w:rPr>
          <w:sz w:val="20"/>
          <w:szCs w:val="20"/>
        </w:rPr>
        <w:t xml:space="preserve"> </w:t>
      </w:r>
      <w:r w:rsidRPr="0075184C">
        <w:rPr>
          <w:i/>
          <w:iCs/>
          <w:sz w:val="20"/>
          <w:szCs w:val="20"/>
        </w:rPr>
        <w:t>(</w:t>
      </w:r>
      <w:r w:rsidRPr="0075184C">
        <w:rPr>
          <w:b/>
          <w:bCs/>
          <w:sz w:val="20"/>
          <w:szCs w:val="20"/>
        </w:rPr>
        <w:t>r</w:t>
      </w:r>
      <w:r w:rsidRPr="0075184C">
        <w:rPr>
          <w:i/>
          <w:iCs/>
          <w:sz w:val="20"/>
          <w:szCs w:val="20"/>
        </w:rPr>
        <w:t>, t) ψ (</w:t>
      </w:r>
      <w:r w:rsidRPr="0075184C">
        <w:rPr>
          <w:b/>
          <w:bCs/>
          <w:sz w:val="20"/>
          <w:szCs w:val="20"/>
        </w:rPr>
        <w:t>r</w:t>
      </w:r>
      <w:r w:rsidRPr="0075184C">
        <w:rPr>
          <w:i/>
          <w:iCs/>
          <w:sz w:val="20"/>
          <w:szCs w:val="20"/>
        </w:rPr>
        <w:t xml:space="preserve">, t) </w:t>
      </w:r>
      <w:r w:rsidRPr="0075184C">
        <w:rPr>
          <w:sz w:val="20"/>
          <w:szCs w:val="20"/>
        </w:rPr>
        <w:t xml:space="preserve">defines the form of the systems. </w:t>
      </w:r>
    </w:p>
    <w:p w:rsidR="00FA09D8" w:rsidRPr="0075184C" w:rsidRDefault="00FA09D8" w:rsidP="00420FA0">
      <w:pPr>
        <w:autoSpaceDE w:val="0"/>
        <w:autoSpaceDN w:val="0"/>
        <w:adjustRightInd w:val="0"/>
        <w:ind w:firstLine="720"/>
        <w:rPr>
          <w:sz w:val="20"/>
          <w:szCs w:val="20"/>
        </w:rPr>
      </w:pPr>
    </w:p>
    <w:p w:rsidR="00FA09D8" w:rsidRPr="0075184C" w:rsidRDefault="00FA09D8" w:rsidP="00420FA0">
      <w:pPr>
        <w:autoSpaceDE w:val="0"/>
        <w:autoSpaceDN w:val="0"/>
        <w:adjustRightInd w:val="0"/>
        <w:rPr>
          <w:sz w:val="20"/>
          <w:szCs w:val="20"/>
        </w:rPr>
      </w:pPr>
      <w:r w:rsidRPr="0075184C">
        <w:rPr>
          <w:sz w:val="20"/>
          <w:szCs w:val="20"/>
        </w:rPr>
        <w:t xml:space="preserve">Both systems </w:t>
      </w:r>
      <w:r w:rsidRPr="0075184C">
        <w:rPr>
          <w:i/>
          <w:iCs/>
          <w:sz w:val="20"/>
          <w:szCs w:val="20"/>
        </w:rPr>
        <w:t xml:space="preserve">i </w:t>
      </w:r>
      <w:r w:rsidRPr="0075184C">
        <w:rPr>
          <w:sz w:val="20"/>
          <w:szCs w:val="20"/>
        </w:rPr>
        <w:t xml:space="preserve">and </w:t>
      </w:r>
      <w:r w:rsidRPr="0075184C">
        <w:rPr>
          <w:i/>
          <w:iCs/>
          <w:sz w:val="20"/>
          <w:szCs w:val="20"/>
        </w:rPr>
        <w:t xml:space="preserve">j </w:t>
      </w:r>
      <w:r w:rsidRPr="0075184C">
        <w:rPr>
          <w:sz w:val="20"/>
          <w:szCs w:val="20"/>
        </w:rPr>
        <w:t xml:space="preserve">jump arbitrarily in </w:t>
      </w:r>
      <w:r w:rsidRPr="0075184C">
        <w:rPr>
          <w:i/>
          <w:iCs/>
          <w:sz w:val="20"/>
          <w:szCs w:val="20"/>
        </w:rPr>
        <w:t>(</w:t>
      </w:r>
      <w:r w:rsidRPr="0075184C">
        <w:rPr>
          <w:b/>
          <w:bCs/>
          <w:sz w:val="20"/>
          <w:szCs w:val="20"/>
        </w:rPr>
        <w:t>r</w:t>
      </w:r>
      <w:r w:rsidRPr="0075184C">
        <w:rPr>
          <w:i/>
          <w:iCs/>
          <w:sz w:val="20"/>
          <w:szCs w:val="20"/>
        </w:rPr>
        <w:t>, t)</w:t>
      </w:r>
      <w:r w:rsidRPr="0075184C">
        <w:rPr>
          <w:sz w:val="20"/>
          <w:szCs w:val="20"/>
        </w:rPr>
        <w:t xml:space="preserve">-space and their space-time distance at a certain time </w:t>
      </w:r>
      <w:r w:rsidRPr="0075184C">
        <w:rPr>
          <w:i/>
          <w:iCs/>
          <w:sz w:val="20"/>
          <w:szCs w:val="20"/>
        </w:rPr>
        <w:t xml:space="preserve">τ </w:t>
      </w:r>
      <w:r w:rsidRPr="0075184C">
        <w:rPr>
          <w:sz w:val="20"/>
          <w:szCs w:val="20"/>
        </w:rPr>
        <w:t xml:space="preserve">may be as large as the space-extension of the universe, where “large” really means with respect to the maximum space-extension as well as with respect to the maximum time-extension (that is, from the beginning to the end of time). Nevertheless, both systems </w:t>
      </w:r>
      <w:r w:rsidRPr="0075184C">
        <w:rPr>
          <w:i/>
          <w:iCs/>
          <w:sz w:val="20"/>
          <w:szCs w:val="20"/>
        </w:rPr>
        <w:t xml:space="preserve">i </w:t>
      </w:r>
      <w:r w:rsidRPr="0075184C">
        <w:rPr>
          <w:sz w:val="20"/>
          <w:szCs w:val="20"/>
        </w:rPr>
        <w:t xml:space="preserve">and </w:t>
      </w:r>
      <w:r w:rsidRPr="0075184C">
        <w:rPr>
          <w:i/>
          <w:iCs/>
          <w:sz w:val="20"/>
          <w:szCs w:val="20"/>
        </w:rPr>
        <w:t xml:space="preserve">j </w:t>
      </w:r>
      <w:r w:rsidRPr="0075184C">
        <w:rPr>
          <w:sz w:val="20"/>
          <w:szCs w:val="20"/>
        </w:rPr>
        <w:t>interact with a constant strength, even when the space-time distance takes the largest possible value. In other words, both systems interact, but this interaction is independent of the actual space-time positions of both systems. This property reflects the non-local character of the projection theory. (pp. 286-287)</w:t>
      </w:r>
    </w:p>
    <w:p w:rsidR="00FA09D8" w:rsidRPr="0075184C" w:rsidRDefault="00FA09D8" w:rsidP="00420FA0">
      <w:pPr>
        <w:contextualSpacing/>
      </w:pPr>
    </w:p>
    <w:p w:rsidR="00FA09D8" w:rsidRPr="0075184C" w:rsidRDefault="00FA09D8" w:rsidP="00420FA0">
      <w:pPr>
        <w:contextualSpacing/>
      </w:pPr>
      <w:r w:rsidRPr="0075184C">
        <w:t xml:space="preserve">These paragraphs mirror exactly my ideas about the relationship between wave and particle: they belong to EDWs! Schommers claims the same thing just in other words! At section F.12.3 (“Interactions within conventional physics”), introducing again the idea of “phenomenological space” that does not exist in reality, Schommers writes that </w:t>
      </w:r>
    </w:p>
    <w:p w:rsidR="00FA09D8" w:rsidRPr="0075184C" w:rsidRDefault="00FA09D8" w:rsidP="00420FA0">
      <w:pPr>
        <w:contextualSpacing/>
        <w:rPr>
          <w:sz w:val="20"/>
          <w:szCs w:val="20"/>
        </w:rPr>
      </w:pPr>
    </w:p>
    <w:p w:rsidR="00FA09D8" w:rsidRPr="0075184C" w:rsidRDefault="00FA09D8" w:rsidP="00420FA0">
      <w:pPr>
        <w:autoSpaceDE w:val="0"/>
        <w:autoSpaceDN w:val="0"/>
        <w:adjustRightInd w:val="0"/>
        <w:rPr>
          <w:sz w:val="20"/>
          <w:szCs w:val="20"/>
        </w:rPr>
      </w:pPr>
      <w:r w:rsidRPr="0075184C">
        <w:rPr>
          <w:sz w:val="20"/>
          <w:szCs w:val="20"/>
        </w:rPr>
        <w:t xml:space="preserve">Within the projection theory there cannot be such kind space-time connections since the interaction processes do not take place in </w:t>
      </w:r>
      <w:r w:rsidRPr="0075184C">
        <w:rPr>
          <w:i/>
          <w:iCs/>
          <w:sz w:val="20"/>
          <w:szCs w:val="20"/>
        </w:rPr>
        <w:t>(</w:t>
      </w:r>
      <w:r w:rsidRPr="0075184C">
        <w:rPr>
          <w:b/>
          <w:bCs/>
          <w:sz w:val="20"/>
          <w:szCs w:val="20"/>
        </w:rPr>
        <w:t>r</w:t>
      </w:r>
      <w:r w:rsidRPr="0075184C">
        <w:rPr>
          <w:i/>
          <w:iCs/>
          <w:sz w:val="20"/>
          <w:szCs w:val="20"/>
        </w:rPr>
        <w:t>, t)</w:t>
      </w:r>
      <w:r w:rsidRPr="0075184C">
        <w:rPr>
          <w:sz w:val="20"/>
          <w:szCs w:val="20"/>
        </w:rPr>
        <w:t xml:space="preserve">-space. As we have outlined above, within the projection theory we have “merely” </w:t>
      </w:r>
      <w:r w:rsidRPr="0075184C">
        <w:rPr>
          <w:b/>
          <w:bCs/>
          <w:sz w:val="20"/>
          <w:szCs w:val="20"/>
        </w:rPr>
        <w:t>r</w:t>
      </w:r>
      <w:r w:rsidRPr="0075184C">
        <w:rPr>
          <w:i/>
          <w:iCs/>
          <w:sz w:val="20"/>
          <w:szCs w:val="20"/>
        </w:rPr>
        <w:t>, t</w:t>
      </w:r>
      <w:r w:rsidRPr="0075184C">
        <w:rPr>
          <w:sz w:val="20"/>
          <w:szCs w:val="20"/>
        </w:rPr>
        <w:t xml:space="preserve">-correlations in </w:t>
      </w:r>
      <w:r w:rsidRPr="0075184C">
        <w:rPr>
          <w:i/>
          <w:iCs/>
          <w:sz w:val="20"/>
          <w:szCs w:val="20"/>
        </w:rPr>
        <w:t>(</w:t>
      </w:r>
      <w:r w:rsidRPr="0075184C">
        <w:rPr>
          <w:b/>
          <w:bCs/>
          <w:sz w:val="20"/>
          <w:szCs w:val="20"/>
        </w:rPr>
        <w:t>r</w:t>
      </w:r>
      <w:r w:rsidRPr="0075184C">
        <w:rPr>
          <w:i/>
          <w:iCs/>
          <w:sz w:val="20"/>
          <w:szCs w:val="20"/>
        </w:rPr>
        <w:t>, t)</w:t>
      </w:r>
      <w:r w:rsidRPr="0075184C">
        <w:rPr>
          <w:sz w:val="20"/>
          <w:szCs w:val="20"/>
        </w:rPr>
        <w:t xml:space="preserve">-space, and the real interaction processes are identified with </w:t>
      </w:r>
      <w:r w:rsidRPr="0075184C">
        <w:rPr>
          <w:b/>
          <w:bCs/>
          <w:sz w:val="20"/>
          <w:szCs w:val="20"/>
        </w:rPr>
        <w:t>p</w:t>
      </w:r>
      <w:r w:rsidRPr="0075184C">
        <w:rPr>
          <w:i/>
          <w:iCs/>
          <w:sz w:val="20"/>
          <w:szCs w:val="20"/>
        </w:rPr>
        <w:t>, E-</w:t>
      </w:r>
      <w:r w:rsidRPr="0075184C">
        <w:rPr>
          <w:sz w:val="20"/>
          <w:szCs w:val="20"/>
        </w:rPr>
        <w:t xml:space="preserve">fluctuations in </w:t>
      </w:r>
      <w:r w:rsidRPr="0075184C">
        <w:rPr>
          <w:i/>
          <w:iCs/>
          <w:sz w:val="20"/>
          <w:szCs w:val="20"/>
        </w:rPr>
        <w:t>(</w:t>
      </w:r>
      <w:r w:rsidRPr="0075184C">
        <w:rPr>
          <w:b/>
          <w:bCs/>
          <w:sz w:val="20"/>
          <w:szCs w:val="20"/>
        </w:rPr>
        <w:t>p</w:t>
      </w:r>
      <w:r w:rsidRPr="0075184C">
        <w:rPr>
          <w:i/>
          <w:iCs/>
          <w:sz w:val="20"/>
          <w:szCs w:val="20"/>
        </w:rPr>
        <w:t>, E)</w:t>
      </w:r>
      <w:r w:rsidRPr="0075184C">
        <w:rPr>
          <w:sz w:val="20"/>
          <w:szCs w:val="20"/>
        </w:rPr>
        <w:t>-space. (p. 289)</w:t>
      </w:r>
    </w:p>
    <w:p w:rsidR="00FA09D8" w:rsidRPr="0075184C" w:rsidRDefault="00FA09D8" w:rsidP="00420FA0">
      <w:pPr>
        <w:contextualSpacing/>
      </w:pPr>
    </w:p>
    <w:p w:rsidR="00FA09D8" w:rsidRPr="0075184C" w:rsidRDefault="00FA09D8" w:rsidP="00420FA0">
      <w:pPr>
        <w:contextualSpacing/>
      </w:pPr>
      <w:r w:rsidRPr="0075184C">
        <w:t xml:space="preserve">Again, we can find exactly this idea in my book 2008 in other format! “Correlations” means “correspondence” in my EDWs perspective, no more or less. Again about “interaction” </w:t>
      </w:r>
    </w:p>
    <w:p w:rsidR="00FA09D8" w:rsidRPr="0075184C" w:rsidRDefault="00FA09D8" w:rsidP="00420FA0">
      <w:pPr>
        <w:contextualSpacing/>
      </w:pPr>
    </w:p>
    <w:p w:rsidR="00FA09D8" w:rsidRPr="0075184C" w:rsidRDefault="00FA09D8" w:rsidP="00420FA0">
      <w:pPr>
        <w:autoSpaceDE w:val="0"/>
        <w:autoSpaceDN w:val="0"/>
        <w:adjustRightInd w:val="0"/>
        <w:rPr>
          <w:sz w:val="20"/>
          <w:szCs w:val="20"/>
        </w:rPr>
      </w:pPr>
      <w:r w:rsidRPr="0075184C">
        <w:rPr>
          <w:sz w:val="20"/>
          <w:szCs w:val="20"/>
        </w:rPr>
        <w:t>In summary, there is no possibility to explain by a mechanism how the mutual influence between two bodies comes into existence. The notion of “interaction” has therefore to be considered as an irreducible primary property of matter. (p. 293)</w:t>
      </w:r>
    </w:p>
    <w:p w:rsidR="00FA09D8" w:rsidRPr="0075184C" w:rsidRDefault="00FA09D8" w:rsidP="00420FA0">
      <w:pPr>
        <w:contextualSpacing/>
      </w:pPr>
    </w:p>
    <w:p w:rsidR="00FA09D8" w:rsidRPr="0075184C" w:rsidRDefault="00FA09D8" w:rsidP="00420FA0">
      <w:pPr>
        <w:contextualSpacing/>
      </w:pPr>
      <w:r w:rsidRPr="0075184C">
        <w:lastRenderedPageBreak/>
        <w:t xml:space="preserve">There are many other paragraphs that mirror exactly my solution to quantum mechanics. I leave the reader to investigate them. </w:t>
      </w:r>
    </w:p>
    <w:p w:rsidR="00FA09D8" w:rsidRPr="0075184C" w:rsidRDefault="00FA09D8" w:rsidP="00420FA0">
      <w:pPr>
        <w:contextualSpacing/>
      </w:pPr>
    </w:p>
    <w:p w:rsidR="00FA09D8" w:rsidRPr="0075184C" w:rsidRDefault="00FA09D8" w:rsidP="00420FA0">
      <w:pPr>
        <w:contextualSpacing/>
        <w:rPr>
          <w:b/>
        </w:rPr>
      </w:pPr>
    </w:p>
    <w:p w:rsidR="00FA09D8" w:rsidRPr="0075184C" w:rsidRDefault="00FA09D8" w:rsidP="00420FA0">
      <w:pPr>
        <w:contextualSpacing/>
        <w:rPr>
          <w:b/>
        </w:rPr>
      </w:pPr>
    </w:p>
    <w:p w:rsidR="00FA09D8" w:rsidRPr="0075184C" w:rsidRDefault="00FA09D8" w:rsidP="00420FA0">
      <w:pPr>
        <w:contextualSpacing/>
        <w:rPr>
          <w:b/>
        </w:rPr>
      </w:pPr>
    </w:p>
    <w:p w:rsidR="00FA09D8" w:rsidRPr="0075184C" w:rsidRDefault="00FA09D8" w:rsidP="00420FA0">
      <w:pPr>
        <w:contextualSpacing/>
        <w:rPr>
          <w:b/>
        </w:rPr>
      </w:pPr>
    </w:p>
    <w:p w:rsidR="00FA09D8" w:rsidRPr="0075184C" w:rsidRDefault="00FA09D8" w:rsidP="00420FA0">
      <w:pPr>
        <w:contextualSpacing/>
        <w:rPr>
          <w:b/>
        </w:rPr>
      </w:pPr>
      <w:r w:rsidRPr="0075184C">
        <w:rPr>
          <w:b/>
        </w:rPr>
        <w:t>Conclusion</w:t>
      </w:r>
    </w:p>
    <w:p w:rsidR="00FA09D8" w:rsidRPr="0075184C" w:rsidRDefault="00FA09D8" w:rsidP="00420FA0">
      <w:pPr>
        <w:contextualSpacing/>
      </w:pPr>
      <w:r w:rsidRPr="0075184C">
        <w:t>Does anybody need more details to understand the “unbelievable similarities” between my ideas (2002-2011) and Schommers’ ideas (2015)? For more details (if necessary), the reader is invited to read my articles 2002-2005, my books 2008-2014 and Schommers’ book 2015.</w:t>
      </w:r>
      <w:r w:rsidRPr="0075184C">
        <w:rPr>
          <w:rStyle w:val="FootnoteReference"/>
        </w:rPr>
        <w:footnoteReference w:id="224"/>
      </w:r>
    </w:p>
    <w:p w:rsidR="00FA09D8" w:rsidRPr="0075184C" w:rsidRDefault="00FA09D8" w:rsidP="00420FA0">
      <w:pPr>
        <w:contextualSpacing/>
      </w:pPr>
    </w:p>
    <w:p w:rsidR="00FA09D8" w:rsidRPr="0075184C" w:rsidRDefault="00FA09D8" w:rsidP="00420FA0"/>
    <w:p w:rsidR="00FA09D8" w:rsidRPr="0075184C" w:rsidRDefault="00FA09D8" w:rsidP="00420FA0"/>
    <w:p w:rsidR="00FA09D8" w:rsidRPr="0075184C" w:rsidRDefault="00FA09D8" w:rsidP="00420FA0">
      <w:pPr>
        <w:autoSpaceDE w:val="0"/>
        <w:autoSpaceDN w:val="0"/>
        <w:adjustRightInd w:val="0"/>
        <w:contextualSpacing/>
        <w:rPr>
          <w:sz w:val="20"/>
          <w:szCs w:val="20"/>
          <w:shd w:val="clear" w:color="auto" w:fill="FFFFFF"/>
        </w:rPr>
      </w:pPr>
    </w:p>
    <w:p w:rsidR="00FA09D8" w:rsidRPr="0075184C" w:rsidRDefault="00FA09D8" w:rsidP="00420FA0">
      <w:pPr>
        <w:autoSpaceDE w:val="0"/>
        <w:autoSpaceDN w:val="0"/>
        <w:adjustRightInd w:val="0"/>
        <w:rPr>
          <w:b/>
          <w:bCs/>
          <w:sz w:val="28"/>
          <w:szCs w:val="28"/>
        </w:rPr>
      </w:pPr>
      <w:r w:rsidRPr="0075184C">
        <w:rPr>
          <w:shd w:val="clear" w:color="auto" w:fill="FFFFFF"/>
        </w:rPr>
        <w:br w:type="page"/>
      </w:r>
      <w:r w:rsidR="00D94578">
        <w:rPr>
          <w:b/>
          <w:bCs/>
          <w:sz w:val="28"/>
          <w:szCs w:val="28"/>
        </w:rPr>
        <w:lastRenderedPageBreak/>
        <w:t xml:space="preserve">Chapter </w:t>
      </w:r>
      <w:r w:rsidR="00D415C7">
        <w:rPr>
          <w:b/>
          <w:bCs/>
          <w:sz w:val="28"/>
          <w:szCs w:val="28"/>
        </w:rPr>
        <w:t>9</w:t>
      </w:r>
      <w:r w:rsidR="00136990">
        <w:rPr>
          <w:rStyle w:val="FootnoteReference"/>
          <w:b/>
          <w:bCs/>
          <w:sz w:val="28"/>
          <w:szCs w:val="28"/>
        </w:rPr>
        <w:footnoteReference w:id="225"/>
      </w:r>
    </w:p>
    <w:p w:rsidR="00FA09D8" w:rsidRPr="0075184C" w:rsidRDefault="00FA09D8" w:rsidP="00420FA0">
      <w:pPr>
        <w:autoSpaceDE w:val="0"/>
        <w:autoSpaceDN w:val="0"/>
        <w:adjustRightInd w:val="0"/>
        <w:rPr>
          <w:b/>
          <w:bCs/>
          <w:sz w:val="28"/>
          <w:szCs w:val="28"/>
        </w:rPr>
      </w:pPr>
    </w:p>
    <w:p w:rsidR="00FA09D8" w:rsidRPr="0075184C" w:rsidRDefault="00FA09D8" w:rsidP="00420FA0">
      <w:pPr>
        <w:autoSpaceDE w:val="0"/>
        <w:autoSpaceDN w:val="0"/>
        <w:adjustRightInd w:val="0"/>
        <w:rPr>
          <w:b/>
          <w:bCs/>
          <w:sz w:val="28"/>
          <w:szCs w:val="28"/>
        </w:rPr>
      </w:pPr>
      <w:r w:rsidRPr="0075184C">
        <w:rPr>
          <w:b/>
          <w:bCs/>
          <w:sz w:val="28"/>
          <w:szCs w:val="28"/>
        </w:rPr>
        <w:t xml:space="preserve">The unbelievable similarities between Andrew Newman’s ideas </w:t>
      </w:r>
      <w:r w:rsidRPr="0075184C">
        <w:rPr>
          <w:b/>
          <w:sz w:val="28"/>
          <w:szCs w:val="28"/>
        </w:rPr>
        <w:t>(University of Nebraska, at Omaha, USA)</w:t>
      </w:r>
      <w:r w:rsidRPr="0075184C">
        <w:rPr>
          <w:b/>
          <w:bCs/>
          <w:sz w:val="28"/>
          <w:szCs w:val="28"/>
        </w:rPr>
        <w:t xml:space="preserve"> (2013)</w:t>
      </w:r>
      <w:r w:rsidR="00624426">
        <w:rPr>
          <w:b/>
          <w:bCs/>
          <w:sz w:val="28"/>
          <w:szCs w:val="28"/>
        </w:rPr>
        <w:t xml:space="preserve"> and </w:t>
      </w:r>
      <w:r w:rsidR="00624426" w:rsidRPr="0075184C">
        <w:rPr>
          <w:b/>
          <w:bCs/>
          <w:sz w:val="28"/>
          <w:szCs w:val="28"/>
        </w:rPr>
        <w:t xml:space="preserve">my ideas </w:t>
      </w:r>
      <w:r w:rsidR="00624426">
        <w:rPr>
          <w:b/>
          <w:bCs/>
          <w:sz w:val="28"/>
          <w:szCs w:val="28"/>
        </w:rPr>
        <w:t>(</w:t>
      </w:r>
      <w:r w:rsidR="00624426" w:rsidRPr="0075184C">
        <w:rPr>
          <w:b/>
          <w:bCs/>
          <w:sz w:val="28"/>
          <w:szCs w:val="28"/>
        </w:rPr>
        <w:t>Ontology</w:t>
      </w:r>
      <w:r w:rsidR="00624426">
        <w:rPr>
          <w:b/>
          <w:bCs/>
          <w:sz w:val="28"/>
          <w:szCs w:val="28"/>
        </w:rPr>
        <w:t>)</w:t>
      </w:r>
    </w:p>
    <w:p w:rsidR="00FA09D8" w:rsidRPr="0075184C" w:rsidRDefault="00FA09D8" w:rsidP="00420FA0">
      <w:pPr>
        <w:autoSpaceDE w:val="0"/>
        <w:autoSpaceDN w:val="0"/>
        <w:adjustRightInd w:val="0"/>
        <w:rPr>
          <w:b/>
          <w:bCs/>
        </w:rPr>
      </w:pPr>
    </w:p>
    <w:p w:rsidR="00FA09D8" w:rsidRPr="0075184C" w:rsidRDefault="00FA09D8" w:rsidP="00420FA0">
      <w:pPr>
        <w:autoSpaceDE w:val="0"/>
        <w:autoSpaceDN w:val="0"/>
        <w:adjustRightInd w:val="0"/>
      </w:pPr>
      <w:r w:rsidRPr="0075184C">
        <w:rPr>
          <w:bCs/>
        </w:rPr>
        <w:t xml:space="preserve">In this section, I investigate the article </w:t>
      </w:r>
      <w:r w:rsidRPr="0075184C">
        <w:t>Newman, Andrew “</w:t>
      </w:r>
      <w:r w:rsidRPr="0075184C">
        <w:rPr>
          <w:bCs/>
        </w:rPr>
        <w:t xml:space="preserve">On the constitution of solid objects out of atoms”, </w:t>
      </w:r>
      <w:r w:rsidRPr="0075184C">
        <w:rPr>
          <w:i/>
          <w:iCs/>
        </w:rPr>
        <w:t xml:space="preserve">The Monist; </w:t>
      </w:r>
      <w:r w:rsidRPr="0075184C">
        <w:t xml:space="preserve">Jan 2013; 96, 1, pp. 149-171. In this article, Andrew Newman (University of Nebraska, at Omaha, USA) focuses on one main idea “constitution” of solid objects. He understands by “solid objects” just the macro-objects composed of microparticles. By “atoms” Newman understands certain “fundamental constituents of matter” (p. 150). So, the main topic of this article is the “relationship” (that is “constitution”) between macro-objects and micro-objects”. </w:t>
      </w:r>
      <w:r w:rsidRPr="0075184C">
        <w:tab/>
      </w:r>
    </w:p>
    <w:p w:rsidR="00FA09D8" w:rsidRPr="0075184C" w:rsidRDefault="00FA09D8" w:rsidP="00420FA0">
      <w:r w:rsidRPr="0075184C">
        <w:tab/>
        <w:t xml:space="preserve">Nothing new: in my book 2008, I used exactly the same notions, “constitution” being one of the main concepts in my EDWs; the relationship between macro- and micro-entities mirrors EDWs: both entities really exist but in EDWs. </w:t>
      </w:r>
    </w:p>
    <w:p w:rsidR="00FA09D8" w:rsidRPr="0075184C" w:rsidRDefault="00FA09D8" w:rsidP="00420FA0"/>
    <w:p w:rsidR="00FA09D8" w:rsidRPr="0075184C" w:rsidRDefault="00FA09D8" w:rsidP="00420FA0">
      <w:r w:rsidRPr="0075184C">
        <w:rPr>
          <w:noProof/>
        </w:rPr>
        <w:drawing>
          <wp:inline distT="0" distB="0" distL="0" distR="0" wp14:anchorId="7C8C7819" wp14:editId="33E85783">
            <wp:extent cx="4905375" cy="26098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5375" cy="2609850"/>
                    </a:xfrm>
                    <a:prstGeom prst="rect">
                      <a:avLst/>
                    </a:prstGeom>
                    <a:noFill/>
                    <a:ln>
                      <a:noFill/>
                    </a:ln>
                  </pic:spPr>
                </pic:pic>
              </a:graphicData>
            </a:graphic>
          </wp:inline>
        </w:drawing>
      </w:r>
      <w:r w:rsidRPr="0075184C">
        <w:t xml:space="preserve"> (p. 150)</w:t>
      </w:r>
    </w:p>
    <w:p w:rsidR="00FA09D8" w:rsidRPr="0075184C" w:rsidRDefault="00FA09D8" w:rsidP="00420FA0"/>
    <w:p w:rsidR="00FA09D8" w:rsidRPr="0075184C" w:rsidRDefault="00FA09D8" w:rsidP="00420FA0">
      <w:r w:rsidRPr="0075184C">
        <w:t>Let introduce here the first principle of EDWs from my book 2008:</w:t>
      </w:r>
    </w:p>
    <w:p w:rsidR="00FA09D8" w:rsidRPr="0075184C" w:rsidRDefault="00FA09D8" w:rsidP="00420FA0"/>
    <w:p w:rsidR="00FA09D8" w:rsidRPr="0075184C" w:rsidRDefault="00FA09D8" w:rsidP="00420FA0">
      <w:pPr>
        <w:autoSpaceDE w:val="0"/>
        <w:autoSpaceDN w:val="0"/>
        <w:adjustRightInd w:val="0"/>
        <w:rPr>
          <w:b/>
          <w:bCs/>
        </w:rPr>
      </w:pPr>
      <w:r w:rsidRPr="0075184C">
        <w:rPr>
          <w:b/>
          <w:bCs/>
        </w:rPr>
        <w:t>The determining epistemologically different entities and their corresponding constitutive epistemologically different interactions represent the epistemologically different worlds. Each epistemologically different world has the same objective reality.</w:t>
      </w:r>
    </w:p>
    <w:p w:rsidR="00FA09D8" w:rsidRPr="0075184C" w:rsidRDefault="00FA09D8" w:rsidP="00420FA0">
      <w:pPr>
        <w:autoSpaceDE w:val="0"/>
        <w:autoSpaceDN w:val="0"/>
        <w:adjustRightInd w:val="0"/>
        <w:rPr>
          <w:b/>
          <w:bCs/>
        </w:rPr>
      </w:pPr>
    </w:p>
    <w:p w:rsidR="00FA09D8" w:rsidRPr="0075184C" w:rsidRDefault="00FA09D8" w:rsidP="00420FA0">
      <w:pPr>
        <w:autoSpaceDE w:val="0"/>
        <w:autoSpaceDN w:val="0"/>
        <w:adjustRightInd w:val="0"/>
        <w:rPr>
          <w:bCs/>
        </w:rPr>
      </w:pPr>
      <w:r w:rsidRPr="0075184C">
        <w:rPr>
          <w:bCs/>
        </w:rPr>
        <w:t xml:space="preserve">We have already seen the same notions “determination” and “constitution” having the same meaning. </w:t>
      </w:r>
      <w:proofErr w:type="gramStart"/>
      <w:r w:rsidRPr="0075184C">
        <w:rPr>
          <w:bCs/>
        </w:rPr>
        <w:t>And what?</w:t>
      </w:r>
      <w:proofErr w:type="gramEnd"/>
      <w:r w:rsidRPr="0075184C">
        <w:rPr>
          <w:bCs/>
        </w:rPr>
        <w:t xml:space="preserve"> It is not forbidden this rule… However, we have to pay attention that the relationship between the whole and the parts is exactly the relationship between the macro-EW and the micro-EW. In other words, we can already feel this idea in Newman’s paper. Just feel…</w:t>
      </w:r>
    </w:p>
    <w:p w:rsidR="00FA09D8" w:rsidRPr="0075184C" w:rsidRDefault="00FA09D8" w:rsidP="00420FA0">
      <w:pPr>
        <w:autoSpaceDE w:val="0"/>
        <w:autoSpaceDN w:val="0"/>
        <w:adjustRightInd w:val="0"/>
        <w:rPr>
          <w:bCs/>
        </w:rPr>
      </w:pPr>
      <w:r w:rsidRPr="0075184C">
        <w:rPr>
          <w:bCs/>
        </w:rPr>
        <w:t>However, Newman continues with this paragraph:</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bCs/>
        </w:rPr>
      </w:pPr>
      <w:r w:rsidRPr="0075184C">
        <w:rPr>
          <w:noProof/>
        </w:rPr>
        <w:lastRenderedPageBreak/>
        <w:drawing>
          <wp:inline distT="0" distB="0" distL="0" distR="0" wp14:anchorId="7371FCF3" wp14:editId="7701F79A">
            <wp:extent cx="4981575" cy="952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1575" cy="952500"/>
                    </a:xfrm>
                    <a:prstGeom prst="rect">
                      <a:avLst/>
                    </a:prstGeom>
                    <a:noFill/>
                    <a:ln>
                      <a:noFill/>
                    </a:ln>
                  </pic:spPr>
                </pic:pic>
              </a:graphicData>
            </a:graphic>
          </wp:inline>
        </w:drawing>
      </w:r>
    </w:p>
    <w:p w:rsidR="00FA09D8" w:rsidRPr="0075184C" w:rsidRDefault="00FA09D8" w:rsidP="00420FA0">
      <w:pPr>
        <w:autoSpaceDE w:val="0"/>
        <w:autoSpaceDN w:val="0"/>
        <w:adjustRightInd w:val="0"/>
        <w:rPr>
          <w:bCs/>
        </w:rPr>
      </w:pPr>
      <w:r w:rsidRPr="0075184C">
        <w:rPr>
          <w:noProof/>
        </w:rPr>
        <w:drawing>
          <wp:inline distT="0" distB="0" distL="0" distR="0" wp14:anchorId="2184BC91" wp14:editId="7C42D69F">
            <wp:extent cx="5019675" cy="7715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9675" cy="771525"/>
                    </a:xfrm>
                    <a:prstGeom prst="rect">
                      <a:avLst/>
                    </a:prstGeom>
                    <a:noFill/>
                    <a:ln>
                      <a:noFill/>
                    </a:ln>
                  </pic:spPr>
                </pic:pic>
              </a:graphicData>
            </a:graphic>
          </wp:inline>
        </w:drawing>
      </w:r>
      <w:r w:rsidRPr="0075184C">
        <w:rPr>
          <w:bCs/>
        </w:rPr>
        <w:t>(pp. 150-151)</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bCs/>
        </w:rPr>
      </w:pPr>
      <w:r w:rsidRPr="0075184C">
        <w:rPr>
          <w:bCs/>
        </w:rPr>
        <w:t xml:space="preserve">Followed by </w:t>
      </w:r>
    </w:p>
    <w:p w:rsidR="00FA09D8" w:rsidRPr="0075184C" w:rsidRDefault="00FA09D8" w:rsidP="00420FA0">
      <w:pPr>
        <w:autoSpaceDE w:val="0"/>
        <w:autoSpaceDN w:val="0"/>
        <w:adjustRightInd w:val="0"/>
        <w:rPr>
          <w:bCs/>
        </w:rPr>
      </w:pPr>
      <w:r w:rsidRPr="0075184C">
        <w:rPr>
          <w:noProof/>
        </w:rPr>
        <w:drawing>
          <wp:inline distT="0" distB="0" distL="0" distR="0" wp14:anchorId="2B308AB3" wp14:editId="0045AF1A">
            <wp:extent cx="5286375" cy="5905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6375" cy="590550"/>
                    </a:xfrm>
                    <a:prstGeom prst="rect">
                      <a:avLst/>
                    </a:prstGeom>
                    <a:noFill/>
                    <a:ln>
                      <a:noFill/>
                    </a:ln>
                  </pic:spPr>
                </pic:pic>
              </a:graphicData>
            </a:graphic>
          </wp:inline>
        </w:drawing>
      </w:r>
      <w:r w:rsidRPr="0075184C">
        <w:rPr>
          <w:bCs/>
        </w:rPr>
        <w:t>(151)</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bCs/>
        </w:rPr>
      </w:pPr>
      <w:r w:rsidRPr="0075184C">
        <w:rPr>
          <w:bCs/>
        </w:rPr>
        <w:t xml:space="preserve">Here we have already mentioned the idea that the whole is “fully indeterminate” by its parts. This idea mirrors exactly the relationship between EDWs: one EW does not exist for any EDW. In 2005, 2008, and all my works, I clearly showed this idea. </w:t>
      </w:r>
    </w:p>
    <w:p w:rsidR="00FA09D8" w:rsidRPr="0075184C" w:rsidRDefault="00FA09D8" w:rsidP="00420FA0">
      <w:pPr>
        <w:autoSpaceDE w:val="0"/>
        <w:autoSpaceDN w:val="0"/>
        <w:adjustRightInd w:val="0"/>
        <w:rPr>
          <w:bCs/>
          <w:sz w:val="20"/>
          <w:szCs w:val="20"/>
        </w:rPr>
      </w:pPr>
    </w:p>
    <w:p w:rsidR="00FA09D8" w:rsidRPr="0075184C" w:rsidRDefault="00FA09D8" w:rsidP="00420FA0">
      <w:pPr>
        <w:autoSpaceDE w:val="0"/>
        <w:autoSpaceDN w:val="0"/>
        <w:adjustRightInd w:val="0"/>
        <w:rPr>
          <w:sz w:val="20"/>
          <w:szCs w:val="20"/>
        </w:rPr>
      </w:pPr>
      <w:r w:rsidRPr="0075184C">
        <w:rPr>
          <w:sz w:val="20"/>
          <w:szCs w:val="20"/>
        </w:rPr>
        <w:t>Micro-forces are among micro-particles that belong to the micro-EW and therefore such forces do not exist in the macro-EW. We know that, in general, macroscopic objects have organizational different parts but these parts are not “intrinsic” properties. Every epistemological entity and its organizational different parts have only external properties and follow only external epistemologically different interactions (laws). (Vacariu 2008, p. 357)</w:t>
      </w:r>
      <w:r w:rsidRPr="0075184C">
        <w:rPr>
          <w:rStyle w:val="FootnoteReference"/>
          <w:bCs/>
        </w:rPr>
        <w:footnoteReference w:id="226"/>
      </w:r>
    </w:p>
    <w:p w:rsidR="00FA09D8" w:rsidRPr="0075184C" w:rsidRDefault="00FA09D8" w:rsidP="00420FA0">
      <w:pPr>
        <w:autoSpaceDE w:val="0"/>
        <w:autoSpaceDN w:val="0"/>
        <w:adjustRightInd w:val="0"/>
        <w:rPr>
          <w:sz w:val="20"/>
          <w:szCs w:val="20"/>
        </w:rPr>
      </w:pPr>
    </w:p>
    <w:p w:rsidR="00FA09D8" w:rsidRPr="0075184C" w:rsidRDefault="00FA09D8" w:rsidP="00420FA0">
      <w:pPr>
        <w:autoSpaceDE w:val="0"/>
        <w:autoSpaceDN w:val="0"/>
        <w:adjustRightInd w:val="0"/>
        <w:rPr>
          <w:bCs/>
          <w:sz w:val="20"/>
          <w:szCs w:val="20"/>
        </w:rPr>
      </w:pPr>
      <w:r w:rsidRPr="0075184C">
        <w:rPr>
          <w:sz w:val="20"/>
          <w:szCs w:val="20"/>
        </w:rPr>
        <w:t xml:space="preserve">The consequence of this framework is that micro- and macro-particles belong to EDWs.50 </w:t>
      </w:r>
      <w:proofErr w:type="gramStart"/>
      <w:r w:rsidRPr="0075184C">
        <w:rPr>
          <w:sz w:val="20"/>
          <w:szCs w:val="20"/>
        </w:rPr>
        <w:t>It</w:t>
      </w:r>
      <w:proofErr w:type="gramEnd"/>
      <w:r w:rsidRPr="0075184C">
        <w:rPr>
          <w:sz w:val="20"/>
          <w:szCs w:val="20"/>
        </w:rPr>
        <w:t xml:space="preserve"> is meaningless to search for the relationship between Einstein’s theory of relativity and quantum mechanics. Each such theory </w:t>
      </w:r>
      <w:r w:rsidRPr="0075184C">
        <w:rPr>
          <w:sz w:val="20"/>
          <w:szCs w:val="20"/>
        </w:rPr>
        <w:lastRenderedPageBreak/>
        <w:t xml:space="preserve">contains certain Kantian “constitutive principles” that represent the “formal conditions of scientific experience” (see 2.5) or the conditions of </w:t>
      </w:r>
      <w:r w:rsidRPr="0075184C">
        <w:rPr>
          <w:i/>
          <w:iCs/>
          <w:sz w:val="20"/>
          <w:szCs w:val="20"/>
        </w:rPr>
        <w:t xml:space="preserve">possibility </w:t>
      </w:r>
      <w:r w:rsidRPr="0075184C">
        <w:rPr>
          <w:sz w:val="20"/>
          <w:szCs w:val="20"/>
        </w:rPr>
        <w:t xml:space="preserve">of interactions between objects of experience. They are, in Friedman’s terms, the constitutively </w:t>
      </w:r>
      <w:r w:rsidRPr="0075184C">
        <w:rPr>
          <w:i/>
          <w:iCs/>
          <w:sz w:val="20"/>
          <w:szCs w:val="20"/>
        </w:rPr>
        <w:t xml:space="preserve">a priori </w:t>
      </w:r>
      <w:r w:rsidRPr="0075184C">
        <w:rPr>
          <w:sz w:val="20"/>
          <w:szCs w:val="20"/>
        </w:rPr>
        <w:t>elements (mathematical principles utilized for constructing the theory and fundamental principles or mechanical part). (Friedman 2001, p. 71 – see 6.9) These principles represent the formality of epistemologically different interactions (the epistemologically different laws) or the “constitutive viewpoints of interactions” constitute or synthesize the epistemologically different entities. As we saw above, each scientific theory has a constitutional framework that individuates the corresponding empirical entities. In the macro-EW, each planet constitutively interacts with other planets; in micro-EW, each electron constitutively interacts with other micro-particles. (Vacariu 2008, pp. 357-358)</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bCs/>
        </w:rPr>
      </w:pPr>
      <w:r w:rsidRPr="0075184C">
        <w:rPr>
          <w:bCs/>
        </w:rPr>
        <w:t xml:space="preserve">How can claim the existence of “new properties” of the whole (that is the ontology of the “whole” (in relationship to “properties of atoms” (that is the ontology of the parts) without reaching a strong ontological contradiction??? Only within the EDWs, we can avoid all such ontological contradictions produced by placing all epistemologically different entities (and their interactions) within the same “world”, the unicorn world. </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bCs/>
        </w:rPr>
      </w:pPr>
      <w:r w:rsidRPr="0075184C">
        <w:rPr>
          <w:noProof/>
        </w:rPr>
        <w:drawing>
          <wp:inline distT="0" distB="0" distL="0" distR="0" wp14:anchorId="0C5B2328" wp14:editId="1F607D8B">
            <wp:extent cx="5362575" cy="8477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2575" cy="847725"/>
                    </a:xfrm>
                    <a:prstGeom prst="rect">
                      <a:avLst/>
                    </a:prstGeom>
                    <a:noFill/>
                    <a:ln>
                      <a:noFill/>
                    </a:ln>
                  </pic:spPr>
                </pic:pic>
              </a:graphicData>
            </a:graphic>
          </wp:inline>
        </w:drawing>
      </w:r>
      <w:r w:rsidRPr="0075184C">
        <w:rPr>
          <w:bCs/>
        </w:rPr>
        <w:t>(p. 151)</w:t>
      </w:r>
    </w:p>
    <w:p w:rsidR="00FA09D8" w:rsidRPr="0075184C" w:rsidRDefault="00FA09D8" w:rsidP="00420FA0">
      <w:pPr>
        <w:autoSpaceDE w:val="0"/>
        <w:autoSpaceDN w:val="0"/>
        <w:adjustRightInd w:val="0"/>
        <w:rPr>
          <w:bCs/>
        </w:rPr>
      </w:pPr>
      <w:r w:rsidRPr="0075184C">
        <w:rPr>
          <w:bCs/>
        </w:rPr>
        <w:t xml:space="preserve">In this paragraph, we have the relationship between macro-properties and micro-properties. The main notion of reflecting this relationship is “correspondence”. I used this notion exactly with the same meaning. I know, just coincidence, another one. </w:t>
      </w:r>
    </w:p>
    <w:p w:rsidR="00FA09D8" w:rsidRPr="0075184C" w:rsidRDefault="00FA09D8" w:rsidP="00420FA0">
      <w:pPr>
        <w:autoSpaceDE w:val="0"/>
        <w:autoSpaceDN w:val="0"/>
        <w:adjustRightInd w:val="0"/>
        <w:rPr>
          <w:bCs/>
        </w:rPr>
      </w:pPr>
      <w:r w:rsidRPr="0075184C">
        <w:rPr>
          <w:bCs/>
        </w:rPr>
        <w:tab/>
        <w:t xml:space="preserve">At page 152, Newman writes that </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bCs/>
        </w:rPr>
      </w:pPr>
      <w:r w:rsidRPr="0075184C">
        <w:rPr>
          <w:noProof/>
        </w:rPr>
        <w:drawing>
          <wp:inline distT="0" distB="0" distL="0" distR="0" wp14:anchorId="53BCEE57" wp14:editId="12105AAF">
            <wp:extent cx="5095875" cy="12858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5875" cy="1285875"/>
                    </a:xfrm>
                    <a:prstGeom prst="rect">
                      <a:avLst/>
                    </a:prstGeom>
                    <a:noFill/>
                    <a:ln>
                      <a:noFill/>
                    </a:ln>
                  </pic:spPr>
                </pic:pic>
              </a:graphicData>
            </a:graphic>
          </wp:inline>
        </w:drawing>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bCs/>
        </w:rPr>
      </w:pPr>
      <w:r w:rsidRPr="0075184C">
        <w:rPr>
          <w:bCs/>
        </w:rPr>
        <w:t>In section 6.9 (“Some notion from quantum mechanics”, Vacariu 2008), I showed exactly this idea in quantum mechanics.</w:t>
      </w:r>
      <w:r w:rsidRPr="0075184C">
        <w:rPr>
          <w:rStyle w:val="FootnoteReference"/>
          <w:bCs/>
        </w:rPr>
        <w:footnoteReference w:id="227"/>
      </w:r>
      <w:r w:rsidRPr="0075184C">
        <w:rPr>
          <w:bCs/>
        </w:rPr>
        <w:t xml:space="preserve"> (I don’t see any argument using knowledge from quantum mechanics in Newman’s article. Then how he supported this idea?) Newman writes that </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bCs/>
        </w:rPr>
      </w:pPr>
      <w:r w:rsidRPr="0075184C">
        <w:rPr>
          <w:noProof/>
        </w:rPr>
        <w:drawing>
          <wp:inline distT="0" distB="0" distL="0" distR="0" wp14:anchorId="1873A9EB" wp14:editId="284A54A5">
            <wp:extent cx="4714875" cy="12001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4875" cy="1200150"/>
                    </a:xfrm>
                    <a:prstGeom prst="rect">
                      <a:avLst/>
                    </a:prstGeom>
                    <a:noFill/>
                    <a:ln>
                      <a:noFill/>
                    </a:ln>
                  </pic:spPr>
                </pic:pic>
              </a:graphicData>
            </a:graphic>
          </wp:inline>
        </w:drawing>
      </w:r>
      <w:r w:rsidRPr="0075184C">
        <w:rPr>
          <w:bCs/>
        </w:rPr>
        <w:t>(p. 152)</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bCs/>
        </w:rPr>
      </w:pPr>
      <w:r w:rsidRPr="0075184C">
        <w:rPr>
          <w:bCs/>
        </w:rPr>
        <w:t xml:space="preserve">Again, exactly this idea is in my works. In Vacariu 2008, I investigated Tim O’Connor’s work referring to the relationship between the whole and the parts. Again, working within the unicorn world, there is a strong ontological contradiction in this statement furnished by the relationship between the whole and “its” parts. For avoiding such ontological contradictions, Newman writes that </w:t>
      </w:r>
    </w:p>
    <w:p w:rsidR="00FA09D8" w:rsidRPr="0075184C" w:rsidRDefault="00FA09D8" w:rsidP="00420FA0">
      <w:pPr>
        <w:autoSpaceDE w:val="0"/>
        <w:autoSpaceDN w:val="0"/>
        <w:adjustRightInd w:val="0"/>
        <w:rPr>
          <w:bCs/>
        </w:rPr>
      </w:pPr>
      <w:r w:rsidRPr="0075184C">
        <w:rPr>
          <w:noProof/>
        </w:rPr>
        <w:drawing>
          <wp:inline distT="0" distB="0" distL="0" distR="0" wp14:anchorId="469E013A" wp14:editId="36A1EC42">
            <wp:extent cx="5057775" cy="17335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7775" cy="1733550"/>
                    </a:xfrm>
                    <a:prstGeom prst="rect">
                      <a:avLst/>
                    </a:prstGeom>
                    <a:noFill/>
                    <a:ln>
                      <a:noFill/>
                    </a:ln>
                  </pic:spPr>
                </pic:pic>
              </a:graphicData>
            </a:graphic>
          </wp:inline>
        </w:drawing>
      </w:r>
    </w:p>
    <w:p w:rsidR="00FA09D8" w:rsidRPr="0075184C" w:rsidRDefault="00FA09D8" w:rsidP="00420FA0">
      <w:pPr>
        <w:autoSpaceDE w:val="0"/>
        <w:autoSpaceDN w:val="0"/>
        <w:adjustRightInd w:val="0"/>
        <w:rPr>
          <w:bCs/>
        </w:rPr>
      </w:pPr>
      <w:r w:rsidRPr="0075184C">
        <w:rPr>
          <w:noProof/>
        </w:rPr>
        <w:lastRenderedPageBreak/>
        <w:drawing>
          <wp:inline distT="0" distB="0" distL="0" distR="0" wp14:anchorId="7CF15FD0" wp14:editId="52F5A579">
            <wp:extent cx="5019675" cy="24384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9675" cy="2438400"/>
                    </a:xfrm>
                    <a:prstGeom prst="rect">
                      <a:avLst/>
                    </a:prstGeom>
                    <a:noFill/>
                    <a:ln>
                      <a:noFill/>
                    </a:ln>
                  </pic:spPr>
                </pic:pic>
              </a:graphicData>
            </a:graphic>
          </wp:inline>
        </w:drawing>
      </w:r>
      <w:r w:rsidRPr="0075184C">
        <w:rPr>
          <w:noProof/>
        </w:rPr>
        <w:drawing>
          <wp:inline distT="0" distB="0" distL="0" distR="0" wp14:anchorId="34D9F6FD" wp14:editId="28E50E32">
            <wp:extent cx="5095875" cy="1428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5875" cy="1428750"/>
                    </a:xfrm>
                    <a:prstGeom prst="rect">
                      <a:avLst/>
                    </a:prstGeom>
                    <a:noFill/>
                    <a:ln>
                      <a:noFill/>
                    </a:ln>
                  </pic:spPr>
                </pic:pic>
              </a:graphicData>
            </a:graphic>
          </wp:inline>
        </w:drawing>
      </w:r>
      <w:r w:rsidRPr="0075184C">
        <w:rPr>
          <w:bCs/>
        </w:rPr>
        <w:t>(pp. 155-156)</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bCs/>
        </w:rPr>
      </w:pPr>
      <w:r w:rsidRPr="0075184C">
        <w:rPr>
          <w:bCs/>
        </w:rPr>
        <w:t xml:space="preserve">I have the sensation this idea is from my book 2008! Anyway, it seems as Newman wrote this paragraph under the EDWs perspective. Just seems… Rejecting the instrumentalism, Newman continues: </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bCs/>
        </w:rPr>
      </w:pPr>
      <w:r w:rsidRPr="0075184C">
        <w:rPr>
          <w:noProof/>
        </w:rPr>
        <w:drawing>
          <wp:inline distT="0" distB="0" distL="0" distR="0" wp14:anchorId="765E562C" wp14:editId="1C1CD72A">
            <wp:extent cx="5057775" cy="23907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7775" cy="2390775"/>
                    </a:xfrm>
                    <a:prstGeom prst="rect">
                      <a:avLst/>
                    </a:prstGeom>
                    <a:noFill/>
                    <a:ln>
                      <a:noFill/>
                    </a:ln>
                  </pic:spPr>
                </pic:pic>
              </a:graphicData>
            </a:graphic>
          </wp:inline>
        </w:drawing>
      </w:r>
      <w:r w:rsidRPr="0075184C">
        <w:rPr>
          <w:bCs/>
        </w:rPr>
        <w:t>(p. 156)</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bCs/>
        </w:rPr>
      </w:pPr>
      <w:r w:rsidRPr="0075184C">
        <w:rPr>
          <w:bCs/>
        </w:rPr>
        <w:t>Again, it seems Newman wrote this sentence within the EDWs perspective! This paragraph perfectly mirrors the relationship between two EDWs. However, it is very strange that working within the unicorn world, Newman again furnishes strong ontological contradictions. Newman is aware of these contradictions:</w:t>
      </w:r>
    </w:p>
    <w:p w:rsidR="00FA09D8" w:rsidRPr="0075184C" w:rsidRDefault="00FA09D8" w:rsidP="00420FA0">
      <w:pPr>
        <w:autoSpaceDE w:val="0"/>
        <w:autoSpaceDN w:val="0"/>
        <w:adjustRightInd w:val="0"/>
        <w:rPr>
          <w:bCs/>
        </w:rPr>
      </w:pPr>
      <w:r w:rsidRPr="0075184C">
        <w:rPr>
          <w:noProof/>
        </w:rPr>
        <w:lastRenderedPageBreak/>
        <w:drawing>
          <wp:inline distT="0" distB="0" distL="0" distR="0" wp14:anchorId="19771F6E" wp14:editId="09FD8925">
            <wp:extent cx="5057775" cy="19145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7775" cy="1914525"/>
                    </a:xfrm>
                    <a:prstGeom prst="rect">
                      <a:avLst/>
                    </a:prstGeom>
                    <a:noFill/>
                    <a:ln>
                      <a:noFill/>
                    </a:ln>
                  </pic:spPr>
                </pic:pic>
              </a:graphicData>
            </a:graphic>
          </wp:inline>
        </w:drawing>
      </w:r>
      <w:r w:rsidRPr="0075184C">
        <w:rPr>
          <w:bCs/>
        </w:rPr>
        <w:t>(p. 157)</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bCs/>
        </w:rPr>
      </w:pPr>
      <w:r w:rsidRPr="0075184C">
        <w:rPr>
          <w:bCs/>
        </w:rPr>
        <w:t>Working within the unicorn world, it is quite impossible to avoid these ontological contradictions. Only the EDWs framework saves us of these contradictions!</w:t>
      </w:r>
    </w:p>
    <w:p w:rsidR="00FA09D8" w:rsidRPr="0075184C" w:rsidRDefault="00FA09D8" w:rsidP="00420FA0">
      <w:pPr>
        <w:autoSpaceDE w:val="0"/>
        <w:autoSpaceDN w:val="0"/>
        <w:adjustRightInd w:val="0"/>
        <w:rPr>
          <w:bCs/>
        </w:rPr>
      </w:pPr>
      <w:r w:rsidRPr="0075184C">
        <w:rPr>
          <w:bCs/>
        </w:rPr>
        <w:tab/>
        <w:t xml:space="preserve">In section 5, Newman writes about the mass of a solid object and the masses of microparticles that composed this solid object: </w:t>
      </w:r>
    </w:p>
    <w:p w:rsidR="00FA09D8" w:rsidRPr="0075184C" w:rsidRDefault="00FA09D8" w:rsidP="00420FA0">
      <w:pPr>
        <w:autoSpaceDE w:val="0"/>
        <w:autoSpaceDN w:val="0"/>
        <w:adjustRightInd w:val="0"/>
        <w:rPr>
          <w:bCs/>
        </w:rPr>
      </w:pPr>
      <w:r w:rsidRPr="0075184C">
        <w:rPr>
          <w:noProof/>
        </w:rPr>
        <w:drawing>
          <wp:inline distT="0" distB="0" distL="0" distR="0" wp14:anchorId="5E82FD2C" wp14:editId="62376BAE">
            <wp:extent cx="5019675" cy="552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9675" cy="552450"/>
                    </a:xfrm>
                    <a:prstGeom prst="rect">
                      <a:avLst/>
                    </a:prstGeom>
                    <a:noFill/>
                    <a:ln>
                      <a:noFill/>
                    </a:ln>
                  </pic:spPr>
                </pic:pic>
              </a:graphicData>
            </a:graphic>
          </wp:inline>
        </w:drawing>
      </w:r>
      <w:r w:rsidRPr="0075184C">
        <w:rPr>
          <w:bCs/>
        </w:rPr>
        <w:t>(p. 157)</w:t>
      </w:r>
    </w:p>
    <w:p w:rsidR="00FA09D8" w:rsidRPr="0075184C" w:rsidRDefault="00FA09D8" w:rsidP="00420FA0">
      <w:pPr>
        <w:autoSpaceDE w:val="0"/>
        <w:autoSpaceDN w:val="0"/>
        <w:adjustRightInd w:val="0"/>
        <w:rPr>
          <w:bCs/>
        </w:rPr>
      </w:pPr>
      <w:r w:rsidRPr="0075184C">
        <w:rPr>
          <w:bCs/>
        </w:rPr>
        <w:t xml:space="preserve">This statement illustrates exactly the ontological contradiction mentioned above. </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bCs/>
        </w:rPr>
      </w:pPr>
      <w:r w:rsidRPr="0075184C">
        <w:rPr>
          <w:noProof/>
        </w:rPr>
        <w:drawing>
          <wp:inline distT="0" distB="0" distL="0" distR="0" wp14:anchorId="032AE53B" wp14:editId="1FA8B4F1">
            <wp:extent cx="4943475" cy="2295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43475" cy="2295525"/>
                    </a:xfrm>
                    <a:prstGeom prst="rect">
                      <a:avLst/>
                    </a:prstGeom>
                    <a:noFill/>
                    <a:ln>
                      <a:noFill/>
                    </a:ln>
                  </pic:spPr>
                </pic:pic>
              </a:graphicData>
            </a:graphic>
          </wp:inline>
        </w:drawing>
      </w:r>
      <w:r w:rsidRPr="0075184C">
        <w:rPr>
          <w:bCs/>
        </w:rPr>
        <w:t>(p. 158)</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bCs/>
        </w:rPr>
      </w:pPr>
      <w:r w:rsidRPr="0075184C">
        <w:rPr>
          <w:bCs/>
        </w:rPr>
        <w:t>Again, this paragraph seems to be written under the EDWs perspective. Moreover, quoting Anderson’s work in Vacariu (2008), I investigated exactly the same problem:</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sz w:val="20"/>
          <w:szCs w:val="20"/>
        </w:rPr>
      </w:pPr>
      <w:r w:rsidRPr="0075184C">
        <w:rPr>
          <w:sz w:val="20"/>
          <w:szCs w:val="20"/>
        </w:rPr>
        <w:t>Regarding reductionism in physics (everything can be reduced to elementary particles), I examine from my perspective some ideas of Anderson (1972) and Morrison (2006).42 One of the most important and oldest articles against the reductionism from physics is Anderson’s article “More is different”. The surprising thing is that, in that period, Anderson (a physicist) constructed an ingenious argument against reductionist thesis in a very short paper.43 He claims that the reductionist hypothesis does not imply any kind of “constructivist” hypothesis:</w:t>
      </w:r>
    </w:p>
    <w:p w:rsidR="00FA09D8" w:rsidRPr="0075184C" w:rsidRDefault="00FA09D8" w:rsidP="00420FA0">
      <w:pPr>
        <w:autoSpaceDE w:val="0"/>
        <w:autoSpaceDN w:val="0"/>
        <w:adjustRightInd w:val="0"/>
        <w:rPr>
          <w:sz w:val="20"/>
          <w:szCs w:val="20"/>
        </w:rPr>
      </w:pPr>
    </w:p>
    <w:p w:rsidR="00FA09D8" w:rsidRPr="0075184C" w:rsidRDefault="00FA09D8" w:rsidP="00420FA0">
      <w:pPr>
        <w:autoSpaceDE w:val="0"/>
        <w:autoSpaceDN w:val="0"/>
        <w:adjustRightInd w:val="0"/>
        <w:rPr>
          <w:sz w:val="20"/>
          <w:szCs w:val="20"/>
        </w:rPr>
      </w:pPr>
      <w:r w:rsidRPr="0075184C">
        <w:rPr>
          <w:sz w:val="20"/>
          <w:szCs w:val="20"/>
        </w:rPr>
        <w:t xml:space="preserve">The ability to reduce everything to simple fundamental laws does not imply the ability to start from those laws and reconstruct the universe. In fact, the more the elementary particle physicists tell us about the nature of the </w:t>
      </w:r>
      <w:r w:rsidRPr="0075184C">
        <w:rPr>
          <w:sz w:val="20"/>
          <w:szCs w:val="20"/>
        </w:rPr>
        <w:lastRenderedPageBreak/>
        <w:t>fundamental laws, the less relevance they seem to have to the very real problems of the rest of science, much less to those of society. (Anderson 1972, p. 393) (</w:t>
      </w:r>
      <w:proofErr w:type="gramStart"/>
      <w:r w:rsidRPr="0075184C">
        <w:rPr>
          <w:sz w:val="20"/>
          <w:szCs w:val="20"/>
        </w:rPr>
        <w:t>in</w:t>
      </w:r>
      <w:proofErr w:type="gramEnd"/>
      <w:r w:rsidRPr="0075184C">
        <w:rPr>
          <w:sz w:val="20"/>
          <w:szCs w:val="20"/>
        </w:rPr>
        <w:t xml:space="preserve"> Vacariu 2008, p. 347)</w:t>
      </w:r>
      <w:r w:rsidRPr="0075184C">
        <w:rPr>
          <w:rStyle w:val="FootnoteReference"/>
        </w:rPr>
        <w:footnoteReference w:id="228"/>
      </w:r>
    </w:p>
    <w:p w:rsidR="00FA09D8" w:rsidRPr="0075184C" w:rsidRDefault="00FA09D8" w:rsidP="00420FA0">
      <w:pPr>
        <w:autoSpaceDE w:val="0"/>
        <w:autoSpaceDN w:val="0"/>
        <w:adjustRightInd w:val="0"/>
        <w:rPr>
          <w:sz w:val="20"/>
          <w:szCs w:val="20"/>
        </w:rPr>
      </w:pPr>
    </w:p>
    <w:p w:rsidR="00FA09D8" w:rsidRPr="0075184C" w:rsidRDefault="00FA09D8" w:rsidP="00420FA0">
      <w:pPr>
        <w:autoSpaceDE w:val="0"/>
        <w:autoSpaceDN w:val="0"/>
        <w:adjustRightInd w:val="0"/>
        <w:rPr>
          <w:sz w:val="20"/>
          <w:szCs w:val="20"/>
        </w:rPr>
      </w:pPr>
      <w:r w:rsidRPr="0075184C">
        <w:rPr>
          <w:sz w:val="20"/>
          <w:szCs w:val="20"/>
        </w:rPr>
        <w:t>From my perspective, let us analyze a paragraph from Anderson’s article:</w:t>
      </w:r>
    </w:p>
    <w:p w:rsidR="00FA09D8" w:rsidRPr="0075184C" w:rsidRDefault="00FA09D8" w:rsidP="00420FA0">
      <w:pPr>
        <w:autoSpaceDE w:val="0"/>
        <w:autoSpaceDN w:val="0"/>
        <w:adjustRightInd w:val="0"/>
        <w:rPr>
          <w:sz w:val="20"/>
          <w:szCs w:val="20"/>
        </w:rPr>
      </w:pPr>
    </w:p>
    <w:p w:rsidR="00FA09D8" w:rsidRPr="0075184C" w:rsidRDefault="00FA09D8" w:rsidP="00420FA0">
      <w:pPr>
        <w:autoSpaceDE w:val="0"/>
        <w:autoSpaceDN w:val="0"/>
        <w:adjustRightInd w:val="0"/>
        <w:rPr>
          <w:sz w:val="20"/>
          <w:szCs w:val="20"/>
        </w:rPr>
      </w:pPr>
      <w:r w:rsidRPr="0075184C">
        <w:rPr>
          <w:sz w:val="20"/>
          <w:szCs w:val="20"/>
        </w:rPr>
        <w:t xml:space="preserve">“There is, of course, no question of the system’s really violating, as opposed to breaking the symmetry of space and time, but because its parts find it energetically more favorable to maintain certain fixed relationships with each other, the symmetry allows only the body as a whole to respond to external forces. This leads to a “rigidity”, </w:t>
      </w:r>
      <w:proofErr w:type="gramStart"/>
      <w:r w:rsidRPr="0075184C">
        <w:rPr>
          <w:sz w:val="20"/>
          <w:szCs w:val="20"/>
        </w:rPr>
        <w:t>which  is</w:t>
      </w:r>
      <w:proofErr w:type="gramEnd"/>
      <w:r w:rsidRPr="0075184C">
        <w:rPr>
          <w:sz w:val="20"/>
          <w:szCs w:val="20"/>
        </w:rPr>
        <w:t xml:space="preserve"> also an apt description of superconductivity and superfluidity in spite of their apparent “fluid” behavior. (p. 395) (Vacariu 2008, p. 350)” (in Vacariu 2008, p. 350)</w:t>
      </w:r>
      <w:r w:rsidRPr="0075184C">
        <w:rPr>
          <w:rStyle w:val="FootnoteReference"/>
        </w:rPr>
        <w:footnoteReference w:id="229"/>
      </w:r>
    </w:p>
    <w:p w:rsidR="00FA09D8" w:rsidRPr="0075184C" w:rsidRDefault="00FA09D8" w:rsidP="00420FA0">
      <w:pPr>
        <w:autoSpaceDE w:val="0"/>
        <w:autoSpaceDN w:val="0"/>
        <w:adjustRightInd w:val="0"/>
        <w:rPr>
          <w:sz w:val="20"/>
          <w:szCs w:val="20"/>
        </w:rPr>
      </w:pPr>
    </w:p>
    <w:p w:rsidR="00FA09D8" w:rsidRPr="0075184C" w:rsidRDefault="00FA09D8" w:rsidP="00420FA0">
      <w:pPr>
        <w:autoSpaceDE w:val="0"/>
        <w:autoSpaceDN w:val="0"/>
        <w:adjustRightInd w:val="0"/>
        <w:rPr>
          <w:bCs/>
        </w:rPr>
      </w:pPr>
      <w:r w:rsidRPr="0075184C">
        <w:t xml:space="preserve">We have </w:t>
      </w:r>
      <w:proofErr w:type="gramStart"/>
      <w:r w:rsidRPr="0075184C">
        <w:t>clear</w:t>
      </w:r>
      <w:proofErr w:type="gramEnd"/>
      <w:r w:rsidRPr="0075184C">
        <w:t xml:space="preserve"> here the idea of “rigidity” of the macro-objects that involves the notion of “composition” but produces certain ontological contradictions: a macro-object and “its” microparticle cannot both really exist within the same “world”.  </w:t>
      </w:r>
    </w:p>
    <w:p w:rsidR="00FA09D8" w:rsidRPr="0075184C" w:rsidRDefault="00FA09D8" w:rsidP="00420FA0">
      <w:pPr>
        <w:autoSpaceDE w:val="0"/>
        <w:autoSpaceDN w:val="0"/>
        <w:adjustRightInd w:val="0"/>
        <w:rPr>
          <w:bCs/>
        </w:rPr>
      </w:pPr>
      <w:r w:rsidRPr="0075184C">
        <w:rPr>
          <w:bCs/>
        </w:rPr>
        <w:tab/>
        <w:t xml:space="preserve">In fact, the title of next section of Newman’s article also seem taken from Vacariu 2008: “The mass of a solid object from another point of view”! The same verdict about the conclusion of this section: </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bCs/>
        </w:rPr>
      </w:pPr>
      <w:r w:rsidRPr="0075184C">
        <w:rPr>
          <w:noProof/>
        </w:rPr>
        <w:lastRenderedPageBreak/>
        <w:drawing>
          <wp:inline distT="0" distB="0" distL="0" distR="0" wp14:anchorId="26325759" wp14:editId="744DBAFC">
            <wp:extent cx="4981575" cy="1809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81575" cy="1809750"/>
                    </a:xfrm>
                    <a:prstGeom prst="rect">
                      <a:avLst/>
                    </a:prstGeom>
                    <a:noFill/>
                    <a:ln>
                      <a:noFill/>
                    </a:ln>
                  </pic:spPr>
                </pic:pic>
              </a:graphicData>
            </a:graphic>
          </wp:inline>
        </w:drawing>
      </w:r>
      <w:r w:rsidRPr="0075184C">
        <w:rPr>
          <w:bCs/>
        </w:rPr>
        <w:t>(p. 159)</w:t>
      </w:r>
    </w:p>
    <w:p w:rsidR="00FA09D8" w:rsidRPr="0075184C" w:rsidRDefault="00FA09D8" w:rsidP="00420FA0">
      <w:pPr>
        <w:autoSpaceDE w:val="0"/>
        <w:autoSpaceDN w:val="0"/>
        <w:adjustRightInd w:val="0"/>
        <w:rPr>
          <w:bCs/>
        </w:rPr>
      </w:pPr>
      <w:r w:rsidRPr="0075184C">
        <w:rPr>
          <w:bCs/>
        </w:rPr>
        <w:t>Is it clear or not yet about the INCREDIBLE similarities between my ideas from Vacariu 2008 and Newman’s idea (2013)??? If the reader wants more, than she has to read the following paragraph:</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bCs/>
        </w:rPr>
      </w:pPr>
      <w:r w:rsidRPr="0075184C">
        <w:rPr>
          <w:noProof/>
        </w:rPr>
        <w:drawing>
          <wp:inline distT="0" distB="0" distL="0" distR="0" wp14:anchorId="650B4497" wp14:editId="7C53362F">
            <wp:extent cx="5172075" cy="2085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72075" cy="2085975"/>
                    </a:xfrm>
                    <a:prstGeom prst="rect">
                      <a:avLst/>
                    </a:prstGeom>
                    <a:noFill/>
                    <a:ln>
                      <a:noFill/>
                    </a:ln>
                  </pic:spPr>
                </pic:pic>
              </a:graphicData>
            </a:graphic>
          </wp:inline>
        </w:drawing>
      </w:r>
      <w:r w:rsidRPr="0075184C">
        <w:rPr>
          <w:bCs/>
        </w:rPr>
        <w:t>(p. 159)</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bCs/>
        </w:rPr>
      </w:pPr>
      <w:r w:rsidRPr="0075184C">
        <w:rPr>
          <w:bCs/>
        </w:rPr>
        <w:t>Another sentence that seems to be written under the EDWs perspective!!! Otherwise, there would be strong ontological contradictions…</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bCs/>
        </w:rPr>
      </w:pPr>
      <w:r w:rsidRPr="0075184C">
        <w:rPr>
          <w:noProof/>
        </w:rPr>
        <w:drawing>
          <wp:inline distT="0" distB="0" distL="0" distR="0" wp14:anchorId="1F52A768" wp14:editId="40ECFDD9">
            <wp:extent cx="5057775" cy="2314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57775" cy="2314575"/>
                    </a:xfrm>
                    <a:prstGeom prst="rect">
                      <a:avLst/>
                    </a:prstGeom>
                    <a:noFill/>
                    <a:ln>
                      <a:noFill/>
                    </a:ln>
                  </pic:spPr>
                </pic:pic>
              </a:graphicData>
            </a:graphic>
          </wp:inline>
        </w:drawing>
      </w:r>
      <w:r w:rsidRPr="0075184C">
        <w:rPr>
          <w:bCs/>
        </w:rPr>
        <w:t>(p. 160)</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bCs/>
        </w:rPr>
      </w:pPr>
      <w:r w:rsidRPr="0075184C">
        <w:rPr>
          <w:bCs/>
        </w:rPr>
        <w:t>Compare the ideas from this paragraph with the ideas from my paragraph:</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sz w:val="20"/>
          <w:szCs w:val="20"/>
        </w:rPr>
      </w:pPr>
      <w:r w:rsidRPr="0075184C">
        <w:rPr>
          <w:sz w:val="20"/>
          <w:szCs w:val="20"/>
        </w:rPr>
        <w:t xml:space="preserve">Each member of an epistemologically world exists only for those entities that belong to that EW alone. Form an ontological </w:t>
      </w:r>
      <w:proofErr w:type="gramStart"/>
      <w:r w:rsidRPr="0075184C">
        <w:rPr>
          <w:sz w:val="20"/>
          <w:szCs w:val="20"/>
        </w:rPr>
        <w:t>viewpoint,</w:t>
      </w:r>
      <w:proofErr w:type="gramEnd"/>
      <w:r w:rsidRPr="0075184C">
        <w:rPr>
          <w:sz w:val="20"/>
          <w:szCs w:val="20"/>
        </w:rPr>
        <w:t xml:space="preserve"> we can now introduce the principle of objective reality:</w:t>
      </w:r>
    </w:p>
    <w:p w:rsidR="00FA09D8" w:rsidRPr="0075184C" w:rsidRDefault="00FA09D8" w:rsidP="00420FA0">
      <w:pPr>
        <w:autoSpaceDE w:val="0"/>
        <w:autoSpaceDN w:val="0"/>
        <w:adjustRightInd w:val="0"/>
        <w:rPr>
          <w:sz w:val="20"/>
          <w:szCs w:val="20"/>
        </w:rPr>
      </w:pPr>
    </w:p>
    <w:p w:rsidR="00FA09D8" w:rsidRPr="0075184C" w:rsidRDefault="00FA09D8" w:rsidP="00420FA0">
      <w:pPr>
        <w:autoSpaceDE w:val="0"/>
        <w:autoSpaceDN w:val="0"/>
        <w:adjustRightInd w:val="0"/>
        <w:rPr>
          <w:bCs/>
          <w:sz w:val="20"/>
          <w:szCs w:val="20"/>
        </w:rPr>
      </w:pPr>
      <w:r w:rsidRPr="0075184C">
        <w:rPr>
          <w:b/>
          <w:bCs/>
          <w:sz w:val="20"/>
          <w:szCs w:val="20"/>
        </w:rPr>
        <w:t>The determining epistemologically different entities and their corresponding constitutive epistemologically different interactions represent the epistemologically different worlds. Each epistemologically different world has the same objective reality. (Vacariu 2008, p. 108)</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bCs/>
        </w:rPr>
      </w:pPr>
      <w:r w:rsidRPr="0075184C">
        <w:rPr>
          <w:bCs/>
        </w:rPr>
        <w:t>“Causation” in Newman’s paragraph is exactly my “interaction” in Vacariu (2008): “interaction” constitutes entities/objects so the “composition”/”constituents” of atoms “would act as a whole, at least in some interactions, though this is all very general”! Again, we have exactly the same ideas written in other words… “Words, words, words” do not save Newman from UNBELIEVABLE similarities between my ideas (2008, etc.) and his ideas (2013)!</w:t>
      </w:r>
    </w:p>
    <w:p w:rsidR="00FA09D8" w:rsidRPr="0075184C" w:rsidRDefault="00FA09D8" w:rsidP="00420FA0">
      <w:pPr>
        <w:autoSpaceDE w:val="0"/>
        <w:autoSpaceDN w:val="0"/>
        <w:adjustRightInd w:val="0"/>
        <w:rPr>
          <w:bCs/>
        </w:rPr>
      </w:pPr>
      <w:r w:rsidRPr="0075184C">
        <w:rPr>
          <w:bCs/>
        </w:rPr>
        <w:tab/>
        <w:t xml:space="preserve">Newman’s main rule, “The real boundary conditions for solid objects” (p. 160) mirrors exactly the relationship between the micro-entities and the macro-entities in the EDWs perspective. </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bCs/>
        </w:rPr>
      </w:pPr>
      <w:r w:rsidRPr="0075184C">
        <w:rPr>
          <w:noProof/>
        </w:rPr>
        <w:drawing>
          <wp:inline distT="0" distB="0" distL="0" distR="0" wp14:anchorId="5ED34918" wp14:editId="6AA800B2">
            <wp:extent cx="5057775" cy="2009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57775" cy="2009775"/>
                    </a:xfrm>
                    <a:prstGeom prst="rect">
                      <a:avLst/>
                    </a:prstGeom>
                    <a:noFill/>
                    <a:ln>
                      <a:noFill/>
                    </a:ln>
                  </pic:spPr>
                </pic:pic>
              </a:graphicData>
            </a:graphic>
          </wp:inline>
        </w:drawing>
      </w:r>
    </w:p>
    <w:p w:rsidR="00FA09D8" w:rsidRPr="0075184C" w:rsidRDefault="00FA09D8" w:rsidP="00420FA0">
      <w:pPr>
        <w:autoSpaceDE w:val="0"/>
        <w:autoSpaceDN w:val="0"/>
        <w:adjustRightInd w:val="0"/>
        <w:rPr>
          <w:bCs/>
        </w:rPr>
      </w:pPr>
      <w:r w:rsidRPr="0075184C">
        <w:rPr>
          <w:noProof/>
        </w:rPr>
        <w:drawing>
          <wp:inline distT="0" distB="0" distL="0" distR="0" wp14:anchorId="4A2FAAD8" wp14:editId="21B9F5D0">
            <wp:extent cx="4905375" cy="885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05375" cy="885825"/>
                    </a:xfrm>
                    <a:prstGeom prst="rect">
                      <a:avLst/>
                    </a:prstGeom>
                    <a:noFill/>
                    <a:ln>
                      <a:noFill/>
                    </a:ln>
                  </pic:spPr>
                </pic:pic>
              </a:graphicData>
            </a:graphic>
          </wp:inline>
        </w:drawing>
      </w:r>
      <w:r w:rsidRPr="0075184C">
        <w:rPr>
          <w:bCs/>
        </w:rPr>
        <w:t>(p. 160-161)</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bCs/>
        </w:rPr>
      </w:pPr>
      <w:r w:rsidRPr="0075184C">
        <w:rPr>
          <w:bCs/>
        </w:rPr>
        <w:t xml:space="preserve">These ideas mirror exactly the relationship between entities that belong to EDWs: the micro-EW and the macro-EW. All my ideas in other words… Do you want more INCREDIBLE similar ideas from Newman’s article? </w:t>
      </w:r>
    </w:p>
    <w:p w:rsidR="00FA09D8" w:rsidRPr="0075184C" w:rsidRDefault="00FA09D8" w:rsidP="00420FA0">
      <w:pPr>
        <w:autoSpaceDE w:val="0"/>
        <w:autoSpaceDN w:val="0"/>
        <w:adjustRightInd w:val="0"/>
        <w:rPr>
          <w:bCs/>
        </w:rPr>
      </w:pPr>
      <w:r w:rsidRPr="0075184C">
        <w:rPr>
          <w:bCs/>
        </w:rPr>
        <w:tab/>
        <w:t>Let me investigate another incredible similar paragraph from Newman’s article:</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bCs/>
        </w:rPr>
      </w:pPr>
      <w:r w:rsidRPr="0075184C">
        <w:rPr>
          <w:noProof/>
        </w:rPr>
        <w:lastRenderedPageBreak/>
        <w:drawing>
          <wp:inline distT="0" distB="0" distL="0" distR="0" wp14:anchorId="76180221" wp14:editId="12169677">
            <wp:extent cx="5019675" cy="2628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9675" cy="2628900"/>
                    </a:xfrm>
                    <a:prstGeom prst="rect">
                      <a:avLst/>
                    </a:prstGeom>
                    <a:noFill/>
                    <a:ln>
                      <a:noFill/>
                    </a:ln>
                  </pic:spPr>
                </pic:pic>
              </a:graphicData>
            </a:graphic>
          </wp:inline>
        </w:drawing>
      </w:r>
      <w:r w:rsidRPr="0075184C">
        <w:rPr>
          <w:bCs/>
        </w:rPr>
        <w:t xml:space="preserve"> (p. 161)</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bCs/>
        </w:rPr>
      </w:pPr>
      <w:r w:rsidRPr="0075184C">
        <w:rPr>
          <w:bCs/>
        </w:rPr>
        <w:t xml:space="preserve">The main rule of my EDWs is that we cannot place two entities in the same place at the same time. I have this rule everywhere in my works. Moreover, Newman introduces here, without furnishing enough information, the relationship between wave (energy) and microparticle from quantum mechanics. This paragraph mirrors exactly the relationship between the wave (that belongs to the wave-EW) and the micro-particle (that belongs to the micro-EW) in my EDWs perspective (Vacariu 2008, etc.) “Causal boundaries” means exactly my “constitutive interactions”! </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sz w:val="20"/>
          <w:szCs w:val="20"/>
        </w:rPr>
      </w:pPr>
      <w:r w:rsidRPr="0075184C">
        <w:rPr>
          <w:sz w:val="20"/>
          <w:szCs w:val="20"/>
        </w:rPr>
        <w:t xml:space="preserve">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w:t>
      </w:r>
      <w:proofErr w:type="gramStart"/>
      <w:r w:rsidRPr="0075184C">
        <w:rPr>
          <w:sz w:val="20"/>
          <w:szCs w:val="20"/>
        </w:rPr>
        <w:t>The</w:t>
      </w:r>
      <w:proofErr w:type="gramEnd"/>
      <w:r w:rsidRPr="0075184C">
        <w:rPr>
          <w:sz w:val="20"/>
          <w:szCs w:val="20"/>
        </w:rPr>
        <w:t xml:space="preserv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 314-315)</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rPr>
          <w:bCs/>
          <w:sz w:val="20"/>
          <w:szCs w:val="20"/>
        </w:rPr>
      </w:pPr>
      <w:r w:rsidRPr="0075184C">
        <w:rPr>
          <w:sz w:val="20"/>
          <w:szCs w:val="20"/>
        </w:rPr>
        <w:t xml:space="preserve">The wave (that belongs to EW2), as an indivisible, “rigid” entity, corresponds to those two electrons (that belong to EW1). Actions on a part of the wave act simultaneously on the whole wave. The entanglement between two separated particles corresponds to the </w:t>
      </w:r>
      <w:r w:rsidRPr="0075184C">
        <w:rPr>
          <w:i/>
          <w:iCs/>
          <w:sz w:val="20"/>
          <w:szCs w:val="20"/>
        </w:rPr>
        <w:t xml:space="preserve">individuality, or unity </w:t>
      </w:r>
      <w:r w:rsidRPr="0075184C">
        <w:rPr>
          <w:sz w:val="20"/>
          <w:szCs w:val="20"/>
        </w:rPr>
        <w:t>or “</w:t>
      </w:r>
      <w:r w:rsidRPr="0075184C">
        <w:rPr>
          <w:i/>
          <w:iCs/>
          <w:sz w:val="20"/>
          <w:szCs w:val="20"/>
        </w:rPr>
        <w:t xml:space="preserve">rigidity” </w:t>
      </w:r>
      <w:r w:rsidRPr="0075184C">
        <w:rPr>
          <w:sz w:val="20"/>
          <w:szCs w:val="20"/>
        </w:rPr>
        <w:t>of the wave. (Vacariu 2008, p. 317)</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bCs/>
        </w:rPr>
      </w:pPr>
      <w:r w:rsidRPr="0075184C">
        <w:rPr>
          <w:bCs/>
        </w:rPr>
        <w:t xml:space="preserve">In section 8, “Solid objects”, we can find again many INCREDIBLE similar ideas to my ideas from Vacariu 2008! For instance, </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bCs/>
        </w:rPr>
      </w:pPr>
      <w:r w:rsidRPr="0075184C">
        <w:rPr>
          <w:noProof/>
        </w:rPr>
        <w:lastRenderedPageBreak/>
        <w:drawing>
          <wp:inline distT="0" distB="0" distL="0" distR="0" wp14:anchorId="07970B0E" wp14:editId="488FD7ED">
            <wp:extent cx="4981575" cy="819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81575" cy="819150"/>
                    </a:xfrm>
                    <a:prstGeom prst="rect">
                      <a:avLst/>
                    </a:prstGeom>
                    <a:noFill/>
                    <a:ln>
                      <a:noFill/>
                    </a:ln>
                  </pic:spPr>
                </pic:pic>
              </a:graphicData>
            </a:graphic>
          </wp:inline>
        </w:drawing>
      </w:r>
      <w:r w:rsidRPr="0075184C">
        <w:rPr>
          <w:bCs/>
        </w:rPr>
        <w:t xml:space="preserve"> </w:t>
      </w:r>
      <w:r w:rsidRPr="0075184C">
        <w:rPr>
          <w:noProof/>
        </w:rPr>
        <w:drawing>
          <wp:inline distT="0" distB="0" distL="0" distR="0" wp14:anchorId="515B6FA5" wp14:editId="3BD6F0E5">
            <wp:extent cx="5095875" cy="1781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95875" cy="1781175"/>
                    </a:xfrm>
                    <a:prstGeom prst="rect">
                      <a:avLst/>
                    </a:prstGeom>
                    <a:noFill/>
                    <a:ln>
                      <a:noFill/>
                    </a:ln>
                  </pic:spPr>
                </pic:pic>
              </a:graphicData>
            </a:graphic>
          </wp:inline>
        </w:drawing>
      </w:r>
      <w:r w:rsidRPr="0075184C">
        <w:rPr>
          <w:bCs/>
        </w:rPr>
        <w:t>(pp. 162-163)</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bCs/>
        </w:rPr>
      </w:pPr>
      <w:r w:rsidRPr="0075184C">
        <w:rPr>
          <w:bCs/>
        </w:rPr>
        <w:t>Compare the ideas of this paragraph with my ideas from 2008:</w:t>
      </w:r>
    </w:p>
    <w:p w:rsidR="00FA09D8" w:rsidRPr="0075184C" w:rsidRDefault="00FA09D8" w:rsidP="00420FA0">
      <w:pPr>
        <w:autoSpaceDE w:val="0"/>
        <w:autoSpaceDN w:val="0"/>
        <w:adjustRightInd w:val="0"/>
        <w:rPr>
          <w:bCs/>
          <w:sz w:val="20"/>
          <w:szCs w:val="20"/>
        </w:rPr>
      </w:pPr>
    </w:p>
    <w:p w:rsidR="00FA09D8" w:rsidRPr="0075184C" w:rsidRDefault="00FA09D8" w:rsidP="00420FA0">
      <w:pPr>
        <w:autoSpaceDE w:val="0"/>
        <w:autoSpaceDN w:val="0"/>
        <w:adjustRightInd w:val="0"/>
        <w:rPr>
          <w:sz w:val="20"/>
          <w:szCs w:val="20"/>
        </w:rPr>
      </w:pPr>
      <w:r w:rsidRPr="0075184C">
        <w:rPr>
          <w:sz w:val="20"/>
          <w:szCs w:val="20"/>
        </w:rPr>
        <w:t>Within EDWs, we do not “ignore any forces” and each EW has its own irreducible primitives! Planets and macro-objects are the irreducible primitives in the macro-EW and microparticles are irreducible primitives in the micro-EW. (Vacariu 2008, p. 311)</w:t>
      </w:r>
    </w:p>
    <w:p w:rsidR="00FA09D8" w:rsidRPr="0075184C" w:rsidRDefault="00FA09D8" w:rsidP="00420FA0">
      <w:pPr>
        <w:autoSpaceDE w:val="0"/>
        <w:autoSpaceDN w:val="0"/>
        <w:adjustRightInd w:val="0"/>
        <w:rPr>
          <w:sz w:val="20"/>
          <w:szCs w:val="20"/>
        </w:rPr>
      </w:pPr>
    </w:p>
    <w:p w:rsidR="00FA09D8" w:rsidRPr="0075184C" w:rsidRDefault="00FA09D8" w:rsidP="00420FA0">
      <w:pPr>
        <w:autoSpaceDE w:val="0"/>
        <w:autoSpaceDN w:val="0"/>
        <w:adjustRightInd w:val="0"/>
        <w:rPr>
          <w:sz w:val="20"/>
          <w:szCs w:val="20"/>
        </w:rPr>
      </w:pPr>
      <w:r w:rsidRPr="0075184C">
        <w:rPr>
          <w:sz w:val="20"/>
          <w:szCs w:val="20"/>
        </w:rPr>
        <w:t xml:space="preserve">From </w:t>
      </w:r>
      <w:proofErr w:type="gramStart"/>
      <w:r w:rsidRPr="0075184C">
        <w:rPr>
          <w:sz w:val="20"/>
          <w:szCs w:val="20"/>
        </w:rPr>
        <w:t>an</w:t>
      </w:r>
      <w:proofErr w:type="gramEnd"/>
      <w:r w:rsidRPr="0075184C">
        <w:rPr>
          <w:sz w:val="20"/>
          <w:szCs w:val="20"/>
        </w:rPr>
        <w:t xml:space="preserve"> EWDs perspective, we can explain the “nonlocality” of the microparticles. The main idea is that, following</w:t>
      </w:r>
    </w:p>
    <w:p w:rsidR="00FA09D8" w:rsidRPr="0075184C" w:rsidRDefault="00FA09D8" w:rsidP="00420FA0">
      <w:pPr>
        <w:autoSpaceDE w:val="0"/>
        <w:autoSpaceDN w:val="0"/>
        <w:adjustRightInd w:val="0"/>
        <w:rPr>
          <w:sz w:val="20"/>
          <w:szCs w:val="20"/>
        </w:rPr>
      </w:pPr>
      <w:r w:rsidRPr="0075184C">
        <w:rPr>
          <w:sz w:val="20"/>
          <w:szCs w:val="20"/>
        </w:rPr>
        <w:t xml:space="preserve">Einstein’s idea above of the rigidity objects, we have to accept that the entities of each EW are “rigid”, i.e., </w:t>
      </w:r>
      <w:proofErr w:type="gramStart"/>
      <w:r w:rsidRPr="0075184C">
        <w:rPr>
          <w:sz w:val="20"/>
          <w:szCs w:val="20"/>
        </w:rPr>
        <w:t>any  entity</w:t>
      </w:r>
      <w:proofErr w:type="gramEnd"/>
      <w:r w:rsidRPr="0075184C">
        <w:rPr>
          <w:sz w:val="20"/>
          <w:szCs w:val="20"/>
        </w:rPr>
        <w:t xml:space="preserve"> – except the “I” − exists only at its “surface”.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“rigid” objects. Their interactions determined their own existences only at their “surface”! (Vacariu 2008, pp. 315-316)</w:t>
      </w:r>
    </w:p>
    <w:p w:rsidR="00FA09D8" w:rsidRPr="0075184C" w:rsidRDefault="00FA09D8" w:rsidP="00420FA0">
      <w:pPr>
        <w:autoSpaceDE w:val="0"/>
        <w:autoSpaceDN w:val="0"/>
        <w:adjustRightInd w:val="0"/>
        <w:rPr>
          <w:sz w:val="20"/>
          <w:szCs w:val="20"/>
        </w:rPr>
      </w:pPr>
    </w:p>
    <w:p w:rsidR="00FA09D8" w:rsidRPr="0075184C" w:rsidRDefault="00FA09D8" w:rsidP="00420FA0">
      <w:pPr>
        <w:autoSpaceDE w:val="0"/>
        <w:autoSpaceDN w:val="0"/>
        <w:adjustRightInd w:val="0"/>
      </w:pPr>
      <w:r w:rsidRPr="0075184C">
        <w:t>Do not have the feeling that you read the same ideas in these paragraphs? I have this feeling…</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pPr>
      <w:r w:rsidRPr="0075184C">
        <w:rPr>
          <w:rStyle w:val="FootnoteReference"/>
        </w:rPr>
        <w:footnoteRef/>
      </w:r>
      <w:r w:rsidRPr="0075184C">
        <w:t xml:space="preserve"> Compare my paragraph with Newman’s paragraph: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rPr>
          <w:bCs/>
        </w:rPr>
      </w:pPr>
      <w:r w:rsidRPr="0075184C">
        <w:rPr>
          <w:noProof/>
        </w:rPr>
        <w:drawing>
          <wp:inline distT="0" distB="0" distL="0" distR="0" wp14:anchorId="3FE466DF" wp14:editId="384B3F25">
            <wp:extent cx="4867275" cy="2047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67275" cy="2047875"/>
                    </a:xfrm>
                    <a:prstGeom prst="rect">
                      <a:avLst/>
                    </a:prstGeom>
                    <a:noFill/>
                    <a:ln>
                      <a:noFill/>
                    </a:ln>
                  </pic:spPr>
                </pic:pic>
              </a:graphicData>
            </a:graphic>
          </wp:inline>
        </w:drawing>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lastRenderedPageBreak/>
        <w:t xml:space="preserve">In section 9, Newman gives us the example of “snooker” hitting a “triangle of fifteen red balls” to illustrate the relationship between one ball and the rest of balls. After a detailed presentation, Newman conclusion is this one: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rPr>
          <w:bCs/>
        </w:rPr>
      </w:pPr>
      <w:r w:rsidRPr="0075184C">
        <w:rPr>
          <w:noProof/>
        </w:rPr>
        <w:drawing>
          <wp:inline distT="0" distB="0" distL="0" distR="0" wp14:anchorId="39C248E1" wp14:editId="6D72C2CB">
            <wp:extent cx="5057775" cy="1866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57775" cy="1866900"/>
                    </a:xfrm>
                    <a:prstGeom prst="rect">
                      <a:avLst/>
                    </a:prstGeom>
                    <a:noFill/>
                    <a:ln>
                      <a:noFill/>
                    </a:ln>
                  </pic:spPr>
                </pic:pic>
              </a:graphicData>
            </a:graphic>
          </wp:inline>
        </w:drawing>
      </w:r>
      <w:r w:rsidRPr="0075184C">
        <w:rPr>
          <w:bCs/>
        </w:rPr>
        <w:t xml:space="preserve"> </w:t>
      </w:r>
      <w:r w:rsidRPr="0075184C">
        <w:rPr>
          <w:noProof/>
        </w:rPr>
        <w:drawing>
          <wp:inline distT="0" distB="0" distL="0" distR="0" wp14:anchorId="66A7C487" wp14:editId="4D2B66B4">
            <wp:extent cx="4981575" cy="600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81575" cy="600075"/>
                    </a:xfrm>
                    <a:prstGeom prst="rect">
                      <a:avLst/>
                    </a:prstGeom>
                    <a:noFill/>
                    <a:ln>
                      <a:noFill/>
                    </a:ln>
                  </pic:spPr>
                </pic:pic>
              </a:graphicData>
            </a:graphic>
          </wp:inline>
        </w:drawing>
      </w:r>
      <w:r w:rsidRPr="0075184C">
        <w:rPr>
          <w:bCs/>
        </w:rPr>
        <w:t>(pp. 165-166)</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bCs/>
        </w:rPr>
      </w:pPr>
      <w:r w:rsidRPr="0075184C">
        <w:rPr>
          <w:bCs/>
        </w:rPr>
        <w:t xml:space="preserve">If the macroscopic is not formed by combining microscopic elements, than what is the relationship between the macro-object and the micro-entities but taking into account that both set of objects (macro and micro) really exist? This idea mirrors exactly the EDWs! After more details, the last Newman’ statement is this one: </w:t>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rPr>
          <w:bCs/>
        </w:rPr>
      </w:pPr>
      <w:r w:rsidRPr="0075184C">
        <w:rPr>
          <w:noProof/>
        </w:rPr>
        <w:drawing>
          <wp:inline distT="0" distB="0" distL="0" distR="0" wp14:anchorId="150FE44E" wp14:editId="1DB640CE">
            <wp:extent cx="4905375" cy="1133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05375" cy="1133475"/>
                    </a:xfrm>
                    <a:prstGeom prst="rect">
                      <a:avLst/>
                    </a:prstGeom>
                    <a:noFill/>
                    <a:ln>
                      <a:noFill/>
                    </a:ln>
                  </pic:spPr>
                </pic:pic>
              </a:graphicData>
            </a:graphic>
          </wp:inline>
        </w:drawing>
      </w:r>
    </w:p>
    <w:p w:rsidR="00FA09D8" w:rsidRPr="0075184C" w:rsidRDefault="00FA09D8" w:rsidP="00420FA0">
      <w:pPr>
        <w:autoSpaceDE w:val="0"/>
        <w:autoSpaceDN w:val="0"/>
        <w:adjustRightInd w:val="0"/>
        <w:rPr>
          <w:bCs/>
        </w:rPr>
      </w:pPr>
    </w:p>
    <w:p w:rsidR="00FA09D8" w:rsidRPr="0075184C" w:rsidRDefault="00FA09D8" w:rsidP="00420FA0">
      <w:pPr>
        <w:rPr>
          <w:b/>
        </w:rPr>
      </w:pPr>
      <w:r w:rsidRPr="0075184C">
        <w:rPr>
          <w:bCs/>
        </w:rPr>
        <w:t xml:space="preserve">There are “grounds for believing in a solid object in addition to its constituent atoms”???? Is this a religious point of view created inside the unicorn world, one world? It has to be </w:t>
      </w:r>
      <w:proofErr w:type="gramStart"/>
      <w:r w:rsidRPr="0075184C">
        <w:rPr>
          <w:bCs/>
        </w:rPr>
        <w:t>religious,</w:t>
      </w:r>
      <w:proofErr w:type="gramEnd"/>
      <w:r w:rsidRPr="0075184C">
        <w:rPr>
          <w:bCs/>
        </w:rPr>
        <w:t xml:space="preserve"> otherwise, we have explicitly strong ontological contradiction: one “solid” object cannot exist in the same place at the same time with “its” constituent atoms!</w:t>
      </w:r>
      <w:r w:rsidRPr="0075184C">
        <w:rPr>
          <w:rStyle w:val="FootnoteReference"/>
          <w:bCs/>
        </w:rPr>
        <w:footnoteReference w:id="230"/>
      </w:r>
      <w:r w:rsidRPr="0075184C">
        <w:rPr>
          <w:bCs/>
        </w:rPr>
        <w:br w:type="page"/>
      </w:r>
    </w:p>
    <w:p w:rsidR="00136990" w:rsidRPr="008576C3" w:rsidRDefault="00D94578" w:rsidP="00420FA0">
      <w:pPr>
        <w:rPr>
          <w:b/>
          <w:sz w:val="28"/>
          <w:szCs w:val="28"/>
        </w:rPr>
      </w:pPr>
      <w:r>
        <w:rPr>
          <w:b/>
          <w:sz w:val="28"/>
          <w:szCs w:val="28"/>
        </w:rPr>
        <w:lastRenderedPageBreak/>
        <w:t>Chapter 1</w:t>
      </w:r>
      <w:r w:rsidR="00D415C7">
        <w:rPr>
          <w:b/>
          <w:sz w:val="28"/>
          <w:szCs w:val="28"/>
        </w:rPr>
        <w:t>0</w:t>
      </w:r>
      <w:r w:rsidR="008576C3" w:rsidRPr="008576C3">
        <w:rPr>
          <w:rStyle w:val="FootnoteReference"/>
          <w:b/>
          <w:sz w:val="28"/>
          <w:szCs w:val="28"/>
        </w:rPr>
        <w:footnoteReference w:id="231"/>
      </w:r>
      <w:r w:rsidR="008576C3" w:rsidRPr="008576C3">
        <w:rPr>
          <w:b/>
          <w:sz w:val="28"/>
          <w:szCs w:val="28"/>
        </w:rPr>
        <w:t xml:space="preserve"> </w:t>
      </w:r>
    </w:p>
    <w:p w:rsidR="008576C3" w:rsidRDefault="008576C3" w:rsidP="00420FA0">
      <w:pPr>
        <w:rPr>
          <w:b/>
        </w:rPr>
      </w:pPr>
    </w:p>
    <w:p w:rsidR="008576C3" w:rsidRPr="00EC5145" w:rsidRDefault="008576C3" w:rsidP="008576C3">
      <w:pPr>
        <w:widowControl w:val="0"/>
        <w:autoSpaceDE w:val="0"/>
        <w:autoSpaceDN w:val="0"/>
        <w:adjustRightInd w:val="0"/>
        <w:spacing w:line="200" w:lineRule="exact"/>
        <w:rPr>
          <w:rFonts w:eastAsia="Times New Roman"/>
          <w:b/>
          <w:sz w:val="28"/>
          <w:szCs w:val="28"/>
        </w:rPr>
      </w:pPr>
      <w:r w:rsidRPr="00EC5145">
        <w:rPr>
          <w:rFonts w:eastAsia="Times New Roman"/>
          <w:b/>
          <w:sz w:val="28"/>
          <w:szCs w:val="28"/>
        </w:rPr>
        <w:t>The unbelievable similarities between Alexey Alyushin (2010) (Moscow, Russia) and my ideas (Ontology)</w:t>
      </w:r>
    </w:p>
    <w:p w:rsidR="008576C3" w:rsidRPr="0075184C" w:rsidRDefault="008576C3" w:rsidP="00420FA0">
      <w:pPr>
        <w:rPr>
          <w:b/>
        </w:rPr>
      </w:pPr>
    </w:p>
    <w:p w:rsidR="00FA09D8" w:rsidRPr="006800A6" w:rsidRDefault="006800A6" w:rsidP="00420FA0">
      <w:r w:rsidRPr="006800A6">
        <w:t xml:space="preserve">I investigate article written by </w:t>
      </w:r>
      <w:r w:rsidR="00FA09D8" w:rsidRPr="006800A6">
        <w:t xml:space="preserve">Alexey Alyushin (2010), Time Scales of Observation and Ontological Levels of Reality, </w:t>
      </w:r>
      <w:r w:rsidR="00FA09D8" w:rsidRPr="006800A6">
        <w:rPr>
          <w:i/>
        </w:rPr>
        <w:t>Axiomathes</w:t>
      </w:r>
      <w:r w:rsidR="00FA09D8" w:rsidRPr="006800A6">
        <w:t xml:space="preserve"> (2010) 20:439–460</w:t>
      </w:r>
    </w:p>
    <w:p w:rsidR="00FA09D8" w:rsidRPr="0075184C" w:rsidRDefault="00FA09D8" w:rsidP="00420FA0"/>
    <w:p w:rsidR="00FA09D8" w:rsidRPr="0075184C" w:rsidRDefault="00FA09D8" w:rsidP="00420FA0">
      <w:pPr>
        <w:autoSpaceDE w:val="0"/>
        <w:autoSpaceDN w:val="0"/>
        <w:adjustRightInd w:val="0"/>
      </w:pPr>
      <w:r w:rsidRPr="0075184C">
        <w:t xml:space="preserve">Reading this paper I had the feeling that section 6 “Observer and Reality” and other ideas are written by myself!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 xml:space="preserve">It seems that Alyushin (Department of Philosophy, Higher School of Economics, </w:t>
      </w:r>
      <w:proofErr w:type="gramStart"/>
      <w:r w:rsidRPr="0075184C">
        <w:t>Moscow</w:t>
      </w:r>
      <w:proofErr w:type="gramEnd"/>
      <w:r w:rsidRPr="0075184C">
        <w:t xml:space="preserve">, Russia) is specialized in brain/self and temporal scale. In section 6, however, the first paragraph informs us that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I will present now in the more abstract view my understanding of how an observer and the observed are interrelated. The starting point for me is that reality does exist by itself, i.e. independently of existence or non-existence of an observer within it. Outside an observer, or irrespective of its viewpoint, reality is an all-containing entity. (p. 451)</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This idea mirrors exactly my framework of EDWs! Moreover, Alyushin continues with: “A certain temporal scale of observation corresponds to a certain temporal contour of the objective reality.” (</w:t>
      </w:r>
      <w:proofErr w:type="gramStart"/>
      <w:r w:rsidRPr="0075184C">
        <w:t>idem</w:t>
      </w:r>
      <w:proofErr w:type="gramEnd"/>
      <w:r w:rsidRPr="0075184C">
        <w:t xml:space="preserve">) We have already one of my main </w:t>
      </w:r>
      <w:proofErr w:type="gramStart"/>
      <w:r w:rsidRPr="0075184C">
        <w:t>notion</w:t>
      </w:r>
      <w:proofErr w:type="gramEnd"/>
      <w:r w:rsidRPr="0075184C">
        <w:t xml:space="preserve"> “corresponds” having the same meaning! But this meaning requires the EDWs. The same observation is true for another sentence from the next page: “With a different temporal scale of observation you have a different ontological picture of reality.” (p. 452) </w:t>
      </w:r>
      <w:proofErr w:type="gramStart"/>
      <w:r w:rsidRPr="0075184C">
        <w:t>This</w:t>
      </w:r>
      <w:proofErr w:type="gramEnd"/>
      <w:r w:rsidRPr="0075184C">
        <w:t xml:space="preserve"> “different ontological picture of reality” is either my EDWs or an ontological contradiction.</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rPr>
          <w:b/>
        </w:rPr>
      </w:pPr>
      <w:r w:rsidRPr="0075184C">
        <w:t xml:space="preserve">We can find another essential notion from my EDWs perspective in this paper: “interactions”! Let me introduce </w:t>
      </w:r>
      <w:r w:rsidRPr="0075184C">
        <w:rPr>
          <w:b/>
        </w:rPr>
        <w:t>other paragraphs from this paper that seems to be taken from one of my books/papers:</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How these stratified and temporally coherent conjunctions of matter occur? I assert that only those material entities would belong to a certain objective temporal structure and be involved in a temporal contour, which are influencing and determining each other, i.e. which mutually interact. By their interaction, a certain self-sustained and self-referential material framework is formed, with its inherent order and shared temporality. (p. 452)</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This paragraph introduces the notion of “interaction” having exactly my meaning! But the similarities of next paragraphs shocked me!</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 xml:space="preserve">In a sense, material entities by their interacting do ‘notice’ and ‘observe’ each other, and in this way mutually confirm each other’s existence and the ‘membership’ in some common ordered structure. I have said that an observer selects, or discerns from reality as a whole a contour that corresponds to, or falls within the limits of, its own temporal scale of perception and bodily </w:t>
      </w:r>
      <w:r w:rsidRPr="0075184C">
        <w:lastRenderedPageBreak/>
        <w:t>action. So we had a situation of an observer interacting with the reality. If we take now a situation of a material entity interacting with a material entity, we can follow the same line of argumentation. Namely, that a material entity selects from the total multitude of material entities those and only those, which it is able to interact with. (p. 452)</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Exactly as in my papers (2002, 2005), my PhD thesis (2007) and my book (2008), we can see the equivalence between “interact” and “observe”!! I introduced this meaning for the first time in the history of human thinking and a Russian philosopher discovers himself this equivalence! What a wonderful coincidence! But wait to see the next paragraph;</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So, material entities, mutually cutting themselves out of the total mass of irrelevant physical tissue, behave as ‘observers’ to each other. As an illustration, let us take two colliding billiard-balls. Roughly, there are two levels of interaction in their case. The first is the atoms and molecules interactions, keeping the ball together as a conjunct solid body unit. The second is the balls, which strike each other and roll aside. Of course we can say that the surface atoms of both balls come in touch with each other. But it would be just irrelevant to say that atoms of one ball have interacted with the second ball. Atoms cannot recognize ball as a ball, they only recognize other atoms. It’s not for them the entity to interact with. Atoms ‘choose’ to interact with atoms, balls ‘choose’ to interact with balls. Atoms, although constituting the rolling ball, keep on moving within the ball in their own atomic tempo. (542-3)</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These paragraphs are incredible similar to my ideas, word by word: “Two levels of interaction”, balls and their microparticles (atoms)! “Atoms cannot recognize ball as a ball, they only recognize other atoms.”!!! And “Atoms ‘choose’ to interact with atoms, balls ‘choose’ to interact with balls.” And we have another essential notion from my EDWs perspective: “constituting” with the same meaning!!! It seems that my EDWs perspective is something in human genes: everybody can write about this perspective without being accused of plagiarizing my ideas!</w:t>
      </w:r>
    </w:p>
    <w:p w:rsidR="00FA09D8" w:rsidRPr="0075184C" w:rsidRDefault="00FA09D8" w:rsidP="00420FA0">
      <w:pPr>
        <w:autoSpaceDE w:val="0"/>
        <w:autoSpaceDN w:val="0"/>
        <w:adjustRightInd w:val="0"/>
      </w:pPr>
      <w:r w:rsidRPr="0075184C">
        <w:tab/>
        <w:t xml:space="preserve">Other paragraphs having exactly my ideas: </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Speaking of scales, we have to distinguish a) a scale from which we observe, and b) a scale of what is observed. Observing reality in a different scale would mean both… To attenuate the difference between the subjective and the objective, it is convenient to call the scale of observation—a scale proper, and a scale of existence—a level. (p. 453)</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I want to stress that going under the discernibility threshold, that is, quantum level in its relative sense, is not only the matter of observation, but of material interaction. The distinction of events as events is not absolute and is not conditioned by a level itself, rather, by the levels that are boundary to it from below and from above. By ‘abstaining’ from interaction with improper, higher or lower, material units, the unit designates, ‘settles down’ its own field of interaction and of events. In this way it calibrates its proper grain of events and the thresholds under and over which events become states. (p. 454)</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The author applied the same ideas to quantum mechanics ending that section with this paragraph:</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pPr>
      <w:r w:rsidRPr="0075184C">
        <w:t xml:space="preserve">Sound is only an explanative example here; I mean abstractly any quality that potentially exists on and for an ontological level before and irrespective to our having climbed to it. For the entire </w:t>
      </w:r>
      <w:r w:rsidRPr="0075184C">
        <w:lastRenderedPageBreak/>
        <w:t>reality, all the qualities are given simultaneously. It is an observer who climbs or descends to a level and thus educes this or that quality. To ask: ‘what is reality?’ without mentioning: to whom, is as meaningless as to ask how one hand claps. The clap is made only by two hands, although one is right, the other left. (p. 459)</w:t>
      </w:r>
    </w:p>
    <w:p w:rsidR="00FA09D8" w:rsidRPr="0075184C" w:rsidRDefault="00FA09D8" w:rsidP="00420FA0">
      <w:pPr>
        <w:autoSpaceDE w:val="0"/>
        <w:autoSpaceDN w:val="0"/>
        <w:adjustRightInd w:val="0"/>
      </w:pPr>
    </w:p>
    <w:p w:rsidR="00FA09D8" w:rsidRPr="0075184C" w:rsidRDefault="00FA09D8" w:rsidP="00420FA0">
      <w:pPr>
        <w:autoSpaceDE w:val="0"/>
        <w:autoSpaceDN w:val="0"/>
        <w:adjustRightInd w:val="0"/>
        <w:rPr>
          <w:b/>
        </w:rPr>
      </w:pPr>
      <w:r w:rsidRPr="0075184C">
        <w:rPr>
          <w:b/>
        </w:rPr>
        <w:t xml:space="preserve">Does the reader needs more identical ideas and notions to realize the incredible similarity between my ideas (2002, 2005, 2007, </w:t>
      </w:r>
      <w:proofErr w:type="gramStart"/>
      <w:r w:rsidRPr="0075184C">
        <w:rPr>
          <w:b/>
        </w:rPr>
        <w:t>2008</w:t>
      </w:r>
      <w:proofErr w:type="gramEnd"/>
      <w:r w:rsidRPr="0075184C">
        <w:rPr>
          <w:b/>
        </w:rPr>
        <w:t>) and Alyushin’s ideas (2010)???</w:t>
      </w:r>
      <w:r w:rsidRPr="0075184C">
        <w:rPr>
          <w:rStyle w:val="FootnoteReference"/>
          <w:b/>
        </w:rPr>
        <w:footnoteReference w:id="232"/>
      </w:r>
    </w:p>
    <w:p w:rsidR="00FA09D8" w:rsidRPr="0075184C" w:rsidRDefault="00FA09D8" w:rsidP="00420FA0">
      <w:pPr>
        <w:autoSpaceDE w:val="0"/>
        <w:autoSpaceDN w:val="0"/>
        <w:adjustRightInd w:val="0"/>
        <w:rPr>
          <w:bCs/>
        </w:rPr>
      </w:pPr>
    </w:p>
    <w:p w:rsidR="00FA09D8" w:rsidRPr="0075184C" w:rsidRDefault="00FA09D8" w:rsidP="00420FA0">
      <w:pPr>
        <w:autoSpaceDE w:val="0"/>
        <w:autoSpaceDN w:val="0"/>
        <w:adjustRightInd w:val="0"/>
        <w:contextualSpacing/>
        <w:rPr>
          <w:b/>
          <w:sz w:val="28"/>
          <w:szCs w:val="28"/>
          <w:shd w:val="clear" w:color="auto" w:fill="FFFFFF"/>
        </w:rPr>
      </w:pPr>
      <w:r w:rsidRPr="0075184C">
        <w:rPr>
          <w:shd w:val="clear" w:color="auto" w:fill="FFFFFF"/>
        </w:rPr>
        <w:br w:type="page"/>
      </w:r>
      <w:r w:rsidR="00D94578">
        <w:rPr>
          <w:b/>
          <w:sz w:val="28"/>
          <w:szCs w:val="28"/>
          <w:shd w:val="clear" w:color="auto" w:fill="FFFFFF"/>
        </w:rPr>
        <w:lastRenderedPageBreak/>
        <w:t>Chapter 1</w:t>
      </w:r>
      <w:r w:rsidR="00D415C7">
        <w:rPr>
          <w:b/>
          <w:sz w:val="28"/>
          <w:szCs w:val="28"/>
          <w:shd w:val="clear" w:color="auto" w:fill="FFFFFF"/>
        </w:rPr>
        <w:t>1</w:t>
      </w:r>
      <w:r w:rsidR="00136990">
        <w:rPr>
          <w:rStyle w:val="FootnoteReference"/>
          <w:b/>
          <w:sz w:val="28"/>
          <w:szCs w:val="28"/>
          <w:shd w:val="clear" w:color="auto" w:fill="FFFFFF"/>
        </w:rPr>
        <w:footnoteReference w:id="233"/>
      </w:r>
      <w:r w:rsidRPr="0075184C">
        <w:rPr>
          <w:b/>
          <w:sz w:val="28"/>
          <w:szCs w:val="28"/>
          <w:shd w:val="clear" w:color="auto" w:fill="FFFFFF"/>
        </w:rPr>
        <w:t xml:space="preserve"> </w:t>
      </w:r>
    </w:p>
    <w:p w:rsidR="00FA09D8" w:rsidRPr="0075184C" w:rsidRDefault="00FA09D8" w:rsidP="00420FA0">
      <w:pPr>
        <w:autoSpaceDE w:val="0"/>
        <w:autoSpaceDN w:val="0"/>
        <w:adjustRightInd w:val="0"/>
        <w:contextualSpacing/>
        <w:rPr>
          <w:b/>
          <w:sz w:val="28"/>
          <w:szCs w:val="28"/>
          <w:shd w:val="clear" w:color="auto" w:fill="FFFFFF"/>
        </w:rPr>
      </w:pPr>
    </w:p>
    <w:p w:rsidR="00FA09D8" w:rsidRPr="00624426" w:rsidRDefault="007921E5" w:rsidP="00420FA0">
      <w:pPr>
        <w:autoSpaceDE w:val="0"/>
        <w:autoSpaceDN w:val="0"/>
        <w:adjustRightInd w:val="0"/>
        <w:contextualSpacing/>
        <w:rPr>
          <w:rFonts w:eastAsia="Times New Roman"/>
          <w:b/>
          <w:bCs/>
          <w:sz w:val="28"/>
          <w:szCs w:val="28"/>
        </w:rPr>
      </w:pPr>
      <w:r>
        <w:rPr>
          <w:b/>
          <w:bCs/>
          <w:sz w:val="28"/>
          <w:szCs w:val="28"/>
          <w:lang w:val="ro-RO"/>
        </w:rPr>
        <w:t>The s</w:t>
      </w:r>
      <w:r w:rsidR="00FA09D8" w:rsidRPr="00624426">
        <w:rPr>
          <w:b/>
          <w:bCs/>
          <w:sz w:val="28"/>
          <w:szCs w:val="28"/>
          <w:lang w:val="ro-RO"/>
        </w:rPr>
        <w:t xml:space="preserve">trong similarities between </w:t>
      </w:r>
      <w:r w:rsidR="00FA09D8" w:rsidRPr="00624426">
        <w:rPr>
          <w:rFonts w:eastAsia="Times New Roman"/>
          <w:b/>
          <w:bCs/>
          <w:sz w:val="28"/>
          <w:szCs w:val="28"/>
        </w:rPr>
        <w:t>Dylan H. Mahler, Lee Rozema, Kent Fisher, Lydia Vermeyden, Kevin J. Resch, Howard M. Wiseman, and Aephraim Steinberg</w:t>
      </w:r>
      <w:r>
        <w:rPr>
          <w:rFonts w:eastAsia="Times New Roman"/>
          <w:b/>
          <w:bCs/>
          <w:sz w:val="28"/>
          <w:szCs w:val="28"/>
        </w:rPr>
        <w:t>’s ideas (2016) and my ideas</w:t>
      </w:r>
      <w:r w:rsidR="00624426" w:rsidRPr="00624426">
        <w:rPr>
          <w:rFonts w:eastAsia="Times New Roman"/>
          <w:b/>
          <w:bCs/>
          <w:sz w:val="28"/>
          <w:szCs w:val="28"/>
        </w:rPr>
        <w:t xml:space="preserve"> (</w:t>
      </w:r>
      <w:r w:rsidR="00624426" w:rsidRPr="00624426">
        <w:rPr>
          <w:b/>
          <w:bCs/>
          <w:sz w:val="28"/>
          <w:szCs w:val="28"/>
          <w:lang w:val="ro-RO"/>
        </w:rPr>
        <w:t>Quantum mechanics)</w:t>
      </w:r>
    </w:p>
    <w:p w:rsidR="00FA09D8" w:rsidRDefault="00FA09D8" w:rsidP="00420FA0">
      <w:pPr>
        <w:shd w:val="clear" w:color="auto" w:fill="FFFFFF"/>
        <w:spacing w:line="360" w:lineRule="atLeast"/>
        <w:rPr>
          <w:rFonts w:eastAsia="Times New Roman"/>
          <w:bCs/>
        </w:rPr>
      </w:pPr>
    </w:p>
    <w:p w:rsidR="00B86110" w:rsidRDefault="00B86110" w:rsidP="00B86110">
      <w:r>
        <w:rPr>
          <w:rFonts w:eastAsia="Times New Roman"/>
          <w:bCs/>
        </w:rPr>
        <w:t xml:space="preserve">I investigate the paper published by these authors: </w:t>
      </w:r>
      <w:r w:rsidRPr="0075184C">
        <w:rPr>
          <w:rFonts w:eastAsia="Times New Roman"/>
          <w:kern w:val="36"/>
        </w:rPr>
        <w:t xml:space="preserve">“Experimental nonlocal and surreal Bohmian trajectories”, </w:t>
      </w:r>
      <w:r w:rsidRPr="0075184C">
        <w:rPr>
          <w:rFonts w:eastAsia="Times New Roman"/>
          <w:bCs/>
          <w:i/>
        </w:rPr>
        <w:t>Science Advances,</w:t>
      </w:r>
      <w:r>
        <w:rPr>
          <w:rFonts w:eastAsia="Times New Roman"/>
          <w:bCs/>
        </w:rPr>
        <w:t xml:space="preserve"> Vol 2 No 2. (05 February 2016)</w:t>
      </w:r>
    </w:p>
    <w:p w:rsidR="00B86110" w:rsidRPr="0075184C" w:rsidRDefault="00B86110" w:rsidP="00420FA0">
      <w:pPr>
        <w:shd w:val="clear" w:color="auto" w:fill="FFFFFF"/>
        <w:spacing w:line="360" w:lineRule="atLeast"/>
        <w:rPr>
          <w:rFonts w:eastAsia="Times New Roman"/>
          <w:bCs/>
        </w:rPr>
      </w:pPr>
    </w:p>
    <w:p w:rsidR="00FA09D8" w:rsidRPr="0075184C" w:rsidRDefault="00FA09D8" w:rsidP="00420FA0">
      <w:pPr>
        <w:pStyle w:val="Heading2"/>
        <w:spacing w:before="0"/>
        <w:jc w:val="both"/>
        <w:rPr>
          <w:rFonts w:ascii="Times New Roman" w:hAnsi="Times New Roman"/>
          <w:b w:val="0"/>
          <w:color w:val="auto"/>
          <w:sz w:val="24"/>
          <w:szCs w:val="24"/>
        </w:rPr>
      </w:pPr>
      <w:r w:rsidRPr="0075184C">
        <w:rPr>
          <w:rFonts w:ascii="Times New Roman" w:hAnsi="Times New Roman"/>
          <w:b w:val="0"/>
          <w:color w:val="auto"/>
          <w:sz w:val="24"/>
          <w:szCs w:val="24"/>
        </w:rPr>
        <w:t xml:space="preserve">In this chapter, I just introduce the “Abstract” of this paper and their paragraph of “Discussion”. I think this is enough to see the strong similarities between their ideas on quantum mechanics and my ideas (2008, 2010). However, their view does not have any ontological background that is furnished only by the EDWs perspective. </w:t>
      </w:r>
    </w:p>
    <w:p w:rsidR="00FA09D8" w:rsidRPr="0075184C" w:rsidRDefault="00FA09D8" w:rsidP="00420FA0"/>
    <w:p w:rsidR="00FA09D8" w:rsidRPr="0075184C" w:rsidRDefault="00FA09D8" w:rsidP="00420FA0"/>
    <w:p w:rsidR="00FA09D8" w:rsidRPr="0075184C" w:rsidRDefault="00FA09D8" w:rsidP="00420FA0">
      <w:pPr>
        <w:pStyle w:val="Heading2"/>
        <w:spacing w:before="0"/>
        <w:contextualSpacing/>
        <w:jc w:val="both"/>
        <w:rPr>
          <w:rFonts w:ascii="Times New Roman" w:hAnsi="Times New Roman"/>
          <w:color w:val="auto"/>
          <w:sz w:val="20"/>
          <w:szCs w:val="20"/>
        </w:rPr>
      </w:pPr>
      <w:r w:rsidRPr="0075184C">
        <w:rPr>
          <w:rFonts w:ascii="Times New Roman" w:hAnsi="Times New Roman"/>
          <w:color w:val="auto"/>
          <w:sz w:val="20"/>
          <w:szCs w:val="20"/>
        </w:rPr>
        <w:t>Abstract</w:t>
      </w:r>
    </w:p>
    <w:p w:rsidR="00FA09D8" w:rsidRPr="0075184C" w:rsidRDefault="00FA09D8" w:rsidP="00420FA0">
      <w:pPr>
        <w:pStyle w:val="NormalWeb"/>
        <w:spacing w:before="0" w:beforeAutospacing="0" w:after="0" w:afterAutospacing="0"/>
        <w:contextualSpacing/>
        <w:jc w:val="both"/>
        <w:rPr>
          <w:sz w:val="20"/>
          <w:szCs w:val="20"/>
        </w:rPr>
      </w:pPr>
      <w:r w:rsidRPr="0075184C">
        <w:rPr>
          <w:sz w:val="20"/>
          <w:szCs w:val="20"/>
        </w:rPr>
        <w:t>Weak measurement allows one to empirically determine a set of average trajectories for an ensemble of quantum particles. However, when two particles are entangled, the trajectories of the first particle can depend nonlocally on the position of the second particle. Moreover, the theory describing these trajectories, called Bohmian mechanics, predicts trajectories that were at first deemed “surreal” when the second particle is used to probe the position of the first particle. We entangle two photons and determine a set of Bohmian trajectories for one of them using weak measurements and postselection. We show that the trajectories seem surreal only if one ignores their manifest nonlocality.</w:t>
      </w:r>
    </w:p>
    <w:p w:rsidR="00FA09D8" w:rsidRPr="0075184C" w:rsidRDefault="00FA09D8" w:rsidP="00420FA0">
      <w:pPr>
        <w:pStyle w:val="Heading2"/>
        <w:shd w:val="clear" w:color="auto" w:fill="FFFFFF"/>
        <w:spacing w:before="0"/>
        <w:contextualSpacing/>
        <w:jc w:val="both"/>
        <w:rPr>
          <w:rFonts w:ascii="Times New Roman" w:hAnsi="Times New Roman"/>
          <w:color w:val="auto"/>
          <w:sz w:val="20"/>
          <w:szCs w:val="20"/>
        </w:rPr>
      </w:pPr>
    </w:p>
    <w:p w:rsidR="00FA09D8" w:rsidRPr="0075184C" w:rsidRDefault="00FA09D8" w:rsidP="00420FA0">
      <w:pPr>
        <w:pStyle w:val="Heading2"/>
        <w:shd w:val="clear" w:color="auto" w:fill="FFFFFF"/>
        <w:spacing w:before="0"/>
        <w:contextualSpacing/>
        <w:jc w:val="both"/>
        <w:rPr>
          <w:rFonts w:ascii="Times New Roman" w:hAnsi="Times New Roman"/>
          <w:color w:val="auto"/>
          <w:sz w:val="20"/>
          <w:szCs w:val="20"/>
        </w:rPr>
      </w:pPr>
      <w:r w:rsidRPr="0075184C">
        <w:rPr>
          <w:rFonts w:ascii="Times New Roman" w:hAnsi="Times New Roman"/>
          <w:color w:val="auto"/>
          <w:sz w:val="20"/>
          <w:szCs w:val="20"/>
        </w:rPr>
        <w:t>DISCUSSION</w:t>
      </w:r>
    </w:p>
    <w:p w:rsidR="00FA09D8" w:rsidRPr="0075184C" w:rsidRDefault="00FA09D8" w:rsidP="00420FA0">
      <w:pPr>
        <w:pStyle w:val="NormalWeb"/>
        <w:shd w:val="clear" w:color="auto" w:fill="FFFFFF"/>
        <w:spacing w:before="0" w:beforeAutospacing="0" w:after="0" w:afterAutospacing="0"/>
        <w:contextualSpacing/>
        <w:jc w:val="both"/>
        <w:rPr>
          <w:b/>
          <w:sz w:val="28"/>
          <w:szCs w:val="28"/>
        </w:rPr>
      </w:pPr>
      <w:r w:rsidRPr="0075184C">
        <w:rPr>
          <w:sz w:val="20"/>
          <w:szCs w:val="20"/>
        </w:rPr>
        <w:t>We have verified the effect pointed out by ESSW that for a WWM with a delayed readout, Bohmian trajectories originating at the lower slit may be accompanied by WWM results associated with either the upper or the lower slit. However, this surreal behavior is merely the flip side of the nonlocality we also demonstrated. In</w:t>
      </w:r>
      <w:r w:rsidRPr="0075184C">
        <w:rPr>
          <w:rStyle w:val="apple-converted-space"/>
          <w:sz w:val="20"/>
          <w:szCs w:val="20"/>
        </w:rPr>
        <w:t> </w:t>
      </w:r>
      <w:hyperlink r:id="rId47" w:anchor="F3" w:history="1">
        <w:r w:rsidRPr="0075184C">
          <w:rPr>
            <w:rStyle w:val="Hyperlink"/>
            <w:b/>
            <w:bCs/>
            <w:color w:val="auto"/>
            <w:sz w:val="20"/>
            <w:szCs w:val="20"/>
            <w:u w:val="none"/>
          </w:rPr>
          <w:t>Fig. 3</w:t>
        </w:r>
      </w:hyperlink>
      <w:r w:rsidRPr="0075184C">
        <w:rPr>
          <w:sz w:val="20"/>
          <w:szCs w:val="20"/>
        </w:rPr>
        <w:t>, we showed that the trajectory of photon 1 depends on the choice of measurement (polarization basis) for photon 2. In</w:t>
      </w:r>
      <w:r w:rsidRPr="0075184C">
        <w:rPr>
          <w:rStyle w:val="apple-converted-space"/>
          <w:sz w:val="20"/>
          <w:szCs w:val="20"/>
        </w:rPr>
        <w:t> </w:t>
      </w:r>
      <w:hyperlink r:id="rId48" w:anchor="F4" w:history="1">
        <w:r w:rsidRPr="0075184C">
          <w:rPr>
            <w:rStyle w:val="Hyperlink"/>
            <w:b/>
            <w:bCs/>
            <w:color w:val="auto"/>
            <w:sz w:val="20"/>
            <w:szCs w:val="20"/>
            <w:u w:val="none"/>
          </w:rPr>
          <w:t>Fig. 4</w:t>
        </w:r>
      </w:hyperlink>
      <w:r w:rsidRPr="0075184C">
        <w:rPr>
          <w:sz w:val="20"/>
          <w:szCs w:val="20"/>
        </w:rPr>
        <w:t>, we see that the polarization of photon 2 depends on the choice of when (that is, at what point along the trajectory) to measure the position of photon 1. This nonlocality is due to the entanglement of the two photons, which, in Bohmian mechanics, makes their evolution inseparable even when the photons themselves are separated. Because entanglement is necessary for the delayed measurement scenario of ESSW, this nonlocal behavior is to be expected and is the reason for the surreal behavior they identify. Indeed, our observation of the change in polarization of a free space photon, as a function of the time of measurement of a distant photon (along one reconstructed trajectory), is an exceptionally compelling visualization of the nonlocality inherent in any realistic interpretation of quantum mechanics.</w:t>
      </w:r>
      <w:r w:rsidRPr="0075184C">
        <w:rPr>
          <w:sz w:val="20"/>
          <w:szCs w:val="20"/>
        </w:rPr>
        <w:br w:type="page"/>
      </w:r>
      <w:r w:rsidR="00D94578">
        <w:rPr>
          <w:b/>
          <w:sz w:val="28"/>
          <w:szCs w:val="28"/>
        </w:rPr>
        <w:lastRenderedPageBreak/>
        <w:t>Chapter 1</w:t>
      </w:r>
      <w:r w:rsidR="00D415C7">
        <w:rPr>
          <w:b/>
          <w:sz w:val="28"/>
          <w:szCs w:val="28"/>
        </w:rPr>
        <w:t>2</w:t>
      </w:r>
      <w:r w:rsidR="00136990">
        <w:rPr>
          <w:rStyle w:val="FootnoteReference"/>
          <w:b/>
          <w:sz w:val="28"/>
          <w:szCs w:val="28"/>
        </w:rPr>
        <w:footnoteReference w:id="234"/>
      </w:r>
    </w:p>
    <w:p w:rsidR="00FA09D8" w:rsidRPr="0075184C" w:rsidRDefault="00FA09D8" w:rsidP="00420FA0">
      <w:pPr>
        <w:pStyle w:val="NormalWeb"/>
        <w:shd w:val="clear" w:color="auto" w:fill="FFFFFF"/>
        <w:spacing w:before="0" w:beforeAutospacing="0" w:after="0" w:afterAutospacing="0"/>
        <w:contextualSpacing/>
        <w:jc w:val="both"/>
        <w:rPr>
          <w:b/>
          <w:sz w:val="28"/>
          <w:szCs w:val="28"/>
        </w:rPr>
      </w:pPr>
    </w:p>
    <w:p w:rsidR="00FA09D8" w:rsidRPr="0075184C" w:rsidRDefault="00624426" w:rsidP="00420FA0">
      <w:pPr>
        <w:pStyle w:val="NormalWeb"/>
        <w:shd w:val="clear" w:color="auto" w:fill="FFFFFF"/>
        <w:spacing w:before="0" w:beforeAutospacing="0" w:after="0" w:afterAutospacing="0"/>
        <w:contextualSpacing/>
        <w:jc w:val="both"/>
        <w:rPr>
          <w:b/>
          <w:bCs/>
          <w:spacing w:val="-5"/>
          <w:sz w:val="28"/>
          <w:szCs w:val="28"/>
        </w:rPr>
      </w:pPr>
      <w:r>
        <w:rPr>
          <w:b/>
          <w:sz w:val="28"/>
          <w:szCs w:val="28"/>
        </w:rPr>
        <w:t>The u</w:t>
      </w:r>
      <w:r w:rsidR="00FA09D8" w:rsidRPr="0075184C">
        <w:rPr>
          <w:b/>
          <w:sz w:val="28"/>
          <w:szCs w:val="28"/>
        </w:rPr>
        <w:t xml:space="preserve">nbelievable similarities between Bill Poirier’s </w:t>
      </w:r>
      <w:r w:rsidR="00FA09D8" w:rsidRPr="0075184C">
        <w:rPr>
          <w:b/>
          <w:bCs/>
          <w:spacing w:val="-5"/>
          <w:sz w:val="28"/>
          <w:szCs w:val="28"/>
        </w:rPr>
        <w:t>‘Many Interacting Worlds’ (2016)</w:t>
      </w:r>
      <w:r>
        <w:rPr>
          <w:b/>
          <w:bCs/>
          <w:spacing w:val="-5"/>
          <w:sz w:val="28"/>
          <w:szCs w:val="28"/>
        </w:rPr>
        <w:t xml:space="preserve"> and </w:t>
      </w:r>
      <w:r w:rsidRPr="0075184C">
        <w:rPr>
          <w:b/>
          <w:sz w:val="28"/>
          <w:szCs w:val="28"/>
        </w:rPr>
        <w:t>my EDWs</w:t>
      </w:r>
      <w:r>
        <w:rPr>
          <w:b/>
          <w:bCs/>
          <w:spacing w:val="-5"/>
          <w:sz w:val="28"/>
          <w:szCs w:val="28"/>
        </w:rPr>
        <w:t xml:space="preserve"> (</w:t>
      </w:r>
      <w:r w:rsidR="006800A6">
        <w:rPr>
          <w:b/>
          <w:sz w:val="28"/>
          <w:szCs w:val="28"/>
        </w:rPr>
        <w:t>Quantum M</w:t>
      </w:r>
      <w:r>
        <w:rPr>
          <w:b/>
          <w:sz w:val="28"/>
          <w:szCs w:val="28"/>
        </w:rPr>
        <w:t>echanics)</w:t>
      </w:r>
    </w:p>
    <w:p w:rsidR="00FA09D8" w:rsidRPr="0075184C" w:rsidRDefault="00FA09D8" w:rsidP="00420FA0">
      <w:pPr>
        <w:pStyle w:val="NormalWeb"/>
        <w:shd w:val="clear" w:color="auto" w:fill="FFFFFF"/>
        <w:spacing w:before="0" w:beforeAutospacing="0" w:after="0" w:afterAutospacing="0"/>
        <w:contextualSpacing/>
        <w:jc w:val="both"/>
        <w:rPr>
          <w:b/>
        </w:rPr>
      </w:pPr>
    </w:p>
    <w:p w:rsidR="00FA09D8" w:rsidRPr="0075184C" w:rsidRDefault="00FA09D8" w:rsidP="00420FA0">
      <w:pPr>
        <w:pStyle w:val="Heading1"/>
        <w:spacing w:before="0" w:after="0" w:line="264" w:lineRule="atLeast"/>
        <w:ind w:right="150"/>
        <w:rPr>
          <w:rFonts w:ascii="Times New Roman" w:hAnsi="Times New Roman"/>
          <w:b w:val="0"/>
          <w:sz w:val="24"/>
          <w:szCs w:val="24"/>
        </w:rPr>
      </w:pPr>
      <w:r w:rsidRPr="0075184C">
        <w:rPr>
          <w:rFonts w:ascii="Times New Roman" w:hAnsi="Times New Roman"/>
          <w:b w:val="0"/>
          <w:bCs w:val="0"/>
          <w:spacing w:val="-5"/>
          <w:sz w:val="24"/>
          <w:szCs w:val="24"/>
        </w:rPr>
        <w:t>(</w:t>
      </w:r>
      <w:r w:rsidR="00777794">
        <w:rPr>
          <w:rFonts w:ascii="Times New Roman" w:hAnsi="Times New Roman"/>
          <w:b w:val="0"/>
          <w:bCs w:val="0"/>
          <w:spacing w:val="-5"/>
          <w:sz w:val="24"/>
          <w:szCs w:val="24"/>
        </w:rPr>
        <w:t xml:space="preserve">I investigate Bill Poirier’s article: </w:t>
      </w:r>
      <w:r w:rsidRPr="0075184C">
        <w:rPr>
          <w:rFonts w:ascii="Times New Roman" w:hAnsi="Times New Roman"/>
          <w:b w:val="0"/>
          <w:bCs w:val="0"/>
          <w:spacing w:val="-5"/>
          <w:sz w:val="24"/>
          <w:szCs w:val="24"/>
        </w:rPr>
        <w:t xml:space="preserve">‘Quantum Weirdness’ and ‘Many Interacting Worlds’ at </w:t>
      </w:r>
      <w:r w:rsidRPr="0075184C">
        <w:rPr>
          <w:rFonts w:ascii="Times New Roman" w:hAnsi="Times New Roman"/>
          <w:sz w:val="24"/>
          <w:szCs w:val="24"/>
        </w:rPr>
        <w:t>http://www.huffingtonpost.com/bill-poirier/quantum-weirdness-and-many-interacting-worlds_b_6143042.html</w:t>
      </w:r>
      <w:r w:rsidRPr="0075184C">
        <w:rPr>
          <w:rFonts w:ascii="Times New Roman" w:hAnsi="Times New Roman"/>
          <w:b w:val="0"/>
          <w:sz w:val="24"/>
          <w:szCs w:val="24"/>
        </w:rPr>
        <w:t>)</w:t>
      </w:r>
    </w:p>
    <w:p w:rsidR="00FA09D8" w:rsidRPr="0075184C" w:rsidRDefault="00FA09D8" w:rsidP="00420FA0">
      <w:pPr>
        <w:pStyle w:val="NormalWeb"/>
        <w:shd w:val="clear" w:color="auto" w:fill="FFFFFF"/>
        <w:spacing w:before="0" w:beforeAutospacing="0" w:after="0" w:afterAutospacing="0"/>
        <w:contextualSpacing/>
        <w:jc w:val="both"/>
      </w:pPr>
    </w:p>
    <w:p w:rsidR="00FA09D8" w:rsidRPr="0075184C" w:rsidRDefault="00FA09D8" w:rsidP="00420FA0">
      <w:pPr>
        <w:pStyle w:val="NormalWeb"/>
        <w:shd w:val="clear" w:color="auto" w:fill="FFFFFF"/>
        <w:spacing w:before="0" w:beforeAutospacing="0" w:after="0" w:afterAutospacing="0"/>
        <w:contextualSpacing/>
        <w:jc w:val="both"/>
      </w:pPr>
      <w:r w:rsidRPr="0075184C">
        <w:t>Even at the beginning of this article, there is a strong difference between my EDWs and this “many interacting worlds”: Poirier does not use the wave function: “MIW theory, on the other hand, makes the same predictions without using any wavefunction”. Poirier claims that</w:t>
      </w:r>
    </w:p>
    <w:p w:rsidR="00FA09D8" w:rsidRPr="0075184C" w:rsidRDefault="00FA09D8" w:rsidP="00420FA0">
      <w:pPr>
        <w:pStyle w:val="NormalWeb"/>
        <w:shd w:val="clear" w:color="auto" w:fill="FFFFFF"/>
        <w:spacing w:before="0" w:beforeAutospacing="0" w:after="0" w:afterAutospacing="0"/>
        <w:contextualSpacing/>
        <w:jc w:val="both"/>
      </w:pPr>
    </w:p>
    <w:p w:rsidR="00FA09D8" w:rsidRPr="0075184C" w:rsidRDefault="00FA09D8" w:rsidP="00420FA0">
      <w:pPr>
        <w:pStyle w:val="NormalWeb"/>
        <w:shd w:val="clear" w:color="auto" w:fill="FFFFFF"/>
        <w:spacing w:before="0" w:beforeAutospacing="0" w:after="0" w:afterAutospacing="0"/>
        <w:contextualSpacing/>
        <w:jc w:val="both"/>
        <w:rPr>
          <w:sz w:val="20"/>
          <w:szCs w:val="20"/>
        </w:rPr>
      </w:pPr>
      <w:r w:rsidRPr="0075184C">
        <w:rPr>
          <w:sz w:val="20"/>
          <w:szCs w:val="20"/>
        </w:rPr>
        <w:t>According to MIW theory, quantum reality isn’t a wave but a collection of parallel worlds. In each of these worlds, every object has very definite physical attributes, such as position and momentum. Within a given world, objects interact classically (</w:t>
      </w:r>
      <w:r w:rsidRPr="0075184C">
        <w:rPr>
          <w:rStyle w:val="Emphasis"/>
          <w:sz w:val="20"/>
          <w:szCs w:val="20"/>
        </w:rPr>
        <w:t>i.e.</w:t>
      </w:r>
      <w:r w:rsidRPr="0075184C">
        <w:rPr>
          <w:sz w:val="20"/>
          <w:szCs w:val="20"/>
        </w:rPr>
        <w:t>, according to the ordinary “Newtonian” physics of our macroscopic experience). But in addition to this, nearby</w:t>
      </w:r>
      <w:r w:rsidRPr="0075184C">
        <w:rPr>
          <w:rStyle w:val="apple-converted-space"/>
          <w:sz w:val="20"/>
          <w:szCs w:val="20"/>
        </w:rPr>
        <w:t> </w:t>
      </w:r>
      <w:r w:rsidRPr="0075184C">
        <w:rPr>
          <w:rStyle w:val="Emphasis"/>
          <w:sz w:val="20"/>
          <w:szCs w:val="20"/>
        </w:rPr>
        <w:t>worlds</w:t>
      </w:r>
      <w:r w:rsidRPr="0075184C">
        <w:rPr>
          <w:rStyle w:val="apple-converted-space"/>
          <w:sz w:val="20"/>
          <w:szCs w:val="20"/>
        </w:rPr>
        <w:t> </w:t>
      </w:r>
      <w:r w:rsidRPr="0075184C">
        <w:rPr>
          <w:sz w:val="20"/>
          <w:szCs w:val="20"/>
        </w:rPr>
        <w:t>also interact, and it’s this world interaction that gives rise to all quantum phenomena observed in nature.</w:t>
      </w:r>
    </w:p>
    <w:p w:rsidR="00FA09D8" w:rsidRPr="0075184C" w:rsidRDefault="00FA09D8" w:rsidP="00420FA0">
      <w:pPr>
        <w:pStyle w:val="NormalWeb"/>
        <w:shd w:val="clear" w:color="auto" w:fill="FFFFFF"/>
        <w:spacing w:before="0" w:beforeAutospacing="0" w:after="0" w:afterAutospacing="0"/>
        <w:contextualSpacing/>
        <w:jc w:val="both"/>
        <w:rPr>
          <w:sz w:val="26"/>
          <w:szCs w:val="26"/>
        </w:rPr>
      </w:pPr>
    </w:p>
    <w:p w:rsidR="00FA09D8" w:rsidRPr="0075184C" w:rsidRDefault="00FA09D8" w:rsidP="00420FA0">
      <w:pPr>
        <w:pStyle w:val="NormalWeb"/>
        <w:shd w:val="clear" w:color="auto" w:fill="FFFFFF"/>
        <w:spacing w:before="0" w:beforeAutospacing="0" w:after="0" w:afterAutospacing="0"/>
        <w:contextualSpacing/>
        <w:jc w:val="both"/>
      </w:pPr>
      <w:r w:rsidRPr="0075184C">
        <w:t>This statement is very similar to my main idea of EDWs applied to quantum mechanics. However, even if it is very similar, it is quite wrong within the EDWs perspective! In my EDWs, there are no interactions between EDWs since one EW does not exist for any EDW! (It seems as if the author did not understand properly the EDWs perspective…) However the idea of the next paragraph wants to show that there is a difference between EDWs and this “many interacting worlds”</w:t>
      </w:r>
    </w:p>
    <w:p w:rsidR="00FA09D8" w:rsidRPr="0075184C" w:rsidRDefault="00FA09D8" w:rsidP="00420FA0">
      <w:pPr>
        <w:pStyle w:val="NormalWeb"/>
        <w:shd w:val="clear" w:color="auto" w:fill="FFFFFF"/>
        <w:spacing w:before="0" w:beforeAutospacing="0" w:after="0" w:afterAutospacing="0"/>
        <w:contextualSpacing/>
        <w:jc w:val="both"/>
      </w:pPr>
    </w:p>
    <w:p w:rsidR="00FA09D8" w:rsidRPr="0075184C" w:rsidRDefault="00FA09D8" w:rsidP="00420FA0">
      <w:pPr>
        <w:pStyle w:val="NormalWeb"/>
        <w:shd w:val="clear" w:color="auto" w:fill="FFFFFF"/>
        <w:spacing w:before="0" w:beforeAutospacing="0" w:after="0" w:afterAutospacing="0"/>
        <w:contextualSpacing/>
        <w:jc w:val="both"/>
        <w:rPr>
          <w:sz w:val="20"/>
          <w:szCs w:val="20"/>
        </w:rPr>
      </w:pPr>
      <w:r w:rsidRPr="0075184C">
        <w:rPr>
          <w:sz w:val="20"/>
          <w:szCs w:val="20"/>
        </w:rPr>
        <w:t>What do we mean by a “nearby world”? This means a world that has all the same objects or “particles” as our world, in nearly the exact same positions, as in the figure below. The particle “copies” that live in the other world need to be very near the “originals” in our world in order for the two worlds to interact quantum-mechanically. The distance between each particle and its copy must be essentially on the nanoscopic scale.</w:t>
      </w:r>
    </w:p>
    <w:p w:rsidR="00FA09D8" w:rsidRPr="0075184C" w:rsidRDefault="00FA09D8" w:rsidP="00420FA0">
      <w:pPr>
        <w:pStyle w:val="NormalWeb"/>
        <w:shd w:val="clear" w:color="auto" w:fill="FFFFFF"/>
        <w:spacing w:before="0" w:beforeAutospacing="0" w:after="0" w:afterAutospacing="0"/>
        <w:contextualSpacing/>
        <w:jc w:val="both"/>
      </w:pPr>
    </w:p>
    <w:p w:rsidR="00FA09D8" w:rsidRPr="0075184C" w:rsidRDefault="00FA09D8" w:rsidP="00420FA0">
      <w:pPr>
        <w:pStyle w:val="NormalWeb"/>
        <w:shd w:val="clear" w:color="auto" w:fill="FFFFFF"/>
        <w:spacing w:before="0" w:beforeAutospacing="0" w:after="0" w:afterAutospacing="0"/>
        <w:contextualSpacing/>
        <w:jc w:val="both"/>
      </w:pPr>
      <w:r w:rsidRPr="0075184C">
        <w:t>That is, these may worlds are really interacting… Quite strange within my EDWs perspective! Amazing, the next idea of the paragraph almost denies the idea of the previous paragraph:</w:t>
      </w:r>
    </w:p>
    <w:p w:rsidR="00FA09D8" w:rsidRPr="0075184C" w:rsidRDefault="00FA09D8" w:rsidP="00420FA0">
      <w:pPr>
        <w:pStyle w:val="NormalWeb"/>
        <w:shd w:val="clear" w:color="auto" w:fill="FFFFFF"/>
        <w:spacing w:before="0" w:beforeAutospacing="0" w:after="0" w:afterAutospacing="0"/>
        <w:contextualSpacing/>
        <w:jc w:val="both"/>
      </w:pPr>
    </w:p>
    <w:p w:rsidR="00FA09D8" w:rsidRPr="0075184C" w:rsidRDefault="00FA09D8" w:rsidP="00420FA0">
      <w:pPr>
        <w:pStyle w:val="NormalWeb"/>
        <w:shd w:val="clear" w:color="auto" w:fill="FFFFFF"/>
        <w:spacing w:before="0" w:beforeAutospacing="0" w:after="0" w:afterAutospacing="0"/>
        <w:contextualSpacing/>
        <w:jc w:val="both"/>
        <w:rPr>
          <w:sz w:val="20"/>
          <w:szCs w:val="20"/>
        </w:rPr>
      </w:pPr>
      <w:r w:rsidRPr="0075184C">
        <w:rPr>
          <w:sz w:val="20"/>
          <w:szCs w:val="20"/>
        </w:rPr>
        <w:t>On the other hand, the different particles themselves do not need to be close together in order to experience quantum effects. Distant particles can be indirectly correlated, owing to quantum interactions with a nearby world. This is how MIW explains or interprets the phenomenon known as “quantum entanglement.”</w:t>
      </w:r>
    </w:p>
    <w:p w:rsidR="00FA09D8" w:rsidRPr="0075184C" w:rsidRDefault="00FA09D8" w:rsidP="00420FA0">
      <w:pPr>
        <w:pStyle w:val="NormalWeb"/>
        <w:shd w:val="clear" w:color="auto" w:fill="FFFFFF"/>
        <w:spacing w:before="0" w:beforeAutospacing="0" w:after="0" w:afterAutospacing="0"/>
        <w:contextualSpacing/>
        <w:jc w:val="both"/>
      </w:pPr>
    </w:p>
    <w:p w:rsidR="00FA09D8" w:rsidRPr="0075184C" w:rsidRDefault="00FA09D8" w:rsidP="00420FA0">
      <w:pPr>
        <w:pStyle w:val="NormalWeb"/>
        <w:shd w:val="clear" w:color="auto" w:fill="FFFFFF"/>
        <w:spacing w:before="0" w:beforeAutospacing="0" w:after="0" w:afterAutospacing="0"/>
        <w:contextualSpacing/>
        <w:jc w:val="both"/>
      </w:pPr>
      <w:r w:rsidRPr="0075184C">
        <w:t>Obviously, I had the impression this “quantum entanglement is very similar to the explanation that I furnished in my PhD thesis (posted on Internet in 2007) and my first book in 2008! But the next paragraph is quite strange again:</w:t>
      </w:r>
    </w:p>
    <w:p w:rsidR="00FA09D8" w:rsidRPr="0075184C" w:rsidRDefault="00FA09D8" w:rsidP="00420FA0">
      <w:pPr>
        <w:pStyle w:val="NormalWeb"/>
        <w:shd w:val="clear" w:color="auto" w:fill="FFFFFF"/>
        <w:spacing w:before="0" w:beforeAutospacing="0" w:after="0" w:afterAutospacing="0"/>
        <w:contextualSpacing/>
        <w:jc w:val="both"/>
      </w:pPr>
    </w:p>
    <w:p w:rsidR="00FA09D8" w:rsidRPr="0075184C" w:rsidRDefault="00FA09D8" w:rsidP="00420FA0">
      <w:pPr>
        <w:pStyle w:val="NormalWeb"/>
        <w:shd w:val="clear" w:color="auto" w:fill="FFFFFF"/>
        <w:spacing w:before="0" w:beforeAutospacing="0" w:after="0" w:afterAutospacing="0"/>
        <w:contextualSpacing/>
        <w:jc w:val="both"/>
      </w:pPr>
      <w:proofErr w:type="gramStart"/>
      <w:r w:rsidRPr="0075184C">
        <w:rPr>
          <w:sz w:val="20"/>
          <w:szCs w:val="20"/>
        </w:rPr>
        <w:t>A and</w:t>
      </w:r>
      <w:proofErr w:type="gramEnd"/>
      <w:r w:rsidRPr="0075184C">
        <w:rPr>
          <w:sz w:val="20"/>
          <w:szCs w:val="20"/>
        </w:rPr>
        <w:t xml:space="preserve"> B are two “entangled” quantum particles. A measurement of particle </w:t>
      </w:r>
      <w:proofErr w:type="gramStart"/>
      <w:r w:rsidRPr="0075184C">
        <w:rPr>
          <w:sz w:val="20"/>
          <w:szCs w:val="20"/>
        </w:rPr>
        <w:t>A</w:t>
      </w:r>
      <w:proofErr w:type="gramEnd"/>
      <w:r w:rsidRPr="0075184C">
        <w:rPr>
          <w:sz w:val="20"/>
          <w:szCs w:val="20"/>
        </w:rPr>
        <w:t xml:space="preserve"> correlates instantly with a measurement of faraway particle B, which seems to violate relativity. (How can </w:t>
      </w:r>
      <w:proofErr w:type="gramStart"/>
      <w:r w:rsidRPr="0075184C">
        <w:rPr>
          <w:sz w:val="20"/>
          <w:szCs w:val="20"/>
        </w:rPr>
        <w:t>A</w:t>
      </w:r>
      <w:proofErr w:type="gramEnd"/>
      <w:r w:rsidRPr="0075184C">
        <w:rPr>
          <w:sz w:val="20"/>
          <w:szCs w:val="20"/>
        </w:rPr>
        <w:t xml:space="preserve"> get a signal to B faster than the speed of light?) MIW describes this as follows. The two black discs represent particles A and B in our world. There is also a neighboring world in which A and B also exist, but at slightly displaced positions (the open, dashed circles). The two</w:t>
      </w:r>
      <w:r w:rsidRPr="0075184C">
        <w:rPr>
          <w:rStyle w:val="apple-converted-space"/>
          <w:sz w:val="20"/>
          <w:szCs w:val="20"/>
        </w:rPr>
        <w:t> </w:t>
      </w:r>
      <w:r w:rsidRPr="0075184C">
        <w:rPr>
          <w:rStyle w:val="Emphasis"/>
          <w:sz w:val="20"/>
          <w:szCs w:val="20"/>
        </w:rPr>
        <w:t>worlds</w:t>
      </w:r>
      <w:r w:rsidRPr="0075184C">
        <w:rPr>
          <w:rStyle w:val="apple-converted-space"/>
          <w:sz w:val="20"/>
          <w:szCs w:val="20"/>
        </w:rPr>
        <w:t> </w:t>
      </w:r>
      <w:r w:rsidRPr="0075184C">
        <w:rPr>
          <w:sz w:val="20"/>
          <w:szCs w:val="20"/>
        </w:rPr>
        <w:t>interact because they are close to each other, even though the two</w:t>
      </w:r>
      <w:r w:rsidRPr="0075184C">
        <w:rPr>
          <w:rStyle w:val="apple-converted-space"/>
          <w:sz w:val="20"/>
          <w:szCs w:val="20"/>
        </w:rPr>
        <w:t> </w:t>
      </w:r>
      <w:r w:rsidRPr="0075184C">
        <w:rPr>
          <w:rStyle w:val="Emphasis"/>
          <w:sz w:val="20"/>
          <w:szCs w:val="20"/>
        </w:rPr>
        <w:t>particles</w:t>
      </w:r>
      <w:r w:rsidRPr="0075184C">
        <w:rPr>
          <w:rStyle w:val="apple-converted-space"/>
          <w:sz w:val="20"/>
          <w:szCs w:val="20"/>
        </w:rPr>
        <w:t> </w:t>
      </w:r>
      <w:r w:rsidRPr="0075184C">
        <w:rPr>
          <w:sz w:val="20"/>
          <w:szCs w:val="20"/>
        </w:rPr>
        <w:t>are far apart.</w:t>
      </w:r>
    </w:p>
    <w:p w:rsidR="00FA09D8" w:rsidRPr="0075184C" w:rsidRDefault="00FA09D8" w:rsidP="00420FA0">
      <w:pPr>
        <w:pStyle w:val="NormalWeb"/>
        <w:shd w:val="clear" w:color="auto" w:fill="FFFFFF"/>
        <w:spacing w:before="0" w:beforeAutospacing="0" w:after="0" w:afterAutospacing="0"/>
        <w:contextualSpacing/>
        <w:jc w:val="both"/>
      </w:pPr>
    </w:p>
    <w:p w:rsidR="00FA09D8" w:rsidRPr="0075184C" w:rsidRDefault="00FA09D8" w:rsidP="00420FA0">
      <w:pPr>
        <w:pStyle w:val="NormalWeb"/>
        <w:shd w:val="clear" w:color="auto" w:fill="FFFFFF"/>
        <w:spacing w:before="0" w:beforeAutospacing="0" w:after="0" w:afterAutospacing="0"/>
        <w:contextualSpacing/>
        <w:jc w:val="both"/>
      </w:pPr>
      <w:r w:rsidRPr="0075184C">
        <w:t>This idea looks as if it is a distorted image of EDWs perspective: one EW does not exist for any EDW, so these “two worlds” do not “interact” just “because they are close to each other, even though the two</w:t>
      </w:r>
      <w:r w:rsidRPr="0075184C">
        <w:rPr>
          <w:rStyle w:val="apple-converted-space"/>
        </w:rPr>
        <w:t> </w:t>
      </w:r>
      <w:r w:rsidRPr="0075184C">
        <w:rPr>
          <w:rStyle w:val="Emphasis"/>
        </w:rPr>
        <w:t>particles</w:t>
      </w:r>
      <w:r w:rsidRPr="0075184C">
        <w:rPr>
          <w:rStyle w:val="apple-converted-space"/>
        </w:rPr>
        <w:t> </w:t>
      </w:r>
      <w:r w:rsidRPr="0075184C">
        <w:t xml:space="preserve">are far apart”! Again, this statement is totally wrong, from my EDWs and again, it seems as if the author did not understand correctly my EDWs perspective. Poirier emphasizes that </w:t>
      </w:r>
    </w:p>
    <w:p w:rsidR="00FA09D8" w:rsidRPr="0075184C" w:rsidRDefault="00FA09D8" w:rsidP="00420FA0">
      <w:pPr>
        <w:pStyle w:val="NormalWeb"/>
        <w:shd w:val="clear" w:color="auto" w:fill="FFFFFF"/>
        <w:spacing w:before="0" w:beforeAutospacing="0" w:after="0" w:afterAutospacing="0"/>
        <w:contextualSpacing/>
        <w:jc w:val="both"/>
        <w:rPr>
          <w:sz w:val="20"/>
          <w:szCs w:val="20"/>
        </w:rPr>
      </w:pPr>
    </w:p>
    <w:p w:rsidR="00FA09D8" w:rsidRPr="0075184C" w:rsidRDefault="00FA09D8" w:rsidP="00420FA0">
      <w:pPr>
        <w:pStyle w:val="NormalWeb"/>
        <w:shd w:val="clear" w:color="auto" w:fill="FFFFFF"/>
        <w:spacing w:before="0" w:beforeAutospacing="0" w:after="0" w:afterAutospacing="0"/>
        <w:contextualSpacing/>
        <w:jc w:val="both"/>
        <w:rPr>
          <w:sz w:val="20"/>
          <w:szCs w:val="20"/>
        </w:rPr>
      </w:pPr>
      <w:r w:rsidRPr="0075184C">
        <w:rPr>
          <w:sz w:val="20"/>
          <w:szCs w:val="20"/>
        </w:rPr>
        <w:t>Ironically, when I first created MIW theory five years ago, I was not trying to invent a new interpretation of quantum mechanics — much less one based on interacting parallel worlds. I was trying to develop an efficient method for solving quantum problems on computers, using “quantum trajectories.” Suddenly, it hit me how you could get everything from the trajectories themselves without actually needing a wavefunction at all. So this was the first step, working out the trajectory-based mathematics, to replace the wavefunction-based mathematics. But then, in thinking about what these many trajectories really mean, it became clear that they could be interpreted as many worlds.</w:t>
      </w:r>
    </w:p>
    <w:p w:rsidR="00FA09D8" w:rsidRPr="0075184C" w:rsidRDefault="00FA09D8" w:rsidP="00420FA0">
      <w:pPr>
        <w:pStyle w:val="NormalWeb"/>
        <w:shd w:val="clear" w:color="auto" w:fill="FFFFFF"/>
        <w:spacing w:before="0" w:beforeAutospacing="0" w:after="0" w:afterAutospacing="0"/>
        <w:contextualSpacing/>
        <w:jc w:val="both"/>
      </w:pPr>
    </w:p>
    <w:p w:rsidR="00FA09D8" w:rsidRPr="0075184C" w:rsidRDefault="00FA09D8" w:rsidP="00420FA0">
      <w:pPr>
        <w:pStyle w:val="NormalWeb"/>
        <w:shd w:val="clear" w:color="auto" w:fill="FFFFFF"/>
        <w:spacing w:before="0" w:beforeAutospacing="0" w:after="0" w:afterAutospacing="0"/>
        <w:contextualSpacing/>
        <w:jc w:val="both"/>
      </w:pPr>
      <w:r w:rsidRPr="0075184C">
        <w:t xml:space="preserve">Poirier mentions that he published first paper in 2010 and developed his theory in the next years. </w:t>
      </w:r>
    </w:p>
    <w:p w:rsidR="00FA09D8" w:rsidRPr="0075184C" w:rsidRDefault="00FA09D8" w:rsidP="00420FA0">
      <w:pPr>
        <w:pStyle w:val="NormalWeb"/>
        <w:shd w:val="clear" w:color="auto" w:fill="FFFFFF"/>
        <w:spacing w:before="0" w:beforeAutospacing="0" w:after="0" w:afterAutospacing="0"/>
        <w:contextualSpacing/>
        <w:jc w:val="both"/>
      </w:pPr>
      <w:r w:rsidRPr="0075184C">
        <w:t xml:space="preserve">So, Poirier created MIW in 2011 or 2010 when he published (with Jeremy Schiff at Bar-Ilan University) a paper “Quantum Mechanics </w:t>
      </w:r>
      <w:proofErr w:type="gramStart"/>
      <w:r w:rsidRPr="0075184C">
        <w:t>Without</w:t>
      </w:r>
      <w:proofErr w:type="gramEnd"/>
      <w:r w:rsidRPr="0075184C">
        <w:t xml:space="preserve"> Wavefunctions.”</w:t>
      </w:r>
      <w:r w:rsidRPr="0075184C">
        <w:rPr>
          <w:rStyle w:val="apple-converted-space"/>
        </w:rPr>
        <w:t> </w:t>
      </w:r>
      <w:r w:rsidRPr="0075184C">
        <w:t xml:space="preserve"> </w:t>
      </w:r>
    </w:p>
    <w:p w:rsidR="00FA09D8" w:rsidRPr="0075184C" w:rsidRDefault="00FA09D8" w:rsidP="00420FA0">
      <w:pPr>
        <w:pStyle w:val="NormalWeb"/>
        <w:shd w:val="clear" w:color="auto" w:fill="FFFFFF"/>
        <w:spacing w:before="0" w:beforeAutospacing="0" w:after="0" w:afterAutospacing="0"/>
        <w:ind w:firstLine="720"/>
        <w:contextualSpacing/>
        <w:jc w:val="both"/>
      </w:pPr>
      <w:r w:rsidRPr="0075184C">
        <w:t>The paper continues with an interview with Poirier. In introduce just the last two questions:</w:t>
      </w:r>
    </w:p>
    <w:p w:rsidR="00FA09D8" w:rsidRPr="0075184C" w:rsidRDefault="00FA09D8" w:rsidP="00420FA0">
      <w:pPr>
        <w:pStyle w:val="NormalWeb"/>
        <w:shd w:val="clear" w:color="auto" w:fill="FFFFFF"/>
        <w:spacing w:before="0" w:beforeAutospacing="0" w:after="0" w:afterAutospacing="0"/>
        <w:contextualSpacing/>
        <w:jc w:val="both"/>
      </w:pPr>
    </w:p>
    <w:p w:rsidR="00FA09D8" w:rsidRPr="0075184C" w:rsidRDefault="00FA09D8" w:rsidP="00420FA0">
      <w:pPr>
        <w:pStyle w:val="NormalWeb"/>
        <w:spacing w:before="0" w:beforeAutospacing="0" w:after="0" w:afterAutospacing="0"/>
        <w:contextualSpacing/>
        <w:jc w:val="both"/>
        <w:rPr>
          <w:sz w:val="20"/>
          <w:szCs w:val="20"/>
        </w:rPr>
      </w:pPr>
      <w:r w:rsidRPr="0075184C">
        <w:rPr>
          <w:rStyle w:val="Emphasis"/>
          <w:sz w:val="20"/>
          <w:szCs w:val="20"/>
        </w:rPr>
        <w:t>“If it works this way, then we can “talk” with other universes. Eventually we may be able to visit or at the very least have an avatar.</w:t>
      </w:r>
    </w:p>
    <w:p w:rsidR="00FA09D8" w:rsidRPr="0075184C" w:rsidRDefault="00FA09D8" w:rsidP="00420FA0">
      <w:pPr>
        <w:pStyle w:val="NormalWeb"/>
        <w:spacing w:before="0" w:beforeAutospacing="0" w:after="0" w:afterAutospacing="0"/>
        <w:contextualSpacing/>
        <w:jc w:val="both"/>
        <w:rPr>
          <w:sz w:val="20"/>
          <w:szCs w:val="20"/>
        </w:rPr>
      </w:pPr>
      <w:r w:rsidRPr="0075184C">
        <w:rPr>
          <w:sz w:val="20"/>
          <w:szCs w:val="20"/>
        </w:rPr>
        <w:t xml:space="preserve">Neat idea, but not quite what happens. Only very nearby worlds interact, which are imperceptibly different from each other. If a “signal” were sent from one world to another that was large enough to significantly change the state of a human brain, say, </w:t>
      </w:r>
      <w:proofErr w:type="gramStart"/>
      <w:r w:rsidRPr="0075184C">
        <w:rPr>
          <w:sz w:val="20"/>
          <w:szCs w:val="20"/>
        </w:rPr>
        <w:t>then</w:t>
      </w:r>
      <w:proofErr w:type="gramEnd"/>
      <w:r w:rsidRPr="0075184C">
        <w:rPr>
          <w:sz w:val="20"/>
          <w:szCs w:val="20"/>
        </w:rPr>
        <w:t xml:space="preserve"> the two worlds would become too far apart to communicate further.</w:t>
      </w:r>
    </w:p>
    <w:p w:rsidR="00FA09D8" w:rsidRPr="0075184C" w:rsidRDefault="00FA09D8" w:rsidP="00420FA0">
      <w:pPr>
        <w:pStyle w:val="NormalWeb"/>
        <w:spacing w:before="0" w:beforeAutospacing="0" w:after="0" w:afterAutospacing="0"/>
        <w:contextualSpacing/>
        <w:jc w:val="both"/>
        <w:rPr>
          <w:sz w:val="20"/>
          <w:szCs w:val="20"/>
        </w:rPr>
      </w:pPr>
      <w:r w:rsidRPr="0075184C">
        <w:rPr>
          <w:rStyle w:val="Emphasis"/>
          <w:sz w:val="20"/>
          <w:szCs w:val="20"/>
        </w:rPr>
        <w:t>If the many worlds are real, “where” are they, exactly?</w:t>
      </w:r>
    </w:p>
    <w:p w:rsidR="00FA09D8" w:rsidRPr="0075184C" w:rsidRDefault="00FA09D8" w:rsidP="00420FA0">
      <w:pPr>
        <w:pStyle w:val="NormalWeb"/>
        <w:spacing w:before="0" w:beforeAutospacing="0" w:after="0" w:afterAutospacing="0"/>
        <w:contextualSpacing/>
        <w:jc w:val="both"/>
        <w:rPr>
          <w:sz w:val="20"/>
          <w:szCs w:val="20"/>
        </w:rPr>
      </w:pPr>
      <w:r w:rsidRPr="0075184C">
        <w:rPr>
          <w:sz w:val="20"/>
          <w:szCs w:val="20"/>
        </w:rPr>
        <w:t>Well, the mathematics does not quite answer this question. But probably it makes sense to think of each “other” world as belonging to an identical physical space as “our” world (as indicated in the figure) — identical, but not necessarily the same.”</w:t>
      </w:r>
    </w:p>
    <w:p w:rsidR="00FA09D8" w:rsidRPr="0075184C" w:rsidRDefault="00FA09D8" w:rsidP="00420FA0">
      <w:pPr>
        <w:pStyle w:val="NormalWeb"/>
        <w:shd w:val="clear" w:color="auto" w:fill="FFFFFF"/>
        <w:spacing w:before="0" w:beforeAutospacing="0" w:after="0" w:afterAutospacing="0"/>
        <w:contextualSpacing/>
        <w:jc w:val="both"/>
      </w:pPr>
    </w:p>
    <w:p w:rsidR="00FA09D8" w:rsidRPr="0075184C" w:rsidRDefault="00FA09D8" w:rsidP="00420FA0">
      <w:pPr>
        <w:pStyle w:val="NormalWeb"/>
        <w:shd w:val="clear" w:color="auto" w:fill="FFFFFF"/>
        <w:spacing w:before="0" w:beforeAutospacing="0" w:after="0" w:afterAutospacing="0"/>
        <w:contextualSpacing/>
        <w:jc w:val="both"/>
        <w:rPr>
          <w:sz w:val="20"/>
          <w:szCs w:val="20"/>
        </w:rPr>
      </w:pPr>
      <w:r w:rsidRPr="0075184C">
        <w:t>Reading Poirier’s answers, I have again the impression, just the impression, that - being inspired by my EDWs – this physicisst created a “deformed” image of my EDWs perspective. These “different worlds” are “imperceptibly different from each other”!!! (This is almost my EDWs!) The next answer sends directly to EDWs: “But probably it makes sense to think of each “other” world as belonging to an identical physical space as “our” world (as indicated in the figure) — identical, but not necessarily the same.”</w:t>
      </w:r>
    </w:p>
    <w:p w:rsidR="00FA09D8" w:rsidRDefault="00FA09D8" w:rsidP="00420FA0">
      <w:pPr>
        <w:pStyle w:val="NormalWeb"/>
        <w:shd w:val="clear" w:color="auto" w:fill="FFFFFF"/>
        <w:spacing w:before="0" w:beforeAutospacing="0" w:after="0" w:afterAutospacing="0"/>
        <w:contextualSpacing/>
        <w:jc w:val="both"/>
        <w:rPr>
          <w:shd w:val="clear" w:color="auto" w:fill="FFFFFF"/>
        </w:rPr>
      </w:pPr>
      <w:r w:rsidRPr="0075184C">
        <w:tab/>
        <w:t xml:space="preserve">In the future, the specialists will judge the strong similarities between my ideas and Poirier’s ideas, even if these two approaches are quite different (Poirier’s approach being quite wrong!). So, I emphasized here just strong similarities… I remember that </w:t>
      </w:r>
      <w:r w:rsidRPr="0075184C">
        <w:rPr>
          <w:shd w:val="clear" w:color="auto" w:fill="FFFFFF"/>
        </w:rPr>
        <w:t>after a presentation of a physicist, Richard Feynmans asked the person who made the presentation a question. However, before that person answered, Feynman proclaims: "Wrong!" For Poirier’s MIW, I proclaims “Apparently your MIW are quite similar to my EDWs, but these ‘worlds’ are quite wrong!”</w:t>
      </w:r>
    </w:p>
    <w:p w:rsidR="003B28E7" w:rsidRDefault="003B28E7" w:rsidP="00420FA0">
      <w:pPr>
        <w:pStyle w:val="NormalWeb"/>
        <w:shd w:val="clear" w:color="auto" w:fill="FFFFFF"/>
        <w:spacing w:before="0" w:beforeAutospacing="0" w:after="0" w:afterAutospacing="0"/>
        <w:contextualSpacing/>
        <w:jc w:val="both"/>
        <w:rPr>
          <w:shd w:val="clear" w:color="auto" w:fill="FFFFFF"/>
        </w:rPr>
      </w:pPr>
      <w:r>
        <w:rPr>
          <w:shd w:val="clear" w:color="auto" w:fill="FFFFFF"/>
        </w:rPr>
        <w:br w:type="page"/>
      </w:r>
    </w:p>
    <w:p w:rsidR="003B28E7" w:rsidRPr="003B28E7" w:rsidRDefault="00D94578" w:rsidP="00420FA0">
      <w:pPr>
        <w:pStyle w:val="NormalWeb"/>
        <w:shd w:val="clear" w:color="auto" w:fill="FFFFFF"/>
        <w:spacing w:before="0" w:beforeAutospacing="0" w:after="0" w:afterAutospacing="0"/>
        <w:contextualSpacing/>
        <w:jc w:val="both"/>
        <w:rPr>
          <w:b/>
          <w:sz w:val="28"/>
          <w:szCs w:val="28"/>
          <w:shd w:val="clear" w:color="auto" w:fill="FFFFFF"/>
        </w:rPr>
      </w:pPr>
      <w:r>
        <w:rPr>
          <w:b/>
          <w:sz w:val="28"/>
          <w:szCs w:val="28"/>
          <w:shd w:val="clear" w:color="auto" w:fill="FFFFFF"/>
        </w:rPr>
        <w:lastRenderedPageBreak/>
        <w:t>Chapter 1</w:t>
      </w:r>
      <w:r w:rsidR="00D415C7">
        <w:rPr>
          <w:b/>
          <w:sz w:val="28"/>
          <w:szCs w:val="28"/>
          <w:shd w:val="clear" w:color="auto" w:fill="FFFFFF"/>
        </w:rPr>
        <w:t>3</w:t>
      </w:r>
    </w:p>
    <w:p w:rsidR="003B28E7" w:rsidRPr="003B28E7" w:rsidRDefault="003B28E7" w:rsidP="003B28E7">
      <w:pPr>
        <w:pStyle w:val="NormalWeb"/>
        <w:shd w:val="clear" w:color="auto" w:fill="FFFFFF"/>
        <w:tabs>
          <w:tab w:val="left" w:pos="930"/>
        </w:tabs>
        <w:spacing w:before="0" w:beforeAutospacing="0" w:after="0" w:afterAutospacing="0"/>
        <w:contextualSpacing/>
        <w:jc w:val="both"/>
        <w:rPr>
          <w:sz w:val="28"/>
          <w:szCs w:val="28"/>
          <w:shd w:val="clear" w:color="auto" w:fill="FFFFFF"/>
        </w:rPr>
      </w:pPr>
      <w:r w:rsidRPr="003B28E7">
        <w:rPr>
          <w:sz w:val="28"/>
          <w:szCs w:val="28"/>
          <w:shd w:val="clear" w:color="auto" w:fill="FFFFFF"/>
        </w:rPr>
        <w:tab/>
      </w:r>
    </w:p>
    <w:p w:rsidR="00135D70" w:rsidRPr="008E57D2" w:rsidRDefault="00135D70" w:rsidP="00135D70">
      <w:pPr>
        <w:shd w:val="clear" w:color="auto" w:fill="FFFFFF"/>
        <w:contextualSpacing/>
        <w:rPr>
          <w:b/>
          <w:sz w:val="28"/>
          <w:szCs w:val="28"/>
        </w:rPr>
      </w:pPr>
      <w:r w:rsidRPr="008E57D2">
        <w:rPr>
          <w:b/>
          <w:sz w:val="28"/>
          <w:szCs w:val="28"/>
        </w:rPr>
        <w:t>The UNBELIEVABLE similarities between Sean Carroll’s idea (2016)</w:t>
      </w:r>
      <w:r>
        <w:rPr>
          <w:b/>
          <w:sz w:val="28"/>
          <w:szCs w:val="28"/>
        </w:rPr>
        <w:t xml:space="preserve"> (California Institute of Technology, USA)</w:t>
      </w:r>
      <w:r w:rsidRPr="008E57D2">
        <w:rPr>
          <w:b/>
          <w:sz w:val="28"/>
          <w:szCs w:val="28"/>
        </w:rPr>
        <w:t xml:space="preserve"> (within the wrong framework, the “universe”) and my ideas (2002-2010) (within the EDWs framework)</w:t>
      </w:r>
      <w:r>
        <w:rPr>
          <w:b/>
          <w:sz w:val="28"/>
          <w:szCs w:val="28"/>
        </w:rPr>
        <w:t xml:space="preserve"> </w:t>
      </w:r>
      <w:r w:rsidRPr="008E57D2">
        <w:rPr>
          <w:b/>
          <w:sz w:val="28"/>
          <w:szCs w:val="28"/>
        </w:rPr>
        <w:t xml:space="preserve">on quantum mechanics, the relationship between Einstein relativity and quantum mechanics, life, the mind-brain problem, etc. </w:t>
      </w:r>
    </w:p>
    <w:p w:rsidR="00135D70" w:rsidRPr="008E57D2" w:rsidRDefault="00135D70" w:rsidP="00135D70">
      <w:pPr>
        <w:shd w:val="clear" w:color="auto" w:fill="FFFFFF"/>
        <w:contextualSpacing/>
        <w:rPr>
          <w:rFonts w:eastAsia="Times New Roman"/>
          <w:b/>
          <w:sz w:val="28"/>
          <w:szCs w:val="28"/>
          <w:lang w:eastAsia="ro-RO"/>
        </w:rPr>
      </w:pPr>
    </w:p>
    <w:p w:rsidR="00135D70" w:rsidRPr="008E57D2" w:rsidRDefault="00135D70" w:rsidP="00135D70">
      <w:pPr>
        <w:shd w:val="clear" w:color="auto" w:fill="FFFFFF"/>
        <w:contextualSpacing/>
        <w:rPr>
          <w:rFonts w:eastAsia="Times New Roman"/>
          <w:b/>
          <w:lang w:eastAsia="ro-RO"/>
        </w:rPr>
      </w:pPr>
      <w:r w:rsidRPr="008E57D2">
        <w:rPr>
          <w:rFonts w:eastAsia="Times New Roman"/>
          <w:b/>
          <w:lang w:eastAsia="ro-RO"/>
        </w:rPr>
        <w:t xml:space="preserve">This document is about Carroll M. Sean (2016), </w:t>
      </w:r>
      <w:r w:rsidRPr="008E57D2">
        <w:rPr>
          <w:rFonts w:eastAsia="Times New Roman"/>
          <w:b/>
          <w:i/>
          <w:lang w:eastAsia="ro-RO"/>
        </w:rPr>
        <w:t>The Big Picture: On the Origins of Life, Meaning, and the Universe Itself</w:t>
      </w:r>
      <w:r w:rsidRPr="008E57D2">
        <w:rPr>
          <w:rFonts w:eastAsia="Times New Roman"/>
          <w:b/>
          <w:lang w:eastAsia="ro-RO"/>
        </w:rPr>
        <w:t>, Dutton</w:t>
      </w:r>
    </w:p>
    <w:p w:rsidR="00135D70" w:rsidRPr="008E57D2" w:rsidRDefault="00135D70" w:rsidP="00135D70">
      <w:pPr>
        <w:shd w:val="clear" w:color="auto" w:fill="FFFFFF"/>
        <w:contextualSpacing/>
        <w:rPr>
          <w:rFonts w:eastAsia="Times New Roman"/>
          <w:lang w:eastAsia="ro-RO"/>
        </w:rPr>
      </w:pPr>
    </w:p>
    <w:p w:rsidR="00135D70" w:rsidRPr="008E57D2" w:rsidRDefault="00135D70" w:rsidP="00135D70">
      <w:pPr>
        <w:shd w:val="clear" w:color="auto" w:fill="FFFFFF"/>
        <w:contextualSpacing/>
        <w:rPr>
          <w:rFonts w:eastAsia="Times New Roman"/>
          <w:lang w:eastAsia="ro-RO"/>
        </w:rPr>
      </w:pPr>
      <w:r w:rsidRPr="008E57D2">
        <w:rPr>
          <w:rFonts w:eastAsia="Times New Roman"/>
          <w:lang w:eastAsia="ro-RO"/>
        </w:rPr>
        <w:t>In this paper, I will show you how it is possible a great (more exactly popular) physicist furnishes us answers to great and difficult philosophical and cognitive neuroscience questions, but reading just few papers and books on these topics! Also, I emphasize that in his previous book from 2012 (I quoted this book in my book 2016 about “Dark matter…)</w:t>
      </w:r>
      <w:proofErr w:type="gramStart"/>
      <w:r w:rsidRPr="008E57D2">
        <w:rPr>
          <w:rFonts w:eastAsia="Times New Roman"/>
          <w:lang w:eastAsia="ro-RO"/>
        </w:rPr>
        <w:t>,</w:t>
      </w:r>
      <w:proofErr w:type="gramEnd"/>
      <w:r w:rsidRPr="008E57D2">
        <w:rPr>
          <w:rFonts w:eastAsia="Times New Roman"/>
          <w:lang w:eastAsia="ro-RO"/>
        </w:rPr>
        <w:t xml:space="preserve"> he did not investigate any of these topics! Amazing, isn’t it? Incredible many people have worked many centuries and the last decades on these questions and they have not been able to furnish answers to these questions. However, an amazing physicist furnishes answers to these old and difficult questions only in one book (there are no other articles or books on these questions published by Sean Carroll)! This incredible accomplishment indicates the huge difference between Physics and Philosophy or Cognitive (Neuro</w:t>
      </w:r>
      <w:proofErr w:type="gramStart"/>
      <w:r w:rsidRPr="008E57D2">
        <w:rPr>
          <w:rFonts w:eastAsia="Times New Roman"/>
          <w:lang w:eastAsia="ro-RO"/>
        </w:rPr>
        <w:t>)science</w:t>
      </w:r>
      <w:proofErr w:type="gramEnd"/>
      <w:r w:rsidRPr="008E57D2">
        <w:rPr>
          <w:rFonts w:eastAsia="Times New Roman"/>
          <w:lang w:eastAsia="ro-RO"/>
        </w:rPr>
        <w:t>! The idea is that if you want to solve rapidly some great problems (and reading very few texts on those topics) on philosophy (of mind) and cognitive (neuro</w:t>
      </w:r>
      <w:proofErr w:type="gramStart"/>
      <w:r w:rsidRPr="008E57D2">
        <w:rPr>
          <w:rFonts w:eastAsia="Times New Roman"/>
          <w:lang w:eastAsia="ro-RO"/>
        </w:rPr>
        <w:t>)science</w:t>
      </w:r>
      <w:proofErr w:type="gramEnd"/>
      <w:r w:rsidRPr="008E57D2">
        <w:rPr>
          <w:rFonts w:eastAsia="Times New Roman"/>
          <w:lang w:eastAsia="ro-RO"/>
        </w:rPr>
        <w:t>, you need to be only physicist! Otherwise, clearly you waste your time… Amazing it is the fact that in the book from 2016 there are many topics on which Sean Carroll had never investigated until writing this book. For instance, these topics are some that belong to the Philosophy of mind and Cognitive Neuroscience! More amazing, many of these topics are investigated in my books from 2008 and 2010! JUST COINCIDENCES, of course… Anyway, the books and articles mentioned by Carroll on these topics are very few; probably a physicist does not need many lectures on the mind-brain problem in order to solve it, since Carroll comes with a new approach to this problem (that it is quite similar to my EDWs perspective but placed within the “world”, the unicorn world) but placed within the “universe” (this word appearing, inevitable, even in the title of his book)! (Nice prevention…) Even at the beginning, it has to be clear that Sean Carroll strongly emphasizes he works within the “world”, “universe”, cosmos” (or, as I called, the “unicorn world”). However, many of my ideas (2002, 2005, 2008, 2010, etc.) can be found in his book within this “world”. Many of my ideas seem, just seem to be “reconstructed” within the unicorn world.</w:t>
      </w:r>
      <w:r w:rsidRPr="008E57D2">
        <w:rPr>
          <w:rStyle w:val="FootnoteReference"/>
          <w:rFonts w:eastAsia="Times New Roman"/>
          <w:lang w:eastAsia="ro-RO"/>
        </w:rPr>
        <w:footnoteReference w:id="235"/>
      </w:r>
      <w:r w:rsidRPr="008E57D2">
        <w:rPr>
          <w:rFonts w:eastAsia="Times New Roman"/>
          <w:lang w:eastAsia="ro-RO"/>
        </w:rPr>
        <w:t xml:space="preserve"> </w:t>
      </w:r>
    </w:p>
    <w:p w:rsidR="00135D70" w:rsidRPr="008E57D2" w:rsidRDefault="00135D70" w:rsidP="00135D70">
      <w:pPr>
        <w:shd w:val="clear" w:color="auto" w:fill="FFFFFF"/>
        <w:ind w:firstLine="360"/>
        <w:contextualSpacing/>
        <w:rPr>
          <w:rFonts w:eastAsia="Times New Roman"/>
          <w:lang w:eastAsia="ro-RO"/>
        </w:rPr>
      </w:pPr>
      <w:r w:rsidRPr="008E57D2">
        <w:rPr>
          <w:rFonts w:eastAsia="Times New Roman"/>
          <w:lang w:eastAsia="ro-RO"/>
        </w:rPr>
        <w:t xml:space="preserve">Working within the “world”, he uses “different ways of speaking” (a very close notion to Goodman’s “a different descriptions” of the same unique world, notion that I investigated in my book from 2008). During this paper, I will introduce paragraphs from my books (mainly 2008, 2010) in different fonts, like the following: </w:t>
      </w:r>
    </w:p>
    <w:p w:rsidR="00135D70" w:rsidRPr="008E57D2" w:rsidRDefault="00135D70" w:rsidP="00135D70">
      <w:pPr>
        <w:shd w:val="clear" w:color="auto" w:fill="FFFFFF"/>
        <w:ind w:firstLine="360"/>
        <w:contextualSpacing/>
        <w:rPr>
          <w:rFonts w:eastAsia="Times New Roman"/>
          <w:lang w:eastAsia="ro-RO"/>
        </w:rPr>
      </w:pPr>
    </w:p>
    <w:p w:rsidR="00135D70" w:rsidRPr="008E57D2" w:rsidRDefault="00135D70" w:rsidP="00135D70">
      <w:pPr>
        <w:autoSpaceDE w:val="0"/>
        <w:autoSpaceDN w:val="0"/>
        <w:adjustRightInd w:val="0"/>
        <w:rPr>
          <w:rFonts w:eastAsia="Times New Roman"/>
          <w:sz w:val="20"/>
          <w:szCs w:val="20"/>
          <w:lang w:eastAsia="ro-RO"/>
        </w:rPr>
      </w:pPr>
      <w:r w:rsidRPr="008E57D2">
        <w:rPr>
          <w:rFonts w:eastAsia="Times New Roman"/>
          <w:sz w:val="20"/>
          <w:szCs w:val="20"/>
          <w:lang w:eastAsia="ro-RO"/>
        </w:rPr>
        <w:lastRenderedPageBreak/>
        <w:t xml:space="preserve"> </w:t>
      </w:r>
      <w:r w:rsidRPr="008E57D2">
        <w:rPr>
          <w:rFonts w:ascii="TimesNewRomanPSMT" w:eastAsia="TimesNewRomanPSMT" w:cs="TimesNewRomanPSMT"/>
          <w:sz w:val="20"/>
          <w:szCs w:val="20"/>
        </w:rPr>
        <w:t xml:space="preserve">Goodman is among the first philosophers that relativise the image/representation/ description/picture of the world. For me the structure and the ideas of his article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The Way the World Is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are important. (Goodman 1978) The main parts of the article are: The way the world is given; the way the world is to be seen; the way the world is to be described; and the way the world is. In the first part he rejects the notion of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given</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The question is not </w:t>
      </w:r>
      <w:r w:rsidRPr="008E57D2">
        <w:rPr>
          <w:rFonts w:eastAsia="TimesNewRomanPSMT"/>
          <w:i/>
          <w:iCs/>
          <w:sz w:val="20"/>
          <w:szCs w:val="20"/>
        </w:rPr>
        <w:t xml:space="preserve">what </w:t>
      </w:r>
      <w:r w:rsidRPr="008E57D2">
        <w:rPr>
          <w:rFonts w:ascii="TimesNewRomanPSMT" w:eastAsia="TimesNewRomanPSMT" w:cs="TimesNewRomanPSMT"/>
          <w:sz w:val="20"/>
          <w:szCs w:val="20"/>
        </w:rPr>
        <w:t xml:space="preserve">is given but </w:t>
      </w:r>
      <w:r w:rsidRPr="008E57D2">
        <w:rPr>
          <w:rFonts w:eastAsia="TimesNewRomanPSMT"/>
          <w:i/>
          <w:iCs/>
          <w:sz w:val="20"/>
          <w:szCs w:val="20"/>
        </w:rPr>
        <w:t xml:space="preserve">how </w:t>
      </w:r>
      <w:r w:rsidRPr="008E57D2">
        <w:rPr>
          <w:rFonts w:ascii="TimesNewRomanPSMT" w:eastAsia="TimesNewRomanPSMT" w:cs="TimesNewRomanPSMT"/>
          <w:sz w:val="20"/>
          <w:szCs w:val="20"/>
        </w:rPr>
        <w:t>it is given. Is it given as a single whole or is it given as many small particles?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(Goodman 1978, p. 25) and in the next two parts he relativises the ways in which we see and describe the world. And thus in the end his conclusion is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There are many different equally true descriptions of the world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None of them tell us </w:t>
      </w:r>
      <w:r w:rsidRPr="008E57D2">
        <w:rPr>
          <w:rFonts w:eastAsia="TimesNewRomanPSMT"/>
          <w:i/>
          <w:iCs/>
          <w:sz w:val="20"/>
          <w:szCs w:val="20"/>
        </w:rPr>
        <w:t xml:space="preserve">the </w:t>
      </w:r>
      <w:r w:rsidRPr="008E57D2">
        <w:rPr>
          <w:rFonts w:ascii="TimesNewRomanPSMT" w:eastAsia="TimesNewRomanPSMT" w:cs="TimesNewRomanPSMT"/>
          <w:sz w:val="20"/>
          <w:szCs w:val="20"/>
        </w:rPr>
        <w:t xml:space="preserve">way the world is, but each of them tells us </w:t>
      </w:r>
      <w:r w:rsidRPr="008E57D2">
        <w:rPr>
          <w:rFonts w:eastAsia="TimesNewRomanPSMT"/>
          <w:i/>
          <w:iCs/>
          <w:sz w:val="20"/>
          <w:szCs w:val="20"/>
        </w:rPr>
        <w:t xml:space="preserve">a </w:t>
      </w:r>
      <w:r w:rsidRPr="008E57D2">
        <w:rPr>
          <w:rFonts w:ascii="TimesNewRomanPSMT" w:eastAsia="TimesNewRomanPSMT" w:cs="TimesNewRomanPSMT"/>
          <w:sz w:val="20"/>
          <w:szCs w:val="20"/>
        </w:rPr>
        <w:t>way the world is.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(Goodman 1978, p. 30) (</w:t>
      </w:r>
      <w:proofErr w:type="gramStart"/>
      <w:r w:rsidRPr="008E57D2">
        <w:rPr>
          <w:rFonts w:ascii="TimesNewRomanPSMT" w:eastAsia="TimesNewRomanPSMT" w:cs="TimesNewRomanPSMT"/>
          <w:sz w:val="20"/>
          <w:szCs w:val="20"/>
        </w:rPr>
        <w:t>in</w:t>
      </w:r>
      <w:proofErr w:type="gramEnd"/>
      <w:r w:rsidRPr="008E57D2">
        <w:rPr>
          <w:rFonts w:ascii="TimesNewRomanPSMT" w:eastAsia="TimesNewRomanPSMT" w:cs="TimesNewRomanPSMT"/>
          <w:sz w:val="20"/>
          <w:szCs w:val="20"/>
        </w:rPr>
        <w:t xml:space="preserve"> Vacariu 2008, p. 301)</w:t>
      </w:r>
    </w:p>
    <w:p w:rsidR="00135D70" w:rsidRPr="008E57D2" w:rsidRDefault="00135D70" w:rsidP="00135D70">
      <w:pPr>
        <w:shd w:val="clear" w:color="auto" w:fill="FFFFFF"/>
        <w:ind w:firstLine="360"/>
        <w:contextualSpacing/>
        <w:rPr>
          <w:rFonts w:eastAsia="Times New Roman"/>
          <w:lang w:eastAsia="ro-RO"/>
        </w:rPr>
      </w:pPr>
    </w:p>
    <w:p w:rsidR="00135D70" w:rsidRPr="008E57D2" w:rsidRDefault="00135D70" w:rsidP="00135D70">
      <w:pPr>
        <w:shd w:val="clear" w:color="auto" w:fill="FFFFFF"/>
        <w:contextualSpacing/>
        <w:rPr>
          <w:rFonts w:eastAsia="Times New Roman"/>
          <w:lang w:eastAsia="ro-RO"/>
        </w:rPr>
      </w:pPr>
      <w:r w:rsidRPr="008E57D2">
        <w:rPr>
          <w:rFonts w:eastAsia="Times New Roman"/>
          <w:lang w:eastAsia="ro-RO"/>
        </w:rPr>
        <w:t xml:space="preserve">Amazing, in some paragraphs, Carroll writes that these levels really exist! However, as I indicated many times in my works, the existence of these “levels” would lead to some very strong ontological contradictions! Only replacing the “unicorn world” (the “world”) with the EDWs, we can avoid these (and other) ontological contradictions. </w:t>
      </w:r>
    </w:p>
    <w:p w:rsidR="00135D70" w:rsidRPr="008E57D2" w:rsidRDefault="00135D70" w:rsidP="00135D70">
      <w:pPr>
        <w:shd w:val="clear" w:color="auto" w:fill="FFFFFF"/>
        <w:ind w:firstLine="360"/>
        <w:contextualSpacing/>
      </w:pPr>
      <w:r w:rsidRPr="008E57D2">
        <w:rPr>
          <w:rFonts w:eastAsia="Times New Roman"/>
          <w:lang w:eastAsia="ro-RO"/>
        </w:rPr>
        <w:t>Carroll wants to introduce a new framework, the “poetic naturalism”: “naturalism” because there is only one world, the “natural world”, and “p</w:t>
      </w:r>
      <w:r w:rsidRPr="008E57D2">
        <w:rPr>
          <w:rFonts w:eastAsia="TimesNewRomanPSMT"/>
        </w:rPr>
        <w:t>oetic” because it “reminds us that there is more than one way of talking about the world.</w:t>
      </w:r>
      <w:r w:rsidRPr="008E57D2">
        <w:rPr>
          <w:rFonts w:eastAsia="Times New Roman"/>
          <w:lang w:eastAsia="ro-RO"/>
        </w:rPr>
        <w:t>”</w:t>
      </w:r>
      <w:r w:rsidRPr="008E57D2">
        <w:rPr>
          <w:rStyle w:val="FootnoteReference"/>
          <w:rFonts w:eastAsia="Times New Roman"/>
          <w:lang w:eastAsia="ro-RO"/>
        </w:rPr>
        <w:footnoteReference w:id="236"/>
      </w:r>
      <w:r w:rsidRPr="008E57D2">
        <w:rPr>
          <w:rFonts w:eastAsia="Times New Roman"/>
          <w:lang w:eastAsia="ro-RO"/>
        </w:rPr>
        <w:t xml:space="preserve"> (Carroll 2016, p. 9) Let me investigates, under the EDWs perspective, his main ideas that appear in the Introduction. </w:t>
      </w:r>
      <w:r w:rsidRPr="008E57D2">
        <w:t xml:space="preserve">Carroll continues with the above statement with this one: </w:t>
      </w:r>
    </w:p>
    <w:p w:rsidR="00135D70" w:rsidRPr="008E57D2" w:rsidRDefault="00135D70" w:rsidP="00135D70">
      <w:pPr>
        <w:shd w:val="clear" w:color="auto" w:fill="FFFFFF"/>
        <w:contextualSpacing/>
      </w:pPr>
    </w:p>
    <w:p w:rsidR="00135D70" w:rsidRPr="008E57D2" w:rsidRDefault="00135D70" w:rsidP="00135D70">
      <w:pPr>
        <w:shd w:val="clear" w:color="auto" w:fill="FFFFFF"/>
        <w:contextualSpacing/>
        <w:rPr>
          <w:rFonts w:eastAsia="TimesNewRomanPSMT"/>
        </w:rPr>
      </w:pPr>
      <w:r w:rsidRPr="008E57D2">
        <w:rPr>
          <w:rFonts w:eastAsia="TimesNewRomanPSMT"/>
          <w:sz w:val="20"/>
          <w:szCs w:val="20"/>
        </w:rPr>
        <w:t>We find it natural to use a vocabulary of ‘causes’ and ‚reasons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w:t>
      </w:r>
      <w:r w:rsidRPr="008E57D2">
        <w:rPr>
          <w:rStyle w:val="FootnoteReference"/>
          <w:rFonts w:eastAsia="TimesNewRomanPSMT"/>
          <w:sz w:val="20"/>
          <w:szCs w:val="20"/>
        </w:rPr>
        <w:footnoteReference w:id="237"/>
      </w:r>
      <w:r w:rsidRPr="008E57D2">
        <w:rPr>
          <w:rFonts w:eastAsia="TimesNewRomanPSMT"/>
          <w:sz w:val="20"/>
          <w:szCs w:val="20"/>
        </w:rPr>
        <w:t xml:space="preserve"> </w:t>
      </w:r>
    </w:p>
    <w:p w:rsidR="00135D70" w:rsidRPr="008E57D2" w:rsidRDefault="00135D70" w:rsidP="00135D70">
      <w:pPr>
        <w:shd w:val="clear" w:color="auto" w:fill="FFFFFF"/>
        <w:contextualSpacing/>
        <w:rPr>
          <w:rFonts w:eastAsia="TimesNewRomanPSMT"/>
        </w:rPr>
      </w:pPr>
    </w:p>
    <w:p w:rsidR="00135D70" w:rsidRPr="008E57D2" w:rsidRDefault="00135D70" w:rsidP="00135D70">
      <w:pPr>
        <w:shd w:val="clear" w:color="auto" w:fill="FFFFFF"/>
        <w:contextualSpacing/>
        <w:rPr>
          <w:rFonts w:eastAsia="Times New Roman"/>
          <w:lang w:eastAsia="ro-RO"/>
        </w:rPr>
      </w:pPr>
      <w:r w:rsidRPr="008E57D2">
        <w:rPr>
          <w:rFonts w:eastAsia="TimesNewRomanPSMT"/>
        </w:rPr>
        <w:lastRenderedPageBreak/>
        <w:t xml:space="preserve">However, within the EDWs perspective, any kind of “emergence” is rejected! </w:t>
      </w:r>
      <w:proofErr w:type="gramStart"/>
      <w:r w:rsidRPr="008E57D2">
        <w:rPr>
          <w:rFonts w:eastAsia="TimesNewRomanPSMT"/>
        </w:rPr>
        <w:t>(See Vacariu 2008, etc.)</w:t>
      </w:r>
      <w:proofErr w:type="gramEnd"/>
      <w:r w:rsidRPr="008E57D2">
        <w:rPr>
          <w:rFonts w:eastAsia="Times New Roman"/>
          <w:lang w:eastAsia="ro-RO"/>
        </w:rPr>
        <w:t xml:space="preserve"> </w:t>
      </w:r>
      <w:r w:rsidRPr="008E57D2">
        <w:rPr>
          <w:rFonts w:eastAsia="TimesNewRomanPSMT"/>
        </w:rPr>
        <w:t>Also, “levels” (</w:t>
      </w:r>
      <w:proofErr w:type="gramStart"/>
      <w:r w:rsidRPr="008E57D2">
        <w:rPr>
          <w:rFonts w:eastAsia="TimesNewRomanPSMT"/>
        </w:rPr>
        <w:t>either ontological</w:t>
      </w:r>
      <w:proofErr w:type="gramEnd"/>
      <w:r w:rsidRPr="008E57D2">
        <w:rPr>
          <w:rFonts w:eastAsia="TimesNewRomanPSMT"/>
        </w:rPr>
        <w:t xml:space="preserve">, organizational or epistemological) is a wrong notion. “Time” and “space” do not even exist. (See Vacariu and Vacariu 2016b) </w:t>
      </w:r>
    </w:p>
    <w:p w:rsidR="00135D70" w:rsidRPr="008E57D2" w:rsidRDefault="00135D70" w:rsidP="00135D70">
      <w:pPr>
        <w:shd w:val="clear" w:color="auto" w:fill="FFFFFF"/>
        <w:contextualSpacing/>
        <w:rPr>
          <w:rFonts w:eastAsia="TimesNewRomanPSMT"/>
        </w:rPr>
      </w:pPr>
    </w:p>
    <w:p w:rsidR="00135D70" w:rsidRPr="008E57D2" w:rsidRDefault="00135D70" w:rsidP="00135D70">
      <w:pPr>
        <w:shd w:val="clear" w:color="auto" w:fill="FFFFFF"/>
        <w:contextualSpacing/>
        <w:rPr>
          <w:rFonts w:eastAsia="TimesNewRomanPSMT"/>
          <w:sz w:val="20"/>
          <w:szCs w:val="20"/>
        </w:rPr>
      </w:pPr>
      <w:r w:rsidRPr="008E57D2">
        <w:rPr>
          <w:rFonts w:eastAsia="TimesNewRomanPSMT"/>
          <w:sz w:val="20"/>
          <w:szCs w:val="20"/>
        </w:rPr>
        <w:t>‘Complexity,’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w:t>
      </w:r>
      <w:r w:rsidRPr="008E57D2">
        <w:rPr>
          <w:rStyle w:val="FootnoteReference"/>
          <w:rFonts w:eastAsia="TimesNewRomanPSMT"/>
          <w:sz w:val="20"/>
          <w:szCs w:val="20"/>
        </w:rPr>
        <w:footnoteReference w:id="238"/>
      </w:r>
    </w:p>
    <w:p w:rsidR="00135D70" w:rsidRPr="008E57D2" w:rsidRDefault="00135D70" w:rsidP="00135D70">
      <w:pPr>
        <w:shd w:val="clear" w:color="auto" w:fill="FFFFFF"/>
        <w:contextualSpacing/>
        <w:rPr>
          <w:rFonts w:eastAsia="TimesNewRomanPSMT"/>
        </w:rPr>
      </w:pPr>
      <w:r w:rsidRPr="008E57D2">
        <w:rPr>
          <w:rFonts w:eastAsia="TimesNewRomanPSMT"/>
          <w:sz w:val="20"/>
          <w:szCs w:val="20"/>
        </w:rPr>
        <w:t xml:space="preserve"> </w:t>
      </w:r>
    </w:p>
    <w:p w:rsidR="00135D70" w:rsidRPr="008E57D2" w:rsidRDefault="00135D70" w:rsidP="00135D70">
      <w:pPr>
        <w:shd w:val="clear" w:color="auto" w:fill="FFFFFF"/>
        <w:contextualSpacing/>
        <w:rPr>
          <w:rFonts w:eastAsia="TimesNewRomanPSMT"/>
        </w:rPr>
      </w:pPr>
      <w:r w:rsidRPr="008E57D2">
        <w:rPr>
          <w:rFonts w:eastAsia="TimesNewRomanPSMT"/>
        </w:rPr>
        <w:t>I wrote about coincidence in my work 2010 regarding Stuart Kauffman’s ideas. Obviously, just a coincidence… However, “complexity” is a wrong notion that fits perfectly the unicorn world. (Against Kauffman’s “complexity” in biology, see Vacariu and Vacariu 2010)</w:t>
      </w:r>
    </w:p>
    <w:p w:rsidR="00135D70" w:rsidRPr="008E57D2" w:rsidRDefault="00135D70" w:rsidP="00135D70">
      <w:pPr>
        <w:shd w:val="clear" w:color="auto" w:fill="FFFFFF"/>
        <w:contextualSpacing/>
        <w:rPr>
          <w:rFonts w:eastAsia="TimesNewRomanPSMT"/>
        </w:rPr>
      </w:pPr>
    </w:p>
    <w:p w:rsidR="00135D70" w:rsidRPr="008E57D2" w:rsidRDefault="00135D70" w:rsidP="00135D70">
      <w:pPr>
        <w:autoSpaceDE w:val="0"/>
        <w:autoSpaceDN w:val="0"/>
        <w:adjustRightInd w:val="0"/>
        <w:contextualSpacing/>
        <w:rPr>
          <w:rFonts w:eastAsia="Times New Roman"/>
          <w:sz w:val="20"/>
          <w:szCs w:val="20"/>
          <w:lang w:eastAsia="ro-RO"/>
        </w:rPr>
      </w:pPr>
      <w:r w:rsidRPr="008E57D2">
        <w:rPr>
          <w:rFonts w:eastAsia="TimesNewRomanPSMT"/>
          <w:sz w:val="20"/>
          <w:szCs w:val="20"/>
        </w:rPr>
        <w:t>We’ll discuss quantum field theory, the basic language in which modern physics is written. We will appreciate the triumph of the Core Theory, the enormously successful model of the particles and forces that make up you, me, the sun, the moon, the stars, and everything you have ever seen, touched, or tasted in all your life. There is much we don’t know about how the world works, but we have extremely good reason to think that the Core Theory is the correct description of nature in its domain of applicability. (p. 10)</w:t>
      </w:r>
    </w:p>
    <w:p w:rsidR="00135D70" w:rsidRPr="008E57D2" w:rsidRDefault="00135D70" w:rsidP="00135D70">
      <w:pPr>
        <w:shd w:val="clear" w:color="auto" w:fill="FFFFFF"/>
        <w:contextualSpacing/>
        <w:rPr>
          <w:rFonts w:eastAsia="TimesNewRomanPSMT"/>
        </w:rPr>
      </w:pPr>
    </w:p>
    <w:p w:rsidR="00135D70" w:rsidRPr="008E57D2" w:rsidRDefault="00135D70" w:rsidP="00135D70">
      <w:pPr>
        <w:shd w:val="clear" w:color="auto" w:fill="FFFFFF"/>
        <w:contextualSpacing/>
        <w:rPr>
          <w:rFonts w:eastAsia="TimesNewRomanPSMT"/>
        </w:rPr>
      </w:pPr>
      <w:r w:rsidRPr="008E57D2">
        <w:rPr>
          <w:rFonts w:eastAsia="TimesNewRomanPSMT"/>
        </w:rPr>
        <w:t xml:space="preserve">Obviously, Carroll believes that the “Core Theory” of quantum mechanics is the “correct description of nature in its domain of applicability! My question is: “Does the Core Theory describe certain phenomena that really exist or does Carroll talk only about a “description”? </w:t>
      </w:r>
      <w:proofErr w:type="gramStart"/>
      <w:r w:rsidRPr="008E57D2">
        <w:rPr>
          <w:rFonts w:eastAsia="TimesNewRomanPSMT"/>
        </w:rPr>
        <w:t>A correct “description” of what?</w:t>
      </w:r>
      <w:proofErr w:type="gramEnd"/>
      <w:r w:rsidRPr="008E57D2">
        <w:rPr>
          <w:rFonts w:eastAsia="TimesNewRomanPSMT"/>
        </w:rPr>
        <w:t xml:space="preserve"> </w:t>
      </w:r>
      <w:proofErr w:type="gramStart"/>
      <w:r w:rsidRPr="008E57D2">
        <w:rPr>
          <w:rFonts w:eastAsia="TimesNewRomanPSMT"/>
        </w:rPr>
        <w:t>Of a noumena?</w:t>
      </w:r>
      <w:proofErr w:type="gramEnd"/>
      <w:r w:rsidRPr="008E57D2">
        <w:rPr>
          <w:rFonts w:eastAsia="TimesNewRomanPSMT"/>
        </w:rPr>
        <w:t xml:space="preserve"> As we showed in our previous works, quantum theory (an alternative) is quite wrong since all these approaches have been constructed within the unicorn world. </w:t>
      </w:r>
      <w:proofErr w:type="gramStart"/>
      <w:r w:rsidRPr="008E57D2">
        <w:rPr>
          <w:rFonts w:eastAsia="TimesNewRomanPSMT"/>
        </w:rPr>
        <w:t>(See Vacariu 2008, etc.)</w:t>
      </w:r>
      <w:proofErr w:type="gramEnd"/>
    </w:p>
    <w:p w:rsidR="00135D70" w:rsidRPr="008E57D2" w:rsidRDefault="00135D70" w:rsidP="00135D70">
      <w:pPr>
        <w:autoSpaceDE w:val="0"/>
        <w:autoSpaceDN w:val="0"/>
        <w:adjustRightInd w:val="0"/>
        <w:contextualSpacing/>
        <w:rPr>
          <w:rFonts w:eastAsia="TimesNewRomanPSMT"/>
          <w:sz w:val="20"/>
          <w:szCs w:val="20"/>
        </w:rPr>
      </w:pPr>
    </w:p>
    <w:p w:rsidR="00135D70" w:rsidRPr="008E57D2" w:rsidRDefault="00135D70" w:rsidP="00135D70">
      <w:pPr>
        <w:autoSpaceDE w:val="0"/>
        <w:autoSpaceDN w:val="0"/>
        <w:adjustRightInd w:val="0"/>
        <w:contextualSpacing/>
        <w:rPr>
          <w:rFonts w:eastAsia="TimesNewRomanPSMT"/>
          <w:sz w:val="20"/>
          <w:szCs w:val="20"/>
        </w:rPr>
      </w:pPr>
      <w:r w:rsidRPr="008E57D2">
        <w:rPr>
          <w:rFonts w:eastAsia="TimesNewRomanPSMT"/>
          <w:sz w:val="20"/>
          <w:szCs w:val="20"/>
        </w:rPr>
        <w:t xml:space="preserve">The most difficult problem is a philosophical one: how is it even possible that inner experience, the uniquely experiential </w:t>
      </w:r>
      <w:r w:rsidRPr="008E57D2">
        <w:rPr>
          <w:rFonts w:eastAsia="TimesNewRomanPS-ItalicMT"/>
          <w:i/>
          <w:iCs/>
          <w:sz w:val="20"/>
          <w:szCs w:val="20"/>
        </w:rPr>
        <w:t xml:space="preserve">aboutness </w:t>
      </w:r>
      <w:r w:rsidRPr="008E57D2">
        <w:rPr>
          <w:rFonts w:eastAsia="TimesNewRomanPSMT"/>
          <w:sz w:val="20"/>
          <w:szCs w:val="20"/>
        </w:rPr>
        <w:t>of our lives inside our heads, can be reduced to mere matter in motion? Poetic naturalism suggests that we should think of “inner experiences” as part of a way of talking about what is happening in our</w:t>
      </w:r>
    </w:p>
    <w:p w:rsidR="00135D70" w:rsidRPr="008E57D2" w:rsidRDefault="00135D70" w:rsidP="00135D70">
      <w:pPr>
        <w:autoSpaceDE w:val="0"/>
        <w:autoSpaceDN w:val="0"/>
        <w:adjustRightInd w:val="0"/>
        <w:contextualSpacing/>
        <w:rPr>
          <w:rFonts w:eastAsia="Times New Roman"/>
          <w:sz w:val="20"/>
          <w:szCs w:val="20"/>
          <w:lang w:eastAsia="ro-RO"/>
        </w:rPr>
      </w:pPr>
      <w:proofErr w:type="gramStart"/>
      <w:r w:rsidRPr="008E57D2">
        <w:rPr>
          <w:rFonts w:eastAsia="TimesNewRomanPSMT"/>
          <w:sz w:val="20"/>
          <w:szCs w:val="20"/>
        </w:rPr>
        <w:t>brains</w:t>
      </w:r>
      <w:proofErr w:type="gramEnd"/>
      <w:r w:rsidRPr="008E57D2">
        <w:rPr>
          <w:rFonts w:eastAsia="TimesNewRomanPSMT"/>
          <w:sz w:val="20"/>
          <w:szCs w:val="20"/>
        </w:rPr>
        <w:t>. But ways of talking can be very real, even when it comes to our ability to make free choices as rational beings. (p. 10)</w:t>
      </w:r>
      <w:r w:rsidRPr="008E57D2">
        <w:rPr>
          <w:rStyle w:val="FootnoteReference"/>
          <w:rFonts w:eastAsia="TimesNewRomanPSMT"/>
          <w:sz w:val="20"/>
          <w:szCs w:val="20"/>
        </w:rPr>
        <w:footnoteReference w:id="239"/>
      </w:r>
    </w:p>
    <w:p w:rsidR="00135D70" w:rsidRPr="008E57D2" w:rsidRDefault="00135D70" w:rsidP="00135D70">
      <w:pPr>
        <w:contextualSpacing/>
      </w:pPr>
    </w:p>
    <w:p w:rsidR="00135D70" w:rsidRPr="008E57D2" w:rsidRDefault="00135D70" w:rsidP="00135D70">
      <w:pPr>
        <w:contextualSpacing/>
      </w:pPr>
      <w:r w:rsidRPr="008E57D2">
        <w:t xml:space="preserve">In this paragraph, we can clearly see that Carroll (a popular physicist) become a philosopher! The “inner experience” is not “what is happening in our brains”. This alternative was introduced, firstly, by Searle, but as we showed in our previous works, this approach (the brain produces “consciousness” is quite wrong since it is a mixture of EDWs.) </w:t>
      </w:r>
    </w:p>
    <w:p w:rsidR="00135D70" w:rsidRPr="008E57D2" w:rsidRDefault="00135D70" w:rsidP="00135D70">
      <w:pPr>
        <w:contextualSpacing/>
      </w:pPr>
      <w:r w:rsidRPr="008E57D2">
        <w:lastRenderedPageBreak/>
        <w:tab/>
        <w:t xml:space="preserve">Part I of Carroll’s book is “Cosmos”. However, “cosmos”, i.e., “universe’, “world”, “reality” does not exist, so his framework is still the old one, which we have showed in my works that it is completely wrong. Even the title of the first chapter (“The fundamental nature of reality”) is quite wrong: there is no “fundamental” “level” of reality since the “universe” does not exist. In this chapter, Carroll writes about the philosophical notions of “ontology” and “epistemology” (and other religious notions, for instance “God”).  </w:t>
      </w:r>
    </w:p>
    <w:p w:rsidR="00135D70" w:rsidRPr="008E57D2" w:rsidRDefault="00135D70" w:rsidP="00135D70">
      <w:pPr>
        <w:contextualSpacing/>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The broader ontology typically associated with atheism is </w:t>
      </w:r>
      <w:r w:rsidRPr="008E57D2">
        <w:rPr>
          <w:rFonts w:eastAsia="TimesNewRomanPS-ItalicMT"/>
          <w:i/>
          <w:iCs/>
          <w:sz w:val="20"/>
          <w:szCs w:val="20"/>
        </w:rPr>
        <w:t>naturalism</w:t>
      </w:r>
      <w:r w:rsidRPr="008E57D2">
        <w:rPr>
          <w:rFonts w:eastAsia="TimesNewRomanPSMT"/>
          <w:sz w:val="20"/>
          <w:szCs w:val="20"/>
        </w:rPr>
        <w:t>—there is only one world, the natural world, exhibiting patterns we call the “laws of nature,” and which is discoverable by the methods of science and empirical investigation. There is no separate realm of the supernatural, spiritual, or divine; nor is there any cosmic teleology or transcendent purpose inherent in the nature of the universe or in human life. “Life” and “consciousness” do not denote essences distinct from matter; they are ways of talking about phenomena that emerge from the interplay of extraordinarily complex systems. Purpose and meaning in life arise through fundamentally human acts of creation, rather than being derived from anything outside ourselves. Naturalism is a philosophy of unity and patterns, describing all of reality as a seamless web. (p. 14)</w:t>
      </w:r>
    </w:p>
    <w:p w:rsidR="00135D70" w:rsidRPr="008E57D2" w:rsidRDefault="00135D70" w:rsidP="00135D70">
      <w:pPr>
        <w:autoSpaceDE w:val="0"/>
        <w:autoSpaceDN w:val="0"/>
        <w:adjustRightInd w:val="0"/>
        <w:rPr>
          <w:rFonts w:eastAsia="TimesNewRomanPSMT"/>
          <w:sz w:val="20"/>
          <w:szCs w:val="20"/>
        </w:rPr>
      </w:pPr>
    </w:p>
    <w:p w:rsidR="00135D70" w:rsidRPr="008E57D2" w:rsidRDefault="00135D70" w:rsidP="00135D70">
      <w:pPr>
        <w:autoSpaceDE w:val="0"/>
        <w:autoSpaceDN w:val="0"/>
        <w:adjustRightInd w:val="0"/>
      </w:pPr>
      <w:r w:rsidRPr="008E57D2">
        <w:t>Indeed, as Gabriel Vacariu showed in his paper (on his webpage), God cannot even exist. However, “life” (“mind”, “consciousness”) is an EDW than the “universe” (that is the macro-EW, the micro-EW, the wave-EW, and so on). We can talk about such “web” only within the unicorn world! The next paragraph is very similar to the main idea of EDWs perspective:</w:t>
      </w:r>
    </w:p>
    <w:p w:rsidR="00135D70" w:rsidRPr="008E57D2" w:rsidRDefault="00135D70" w:rsidP="00135D70">
      <w:pPr>
        <w:autoSpaceDE w:val="0"/>
        <w:autoSpaceDN w:val="0"/>
        <w:adjustRightInd w:val="0"/>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The last five hundred or so years of human intellectual progress have completely upended how we think about the world at a fundamental level. Our everyday experience suggests that there are large numbers of truly different </w:t>
      </w:r>
      <w:r w:rsidRPr="008E57D2">
        <w:rPr>
          <w:rFonts w:eastAsia="TimesNewRomanPS-ItalicMT"/>
          <w:i/>
          <w:iCs/>
          <w:sz w:val="20"/>
          <w:szCs w:val="20"/>
        </w:rPr>
        <w:t xml:space="preserve">kinds of stuff </w:t>
      </w:r>
      <w:r w:rsidRPr="008E57D2">
        <w:rPr>
          <w:rFonts w:eastAsia="TimesNewRomanPSMT"/>
          <w:sz w:val="20"/>
          <w:szCs w:val="20"/>
        </w:rPr>
        <w:t>out there. People, spiders, rocks, oceans, tables, fire, air, stars—these all seem dramatically different from one another, deserving of independent entries in our list of basic ingredients of reality. Our “folk ontology” is pluralistic, full of myriad distinct categories. And that’s not even counting notions that seem more abstract but are arguably equally “real,” from numbers to our goals and dreams to our principles of right and wrong. (p. 14)</w:t>
      </w:r>
    </w:p>
    <w:p w:rsidR="00135D70" w:rsidRPr="008E57D2" w:rsidRDefault="00135D70" w:rsidP="00135D70">
      <w:pPr>
        <w:autoSpaceDE w:val="0"/>
        <w:autoSpaceDN w:val="0"/>
        <w:adjustRightInd w:val="0"/>
        <w:rPr>
          <w:rFonts w:eastAsia="TimesNewRomanPSMT"/>
          <w:sz w:val="20"/>
          <w:szCs w:val="20"/>
        </w:rPr>
      </w:pPr>
    </w:p>
    <w:p w:rsidR="00135D70" w:rsidRPr="008E57D2" w:rsidRDefault="00135D70" w:rsidP="00135D70">
      <w:pPr>
        <w:autoSpaceDE w:val="0"/>
        <w:autoSpaceDN w:val="0"/>
        <w:adjustRightInd w:val="0"/>
        <w:rPr>
          <w:rFonts w:eastAsia="TimesNewRomanPSMT"/>
        </w:rPr>
      </w:pPr>
      <w:r w:rsidRPr="008E57D2">
        <w:rPr>
          <w:rFonts w:eastAsia="TimesNewRomanPSMT"/>
        </w:rPr>
        <w:t>These “different kinds of stuff” (which seem more abstract but are arguable equally ‘real’”!) sends directly to the EDWs!</w:t>
      </w:r>
      <w:r w:rsidRPr="008E57D2">
        <w:rPr>
          <w:rStyle w:val="FootnoteReference"/>
          <w:rFonts w:eastAsia="TimesNewRomanPSMT"/>
        </w:rPr>
        <w:footnoteReference w:id="240"/>
      </w:r>
      <w:r w:rsidRPr="008E57D2">
        <w:rPr>
          <w:rFonts w:eastAsia="TimesNewRomanPSMT"/>
        </w:rPr>
        <w:t xml:space="preserve"> A very similar example like this one “People, spiders, rocks, oceans, tables, fire, air, stars” appears in Vacariu 2008 or 2016!</w:t>
      </w:r>
      <w:r w:rsidRPr="008E57D2">
        <w:rPr>
          <w:rStyle w:val="FootnoteReference"/>
          <w:rFonts w:eastAsia="TimesNewRomanPSMT"/>
        </w:rPr>
        <w:footnoteReference w:id="241"/>
      </w:r>
      <w:r w:rsidRPr="008E57D2">
        <w:rPr>
          <w:rFonts w:eastAsia="TimesNewRomanPSMT"/>
        </w:rPr>
        <w:t xml:space="preserve">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ascii="TimesNewRomanPSMT" w:eastAsia="TimesNewRomanPSMT" w:cs="TimesNewRomanPSMT"/>
          <w:sz w:val="20"/>
          <w:szCs w:val="20"/>
        </w:rPr>
        <w:t xml:space="preserve">Making an analogy with the mind-brain relationship, Place introduces two examples: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This table is an old packing case</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and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Lighting is an electric discharge</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Being directly interested in such analogies, I introduce more details relating to Smarts comments on these analogies. For the objection that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sensation</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does not mean the same as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brain process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Place indicates that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this table</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(or lighting, in the second case) does not mean the same as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this old packing case</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(or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motion of electric charges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in the second case). In different ways, we can distinguish that something is a table (lighting) or an old packing case (motion of electric charges). However, these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different ways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do not </w:t>
      </w:r>
      <w:r w:rsidRPr="008E57D2">
        <w:rPr>
          <w:rFonts w:ascii="TimesNewRomanPSMT" w:eastAsia="TimesNewRomanPSMT" w:cs="TimesNewRomanPSMT"/>
          <w:sz w:val="20"/>
          <w:szCs w:val="20"/>
        </w:rPr>
        <w:t>“</w:t>
      </w:r>
      <w:r w:rsidRPr="008E57D2">
        <w:rPr>
          <w:rFonts w:ascii="TimesNewRomanPSMT" w:eastAsia="TimesNewRomanPSMT" w:cs="TimesNewRomanPSMT"/>
          <w:sz w:val="20"/>
          <w:szCs w:val="20"/>
        </w:rPr>
        <w:t>prevent the table being identical to the old packing case</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(Smart 2004, p. 2)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Sensation</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and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brain processes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differ in meaning but they have the same reference. (Smart 2004, p. 2) (Vacariu 2008, p. 162)</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And</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ascii="TimesNewRomanPSMT" w:eastAsia="TimesNewRomanPSMT" w:cs="TimesNewRomanPSMT"/>
          <w:sz w:val="20"/>
          <w:szCs w:val="20"/>
        </w:rPr>
        <w:t>For example, we can try to find only the approximate correspondences between the entities and laws of the quantum and macroscopic worlds. (Vacariu 2008, p. 151, footnote 37)</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ascii="TimesNewRomanPSMT" w:eastAsia="TimesNewRomanPSMT" w:cs="TimesNewRomanPSMT"/>
          <w:sz w:val="20"/>
          <w:szCs w:val="20"/>
        </w:rPr>
        <w:t xml:space="preserve">The macroscopic objects (the planets, the stones, or the elephants) are in the macro-EW and the microscopic objects (the electrons, the protons, etc.) are in the micro-EW.1 Nevertheless, living entity corresponds to a subjectivity that is, somehow, somehow, equivalent to an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The elephant has its viewpoint but also the subjectivity, i.e., an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w:t>
      </w:r>
      <w:proofErr w:type="gramStart"/>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w:t>
      </w:r>
      <w:proofErr w:type="gramEnd"/>
      <w:r w:rsidRPr="008E57D2">
        <w:rPr>
          <w:rFonts w:ascii="TimesNewRomanPSMT" w:eastAsia="TimesNewRomanPSMT" w:cs="TimesNewRomanPSMT"/>
          <w:sz w:val="20"/>
          <w:szCs w:val="20"/>
        </w:rPr>
        <w:t xml:space="preserve">equivalent to the human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that corresponds to its organs and their functions. (Vacariu and Vacariu 2010, p. 172</w:t>
      </w:r>
      <w:r w:rsidRPr="008E57D2">
        <w:rPr>
          <w:rFonts w:ascii="TimesNewRomanPSMT" w:eastAsia="TimesNewRomanPSMT" w:cs="TimesNewRomanPSMT"/>
        </w:rPr>
        <w:t>)</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However, our “folk ontology” is not “pluralistic” (we do not talk about “distinct categories”) but EDWs: in this sense, the “pluralistic view” is quite wrong, since an EW does not exist for any </w:t>
      </w:r>
      <w:r w:rsidRPr="008E57D2">
        <w:rPr>
          <w:rFonts w:eastAsia="TimesNewRomanPSMT"/>
        </w:rPr>
        <w:lastRenderedPageBreak/>
        <w:t xml:space="preserve">EDWs! Moreover, the “fundamental level” does not even exist since it would appear immediately the question “Fundamental for what?”! Therefore, Carroll’s main idea is quite wrong: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lang w:val="ro-RO"/>
        </w:rPr>
      </w:pPr>
      <w:r w:rsidRPr="008E57D2">
        <w:rPr>
          <w:rFonts w:eastAsia="TimesNewRomanPSMT"/>
          <w:sz w:val="20"/>
          <w:szCs w:val="20"/>
          <w:lang w:val="ro-RO"/>
        </w:rPr>
        <w:t>At a fundamental level, there aren’t separate “living things” and “nonliving things,” “things here on Earth” and “things up in the sky,” “matter” and “spirit.” There is just the basic stuff of reality, appearing to us in many different forms. (Carool 2016, p. 15)</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Again, the idea of “</w:t>
      </w:r>
      <w:r w:rsidRPr="008E57D2">
        <w:rPr>
          <w:rFonts w:eastAsia="TimesNewRomanPSMT"/>
          <w:b/>
        </w:rPr>
        <w:t>appearing to us in many different forms</w:t>
      </w:r>
      <w:r w:rsidRPr="008E57D2">
        <w:rPr>
          <w:rFonts w:eastAsia="TimesNewRomanPSMT"/>
        </w:rPr>
        <w:t xml:space="preserve">” is incredible similar to the main idea of EDWs perspective! These are exactly the EDWs!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ascii="TimesNewRomanPSMT" w:eastAsia="TimesNewRomanPSMT" w:cs="TimesNewRomanPSMT"/>
          <w:sz w:val="20"/>
          <w:szCs w:val="20"/>
        </w:rPr>
      </w:pPr>
      <w:r w:rsidRPr="008E57D2">
        <w:rPr>
          <w:rFonts w:ascii="TimesNewRomanPSMT" w:eastAsia="TimesNewRomanPSMT" w:cs="TimesNewRomanPSMT"/>
          <w:sz w:val="20"/>
          <w:szCs w:val="20"/>
        </w:rPr>
        <w:t>The subject can use different tools of observation for external entities. For instance, from one side, using her eyes, a subject can observe a table. On the other side, with the help ofan electron microscope, she can observe the micro-particles that compose</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or are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identical</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with the table at another ontological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level</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The question is, what does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compose</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or</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identical</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or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levels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mean? What really exists, the table or the microparticles? Do both a planet and the process of gravity produced by it really exist? The notions of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composition</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or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identical</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or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levels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do not preserve the continuity of the partition. In order to avoid the realism-antirealism debate, the notion of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world</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w:t>
      </w:r>
    </w:p>
    <w:p w:rsidR="00135D70" w:rsidRPr="008E57D2" w:rsidRDefault="00135D70" w:rsidP="00135D70">
      <w:pPr>
        <w:autoSpaceDE w:val="0"/>
        <w:autoSpaceDN w:val="0"/>
        <w:adjustRightInd w:val="0"/>
        <w:rPr>
          <w:rFonts w:ascii="TimesNewRomanPSMT" w:eastAsia="TimesNewRomanPSMT" w:cs="TimesNewRomanPSMT"/>
          <w:sz w:val="20"/>
          <w:szCs w:val="20"/>
        </w:rPr>
      </w:pPr>
      <w:proofErr w:type="gramStart"/>
      <w:r w:rsidRPr="008E57D2">
        <w:rPr>
          <w:rFonts w:ascii="TimesNewRomanPSMT" w:eastAsia="TimesNewRomanPSMT" w:cs="TimesNewRomanPSMT"/>
          <w:sz w:val="20"/>
          <w:szCs w:val="20"/>
        </w:rPr>
        <w:t>different</w:t>
      </w:r>
      <w:proofErr w:type="gramEnd"/>
      <w:r w:rsidRPr="008E57D2">
        <w:rPr>
          <w:rFonts w:ascii="TimesNewRomanPSMT" w:eastAsia="TimesNewRomanPSMT" w:cs="TimesNewRomanPSMT"/>
          <w:sz w:val="20"/>
          <w:szCs w:val="20"/>
        </w:rPr>
        <w:t xml:space="preserve"> worlds. (Vacariu 2008, pp. 104-105)</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It is exactly the same idea that we can find, many times, in Carroll’s book but within the unicorn world! However, there is no “fundamental level”, there is no “basic stuff of reality” which appear “to us in many different forms” (again Goodman, here). It seems as if Carroll’s borrows Kant’s philosophy (and Goodman) in dealing with “reality”, but as Gabriel Vacariu showed, even Kant’s view is wrong.  Few pages later, Carroll believes that</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w:t>
      </w:r>
    </w:p>
    <w:p w:rsidR="00135D70" w:rsidRPr="008E57D2" w:rsidRDefault="00135D70" w:rsidP="00135D70">
      <w:pPr>
        <w:autoSpaceDE w:val="0"/>
        <w:autoSpaceDN w:val="0"/>
        <w:adjustRightInd w:val="0"/>
        <w:rPr>
          <w:rFonts w:eastAsia="TimesNewRomanPSMT"/>
          <w:sz w:val="20"/>
          <w:szCs w:val="20"/>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I mention again that “corresponding ontologies” is one of the most important and used notions of the EDWs perspective.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ascii="TimesNewRomanPSMT" w:eastAsia="TimesNewRomanPSMT" w:cs="TimesNewRomanPSMT"/>
          <w:sz w:val="20"/>
          <w:szCs w:val="20"/>
        </w:rPr>
        <w:t xml:space="preserve">Moreover, an observer cannot pay attention simultaneously to an entity and its organizationally different parts. Avoiding the unicorn-world, a researcher, as an observer, can try to see only the </w:t>
      </w:r>
      <w:r w:rsidRPr="008E57D2">
        <w:rPr>
          <w:rFonts w:eastAsia="TimesNewRomanPSMT"/>
          <w:i/>
          <w:iCs/>
          <w:sz w:val="20"/>
          <w:szCs w:val="20"/>
        </w:rPr>
        <w:t xml:space="preserve">correspondences </w:t>
      </w:r>
      <w:r w:rsidRPr="008E57D2">
        <w:rPr>
          <w:rFonts w:ascii="TimesNewRomanPSMT" w:eastAsia="TimesNewRomanPSMT" w:cs="TimesNewRomanPSMT"/>
          <w:sz w:val="20"/>
          <w:szCs w:val="20"/>
        </w:rPr>
        <w:t xml:space="preserve">between the entities that belong to EDWs described by different concepts.11 For instance, we can find only the rough correspondences between mental states/processes and neural patterns of activation that belong to EDWs. In the next section, from an epistemological viewpoint, we have to emphasize the role of the conditions of observation in </w:t>
      </w:r>
      <w:r w:rsidRPr="008E57D2">
        <w:rPr>
          <w:rFonts w:eastAsia="TimesNewRomanPSMT"/>
          <w:i/>
          <w:iCs/>
          <w:sz w:val="20"/>
          <w:szCs w:val="20"/>
        </w:rPr>
        <w:t xml:space="preserve">defining </w:t>
      </w:r>
      <w:r w:rsidRPr="008E57D2">
        <w:rPr>
          <w:rFonts w:ascii="TimesNewRomanPSMT" w:eastAsia="TimesNewRomanPSMT" w:cs="TimesNewRomanPSMT"/>
          <w:sz w:val="20"/>
          <w:szCs w:val="20"/>
        </w:rPr>
        <w:t>all epistemologically different entities. (Vacariu 2008, p. 113)</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Does not the reader have the feeling that this paragraph is from Carroll’s book (2016)? No, it is not, it is from my book 2008! However, Carroll’s “corresponding ontologies” requires the EDWs perspective and not the “universe”/”Cosmos”. Within the unicorn world, these “corresponding ontologies” produce strong ontological contradictions! He continues writing that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We would now say that Theseus’s ship is made of atoms, all of which are made of protons, neutrons, and electrons—exactly the same kinds of particles that make up every other ship, or for that matter make up you and me. There isn’t some primordial “shipness” of which Theseus’s is one particular example; there are simply arrangements of atoms, gradually changing over time. That doesn’t mean we can’t talk about ships just because we understand that they are collections of atoms. It would be horrendously inconvenient if, anytime someone asked us a question about something happening in the world, we limited our allowable responses to a listing of a huge set of atoms and how they were arranged. If you listed about one atom per second, it would take more than a trillion times the current age of the universe to describe a ship like Theseus’s. Not really practical. It just means that the notion of a ship is a derived category in our ontology, not a fundamental one. It is a useful </w:t>
      </w:r>
      <w:r w:rsidRPr="008E57D2">
        <w:rPr>
          <w:rFonts w:eastAsia="TimesNewRomanPS-ItalicMT"/>
          <w:i/>
          <w:iCs/>
          <w:sz w:val="20"/>
          <w:szCs w:val="20"/>
        </w:rPr>
        <w:t xml:space="preserve">way of talking </w:t>
      </w:r>
      <w:r w:rsidRPr="008E57D2">
        <w:rPr>
          <w:rFonts w:eastAsia="TimesNewRomanPSMT"/>
          <w:sz w:val="20"/>
          <w:szCs w:val="20"/>
        </w:rPr>
        <w:t xml:space="preserve">about certain subsets of the basic stuff of the universe. We invent the concept of a ship because it is useful to us, not because it’s already there at the deepest level of reality. Is it the same ship after we’ve gradually replaced every plank? I don’t know. It’s up to us to decide. The very notion of “ship” is something we created for our own convenience. </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That’s okay. The deepest level of reality is very important; but all the different ways we have of talking about that level are important too. (p. 18)</w:t>
      </w:r>
    </w:p>
    <w:p w:rsidR="00135D70" w:rsidRPr="008E57D2" w:rsidRDefault="00135D70" w:rsidP="00135D70">
      <w:pPr>
        <w:autoSpaceDE w:val="0"/>
        <w:autoSpaceDN w:val="0"/>
        <w:adjustRightInd w:val="0"/>
        <w:rPr>
          <w:rFonts w:eastAsia="TimesNewRomanPSMT"/>
          <w:sz w:val="20"/>
          <w:szCs w:val="20"/>
        </w:rPr>
      </w:pPr>
    </w:p>
    <w:p w:rsidR="00135D70" w:rsidRPr="008E57D2" w:rsidRDefault="00135D70" w:rsidP="00135D70">
      <w:pPr>
        <w:autoSpaceDE w:val="0"/>
        <w:autoSpaceDN w:val="0"/>
        <w:adjustRightInd w:val="0"/>
        <w:rPr>
          <w:rFonts w:eastAsia="TimesNewRomanPSMT"/>
        </w:rPr>
      </w:pPr>
      <w:r w:rsidRPr="008E57D2">
        <w:rPr>
          <w:rFonts w:eastAsia="TimesNewRomanPSMT"/>
        </w:rPr>
        <w:t>Obviously, everybody has used this “Theseus’s ship”: indeed, we cannot “talk about ships just because we understand that they are collections of atoms”. This idea is quite close to the EDWs perspective. However, working within the unicorn world, Carroll is forced to become a kind of pragmatist, a “useful way of talking”</w:t>
      </w:r>
      <w:r w:rsidRPr="008E57D2">
        <w:rPr>
          <w:rStyle w:val="FootnoteReference"/>
          <w:rFonts w:eastAsia="TimesNewRomanPSMT"/>
        </w:rPr>
        <w:footnoteReference w:id="242"/>
      </w:r>
      <w:r w:rsidRPr="008E57D2">
        <w:rPr>
          <w:rFonts w:eastAsia="TimesNewRomanPSMT"/>
        </w:rPr>
        <w:t>. Within the EDWs perspective, the notion of “</w:t>
      </w:r>
      <w:proofErr w:type="gramStart"/>
      <w:r w:rsidRPr="008E57D2">
        <w:rPr>
          <w:rFonts w:eastAsia="TimesNewRomanPSMT"/>
        </w:rPr>
        <w:t>ship</w:t>
      </w:r>
      <w:proofErr w:type="gramEnd"/>
      <w:r w:rsidRPr="008E57D2">
        <w:rPr>
          <w:rFonts w:eastAsia="TimesNewRomanPSMT"/>
        </w:rPr>
        <w:t>” is not a “derived” category”, it is a fundamental one within the macro-EW (in which the atoms do not even exist!). “That’s” NOT “okay” since it produces strong ontological contradictions, and moreover, the “deepest level of reality” and other “levels” do not exist, but EDWs exist! Carroll continues writing that</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proofErr w:type="gramStart"/>
      <w:r w:rsidRPr="008E57D2">
        <w:rPr>
          <w:rFonts w:eastAsia="TimesNewRomanPSMT"/>
          <w:sz w:val="20"/>
          <w:szCs w:val="20"/>
        </w:rPr>
        <w:t>our</w:t>
      </w:r>
      <w:proofErr w:type="gramEnd"/>
      <w:r w:rsidRPr="008E57D2">
        <w:rPr>
          <w:rFonts w:eastAsia="TimesNewRomanPSMT"/>
          <w:sz w:val="20"/>
          <w:szCs w:val="20"/>
        </w:rPr>
        <w:t xml:space="preserve"> fundamental ontology, the best way we have of talking about the world at the deepest level, is extremely sparse. But many concepts that are part of nonfundamental ways we have of talking about the world—useful ideas </w:t>
      </w:r>
      <w:r w:rsidRPr="008E57D2">
        <w:rPr>
          <w:rFonts w:eastAsia="TimesNewRomanPSMT"/>
          <w:sz w:val="20"/>
          <w:szCs w:val="20"/>
        </w:rPr>
        <w:lastRenderedPageBreak/>
        <w:t>describing higher-level, macroscopic reality—deserve to be called “real.” The key word there is “useful.” (pp. 19-20)</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What does it mean the “deepest level” in the first sentence? Is just a way of “talking”? Than all “levels” are “ways of talking” so I cannot talk with a person, for instance Sean Carroll since “he” is just a “level”, i.e., a “way of talking”, no more or less! However, “our fundamental ontology” does not really exist, and “many concepts” are “fundamental” but not in “ways we have talking about the world”, but, as Carroll emphasizes, these many concepts (for instance ideas describing the “macroscopic reality”) are “real”. Incredible close to EDWs perspective! However, the “key word” is not “useful” but EDWs! Carroll has to replace his unicorn world with EDWs perspective to reach the best way of thinking… It seems that Carroll was still the prison of the unicorn world in writing his book! </w:t>
      </w:r>
    </w:p>
    <w:p w:rsidR="00135D70" w:rsidRPr="008E57D2" w:rsidRDefault="00135D70" w:rsidP="00135D70">
      <w:pPr>
        <w:autoSpaceDE w:val="0"/>
        <w:autoSpaceDN w:val="0"/>
        <w:adjustRightInd w:val="0"/>
        <w:rPr>
          <w:rFonts w:eastAsia="TimesNewRomanPSMT"/>
          <w:sz w:val="20"/>
          <w:szCs w:val="20"/>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Essentially, naturalism is the idea that the world revealed to us by scientific investigation is the one true world. The poetic aspect comes to the fore when we start talking about that world. It can also be summarized in three points:</w:t>
      </w: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1. There are many ways of talking about the world.</w:t>
      </w: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2. All good ways of talking must be consistent with one another and with the world.</w:t>
      </w: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3. Our purposes in the moment determine the best way of talking.</w:t>
      </w:r>
    </w:p>
    <w:p w:rsidR="00135D70" w:rsidRPr="008E57D2" w:rsidRDefault="00135D70" w:rsidP="00135D70">
      <w:pPr>
        <w:autoSpaceDE w:val="0"/>
        <w:autoSpaceDN w:val="0"/>
        <w:adjustRightInd w:val="0"/>
        <w:rPr>
          <w:rFonts w:eastAsia="TimesNewRomanPSMT"/>
          <w:sz w:val="20"/>
          <w:szCs w:val="20"/>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A poetic naturalist will agree that both Captain Kirk and the Ship of Theseus are simply ways of talking about certain collections of atoms stretching through space and time. The difference is that an eliminativist will say “and therefore they are just illusions,” while the poetic naturalist says “but they are no less real for all of that.”(p. 20)</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Apparently, it seems that Carroll returns to old “way of talking” that we can find in the analytic philosophy (Quine, Goodman, etc.) in which the “language” (or different linguistic frameworks” for Carnap, see Vacariu 2008) became the main source of defining the reality. (Against the analytic philosophy, see Vacariu 2008) However, the last words of this paragraph send us again to the EDWs!</w:t>
      </w:r>
      <w:r w:rsidRPr="008E57D2">
        <w:rPr>
          <w:rStyle w:val="FootnoteReference"/>
          <w:rFonts w:eastAsia="TimesNewRomanPSMT"/>
        </w:rPr>
        <w:footnoteReference w:id="243"/>
      </w:r>
      <w:r w:rsidRPr="008E57D2">
        <w:rPr>
          <w:rFonts w:eastAsia="TimesNewRomanPSMT"/>
        </w:rPr>
        <w:t xml:space="preserve"> In the next paragraph, Carroll informs us that there “is such an underlying reality”, and certain “emergent” or “‘effective’ descriptions” (pp. 20-21), i.e., about the “higher-level vocabulary”. “Higher-level vocabulary” reminds us, immediately about the “higher level” in philosophy of mind (I investigated many essential notions of philosophy of mind in Vacariu 2008, Vacariu and Vacariu 2010, etc.) Carroll’s “poetic naturalism” is indeed quite close to the analytic philosophy, which paradoxically, it was completely against any “poetic” way of describing the “world”!</w:t>
      </w:r>
      <w:r w:rsidRPr="008E57D2">
        <w:rPr>
          <w:rStyle w:val="FootnoteReference"/>
          <w:rFonts w:eastAsia="TimesNewRomanPSMT"/>
        </w:rPr>
        <w:footnoteReference w:id="244"/>
      </w:r>
    </w:p>
    <w:p w:rsidR="00135D70" w:rsidRPr="008E57D2" w:rsidRDefault="00135D70" w:rsidP="00135D70">
      <w:pPr>
        <w:autoSpaceDE w:val="0"/>
        <w:autoSpaceDN w:val="0"/>
        <w:adjustRightInd w:val="0"/>
        <w:rPr>
          <w:rFonts w:eastAsia="TimesNewRomanPSMT"/>
        </w:rPr>
      </w:pPr>
      <w:r w:rsidRPr="008E57D2">
        <w:rPr>
          <w:rFonts w:eastAsia="TimesNewRomanPSMT"/>
        </w:rPr>
        <w:lastRenderedPageBreak/>
        <w:tab/>
        <w:t>Carroll writes about Lewis’s “possible worlds”</w:t>
      </w:r>
      <w:r w:rsidRPr="008E57D2">
        <w:rPr>
          <w:rStyle w:val="FootnoteReference"/>
          <w:rFonts w:eastAsia="TimesNewRomanPSMT"/>
        </w:rPr>
        <w:footnoteReference w:id="245"/>
      </w:r>
      <w:r w:rsidRPr="008E57D2">
        <w:rPr>
          <w:rFonts w:eastAsia="TimesNewRomanPSMT"/>
        </w:rPr>
        <w:t xml:space="preserve">, but these “worlds” are completely different than the EDWs! Carroll insists in writing that “there is one </w:t>
      </w:r>
      <w:proofErr w:type="gramStart"/>
      <w:r w:rsidRPr="008E57D2">
        <w:rPr>
          <w:rFonts w:eastAsia="TimesNewRomanPSMT"/>
        </w:rPr>
        <w:t>world,</w:t>
      </w:r>
      <w:proofErr w:type="gramEnd"/>
      <w:r w:rsidRPr="008E57D2">
        <w:rPr>
          <w:rFonts w:eastAsia="TimesNewRomanPSMT"/>
        </w:rPr>
        <w:t xml:space="preserve"> there are “many ways of talking” about it. We refer to these ways as “models” or “theories” or “vocabularies” or ‘stories’; it doesn’t matter.” (p. 70) </w:t>
      </w:r>
      <w:proofErr w:type="gramStart"/>
      <w:r w:rsidRPr="008E57D2">
        <w:rPr>
          <w:rFonts w:eastAsia="TimesNewRomanPSMT"/>
        </w:rPr>
        <w:t>So</w:t>
      </w:r>
      <w:proofErr w:type="gramEnd"/>
      <w:r w:rsidRPr="008E57D2">
        <w:rPr>
          <w:rFonts w:eastAsia="TimesNewRomanPSMT"/>
        </w:rPr>
        <w:t xml:space="preserve">, in the end, Carroll remains within the unicorn world; if, Carroll were an electron, the wave-vocabulary or the macro-vocabulary would not exist! In this way we have to understand that he strongly emphasizes the notion of “emergence”: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sz w:val="20"/>
          <w:szCs w:val="20"/>
        </w:rPr>
        <w:t xml:space="preserve">One pivotal word enables that reconciliation between all the different stories: </w:t>
      </w:r>
      <w:r w:rsidRPr="008E57D2">
        <w:rPr>
          <w:rFonts w:eastAsia="TimesNewRomanPS-ItalicMT"/>
          <w:i/>
          <w:iCs/>
          <w:sz w:val="20"/>
          <w:szCs w:val="20"/>
        </w:rPr>
        <w:t>emergence</w:t>
      </w:r>
      <w:r w:rsidRPr="008E57D2">
        <w:rPr>
          <w:rFonts w:eastAsia="TimesNewRomanPSMT"/>
          <w:sz w:val="20"/>
          <w:szCs w:val="20"/>
        </w:rPr>
        <w:t>. Like many magical words, it’s extremely powerful but also tricky and liable to be misused in the wrong hands. A property of a system is “emergent” if it is not part of a detailed “fundamental” description of the system, but it becomes useful or even inevitable when we look at the system more broadly. A naturalist believes that human behavior emerges from the complex interplay of the atoms and forces that make up individual human beings.</w:t>
      </w:r>
      <w:r w:rsidRPr="008E57D2">
        <w:rPr>
          <w:rFonts w:eastAsia="TimesNewRomanPSMT"/>
        </w:rPr>
        <w:t xml:space="preserve"> </w:t>
      </w:r>
      <w:r w:rsidRPr="008E57D2">
        <w:rPr>
          <w:rFonts w:eastAsia="TimesNewRomanPSMT"/>
          <w:sz w:val="20"/>
          <w:szCs w:val="20"/>
        </w:rPr>
        <w:t xml:space="preserve">Emergence is ubiquitous. (p. 70)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As we emphasizes above, the notion of “emergence”, one of the most important notion for Carroll in explaining the “Cosmos”, is quite wrong. We can admit the existence of “emergence” only within the unicorn world. In my book 2008, I dedicated a sub-chapter to the notion of emergence and I analyzed the main kinds of “emergence”. In my EDWs framework, any kind of emergence is a strong ontological contradiction! Carroll introduces a comparison of “two ways of thinking about air”: “discrete molecules” or “smooth fluid”:</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Describing the air in terms of its macroscopic fluid properties such as temperature and density is also a perfectly legitimate way of talking. Just as there are equations that can tell us how the individual molecules bump into one another and move over time, there are separate equations that tell us how the fluid parameters evolve over time. (p. 72)</w:t>
      </w:r>
    </w:p>
    <w:p w:rsidR="00135D70" w:rsidRPr="008E57D2" w:rsidRDefault="00135D70" w:rsidP="00135D70">
      <w:pPr>
        <w:autoSpaceDE w:val="0"/>
        <w:autoSpaceDN w:val="0"/>
        <w:adjustRightInd w:val="0"/>
        <w:rPr>
          <w:rFonts w:eastAsia="TimesNewRomanPSMT"/>
          <w:sz w:val="20"/>
          <w:szCs w:val="20"/>
        </w:rPr>
      </w:pPr>
    </w:p>
    <w:p w:rsidR="00135D70" w:rsidRPr="008E57D2" w:rsidRDefault="00135D70" w:rsidP="00135D70">
      <w:pPr>
        <w:autoSpaceDE w:val="0"/>
        <w:autoSpaceDN w:val="0"/>
        <w:adjustRightInd w:val="0"/>
        <w:rPr>
          <w:rFonts w:eastAsia="TimesNewRomanPSMT"/>
        </w:rPr>
      </w:pPr>
      <w:r w:rsidRPr="008E57D2">
        <w:rPr>
          <w:rFonts w:eastAsia="TimesNewRomanPSMT"/>
        </w:rPr>
        <w:t>What does it mean “a perfectly legitimate way of talking”? We are just “talking”, don’t we? We made such analogy using many examples, but the most common is that of a “table”. However, at page 82, Carroll writes:</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What is real, and what is not, doesn’t seem like an intractable problem at first glance. The table in front of you is real; unicorns are not. But what if that table is made of atoms? Would it be fair to say that the atoms are real, but not the table? </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 xml:space="preserve">That would be a certain construal of the word “real,” limiting its applicability to only the most fundamental level of existence. It’s not the most convenient definition we can imagine. One problem is that we don’t, as yet, actually have a full theory of reality at its deepest level. If that were our standard for true existence, the only responsible attitude would be to say that nothing that human beings have ever contemplated is actually real. It’s a philosophy with </w:t>
      </w:r>
      <w:proofErr w:type="gramStart"/>
      <w:r w:rsidRPr="008E57D2">
        <w:rPr>
          <w:rFonts w:eastAsia="TimesNewRomanPSMT"/>
          <w:sz w:val="20"/>
          <w:szCs w:val="20"/>
        </w:rPr>
        <w:t>a certain</w:t>
      </w:r>
      <w:proofErr w:type="gramEnd"/>
      <w:r w:rsidRPr="008E57D2">
        <w:rPr>
          <w:rFonts w:eastAsia="TimesNewRomanPSMT"/>
          <w:sz w:val="20"/>
          <w:szCs w:val="20"/>
        </w:rPr>
        <w:t xml:space="preserve"> Zen purity, but it’s not very helpful if we would like to use the concept of “real” to distinguish certain phenomena from others. Wittgenstein would say that it doesn’t make sense to talk that way. </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A poetic naturalist has another way out: something is “real” if it plays an essential role in some particular story of reality that, as far as we can tell, provides an accurate description of the world within its domain of applicability. Atoms are real; tables are real; consciousness is undoubtedly real. (A similar view was put forward by Stephen Hawking and Leonard Mlodinow, under the label “model-dependent realism.”) (p. 82)</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lastRenderedPageBreak/>
        <w:t>“Table” and “atoms”, the “unicorn”, Hawking and Mlodinow’s work, and many other concepts and ideas are investigated in my previous works. Carroll rejects the acceptance only of the “most convenient way of talking” that we “can imagine” (since we do not have a “full theory of reality at its deepest level”), therefore, “it’s not very helpful if we would like to use the concept of ‘real’ to distinguish certain phenomena from other”! We find again an idea that sends us directly to the EDWs perspective! Let me introduce another paragraph:</w:t>
      </w:r>
    </w:p>
    <w:p w:rsidR="00135D70" w:rsidRPr="008E57D2" w:rsidRDefault="00135D70" w:rsidP="00135D70">
      <w:pPr>
        <w:autoSpaceDE w:val="0"/>
        <w:autoSpaceDN w:val="0"/>
        <w:adjustRightInd w:val="0"/>
        <w:rPr>
          <w:rFonts w:eastAsia="TimesNewRomanPSMT"/>
          <w:sz w:val="20"/>
          <w:szCs w:val="20"/>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So the fluid description and the molecular description are two different ways of talking about the air, both of which—at least in certain circumstances—tell very precise and useful stories about how air behaves. This example illustrates a number of features that commonly appear in discussions of emergence:</w:t>
      </w:r>
    </w:p>
    <w:p w:rsidR="00135D70" w:rsidRPr="008E57D2" w:rsidRDefault="00135D70" w:rsidP="00135D70">
      <w:pPr>
        <w:pStyle w:val="ListParagraph"/>
        <w:widowControl/>
        <w:numPr>
          <w:ilvl w:val="0"/>
          <w:numId w:val="44"/>
        </w:numPr>
        <w:suppressAutoHyphens w:val="0"/>
        <w:overflowPunct/>
        <w:adjustRightInd w:val="0"/>
        <w:contextualSpacing/>
        <w:jc w:val="both"/>
        <w:textAlignment w:val="auto"/>
        <w:rPr>
          <w:rFonts w:eastAsia="TimesNewRomanPSMT"/>
          <w:sz w:val="20"/>
          <w:szCs w:val="20"/>
        </w:rPr>
      </w:pPr>
      <w:r w:rsidRPr="008E57D2">
        <w:rPr>
          <w:rFonts w:eastAsia="TimesNewRomanPSMT"/>
          <w:sz w:val="20"/>
          <w:szCs w:val="20"/>
        </w:rPr>
        <w:t xml:space="preserve">The different stories or theories use utterly different vocabularies; they are different ontologies, despite describing the same underlying reality. In one we talk about the density, pressure, and viscosity of the fluid; in the other we talk about the position and velocity of all the individual molecules. Each story comes with an elaborate set of ingredients—objects, properties, processes, relations—and those ingredients can be wildly different from one story to another, even if they are all “true.” </w:t>
      </w:r>
    </w:p>
    <w:p w:rsidR="00135D70" w:rsidRPr="008E57D2" w:rsidRDefault="00135D70" w:rsidP="00135D70">
      <w:pPr>
        <w:pStyle w:val="ListParagraph"/>
        <w:adjustRightInd w:val="0"/>
        <w:rPr>
          <w:rFonts w:eastAsia="TimesNewRomanPSMT"/>
          <w:sz w:val="20"/>
          <w:szCs w:val="20"/>
        </w:rPr>
      </w:pPr>
    </w:p>
    <w:p w:rsidR="00135D70" w:rsidRPr="008E57D2" w:rsidRDefault="00135D70" w:rsidP="00135D70">
      <w:pPr>
        <w:pStyle w:val="ListParagraph"/>
        <w:widowControl/>
        <w:numPr>
          <w:ilvl w:val="0"/>
          <w:numId w:val="44"/>
        </w:numPr>
        <w:suppressAutoHyphens w:val="0"/>
        <w:overflowPunct/>
        <w:adjustRightInd w:val="0"/>
        <w:contextualSpacing/>
        <w:jc w:val="both"/>
        <w:textAlignment w:val="auto"/>
        <w:rPr>
          <w:rFonts w:eastAsia="TimesNewRomanPSMT"/>
          <w:sz w:val="20"/>
          <w:szCs w:val="20"/>
        </w:rPr>
      </w:pPr>
      <w:r w:rsidRPr="008E57D2">
        <w:rPr>
          <w:rFonts w:eastAsia="TimesNewRomanPSMT"/>
          <w:sz w:val="20"/>
          <w:szCs w:val="20"/>
        </w:rPr>
        <w:t xml:space="preserve">Each theory has a particular </w:t>
      </w:r>
      <w:r w:rsidRPr="008E57D2">
        <w:rPr>
          <w:rFonts w:eastAsia="TimesNewRomanPS-ItalicMT"/>
          <w:i/>
          <w:iCs/>
          <w:sz w:val="20"/>
          <w:szCs w:val="20"/>
        </w:rPr>
        <w:t>domain of applicability</w:t>
      </w:r>
      <w:r w:rsidRPr="008E57D2">
        <w:rPr>
          <w:rFonts w:eastAsia="TimesNewRomanPSMT"/>
          <w:sz w:val="20"/>
          <w:szCs w:val="20"/>
        </w:rPr>
        <w:t xml:space="preserve">. The fluid description wouldn’t be legitimate if the number of molecules in a region were so small that the effects of particular molecules were important individually, rather than only in aggregate. The molecular description is effective under wider circumstances, but still not always; we could imagine packing enough molecules into a small enough region of space that they collapsed to make a black hole, and the molecular vocabulary would no longer be appropriate. </w:t>
      </w:r>
    </w:p>
    <w:p w:rsidR="00135D70" w:rsidRPr="008E57D2" w:rsidRDefault="00135D70" w:rsidP="00135D70">
      <w:pPr>
        <w:pStyle w:val="ListParagraph"/>
        <w:rPr>
          <w:rFonts w:eastAsia="TimesNewRomanPSMT"/>
          <w:sz w:val="20"/>
          <w:szCs w:val="20"/>
        </w:rPr>
      </w:pPr>
    </w:p>
    <w:p w:rsidR="00135D70" w:rsidRPr="008E57D2" w:rsidRDefault="00135D70" w:rsidP="00135D70">
      <w:pPr>
        <w:pStyle w:val="ListParagraph"/>
        <w:widowControl/>
        <w:numPr>
          <w:ilvl w:val="0"/>
          <w:numId w:val="44"/>
        </w:numPr>
        <w:suppressAutoHyphens w:val="0"/>
        <w:overflowPunct/>
        <w:adjustRightInd w:val="0"/>
        <w:contextualSpacing/>
        <w:jc w:val="both"/>
        <w:textAlignment w:val="auto"/>
        <w:rPr>
          <w:rFonts w:eastAsia="TimesNewRomanPSMT"/>
          <w:sz w:val="20"/>
          <w:szCs w:val="20"/>
        </w:rPr>
      </w:pPr>
      <w:r w:rsidRPr="008E57D2">
        <w:rPr>
          <w:rFonts w:eastAsia="TimesNewRomanPSMT"/>
          <w:sz w:val="20"/>
          <w:szCs w:val="20"/>
        </w:rPr>
        <w:t xml:space="preserve">Within their respective domains of applicability, each theory is </w:t>
      </w:r>
      <w:r w:rsidRPr="008E57D2">
        <w:rPr>
          <w:rFonts w:eastAsia="TimesNewRomanPS-ItalicMT"/>
          <w:i/>
          <w:iCs/>
          <w:sz w:val="20"/>
          <w:szCs w:val="20"/>
        </w:rPr>
        <w:t>autonomous</w:t>
      </w:r>
      <w:r w:rsidRPr="008E57D2">
        <w:rPr>
          <w:rFonts w:eastAsia="TimesNewRomanPSMT"/>
          <w:sz w:val="20"/>
          <w:szCs w:val="20"/>
        </w:rPr>
        <w:t>—complete and self-contained, neither relying on the other. If we’re speaking the fluid language, we describe the air using density and pressure and so on. Specifying those quantities is enough to answer whatever questions we have about the air, according to that theory. In particular, we don’t need to ever refer to any ideas about molecules and their properties. Historically, we talked about air pressure and velocity long before we knew it was made of molecules. Likewise, when we are talking about molecules, we don’t ever have to use words like “pressure” or “viscosity”—those concepts simply don’t apply.)</w:t>
      </w:r>
    </w:p>
    <w:p w:rsidR="00135D70" w:rsidRPr="008E57D2" w:rsidRDefault="00135D70" w:rsidP="00135D70">
      <w:pPr>
        <w:pStyle w:val="ListParagraph"/>
        <w:rPr>
          <w:rFonts w:eastAsia="TimesNewRomanPSMT"/>
          <w:sz w:val="20"/>
          <w:szCs w:val="20"/>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The important takeaway here is that stories can invoke utterly different ideas, and yet accurately describe the same underlying stuff. This will be crucially important down the line. Organisms can be alive even if their constituent atoms are not. Animals can be conscious even if their cells are not. People can make choices even if the very concept of “choice” doesn’t apply to the pieces of which they are made. (Carroll 2016, pp. 71-72)</w:t>
      </w:r>
      <w:r w:rsidRPr="008E57D2">
        <w:rPr>
          <w:rStyle w:val="FootnoteReference"/>
          <w:rFonts w:eastAsia="TimesNewRomanPSMT"/>
          <w:sz w:val="20"/>
          <w:szCs w:val="20"/>
        </w:rPr>
        <w:footnoteReference w:id="246"/>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lastRenderedPageBreak/>
        <w:t xml:space="preserve">Amazing, exactly these ideas have been published in all our previous articles and books! My “ED ontologies” means exactly Carroll’s “different ontologies” that appears in the first paragraph! All such “stories” are “true”! </w:t>
      </w:r>
      <w:r w:rsidRPr="008E57D2">
        <w:rPr>
          <w:rFonts w:eastAsia="TimesNewRomanPSMT"/>
          <w:i/>
        </w:rPr>
        <w:t>Exactly as Goodman and Fodor working within the “universe”, maybe Carroll is not aware about the ontological contradictions of these statements!</w:t>
      </w:r>
      <w:r w:rsidRPr="008E57D2">
        <w:rPr>
          <w:rFonts w:eastAsia="TimesNewRomanPSMT"/>
        </w:rPr>
        <w:t xml:space="preserve"> However, Carroll’s “domain of applicability” (which refer to entities that “really exist”, don’t they?) are, in fact, the EDWs. And Carroll “autonomy”</w:t>
      </w:r>
      <w:r w:rsidRPr="008E57D2">
        <w:rPr>
          <w:rStyle w:val="FootnoteReference"/>
          <w:rFonts w:eastAsia="TimesNewRomanPSMT"/>
        </w:rPr>
        <w:footnoteReference w:id="247"/>
      </w:r>
      <w:r w:rsidRPr="008E57D2">
        <w:rPr>
          <w:rFonts w:eastAsia="TimesNewRomanPSMT"/>
        </w:rPr>
        <w:t xml:space="preserve"> mirrors exactly the main idea of EDWs perspective: One EW does not exist for any EDW. However, within the EDWs perspective, there is quite wrong to believe that “utterly different ideas” “accurately describe the same underlying stuff”!</w:t>
      </w:r>
      <w:r w:rsidRPr="008E57D2">
        <w:rPr>
          <w:rStyle w:val="FootnoteReference"/>
          <w:rFonts w:eastAsia="TimesNewRomanPSMT"/>
        </w:rPr>
        <w:footnoteReference w:id="248"/>
      </w:r>
      <w:r w:rsidRPr="008E57D2">
        <w:rPr>
          <w:rFonts w:eastAsia="TimesNewRomanPSMT"/>
        </w:rPr>
        <w:t xml:space="preserve"> </w:t>
      </w:r>
    </w:p>
    <w:p w:rsidR="00135D70" w:rsidRPr="008E57D2" w:rsidRDefault="00135D70" w:rsidP="00135D70">
      <w:pPr>
        <w:autoSpaceDE w:val="0"/>
        <w:autoSpaceDN w:val="0"/>
        <w:adjustRightInd w:val="0"/>
        <w:rPr>
          <w:rFonts w:eastAsia="TimesNewRomanPSMT"/>
        </w:rPr>
      </w:pPr>
      <w:r w:rsidRPr="008E57D2">
        <w:rPr>
          <w:rFonts w:eastAsia="TimesNewRomanPSMT"/>
        </w:rPr>
        <w:tab/>
        <w:t xml:space="preserve">Caroll writes that “but what matters is not the existence of a hierarchy but the existence of different ways of talking that describe the same underlying world, and are compatible with each other when their domains of applicability overlap”. (p. 78) </w:t>
      </w:r>
      <w:proofErr w:type="gramStart"/>
      <w:r w:rsidRPr="008E57D2">
        <w:rPr>
          <w:rFonts w:eastAsia="TimesNewRomanPSMT"/>
        </w:rPr>
        <w:t>These</w:t>
      </w:r>
      <w:proofErr w:type="gramEnd"/>
      <w:r w:rsidRPr="008E57D2">
        <w:rPr>
          <w:rFonts w:eastAsia="TimesNewRomanPSMT"/>
        </w:rPr>
        <w:t xml:space="preserve"> “different ways of thinking” are constructed within the unicorn world and, therefore, produce strong ontological contradictions! </w:t>
      </w:r>
    </w:p>
    <w:p w:rsidR="00135D70" w:rsidRPr="008E57D2" w:rsidRDefault="00135D70" w:rsidP="00135D70">
      <w:pPr>
        <w:autoSpaceDE w:val="0"/>
        <w:autoSpaceDN w:val="0"/>
        <w:adjustRightInd w:val="0"/>
        <w:ind w:firstLine="708"/>
        <w:rPr>
          <w:rFonts w:eastAsia="TimesNewRomanPSMT"/>
        </w:rPr>
      </w:pPr>
      <w:r w:rsidRPr="008E57D2">
        <w:rPr>
          <w:rFonts w:eastAsia="TimesNewRomanPSMT"/>
        </w:rPr>
        <w:t>I introduce another paragraph from Carrolls’ book that seems to be written under the EDWs perspective:</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I can imagine focusing on one particular atom that currently resides as part of the skin on the tip of my finger. Ordinarily, using the rules of atomic physics, I would think that I could predict the behavior of that atom using the laws of nature and some specification of the conditions in its surroundings—the other atoms, the electric and magnetic fields, the force due to gravity, and so on. A strong emergentist will say: No, you can’t do that. That atom is part of you, a person, and you can’t predict the behavior of that atom without understanding something about the bigger person-system. Knowing about the atom and its surroundings is not enough. </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 xml:space="preserve">That is certainly a way the world could work. If it’s how the world actually does work, then our purported microscopic theory of the atom is simply </w:t>
      </w:r>
      <w:r w:rsidRPr="008E57D2">
        <w:rPr>
          <w:rFonts w:eastAsia="TimesNewRomanPS-ItalicMT"/>
          <w:i/>
          <w:iCs/>
          <w:sz w:val="20"/>
          <w:szCs w:val="20"/>
        </w:rPr>
        <w:t>wrong</w:t>
      </w:r>
      <w:r w:rsidRPr="008E57D2">
        <w:rPr>
          <w:rFonts w:eastAsia="TimesNewRomanPSMT"/>
          <w:sz w:val="20"/>
          <w:szCs w:val="20"/>
        </w:rPr>
        <w:t>. The nice thing about theories in physics is that they are very clear about what information is needed to predict the behavior of an object, and also clear about what the predicted behavior actually is. There’s no ambiguity in what that atom is supposed to do, according to our best theory of physics. If there are situations in which the atom behaves otherwise, such as when it’s part of the tip of my finger, then our theory is wrong and we have to do better. (p. 81)</w:t>
      </w:r>
    </w:p>
    <w:p w:rsidR="00135D70" w:rsidRPr="008E57D2" w:rsidRDefault="00135D70" w:rsidP="00135D70">
      <w:pPr>
        <w:autoSpaceDE w:val="0"/>
        <w:autoSpaceDN w:val="0"/>
        <w:adjustRightInd w:val="0"/>
        <w:rPr>
          <w:rFonts w:eastAsia="TimesNewRomanPSMT"/>
        </w:rPr>
      </w:pPr>
    </w:p>
    <w:p w:rsidR="00135D70" w:rsidRPr="008E57D2" w:rsidRDefault="00135D70" w:rsidP="00135D70">
      <w:pPr>
        <w:rPr>
          <w:rFonts w:eastAsia="TimesNewRomanPSMT"/>
        </w:rPr>
      </w:pPr>
      <w:r w:rsidRPr="008E57D2">
        <w:rPr>
          <w:rFonts w:eastAsia="TimesNewRomanPSMT"/>
        </w:rPr>
        <w:t>We wrote exactly these ideas in our works from 2002, 2003, 2005, 2008, 2010, etc. However, Carroll did not explain to his colleagues what it means “strong emergence”! W</w:t>
      </w:r>
      <w:r w:rsidRPr="008E57D2">
        <w:t>hat does it mean “person-system”? Also, Carroll did not explain this notion at all (even if it appears just one time in his book, from what I saw reading it)! The same with the next expression: “</w:t>
      </w:r>
      <w:r w:rsidRPr="008E57D2">
        <w:rPr>
          <w:rFonts w:eastAsia="TimesNewRomanPSMT"/>
        </w:rPr>
        <w:t xml:space="preserve">That is certainly a way the world could work”: what does it mean it? Does not mean exactly my EDWs??? </w:t>
      </w:r>
      <w:r w:rsidRPr="008E57D2">
        <w:t xml:space="preserve">I have the impression that, in order to understand Carroll’s book, the reader has to reader, firstly, my books 2008 and 2010! </w:t>
      </w:r>
      <w:r w:rsidRPr="008E57D2">
        <w:rPr>
          <w:rFonts w:eastAsia="TimesNewRomanPSMT"/>
        </w:rPr>
        <w:t>Another paragraph:</w:t>
      </w:r>
    </w:p>
    <w:p w:rsidR="00135D70" w:rsidRPr="008E57D2" w:rsidRDefault="00135D70" w:rsidP="00135D70">
      <w:pPr>
        <w:autoSpaceDE w:val="0"/>
        <w:autoSpaceDN w:val="0"/>
        <w:adjustRightInd w:val="0"/>
        <w:rPr>
          <w:rFonts w:eastAsia="TimesNewRomanPSMT"/>
          <w:sz w:val="20"/>
          <w:szCs w:val="20"/>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Illusions are just mistakes, concepts that play no useful role in descriptions at any level of coarse-graining. When you are crawling across the desert sands, out of water and not completely in your right mind, and think you see a lush oasis with palm trees and a pond in the distance—that’s an illusion (probably), in the sense that it’s actually not there. But if you get lucky and it really </w:t>
      </w:r>
      <w:r w:rsidRPr="008E57D2">
        <w:rPr>
          <w:rFonts w:eastAsia="TimesNewRomanPS-ItalicMT"/>
          <w:i/>
          <w:iCs/>
          <w:sz w:val="20"/>
          <w:szCs w:val="20"/>
        </w:rPr>
        <w:t xml:space="preserve">is </w:t>
      </w:r>
      <w:r w:rsidRPr="008E57D2">
        <w:rPr>
          <w:rFonts w:eastAsia="TimesNewRomanPSMT"/>
          <w:sz w:val="20"/>
          <w:szCs w:val="20"/>
        </w:rPr>
        <w:t>there, and you scoop up liquid water into your hand, that liquid is real, even if we have a more comprehensive way of talking that describes it in terms of molecules made of oxygen and hydrogen.</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Consciousness is not an illusion, even if we think it is “just” an emergent way of talking about our atoms each individually obeying the laws of physics. If hurricanes are real—and it makes sense to think that they are—even though they are just atoms in motion, there is no reason why we should treat consciousness any differently. To say that consciousness is real isn’t to say that it’s something over and above the physical world; it’s emergent, and it’s also real, just like almost every other thing we’ve encountered in our lives. (pp. 82-83)</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Exactly the same ideas can be found in my previous works! Wait a moment: if Carroll talks about “different ways of talking”, then who can he writes that “consciousness is not an illusion”, but continues writing “even if we think it is ‘just’ an emergent way of talking about our atoms each individually obeying the laws of physics”? And he tells us that “it makes sense to thing that” “hurricanes are real”! And the last sentence seems, indubitable, as if being written under the EDWs perspective: consciousness is “also real, just like almost every other thing we’ve encountered in our lives”! Does the reader what more details to notice the UNBELIEVABLE similarities between my ideas and Carroll’s ideas, but also some strong ontological contradictions because Carroll selected, officially, to work within the “universe” framework? Anyway, there are only coincidences and coincidences, but strong contradictions between </w:t>
      </w:r>
      <w:proofErr w:type="gramStart"/>
      <w:r w:rsidRPr="008E57D2">
        <w:rPr>
          <w:rFonts w:eastAsia="TimesNewRomanPSMT"/>
        </w:rPr>
        <w:t>his own</w:t>
      </w:r>
      <w:proofErr w:type="gramEnd"/>
      <w:r w:rsidRPr="008E57D2">
        <w:rPr>
          <w:rFonts w:eastAsia="TimesNewRomanPSMT"/>
        </w:rPr>
        <w:t xml:space="preserve"> ideas written in this book: for instance the ideas in the next paragraph strongly contradict the ideas in the above paragraph:</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Poetic naturalism sits in between: there is only one, unified, physical world, but many useful ways of talking about it, each of which captures an element of reality. Poetic naturalism is at least consistent with its own standards: it tries to provide the most useful way of talking about the world we have. (p. 83)</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Does Carroll talk about something that really exist or only about “different ways of talking”? I really do not understand… Does Carroll realize that there are strong ontological contradictions in believing in “one world” but “different vocabularies” which just describe it? Than what does really exist in the universe? We don’t know, answered Carroll, but we can “interpret”, don’t we, Mr. Carroll? The next paragraph:</w:t>
      </w:r>
    </w:p>
    <w:p w:rsidR="00135D70" w:rsidRPr="008E57D2" w:rsidRDefault="00135D70" w:rsidP="00135D70">
      <w:pPr>
        <w:autoSpaceDE w:val="0"/>
        <w:autoSpaceDN w:val="0"/>
        <w:adjustRightInd w:val="0"/>
        <w:rPr>
          <w:rFonts w:eastAsia="TimesNewRomanPSMT"/>
          <w:sz w:val="20"/>
          <w:szCs w:val="20"/>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The most seductive mistake we can be drawn into when dealing with multiple stories of reality is to mix up vocabularies appropriate to different ways of talking. Someone might say, “You can’t truly </w:t>
      </w:r>
      <w:r w:rsidRPr="008E57D2">
        <w:rPr>
          <w:rFonts w:eastAsia="TimesNewRomanPS-ItalicMT"/>
          <w:i/>
          <w:iCs/>
          <w:sz w:val="20"/>
          <w:szCs w:val="20"/>
        </w:rPr>
        <w:t xml:space="preserve">want </w:t>
      </w:r>
      <w:r w:rsidRPr="008E57D2">
        <w:rPr>
          <w:rFonts w:eastAsia="TimesNewRomanPSMT"/>
          <w:sz w:val="20"/>
          <w:szCs w:val="20"/>
        </w:rPr>
        <w:t>anything, you’re just a collection of atoms, and atoms don’t have wants.” It’s true that atoms don’t have wants; the idea of a “want” is not part of our best theory of atoms. There would be nothing wrong with saying “None of these atoms making up you want anything.”</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 xml:space="preserve">But it doesn’t follow that </w:t>
      </w:r>
      <w:r w:rsidRPr="008E57D2">
        <w:rPr>
          <w:rFonts w:eastAsia="TimesNewRomanPS-ItalicMT"/>
          <w:i/>
          <w:iCs/>
          <w:sz w:val="20"/>
          <w:szCs w:val="20"/>
        </w:rPr>
        <w:t xml:space="preserve">you </w:t>
      </w:r>
      <w:r w:rsidRPr="008E57D2">
        <w:rPr>
          <w:rFonts w:eastAsia="TimesNewRomanPSMT"/>
          <w:sz w:val="20"/>
          <w:szCs w:val="20"/>
        </w:rPr>
        <w:t xml:space="preserve">can’t have wants. “You” are not part of our best theory of atoms either; you are an emergent phenomenon, meaning that you are an element in a higher-level ontology that describes the world at a macroscopic level. At the level of description where it is appropriate to talk about “you,” it’s also perfectly appropriate to talk about wants and feelings and desires. Those are all real phenomena in our best understanding of human beings. You can think of yourself as an individual human being, </w:t>
      </w:r>
      <w:r w:rsidRPr="008E57D2">
        <w:rPr>
          <w:rFonts w:eastAsia="TimesNewRomanPS-ItalicMT"/>
          <w:i/>
          <w:iCs/>
          <w:sz w:val="20"/>
          <w:szCs w:val="20"/>
        </w:rPr>
        <w:t xml:space="preserve">or </w:t>
      </w:r>
      <w:r w:rsidRPr="008E57D2">
        <w:rPr>
          <w:rFonts w:eastAsia="TimesNewRomanPSMT"/>
          <w:sz w:val="20"/>
          <w:szCs w:val="20"/>
        </w:rPr>
        <w:t>you can think of yourself as a collection of atoms. Just not both at the same time, at least when it comes to asking how one kind of thing interacts with another one. (pp. 83-84)</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lastRenderedPageBreak/>
        <w:t>Reading these ideas I had the impression again that Carroll is a philosopher, not a physicist! Moreover, exactly the same is claimed by Carnap in his paper (1050) and appears in my book 2008. In this context, take a look at a part of the content of my book:</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jc w:val="left"/>
        <w:rPr>
          <w:rFonts w:ascii="TimesNewRomanPSMT" w:eastAsia="TimesNewRomanPSMT" w:cs="TimesNewRomanPSMT"/>
          <w:sz w:val="20"/>
          <w:szCs w:val="20"/>
        </w:rPr>
      </w:pPr>
      <w:r w:rsidRPr="008E57D2">
        <w:rPr>
          <w:rFonts w:ascii="TimesNewRomanPSMT" w:eastAsia="TimesNewRomanPSMT" w:cs="TimesNewRomanPSMT"/>
          <w:sz w:val="20"/>
          <w:szCs w:val="20"/>
        </w:rPr>
        <w:t xml:space="preserve">6.1 A glance at logical </w:t>
      </w:r>
      <w:proofErr w:type="gramStart"/>
      <w:r w:rsidRPr="008E57D2">
        <w:rPr>
          <w:rFonts w:ascii="TimesNewRomanPSMT" w:eastAsia="TimesNewRomanPSMT" w:cs="TimesNewRomanPSMT"/>
          <w:sz w:val="20"/>
          <w:szCs w:val="20"/>
        </w:rPr>
        <w:t>positivism ..................................................</w:t>
      </w:r>
      <w:proofErr w:type="gramEnd"/>
      <w:r w:rsidRPr="008E57D2">
        <w:rPr>
          <w:rFonts w:ascii="TimesNewRomanPSMT" w:eastAsia="TimesNewRomanPSMT" w:cs="TimesNewRomanPSMT"/>
          <w:sz w:val="20"/>
          <w:szCs w:val="20"/>
        </w:rPr>
        <w:t xml:space="preserve"> 285</w:t>
      </w:r>
    </w:p>
    <w:p w:rsidR="00135D70" w:rsidRPr="008E57D2" w:rsidRDefault="00135D70" w:rsidP="00135D70">
      <w:pPr>
        <w:autoSpaceDE w:val="0"/>
        <w:autoSpaceDN w:val="0"/>
        <w:adjustRightInd w:val="0"/>
        <w:jc w:val="left"/>
        <w:rPr>
          <w:rFonts w:ascii="TimesNewRomanPSMT" w:eastAsia="TimesNewRomanPSMT" w:cs="TimesNewRomanPSMT"/>
          <w:sz w:val="20"/>
          <w:szCs w:val="20"/>
        </w:rPr>
      </w:pPr>
      <w:r w:rsidRPr="008E57D2">
        <w:rPr>
          <w:rFonts w:ascii="TimesNewRomanPSMT" w:eastAsia="TimesNewRomanPSMT" w:cs="TimesNewRomanPSMT"/>
          <w:sz w:val="20"/>
          <w:szCs w:val="20"/>
        </w:rPr>
        <w:t>6.2. Carnap</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s linguistic </w:t>
      </w:r>
      <w:proofErr w:type="gramStart"/>
      <w:r w:rsidRPr="008E57D2">
        <w:rPr>
          <w:rFonts w:ascii="TimesNewRomanPSMT" w:eastAsia="TimesNewRomanPSMT" w:cs="TimesNewRomanPSMT"/>
          <w:sz w:val="20"/>
          <w:szCs w:val="20"/>
        </w:rPr>
        <w:t>frameworks ...............................................</w:t>
      </w:r>
      <w:proofErr w:type="gramEnd"/>
      <w:r w:rsidRPr="008E57D2">
        <w:rPr>
          <w:rFonts w:ascii="TimesNewRomanPSMT" w:eastAsia="TimesNewRomanPSMT" w:cs="TimesNewRomanPSMT"/>
          <w:sz w:val="20"/>
          <w:szCs w:val="20"/>
        </w:rPr>
        <w:t xml:space="preserve"> 289</w:t>
      </w:r>
    </w:p>
    <w:p w:rsidR="00135D70" w:rsidRPr="008E57D2" w:rsidRDefault="00135D70" w:rsidP="00135D70">
      <w:pPr>
        <w:autoSpaceDE w:val="0"/>
        <w:autoSpaceDN w:val="0"/>
        <w:adjustRightInd w:val="0"/>
        <w:jc w:val="left"/>
        <w:rPr>
          <w:rFonts w:ascii="TimesNewRomanPSMT" w:eastAsia="TimesNewRomanPSMT" w:cs="TimesNewRomanPSMT"/>
          <w:sz w:val="20"/>
          <w:szCs w:val="20"/>
        </w:rPr>
      </w:pPr>
      <w:r w:rsidRPr="008E57D2">
        <w:rPr>
          <w:rFonts w:ascii="TimesNewRomanPSMT" w:eastAsia="TimesNewRomanPSMT" w:cs="TimesNewRomanPSMT"/>
          <w:sz w:val="20"/>
          <w:szCs w:val="20"/>
        </w:rPr>
        <w:t>6.3. Carnap vs. G</w:t>
      </w:r>
      <w:r w:rsidRPr="008E57D2">
        <w:rPr>
          <w:rFonts w:ascii="TimesNewRomanPSMT" w:eastAsia="TimesNewRomanPSMT" w:cs="TimesNewRomanPSMT"/>
          <w:sz w:val="20"/>
          <w:szCs w:val="20"/>
        </w:rPr>
        <w:t>ö</w:t>
      </w:r>
      <w:r w:rsidRPr="008E57D2">
        <w:rPr>
          <w:rFonts w:ascii="TimesNewRomanPSMT" w:eastAsia="TimesNewRomanPSMT" w:cs="TimesNewRomanPSMT"/>
          <w:sz w:val="20"/>
          <w:szCs w:val="20"/>
        </w:rPr>
        <w:t>del or syntactic vs. semantic .................................. 292</w:t>
      </w:r>
    </w:p>
    <w:p w:rsidR="00135D70" w:rsidRPr="008E57D2" w:rsidRDefault="00135D70" w:rsidP="00135D70">
      <w:pPr>
        <w:autoSpaceDE w:val="0"/>
        <w:autoSpaceDN w:val="0"/>
        <w:adjustRightInd w:val="0"/>
        <w:jc w:val="left"/>
        <w:rPr>
          <w:rFonts w:ascii="TimesNewRomanPSMT" w:eastAsia="TimesNewRomanPSMT" w:cs="TimesNewRomanPSMT"/>
          <w:sz w:val="20"/>
          <w:szCs w:val="20"/>
        </w:rPr>
      </w:pPr>
      <w:r w:rsidRPr="008E57D2">
        <w:rPr>
          <w:rFonts w:ascii="TimesNewRomanPSMT" w:eastAsia="TimesNewRomanPSMT" w:cs="TimesNewRomanPSMT"/>
          <w:sz w:val="20"/>
          <w:szCs w:val="20"/>
        </w:rPr>
        <w:t>6.4. Carnap vs. Quine or rational reconstruction vs. naturalized</w:t>
      </w:r>
    </w:p>
    <w:p w:rsidR="00135D70" w:rsidRPr="008E57D2" w:rsidRDefault="00135D70" w:rsidP="00135D70">
      <w:pPr>
        <w:autoSpaceDE w:val="0"/>
        <w:autoSpaceDN w:val="0"/>
        <w:adjustRightInd w:val="0"/>
        <w:jc w:val="left"/>
        <w:rPr>
          <w:rFonts w:ascii="TimesNewRomanPSMT" w:eastAsia="TimesNewRomanPSMT" w:cs="TimesNewRomanPSMT"/>
          <w:sz w:val="20"/>
          <w:szCs w:val="20"/>
        </w:rPr>
      </w:pPr>
      <w:proofErr w:type="gramStart"/>
      <w:r w:rsidRPr="008E57D2">
        <w:rPr>
          <w:rFonts w:ascii="TimesNewRomanPSMT" w:eastAsia="TimesNewRomanPSMT" w:cs="TimesNewRomanPSMT"/>
          <w:sz w:val="20"/>
          <w:szCs w:val="20"/>
        </w:rPr>
        <w:t>epistemology .......................................................................</w:t>
      </w:r>
      <w:proofErr w:type="gramEnd"/>
      <w:r w:rsidRPr="008E57D2">
        <w:rPr>
          <w:rFonts w:ascii="TimesNewRomanPSMT" w:eastAsia="TimesNewRomanPSMT" w:cs="TimesNewRomanPSMT"/>
          <w:sz w:val="20"/>
          <w:szCs w:val="20"/>
        </w:rPr>
        <w:t xml:space="preserve"> 295</w:t>
      </w:r>
    </w:p>
    <w:p w:rsidR="00135D70" w:rsidRPr="008E57D2" w:rsidRDefault="00135D70" w:rsidP="00135D70">
      <w:pPr>
        <w:autoSpaceDE w:val="0"/>
        <w:autoSpaceDN w:val="0"/>
        <w:adjustRightInd w:val="0"/>
        <w:jc w:val="left"/>
        <w:rPr>
          <w:rFonts w:ascii="TimesNewRomanPSMT" w:eastAsia="TimesNewRomanPSMT" w:cs="TimesNewRomanPSMT"/>
          <w:sz w:val="20"/>
          <w:szCs w:val="20"/>
        </w:rPr>
      </w:pPr>
      <w:r w:rsidRPr="008E57D2">
        <w:rPr>
          <w:rFonts w:ascii="TimesNewRomanPSMT" w:eastAsia="TimesNewRomanPSMT" w:cs="TimesNewRomanPSMT"/>
          <w:sz w:val="20"/>
          <w:szCs w:val="20"/>
        </w:rPr>
        <w:t>6.5. Quine</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 ontological relativity ............................................. 296</w:t>
      </w:r>
    </w:p>
    <w:p w:rsidR="00135D70" w:rsidRPr="008E57D2" w:rsidRDefault="00135D70" w:rsidP="00135D70">
      <w:pPr>
        <w:autoSpaceDE w:val="0"/>
        <w:autoSpaceDN w:val="0"/>
        <w:adjustRightInd w:val="0"/>
        <w:jc w:val="left"/>
        <w:rPr>
          <w:rFonts w:ascii="TimesNewRomanPSMT" w:eastAsia="TimesNewRomanPSMT" w:cs="TimesNewRomanPSMT"/>
          <w:sz w:val="20"/>
          <w:szCs w:val="20"/>
        </w:rPr>
      </w:pPr>
      <w:r w:rsidRPr="008E57D2">
        <w:rPr>
          <w:rFonts w:ascii="TimesNewRomanPSMT" w:eastAsia="TimesNewRomanPSMT" w:cs="TimesNewRomanPSMT"/>
          <w:sz w:val="20"/>
          <w:szCs w:val="20"/>
        </w:rPr>
        <w:t>6.6. Goodman</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s </w:t>
      </w:r>
      <w:proofErr w:type="gramStart"/>
      <w:r w:rsidRPr="008E57D2">
        <w:rPr>
          <w:rFonts w:ascii="TimesNewRomanPSMT" w:eastAsia="TimesNewRomanPSMT" w:cs="TimesNewRomanPSMT"/>
          <w:sz w:val="20"/>
          <w:szCs w:val="20"/>
        </w:rPr>
        <w:t>relativity ........................................................</w:t>
      </w:r>
      <w:proofErr w:type="gramEnd"/>
      <w:r w:rsidRPr="008E57D2">
        <w:rPr>
          <w:rFonts w:ascii="TimesNewRomanPSMT" w:eastAsia="TimesNewRomanPSMT" w:cs="TimesNewRomanPSMT"/>
          <w:sz w:val="20"/>
          <w:szCs w:val="20"/>
        </w:rPr>
        <w:t xml:space="preserve"> 298</w:t>
      </w:r>
    </w:p>
    <w:p w:rsidR="00135D70" w:rsidRPr="008E57D2" w:rsidRDefault="00135D70" w:rsidP="00135D70">
      <w:pPr>
        <w:autoSpaceDE w:val="0"/>
        <w:autoSpaceDN w:val="0"/>
        <w:adjustRightInd w:val="0"/>
        <w:jc w:val="left"/>
        <w:rPr>
          <w:rFonts w:ascii="TimesNewRomanPSMT" w:eastAsia="TimesNewRomanPSMT" w:cs="TimesNewRomanPSMT"/>
          <w:sz w:val="20"/>
          <w:szCs w:val="20"/>
        </w:rPr>
      </w:pPr>
      <w:r w:rsidRPr="008E57D2">
        <w:rPr>
          <w:rFonts w:ascii="TimesNewRomanPSMT" w:eastAsia="TimesNewRomanPSMT" w:cs="TimesNewRomanPSMT"/>
          <w:sz w:val="20"/>
          <w:szCs w:val="20"/>
        </w:rPr>
        <w:t xml:space="preserve">6.7. Putnam and the rejection of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thing-in-itself</w:t>
      </w:r>
      <w:proofErr w:type="gramStart"/>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w:t>
      </w:r>
      <w:proofErr w:type="gramEnd"/>
      <w:r w:rsidRPr="008E57D2">
        <w:rPr>
          <w:rFonts w:ascii="TimesNewRomanPSMT" w:eastAsia="TimesNewRomanPSMT" w:cs="TimesNewRomanPSMT"/>
          <w:sz w:val="20"/>
          <w:szCs w:val="20"/>
        </w:rPr>
        <w:t xml:space="preserve"> 299</w:t>
      </w:r>
    </w:p>
    <w:p w:rsidR="00135D70" w:rsidRPr="008E57D2" w:rsidRDefault="00135D70" w:rsidP="00135D70">
      <w:pPr>
        <w:autoSpaceDE w:val="0"/>
        <w:autoSpaceDN w:val="0"/>
        <w:adjustRightInd w:val="0"/>
        <w:jc w:val="left"/>
        <w:rPr>
          <w:rFonts w:ascii="TimesNewRomanPSMT" w:eastAsia="TimesNewRomanPSMT" w:cs="TimesNewRomanPSMT"/>
          <w:sz w:val="20"/>
          <w:szCs w:val="20"/>
        </w:rPr>
      </w:pPr>
      <w:r w:rsidRPr="008E57D2">
        <w:rPr>
          <w:rFonts w:ascii="TimesNewRomanPSMT" w:eastAsia="TimesNewRomanPSMT" w:cs="TimesNewRomanPSMT"/>
          <w:sz w:val="20"/>
          <w:szCs w:val="20"/>
        </w:rPr>
        <w:t>6.8. Friedman</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 relative constitutive a priori principles....................... 301</w:t>
      </w:r>
    </w:p>
    <w:p w:rsidR="00135D70" w:rsidRPr="008E57D2" w:rsidRDefault="00135D70" w:rsidP="00135D70">
      <w:pPr>
        <w:autoSpaceDE w:val="0"/>
        <w:autoSpaceDN w:val="0"/>
        <w:adjustRightInd w:val="0"/>
        <w:rPr>
          <w:rFonts w:eastAsia="TimesNewRomanPSMT"/>
        </w:rPr>
      </w:pPr>
      <w:r w:rsidRPr="008E57D2">
        <w:rPr>
          <w:rFonts w:ascii="TimesNewRomanPSMT" w:eastAsia="TimesNewRomanPSMT" w:cs="TimesNewRomanPSMT"/>
          <w:sz w:val="20"/>
          <w:szCs w:val="20"/>
        </w:rPr>
        <w:t>6.9. Some notions from quantum mechanics ....................................... 305</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In these sections, and in many parts of my books, I wrote exactly the same idea but referring to EDWs and not to “different ways of talking”.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ascii="TimesNewRomanPSMT" w:eastAsia="TimesNewRomanPSMT" w:cs="TimesNewRomanPSMT"/>
          <w:sz w:val="20"/>
          <w:szCs w:val="20"/>
        </w:rPr>
      </w:pPr>
      <w:r w:rsidRPr="008E57D2">
        <w:rPr>
          <w:rFonts w:ascii="TimesNewRomanPSMT" w:eastAsia="TimesNewRomanPSMT" w:cs="TimesNewRomanPSMT"/>
          <w:sz w:val="20"/>
          <w:szCs w:val="20"/>
        </w:rPr>
        <w:t>We can say that Carnap has relativised ontology precisely because of the elimination of the Kantian constitutive part (mainly the intuitions) but for preserving the unicorn-world.</w:t>
      </w:r>
      <w:r w:rsidRPr="008E57D2">
        <w:rPr>
          <w:rFonts w:eastAsia="TimesNewRomanPSMT"/>
          <w:sz w:val="20"/>
          <w:szCs w:val="20"/>
        </w:rPr>
        <w:t xml:space="preserve"> </w:t>
      </w:r>
      <w:r w:rsidRPr="008E57D2">
        <w:rPr>
          <w:rFonts w:ascii="TimesNewRomanPSMT" w:eastAsia="TimesNewRomanPSMT" w:cs="TimesNewRomanPSMT"/>
          <w:sz w:val="20"/>
          <w:szCs w:val="20"/>
        </w:rPr>
        <w:t xml:space="preserve">Otherwise, the constitutive part would require the absolute correspondence (or one-to-one relationship) between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reality</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and a unique linguistic framework. In the EDWs perspective, the</w:t>
      </w:r>
      <w:r w:rsidRPr="008E57D2">
        <w:rPr>
          <w:rFonts w:eastAsia="TimesNewRomanPSMT"/>
          <w:sz w:val="20"/>
          <w:szCs w:val="20"/>
        </w:rPr>
        <w:t xml:space="preserve"> </w:t>
      </w:r>
      <w:r w:rsidRPr="008E57D2">
        <w:rPr>
          <w:rFonts w:ascii="TimesNewRomanPSMT" w:eastAsia="TimesNewRomanPSMT" w:cs="TimesNewRomanPSMT"/>
          <w:sz w:val="20"/>
          <w:szCs w:val="20"/>
        </w:rPr>
        <w:t>extended Kantian constitutive parts, which correspond to EDWs, discard the reduction of an object</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s existence to linguistic entities. Because of the constitutive different interactions, all epistemologically different objects exist in EDWs without any help from our linguistic rules and entities. Missing constitutive elements, the linguistic frameworks are simply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conventions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(Poincare) because they explain the same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world. (Vacariu 2008, p. 291)</w:t>
      </w:r>
      <w:r w:rsidRPr="008E57D2">
        <w:rPr>
          <w:rFonts w:eastAsia="TimesNewRomanPSMT"/>
          <w:sz w:val="20"/>
          <w:szCs w:val="20"/>
        </w:rPr>
        <w:t xml:space="preserve">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Anyway, it is for the first time in my life when I read such a philosophical book written by a popular physicist (in USA). And I have read many books and articles published by many physicists… During entire Carroll’s book, I found incredible many similar ideas that I have published in my previous works! Incredible many ideas! Again, Carroll inserts these ideas within the old framework of the unicorn world and this movement produces strong ontological contradictions! Carroll misses one further step: all these very similar ideas to my ideas need to be placed within the EDWs perspective and not within the “Universe”.</w:t>
      </w:r>
    </w:p>
    <w:p w:rsidR="00135D70" w:rsidRPr="008E57D2" w:rsidRDefault="00135D70" w:rsidP="00135D70">
      <w:pPr>
        <w:autoSpaceDE w:val="0"/>
        <w:autoSpaceDN w:val="0"/>
        <w:adjustRightInd w:val="0"/>
        <w:rPr>
          <w:rFonts w:eastAsia="TimesNewRomanPSMT"/>
        </w:rPr>
      </w:pPr>
      <w:r w:rsidRPr="008E57D2">
        <w:rPr>
          <w:rFonts w:eastAsia="TimesNewRomanPSMT"/>
        </w:rPr>
        <w:tab/>
        <w:t>Next, there are several very short chapters regarding important questions that I furnished answers in my works: in Chapter 17, Carroll asks “Who am I?” (</w:t>
      </w:r>
      <w:proofErr w:type="gramStart"/>
      <w:r w:rsidRPr="008E57D2">
        <w:rPr>
          <w:rFonts w:eastAsia="TimesNewRomanPSMT"/>
        </w:rPr>
        <w:t>one</w:t>
      </w:r>
      <w:proofErr w:type="gramEnd"/>
      <w:r w:rsidRPr="008E57D2">
        <w:rPr>
          <w:rFonts w:eastAsia="TimesNewRomanPSMT"/>
        </w:rPr>
        <w:t xml:space="preserve"> of the main question in the EDWs perspective). However, </w:t>
      </w:r>
      <w:proofErr w:type="gramStart"/>
      <w:r w:rsidRPr="008E57D2">
        <w:rPr>
          <w:rFonts w:eastAsia="TimesNewRomanPSMT"/>
        </w:rPr>
        <w:t>this question is a philosophical question (and recently for people working in cognitive neuroscience, see</w:t>
      </w:r>
      <w:proofErr w:type="gramEnd"/>
      <w:r w:rsidRPr="008E57D2">
        <w:rPr>
          <w:rFonts w:eastAsia="TimesNewRomanPSMT"/>
        </w:rPr>
        <w:t xml:space="preserve"> Vacariu 2016c). But, as an amazing thinker, Carroll comes with a solution to this Cartesian question and his answer is a pragmatic one: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Poetic naturalism sees things differently. Categories such as “male” and “female” are human inventions—stories we tell because it helps us make sense of our world. The basic stuff of reality is a quantum wave </w:t>
      </w:r>
      <w:proofErr w:type="gramStart"/>
      <w:r w:rsidRPr="008E57D2">
        <w:rPr>
          <w:rFonts w:eastAsia="TimesNewRomanPSMT"/>
          <w:sz w:val="20"/>
          <w:szCs w:val="20"/>
        </w:rPr>
        <w:t>function,</w:t>
      </w:r>
      <w:proofErr w:type="gramEnd"/>
      <w:r w:rsidRPr="008E57D2">
        <w:rPr>
          <w:rFonts w:eastAsia="TimesNewRomanPSMT"/>
          <w:sz w:val="20"/>
          <w:szCs w:val="20"/>
        </w:rPr>
        <w:t xml:space="preserve"> or a </w:t>
      </w:r>
      <w:r w:rsidRPr="008E57D2">
        <w:rPr>
          <w:rFonts w:eastAsia="TimesNewRomanPSMT"/>
          <w:sz w:val="20"/>
          <w:szCs w:val="20"/>
        </w:rPr>
        <w:lastRenderedPageBreak/>
        <w:t>collection of particles and forces—whatever the fundamental stuff turns out to be. Everything else is an overlay, a vocabulary created by us for particular purposes. (102)</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Does Carroll talk about “vocabularies”? What does, </w:t>
      </w:r>
      <w:proofErr w:type="gramStart"/>
      <w:r w:rsidRPr="008E57D2">
        <w:rPr>
          <w:rFonts w:eastAsia="TimesNewRomanPSMT"/>
        </w:rPr>
        <w:t>then</w:t>
      </w:r>
      <w:proofErr w:type="gramEnd"/>
      <w:r w:rsidRPr="008E57D2">
        <w:rPr>
          <w:rFonts w:eastAsia="TimesNewRomanPSMT"/>
        </w:rPr>
        <w:t xml:space="preserve"> mean that these “categories” help us to “make sense of our world”? And what does it mean that the “basic stuff of reality” is a “quantum wave </w:t>
      </w:r>
      <w:proofErr w:type="gramStart"/>
      <w:r w:rsidRPr="008E57D2">
        <w:rPr>
          <w:rFonts w:eastAsia="TimesNewRomanPSMT"/>
        </w:rPr>
        <w:t>function”,</w:t>
      </w:r>
      <w:proofErr w:type="gramEnd"/>
      <w:r w:rsidRPr="008E57D2">
        <w:rPr>
          <w:rFonts w:eastAsia="TimesNewRomanPSMT"/>
        </w:rPr>
        <w:t xml:space="preserve"> or a collection of particles and forces”? Is one part, the second part or both parts? If there is both parts (waves and particles), there would be strong ontological contradictions and, moreover, a contradiction to Bohr’s complementarity (I am sure Carroll knows about it).</w:t>
      </w:r>
    </w:p>
    <w:p w:rsidR="00135D70" w:rsidRPr="008E57D2" w:rsidRDefault="00135D70" w:rsidP="00135D70">
      <w:pPr>
        <w:autoSpaceDE w:val="0"/>
        <w:autoSpaceDN w:val="0"/>
        <w:adjustRightInd w:val="0"/>
        <w:rPr>
          <w:rFonts w:eastAsia="TimesNewRomanPSMT"/>
        </w:rPr>
      </w:pPr>
      <w:r w:rsidRPr="008E57D2">
        <w:rPr>
          <w:rFonts w:eastAsia="TimesNewRomanPSMT"/>
        </w:rPr>
        <w:tab/>
        <w:t xml:space="preserve">Chapter 18, Carroll asks about God, starting with the paragraph written by Nietzsche (the same paragraph being mentioned by me in my paper “God cannot even exist”, at my webpage – just coincidence, of course it is not forbidden for anybody to write something about exactly the same notions and many authors that I investigated in my books, we are “talking” only about coincidences, many coincidences). “In any of those worlds, diligent seekers of true ontology would quite rightly take those aspects of reality as evidence for God’s existence. It follows, as the night the day, that the absence of these features is evidence in favor of atheism. (p. 106) I reached the same conclusion, but using strong arguments constructed within the EDWs perspective. </w:t>
      </w:r>
      <w:proofErr w:type="gramStart"/>
      <w:r w:rsidRPr="008E57D2">
        <w:rPr>
          <w:rFonts w:eastAsia="TimesNewRomanPSMT"/>
        </w:rPr>
        <w:t>Again just coincidence, no more or less.</w:t>
      </w:r>
      <w:proofErr w:type="gramEnd"/>
      <w:r w:rsidRPr="008E57D2">
        <w:rPr>
          <w:rFonts w:eastAsia="TimesNewRomanPSMT"/>
        </w:rPr>
        <w:t xml:space="preserve">  </w:t>
      </w:r>
    </w:p>
    <w:p w:rsidR="00135D70" w:rsidRPr="008E57D2" w:rsidRDefault="00135D70" w:rsidP="00135D70">
      <w:pPr>
        <w:autoSpaceDE w:val="0"/>
        <w:autoSpaceDN w:val="0"/>
        <w:adjustRightInd w:val="0"/>
        <w:ind w:firstLine="708"/>
        <w:rPr>
          <w:rFonts w:eastAsia="TimesNewRomanPSMT"/>
        </w:rPr>
      </w:pPr>
      <w:r w:rsidRPr="008E57D2">
        <w:rPr>
          <w:rFonts w:eastAsia="TimesNewRomanPSMT"/>
        </w:rPr>
        <w:t>Chapter 20 is about “Quantum realm”. Let me investigate in more details. At page 114, Carroll writes that:</w:t>
      </w:r>
    </w:p>
    <w:p w:rsidR="00135D70" w:rsidRPr="008E57D2" w:rsidRDefault="00135D70" w:rsidP="00135D70">
      <w:pPr>
        <w:autoSpaceDE w:val="0"/>
        <w:autoSpaceDN w:val="0"/>
        <w:adjustRightInd w:val="0"/>
        <w:ind w:firstLine="708"/>
        <w:rPr>
          <w:rFonts w:eastAsia="TimesNewRomanPSMT"/>
          <w:sz w:val="20"/>
          <w:szCs w:val="20"/>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When you shake an electron, it emits electromagnetic waves—that’s the origin of much of the light you actually see in your daily life, whether it’s from the sun or from an incandescent bulb. Some electrons were heated up, started shaking, and lost energy by radiating light. In our hydrogen atom, that orbiting electron carries a certain amount of energy, depending on how close it is to the proton—the closer it </w:t>
      </w:r>
      <w:proofErr w:type="gramStart"/>
      <w:r w:rsidRPr="008E57D2">
        <w:rPr>
          <w:rFonts w:eastAsia="TimesNewRomanPSMT"/>
          <w:sz w:val="20"/>
          <w:szCs w:val="20"/>
        </w:rPr>
        <w:t>gets,</w:t>
      </w:r>
      <w:proofErr w:type="gramEnd"/>
      <w:r w:rsidRPr="008E57D2">
        <w:rPr>
          <w:rFonts w:eastAsia="TimesNewRomanPSMT"/>
          <w:sz w:val="20"/>
          <w:szCs w:val="20"/>
        </w:rPr>
        <w:t xml:space="preserve"> the less energy it has. So an electron that is far away from the proton, but still bound to it, has a relatively large energy. And it’s being “shaken,” simply by the fact that it’s orbiting around. We therefore expect the electron to give off light and in the process lose energy and spiral closer and closer to the proton. (We expect the same thing for planets moving</w:t>
      </w:r>
    </w:p>
    <w:p w:rsidR="00135D70" w:rsidRPr="008E57D2" w:rsidRDefault="00135D70" w:rsidP="00135D70">
      <w:pPr>
        <w:autoSpaceDE w:val="0"/>
        <w:autoSpaceDN w:val="0"/>
        <w:adjustRightInd w:val="0"/>
        <w:rPr>
          <w:rFonts w:eastAsia="TimesNewRomanPSMT"/>
          <w:sz w:val="20"/>
          <w:szCs w:val="20"/>
        </w:rPr>
      </w:pPr>
      <w:proofErr w:type="gramStart"/>
      <w:r w:rsidRPr="008E57D2">
        <w:rPr>
          <w:rFonts w:eastAsia="TimesNewRomanPSMT"/>
          <w:sz w:val="20"/>
          <w:szCs w:val="20"/>
        </w:rPr>
        <w:t>around</w:t>
      </w:r>
      <w:proofErr w:type="gramEnd"/>
      <w:r w:rsidRPr="008E57D2">
        <w:rPr>
          <w:rFonts w:eastAsia="TimesNewRomanPSMT"/>
          <w:sz w:val="20"/>
          <w:szCs w:val="20"/>
        </w:rPr>
        <w:t xml:space="preserve"> the sun, which lose energy by gravitational radiation—but gravity is such a weak force that the net effect is negligible.)</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 xml:space="preserve">When should this process stop? In a Newtonian world, the answer is simple: when the electron is sitting right on top of the proton. Every electron orbiting around every nucleus of every atom should very rapidly spiral to the center, so that every atom in the universe should collapse to the size of a nucleus in less than a billionth of a second. There should be no molecules, no chemistry, no tables, no people, </w:t>
      </w:r>
      <w:proofErr w:type="gramStart"/>
      <w:r w:rsidRPr="008E57D2">
        <w:rPr>
          <w:rFonts w:eastAsia="TimesNewRomanPSMT"/>
          <w:sz w:val="20"/>
          <w:szCs w:val="20"/>
        </w:rPr>
        <w:t>no</w:t>
      </w:r>
      <w:proofErr w:type="gramEnd"/>
      <w:r w:rsidRPr="008E57D2">
        <w:rPr>
          <w:rFonts w:eastAsia="TimesNewRomanPSMT"/>
          <w:sz w:val="20"/>
          <w:szCs w:val="20"/>
        </w:rPr>
        <w:t xml:space="preserve"> planets. </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That would be bad. Also, it’s not what happens in the actual world. (pp. 114-115)</w:t>
      </w:r>
    </w:p>
    <w:p w:rsidR="00135D70" w:rsidRPr="008E57D2" w:rsidRDefault="00135D70" w:rsidP="00135D70">
      <w:pPr>
        <w:autoSpaceDE w:val="0"/>
        <w:autoSpaceDN w:val="0"/>
        <w:adjustRightInd w:val="0"/>
        <w:ind w:firstLine="708"/>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Obviously, the reader, who knows my EDWs perspective, will have the feeling, again, that this paragraph (like many others from Carroll book) is from my books, but I guarantee all these paragraphs are from Carroll’s book published in 2016! It mirrors exactly the micro-EW of microparticles (where we cannot find any molecules, </w:t>
      </w:r>
      <w:proofErr w:type="gramStart"/>
      <w:r w:rsidRPr="008E57D2">
        <w:rPr>
          <w:rFonts w:eastAsia="TimesNewRomanPSMT"/>
        </w:rPr>
        <w:t>tables</w:t>
      </w:r>
      <w:proofErr w:type="gramEnd"/>
      <w:r w:rsidRPr="008E57D2">
        <w:rPr>
          <w:rFonts w:eastAsia="TimesNewRomanPSMT"/>
        </w:rPr>
        <w:t xml:space="preserve"> people or planets that belong to the macro-EW)! I wrote many times exactly this idea in my articles and books from 2002 to 2010 and later! However, Carroll denies that the “world” is exactly as he mentioned in this two paragraphs. Thus, he continues with: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We can get an idea about what does happen by considering cases when the electron in the hydrogen atom actually does lose energy by giving off an electromagnetic wave. When you collect the emitted light, you notice something funny right off the bat: you only ever see certain discrete wavelengths. Newtonian mechanics predicts that we should see all sorts of waves with any wavelength you can imagine. What we observe, instead, is only certain allowed wavelengths emitted at each transition.</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lastRenderedPageBreak/>
        <w:t>That means the electron in the atom can’t just be in any old orbit. There must only be some special orbits it can be in, with fixed amounts of energy. The reason we observe only certain wavelengths in the emitted light is that the electrons are not gently spiraling inward but spontaneously leaping from one allowed orbit to another, emitting a packet of light to make up the difference in energy between them. The electron is doing “quantum jumps.” (p. 115)</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At this moment, Carroll asked about the very important notion, “quantum jumps” related to the notion of “measurement” or “observation”. (p. 115) He rejects, obviously, comparing the orbit of an electron around the nucleus with that of a planet around the sun. He introduces the (</w:t>
      </w:r>
      <w:proofErr w:type="gramStart"/>
      <w:r w:rsidRPr="008E57D2">
        <w:rPr>
          <w:rFonts w:eastAsia="TimesNewRomanPSMT"/>
        </w:rPr>
        <w:t>un)</w:t>
      </w:r>
      <w:proofErr w:type="gramEnd"/>
      <w:r w:rsidRPr="008E57D2">
        <w:rPr>
          <w:rFonts w:eastAsia="TimesNewRomanPSMT"/>
        </w:rPr>
        <w:t xml:space="preserve">famous “superposition of all possible measurement outcome, knows as the wave function of the system”. (p. 115) “Quantum mechanics tells us the </w:t>
      </w:r>
      <w:r w:rsidRPr="008E57D2">
        <w:rPr>
          <w:rFonts w:eastAsia="TimesNewRomanPS-ItalicMT"/>
          <w:i/>
          <w:iCs/>
        </w:rPr>
        <w:t xml:space="preserve">probability </w:t>
      </w:r>
      <w:r w:rsidRPr="008E57D2">
        <w:rPr>
          <w:rFonts w:eastAsia="TimesNewRomanPSMT"/>
        </w:rPr>
        <w:t xml:space="preserve">that, upon observing a quantum system with a specified wave </w:t>
      </w:r>
      <w:proofErr w:type="gramStart"/>
      <w:r w:rsidRPr="008E57D2">
        <w:rPr>
          <w:rFonts w:eastAsia="TimesNewRomanPSMT"/>
        </w:rPr>
        <w:t>function,</w:t>
      </w:r>
      <w:proofErr w:type="gramEnd"/>
      <w:r w:rsidRPr="008E57D2">
        <w:rPr>
          <w:rFonts w:eastAsia="TimesNewRomanPSMT"/>
        </w:rPr>
        <w:t xml:space="preserve"> we will see any particular outcome. We don’t lack perfect predictability because we have incomplete information about the system; it’s just the best quantum mechanics allows us to do.” (p. 116) He writes also about Schrödinger’s equation, the “collapse” of the wave function and the probabilities of results. (p. 117) Carroll writes that </w:t>
      </w:r>
    </w:p>
    <w:p w:rsidR="00135D70" w:rsidRPr="008E57D2" w:rsidRDefault="00135D70" w:rsidP="00135D70">
      <w:pPr>
        <w:autoSpaceDE w:val="0"/>
        <w:autoSpaceDN w:val="0"/>
        <w:adjustRightInd w:val="0"/>
        <w:rPr>
          <w:rFonts w:eastAsia="TimesNewRomanPSMT"/>
          <w:sz w:val="20"/>
          <w:szCs w:val="20"/>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The simplest possibility is that the quantum wave function isn’t a bookkeeping device at all, nor is it one of many kinds of quantum variables; the wave function simply represents reality directly. Just as Newton or Laplace would have thought of the world as a set of positions and velocities of particles, the modern quantum theorist can think of the world as a wave function, full stop.</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The difficulty with this robust brand of straightforward quantum realism is the measurement problem. If everything is just wave function, what makes states “collapse,” and why is the act of observation so important? (pp. 118-119)</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First of all, there is here the “world as a wave function” considered by modern quantum theorist. However, Carroll introduces immediately the “measurement problem” and the “collapse”. Does the reader understand where all these ideas lead to? Exactly to the EDWs the wave-EW and the microparticles-EW!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ascii="TimesNewRomanPSMT" w:eastAsia="TimesNewRomanPSMT" w:cs="TimesNewRomanPSMT"/>
          <w:sz w:val="20"/>
          <w:szCs w:val="20"/>
        </w:rPr>
      </w:pPr>
      <w:r w:rsidRPr="008E57D2">
        <w:rPr>
          <w:rFonts w:ascii="TimesNewRomanPSMT" w:eastAsia="TimesNewRomanPSMT" w:cs="TimesNewRomanPSMT"/>
          <w:sz w:val="20"/>
          <w:szCs w:val="20"/>
        </w:rPr>
        <w:t xml:space="preserve">From </w:t>
      </w:r>
      <w:proofErr w:type="gramStart"/>
      <w:r w:rsidRPr="008E57D2">
        <w:rPr>
          <w:rFonts w:ascii="TimesNewRomanPSMT" w:eastAsia="TimesNewRomanPSMT" w:cs="TimesNewRomanPSMT"/>
          <w:sz w:val="20"/>
          <w:szCs w:val="20"/>
        </w:rPr>
        <w:t>an</w:t>
      </w:r>
      <w:proofErr w:type="gramEnd"/>
      <w:r w:rsidRPr="008E57D2">
        <w:rPr>
          <w:rFonts w:ascii="TimesNewRomanPSMT" w:eastAsia="TimesNewRomanPSMT" w:cs="TimesNewRomanPSMT"/>
          <w:sz w:val="20"/>
          <w:szCs w:val="20"/>
        </w:rPr>
        <w:t xml:space="preserve"> EWDs perspective, we can explain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nonlocality</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of the microparticles. The main idea is that, following Einstein</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s idea above of the rigidity objects, we have to accept that the entities of each EW are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rigid</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i.e., any entity </w:t>
      </w:r>
      <w:r w:rsidRPr="008E57D2">
        <w:rPr>
          <w:rFonts w:ascii="TimesNewRomanPSMT" w:eastAsia="TimesNewRomanPSMT" w:cs="TimesNewRomanPSMT"/>
          <w:sz w:val="20"/>
          <w:szCs w:val="20"/>
        </w:rPr>
        <w:t>–</w:t>
      </w:r>
      <w:r w:rsidRPr="008E57D2">
        <w:rPr>
          <w:rFonts w:ascii="TimesNewRomanPSMT" w:eastAsia="TimesNewRomanPSMT" w:cs="TimesNewRomanPSMT"/>
          <w:sz w:val="20"/>
          <w:szCs w:val="20"/>
        </w:rPr>
        <w:t xml:space="preserve"> except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exists only at its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surface</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rigid</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objects. Their interactions determined their own existences only at their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surface</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The quantum states are all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rigid</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objects. A quantum wave and a quantum particle are rigid entities.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non-locality</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of two electrons </w:t>
      </w:r>
      <w:r w:rsidRPr="008E57D2">
        <w:rPr>
          <w:rFonts w:eastAsia="TimesNewRomanPSMT"/>
          <w:i/>
          <w:iCs/>
          <w:sz w:val="20"/>
          <w:szCs w:val="20"/>
        </w:rPr>
        <w:t xml:space="preserve">corresponds </w:t>
      </w:r>
      <w:r w:rsidRPr="008E57D2">
        <w:rPr>
          <w:rFonts w:ascii="TimesNewRomanPSMT" w:eastAsia="TimesNewRomanPSMT" w:cs="TimesNewRomanPSMT"/>
          <w:sz w:val="20"/>
          <w:szCs w:val="20"/>
        </w:rPr>
        <w:t xml:space="preserve">in fact to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rigidity</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of a wave. The rigidity means the indivisibility of the wave (that belong to the EW2) and the fact that the wave is not composed of (but corresponds to) various microparticles (that belong to the EW1). The movement of an electron corresponds to the movement of the wave. In the EW1, action upon one electron does not act simultaneously on the other electron, because in any EW there is no signal that passes the speed of light. But acting on an electron, we act on the corresponding waves, even if we do not observe this process.</w:t>
      </w:r>
    </w:p>
    <w:p w:rsidR="00135D70" w:rsidRPr="008E57D2" w:rsidRDefault="00135D70" w:rsidP="00135D70">
      <w:pPr>
        <w:autoSpaceDE w:val="0"/>
        <w:autoSpaceDN w:val="0"/>
        <w:adjustRightInd w:val="0"/>
        <w:ind w:firstLine="708"/>
        <w:rPr>
          <w:rFonts w:ascii="TimesNewRomanPSMT" w:eastAsia="TimesNewRomanPSMT" w:cs="TimesNewRomanPSMT"/>
          <w:sz w:val="20"/>
          <w:szCs w:val="20"/>
        </w:rPr>
      </w:pPr>
      <w:r w:rsidRPr="008E57D2">
        <w:rPr>
          <w:rFonts w:ascii="TimesNewRomanPSMT" w:eastAsia="TimesNewRomanPSMT" w:cs="TimesNewRomanPSMT"/>
          <w:sz w:val="20"/>
          <w:szCs w:val="20"/>
        </w:rPr>
        <w:lastRenderedPageBreak/>
        <w:t xml:space="preserve">Only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rigidity</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(indivisibility) of the wave (that belongs to EW2) means that the signal takes place simultaneously at both particles! However, I strongly emphasize that the EDWs are not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parallel worlds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or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many-worlds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or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multiverse</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(quantum</w:t>
      </w:r>
    </w:p>
    <w:p w:rsidR="00135D70" w:rsidRPr="008E57D2" w:rsidRDefault="00135D70" w:rsidP="00135D70">
      <w:pPr>
        <w:autoSpaceDE w:val="0"/>
        <w:autoSpaceDN w:val="0"/>
        <w:adjustRightInd w:val="0"/>
        <w:rPr>
          <w:rFonts w:eastAsia="TimesNewRomanPSMT"/>
          <w:sz w:val="20"/>
          <w:szCs w:val="20"/>
        </w:rPr>
      </w:pPr>
      <w:proofErr w:type="gramStart"/>
      <w:r w:rsidRPr="008E57D2">
        <w:rPr>
          <w:rFonts w:ascii="TimesNewRomanPSMT" w:eastAsia="TimesNewRomanPSMT" w:cs="TimesNewRomanPSMT"/>
          <w:sz w:val="20"/>
          <w:szCs w:val="20"/>
        </w:rPr>
        <w:t>mechanics</w:t>
      </w:r>
      <w:proofErr w:type="gramEnd"/>
      <w:r w:rsidRPr="008E57D2">
        <w:rPr>
          <w:rFonts w:ascii="TimesNewRomanPSMT" w:eastAsia="TimesNewRomanPSMT" w:cs="TimesNewRomanPSMT"/>
          <w:sz w:val="20"/>
          <w:szCs w:val="20"/>
        </w:rPr>
        <w:t xml:space="preserve"> or hyperspace). The idea of the hyperverse is completely different to these notions from theoretical physics. (Vacariu 2008, pp. 318-319)</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rPr>
        <w:t>Amazing, in Chapter 21, Carroll introduces Everett’s alternative and “entanglement”:</w:t>
      </w:r>
    </w:p>
    <w:p w:rsidR="00135D70" w:rsidRPr="008E57D2" w:rsidRDefault="00135D70" w:rsidP="00135D70">
      <w:pPr>
        <w:autoSpaceDE w:val="0"/>
        <w:autoSpaceDN w:val="0"/>
        <w:adjustRightInd w:val="0"/>
        <w:ind w:firstLine="708"/>
        <w:rPr>
          <w:rFonts w:eastAsia="TimesNewRomanPSMT"/>
          <w:sz w:val="20"/>
          <w:szCs w:val="20"/>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A resolution was suggested in the 1950s by a young physicist named Hugh Everett III. He proposed that there is only one piece of quantum ontology—the wave function—and only one way it ever evolves—via the Schrödinger equation. There are no collapses, no fundamental division between system and observer, </w:t>
      </w:r>
      <w:proofErr w:type="gramStart"/>
      <w:r w:rsidRPr="008E57D2">
        <w:rPr>
          <w:rFonts w:eastAsia="TimesNewRomanPSMT"/>
          <w:sz w:val="20"/>
          <w:szCs w:val="20"/>
        </w:rPr>
        <w:t>no</w:t>
      </w:r>
      <w:proofErr w:type="gramEnd"/>
      <w:r w:rsidRPr="008E57D2">
        <w:rPr>
          <w:rFonts w:eastAsia="TimesNewRomanPSMT"/>
          <w:sz w:val="20"/>
          <w:szCs w:val="20"/>
        </w:rPr>
        <w:t xml:space="preserve"> special role for observation at all. Everett proclaimed that quantum mechanics fits perfectly comfortably into a deterministic Laplacian view of the world. </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 xml:space="preserve">But if that’s right, why does it seem to us that wave functions collapse when we observe them? The trick, in modern language, can be traced to a feature of quantum mechanics called </w:t>
      </w:r>
      <w:r w:rsidRPr="008E57D2">
        <w:rPr>
          <w:rFonts w:eastAsia="TimesNewRomanPS-ItalicMT"/>
          <w:i/>
          <w:iCs/>
          <w:sz w:val="20"/>
          <w:szCs w:val="20"/>
        </w:rPr>
        <w:t>entanglement</w:t>
      </w:r>
      <w:r w:rsidRPr="008E57D2">
        <w:rPr>
          <w:rFonts w:eastAsia="TimesNewRomanPSMT"/>
          <w:sz w:val="20"/>
          <w:szCs w:val="20"/>
        </w:rPr>
        <w:t xml:space="preserve">. (p. 119)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These questions seem asked under the EDWs perspective! With my EDWs perspective, I managed exactly these problems!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ascii="TimesNewRomanPSMT" w:eastAsia="TimesNewRomanPSMT" w:cs="TimesNewRomanPSMT"/>
          <w:sz w:val="20"/>
          <w:szCs w:val="20"/>
        </w:rPr>
      </w:pPr>
      <w:r w:rsidRPr="008E57D2">
        <w:rPr>
          <w:rFonts w:ascii="TimesNewRomanPSMT" w:eastAsia="TimesNewRomanPSMT" w:cs="TimesNewRomanPSMT"/>
          <w:sz w:val="20"/>
          <w:szCs w:val="20"/>
        </w:rPr>
        <w:t xml:space="preserve">From bats and human beings, we have to move to electrons and planets (see again Vacariu 2008) and finally to cells and neural patterns. In this way, we extend the position of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observer</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from human beings and bats to cells, electrons and planets. From the human</w:t>
      </w:r>
    </w:p>
    <w:p w:rsidR="00135D70" w:rsidRPr="008E57D2" w:rsidRDefault="00135D70" w:rsidP="00135D70">
      <w:pPr>
        <w:autoSpaceDE w:val="0"/>
        <w:autoSpaceDN w:val="0"/>
        <w:adjustRightInd w:val="0"/>
        <w:rPr>
          <w:rFonts w:eastAsia="TimesNewRomanPSMT"/>
          <w:sz w:val="20"/>
          <w:szCs w:val="20"/>
        </w:rPr>
      </w:pPr>
      <w:proofErr w:type="gramStart"/>
      <w:r w:rsidRPr="008E57D2">
        <w:rPr>
          <w:rFonts w:ascii="TimesNewRomanPSMT" w:eastAsia="TimesNewRomanPSMT" w:cs="TimesNewRomanPSMT"/>
          <w:sz w:val="20"/>
          <w:szCs w:val="20"/>
        </w:rPr>
        <w:t>viewpoint</w:t>
      </w:r>
      <w:proofErr w:type="gramEnd"/>
      <w:r w:rsidRPr="008E57D2">
        <w:rPr>
          <w:rFonts w:ascii="TimesNewRomanPSMT" w:eastAsia="TimesNewRomanPSMT" w:cs="TimesNewRomanPSMT"/>
          <w:sz w:val="20"/>
          <w:szCs w:val="20"/>
        </w:rPr>
        <w:t>, all macroentities belong to the macro-EW, while microparticles to the micro-EW. (Vacariu and Vacariu 2010, p. 200)</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The next concept is “entanglement”. The next statements seem again as taken from some of my books (2008 or 2010):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The state of Earth can therefore be entangled with the state of Mars. For big macroscopic things like planets this possibility isn’t realized in a demonstrable way, but for tiny things like elementary particles it happens all the time. Say we have two particles, Alice and Bob, each of which could be spinning either clockwise or counterclockwise. The wave function of the universe could assign a 50 percent probability to Alice spinning clockwise and Bob counterclockwise, and another 50 percent to Alice spinning counterclockwise and Bob clockwise. We have no idea what answer we would get were we to measure the spin of either particle; but we know that once we measure one of them, the other is definitely spinning the other way. They are entangled with each other. </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 xml:space="preserve">Everett says that we should take the formalism of quantum mechanics at face value. Not only is the system you’re going to observe described by a wave function, but </w:t>
      </w:r>
      <w:r w:rsidRPr="008E57D2">
        <w:rPr>
          <w:rFonts w:eastAsia="TimesNewRomanPS-ItalicMT"/>
          <w:i/>
          <w:iCs/>
          <w:sz w:val="20"/>
          <w:szCs w:val="20"/>
        </w:rPr>
        <w:t xml:space="preserve">you </w:t>
      </w:r>
      <w:r w:rsidRPr="008E57D2">
        <w:rPr>
          <w:rFonts w:eastAsia="TimesNewRomanPSMT"/>
          <w:sz w:val="20"/>
          <w:szCs w:val="20"/>
        </w:rPr>
        <w:t xml:space="preserve">are described by a wave function yourself. That means that you can be in a superposition. When you make a measurement of a particle to see whether it’s spinning clockwise or counterclockwise, Everett suggests, the wave function doesn’t collapse into one possibility or the other. It evolves smoothly into an entangled superposition, part of which has “the particle is spinning clockwise” and “you saw the particle spinning clockwise,” while the other of which has “the particle is spinning counterclockwise” and “you saw the particle spinning counterclockwise.” Both parts of the superposition actually exist, and they continue to exist and evolve as the Schrödinger equation demands. </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 xml:space="preserve">At last, then, we have a candidate for a final answer to the critical ontological question “What is the world, really?” It is a quantum wave function. At least until a better theory comes along. </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 xml:space="preserve">Everett’s bare-bones approach to quantum mechanics—just wave functions and smooth evolution, no new variables or unpredictable collapses or denials of objective reality—has been dubbed the </w:t>
      </w:r>
      <w:r w:rsidRPr="008E57D2">
        <w:rPr>
          <w:rFonts w:eastAsia="TimesNewRomanPS-ItalicMT"/>
          <w:i/>
          <w:iCs/>
          <w:sz w:val="20"/>
          <w:szCs w:val="20"/>
        </w:rPr>
        <w:t>Many-Worlds Interpretation</w:t>
      </w:r>
      <w:r w:rsidRPr="008E57D2">
        <w:rPr>
          <w:rFonts w:eastAsia="TimesNewRomanPSMT"/>
          <w:sz w:val="20"/>
          <w:szCs w:val="20"/>
        </w:rPr>
        <w:t xml:space="preserve">. The two parts of the wave function of the universe, one in which you saw the particle spinning clockwise and the other in which you saw it spinning counterclockwise, subsequently evolve completely </w:t>
      </w:r>
      <w:r w:rsidRPr="008E57D2">
        <w:rPr>
          <w:rFonts w:eastAsia="TimesNewRomanPSMT"/>
          <w:sz w:val="20"/>
          <w:szCs w:val="20"/>
        </w:rPr>
        <w:lastRenderedPageBreak/>
        <w:t xml:space="preserve">independently of each other. There is no future communication or interference between them. That’s because you and the particle become entangled with the rest of the universe, in a process known as </w:t>
      </w:r>
      <w:r w:rsidRPr="008E57D2">
        <w:rPr>
          <w:rFonts w:eastAsia="TimesNewRomanPS-ItalicMT"/>
          <w:i/>
          <w:iCs/>
          <w:sz w:val="20"/>
          <w:szCs w:val="20"/>
        </w:rPr>
        <w:t>decoherence</w:t>
      </w:r>
      <w:r w:rsidRPr="008E57D2">
        <w:rPr>
          <w:rFonts w:eastAsia="TimesNewRomanPSMT"/>
          <w:sz w:val="20"/>
          <w:szCs w:val="20"/>
        </w:rPr>
        <w:t xml:space="preserve">. The different parts of the wave function are different “branches,” so it’s convenient to say that they describe different worlds. (There’s still one “world” in the sense of “the natural world,” described by the wave function of the universe, but there are many different branches of that wave function, and they evolve independently, so we call them “worlds.” Our language hasn’t yet caught up to our physics.) </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There’s a lot to love about the Everett/Many-Worlds approach to quantum mechanics. It is lean and mean, ontologically speaking; there’s just the quantum state and its single evolution equation. It’s perfectly deterministic, even though individual observers can’t tell which world they are in before they actually look at it, so there is necessarily some probabilistic component when it comes to people making predictions. And there’s no difficulty in explaining things like the measurement process, or any need to invoke conscious observers to carry out such measurements. Everything is just a wave function, and all wave functions evolve in the same way.</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There are, of course, an awful lot of universes. (Carroll 2016, pp. 119-120)</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It has to be clear that Everett’s alternative is something completely different than my EDWs perspective. (For more details, see Vacariu 2008) However, Carroll indicates two ways of interpreting Everett’s alternative. Investigating the first interpretation we have this paragraph: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proofErr w:type="gramStart"/>
      <w:r w:rsidRPr="008E57D2">
        <w:rPr>
          <w:rFonts w:eastAsia="TimesNewRomanPSMT"/>
          <w:sz w:val="20"/>
          <w:szCs w:val="20"/>
        </w:rPr>
        <w:t>Which isn’t to say that there aren’t very good reasons to be concerned about Everettian quantum mechanics.</w:t>
      </w:r>
      <w:proofErr w:type="gramEnd"/>
      <w:r w:rsidRPr="008E57D2">
        <w:rPr>
          <w:rFonts w:eastAsia="TimesNewRomanPSMT"/>
          <w:sz w:val="20"/>
          <w:szCs w:val="20"/>
        </w:rPr>
        <w:t xml:space="preserve"> According to Everett, the branching of the wave function into different parallel worlds isn’t an objective feature; it’s simply a convenient way of talking about the underlying reality. But what exactly determines the best way of drawing the line between universes? Why do we see the emergence of a reality that is well approximated by the rules of classical mechanics? These are perfectly respectable questions—though ones that seem quite answerable to partisans of Many-Worlds. (p. 120)</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Carroll wants to reject Everett’s interpretation to quantum mechanics! I have exactly this rejection in my book from 2008! For me, it is more important what Carroll write regarding the second interpretation:</w:t>
      </w:r>
    </w:p>
    <w:p w:rsidR="00135D70" w:rsidRPr="008E57D2" w:rsidRDefault="00135D70" w:rsidP="00135D70">
      <w:pPr>
        <w:autoSpaceDE w:val="0"/>
        <w:autoSpaceDN w:val="0"/>
        <w:adjustRightInd w:val="0"/>
        <w:ind w:firstLine="708"/>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sz w:val="20"/>
          <w:szCs w:val="20"/>
        </w:rPr>
        <w:t>The other important takeaway is a feature common to all interpretations of quantum mechanics: what we see when we look at the world is quite different from how we describe the world when we’re not looking at it. As human knowledge has progressed over the centuries, we have occasionally been forced to dramatically rearrange our planets of belief to accommodate a new picture of the physical universe, and quantum mechanics certainly qualifies as that. In a sense it is the ultimate unification: not only does the deepest layer of reality not consist of things like “oceans” and “mountains”; it doesn’t even consist of things like “electrons” and “photons.” It’s just the quantum wave function. Everything else is a convenient way of talking. (p 121)</w:t>
      </w:r>
      <w:r w:rsidRPr="008E57D2">
        <w:rPr>
          <w:rFonts w:eastAsia="TimesNewRomanPSMT"/>
        </w:rPr>
        <w:tab/>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Again, reading this paragraph, like many others in this book, I had the impression of reading some of my books (mainly that from 2008). However, instead of considering the ultimate unification of being the “wave function” (or “fields” as he writes on page 122</w:t>
      </w:r>
      <w:r w:rsidRPr="008E57D2">
        <w:rPr>
          <w:rStyle w:val="FootnoteReference"/>
          <w:rFonts w:eastAsia="TimesNewRomanPSMT"/>
        </w:rPr>
        <w:footnoteReference w:id="249"/>
      </w:r>
      <w:r w:rsidRPr="008E57D2">
        <w:rPr>
          <w:rFonts w:eastAsia="TimesNewRomanPSMT"/>
        </w:rPr>
        <w:t>) and about “convenient way of talking” (again we see here Goodman, who is not mention by Carroll)</w:t>
      </w:r>
      <w:proofErr w:type="gramStart"/>
      <w:r w:rsidRPr="008E57D2">
        <w:rPr>
          <w:rFonts w:eastAsia="TimesNewRomanPSMT"/>
        </w:rPr>
        <w:t>,</w:t>
      </w:r>
      <w:proofErr w:type="gramEnd"/>
      <w:r w:rsidRPr="008E57D2">
        <w:rPr>
          <w:rFonts w:eastAsia="TimesNewRomanPSMT"/>
        </w:rPr>
        <w:t xml:space="preserve"> we have to understand that the wave function </w:t>
      </w:r>
      <w:r w:rsidRPr="008E57D2">
        <w:rPr>
          <w:rFonts w:eastAsia="TimesNewRomanPSMT"/>
          <w:i/>
        </w:rPr>
        <w:t>corresponds</w:t>
      </w:r>
      <w:r w:rsidRPr="008E57D2">
        <w:rPr>
          <w:rFonts w:eastAsia="TimesNewRomanPSMT"/>
        </w:rPr>
        <w:t xml:space="preserve"> to those microparticles. So, essentially, it is the “”correspondence that is one of the most important notions in the EDWs perspective. Carroll believes in the wave but introduces “observation”/”measurement” for getting “convenient </w:t>
      </w:r>
      <w:r w:rsidRPr="008E57D2">
        <w:rPr>
          <w:rFonts w:eastAsia="TimesNewRomanPSMT"/>
        </w:rPr>
        <w:lastRenderedPageBreak/>
        <w:t>way of talking”! Then when using the electronic microscope, what do we observe exist or not? Carroll answer in his entire book is a strong contradiction!  In Carroll’s paradigm, at the “deepest layer of reality”, he believes in the wave, than his body and “soul” are just “convenient ways of talking”! (Regarding his ideas about the “soul”, see below.) So, regarding many Carroll’s ideas (that are in his book 2016) are either unbelievable similar to my ideas or produce very strong ontological contradiction within his framework, the “Universe”. In the next Chapter 22, the first paragraph is this one:</w:t>
      </w:r>
    </w:p>
    <w:p w:rsidR="00135D70" w:rsidRPr="008E57D2" w:rsidRDefault="00135D70" w:rsidP="00135D70">
      <w:pPr>
        <w:autoSpaceDE w:val="0"/>
        <w:autoSpaceDN w:val="0"/>
        <w:adjustRightInd w:val="0"/>
        <w:rPr>
          <w:rFonts w:eastAsia="TimesNewRomanPSMT"/>
          <w:sz w:val="20"/>
          <w:szCs w:val="20"/>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Quantum mechanics is, as far as we currently know, the way the universe works. But quantum mechanics isn’t a specific theory of the world; it’s a framework within which particular theories can be constructed. Just as classical mechanics includes the theory of planets moving around the sun, or the theory of electricity and magnetism, or even Einstein’s theory of general relativity, there are an enormous number of particular physical models that qualify as “quantum mechanical.” If we want to know how the world really works, we need to ask, “The quantum mechanical theory </w:t>
      </w:r>
      <w:r w:rsidRPr="008E57D2">
        <w:rPr>
          <w:rFonts w:eastAsia="TimesNewRomanPS-ItalicMT"/>
          <w:i/>
          <w:iCs/>
          <w:sz w:val="20"/>
          <w:szCs w:val="20"/>
        </w:rPr>
        <w:t>of what</w:t>
      </w:r>
      <w:r w:rsidRPr="008E57D2">
        <w:rPr>
          <w:rFonts w:eastAsia="TimesNewRomanPSMT"/>
          <w:sz w:val="20"/>
          <w:szCs w:val="20"/>
        </w:rPr>
        <w:t>?”(p. 122)</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Again, even if Carroll preserves the framework of the “world” (not to be accused of plagiarizing my ideas), I had the feeling of reading another paragraph from my book 2008! What does it mean “quantum mechanics is … the way the universe works”? Again we have that expression “universe works” but the meaning of this expression is completely different than the meaning of “way of talking”! Is it about something that really exist (first expression) or only about “way of talking”? The next sentence of this paragraph contradicts the first sentence: “quantum mechanics” is not a “theory of the world” but just a framework. </w:t>
      </w:r>
    </w:p>
    <w:p w:rsidR="00135D70" w:rsidRPr="008E57D2" w:rsidRDefault="00135D70" w:rsidP="00135D70">
      <w:pPr>
        <w:autoSpaceDE w:val="0"/>
        <w:autoSpaceDN w:val="0"/>
        <w:adjustRightInd w:val="0"/>
        <w:rPr>
          <w:rFonts w:eastAsia="TimesNewRomanPSMT"/>
        </w:rPr>
      </w:pPr>
      <w:r w:rsidRPr="008E57D2">
        <w:rPr>
          <w:rFonts w:eastAsia="TimesNewRomanPSMT"/>
        </w:rPr>
        <w:t>Why then he writes (in other part of his book) that he prefers “Everett’s many-worlds” in interpreting quantum realm? It is, again, a “contradiction in terms” and it happens many time such contradictions in Carroll’s book. Moreover, as I emphasize analyzing Carroll’s book, there are many ontological contradictions in his statements just because he works within the unicorn world, the “world”/”universe.</w:t>
      </w:r>
      <w:r w:rsidRPr="008E57D2">
        <w:rPr>
          <w:rStyle w:val="FootnoteReference"/>
          <w:rFonts w:eastAsia="TimesNewRomanPSMT"/>
        </w:rPr>
        <w:footnoteReference w:id="250"/>
      </w:r>
      <w:r w:rsidRPr="008E57D2">
        <w:rPr>
          <w:rFonts w:eastAsia="TimesNewRomanPSMT"/>
        </w:rPr>
        <w:t xml:space="preserve"> What about the relationship between “particles” and “field in Carroll book?</w:t>
      </w:r>
    </w:p>
    <w:p w:rsidR="00135D70" w:rsidRPr="008E57D2" w:rsidRDefault="00135D70" w:rsidP="00135D70">
      <w:pPr>
        <w:autoSpaceDE w:val="0"/>
        <w:autoSpaceDN w:val="0"/>
        <w:adjustRightInd w:val="0"/>
        <w:ind w:firstLine="708"/>
        <w:rPr>
          <w:rFonts w:eastAsia="TimesNewRomanPSMT"/>
          <w:sz w:val="20"/>
          <w:szCs w:val="20"/>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It’s easy enough to accept that the forces of nature arise from fields filling space. It was our old friend Pierre-Simon Laplace who first showed that Newton’s theory of gravity could be thought of as describing a “gravitational potential field” that was pushed around by, and in turn pulled back on, objects moving through the universe. Electromagnetism, the theory put together in the nineteenth century by Scottish physicist James Clerk Maxwell and his contemporaries, provides a unified description of electric and magnetic fields.</w:t>
      </w:r>
    </w:p>
    <w:p w:rsidR="00135D70" w:rsidRPr="008E57D2" w:rsidRDefault="00135D70" w:rsidP="00135D70">
      <w:pPr>
        <w:autoSpaceDE w:val="0"/>
        <w:autoSpaceDN w:val="0"/>
        <w:adjustRightInd w:val="0"/>
        <w:ind w:firstLine="708"/>
        <w:rPr>
          <w:rFonts w:eastAsia="TimesNewRomanPSMT"/>
          <w:sz w:val="20"/>
          <w:szCs w:val="20"/>
        </w:rPr>
      </w:pPr>
      <w:proofErr w:type="gramStart"/>
      <w:r w:rsidRPr="008E57D2">
        <w:rPr>
          <w:rFonts w:eastAsia="TimesNewRomanPSMT"/>
          <w:sz w:val="20"/>
          <w:szCs w:val="20"/>
        </w:rPr>
        <w:t>But what about the particles?</w:t>
      </w:r>
      <w:proofErr w:type="gramEnd"/>
      <w:r w:rsidRPr="008E57D2">
        <w:rPr>
          <w:rFonts w:eastAsia="TimesNewRomanPSMT"/>
          <w:sz w:val="20"/>
          <w:szCs w:val="20"/>
        </w:rPr>
        <w:t xml:space="preserve"> Particles and fields seem like they’re diametrically opposed to each other—particles live at one spot, while fields live everywhere. Surely we’re not going to be told that a particle like an electron comes out of some “electron field” filling space? That is exactly what you are going to be told. And the connection is provided by quantum mechanics.</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 xml:space="preserve">The fundamental feature of quantum mechanics is that what we see when we look at something is different from how we describe the thing when we’re not looking at it. When we measure the energy of an electron orbiting a nucleus, we get a definite answer, and that answer is one of a specific number of allowed outcomes; but when we’re not looking at it, the state of the electron is generally a superposition of all those possible outcomes. </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 xml:space="preserve">Fields are exactly the same way. According to quantum field theory, there are certain basic fields that make up the world, and the wave function of the universe is a superposition of all the possible values those fields can take </w:t>
      </w:r>
      <w:r w:rsidRPr="008E57D2">
        <w:rPr>
          <w:rFonts w:eastAsia="TimesNewRomanPSMT"/>
          <w:sz w:val="20"/>
          <w:szCs w:val="20"/>
        </w:rPr>
        <w:lastRenderedPageBreak/>
        <w:t>on. If we observe quantum fields—very carefully, with sufficiently precise instruments—what we see are individual particles. For electromagnetism, we call those particles “photons”; for the gravitational field, they’re “gravitons.” We’ve never observed an individual graviton, because gravity interacts so very weakly with other fields, but the basic structure of quantum field theory assures us that they exist. If a field takes on a constant value through space and time, we don’t see anything at all; but when the field starts vibrating, we can observe those vibrations in the form of particles (pp. 122-123)</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What does it mean “when we look at something” that is “different from how we describe the thing when we’re not looking at”? Does this “something” really exist or is just a “way of talking” about the “universe”? However, in the last paragraph, a part of a sentence contradicts the idea of “way of talking” since there are, “according to quantum field theory” certain “basic fields that make up the world”! In the next sentence seems to be exactly from my books: “If we observe quantum fields—very carefully, with sufficiently precise instruments—what we see are individual particles.” The reader has to compare Carroll’s above paragraph with the following one from my book 2008: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ascii="TimesNewRomanPSMT" w:eastAsia="TimesNewRomanPSMT" w:cs="TimesNewRomanPSMT"/>
          <w:sz w:val="20"/>
          <w:szCs w:val="20"/>
        </w:rPr>
      </w:pPr>
      <w:r w:rsidRPr="008E57D2">
        <w:rPr>
          <w:rFonts w:ascii="TimesNewRomanPSMT" w:eastAsia="TimesNewRomanPSMT" w:cs="TimesNewRomanPSMT"/>
          <w:sz w:val="20"/>
          <w:szCs w:val="20"/>
        </w:rPr>
        <w:t xml:space="preserve">The EDWs perspective offers a simple explanation of the infamous property of non-locality. For instance, let us take the example of measuring the spin or polarization of two particles that both belong to EW1. These particles that initially represent one system are later </w:t>
      </w:r>
      <w:r w:rsidRPr="008E57D2">
        <w:rPr>
          <w:rFonts w:eastAsia="TimesNewRomanPSMT"/>
          <w:i/>
          <w:iCs/>
          <w:sz w:val="20"/>
          <w:szCs w:val="20"/>
        </w:rPr>
        <w:t>separated</w:t>
      </w:r>
      <w:r w:rsidRPr="008E57D2">
        <w:rPr>
          <w:rFonts w:ascii="TimesNewRomanPSMT" w:eastAsia="TimesNewRomanPSMT" w:cs="TimesNewRomanPSMT"/>
          <w:sz w:val="20"/>
          <w:szCs w:val="20"/>
        </w:rPr>
        <w:t xml:space="preserve">. According to the Copenhagen interpretation, the spin of particle 1 has no value until it is measured. Before measurement, there is a superposition of various states of that particle produced by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unitary</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evolution of the wave function that corresponds to that particle. The act of observing produces the collapse of the wave function and the observer sees the particle in one definite classical state.</w:t>
      </w:r>
    </w:p>
    <w:p w:rsidR="00135D70" w:rsidRPr="008E57D2" w:rsidRDefault="00135D70" w:rsidP="00135D70">
      <w:pPr>
        <w:autoSpaceDE w:val="0"/>
        <w:autoSpaceDN w:val="0"/>
        <w:adjustRightInd w:val="0"/>
        <w:ind w:firstLine="708"/>
        <w:rPr>
          <w:rFonts w:ascii="TimesNewRomanPSMT" w:eastAsia="TimesNewRomanPSMT" w:cs="TimesNewRomanPSMT"/>
          <w:sz w:val="20"/>
          <w:szCs w:val="20"/>
        </w:rPr>
      </w:pPr>
      <w:r w:rsidRPr="008E57D2">
        <w:rPr>
          <w:rFonts w:ascii="TimesNewRomanPSMT" w:eastAsia="TimesNewRomanPSMT" w:cs="TimesNewRomanPSMT"/>
          <w:sz w:val="20"/>
          <w:szCs w:val="20"/>
        </w:rPr>
        <w:t xml:space="preserve">The measurement of the spin of the first particle (let us say, </w:t>
      </w:r>
      <w:r w:rsidRPr="008E57D2">
        <w:rPr>
          <w:rFonts w:ascii="TimesNewRomanPSMT" w:eastAsia="TimesNewRomanPSMT" w:cs="TimesNewRomanPSMT" w:hint="eastAsia"/>
          <w:sz w:val="20"/>
          <w:szCs w:val="20"/>
        </w:rPr>
        <w:t>“</w:t>
      </w:r>
      <w:proofErr w:type="gramStart"/>
      <w:r w:rsidRPr="008E57D2">
        <w:rPr>
          <w:rFonts w:ascii="TimesNewRomanPSMT" w:eastAsia="TimesNewRomanPSMT" w:cs="TimesNewRomanPSMT"/>
          <w:sz w:val="20"/>
          <w:szCs w:val="20"/>
        </w:rPr>
        <w:t>up</w:t>
      </w:r>
      <w:proofErr w:type="gramEnd"/>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state) that produced a collapse of the wave function has an instantaneous effect on the spin of the second particle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down</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state). Under the Copenhagen interpretation, this instantaneous</w:t>
      </w:r>
    </w:p>
    <w:p w:rsidR="00135D70" w:rsidRPr="008E57D2" w:rsidRDefault="00135D70" w:rsidP="00135D70">
      <w:pPr>
        <w:autoSpaceDE w:val="0"/>
        <w:autoSpaceDN w:val="0"/>
        <w:adjustRightInd w:val="0"/>
        <w:rPr>
          <w:rFonts w:eastAsia="TimesNewRomanPSMT"/>
          <w:sz w:val="20"/>
          <w:szCs w:val="20"/>
        </w:rPr>
      </w:pPr>
      <w:proofErr w:type="gramStart"/>
      <w:r w:rsidRPr="008E57D2">
        <w:rPr>
          <w:rFonts w:ascii="TimesNewRomanPSMT" w:eastAsia="TimesNewRomanPSMT" w:cs="TimesNewRomanPSMT"/>
          <w:sz w:val="20"/>
          <w:szCs w:val="20"/>
        </w:rPr>
        <w:t>effect</w:t>
      </w:r>
      <w:proofErr w:type="gramEnd"/>
      <w:r w:rsidRPr="008E57D2">
        <w:rPr>
          <w:rFonts w:ascii="TimesNewRomanPSMT" w:eastAsia="TimesNewRomanPSMT" w:cs="TimesNewRomanPSMT"/>
          <w:sz w:val="20"/>
          <w:szCs w:val="20"/>
        </w:rPr>
        <w:t xml:space="preserve"> represents action-at-a-distance or faster than light transmission that, according to Einstein</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s special theory of relativity, is not possible. Einstein and his colleagues claimed that quantum mechanics is incomplete because it does not take into account certain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hidden variables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of reality. On the other side, Bell</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 inequality assumes Einstein</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 condition of locality as true. The experiments that involve the measurement of correlated photons (their polarization is detected) show that Bell</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 inequality is violated. The consequence of these experiments is that the system of those two particles has a nonlocality property. According to the EDWs perspective, those two particles are in EW1 (the micro- or quantum-EW). I strongly emphasize here that the space of this EW is the whole of cosmic space! In this space, micro-particles interact/</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observe</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other micro-particles and nothing else. In EW1, the property of the non-locality of those two particles does not exist.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non-locality</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313-315)</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lastRenderedPageBreak/>
        <w:t>Even the notion of “superposition” seems to have exactly the same meaning constructed, by Carroll in the universe (the unicorn world, as I called), while I constructed it within the EDWs.</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ascii="TimesNewRomanPSMT" w:eastAsia="TimesNewRomanPSMT" w:cs="TimesNewRomanPSMT"/>
          <w:sz w:val="20"/>
          <w:szCs w:val="20"/>
        </w:rPr>
        <w:t>We will see in this section that the relationship between Bohr</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 correspondence principle (the relation between micro- and macro-particles) and the idea of complementarity (the relation between the wave and the particle) is indeed the key element in quantum mechanics. However, I will try to show that the superposition of wave and particle, the relationship between micro- and macro-objects, and Hilbert space which represents the superposition of several positions of a particle before measurement are the main interrelated problems imposed by the unicorn-world on quantum mechanics. (Vacariu 2008, p. 306)</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Therefore, because the notion of superposition has almost the same meaning, either it produces strong ontological contradiction, or we are simple “talking” using “words, words, words” and not explaining the “way the universe work”! Such statements (and many others, of course) (regarding, for instance, the wave or “field theory” and the particles) produce strong ontological contradiction:</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The ordinary stuff out of which you and I are made, as well as the Earth and everything you see around you, only really involves three matter particles and three forces. Electrons in atoms are bound to the nucleus by electromagnetism, and the nucleus itself is made of protons and neutrons held together by the nuclear force, and of course everything feels the force of gravity. Protons and neutrons, in turn, are made out of two kinds of smaller particles: up quarks and down quarks. They are held together by the strong nuclear force, carried by particles called gluons. The “nuclear force” between protons and neutrons is a kind of spillover of the strong nuclear force. There’s also a weak nuclear force, carried by W and Z bosons, which lets other particles interact with a final kind of fermion, the neutrino. And the four fermions (electron, neutrino, up and down quarks) are just one generation out of a total of three. Finally, in the background lurks the Higgs field, responsible for giving masses to all the particles that have them. (p. 123)</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I ask again Sean Carroll: what does it mean this “ordinary stuff”? Within this framework, the “world”, it cannot be something real, otherwise there would be strong ontological contradiction with his idea that the wave/field is the “deepest reality”: what really exist in your “world”: the ordinary stuff” (the table, the planets, </w:t>
      </w:r>
      <w:proofErr w:type="gramStart"/>
      <w:r w:rsidRPr="008E57D2">
        <w:rPr>
          <w:rFonts w:eastAsia="TimesNewRomanPSMT"/>
        </w:rPr>
        <w:t>your</w:t>
      </w:r>
      <w:proofErr w:type="gramEnd"/>
      <w:r w:rsidRPr="008E57D2">
        <w:rPr>
          <w:rFonts w:eastAsia="TimesNewRomanPSMT"/>
        </w:rPr>
        <w:t xml:space="preserve"> body), the microparticles (protons and neutrons) or the wave/field? Carroll is aware about this problem:</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In the previous chapter we concluded that “what the world is” is a quantum wave function. A wave function is a superposition of configurations of stuff. The next question is “What is the stuff that the wave function is a function </w:t>
      </w:r>
      <w:r w:rsidRPr="008E57D2">
        <w:rPr>
          <w:rFonts w:eastAsia="TimesNewRomanPS-ItalicMT"/>
          <w:i/>
          <w:iCs/>
          <w:sz w:val="20"/>
          <w:szCs w:val="20"/>
        </w:rPr>
        <w:t>of</w:t>
      </w:r>
      <w:r w:rsidRPr="008E57D2">
        <w:rPr>
          <w:rFonts w:eastAsia="TimesNewRomanPSMT"/>
          <w:sz w:val="20"/>
          <w:szCs w:val="20"/>
        </w:rPr>
        <w:t>?” The answer, as far as the regime of our everyday life is concerned, is “the fermion and boson fields of the Core Theory.”</w:t>
      </w:r>
    </w:p>
    <w:p w:rsidR="00135D70" w:rsidRPr="008E57D2" w:rsidRDefault="00135D70" w:rsidP="00135D70">
      <w:pPr>
        <w:autoSpaceDE w:val="0"/>
        <w:autoSpaceDN w:val="0"/>
        <w:adjustRightInd w:val="0"/>
        <w:rPr>
          <w:rFonts w:eastAsia="TimesNewRomanPSMT"/>
          <w:sz w:val="20"/>
          <w:szCs w:val="20"/>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We don’t need nearly all of the Core Theory to describe almost all of our everyday lives. (p. 125)</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Obviously, we “don’t need nearly all of the Core Theory to describe almost all of our everyday lives”! However, within his framework, “almost all of our everyday lives” are just illusions, since the “deepest level of reality is the wave”, aren’t they Mr. Carroll? The answer to this question is furnished by Carroll just a paragraph later: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We can be confident that the Core Theory, accounting for the substances and processes we experience in our everyday life, is </w:t>
      </w:r>
      <w:r w:rsidRPr="008E57D2">
        <w:rPr>
          <w:rFonts w:eastAsia="TimesNewRomanPS-ItalicMT"/>
          <w:i/>
          <w:iCs/>
          <w:sz w:val="20"/>
          <w:szCs w:val="20"/>
        </w:rPr>
        <w:t>correct</w:t>
      </w:r>
      <w:r w:rsidRPr="008E57D2">
        <w:rPr>
          <w:rFonts w:eastAsia="TimesNewRomanPSMT"/>
          <w:sz w:val="20"/>
          <w:szCs w:val="20"/>
        </w:rPr>
        <w:t xml:space="preserve">. A thousand years from now we will have learned a lot more about the fundamental nature of physics, but we will still use the Core Theory to talk about this particular layer of reality. From the perspective of </w:t>
      </w:r>
      <w:r w:rsidRPr="008E57D2">
        <w:rPr>
          <w:rFonts w:eastAsia="TimesNewRomanPSMT"/>
          <w:sz w:val="20"/>
          <w:szCs w:val="20"/>
        </w:rPr>
        <w:lastRenderedPageBreak/>
        <w:t>poetic naturalism, there is one story of reality we can tell with confidence, in a well-defined domain of applicability. We can’t be metaphysically certain of this; it’s not something we can prove mathematically, since science never proves things. (. 125)</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His “perspective of poetic naturalism” (in reality, a kind of “constructive naturalism” that is almost identical to my EDWs perspective) uses different “layers of reality” (we have in this paragraph, “particular layer of reality”) that really exist, otherwise, again, talking about the body of Sean Carroll (that we can observe with our eyes) is just a description or a “way of talking”! I strongly emphasize that any good philosopher would claim that, within the “universe”, these “layers of reality” produce strong ontological contradictions! It is quite impossible to talk about the existence of all these “layers of reality” at the same place, at the same time! Carroll mentions that The Core Theory (quantum mechanics, the physics of particles and waves) is a very well-known and accepted theory. </w:t>
      </w:r>
    </w:p>
    <w:p w:rsidR="00135D70" w:rsidRPr="008E57D2" w:rsidRDefault="00135D70" w:rsidP="00135D70">
      <w:pPr>
        <w:autoSpaceDE w:val="0"/>
        <w:autoSpaceDN w:val="0"/>
        <w:adjustRightInd w:val="0"/>
        <w:rPr>
          <w:rFonts w:eastAsia="TimesNewRomanPSMT"/>
          <w:sz w:val="20"/>
          <w:szCs w:val="20"/>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Quantum field theory doesn’t knock down buildings lying in its path; it knocks down our speculations about what kinds of things can happen in physical reality. The claim we’re making is pretty audacious:</w:t>
      </w:r>
    </w:p>
    <w:p w:rsidR="00135D70" w:rsidRPr="008E57D2" w:rsidRDefault="00135D70" w:rsidP="00135D70">
      <w:pPr>
        <w:autoSpaceDE w:val="0"/>
        <w:autoSpaceDN w:val="0"/>
        <w:adjustRightInd w:val="0"/>
        <w:rPr>
          <w:rFonts w:eastAsia="TimesNewRomanPSMT"/>
          <w:b/>
          <w:bCs/>
          <w:sz w:val="20"/>
          <w:szCs w:val="20"/>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b/>
          <w:bCs/>
          <w:sz w:val="20"/>
          <w:szCs w:val="20"/>
        </w:rPr>
        <w:t xml:space="preserve">Claim: </w:t>
      </w:r>
      <w:r w:rsidRPr="008E57D2">
        <w:rPr>
          <w:rFonts w:eastAsia="TimesNewRomanPSMT"/>
          <w:sz w:val="20"/>
          <w:szCs w:val="20"/>
        </w:rPr>
        <w:t>The laws of physics underlying everyday life are completely known.</w:t>
      </w:r>
    </w:p>
    <w:p w:rsidR="00135D70" w:rsidRPr="008E57D2" w:rsidRDefault="00135D70" w:rsidP="00135D70">
      <w:pPr>
        <w:autoSpaceDE w:val="0"/>
        <w:autoSpaceDN w:val="0"/>
        <w:adjustRightInd w:val="0"/>
        <w:rPr>
          <w:rFonts w:eastAsia="TimesNewRomanPSMT"/>
          <w:sz w:val="20"/>
          <w:szCs w:val="20"/>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An assertion like that invites a great deal of skepticism. It’s bombastic, self-congratulatory, and it doesn’t seem that hard to think of plausible ways in which our understanding could be dramatically incomplete. It sounds an awful lot like all the many times throughout history when some great thinker or another boasted that the quest for perfect knowledge was nearly complete. Every one of which turned out to be hilariously premature. </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But we’re not claiming that all the laws of physics are known, only a restricted set that suffices to describe what happens at the level underlying everyday life. (p. 127)</w:t>
      </w:r>
    </w:p>
    <w:p w:rsidR="00135D70" w:rsidRPr="008E57D2" w:rsidRDefault="00135D70" w:rsidP="00135D70">
      <w:pPr>
        <w:autoSpaceDE w:val="0"/>
        <w:autoSpaceDN w:val="0"/>
        <w:adjustRightInd w:val="0"/>
        <w:rPr>
          <w:rFonts w:eastAsia="TimesNewRomanPSMT"/>
          <w:sz w:val="20"/>
          <w:szCs w:val="20"/>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What does it mean “underlying” in the first statement? Do these “levels of reality” really exist in the same “world”, “universe”? Then we have strong ontological contradiction. It seems that Prof. Sean Carroll needs a course of “Ontology” at one department of philosophy! The reason is that we cannot </w:t>
      </w:r>
      <w:r w:rsidRPr="008E57D2">
        <w:rPr>
          <w:rFonts w:eastAsia="TimesNewRomanPSMT"/>
          <w:i/>
        </w:rPr>
        <w:t>posit</w:t>
      </w:r>
      <w:r w:rsidRPr="008E57D2">
        <w:rPr>
          <w:rFonts w:eastAsia="TimesNewRomanPSMT"/>
        </w:rPr>
        <w:t xml:space="preserve"> different “layers of reality” within the same place at the same time. It is meaningless to consider, for instance, that the “table exists” and the “amalgam of microparticles exists” at the same place, at the same time! It is abosolutely necessary the reader to think all these problems (and many others) within the EDWs perspective and to reject completely the notion of the “universe”/”world”! Carroll continues: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The logic behind our audacious claim is simple:</w:t>
      </w: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1. Everything we know says that quantum field theory is the correct framework for describing the physics underlying everyday life.</w:t>
      </w: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2. The rules of quantum field theory imply that there can’t be any new particles, forces, or interactions that could be relevant to our everyday lives. We’ve found them all.</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 xml:space="preserve">Could quantum field theory not apply in the appropriate regime? </w:t>
      </w:r>
      <w:proofErr w:type="gramStart"/>
      <w:r w:rsidRPr="008E57D2">
        <w:rPr>
          <w:rFonts w:eastAsia="TimesNewRomanPSMT"/>
          <w:sz w:val="20"/>
          <w:szCs w:val="20"/>
        </w:rPr>
        <w:t>Of course.</w:t>
      </w:r>
      <w:proofErr w:type="gramEnd"/>
      <w:r w:rsidRPr="008E57D2">
        <w:rPr>
          <w:rFonts w:eastAsia="TimesNewRomanPSMT"/>
          <w:sz w:val="20"/>
          <w:szCs w:val="20"/>
        </w:rPr>
        <w:t xml:space="preserve"> As good Bayesians, we know better than to set our credences all the way to zero even for the most extreme options. In particular, quantum field theory could fail to completely describe human behavior, since </w:t>
      </w:r>
      <w:r w:rsidRPr="008E57D2">
        <w:rPr>
          <w:rFonts w:eastAsia="TimesNewRomanPS-ItalicMT"/>
          <w:i/>
          <w:iCs/>
          <w:sz w:val="20"/>
          <w:szCs w:val="20"/>
        </w:rPr>
        <w:t xml:space="preserve">physics </w:t>
      </w:r>
      <w:r w:rsidRPr="008E57D2">
        <w:rPr>
          <w:rFonts w:eastAsia="TimesNewRomanPSMT"/>
          <w:sz w:val="20"/>
          <w:szCs w:val="20"/>
        </w:rPr>
        <w:t xml:space="preserve">could fail to describe human behavior. </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There could be a miraculous intervention, or some inherently nonphysical phenomenon that affects the behavior of physical matter. No amount of scientific progress will ever rule that out entirely. What we can do is show that physics by itself is fully up to the task of accounting for what we see.</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 xml:space="preserve">Einstein’s </w:t>
      </w:r>
      <w:r w:rsidRPr="008E57D2">
        <w:rPr>
          <w:rFonts w:eastAsia="TimesNewRomanPS-ItalicMT"/>
          <w:i/>
          <w:iCs/>
          <w:sz w:val="20"/>
          <w:szCs w:val="20"/>
        </w:rPr>
        <w:t xml:space="preserve">special relativity </w:t>
      </w:r>
      <w:r w:rsidRPr="008E57D2">
        <w:rPr>
          <w:rFonts w:eastAsia="TimesNewRomanPSMT"/>
          <w:sz w:val="20"/>
          <w:szCs w:val="20"/>
        </w:rPr>
        <w:t>(as opposed to general relativity) is the theory that melds space and time together and posits the speed of light as an absolute limit on the universe. Let’s say you want to invent a theory that simultaneously embraces these three ideas:</w:t>
      </w:r>
    </w:p>
    <w:p w:rsidR="00135D70" w:rsidRPr="008E57D2" w:rsidRDefault="00135D70" w:rsidP="00135D70">
      <w:pPr>
        <w:autoSpaceDE w:val="0"/>
        <w:autoSpaceDN w:val="0"/>
        <w:adjustRightInd w:val="0"/>
        <w:rPr>
          <w:rFonts w:eastAsia="TimesNewRomanPSMT"/>
          <w:sz w:val="20"/>
          <w:szCs w:val="20"/>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1. Quantum mechanics</w:t>
      </w: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2. Special relativity</w:t>
      </w: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lastRenderedPageBreak/>
        <w:t>3. Sufficiently separated regions of space behave independently from one another (pp. 127-128)</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Again, we have the feeling that these statements (as many other statements in Carroll’s book) have been written under the DWs perspective not within the framework of the “universe” which produces strong ontological contradictions!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ascii="TimesNewRomanPSMT" w:eastAsia="TimesNewRomanPSMT" w:cs="TimesNewRomanPSMT"/>
          <w:sz w:val="20"/>
          <w:szCs w:val="20"/>
        </w:rPr>
      </w:pPr>
      <w:r w:rsidRPr="008E57D2">
        <w:rPr>
          <w:rFonts w:ascii="TimesNewRomanPSMT" w:eastAsia="TimesNewRomanPSMT" w:cs="TimesNewRomanPSMT"/>
          <w:sz w:val="20"/>
          <w:szCs w:val="20"/>
        </w:rPr>
        <w:t>What is the relation between general theory of relativity and quantum mechanics from the EDWs perspective? It seems that the EDWs perspective can reveal that quantum mechanics</w:t>
      </w:r>
    </w:p>
    <w:p w:rsidR="00135D70" w:rsidRPr="008E57D2" w:rsidRDefault="00135D70" w:rsidP="00135D70">
      <w:pPr>
        <w:autoSpaceDE w:val="0"/>
        <w:autoSpaceDN w:val="0"/>
        <w:adjustRightInd w:val="0"/>
        <w:rPr>
          <w:rFonts w:ascii="TimesNewRomanPSMT" w:eastAsia="TimesNewRomanPSMT" w:cs="TimesNewRomanPSMT"/>
          <w:sz w:val="20"/>
          <w:szCs w:val="20"/>
        </w:rPr>
      </w:pPr>
      <w:r w:rsidRPr="008E57D2">
        <w:rPr>
          <w:rFonts w:ascii="TimesNewRomanPSMT" w:eastAsia="TimesNewRomanPSMT" w:cs="TimesNewRomanPSMT"/>
          <w:sz w:val="20"/>
          <w:szCs w:val="20"/>
        </w:rPr>
        <w:t>(</w:t>
      </w:r>
      <w:proofErr w:type="gramStart"/>
      <w:r w:rsidRPr="008E57D2">
        <w:rPr>
          <w:rFonts w:ascii="TimesNewRomanPSMT" w:eastAsia="TimesNewRomanPSMT" w:cs="TimesNewRomanPSMT"/>
          <w:sz w:val="20"/>
          <w:szCs w:val="20"/>
        </w:rPr>
        <w:t>describing</w:t>
      </w:r>
      <w:proofErr w:type="gramEnd"/>
      <w:r w:rsidRPr="008E57D2">
        <w:rPr>
          <w:rFonts w:ascii="TimesNewRomanPSMT" w:eastAsia="TimesNewRomanPSMT" w:cs="TimesNewRomanPSMT"/>
          <w:sz w:val="20"/>
          <w:szCs w:val="20"/>
        </w:rPr>
        <w:t xml:space="preserve">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w:t>
      </w:r>
      <w:proofErr w:type="gramStart"/>
      <w:r w:rsidRPr="008E57D2">
        <w:rPr>
          <w:rFonts w:ascii="TimesNewRomanPSMT" w:eastAsia="TimesNewRomanPSMT" w:cs="TimesNewRomanPSMT"/>
          <w:sz w:val="20"/>
          <w:szCs w:val="20"/>
        </w:rPr>
        <w:t>an</w:t>
      </w:r>
      <w:proofErr w:type="gramEnd"/>
      <w:r w:rsidRPr="008E57D2">
        <w:rPr>
          <w:rFonts w:ascii="TimesNewRomanPSMT" w:eastAsia="TimesNewRomanPSMT" w:cs="TimesNewRomanPSMT"/>
          <w:sz w:val="20"/>
          <w:szCs w:val="20"/>
        </w:rPr>
        <w:t xml:space="preserve">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masses, and then we can </w:t>
      </w:r>
      <w:r w:rsidRPr="008E57D2">
        <w:rPr>
          <w:rFonts w:eastAsia="TimesNewRomanPSMT"/>
          <w:i/>
          <w:iCs/>
          <w:sz w:val="20"/>
          <w:szCs w:val="20"/>
        </w:rPr>
        <w:t xml:space="preserve">think </w:t>
      </w:r>
      <w:r w:rsidRPr="008E57D2">
        <w:rPr>
          <w:rFonts w:ascii="TimesNewRomanPSMT" w:eastAsia="TimesNewRomanPSMT" w:cs="TimesNewRomanPSMT"/>
          <w:sz w:val="20"/>
          <w:szCs w:val="20"/>
        </w:rPr>
        <w:t xml:space="preserve">that the gravity of the planet corresponds to the sum of all gravities produced by all those micro-particles (or by gravitons). Nevertheless, we would use empty notions in Kantian sense.18 </w:t>
      </w:r>
      <w:proofErr w:type="gramStart"/>
      <w:r w:rsidRPr="008E57D2">
        <w:rPr>
          <w:rFonts w:ascii="TimesNewRomanPSMT" w:eastAsia="TimesNewRomanPSMT" w:cs="TimesNewRomanPSMT"/>
          <w:sz w:val="20"/>
          <w:szCs w:val="20"/>
        </w:rPr>
        <w:t>More</w:t>
      </w:r>
      <w:proofErr w:type="gramEnd"/>
      <w:r w:rsidRPr="008E57D2">
        <w:rPr>
          <w:rFonts w:ascii="TimesNewRomanPSMT" w:eastAsia="TimesNewRomanPSMT" w:cs="TimesNewRomanPSMT"/>
          <w:sz w:val="20"/>
          <w:szCs w:val="20"/>
        </w:rPr>
        <w:t xml:space="preserve"> than this, we cannot even think that a wave is the sum of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its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microparticles. As we saw above, in an EW, a wave is indivisible. Each theory has different constitutive principles that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secure its empirical content</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(Friedman). (Or Bohr</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 principle of complementarity</w:t>
      </w:r>
    </w:p>
    <w:p w:rsidR="00135D70" w:rsidRPr="008E57D2" w:rsidRDefault="00135D70" w:rsidP="00135D70">
      <w:pPr>
        <w:autoSpaceDE w:val="0"/>
        <w:autoSpaceDN w:val="0"/>
        <w:adjustRightInd w:val="0"/>
        <w:rPr>
          <w:rFonts w:ascii="TimesNewRomanPSMT" w:eastAsia="TimesNewRomanPSMT" w:cs="TimesNewRomanPSMT"/>
          <w:sz w:val="20"/>
          <w:szCs w:val="20"/>
        </w:rPr>
      </w:pPr>
      <w:proofErr w:type="gramStart"/>
      <w:r w:rsidRPr="008E57D2">
        <w:rPr>
          <w:rFonts w:ascii="TimesNewRomanPSMT" w:eastAsia="TimesNewRomanPSMT" w:cs="TimesNewRomanPSMT"/>
          <w:sz w:val="20"/>
          <w:szCs w:val="20"/>
        </w:rPr>
        <w:t>secures</w:t>
      </w:r>
      <w:proofErr w:type="gramEnd"/>
      <w:r w:rsidRPr="008E57D2">
        <w:rPr>
          <w:rFonts w:ascii="TimesNewRomanPSMT" w:eastAsia="TimesNewRomanPSMT" w:cs="TimesNewRomanPSMT"/>
          <w:sz w:val="20"/>
          <w:szCs w:val="20"/>
        </w:rPr>
        <w:t xml:space="preserve"> the empirical content of two EDWs.) In this case, the constitutive principles of each theory (or Bohr</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s principle of complementarity) </w:t>
      </w:r>
      <w:r w:rsidRPr="008E57D2">
        <w:rPr>
          <w:rFonts w:eastAsia="TimesNewRomanPSMT"/>
          <w:i/>
          <w:iCs/>
          <w:sz w:val="20"/>
          <w:szCs w:val="20"/>
        </w:rPr>
        <w:t xml:space="preserve">individuate </w:t>
      </w:r>
      <w:r w:rsidRPr="008E57D2">
        <w:rPr>
          <w:rFonts w:ascii="TimesNewRomanPSMT" w:eastAsia="TimesNewRomanPSMT" w:cs="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w:t>
      </w:r>
    </w:p>
    <w:p w:rsidR="00135D70" w:rsidRPr="008E57D2" w:rsidRDefault="00135D70" w:rsidP="00135D70">
      <w:pPr>
        <w:autoSpaceDE w:val="0"/>
        <w:autoSpaceDN w:val="0"/>
        <w:adjustRightInd w:val="0"/>
        <w:rPr>
          <w:rFonts w:ascii="TimesNewRomanPSMT" w:eastAsia="TimesNewRomanPSMT" w:cs="TimesNewRomanPSMT"/>
          <w:sz w:val="20"/>
          <w:szCs w:val="20"/>
        </w:rPr>
      </w:pPr>
      <w:proofErr w:type="gramStart"/>
      <w:r w:rsidRPr="008E57D2">
        <w:rPr>
          <w:rFonts w:ascii="TimesNewRomanPSMT" w:eastAsia="TimesNewRomanPSMT" w:cs="TimesNewRomanPSMT"/>
          <w:sz w:val="20"/>
          <w:szCs w:val="20"/>
        </w:rPr>
        <w:t>quantum</w:t>
      </w:r>
      <w:proofErr w:type="gramEnd"/>
      <w:r w:rsidRPr="008E57D2">
        <w:rPr>
          <w:rFonts w:ascii="TimesNewRomanPSMT" w:eastAsia="TimesNewRomanPSMT" w:cs="TimesNewRomanPSMT"/>
          <w:sz w:val="20"/>
          <w:szCs w:val="20"/>
        </w:rPr>
        <w:t xml:space="preserve"> mechanics (that means to put planets and electrons in the same EW) is impossible because the constitutive principles corresponding to each theory are totally different and each theory explains its own EW.19 It is also true that, because of Bohr</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 principle of complementarity, we cannot consider that the microparticles and the waves belong to the same EW. (Vacariu 2008, pp. 317-319)</w:t>
      </w:r>
    </w:p>
    <w:p w:rsidR="00135D70" w:rsidRPr="008E57D2" w:rsidRDefault="00135D70" w:rsidP="00135D70">
      <w:pPr>
        <w:autoSpaceDE w:val="0"/>
        <w:autoSpaceDN w:val="0"/>
        <w:adjustRightInd w:val="0"/>
        <w:rPr>
          <w:rFonts w:ascii="TimesNewRomanPSMT" w:eastAsia="TimesNewRomanPSMT" w:cs="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Or this one: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ascii="TimesNewRomanPSMT" w:eastAsia="TimesNewRomanPSMT" w:cs="TimesNewRomanPSMT"/>
          <w:sz w:val="20"/>
          <w:szCs w:val="20"/>
        </w:rPr>
        <w:t>From my perspective, the planets are indeed irreducible primitives because, according to Einstein</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s general theory of relativity, gravity is caused by massive objects that warp the surrounding space, gravity being a property of space. As we saw above, ignoring microphysical forces, Einstein adopted a perspective on the relationship between this necessary geometry and the entities as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practically rigid bodies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(Friedman 2001, p. 114) Within EDWs, we do not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ignore any forces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and each EW has its own irreducible primitives! Planets and macro-objects are the irreducible primitives in the macro-EW and </w:t>
      </w:r>
      <w:r w:rsidRPr="008E57D2">
        <w:rPr>
          <w:rFonts w:ascii="TimesNewRomanPSMT" w:eastAsia="TimesNewRomanPSMT" w:cs="TimesNewRomanPSMT"/>
          <w:sz w:val="20"/>
          <w:szCs w:val="20"/>
        </w:rPr>
        <w:lastRenderedPageBreak/>
        <w:t xml:space="preserve">microparticles are irreducible primitives in the micro-EW.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theory of everything</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is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theory of the unicorn-world</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(About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superposition</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and the many-worlds interpretation from Putnam</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 paragraph, see below.) (Vacariu 2008, pp. 310-311)</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Does the reader need more clarification regarding the UNBELIEVABLE similarities between my ideas (2005-2010) and Carroll’s idea (just this book, 2016)? At page 130, Carroll writes about the relationships between “graviton”, “everyday lives” and quantum realm: at the level of microparticles, gravity is very weak (which “is light and stable enough to be produced, but gravity is such a weak force that any gravitons we might make in a particle accelerator will be swamped by the huge number of other particles produced. And yet, gravity does affect our everyday lives.” (p. 130)). This view contradicts the view that the “search for new forces is greatly abetted by the fact that ordinary objects are made only of three kinds of particles: protons, neutrons, and electrons.” (p. 131) it seems that we have here, again, a clear image of EDWs and not “layers” that would produce strong ontological contradictions! The paragraph at the end of this chapter (Chapter 23) clarifies all these inquiries:</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The result is that, if a new force stretches for more than a tenth of a centimeter—which it would have to, if you wanted to use it to bend spoons or reach from Saturn to the time and place of your birth —it would have to be substantially weaker than the force of gravity. That doesn’t sound so weak, but keep in mind that gravity is extraordinarily feeble; every time you jump in the air, the puny electromagnetic forces in your body are overcoming the combined gravitational force of the entire Earth. To say that a force is as weak as gravity is to say that it is about one billionth of a billionth of a billionth of a billionth the strength of electromagnetism. An even weaker force would be completely negligible in everyday circumstances.</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Here in our daily environment, the world of people and cars and houses, we have a complete inventory of the particles and forces and interactions that are strong enough to have any noticeable effect on anything. That’s a tremendous intellectual achievement, one of which the human race can be justifiably proud. (p. 132)</w:t>
      </w:r>
    </w:p>
    <w:p w:rsidR="00135D70" w:rsidRPr="008E57D2" w:rsidRDefault="00135D70" w:rsidP="00135D70">
      <w:pPr>
        <w:autoSpaceDE w:val="0"/>
        <w:autoSpaceDN w:val="0"/>
        <w:adjustRightInd w:val="0"/>
        <w:ind w:firstLine="708"/>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Again, I draw the attention that these paragraphs are not from my book published in 2008 and posted on Internet in the same year but from Carroll’s book published in 2016! The reader can see </w:t>
      </w:r>
      <w:r w:rsidRPr="008E57D2">
        <w:rPr>
          <w:rFonts w:eastAsia="TimesNewRomanPSMT"/>
          <w:i/>
        </w:rPr>
        <w:t>my paragraphs</w:t>
      </w:r>
      <w:r w:rsidRPr="008E57D2">
        <w:rPr>
          <w:rFonts w:eastAsia="TimesNewRomanPSMT"/>
        </w:rPr>
        <w:t xml:space="preserve"> just the last above from Vacariu 2008, (pp. 310-311) However, Carroll emphasizes many times that he works within the “universe” and he just “talks” about “how the universe works”!</w:t>
      </w:r>
    </w:p>
    <w:p w:rsidR="00135D70" w:rsidRPr="008E57D2" w:rsidRDefault="00135D70" w:rsidP="00135D70">
      <w:pPr>
        <w:autoSpaceDE w:val="0"/>
        <w:autoSpaceDN w:val="0"/>
        <w:adjustRightInd w:val="0"/>
        <w:ind w:firstLine="708"/>
        <w:rPr>
          <w:rFonts w:eastAsia="TimesNewRomanPSMT"/>
        </w:rPr>
      </w:pPr>
      <w:r w:rsidRPr="008E57D2">
        <w:rPr>
          <w:rFonts w:eastAsia="TimesNewRomanPSMT"/>
        </w:rPr>
        <w:t xml:space="preserve">At page 133, Carroll claims that “But how do we know, even if we can’t directly see new particles or fields, that they can’t exert some subtle but important influence on the particles that we do see? The answer can be traced to another feature of quantum fields, an idea called </w:t>
      </w:r>
      <w:r w:rsidRPr="008E57D2">
        <w:rPr>
          <w:rFonts w:eastAsia="TimesNewRomanPS-ItalicMT"/>
          <w:i/>
          <w:iCs/>
        </w:rPr>
        <w:t>effective field theory</w:t>
      </w:r>
      <w:r w:rsidRPr="008E57D2">
        <w:rPr>
          <w:rFonts w:eastAsia="TimesNewRomanPSMT"/>
        </w:rPr>
        <w:t xml:space="preserve">” that is an “emergent approximation to a deeper theory”: an “An effective theory describes the macroscopic features that emerge out of a more comprehensive microscopic description.” (p. 133) </w:t>
      </w:r>
      <w:proofErr w:type="gramStart"/>
      <w:r w:rsidRPr="008E57D2">
        <w:rPr>
          <w:rFonts w:eastAsia="TimesNewRomanPSMT"/>
        </w:rPr>
        <w:t>This</w:t>
      </w:r>
      <w:proofErr w:type="gramEnd"/>
      <w:r w:rsidRPr="008E57D2">
        <w:rPr>
          <w:rFonts w:eastAsia="TimesNewRomanPSMT"/>
        </w:rPr>
        <w:t xml:space="preserve"> is again a pragmatic position that is, however, quite close to my EDWs perspective. Working within the unicorn world, Carroll is forced to use the notion of “emergence” which anyway produces strong ontological contradictions that he tries to avoid them informing us that he talks about “different ways” the “world works”! In in my book 2016, I indicated that any kind of “emergence” is meaningless. </w:t>
      </w:r>
    </w:p>
    <w:p w:rsidR="00135D70" w:rsidRPr="008E57D2" w:rsidRDefault="00135D70" w:rsidP="00135D70">
      <w:pPr>
        <w:autoSpaceDE w:val="0"/>
        <w:autoSpaceDN w:val="0"/>
        <w:adjustRightInd w:val="0"/>
        <w:ind w:firstLine="708"/>
        <w:rPr>
          <w:rFonts w:eastAsia="TimesNewRomanPSMT"/>
          <w:sz w:val="20"/>
          <w:szCs w:val="20"/>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w:t>
      </w:r>
      <w:r w:rsidRPr="008E57D2">
        <w:rPr>
          <w:rFonts w:eastAsia="TimesNewRomanPSMT"/>
          <w:sz w:val="20"/>
          <w:szCs w:val="20"/>
        </w:rPr>
        <w:lastRenderedPageBreak/>
        <w:t xml:space="preserve">center of mass. Whenever we talk about the motion of big macroscopic objects, we’re almost always implicitly using an effective theory of their center-of-mass motion. </w:t>
      </w:r>
    </w:p>
    <w:p w:rsidR="00135D70" w:rsidRPr="008E57D2" w:rsidRDefault="00135D70" w:rsidP="00135D70">
      <w:pPr>
        <w:autoSpaceDE w:val="0"/>
        <w:autoSpaceDN w:val="0"/>
        <w:adjustRightInd w:val="0"/>
        <w:rPr>
          <w:rFonts w:eastAsia="TimesNewRomanPSMT"/>
          <w:sz w:val="20"/>
          <w:szCs w:val="20"/>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center of mass. Whenever we talk about the motion of big macroscopic objects, we’re almost always implicitly using an effective theory of their center-of-mass motion. (p. 133)</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pPr>
      <w:r w:rsidRPr="008E57D2">
        <w:rPr>
          <w:rFonts w:eastAsia="TimesNewRomanPSMT"/>
        </w:rPr>
        <w:t xml:space="preserve">Replace this “useful” position with EDWs and you reach my alternative to the relationship between the microparticles and the waves or between the micropartices and the macroparticles. Again and again, the second paragraph sends directly to the EDWs! We can only “talk” about the “macroscopic objects” and the microscopic particles” in order to avoid any ontological contradiction within the “universe”. There are only “different ways of talking” about “different layers” that really exist in the same “universe” (that is, at the same place, in the same time!). However, for physicist Carroll there are, of course, no ontological contradictions! </w:t>
      </w:r>
      <w:r w:rsidRPr="008E57D2">
        <w:t xml:space="preserve">The same happens for the relationships between protons and electrons vs. quarks up and down: </w:t>
      </w:r>
    </w:p>
    <w:p w:rsidR="00135D70" w:rsidRPr="008E57D2" w:rsidRDefault="00135D70" w:rsidP="00135D70">
      <w:pPr>
        <w:autoSpaceDE w:val="0"/>
        <w:autoSpaceDN w:val="0"/>
        <w:adjustRightInd w:val="0"/>
        <w:rPr>
          <w:rFonts w:eastAsia="TimesNewRomanPSMT"/>
          <w:sz w:val="20"/>
          <w:szCs w:val="20"/>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For example, we know that protons and neutrons are made out of up quarks and down quarks, held together by gluons. The quarks and gluons, zipping around at high energies inside the protons and neutrons, are short-wavelength field vibrations. We don’t need to know anything about them to talk about protons and neutrons and how they interact with each other. There is an effective field theory of protons and neutrons that works perfectly well, as long as we don’t zoom in so closely that we can see the individual quarks and gluons. (p. 134) </w:t>
      </w:r>
    </w:p>
    <w:p w:rsidR="00135D70" w:rsidRPr="008E57D2" w:rsidRDefault="00135D70" w:rsidP="00135D70">
      <w:pPr>
        <w:autoSpaceDE w:val="0"/>
        <w:autoSpaceDN w:val="0"/>
        <w:adjustRightInd w:val="0"/>
        <w:rPr>
          <w:rFonts w:eastAsia="TimesNewRomanPSMT"/>
          <w:sz w:val="20"/>
          <w:szCs w:val="20"/>
        </w:rPr>
      </w:pPr>
    </w:p>
    <w:p w:rsidR="00135D70" w:rsidRPr="008E57D2" w:rsidRDefault="00135D70" w:rsidP="00135D70">
      <w:pPr>
        <w:autoSpaceDE w:val="0"/>
        <w:autoSpaceDN w:val="0"/>
        <w:adjustRightInd w:val="0"/>
        <w:rPr>
          <w:rFonts w:eastAsia="TimesNewRomanPSMT"/>
        </w:rPr>
      </w:pPr>
      <w:r w:rsidRPr="008E57D2">
        <w:rPr>
          <w:rFonts w:eastAsia="TimesNewRomanPSMT"/>
        </w:rPr>
        <w:t>In my book from Springer (2016), I indicated exactly the same alternative: in this case there are not EDWs, but the whole-parts relationships within the same micro-EW. (For this relationship, see Vacariu 2016) And here, another paragraph from the same Carroll’s book that contains INCREDIBLE similar ideas to my ideas (from 2008 or 2010):</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This simple example highlights important aspects of how effective theories work. For one thing, notice that the actual entities we’re talking about—the ontology of the theory—can be completely different in the effective theory from that of a more comprehensive microscopic theory. The microscopic theory has quarks; the effective theory has protons and neutrons. It’s an example of emergence: the vocabulary we use to talk about fluids is completely different from that of molecules, even though they can both refer to the same physical system.</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 xml:space="preserve">Two features characterize how wonderfully simple and powerful effective field theories are. First, for any one effective theory, there could be many different microscopic theories that give rise to it. That’s </w:t>
      </w:r>
      <w:proofErr w:type="gramStart"/>
      <w:r w:rsidRPr="008E57D2">
        <w:rPr>
          <w:rFonts w:eastAsia="TimesNewRomanPSMT"/>
          <w:sz w:val="20"/>
          <w:szCs w:val="20"/>
        </w:rPr>
        <w:t>multiple realizability in the context of quantum physics</w:t>
      </w:r>
      <w:proofErr w:type="gramEnd"/>
      <w:r w:rsidRPr="008E57D2">
        <w:rPr>
          <w:rFonts w:eastAsia="TimesNewRomanPSMT"/>
          <w:sz w:val="20"/>
          <w:szCs w:val="20"/>
        </w:rPr>
        <w:t xml:space="preserve">. Consequently, we don’t need to know all the microscopic details to make confident statements about macroscopic behavior. Second, given any effective theory, the kinds of dynamics it can have are generally extremely limited. There simply </w:t>
      </w:r>
      <w:proofErr w:type="gramStart"/>
      <w:r w:rsidRPr="008E57D2">
        <w:rPr>
          <w:rFonts w:eastAsia="TimesNewRomanPSMT"/>
          <w:sz w:val="20"/>
          <w:szCs w:val="20"/>
        </w:rPr>
        <w:t>aren’t that</w:t>
      </w:r>
      <w:proofErr w:type="gramEnd"/>
      <w:r w:rsidRPr="008E57D2">
        <w:rPr>
          <w:rFonts w:eastAsia="TimesNewRomanPSMT"/>
          <w:sz w:val="20"/>
          <w:szCs w:val="20"/>
        </w:rPr>
        <w:t xml:space="preserve"> many different ways that quantum fields can behave at low energies. Once you’ve told me what particles are in your theory, all I need to do is measure a few parameters like their masses and interaction strengths, and the theory is completely specified. It’s like the planets orbiting the sun; it doesn’t make a single whit of difference that Jupiter is a hot gas giant and Mars is a cold rocky planet; they both move on orbits such that their centers of mass are obeying Newton’s laws. </w:t>
      </w:r>
    </w:p>
    <w:p w:rsidR="00135D70" w:rsidRPr="008E57D2" w:rsidRDefault="00135D70" w:rsidP="00135D70">
      <w:pPr>
        <w:autoSpaceDE w:val="0"/>
        <w:autoSpaceDN w:val="0"/>
        <w:adjustRightInd w:val="0"/>
        <w:ind w:firstLine="708"/>
        <w:rPr>
          <w:sz w:val="20"/>
          <w:szCs w:val="20"/>
        </w:rPr>
      </w:pPr>
      <w:r w:rsidRPr="008E57D2">
        <w:rPr>
          <w:rFonts w:eastAsia="TimesNewRomanPSMT"/>
          <w:sz w:val="20"/>
          <w:szCs w:val="20"/>
        </w:rPr>
        <w:t>This is why we’re so confident the Core Theory is basically correct in its domain of applicability. Even if there were something utterly different at the microscopic level—not a field theory at all, perhaps not even space or time as we understand them—the emergent effective theory would still be an ordinary field theory. The fundamental stuff of reality might be something wholly distinct from anything any living physicist has ever imagined; in our everyday world, physics will still work according to the rules of quantum field theory. (134)</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lastRenderedPageBreak/>
        <w:t xml:space="preserve">I strongly emphasize that these paragraphs are almost IDENTICAL to many paragraphs that I wrote in my books 2008 and 2010 (I mentioned above some of these paragraphs)! Carroll’s “effective theory” mirrors exactly my EDWs perspective! He writes about the “ontology of the theory”, that is HIS “effective theory”!!! Carroll moves from the “microscopic theory” that “has quarks” to the “effective theory” that has “protons and neutrons” (an example of “emergence”, or different “vocabularies” “we use to talk” about “fluids” and “molecules”, “even though they can both refer to the same physical system”! </w:t>
      </w:r>
    </w:p>
    <w:p w:rsidR="00135D70" w:rsidRPr="008E57D2" w:rsidRDefault="00135D70" w:rsidP="00135D70">
      <w:pPr>
        <w:autoSpaceDE w:val="0"/>
        <w:autoSpaceDN w:val="0"/>
        <w:adjustRightInd w:val="0"/>
        <w:ind w:firstLine="708"/>
        <w:rPr>
          <w:rFonts w:eastAsia="TimesNewRomanPSMT"/>
        </w:rPr>
      </w:pPr>
      <w:r w:rsidRPr="008E57D2">
        <w:rPr>
          <w:rFonts w:eastAsia="TimesNewRomanPSMT"/>
        </w:rPr>
        <w:t>Another question, Mr. Carroll: what is the “same physical system”? Is this a kind of Kant’s noumena, isn’t it? So, all other things written by Sean Carroll are just “words, words, words”, aren’t them? Obviously, Carroll’s “effective theory” is really “wonderful”: it is related to many “different microscopic theories” (i.e., multiple realizability in the context of quantum physics”), but “we don’t need to know all the microscopic details to make confident statements about macroscopic behavior”!!! So, the Core Theory is “basically correct” in “its domain of applicability” (nothing else than “words, words, words”, of course,) just for avoiding the ontological contradictions in which we would be placed with Carroll’s “effective theory”!</w:t>
      </w:r>
    </w:p>
    <w:p w:rsidR="00135D70" w:rsidRPr="008E57D2" w:rsidRDefault="00135D70" w:rsidP="00135D70">
      <w:pPr>
        <w:autoSpaceDE w:val="0"/>
        <w:autoSpaceDN w:val="0"/>
        <w:adjustRightInd w:val="0"/>
        <w:ind w:firstLine="708"/>
        <w:rPr>
          <w:rFonts w:eastAsia="TimesNewRomanPSMT"/>
        </w:rPr>
      </w:pPr>
      <w:r w:rsidRPr="008E57D2">
        <w:rPr>
          <w:rFonts w:eastAsia="TimesNewRomanPSMT"/>
        </w:rPr>
        <w:t>Carroll’s diagram (p. 135) mirrors directly my EDWs perspective, but introducing the “underlying reality” (Kantian noumena) (which, in my EDWs perspective, means EDW than waves-EW or microparticles-EW that we actually know). For Carroll, “everyday experience”, quantum realm, and cosmology are all “different domains of applicability”, but what are these “domains of applicability” if not exactly my EDWs perspective? What does it mean “domains” and “applicability” in this expression? Do these “words” have certain ontological backgrounds or are we just speaking? Of course, this is not plagiarism, since clearly “domains of applicability” is not the same expression as “EDWs”. It does not matter that their meaning is ALMOST the same… Carroll introduces even “supervenience” (specifying that this is a notion of “philosophers” even if he does not mention the name of anyone – so we can conclude he found this word in a philosophical vocabulary…):</w:t>
      </w:r>
    </w:p>
    <w:p w:rsidR="00135D70" w:rsidRPr="008E57D2" w:rsidRDefault="00135D70" w:rsidP="00135D70">
      <w:pPr>
        <w:autoSpaceDE w:val="0"/>
        <w:autoSpaceDN w:val="0"/>
        <w:adjustRightInd w:val="0"/>
        <w:rPr>
          <w:rFonts w:eastAsia="TimesNewRomanPSMT"/>
          <w:sz w:val="20"/>
          <w:szCs w:val="20"/>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Another way of conveying the same idea is to think about which phenomena depend on which other phenomena—what </w:t>
      </w:r>
      <w:r w:rsidRPr="008E57D2">
        <w:rPr>
          <w:rFonts w:eastAsia="TimesNewRomanPS-ItalicMT"/>
          <w:i/>
          <w:iCs/>
          <w:sz w:val="20"/>
          <w:szCs w:val="20"/>
        </w:rPr>
        <w:t xml:space="preserve">supervenes </w:t>
      </w:r>
      <w:r w:rsidRPr="008E57D2">
        <w:rPr>
          <w:rFonts w:eastAsia="TimesNewRomanPSMT"/>
          <w:sz w:val="20"/>
          <w:szCs w:val="20"/>
        </w:rPr>
        <w:t>on what, as the philosophers would say. This is shown in the next figure. Astrophysical phenomena depend on the Core Theory, but also on new physics. And everything, of course, depends on the same underlying reality. (p. 135)</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This is exactly the position of my EDWs perspective related to the micro- and the macro-ED entities, but being constructed within the unicorn world, Carroll introduces the unknown “underlying reality”! Again, Carroll preserves Kantian noumena, but all the other parts of “his” framework are identical to my EDWs perspective. The above paragraph continues with this one: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But crucially, the emergent phenomena we see in our everyday lives do </w:t>
      </w:r>
      <w:r w:rsidRPr="008E57D2">
        <w:rPr>
          <w:rFonts w:eastAsia="TimesNewRomanPS-ItalicMT"/>
          <w:i/>
          <w:iCs/>
          <w:sz w:val="20"/>
          <w:szCs w:val="20"/>
        </w:rPr>
        <w:t xml:space="preserve">not </w:t>
      </w:r>
      <w:r w:rsidRPr="008E57D2">
        <w:rPr>
          <w:rFonts w:eastAsia="TimesNewRomanPSMT"/>
          <w:sz w:val="20"/>
          <w:szCs w:val="20"/>
        </w:rPr>
        <w:t xml:space="preserve">depend on dark matter or other new physics. Moreover, they only depend on underlying reality through their dependence on the Core Theory particles and interactions. That’s the power of effective field theory. All sorts of microscopic quantum-gravitational craziness could be breaking out deep within the underlying reality, but none of </w:t>
      </w:r>
      <w:proofErr w:type="gramStart"/>
      <w:r w:rsidRPr="008E57D2">
        <w:rPr>
          <w:rFonts w:eastAsia="TimesNewRomanPSMT"/>
          <w:sz w:val="20"/>
          <w:szCs w:val="20"/>
        </w:rPr>
        <w:t>that matters</w:t>
      </w:r>
      <w:proofErr w:type="gramEnd"/>
      <w:r w:rsidRPr="008E57D2">
        <w:rPr>
          <w:rFonts w:eastAsia="TimesNewRomanPSMT"/>
          <w:sz w:val="20"/>
          <w:szCs w:val="20"/>
        </w:rPr>
        <w:t xml:space="preserve"> for the behavior of chairs and cars and central nervous systems; it’s all subsumed in the effective field theory of the Core Theory. (p. 135)</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In the first sentence, we have clearly another idea that is very important in my EDWs perspective: “emergent phenomena” (that is the macro-entities) “do </w:t>
      </w:r>
      <w:r w:rsidRPr="008E57D2">
        <w:rPr>
          <w:rFonts w:eastAsia="TimesNewRomanPSMT"/>
          <w:i/>
        </w:rPr>
        <w:t>not</w:t>
      </w:r>
      <w:r w:rsidRPr="008E57D2">
        <w:rPr>
          <w:rFonts w:eastAsia="TimesNewRomanPSMT"/>
        </w:rPr>
        <w:t xml:space="preserve"> depend on dark matter and other new physics” and not on the “underlying reality”! This statement seems to be exactly as one of my main principles written under the framework of the “universe”! Just an appearance, </w:t>
      </w:r>
      <w:proofErr w:type="gramStart"/>
      <w:r w:rsidRPr="008E57D2">
        <w:rPr>
          <w:rFonts w:eastAsia="TimesNewRomanPSMT"/>
        </w:rPr>
        <w:t>no  more</w:t>
      </w:r>
      <w:proofErr w:type="gramEnd"/>
      <w:r w:rsidRPr="008E57D2">
        <w:rPr>
          <w:rFonts w:eastAsia="TimesNewRomanPSMT"/>
        </w:rPr>
        <w:t xml:space="preserve"> or less. I quote again my paragraphs from Vacariu 2008:</w:t>
      </w:r>
    </w:p>
    <w:p w:rsidR="00135D70" w:rsidRPr="008E57D2" w:rsidRDefault="00135D70" w:rsidP="00135D70">
      <w:pPr>
        <w:autoSpaceDE w:val="0"/>
        <w:autoSpaceDN w:val="0"/>
        <w:adjustRightInd w:val="0"/>
        <w:rPr>
          <w:rFonts w:ascii="TimesNewRomanPSMT" w:eastAsia="TimesNewRomanPSMT" w:cs="TimesNewRomanPSMT"/>
          <w:sz w:val="20"/>
          <w:szCs w:val="20"/>
        </w:rPr>
      </w:pPr>
    </w:p>
    <w:p w:rsidR="00135D70" w:rsidRPr="008E57D2" w:rsidRDefault="00135D70" w:rsidP="00135D70">
      <w:pPr>
        <w:autoSpaceDE w:val="0"/>
        <w:autoSpaceDN w:val="0"/>
        <w:adjustRightInd w:val="0"/>
        <w:rPr>
          <w:rFonts w:ascii="TimesNewRomanPSMT" w:eastAsia="TimesNewRomanPSMT" w:cs="TimesNewRomanPSMT"/>
          <w:sz w:val="20"/>
          <w:szCs w:val="20"/>
        </w:rPr>
      </w:pPr>
      <w:r w:rsidRPr="008E57D2">
        <w:rPr>
          <w:rFonts w:ascii="TimesNewRomanPSMT" w:eastAsia="TimesNewRomanPSMT" w:cs="TimesNewRomanPSMT"/>
          <w:sz w:val="20"/>
          <w:szCs w:val="20"/>
        </w:rPr>
        <w:t>What is the relation between general theory of relativity and quantum mechanics from the EDWs perspective? It seems that the EDWs perspective can reveal that quantum mechanics</w:t>
      </w:r>
    </w:p>
    <w:p w:rsidR="00135D70" w:rsidRPr="008E57D2" w:rsidRDefault="00135D70" w:rsidP="00135D70">
      <w:pPr>
        <w:autoSpaceDE w:val="0"/>
        <w:autoSpaceDN w:val="0"/>
        <w:adjustRightInd w:val="0"/>
        <w:rPr>
          <w:rFonts w:ascii="TimesNewRomanPSMT" w:eastAsia="TimesNewRomanPSMT" w:cs="TimesNewRomanPSMT"/>
          <w:sz w:val="20"/>
          <w:szCs w:val="20"/>
        </w:rPr>
      </w:pPr>
      <w:r w:rsidRPr="008E57D2">
        <w:rPr>
          <w:rFonts w:ascii="TimesNewRomanPSMT" w:eastAsia="TimesNewRomanPSMT" w:cs="TimesNewRomanPSMT"/>
          <w:sz w:val="20"/>
          <w:szCs w:val="20"/>
        </w:rPr>
        <w:t>(</w:t>
      </w:r>
      <w:proofErr w:type="gramStart"/>
      <w:r w:rsidRPr="008E57D2">
        <w:rPr>
          <w:rFonts w:ascii="TimesNewRomanPSMT" w:eastAsia="TimesNewRomanPSMT" w:cs="TimesNewRomanPSMT"/>
          <w:sz w:val="20"/>
          <w:szCs w:val="20"/>
        </w:rPr>
        <w:t>describing</w:t>
      </w:r>
      <w:proofErr w:type="gramEnd"/>
      <w:r w:rsidRPr="008E57D2">
        <w:rPr>
          <w:rFonts w:ascii="TimesNewRomanPSMT" w:eastAsia="TimesNewRomanPSMT" w:cs="TimesNewRomanPSMT"/>
          <w:sz w:val="20"/>
          <w:szCs w:val="20"/>
        </w:rPr>
        <w:t xml:space="preserve">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w:t>
      </w:r>
      <w:proofErr w:type="gramStart"/>
      <w:r w:rsidRPr="008E57D2">
        <w:rPr>
          <w:rFonts w:ascii="TimesNewRomanPSMT" w:eastAsia="TimesNewRomanPSMT" w:cs="TimesNewRomanPSMT"/>
          <w:sz w:val="20"/>
          <w:szCs w:val="20"/>
        </w:rPr>
        <w:t>an</w:t>
      </w:r>
      <w:proofErr w:type="gramEnd"/>
      <w:r w:rsidRPr="008E57D2">
        <w:rPr>
          <w:rFonts w:ascii="TimesNewRomanPSMT" w:eastAsia="TimesNewRomanPSMT" w:cs="TimesNewRomanPSMT"/>
          <w:sz w:val="20"/>
          <w:szCs w:val="20"/>
        </w:rPr>
        <w:t xml:space="preserve">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masses, and then we can </w:t>
      </w:r>
      <w:r w:rsidRPr="008E57D2">
        <w:rPr>
          <w:rFonts w:eastAsia="TimesNewRomanPSMT"/>
          <w:i/>
          <w:iCs/>
          <w:sz w:val="20"/>
          <w:szCs w:val="20"/>
        </w:rPr>
        <w:t xml:space="preserve">think </w:t>
      </w:r>
      <w:r w:rsidRPr="008E57D2">
        <w:rPr>
          <w:rFonts w:ascii="TimesNewRomanPSMT" w:eastAsia="TimesNewRomanPSMT" w:cs="TimesNewRomanPSMT"/>
          <w:sz w:val="20"/>
          <w:szCs w:val="20"/>
        </w:rPr>
        <w:t xml:space="preserve">that the gravity of the planet corresponds to the sum of all gravities produced by all those micro-particles (or by gravitons). Nevertheless, we would use empty notions in Kantian sense.18 </w:t>
      </w:r>
      <w:proofErr w:type="gramStart"/>
      <w:r w:rsidRPr="008E57D2">
        <w:rPr>
          <w:rFonts w:ascii="TimesNewRomanPSMT" w:eastAsia="TimesNewRomanPSMT" w:cs="TimesNewRomanPSMT"/>
          <w:sz w:val="20"/>
          <w:szCs w:val="20"/>
        </w:rPr>
        <w:t>More</w:t>
      </w:r>
      <w:proofErr w:type="gramEnd"/>
      <w:r w:rsidRPr="008E57D2">
        <w:rPr>
          <w:rFonts w:ascii="TimesNewRomanPSMT" w:eastAsia="TimesNewRomanPSMT" w:cs="TimesNewRomanPSMT"/>
          <w:sz w:val="20"/>
          <w:szCs w:val="20"/>
        </w:rPr>
        <w:t xml:space="preserve"> than this, we cannot even think that a wave is the sum of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its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microparticles. As we saw above, in an EW, a wave is indivisible. Each theory has different constitutive principles that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secure its empirical content</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(Friedman). (Or Bohr</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 principle of complementarity</w:t>
      </w:r>
    </w:p>
    <w:p w:rsidR="00135D70" w:rsidRPr="008E57D2" w:rsidRDefault="00135D70" w:rsidP="00135D70">
      <w:pPr>
        <w:autoSpaceDE w:val="0"/>
        <w:autoSpaceDN w:val="0"/>
        <w:adjustRightInd w:val="0"/>
        <w:rPr>
          <w:rFonts w:ascii="TimesNewRomanPSMT" w:eastAsia="TimesNewRomanPSMT" w:cs="TimesNewRomanPSMT"/>
          <w:sz w:val="20"/>
          <w:szCs w:val="20"/>
        </w:rPr>
      </w:pPr>
      <w:proofErr w:type="gramStart"/>
      <w:r w:rsidRPr="008E57D2">
        <w:rPr>
          <w:rFonts w:ascii="TimesNewRomanPSMT" w:eastAsia="TimesNewRomanPSMT" w:cs="TimesNewRomanPSMT"/>
          <w:sz w:val="20"/>
          <w:szCs w:val="20"/>
        </w:rPr>
        <w:t>secures</w:t>
      </w:r>
      <w:proofErr w:type="gramEnd"/>
      <w:r w:rsidRPr="008E57D2">
        <w:rPr>
          <w:rFonts w:ascii="TimesNewRomanPSMT" w:eastAsia="TimesNewRomanPSMT" w:cs="TimesNewRomanPSMT"/>
          <w:sz w:val="20"/>
          <w:szCs w:val="20"/>
        </w:rPr>
        <w:t xml:space="preserve"> the empirical content of two EDWs.) In this case, the constitutive principles of each theory (or Bohr</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s principle of complementarity) </w:t>
      </w:r>
      <w:r w:rsidRPr="008E57D2">
        <w:rPr>
          <w:rFonts w:eastAsia="TimesNewRomanPSMT"/>
          <w:i/>
          <w:iCs/>
          <w:sz w:val="20"/>
          <w:szCs w:val="20"/>
        </w:rPr>
        <w:t xml:space="preserve">individuate </w:t>
      </w:r>
      <w:r w:rsidRPr="008E57D2">
        <w:rPr>
          <w:rFonts w:ascii="TimesNewRomanPSMT" w:eastAsia="TimesNewRomanPSMT" w:cs="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w:t>
      </w:r>
    </w:p>
    <w:p w:rsidR="00135D70" w:rsidRPr="008E57D2" w:rsidRDefault="00135D70" w:rsidP="00135D70">
      <w:pPr>
        <w:autoSpaceDE w:val="0"/>
        <w:autoSpaceDN w:val="0"/>
        <w:adjustRightInd w:val="0"/>
        <w:rPr>
          <w:rFonts w:ascii="TimesNewRomanPSMT" w:eastAsia="TimesNewRomanPSMT" w:cs="TimesNewRomanPSMT"/>
          <w:sz w:val="20"/>
          <w:szCs w:val="20"/>
        </w:rPr>
      </w:pPr>
      <w:proofErr w:type="gramStart"/>
      <w:r w:rsidRPr="008E57D2">
        <w:rPr>
          <w:rFonts w:ascii="TimesNewRomanPSMT" w:eastAsia="TimesNewRomanPSMT" w:cs="TimesNewRomanPSMT"/>
          <w:sz w:val="20"/>
          <w:szCs w:val="20"/>
        </w:rPr>
        <w:t>quantum</w:t>
      </w:r>
      <w:proofErr w:type="gramEnd"/>
      <w:r w:rsidRPr="008E57D2">
        <w:rPr>
          <w:rFonts w:ascii="TimesNewRomanPSMT" w:eastAsia="TimesNewRomanPSMT" w:cs="TimesNewRomanPSMT"/>
          <w:sz w:val="20"/>
          <w:szCs w:val="20"/>
        </w:rPr>
        <w:t xml:space="preserve"> mechanics (that means to put planets and electrons in the same EW) is impossible because the constitutive principles corresponding to each theory are totally different and each theory explains its own EW.19 It is also true that, because of Bohr</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s principle of complementarity, we cannot consider that the microparticles and the waves belong to the same EW. (Vacariu 2008, pp. 317-319)</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At page 136, Carroll has a schema which explains the relationships between the “underlying reality” (Kantian noumena) and the Core Theory” (microparticles and their forces), the dark matter (new physics), “higher-level macro-phenomena of everyday life” and “Astrophysics and Cosmology”. Under that schema, it is written: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proofErr w:type="gramStart"/>
      <w:r w:rsidRPr="008E57D2">
        <w:rPr>
          <w:rFonts w:eastAsia="TimesNewRomanPSMT"/>
          <w:sz w:val="20"/>
          <w:szCs w:val="20"/>
        </w:rPr>
        <w:t>Different ways of talking about the world, and how they relate to each other.</w:t>
      </w:r>
      <w:proofErr w:type="gramEnd"/>
      <w:r w:rsidRPr="008E57D2">
        <w:rPr>
          <w:rFonts w:eastAsia="TimesNewRomanPSMT"/>
          <w:sz w:val="20"/>
          <w:szCs w:val="20"/>
        </w:rPr>
        <w:t xml:space="preserve"> Solid arrows indicate how one theory depends on another; for example, astrophysics depends on the Core Theory and also on dark matter and dark energy. Dashed arrows show dependencies that could have existed but </w:t>
      </w:r>
      <w:proofErr w:type="gramStart"/>
      <w:r w:rsidRPr="008E57D2">
        <w:rPr>
          <w:rFonts w:eastAsia="TimesNewRomanPSMT"/>
          <w:sz w:val="20"/>
          <w:szCs w:val="20"/>
        </w:rPr>
        <w:t>don’t; everyday life</w:t>
      </w:r>
      <w:proofErr w:type="gramEnd"/>
      <w:r w:rsidRPr="008E57D2">
        <w:rPr>
          <w:rFonts w:eastAsia="TimesNewRomanPSMT"/>
          <w:sz w:val="20"/>
          <w:szCs w:val="20"/>
        </w:rPr>
        <w:t xml:space="preserve"> does not depend on dark matter, and depends on underlying reality only through the Core Theory. (p. 136)</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Between the “Core theory”, dark matter and “underlying reality” there are “solid arrows”, while between the “higher-level macro-phenomena of everyday life” and the “underlying reality” there are “dashed arrows”, for instance. Working within the “universe”, Carroll introduces, of course, the dependence between the unknown “underlying reality (Kant’s noumena) and micro-particles/forces but there is no dependence on the macro-objects and the “underlying reality”. Constructed under the unicorn world, this it is the only possibility that remains to Carroll to put </w:t>
      </w:r>
      <w:r w:rsidRPr="008E57D2">
        <w:rPr>
          <w:rFonts w:eastAsia="TimesNewRomanPSMT"/>
        </w:rPr>
        <w:lastRenderedPageBreak/>
        <w:t xml:space="preserve">together all these “vocabularies”! “And eventually it was—by special relativity, general relativity, and quantum mechanics. Newtonian theory is a good approximation in a certain domain of applicability, but ultimately it breaks down and we need a better description of reality.” (p. 136) However, supporting the concept of “emergence” (which he does not mention), Carroll it is very close to Anderson’s position investigated by me (in details) in Vacariu 2008 but situated by me in the EDWs perspective! </w:t>
      </w:r>
    </w:p>
    <w:p w:rsidR="00135D70" w:rsidRPr="008E57D2" w:rsidRDefault="00135D70" w:rsidP="00135D70">
      <w:pPr>
        <w:autoSpaceDE w:val="0"/>
        <w:autoSpaceDN w:val="0"/>
        <w:adjustRightInd w:val="0"/>
      </w:pPr>
    </w:p>
    <w:p w:rsidR="00135D70" w:rsidRPr="008E57D2" w:rsidRDefault="00135D70" w:rsidP="00135D70">
      <w:pPr>
        <w:autoSpaceDE w:val="0"/>
        <w:autoSpaceDN w:val="0"/>
        <w:adjustRightInd w:val="0"/>
        <w:rPr>
          <w:rFonts w:eastAsia="TimesNewRomanPSMT"/>
        </w:rPr>
      </w:pPr>
      <w:r w:rsidRPr="008E57D2">
        <w:rPr>
          <w:rFonts w:eastAsia="TimesNewRomanPSMT"/>
          <w:sz w:val="20"/>
          <w:szCs w:val="20"/>
        </w:rPr>
        <w:t xml:space="preserve">There are a million ways to misinterpret “The laws of physics underlying everyday life are completely known.” While it’s an undeniably bold claim, it would be easy to mistake it for something even more grandiose than it actually is, and then dismiss that exaggerated claim. It certainly does not imply that we know all of physics. Nor does it, by any wild stretch of the imagination, imply that we know </w:t>
      </w:r>
      <w:r w:rsidRPr="008E57D2">
        <w:rPr>
          <w:rFonts w:eastAsia="TimesNewRomanPS-ItalicMT"/>
          <w:i/>
          <w:iCs/>
          <w:sz w:val="20"/>
          <w:szCs w:val="20"/>
        </w:rPr>
        <w:t xml:space="preserve">how everything works </w:t>
      </w:r>
      <w:r w:rsidRPr="008E57D2">
        <w:rPr>
          <w:rFonts w:eastAsia="TimesNewRomanPSMT"/>
          <w:sz w:val="20"/>
          <w:szCs w:val="20"/>
        </w:rPr>
        <w:t xml:space="preserve">at the level of the everyday. Nobody in their right mind thinks that we have, or are close to having, complete theories of biology or neuroscience or the weather, or for that matter of the flow of electricity through ordinary materials. Those phenomena need to be </w:t>
      </w:r>
      <w:r w:rsidRPr="008E57D2">
        <w:rPr>
          <w:rFonts w:eastAsia="TimesNewRomanPS-ItalicMT"/>
          <w:i/>
          <w:iCs/>
          <w:sz w:val="20"/>
          <w:szCs w:val="20"/>
        </w:rPr>
        <w:t xml:space="preserve">compatible </w:t>
      </w:r>
      <w:r w:rsidRPr="008E57D2">
        <w:rPr>
          <w:rFonts w:eastAsia="TimesNewRomanPSMT"/>
          <w:sz w:val="20"/>
          <w:szCs w:val="20"/>
        </w:rPr>
        <w:t>with the Core Theory, but the phenomena themselves are emergent. As we discussed in chapter 12, understanding emergent phenomena is a matter of discovering new knowledge—finding those patterns (where they exist) that allow us to describe simple behaviors out of many underlying moving parts. (p. 137)</w:t>
      </w:r>
      <w:r w:rsidRPr="008E57D2">
        <w:rPr>
          <w:rFonts w:eastAsia="TimesNewRomanPSMT"/>
        </w:rPr>
        <w:t xml:space="preserve">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Again, the reader that knows my EDWs perspective will have the feeling that many such paragraphs were written by Carroll under the EDWs perspective! My question is the following: of course, we do not have “complete theories of biology or neuroscience” (if a physicist claims such statement, it means he read many books/articles from these domains; otherwise, how can he claim such statements?) Again, do these “emergent phenomena” really exist, i.e., do these phenomena have a real ontology? If yes, there would be a strong ontological contradiction within the “universe”; if these emergent phenomena are just “different vocabularies”, then Sean Carroll’s body (like any planet and the gravity its produces) is just a “vocabulary”, no more or less!</w:t>
      </w:r>
      <w:r w:rsidRPr="008E57D2">
        <w:rPr>
          <w:rStyle w:val="FootnoteReference"/>
          <w:rFonts w:eastAsia="TimesNewRomanPSMT"/>
        </w:rPr>
        <w:footnoteReference w:id="251"/>
      </w:r>
      <w:r w:rsidRPr="008E57D2">
        <w:rPr>
          <w:rFonts w:eastAsia="TimesNewRomanPSMT"/>
        </w:rPr>
        <w:t xml:space="preserve"> Carroll emphasizes many times the “underlying reality” but he writes about “emergent phenomena as if these entities really exist. In this way, he either remains in the realm of “words, words, words” (which, in many paragraphs, he shows us that he wants to avoid them) or produces strong ontological contradiction!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The most straightforward loophole would be if quantum field theory were just flat-out wrong in the domain that includes everyday life. For example, if there were physical effects that stretched from one particle to another, but not via anything like a quantum field. This seems very unlikely, on general grounds; once you accept the basic principles of relativity and quantum mechanics, you are more or less forced into accepting quantum field theory. In regions where gravity is strong, like the Big Bang and black holes, field theory may very well break down. There aren’t any black holes in your living room, happily. But for the sake of completeness, we should admit that it’s always a possibility. (pp. 137-138)</w:t>
      </w:r>
    </w:p>
    <w:p w:rsidR="00135D70" w:rsidRPr="008E57D2" w:rsidRDefault="00135D70" w:rsidP="00135D70">
      <w:pPr>
        <w:autoSpaceDE w:val="0"/>
        <w:autoSpaceDN w:val="0"/>
        <w:adjustRightInd w:val="0"/>
        <w:rPr>
          <w:rFonts w:eastAsia="TimesNewRomanPSMT"/>
          <w:sz w:val="20"/>
          <w:szCs w:val="20"/>
        </w:rPr>
      </w:pPr>
    </w:p>
    <w:p w:rsidR="00135D70" w:rsidRPr="008E57D2" w:rsidRDefault="00135D70" w:rsidP="00135D70">
      <w:pPr>
        <w:autoSpaceDE w:val="0"/>
        <w:autoSpaceDN w:val="0"/>
        <w:adjustRightInd w:val="0"/>
        <w:rPr>
          <w:rFonts w:eastAsia="TimesNewRomanPSMT"/>
        </w:rPr>
      </w:pPr>
      <w:r w:rsidRPr="008E57D2">
        <w:rPr>
          <w:rFonts w:eastAsia="TimesNewRomanPSMT"/>
        </w:rPr>
        <w:t>Obviously, even if the ideas from these paragraphs (like many other paragraphs from Carroll’s book 2016) are very similar to my ideas (2002-2010), of course it is not a PLAGIARISM since Carroll’s idea are constructed, officially, under the “universe” and my ideas are constructed under the EDWs! However, Carroll’s ideas either are just “words, words, words” or produce strong ontological contradictions! The next paragraph suggests exactly my EDWs perspective to the quantum mechanics:</w:t>
      </w:r>
    </w:p>
    <w:p w:rsidR="00135D70" w:rsidRPr="008E57D2" w:rsidRDefault="00135D70" w:rsidP="00135D70">
      <w:pPr>
        <w:autoSpaceDE w:val="0"/>
        <w:autoSpaceDN w:val="0"/>
        <w:adjustRightInd w:val="0"/>
        <w:rPr>
          <w:rFonts w:eastAsia="TimesNewRomanPSMT"/>
          <w:sz w:val="20"/>
          <w:szCs w:val="20"/>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lastRenderedPageBreak/>
        <w:t>But because we don’t all agree on the correct formulation of quantum mechanics, it’s conceivable that none of the most popular alternatives is correct. We can imagine that the correct theory of quantum mechanics will ultimately tell us that wave functions don’t really collapse randomly, for example; perhaps there are subtle features of quantum measurement that have thus far eluded experimental detection, but will end up playing an important role in how we come to understand biology or consciousness. It’s possible. (p. 138)</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Is it just “possible”? In fact, according to my EDWs perspective, the wave does not “really collapse randomly”, but belongs to an EDW than the particle! In the same way, we have to “understand biology and consciousness”. Incredible! It seems to be here exactly my applications of my EDWs approach to quantum mechanics</w:t>
      </w:r>
      <w:r w:rsidRPr="008E57D2">
        <w:rPr>
          <w:rStyle w:val="FootnoteReference"/>
          <w:rFonts w:eastAsia="TimesNewRomanPSMT"/>
        </w:rPr>
        <w:footnoteReference w:id="252"/>
      </w:r>
      <w:r w:rsidRPr="008E57D2">
        <w:rPr>
          <w:rFonts w:eastAsia="TimesNewRomanPSMT"/>
        </w:rPr>
        <w:t xml:space="preserve"> and to the brain-body problem and to organism-life problem in my books exactly as it is suggested by Carroll in this paragraph. (Again, there are enormous such ideas in Carroll’s book. Apparently, it seems as if Carroll read my books/articles before writing his book. Just apparently, of course…) </w:t>
      </w:r>
      <w:proofErr w:type="gramStart"/>
      <w:r w:rsidRPr="008E57D2">
        <w:rPr>
          <w:rFonts w:eastAsia="TimesNewRomanPSMT"/>
        </w:rPr>
        <w:t>The</w:t>
      </w:r>
      <w:proofErr w:type="gramEnd"/>
      <w:r w:rsidRPr="008E57D2">
        <w:rPr>
          <w:rFonts w:eastAsia="TimesNewRomanPSMT"/>
        </w:rPr>
        <w:t xml:space="preserve"> reader has to read also the following paragraph: </w:t>
      </w:r>
    </w:p>
    <w:p w:rsidR="00135D70" w:rsidRPr="008E57D2" w:rsidRDefault="00135D70" w:rsidP="00135D70">
      <w:pPr>
        <w:autoSpaceDE w:val="0"/>
        <w:autoSpaceDN w:val="0"/>
        <w:adjustRightInd w:val="0"/>
        <w:rPr>
          <w:rFonts w:eastAsia="TimesNewRomanPSMT"/>
          <w:sz w:val="20"/>
          <w:szCs w:val="20"/>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That’s a universe that is not evolving in time—the quantum state itself simply </w:t>
      </w:r>
      <w:r w:rsidRPr="008E57D2">
        <w:rPr>
          <w:rFonts w:eastAsia="TimesNewRomanPS-ItalicMT"/>
          <w:i/>
          <w:iCs/>
          <w:sz w:val="20"/>
          <w:szCs w:val="20"/>
        </w:rPr>
        <w:t>is</w:t>
      </w:r>
      <w:r w:rsidRPr="008E57D2">
        <w:rPr>
          <w:rFonts w:eastAsia="TimesNewRomanPSMT"/>
          <w:sz w:val="20"/>
          <w:szCs w:val="20"/>
        </w:rPr>
        <w:t xml:space="preserve">, unchanging and forever. But in any one part of the state, it </w:t>
      </w:r>
      <w:r w:rsidRPr="008E57D2">
        <w:rPr>
          <w:rFonts w:eastAsia="TimesNewRomanPS-ItalicMT"/>
          <w:i/>
          <w:iCs/>
          <w:sz w:val="20"/>
          <w:szCs w:val="20"/>
        </w:rPr>
        <w:t xml:space="preserve">looks like </w:t>
      </w:r>
      <w:r w:rsidRPr="008E57D2">
        <w:rPr>
          <w:rFonts w:eastAsia="TimesNewRomanPSMT"/>
          <w:sz w:val="20"/>
          <w:szCs w:val="20"/>
        </w:rPr>
        <w:t>one moment of time in a universe that is evolving. Every element in the quantum superposition looks like a classical universe that came from somewhere, and is going somewhere else. If there were people in that universe, at every part of the superposition they would all think that time was passing, exactly as we actually do think. That’s the sense in which time can be emergent in quantum mechanics. Quantum mechanics allows us to consider universes that are fundamentally timeless, but in which time emerges at a coarse-grained level of description. (p. 141)</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Replace the “coarse-grained level of description” with EDWs and you will have the feeling this paragraph was written under the EDWs perspective! Just a feeling, of course… The expression “it looks like” is written italic! Why? </w:t>
      </w:r>
      <w:proofErr w:type="gramStart"/>
      <w:r w:rsidRPr="008E57D2">
        <w:rPr>
          <w:rFonts w:eastAsia="TimesNewRomanPSMT"/>
        </w:rPr>
        <w:t>Because it is very important, of course.</w:t>
      </w:r>
      <w:proofErr w:type="gramEnd"/>
      <w:r w:rsidRPr="008E57D2">
        <w:rPr>
          <w:rFonts w:eastAsia="TimesNewRomanPSMT"/>
        </w:rPr>
        <w:t xml:space="preserve"> Why? Because every “element in the quantum superposition looks like a classical universe that came from somewhere, and is going somewhere else.”! However, this is exactly my interpretation of quantum states under the EDWs perspective! Exactly the same meaning…</w:t>
      </w:r>
    </w:p>
    <w:p w:rsidR="00135D70" w:rsidRPr="008E57D2" w:rsidRDefault="00135D70" w:rsidP="00135D70">
      <w:pPr>
        <w:autoSpaceDE w:val="0"/>
        <w:autoSpaceDN w:val="0"/>
        <w:adjustRightInd w:val="0"/>
        <w:ind w:firstLine="708"/>
        <w:rPr>
          <w:rFonts w:eastAsia="TimesNewRomanPSMT"/>
        </w:rPr>
      </w:pPr>
      <w:r w:rsidRPr="008E57D2">
        <w:rPr>
          <w:rFonts w:eastAsia="TimesNewRomanPSMT"/>
        </w:rPr>
        <w:t>In Chapter 26, the popular physicist Sean Carroll deals with the mind-body problem! “Body and Soul” (p. 145). Even if Carroll is having not many lectures on this topic (from the bibliography of his book 2016 – I don’t know other Carroll’s works on this topics), he is able to furnish us the solution to this great and eternal problem for philosophers and more than half of century for cognitive neuroscientists. Amazing, isn’t it? Carroll starts writing certain information about the debate between Princess Elisabeth and Descartes’ dualism, as he called, substance dualism.</w:t>
      </w:r>
      <w:r w:rsidRPr="008E57D2">
        <w:rPr>
          <w:rStyle w:val="FootnoteReference"/>
          <w:rFonts w:eastAsia="TimesNewRomanPSMT"/>
        </w:rPr>
        <w:footnoteReference w:id="253"/>
      </w:r>
      <w:r w:rsidRPr="008E57D2">
        <w:rPr>
          <w:rFonts w:eastAsia="TimesNewRomanPSMT"/>
        </w:rPr>
        <w:t xml:space="preserve"> (It is for the first time, I see a popular physicist writing about the debate between Descartes and Princess Elisabeth!) This debate is very important topic in my book 2008 (first chapter). Obviously, just coincidence, again: as physicist, Carroll did not spend many time reading stupid things on the mind-brain problem. He knew exactly what articles/books had to read in order to discover </w:t>
      </w:r>
      <w:proofErr w:type="gramStart"/>
      <w:r w:rsidRPr="008E57D2">
        <w:rPr>
          <w:rFonts w:eastAsia="TimesNewRomanPSMT"/>
        </w:rPr>
        <w:t>himself</w:t>
      </w:r>
      <w:proofErr w:type="gramEnd"/>
      <w:r w:rsidRPr="008E57D2">
        <w:rPr>
          <w:rFonts w:eastAsia="TimesNewRomanPSMT"/>
        </w:rPr>
        <w:t xml:space="preserve"> the correct answer to this eternal but difficult question, the mind-body problem! (Anyway, it has been eternal for philosophers and cognitive neuroscientists, but not for a physicist like Sean Carroll!) Carroll emphasizes the problematic notion of </w:t>
      </w:r>
      <w:r w:rsidRPr="008E57D2">
        <w:rPr>
          <w:rFonts w:eastAsia="TimesNewRomanPSMT"/>
        </w:rPr>
        <w:lastRenderedPageBreak/>
        <w:t>“interaction” between the “body” and the “soul”</w:t>
      </w:r>
      <w:r w:rsidRPr="008E57D2">
        <w:rPr>
          <w:rStyle w:val="FootnoteReference"/>
          <w:rFonts w:eastAsia="TimesNewRomanPSMT"/>
        </w:rPr>
        <w:footnoteReference w:id="254"/>
      </w:r>
      <w:r w:rsidRPr="008E57D2">
        <w:rPr>
          <w:rFonts w:eastAsia="TimesNewRomanPSMT"/>
        </w:rPr>
        <w:t xml:space="preserve"> showing that Descartes’ answer to this problem is not correct.</w:t>
      </w:r>
      <w:r w:rsidRPr="008E57D2">
        <w:rPr>
          <w:rStyle w:val="FootnoteReference"/>
          <w:rFonts w:eastAsia="TimesNewRomanPSMT"/>
        </w:rPr>
        <w:footnoteReference w:id="255"/>
      </w:r>
      <w:r w:rsidRPr="008E57D2">
        <w:rPr>
          <w:rFonts w:eastAsia="TimesNewRomanPSMT"/>
        </w:rPr>
        <w:t xml:space="preserve"> Then he quotes Ryle (but he did not indicate where he read Ryle):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For the moment, Elisabeth’s questions remain unanswered. Twentieth-century British philosopher Gilbert Ryle criticized what he called “the dogma of the Ghost in the Machine.” As Ryle saw it, thinking of the mind as a separate kind of thing from the body was one big mistake, not just in how the mind works but in what it fundamentally is. We certainly don’t have a comprehensive understanding of how matter in motion gives rise to thought and feeling. But from what we do understand, that seems like a much simpler task than making sense of how the mind could be a completely distinct category of existence. (p. 150)</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I wrote about Ryle in my book 2008 exactly in the same context! </w:t>
      </w:r>
      <w:proofErr w:type="gramStart"/>
      <w:r w:rsidRPr="008E57D2">
        <w:rPr>
          <w:rFonts w:eastAsia="TimesNewRomanPSMT"/>
        </w:rPr>
        <w:t>Just another coincidence, no more or less.</w:t>
      </w:r>
      <w:proofErr w:type="gramEnd"/>
      <w:r w:rsidRPr="008E57D2">
        <w:rPr>
          <w:rFonts w:eastAsia="TimesNewRomanPSMT"/>
        </w:rPr>
        <w:t xml:space="preserve"> There are so many coincidences! I cannot enumerate all…. </w:t>
      </w:r>
    </w:p>
    <w:p w:rsidR="00135D70" w:rsidRPr="008E57D2" w:rsidRDefault="00135D70" w:rsidP="00135D70">
      <w:pPr>
        <w:autoSpaceDE w:val="0"/>
        <w:autoSpaceDN w:val="0"/>
        <w:adjustRightInd w:val="0"/>
        <w:ind w:firstLine="708"/>
        <w:rPr>
          <w:rFonts w:eastAsia="TimesNewRomanPSMT"/>
        </w:rPr>
      </w:pPr>
      <w:r w:rsidRPr="008E57D2">
        <w:rPr>
          <w:rFonts w:eastAsia="TimesNewRomanPSMT"/>
        </w:rPr>
        <w:t xml:space="preserve">I strongly emphasize that Carroll is a real genius: there are many philosophers who have worked on the mind-brain problem many centuries and the last decades (Descartes, Spinoza in the past or Ned Block, Chalmers, Searle, today), the last group reading many books and articles on this topic, but have not found the real solution to the mind-brain problem. Amazing, a professor in physics, Prof. Sean Carroll, reading just few articles and books, found the solution to the eternal mind-brain problem! This means to be genius: to work in one area all your life but to answer to very difficult questions of other areas reading just few books/articles on those topics! </w:t>
      </w:r>
    </w:p>
    <w:p w:rsidR="00135D70" w:rsidRPr="008E57D2" w:rsidRDefault="00135D70" w:rsidP="00135D70">
      <w:pPr>
        <w:autoSpaceDE w:val="0"/>
        <w:autoSpaceDN w:val="0"/>
        <w:adjustRightInd w:val="0"/>
        <w:ind w:firstLine="708"/>
        <w:rPr>
          <w:rFonts w:eastAsia="TimesNewRomanPSMT"/>
        </w:rPr>
      </w:pPr>
      <w:r w:rsidRPr="008E57D2">
        <w:rPr>
          <w:rFonts w:eastAsia="TimesNewRomanPSMT"/>
        </w:rPr>
        <w:t xml:space="preserve">Carroll writes that having “the brain function as a kind of electromagnetic tractor beam would not violate the laws of physics, but it doesn’t work for more mundane reasons.” (p. 153) </w:t>
      </w:r>
      <w:proofErr w:type="gramStart"/>
      <w:r w:rsidRPr="008E57D2">
        <w:rPr>
          <w:rFonts w:eastAsia="TimesNewRomanPSMT"/>
        </w:rPr>
        <w:t>It</w:t>
      </w:r>
      <w:proofErr w:type="gramEnd"/>
      <w:r w:rsidRPr="008E57D2">
        <w:rPr>
          <w:rFonts w:eastAsia="TimesNewRomanPSMT"/>
        </w:rPr>
        <w:t xml:space="preserve"> seems as if Carroll is talking about “mundane” or “everyday life” as being exactly my macro-EW! Obviously, Carroll did not offer too much information about “oscillations”. How can a physicist who has not read anything about “oscillations” can claim such things? Of course, we have to accept that, as physicist, Carroll has great intuitions in cognitive neuroscience and philosophy! The secret is that an electromagnetic apparatus is a physical device! So, this is the possible answer: only a physicist was possible to find the correct answer to the mind-brain problem! In my book 2012, I dedicated one chapter only to “oscillations” in the brain, and within the EDWs perspective, I wrote exactly the same conclusion! My questions: what readings does Carroll have on this topic, “oscillations”? Reading his bibliography, I did not see any… But a genius does not need readings, does he? </w:t>
      </w:r>
    </w:p>
    <w:p w:rsidR="00135D70" w:rsidRPr="008E57D2" w:rsidRDefault="00135D70" w:rsidP="00135D70">
      <w:pPr>
        <w:autoSpaceDE w:val="0"/>
        <w:autoSpaceDN w:val="0"/>
        <w:adjustRightInd w:val="0"/>
        <w:rPr>
          <w:rFonts w:eastAsia="TimesNewRomanPSMT"/>
        </w:rPr>
      </w:pPr>
      <w:r w:rsidRPr="008E57D2">
        <w:rPr>
          <w:rFonts w:eastAsia="TimesNewRomanPSMT"/>
        </w:rPr>
        <w:tab/>
        <w:t xml:space="preserve">At page 152, Carroll writes that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To address this issue seriously, we wouldn’t necessarily need to have a “Soul Theory” that is as rigorous and well developed as the Core Theory of physics. We would, however, need to be specific and quantitative about how the Core Theory could possibly be changed. There needs to be a way that “soul stuff” interacts with the fields of which we are made—with electrons, or photons, or something. Do those interactions satisfy conservation of energy, momentum, and electric charge? Does matter interact back on the soul, or is the principle of action and reaction violated? Is there “virtual soul stuff” as well as “real soul stuff,” and do quantum fluctuations of soul stuff affect the </w:t>
      </w:r>
      <w:r w:rsidRPr="008E57D2">
        <w:rPr>
          <w:rFonts w:eastAsia="TimesNewRomanPSMT"/>
          <w:sz w:val="20"/>
          <w:szCs w:val="20"/>
        </w:rPr>
        <w:lastRenderedPageBreak/>
        <w:t>measurable properties of ordinary particles? Or does the soul stuff not interact directly with particles, and merely affect the quantum probabilities associated with measurement outcomes? Is the soul a kind of “hidden variable” playing an important role in quantum ontology? (p. 152)</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If the reader has read at least my book 2008, she will have the sensation that this paragraph is from my book! But it is not. Carroll writes about the interactions between “soul stuff” and “fields” made of microparticles, but he questions if these interactions would not violate the principle of action and reaction! This is exactly one of the most important principles of my EDWs: the interactions constitute the entities, the entities determine the interactions: there are EDWs with ED entites and ED laws, no more or less! He introduces even the expression of “quantum ontology”, but he does not write to many things about this “ontology” (in the previous chapters dedicated to quantum theory)!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 xml:space="preserve">This perspective can seem strange, because on the surface there appears to be some kind of “energy” or “force” associated with being alive. It certainly seems as if, when something dies, there is some </w:t>
      </w:r>
      <w:r w:rsidRPr="008E57D2">
        <w:rPr>
          <w:rFonts w:eastAsia="TimesNewRomanPS-ItalicMT"/>
          <w:i/>
          <w:iCs/>
          <w:sz w:val="20"/>
          <w:szCs w:val="20"/>
        </w:rPr>
        <w:t xml:space="preserve">thing </w:t>
      </w:r>
      <w:r w:rsidRPr="008E57D2">
        <w:rPr>
          <w:rFonts w:eastAsia="TimesNewRomanPSMT"/>
          <w:sz w:val="20"/>
          <w:szCs w:val="20"/>
        </w:rPr>
        <w:t>that is no longer present. Where, it seems natural to ask, does the energy associated with life go when we die?</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 xml:space="preserve">The trick is to think of life as a </w:t>
      </w:r>
      <w:r w:rsidRPr="008E57D2">
        <w:rPr>
          <w:rFonts w:eastAsia="TimesNewRomanPS-ItalicMT"/>
          <w:i/>
          <w:iCs/>
          <w:sz w:val="20"/>
          <w:szCs w:val="20"/>
        </w:rPr>
        <w:t xml:space="preserve">process </w:t>
      </w:r>
      <w:r w:rsidRPr="008E57D2">
        <w:rPr>
          <w:rFonts w:eastAsia="TimesNewRomanPSMT"/>
          <w:sz w:val="20"/>
          <w:szCs w:val="20"/>
        </w:rPr>
        <w:t xml:space="preserve">rather than a substance. When a candle is burning, there is a flame that clearly carries energy. When we put the candle out, the energy doesn’t “go” anywhere. The candle still contains energy in its atoms and molecules. What happens, instead, is that the process of combustion has ceased. </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 xml:space="preserve">Life is like that: it’s not “stuff”; it’s a set of things happening. When that process stops, life ends. Life is a way of talking about a particular sequence of events taking place among atoms and molecules arranged in the right way. That wasn’t always so obvious; the nineteenth century saw the flowering of a doctrine known as </w:t>
      </w:r>
      <w:r w:rsidRPr="008E57D2">
        <w:rPr>
          <w:rFonts w:eastAsia="TimesNewRomanPS-ItalicMT"/>
          <w:i/>
          <w:iCs/>
          <w:sz w:val="20"/>
          <w:szCs w:val="20"/>
        </w:rPr>
        <w:t>vitalism</w:t>
      </w:r>
      <w:r w:rsidRPr="008E57D2">
        <w:rPr>
          <w:rFonts w:eastAsia="TimesNewRomanPSMT"/>
          <w:sz w:val="20"/>
          <w:szCs w:val="20"/>
        </w:rPr>
        <w:t xml:space="preserve">, according to which life is associated with a certain kind of spark or energy, labeled by French philosopher Henri Bergson as </w:t>
      </w:r>
      <w:r w:rsidRPr="008E57D2">
        <w:rPr>
          <w:rFonts w:eastAsia="TimesNewRomanPS-ItalicMT"/>
          <w:i/>
          <w:iCs/>
          <w:sz w:val="20"/>
          <w:szCs w:val="20"/>
        </w:rPr>
        <w:t xml:space="preserve">élan vital </w:t>
      </w:r>
      <w:r w:rsidRPr="008E57D2">
        <w:rPr>
          <w:rFonts w:eastAsia="TimesNewRomanPSMT"/>
          <w:sz w:val="20"/>
          <w:szCs w:val="20"/>
        </w:rPr>
        <w:t xml:space="preserve">(life force). This idea has since gone the way of other similar nineteenth-century doctrines that posited new substances that we now recognize as simply ways of talking about the motions of ordinary matter. “Phlogiston,” for example, was supposed to be a kind of element that was contained within flammable bodies, and released during the process of combustion… </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Over and over, something that we once thought of as a distinct kind of substance has been revealed to be a particular property of ordinary matter in motion. Life is no different. (p. 154)</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Obviously, </w:t>
      </w:r>
      <w:r w:rsidRPr="008E57D2">
        <w:rPr>
          <w:rFonts w:eastAsia="TimesNewRomanPSMT"/>
          <w:b/>
        </w:rPr>
        <w:t>again and again</w:t>
      </w:r>
      <w:r w:rsidRPr="008E57D2">
        <w:rPr>
          <w:rFonts w:eastAsia="TimesNewRomanPSMT"/>
        </w:rPr>
        <w:t xml:space="preserve">, I had the impression of reading some paragraphs in one of my books each being posted on Internet immediately after published! Of course life is not “stuff” but a “process”, but what kind of “process”? </w:t>
      </w:r>
      <w:proofErr w:type="gramStart"/>
      <w:r w:rsidRPr="008E57D2">
        <w:rPr>
          <w:rFonts w:eastAsia="TimesNewRomanPSMT"/>
        </w:rPr>
        <w:t>is</w:t>
      </w:r>
      <w:proofErr w:type="gramEnd"/>
      <w:r w:rsidRPr="008E57D2">
        <w:rPr>
          <w:rFonts w:eastAsia="TimesNewRomanPSMT"/>
        </w:rPr>
        <w:t xml:space="preserve"> “life” a “way of talking” about a particular sequence of events taking place among atoms and molecules arranged in the right way or macro-parts? Does the reader understand something from these paragraphs within the Carroll’s “universe”, the unicorn world? But finally “life” is nothing more than a “particular property of ordinary matter in motion”! It is clear that Carroll does not talk about EDWs, isn’t it? He talks about “different ways of talking” that refer to “emergent phenomena”, but he does not specify exactly what kind of emergence is his “emergence”.</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There is a much more profound implication of accepting the Core Theory as underlying the world of our everyday experience. Namely: there is no life after death. We each have a finite time as living creatures, and when it’s over, it’s over.</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The reasoning behind such a sweeping claim is even more straightforward than the argument against telekinesis or astrology. 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lastRenderedPageBreak/>
        <w:t xml:space="preserve">This perspective can seem strange, because on the surface there appears to be some kind of “energy” or “force” associated with being alive. It certainly seems as if, when something dies, there is some </w:t>
      </w:r>
      <w:r w:rsidRPr="008E57D2">
        <w:rPr>
          <w:rFonts w:eastAsia="TimesNewRomanPS-ItalicMT"/>
          <w:i/>
          <w:iCs/>
          <w:sz w:val="20"/>
          <w:szCs w:val="20"/>
        </w:rPr>
        <w:t xml:space="preserve">thing </w:t>
      </w:r>
      <w:r w:rsidRPr="008E57D2">
        <w:rPr>
          <w:rFonts w:eastAsia="TimesNewRomanPSMT"/>
          <w:sz w:val="20"/>
          <w:szCs w:val="20"/>
        </w:rPr>
        <w:t>that is no longer present. Where, it seems natural to ask, does the energy associated with life go when we die? (p. 154)</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These paragraphs mirror exactly the existence of EDWs, that is the “correspondence” (my notion) between “particles and forces of the Core Theory” (the “arrangement of atoms that makes up your body, including your brain” and life! And the next sentence seems to be written under the EDWs perspective: “There are no particles or fields that could store it and take it away.” Of course, you cannot “take it away” since there are EDWs!</w:t>
      </w:r>
    </w:p>
    <w:p w:rsidR="00135D70" w:rsidRPr="008E57D2" w:rsidRDefault="00135D70" w:rsidP="00135D70">
      <w:pPr>
        <w:autoSpaceDE w:val="0"/>
        <w:autoSpaceDN w:val="0"/>
        <w:adjustRightInd w:val="0"/>
        <w:rPr>
          <w:rFonts w:eastAsia="TimesNewRomanPSMT"/>
        </w:rPr>
      </w:pPr>
      <w:r w:rsidRPr="008E57D2">
        <w:rPr>
          <w:rFonts w:eastAsia="TimesNewRomanPSMT"/>
        </w:rPr>
        <w:tab/>
        <w:t xml:space="preserve">For avoiding considering “life” as an EW, Carroll considers “life” as being a “process” not a substance! “Life is a way of talking about a particular sequence of events taking place among atoms and molecules arranged in the right way.” (p. 154) </w:t>
      </w:r>
      <w:proofErr w:type="gramStart"/>
      <w:r w:rsidRPr="008E57D2">
        <w:rPr>
          <w:rFonts w:eastAsia="TimesNewRomanPSMT"/>
        </w:rPr>
        <w:t>So</w:t>
      </w:r>
      <w:proofErr w:type="gramEnd"/>
      <w:r w:rsidRPr="008E57D2">
        <w:rPr>
          <w:rFonts w:eastAsia="TimesNewRomanPSMT"/>
        </w:rPr>
        <w:t xml:space="preserve">, “Carroll’s life” is just a way of talking! He is forced to reach such conclusions just because he works within the universe, the unicorn world! He ends this section with this sentence: “Over and over, something that we once thought of as a distinct kind of substance has been revealed to be a particular property of ordinary matter in motion. Life is no different.” (p. 154) </w:t>
      </w:r>
      <w:proofErr w:type="gramStart"/>
      <w:r w:rsidRPr="008E57D2">
        <w:rPr>
          <w:rFonts w:eastAsia="TimesNewRomanPSMT"/>
        </w:rPr>
        <w:t>What</w:t>
      </w:r>
      <w:proofErr w:type="gramEnd"/>
      <w:r w:rsidRPr="008E57D2">
        <w:rPr>
          <w:rFonts w:eastAsia="TimesNewRomanPSMT"/>
        </w:rPr>
        <w:t xml:space="preserve"> does it mean a “particular property of ordinary matter in motion”? Is this a kind of strong or weak emergence? Carroll does not ask himself these questions just because he cannot give a correct answer within the “Universe”/“world”, that is the unicorn world. But we have to believe that Carroll’s life is a property of the microparticles in motion, no more or less. Who would be able to believe this and many other Carroll’ statements that we can find in his book from 2016? It is clear Carroll’s book is a great work, isn’t it?</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If we are collections of interacting quantum fields, the implications are enormous. It’s not just that we can’t bend spoons, and not even that our lives truly end when we die. The laws of physics governing those fields are resolutely impersonal and non-teleological. Our status as parts of the physical universe implies that there is no overarching purpose to human lives, at least not any inherent in the universe beyond </w:t>
      </w:r>
      <w:proofErr w:type="gramStart"/>
      <w:r w:rsidRPr="008E57D2">
        <w:rPr>
          <w:rFonts w:eastAsia="TimesNewRomanPSMT"/>
          <w:sz w:val="20"/>
          <w:szCs w:val="20"/>
        </w:rPr>
        <w:t>ourselves</w:t>
      </w:r>
      <w:proofErr w:type="gramEnd"/>
      <w:r w:rsidRPr="008E57D2">
        <w:rPr>
          <w:rFonts w:eastAsia="TimesNewRomanPSMT"/>
          <w:sz w:val="20"/>
          <w:szCs w:val="20"/>
        </w:rPr>
        <w:t xml:space="preserve">. The very notion of a “person” is ultimately a way of talking about certain aspects of the underlying reality. It’s a good way of talking, and we have good reason to take seriously all of the ramifications of that description, including the fact that human beings have individual purposes and can make decisions for </w:t>
      </w:r>
      <w:proofErr w:type="gramStart"/>
      <w:r w:rsidRPr="008E57D2">
        <w:rPr>
          <w:rFonts w:eastAsia="TimesNewRomanPSMT"/>
          <w:sz w:val="20"/>
          <w:szCs w:val="20"/>
        </w:rPr>
        <w:t>themselves</w:t>
      </w:r>
      <w:proofErr w:type="gramEnd"/>
      <w:r w:rsidRPr="008E57D2">
        <w:rPr>
          <w:rFonts w:eastAsia="TimesNewRomanPSMT"/>
          <w:sz w:val="20"/>
          <w:szCs w:val="20"/>
        </w:rPr>
        <w:t>. It’s when we start imagining powers or behaviors that contradict the laws of physics that we go astray.</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 xml:space="preserve">If the world we see in our experiments is just a tiny part of a much bigger reality, the rest of reality must somehow act upon the world we do see; otherwise it doesn’t matter very much. And if it does act upon us, that implies a necessary alteration in the laws of physics as we understand them. Not only do we have no strong evidence in favor of such alterations; we don’t even have any good proposals for what form they could possibly take. </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The burden for naturalists, meanwhile, is to show that a purely physical universe made of interacting quantum fields is actually able to account for the macroscopic world of our experience. (p. 155)</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Again, other paragraphs that seems to be taken from my books! Carroll insists in indicating us that a “person” is a “way of talking”, a “good one” (!) about “certain aspects of reality”, so we “have to take seriously” (!) “</w:t>
      </w:r>
      <w:proofErr w:type="gramStart"/>
      <w:r w:rsidRPr="008E57D2">
        <w:rPr>
          <w:rFonts w:eastAsia="TimesNewRomanPSMT"/>
        </w:rPr>
        <w:t>all</w:t>
      </w:r>
      <w:proofErr w:type="gramEnd"/>
      <w:r w:rsidRPr="008E57D2">
        <w:rPr>
          <w:rFonts w:eastAsia="TimesNewRomanPSMT"/>
        </w:rPr>
        <w:t xml:space="preserve"> the ramifications of that description (the underlying reality). </w:t>
      </w:r>
    </w:p>
    <w:p w:rsidR="00135D70" w:rsidRPr="008E57D2" w:rsidRDefault="00135D70" w:rsidP="00135D70">
      <w:pPr>
        <w:autoSpaceDE w:val="0"/>
        <w:autoSpaceDN w:val="0"/>
        <w:adjustRightInd w:val="0"/>
        <w:rPr>
          <w:rFonts w:eastAsia="TimesNewRomanPSMT"/>
        </w:rPr>
      </w:pPr>
      <w:r w:rsidRPr="008E57D2">
        <w:rPr>
          <w:rFonts w:eastAsia="TimesNewRomanPSMT"/>
        </w:rPr>
        <w:tab/>
        <w:t>I made exactly the same analogy, just considering one of us being a particle and not a “field”! The “laws of physics” are “impersonal and non-teleological”. Why? “Person” is a “way of talking” about “certain aspects of underlying reality”. So, as a person, Sean Carroll is just a “way of talking”? In any case, he assures us that “it’s a good way of talking” but this way of talking has “individual purposes and decisions for themselves!</w:t>
      </w:r>
      <w:r w:rsidRPr="008E57D2">
        <w:rPr>
          <w:rStyle w:val="FootnoteReference"/>
          <w:rFonts w:eastAsia="TimesNewRomanPSMT"/>
        </w:rPr>
        <w:footnoteReference w:id="256"/>
      </w:r>
      <w:r w:rsidRPr="008E57D2">
        <w:rPr>
          <w:rFonts w:eastAsia="TimesNewRomanPSMT"/>
        </w:rPr>
        <w:t xml:space="preserve"> So, Carroll writes about an </w:t>
      </w:r>
      <w:r w:rsidRPr="008E57D2">
        <w:rPr>
          <w:rFonts w:eastAsia="TimesNewRomanPSMT"/>
        </w:rPr>
        <w:lastRenderedPageBreak/>
        <w:t xml:space="preserve">individual person that has certain real properties! </w:t>
      </w:r>
      <w:r w:rsidRPr="008E57D2">
        <w:rPr>
          <w:rFonts w:eastAsia="TimesNewRomanPSMT"/>
          <w:i/>
        </w:rPr>
        <w:t>The second paragraph mirrors exactly my EDWs: in my language, Carroll wanted to write: there is no interactions between EDWs!</w:t>
      </w:r>
      <w:r w:rsidRPr="008E57D2">
        <w:rPr>
          <w:rFonts w:eastAsia="TimesNewRomanPSMT"/>
        </w:rPr>
        <w:t xml:space="preserve"> Moreover, regarding the next sentence, I raised exactly the same question regarding not the “quantum field” but the quantum particles and the “macroscopic world”! What kind of “world” is this “macroscopic world”? Is it not, in reality, about the EDWs and Carroll has forgotten to write this expression? “The rest of reality” acts “upon the world we see” and implies “a necessary alteration in the laws of physics as we understand them”!!! The “powers” and “behaviors” contradict the laws of physics! This expression mirrors exactly my EDWs! What does the reader wants more to see the UNBELIEVABLE similarities between my ideas (2002-2010) and Carroll’s ideas (2016, only in this work!).</w:t>
      </w:r>
    </w:p>
    <w:p w:rsidR="00135D70" w:rsidRPr="008E57D2" w:rsidRDefault="00135D70" w:rsidP="00135D70">
      <w:pPr>
        <w:autoSpaceDE w:val="0"/>
        <w:autoSpaceDN w:val="0"/>
        <w:adjustRightInd w:val="0"/>
        <w:rPr>
          <w:rFonts w:eastAsia="TimesNewRomanPSMT"/>
        </w:rPr>
      </w:pPr>
      <w:r w:rsidRPr="008E57D2">
        <w:rPr>
          <w:rFonts w:eastAsia="TimesNewRomanPSMT"/>
        </w:rPr>
        <w:tab/>
        <w:t xml:space="preserve">In Chapter 28, Carroll asks “How in the world did something as organized as a </w:t>
      </w:r>
      <w:r w:rsidRPr="008E57D2">
        <w:rPr>
          <w:rFonts w:eastAsia="TimesNewRomanPS-ItalicMT"/>
          <w:i/>
          <w:iCs/>
        </w:rPr>
        <w:t xml:space="preserve">human being </w:t>
      </w:r>
      <w:r w:rsidRPr="008E57D2">
        <w:rPr>
          <w:rFonts w:eastAsia="TimesNewRomanPSMT"/>
        </w:rPr>
        <w:t>ever come to be?” (p. 158) His answer: “entropy”</w:t>
      </w:r>
      <w:r w:rsidRPr="008E57D2">
        <w:rPr>
          <w:rStyle w:val="FootnoteReference"/>
          <w:rFonts w:eastAsia="TimesNewRomanPSMT"/>
        </w:rPr>
        <w:footnoteReference w:id="257"/>
      </w:r>
      <w:r w:rsidRPr="008E57D2">
        <w:rPr>
          <w:rFonts w:eastAsia="TimesNewRomanPSMT"/>
        </w:rPr>
        <w:t xml:space="preserve"> and “emergence”. However, again, he does not explain what kind of emergence is about (strong or weak, and many other forms) writing that it is about a “collective structures” that “can live and evolves, and have goals and desires.” It is again clear that Carroll talks about a kind of “weak emergence”, but in order to avoid the ontological contradictions, we cannot claim that human bodies and minds really exist: what really exists is that “collective structure”. So, Sean Carroll’s body does not exist, he is just a “collective structure”, but where do we place “life”, obviously a “process”? The universe is quite complex! Writing about “complexity"</w:t>
      </w:r>
      <w:r w:rsidRPr="008E57D2">
        <w:rPr>
          <w:rStyle w:val="FootnoteReference"/>
          <w:rFonts w:eastAsia="TimesNewRomanPSMT"/>
        </w:rPr>
        <w:footnoteReference w:id="258"/>
      </w:r>
      <w:r w:rsidRPr="008E57D2">
        <w:rPr>
          <w:rFonts w:eastAsia="TimesNewRomanPSMT"/>
        </w:rPr>
        <w:t>, Carroll writes that the</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proofErr w:type="gramStart"/>
      <w:r w:rsidRPr="008E57D2">
        <w:rPr>
          <w:rFonts w:eastAsia="TimesNewRomanPSMT"/>
          <w:sz w:val="20"/>
          <w:szCs w:val="20"/>
        </w:rPr>
        <w:t>real</w:t>
      </w:r>
      <w:proofErr w:type="gramEnd"/>
      <w:r w:rsidRPr="008E57D2">
        <w:rPr>
          <w:rFonts w:eastAsia="TimesNewRomanPSMT"/>
          <w:sz w:val="20"/>
          <w:szCs w:val="20"/>
        </w:rPr>
        <w:t xml:space="preserve"> world features interactions both on short ranges, when particles bump into each other, and on ones that stretch over longer ranges, like the influence of gravity or electromagnetism. When we see complex structures arise as the universe expands and cools, what we’re seeing is </w:t>
      </w:r>
      <w:proofErr w:type="gramStart"/>
      <w:r w:rsidRPr="008E57D2">
        <w:rPr>
          <w:rFonts w:eastAsia="TimesNewRomanPSMT"/>
          <w:sz w:val="20"/>
          <w:szCs w:val="20"/>
        </w:rPr>
        <w:t>an interplay</w:t>
      </w:r>
      <w:proofErr w:type="gramEnd"/>
      <w:r w:rsidRPr="008E57D2">
        <w:rPr>
          <w:rFonts w:eastAsia="TimesNewRomanPSMT"/>
          <w:sz w:val="20"/>
          <w:szCs w:val="20"/>
        </w:rPr>
        <w:t xml:space="preserve"> between competing influences. The expansion of the universe draws things apart; mutual gravitational forces pull them together; magnetic fields push them sideways; collisions between atoms shove matter around and allow it to cool down. (p. 164)</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We have here, again, exactly the image of EDWs: the micro-EW (particles) on “short ranges”, and longer ranges” of “gravity” or “electromagnetism”! Why does Carroll writes “or” between “gravity” and “electromagnetism”? Only within the EDWs perspective, someone can use it without reaching ontological contradictions. </w:t>
      </w:r>
      <w:proofErr w:type="gramStart"/>
      <w:r w:rsidRPr="008E57D2">
        <w:rPr>
          <w:rFonts w:eastAsia="TimesNewRomanPSMT"/>
        </w:rPr>
        <w:t>Than Carroll writes again about the “levels of reality” in explaining the relationship between “quantum fields and particles” and “human beings”.</w:t>
      </w:r>
      <w:proofErr w:type="gramEnd"/>
      <w:r w:rsidRPr="008E57D2">
        <w:rPr>
          <w:rFonts w:eastAsia="TimesNewRomanPSMT"/>
        </w:rPr>
        <w:t xml:space="preserve"> (p. 164) </w:t>
      </w:r>
      <w:proofErr w:type="gramStart"/>
      <w:r w:rsidRPr="008E57D2">
        <w:rPr>
          <w:rFonts w:eastAsia="TimesNewRomanPSMT"/>
        </w:rPr>
        <w:t>So</w:t>
      </w:r>
      <w:proofErr w:type="gramEnd"/>
      <w:r w:rsidRPr="008E57D2">
        <w:rPr>
          <w:rFonts w:eastAsia="TimesNewRomanPSMT"/>
        </w:rPr>
        <w:t xml:space="preserve">, another paragraph that looks as if it was written under the EDWs perspective: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The rich and multifaceted aspects of the emergent layers of our world are not nearly so accommodating to the curious scientist. Once we start dealing with chemistry, biology, or human thought and behavior, all of the pieces matter, and they matter all at once. We have made correspondingly less progress in obtaining a complete understanding of them than we have, for example, on the Core Theory. The reason why physics classes seem so hard is not because </w:t>
      </w:r>
      <w:r w:rsidRPr="008E57D2">
        <w:rPr>
          <w:rFonts w:eastAsia="TimesNewRomanPS-ItalicMT"/>
          <w:i/>
          <w:iCs/>
          <w:sz w:val="20"/>
          <w:szCs w:val="20"/>
        </w:rPr>
        <w:t xml:space="preserve">physics </w:t>
      </w:r>
      <w:r w:rsidRPr="008E57D2">
        <w:rPr>
          <w:rFonts w:eastAsia="TimesNewRomanPSMT"/>
          <w:sz w:val="20"/>
          <w:szCs w:val="20"/>
        </w:rPr>
        <w:t>is so hard—it’s because we understand so much of it that there’s a lot to learn, and that’s because it’s fundamentally pretty simple. (p. 164)</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Does the reader want more details from Carroll’s book to see the incredible many SIMILARITIES between his ideas (2016) and my ideas (2002-2010)??? </w:t>
      </w:r>
    </w:p>
    <w:p w:rsidR="00135D70" w:rsidRPr="008E57D2" w:rsidRDefault="00135D70" w:rsidP="00135D70">
      <w:pPr>
        <w:autoSpaceDE w:val="0"/>
        <w:autoSpaceDN w:val="0"/>
        <w:adjustRightInd w:val="0"/>
        <w:rPr>
          <w:rFonts w:eastAsia="TimesNewRomanPSMT"/>
        </w:rPr>
      </w:pPr>
      <w:r w:rsidRPr="008E57D2">
        <w:rPr>
          <w:rFonts w:eastAsia="TimesNewRomanPSMT"/>
        </w:rPr>
        <w:tab/>
        <w:t>Chapter 29 is about “life”, of course since Carroll, as a great physicist, decides to answer to all important questions of physics, philosophy, cognitive neuroscience and biology. He wants to teach us what “life” is, even if there is no definitive answer to this notion. Carroll has to deal with all the main concepts and problems that can also be found in my books! “The ‘correct’ definition of life, one that we’re going to discover through careful research, doesn’t exist. The life-forms with which we are familiar share a number of properties, each of which is interesting and many of which are remarkable.” (pp. 166-167) I wrote exactly the same idea in my books 2008, 2010. Everybody who worked in biology (or at least has read certain books of biology) knows that a correct definition of “life” does not exist yet.</w:t>
      </w:r>
      <w:r w:rsidRPr="008E57D2">
        <w:rPr>
          <w:rStyle w:val="FootnoteReference"/>
          <w:rFonts w:eastAsia="TimesNewRomanPSMT"/>
        </w:rPr>
        <w:footnoteReference w:id="259"/>
      </w:r>
      <w:r w:rsidRPr="008E57D2">
        <w:rPr>
          <w:rFonts w:eastAsia="TimesNewRomanPSMT"/>
        </w:rPr>
        <w:t xml:space="preserve"> How did Carroll know that there are many definitions of “life” but no one is correct? Who told him this? I wrote this idea in my book, but here we have just another coincidence, of course. </w:t>
      </w:r>
    </w:p>
    <w:p w:rsidR="00135D70" w:rsidRPr="008E57D2" w:rsidRDefault="00135D70" w:rsidP="00135D70">
      <w:pPr>
        <w:autoSpaceDE w:val="0"/>
        <w:autoSpaceDN w:val="0"/>
        <w:adjustRightInd w:val="0"/>
        <w:ind w:firstLine="708"/>
        <w:rPr>
          <w:rFonts w:eastAsia="TimesNewRomanPSMT"/>
        </w:rPr>
      </w:pPr>
      <w:r w:rsidRPr="008E57D2">
        <w:rPr>
          <w:rFonts w:eastAsia="TimesNewRomanPSMT"/>
        </w:rPr>
        <w:t xml:space="preserve">Then Carroll deals with thermodynamics and life, something, </w:t>
      </w:r>
      <w:proofErr w:type="gramStart"/>
      <w:r w:rsidRPr="008E57D2">
        <w:rPr>
          <w:rFonts w:eastAsia="TimesNewRomanPSMT"/>
        </w:rPr>
        <w:t>finally, that</w:t>
      </w:r>
      <w:proofErr w:type="gramEnd"/>
      <w:r w:rsidRPr="008E57D2">
        <w:rPr>
          <w:rFonts w:eastAsia="TimesNewRomanPSMT"/>
        </w:rPr>
        <w:t xml:space="preserve"> cannot be found in my works! However, let me introduce another paragraph that seems to be written by Carroll under the EDWs perspective: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Our human-scale world is relatively calm and predictable. Throw a ball on a day with good weather, and you can estimate with some confidence how far it will travel. Cells, by contrast, operate at the scale of nanometers, billionths of a meter. Conditions in that world are dominated by random motions and noise—what biophysicist Peter Hoffmann has dubbed a “molecular storm.” Just from ordinary thermal jiggling, molecules inside our bodies bump into one another trillions of times a second, in a maelstrom that puts ordinary storms to shame. Scaled up to human size, living in the equivalent of the cell’s molecular storm would be like trying to throw a ball that was constantly being bombarded by other balls, each of which carried hundreds of millions of times the energy that your arm could impart. </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It doesn’t seem like a hospitable environment for any microscopic sporting events, or for the delicate operations that are part of the cellular ecosystem. How do cells manage to do any kind of organized activity under such conditions? (p. 174)</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Of course, this paragraph is not plagiarism of one of my paragraphs from my books/articles: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ascii="TimesNewRomanPSMT" w:eastAsia="TimesNewRomanPSMT" w:cs="TimesNewRomanPSMT"/>
          <w:sz w:val="20"/>
          <w:szCs w:val="20"/>
        </w:rPr>
      </w:pPr>
      <w:r w:rsidRPr="008E57D2">
        <w:rPr>
          <w:rFonts w:ascii="TimesNewRomanPSMT" w:eastAsia="TimesNewRomanPSMT" w:cs="TimesNewRomanPSMT"/>
          <w:sz w:val="20"/>
          <w:szCs w:val="20"/>
        </w:rPr>
        <w:t>From the EDWs perspective viewpoint, [Bickle</w:t>
      </w:r>
      <w:proofErr w:type="gramStart"/>
      <w:r w:rsidRPr="008E57D2">
        <w:rPr>
          <w:rFonts w:ascii="TimesNewRomanPSMT" w:eastAsia="TimesNewRomanPSMT" w:cs="TimesNewRomanPSMT"/>
          <w:sz w:val="20"/>
          <w:szCs w:val="20"/>
        </w:rPr>
        <w:t>]</w:t>
      </w:r>
      <w:r w:rsidRPr="008E57D2">
        <w:rPr>
          <w:rFonts w:ascii="TimesNewRomanPSMT" w:eastAsia="TimesNewRomanPSMT" w:cs="TimesNewRomanPSMT" w:hint="eastAsia"/>
          <w:sz w:val="20"/>
          <w:szCs w:val="20"/>
        </w:rPr>
        <w:t>“</w:t>
      </w:r>
      <w:proofErr w:type="gramEnd"/>
      <w:r w:rsidRPr="008E57D2">
        <w:rPr>
          <w:rFonts w:ascii="TimesNewRomanPSMT" w:eastAsia="TimesNewRomanPSMT" w:cs="TimesNewRomanPSMT"/>
          <w:sz w:val="20"/>
          <w:szCs w:val="20"/>
        </w:rPr>
        <w:t>molecular and cellular cognition</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is an expression that partially reflects a mixture of EDWs. Molecular and cellular entities and processes on one side and cognition on the other side belong to EDWs. (Vacariu and Vacariu 2010, pp. 225-226)</w:t>
      </w:r>
    </w:p>
    <w:p w:rsidR="00135D70" w:rsidRPr="008E57D2" w:rsidRDefault="00135D70" w:rsidP="00135D70">
      <w:pPr>
        <w:autoSpaceDE w:val="0"/>
        <w:autoSpaceDN w:val="0"/>
        <w:adjustRightInd w:val="0"/>
        <w:rPr>
          <w:rFonts w:ascii="TimesNewRomanPSMT" w:eastAsia="TimesNewRomanPSMT" w:cs="TimesNewRomanPSMT"/>
          <w:sz w:val="20"/>
          <w:szCs w:val="20"/>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Or </w:t>
      </w:r>
    </w:p>
    <w:p w:rsidR="00135D70" w:rsidRPr="008E57D2" w:rsidRDefault="00135D70" w:rsidP="00135D70">
      <w:pPr>
        <w:autoSpaceDE w:val="0"/>
        <w:autoSpaceDN w:val="0"/>
        <w:adjustRightInd w:val="0"/>
        <w:rPr>
          <w:rFonts w:ascii="TimesNewRomanPSMT" w:eastAsia="TimesNewRomanPSMT" w:cs="TimesNewRomanPSMT"/>
          <w:sz w:val="20"/>
          <w:szCs w:val="20"/>
        </w:rPr>
      </w:pPr>
    </w:p>
    <w:p w:rsidR="00135D70" w:rsidRPr="008E57D2" w:rsidRDefault="00135D70" w:rsidP="00135D70">
      <w:pPr>
        <w:autoSpaceDE w:val="0"/>
        <w:autoSpaceDN w:val="0"/>
        <w:adjustRightInd w:val="0"/>
        <w:rPr>
          <w:rFonts w:ascii="TimesNewRomanPSMT" w:eastAsia="TimesNewRomanPSMT" w:cs="TimesNewRomanPSMT"/>
          <w:sz w:val="20"/>
          <w:szCs w:val="20"/>
        </w:rPr>
      </w:pPr>
      <w:r w:rsidRPr="008E57D2">
        <w:rPr>
          <w:rFonts w:ascii="TimesNewRomanPSMT" w:eastAsia="TimesNewRomanPSMT" w:cs="TimesNewRomanPSMT"/>
          <w:sz w:val="20"/>
          <w:szCs w:val="20"/>
        </w:rPr>
        <w:lastRenderedPageBreak/>
        <w:t xml:space="preserve">As we saw in Chapter 1, the conglomerations of microparticles in the micro-EW correspond to planets in the macro-EW. The planets are not composed by microparticles. Therefore, there is </w:t>
      </w:r>
      <w:r w:rsidRPr="008E57D2">
        <w:rPr>
          <w:rFonts w:ascii="TimesNewRomanPS-ItalicMT" w:eastAsia="TimesNewRomanPS-ItalicMT" w:cs="TimesNewRomanPS-ItalicMT"/>
          <w:i/>
          <w:iCs/>
          <w:sz w:val="20"/>
          <w:szCs w:val="20"/>
        </w:rPr>
        <w:t xml:space="preserve">no continuity between the microparticles and the macroparticles </w:t>
      </w:r>
      <w:r w:rsidRPr="008E57D2">
        <w:rPr>
          <w:rFonts w:ascii="TimesNewRomanPSMT" w:eastAsia="TimesNewRomanPSMT" w:cs="TimesNewRomanPSMT"/>
          <w:sz w:val="20"/>
          <w:szCs w:val="20"/>
        </w:rPr>
        <w:t xml:space="preserve">but they belong to EDWs. We have to apply the same rule to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transformation</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from the non-living to living</w:t>
      </w:r>
    </w:p>
    <w:p w:rsidR="00135D70" w:rsidRPr="008E57D2" w:rsidRDefault="00135D70" w:rsidP="00135D70">
      <w:pPr>
        <w:autoSpaceDE w:val="0"/>
        <w:autoSpaceDN w:val="0"/>
        <w:adjustRightInd w:val="0"/>
        <w:rPr>
          <w:rFonts w:ascii="TimesNewRomanPSMT" w:eastAsia="TimesNewRomanPSMT" w:cs="TimesNewRomanPSMT"/>
          <w:sz w:val="20"/>
          <w:szCs w:val="20"/>
        </w:rPr>
      </w:pPr>
      <w:proofErr w:type="gramStart"/>
      <w:r w:rsidRPr="008E57D2">
        <w:rPr>
          <w:rFonts w:ascii="TimesNewRomanPSMT" w:eastAsia="TimesNewRomanPSMT" w:cs="TimesNewRomanPSMT"/>
          <w:sz w:val="20"/>
          <w:szCs w:val="20"/>
        </w:rPr>
        <w:t>entities</w:t>
      </w:r>
      <w:proofErr w:type="gramEnd"/>
      <w:r w:rsidRPr="008E57D2">
        <w:rPr>
          <w:rFonts w:ascii="TimesNewRomanPSMT" w:eastAsia="TimesNewRomanPSMT" w:cs="TimesNewRomanPSMT"/>
          <w:sz w:val="20"/>
          <w:szCs w:val="20"/>
        </w:rPr>
        <w:t xml:space="preserve">. A living entity is not composed of the non-living entities and their processes. It is even meaningless to sustain such idea. A conglomeration of some non-living entities (being the micro- or the macro-entities that belong to EDWs) </w:t>
      </w:r>
      <w:r w:rsidRPr="008E57D2">
        <w:rPr>
          <w:rFonts w:ascii="TimesNewRomanPS-ItalicMT" w:eastAsia="TimesNewRomanPS-ItalicMT" w:cs="TimesNewRomanPS-ItalicMT"/>
          <w:i/>
          <w:iCs/>
          <w:sz w:val="20"/>
          <w:szCs w:val="20"/>
        </w:rPr>
        <w:t>corresponds</w:t>
      </w:r>
      <w:r w:rsidRPr="008E57D2">
        <w:rPr>
          <w:rFonts w:ascii="TimesNewRomanPSMT" w:eastAsia="TimesNewRomanPSMT" w:cs="TimesNewRomanPSMT"/>
          <w:sz w:val="20"/>
          <w:szCs w:val="20"/>
        </w:rPr>
        <w:t>, in special conditions, to the living entities. According to the actual definition, the basic living entity is a cell. Similar to the relationship between the mind and the brain (body), there are two viewpoints for answering this question: the human being and the living entity</w:t>
      </w:r>
    </w:p>
    <w:p w:rsidR="00135D70" w:rsidRPr="008E57D2" w:rsidRDefault="00135D70" w:rsidP="00135D70">
      <w:pPr>
        <w:autoSpaceDE w:val="0"/>
        <w:autoSpaceDN w:val="0"/>
        <w:adjustRightInd w:val="0"/>
        <w:rPr>
          <w:rFonts w:ascii="TimesNewRomanPSMT" w:eastAsia="TimesNewRomanPSMT" w:cs="TimesNewRomanPSMT"/>
          <w:sz w:val="20"/>
          <w:szCs w:val="20"/>
        </w:rPr>
      </w:pPr>
      <w:proofErr w:type="gramStart"/>
      <w:r w:rsidRPr="008E57D2">
        <w:rPr>
          <w:rFonts w:ascii="TimesNewRomanPSMT" w:eastAsia="TimesNewRomanPSMT" w:cs="TimesNewRomanPSMT"/>
          <w:sz w:val="20"/>
          <w:szCs w:val="20"/>
        </w:rPr>
        <w:t>itself</w:t>
      </w:r>
      <w:proofErr w:type="gramEnd"/>
      <w:r w:rsidRPr="008E57D2">
        <w:rPr>
          <w:rFonts w:ascii="TimesNewRomanPSMT" w:eastAsia="TimesNewRomanPSMT" w:cs="TimesNewRomanPSMT"/>
          <w:sz w:val="20"/>
          <w:szCs w:val="20"/>
        </w:rPr>
        <w:t xml:space="preserve">. To us, as external observers, the proteins of a cell, the cell itself, an insect or an animal belong all to the macro-EW. </w:t>
      </w:r>
    </w:p>
    <w:p w:rsidR="00135D70" w:rsidRPr="008E57D2" w:rsidRDefault="00135D70" w:rsidP="00135D70">
      <w:pPr>
        <w:autoSpaceDE w:val="0"/>
        <w:autoSpaceDN w:val="0"/>
        <w:adjustRightInd w:val="0"/>
        <w:ind w:firstLine="708"/>
        <w:rPr>
          <w:rFonts w:eastAsia="TimesNewRomanPSMT"/>
          <w:sz w:val="20"/>
          <w:szCs w:val="20"/>
        </w:rPr>
      </w:pPr>
      <w:r w:rsidRPr="008E57D2">
        <w:rPr>
          <w:rFonts w:ascii="TimesNewRomanPSMT" w:eastAsia="TimesNewRomanPSMT" w:cs="TimesNewRomanPSMT"/>
          <w:sz w:val="20"/>
          <w:szCs w:val="20"/>
        </w:rPr>
        <w:t xml:space="preserve">We saw above that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 the implicit knowledge) is an EW. So, the same thing has to be applied to a cell, an insect or an animal. For instance, the subjectivity of a cell is an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that is the implicit knowledge that corresponds to the molecules and their activity. (Vacariu and Vacariu 2010, pp. 251-252)</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However, it seems that exactly this idea was constructed within the EDWs perspective!  How can Carroll manage the “human-scale world” and the cell-world if not within the EDWs perspective? Are these “worlds” just “different ways of talking”??? I don’t believe that Carroll would support this idea! In fact he speaks about “worlds” that have their own </w:t>
      </w:r>
      <w:proofErr w:type="gramStart"/>
      <w:r w:rsidRPr="008E57D2">
        <w:rPr>
          <w:rFonts w:eastAsia="TimesNewRomanPSMT"/>
        </w:rPr>
        <w:t>ontologies, that</w:t>
      </w:r>
      <w:proofErr w:type="gramEnd"/>
      <w:r w:rsidRPr="008E57D2">
        <w:rPr>
          <w:rFonts w:eastAsia="TimesNewRomanPSMT"/>
        </w:rPr>
        <w:t xml:space="preserve"> is about the EDWs!</w:t>
      </w:r>
    </w:p>
    <w:p w:rsidR="00135D70" w:rsidRPr="008E57D2" w:rsidRDefault="00135D70" w:rsidP="00135D70">
      <w:pPr>
        <w:autoSpaceDE w:val="0"/>
        <w:autoSpaceDN w:val="0"/>
        <w:adjustRightInd w:val="0"/>
        <w:rPr>
          <w:rFonts w:eastAsia="TimesNewRomanPSMT"/>
        </w:rPr>
      </w:pPr>
      <w:r w:rsidRPr="008E57D2">
        <w:rPr>
          <w:rFonts w:eastAsia="TimesNewRomanPSMT"/>
        </w:rPr>
        <w:tab/>
        <w:t xml:space="preserve">Writing about life and cell, Carroll quotes one paragraph from Friston: “The internal states (and their blanket) will appear to engage in active Bayesian inference. In other words, they will appear to model—and act on—their world to preserve their functional and structural integrity, leading to homeostasis [preserving stable internal conditions] and a simple form of autopoiesis [maintaining structure through self-regulation].” It is clear: I plagiarized Friston! However, </w:t>
      </w:r>
    </w:p>
    <w:p w:rsidR="00135D70" w:rsidRPr="008E57D2" w:rsidRDefault="00135D70" w:rsidP="00135D70">
      <w:pPr>
        <w:autoSpaceDE w:val="0"/>
        <w:autoSpaceDN w:val="0"/>
        <w:adjustRightInd w:val="0"/>
        <w:rPr>
          <w:rFonts w:eastAsia="TimesNewRomanPSMT"/>
          <w:sz w:val="20"/>
          <w:szCs w:val="20"/>
        </w:rPr>
      </w:pPr>
    </w:p>
    <w:p w:rsidR="00135D70" w:rsidRPr="008E57D2" w:rsidRDefault="00135D70" w:rsidP="00135D70">
      <w:pPr>
        <w:autoSpaceDE w:val="0"/>
        <w:autoSpaceDN w:val="0"/>
        <w:adjustRightInd w:val="0"/>
        <w:rPr>
          <w:rFonts w:ascii="TimesNewRomanPSMT" w:eastAsia="TimesNewRomanPSMT" w:cs="TimesNewRomanPSMT"/>
          <w:sz w:val="20"/>
          <w:szCs w:val="20"/>
        </w:rPr>
      </w:pPr>
      <w:r w:rsidRPr="008E57D2">
        <w:rPr>
          <w:rFonts w:ascii="TimesNewRomanPSMT" w:eastAsia="TimesNewRomanPSMT" w:cs="TimesNewRomanPSMT"/>
          <w:sz w:val="20"/>
          <w:szCs w:val="20"/>
        </w:rPr>
        <w:t xml:space="preserve">For Kauffman, the catalytic systems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may be the natural source of the order. Order in organism is self-organized and spontaneous.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(2000, p. 2) </w:t>
      </w:r>
      <w:r w:rsidRPr="008E57D2">
        <w:rPr>
          <w:rFonts w:ascii="TimesNewRomanPS-ItalicMT" w:eastAsia="TimesNewRomanPS-ItalicMT" w:cs="TimesNewRomanPS-ItalicMT"/>
          <w:i/>
          <w:iCs/>
          <w:sz w:val="20"/>
          <w:szCs w:val="20"/>
        </w:rPr>
        <w:t xml:space="preserve">Self-organization </w:t>
      </w:r>
      <w:r w:rsidRPr="008E57D2">
        <w:rPr>
          <w:rFonts w:ascii="TimesNewRomanPSMT" w:eastAsia="TimesNewRomanPSMT" w:cs="TimesNewRomanPSMT"/>
          <w:sz w:val="20"/>
          <w:szCs w:val="20"/>
        </w:rPr>
        <w:t>is an essential notion for Kauffman in explaining life. Self-organization refers only to internal entities</w:t>
      </w:r>
    </w:p>
    <w:p w:rsidR="00135D70" w:rsidRPr="008E57D2" w:rsidRDefault="00135D70" w:rsidP="00135D70">
      <w:pPr>
        <w:autoSpaceDE w:val="0"/>
        <w:autoSpaceDN w:val="0"/>
        <w:adjustRightInd w:val="0"/>
        <w:rPr>
          <w:rFonts w:eastAsia="TimesNewRomanPSMT"/>
          <w:sz w:val="20"/>
          <w:szCs w:val="20"/>
        </w:rPr>
      </w:pPr>
      <w:r w:rsidRPr="008E57D2">
        <w:rPr>
          <w:rFonts w:ascii="TimesNewRomanPSMT" w:eastAsia="TimesNewRomanPSMT" w:cs="TimesNewRomanPSMT"/>
          <w:sz w:val="20"/>
          <w:szCs w:val="20"/>
        </w:rPr>
        <w:t>(</w:t>
      </w:r>
      <w:proofErr w:type="gramStart"/>
      <w:r w:rsidRPr="008E57D2">
        <w:rPr>
          <w:rFonts w:ascii="TimesNewRomanPSMT" w:eastAsia="TimesNewRomanPSMT" w:cs="TimesNewRomanPSMT"/>
          <w:sz w:val="20"/>
          <w:szCs w:val="20"/>
        </w:rPr>
        <w:t>and</w:t>
      </w:r>
      <w:proofErr w:type="gramEnd"/>
      <w:r w:rsidRPr="008E57D2">
        <w:rPr>
          <w:rFonts w:ascii="TimesNewRomanPSMT" w:eastAsia="TimesNewRomanPSMT" w:cs="TimesNewRomanPSMT"/>
          <w:sz w:val="20"/>
          <w:szCs w:val="20"/>
        </w:rPr>
        <w:t xml:space="preserve"> their interactions) of an organism or a cell (Kauffman) or to the relationship between the organism and its environment (for instance, the dynamical system approach in cognitive science). (Vacariu and Vacariu 2010, p. 249)</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Carroll continues: “This is a speculative and new set of ideas, not an established picture of how we should think about the function of cells and membranes. It’s worth remarking on because it shows how the concepts we’ve been talking about—Bayesian reasoning, emergence, the second law—come together to help explain the appearance of complex structures in a world governed by simple, unguided laws of nature.” Obviously, we have here the “world” of cells and membranes, the emergence and complexity of the world. Later, he writes about “catalysis” and other </w:t>
      </w:r>
      <w:r w:rsidRPr="008E57D2">
        <w:rPr>
          <w:rFonts w:eastAsia="TimesNewRomanPSMT"/>
        </w:rPr>
        <w:lastRenderedPageBreak/>
        <w:t>biological processes related to life. I investigated all these notions in Vacariu and Vacariu 2010, section 6.2. Just coincidence…</w:t>
      </w:r>
    </w:p>
    <w:p w:rsidR="00135D70" w:rsidRPr="008E57D2" w:rsidRDefault="00135D70" w:rsidP="00135D70">
      <w:pPr>
        <w:autoSpaceDE w:val="0"/>
        <w:autoSpaceDN w:val="0"/>
        <w:adjustRightInd w:val="0"/>
        <w:rPr>
          <w:rFonts w:eastAsia="TimesNewRomanPSMT"/>
        </w:rPr>
      </w:pPr>
      <w:r w:rsidRPr="008E57D2">
        <w:rPr>
          <w:rFonts w:eastAsia="TimesNewRomanPSMT"/>
        </w:rPr>
        <w:tab/>
        <w:t xml:space="preserve">At page 194, we can find another paragraph that reminds us about the EDWs perspective: “The reality of biology here on Earth is, unsurprisingly, more complicated than the simplest statement of natural selection. Like any way of talking about the world, Darwin’s theory works only within its domain of applicability.” Does the reader have the felling this paragraph was written under the EDWs perspective? Obviously, in my book 2010, we wrote that life and the organism belong to EDWs and obviously, Darwin’s selection is available only within the world of organisms (that is the macro-EW). </w:t>
      </w:r>
      <w:proofErr w:type="gramStart"/>
      <w:r w:rsidRPr="008E57D2">
        <w:rPr>
          <w:rFonts w:eastAsia="TimesNewRomanPSMT"/>
        </w:rPr>
        <w:t>Exactly the same idea, in almost the same context.</w:t>
      </w:r>
      <w:proofErr w:type="gramEnd"/>
      <w:r w:rsidRPr="008E57D2">
        <w:rPr>
          <w:rFonts w:eastAsia="TimesNewRomanPSMT"/>
        </w:rPr>
        <w:t xml:space="preserve"> For instance, I quote a paragraph from my work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ascii="TimesNewRomanPSMT" w:eastAsia="TimesNewRomanPSMT" w:cs="TimesNewRomanPSMT"/>
          <w:sz w:val="20"/>
          <w:szCs w:val="20"/>
        </w:rPr>
      </w:pPr>
      <w:r w:rsidRPr="008E57D2">
        <w:rPr>
          <w:rFonts w:ascii="TimesNewRomanPSMT" w:eastAsia="TimesNewRomanPSMT" w:cs="TimesNewRomanPSMT"/>
          <w:sz w:val="20"/>
          <w:szCs w:val="20"/>
        </w:rPr>
        <w:t xml:space="preserve">We cannot reduce life to DNA or RNA systems alone.1 </w:t>
      </w:r>
      <w:proofErr w:type="gramStart"/>
      <w:r w:rsidRPr="008E57D2">
        <w:rPr>
          <w:rFonts w:ascii="TimesNewRomanPSMT" w:eastAsia="TimesNewRomanPSMT" w:cs="TimesNewRomanPSMT"/>
          <w:sz w:val="20"/>
          <w:szCs w:val="20"/>
        </w:rPr>
        <w:t>An</w:t>
      </w:r>
      <w:proofErr w:type="gramEnd"/>
      <w:r w:rsidRPr="008E57D2">
        <w:rPr>
          <w:rFonts w:ascii="TimesNewRomanPSMT" w:eastAsia="TimesNewRomanPSMT" w:cs="TimesNewRomanPSMT"/>
          <w:sz w:val="20"/>
          <w:szCs w:val="20"/>
        </w:rPr>
        <w:t xml:space="preserve"> amalgam of cells that produces life is a collectively autocatalytic system. In all his books, Kaufman underlines that life is not a property of a single molecule but a collective property of a system formed of many various entities (molecules).2 (For instance, 1995, p. 10) As a whole, life is an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emergent</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holistic process, while its parts are just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chemicals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Autocatalytic</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processes would be the micro-forces that bind the microparticles. Life is not in the same EW where the molecules or cells are! From the EDWs perspective,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collectively</w:t>
      </w:r>
    </w:p>
    <w:p w:rsidR="00135D70" w:rsidRPr="008E57D2" w:rsidRDefault="00135D70" w:rsidP="00135D70">
      <w:pPr>
        <w:autoSpaceDE w:val="0"/>
        <w:autoSpaceDN w:val="0"/>
        <w:adjustRightInd w:val="0"/>
        <w:rPr>
          <w:rFonts w:eastAsia="TimesNewRomanPSMT"/>
          <w:sz w:val="20"/>
          <w:szCs w:val="20"/>
        </w:rPr>
      </w:pPr>
      <w:proofErr w:type="gramStart"/>
      <w:r w:rsidRPr="008E57D2">
        <w:rPr>
          <w:rFonts w:ascii="TimesNewRomanPSMT" w:eastAsia="TimesNewRomanPSMT" w:cs="TimesNewRomanPSMT"/>
          <w:sz w:val="20"/>
          <w:szCs w:val="20"/>
        </w:rPr>
        <w:t>autocatalytic</w:t>
      </w:r>
      <w:proofErr w:type="gramEnd"/>
      <w:r w:rsidRPr="008E57D2">
        <w:rPr>
          <w:rFonts w:ascii="TimesNewRomanPSMT" w:eastAsia="TimesNewRomanPSMT" w:cs="TimesNewRomanPSMT"/>
          <w:sz w:val="20"/>
          <w:szCs w:val="20"/>
        </w:rPr>
        <w:t xml:space="preserve"> systems of molecules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and their activity </w:t>
      </w:r>
      <w:r w:rsidRPr="008E57D2">
        <w:rPr>
          <w:rFonts w:ascii="TimesNewRomanPS-ItalicMT" w:eastAsia="TimesNewRomanPS-ItalicMT" w:cs="TimesNewRomanPS-ItalicMT"/>
          <w:i/>
          <w:iCs/>
          <w:sz w:val="20"/>
          <w:szCs w:val="20"/>
        </w:rPr>
        <w:t xml:space="preserve">correspond </w:t>
      </w:r>
      <w:r w:rsidRPr="008E57D2">
        <w:rPr>
          <w:rFonts w:ascii="TimesNewRomanPSMT" w:eastAsia="TimesNewRomanPSMT" w:cs="TimesNewRomanPSMT"/>
          <w:sz w:val="20"/>
          <w:szCs w:val="20"/>
        </w:rPr>
        <w:t>to life. Making an analogy, this sentence has to replace Kaufman</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s verdict that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life emerges from a collectively autocatalytic system of atoms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Life and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collectively autocatalytic systems of molecules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are or belong to EDWs. More exactly, life is an EW, the life-EW and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collectively autocatalytic systems of molecules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belong to macro-EW. (Vacaru and Vacariu 2010, p. 246)</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At page 199, Carroll talks about “genetic algorithms”. Together with Dalia Terhesiu, in 2002, we investigated certain notions analyzed also by Carroll: “self-organization”, life, emergence, levels, but also about cellular automata (related to genetic algorithms). </w:t>
      </w:r>
    </w:p>
    <w:p w:rsidR="00135D70" w:rsidRPr="008E57D2" w:rsidRDefault="00135D70" w:rsidP="00135D70">
      <w:pPr>
        <w:autoSpaceDE w:val="0"/>
        <w:autoSpaceDN w:val="0"/>
        <w:adjustRightInd w:val="0"/>
        <w:rPr>
          <w:rFonts w:eastAsia="TimesNewRomanPSMT"/>
        </w:rPr>
      </w:pPr>
      <w:r w:rsidRPr="008E57D2">
        <w:rPr>
          <w:rFonts w:eastAsia="TimesNewRomanPSMT"/>
        </w:rPr>
        <w:tab/>
        <w:t xml:space="preserve">Let me introduce a long paragraph (but I emphasize this paragraph is from Carroll’s book not from one of my books!):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A common concern among skeptics of evolution is how it is supposed to lead to the creation of new </w:t>
      </w:r>
      <w:r w:rsidRPr="008E57D2">
        <w:rPr>
          <w:rFonts w:eastAsia="TimesNewRomanPS-ItalicMT"/>
          <w:i/>
          <w:iCs/>
          <w:sz w:val="20"/>
          <w:szCs w:val="20"/>
        </w:rPr>
        <w:t xml:space="preserve">kinds of things </w:t>
      </w:r>
      <w:r w:rsidRPr="008E57D2">
        <w:rPr>
          <w:rFonts w:eastAsia="TimesNewRomanPSMT"/>
          <w:sz w:val="20"/>
          <w:szCs w:val="20"/>
        </w:rPr>
        <w:t>out of the mindless motion of matter. “Purposes” are one obvious example. We say, without apparent embarrassment, things like “The purpose of the giraffe’s long neck is to help it reach fresh leaves near the treetops.” Another example is “information.” DNA is said to carry genetic information; the optic nerve carries information from the eye to the brain. Then there is consciousness itself. The concern is that these concepts represent a radical break from the mere Laplacian working out of the laws of physics. How could evolution, which itself is ultimately purely physical, bring these utterly new kinds of things into existence?</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It’s a natural thing to worry about. The process of evolution is unplanned and unguided. Whether or not genetic information gets passed on to future generations depends only on the conditions of its immediate environment and random chance, not on any future goals. How can an intrinsically purposeless process lead to the existence of purposes?</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But this worry is a little strange, at least in the hands of anyone who accepts that natural selection provides an explanation for more prosaic things like gills and eyeballs. These kinds of organs are “utterly new” in their own way. There is no general principle along the lines of “new kinds of things cannot naturally arise in the course of undirected evolution.” Things like “stars” and “galaxies” come to be in a universe where they formerly didn’t exist. Why not purposes and information?</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 xml:space="preserve">In poetic naturalism, the appearance of “truly new” concepts as one theory emerges from another is the least surprising thing in the world. As time passes and entropy increases, the configuration of matter in the universe </w:t>
      </w:r>
      <w:r w:rsidRPr="008E57D2">
        <w:rPr>
          <w:rFonts w:eastAsia="TimesNewRomanPSMT"/>
          <w:sz w:val="20"/>
          <w:szCs w:val="20"/>
        </w:rPr>
        <w:lastRenderedPageBreak/>
        <w:t>takes on different forms, enabling the emergence of different higher-level ways of talking. The appearance of something like “purpose” simply comes down to the question “Is ‘purpose’ a useful concept when developing an effective theory of this part of reality in this particular domain of applicability?” There may be any number of interesting and challenging technical issues to be addressed, but there is no obstacle to the emergence of all kinds of new concepts along the way. (p. 206)</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Really, “Things like “stars” and “galaxies” come to be in a universe where they formerly didn’t exist.”? When these “things didn’t exist”? However “purposes and information” are just traits of humans, another “way of talking”, isn’t it, Mr. Carrol? </w:t>
      </w:r>
    </w:p>
    <w:p w:rsidR="00135D70" w:rsidRPr="008E57D2" w:rsidRDefault="00135D70" w:rsidP="00135D70">
      <w:pPr>
        <w:autoSpaceDE w:val="0"/>
        <w:autoSpaceDN w:val="0"/>
        <w:adjustRightInd w:val="0"/>
        <w:ind w:firstLine="708"/>
        <w:rPr>
          <w:rFonts w:eastAsia="TimesNewRomanPSMT"/>
        </w:rPr>
      </w:pPr>
      <w:r w:rsidRPr="008E57D2">
        <w:rPr>
          <w:rFonts w:eastAsia="TimesNewRomanPSMT"/>
        </w:rPr>
        <w:t>Do you want more details about Carroll’s “original” ideas that we can find in this book? “The configuration of matter in the universe takes on different forms, enabling the emergence of different higher-level ways of talking” is nothing else that my EDWs! What does Carroll understand by these “configurations” in the same world: are these “different forms” just “different higher-level ways of talking</w:t>
      </w:r>
      <w:proofErr w:type="gramStart"/>
      <w:r w:rsidRPr="008E57D2">
        <w:rPr>
          <w:rFonts w:eastAsia="TimesNewRomanPSMT"/>
        </w:rPr>
        <w:t>”, that</w:t>
      </w:r>
      <w:proofErr w:type="gramEnd"/>
      <w:r w:rsidRPr="008E57D2">
        <w:rPr>
          <w:rFonts w:eastAsia="TimesNewRomanPSMT"/>
        </w:rPr>
        <w:t xml:space="preserve"> is these “forms” belong to a certain vocabulary that is “different” than other vocabularies? Do these “different forms” have an ontological background? Obviously, working within the unicorn world, Carroll reaches strong ontological contradictions! However, I believe Carroll is aware about such ontological contradictions, but if he were inserting the idea of EDWs, he would be accuses officially of plagiarism. Another paragraph: </w:t>
      </w:r>
    </w:p>
    <w:p w:rsidR="00135D70" w:rsidRPr="008E57D2" w:rsidRDefault="00135D70" w:rsidP="00135D70">
      <w:pPr>
        <w:autoSpaceDE w:val="0"/>
        <w:autoSpaceDN w:val="0"/>
        <w:adjustRightInd w:val="0"/>
        <w:rPr>
          <w:rFonts w:eastAsia="TimesNewRomanPSMT"/>
          <w:sz w:val="20"/>
          <w:szCs w:val="20"/>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There is a similar story to tell about “information.” It’s worth thinking about, as it will come up again when we start talking about consciousness. If the universe is just a bunch of stuff obeying mechanistic physical rules, how can one thing ever “carry information” about anything else? How can one configuration of atoms be “about” some other configuration?</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Words like “information” are a useful way of talking about certain things that happen in the universe. We don’t ever need to talk about information—we can take the “option 4” viewpoint and just talk about the quantum state of the universe inexorably evolving through time. But the fact that information is an effective way of characterizing certain physical realities is a true and nontrivial insight onto the world. (pp. 207-208)</w:t>
      </w:r>
    </w:p>
    <w:p w:rsidR="00135D70" w:rsidRPr="008E57D2" w:rsidRDefault="00135D70" w:rsidP="00135D70">
      <w:pPr>
        <w:autoSpaceDE w:val="0"/>
        <w:autoSpaceDN w:val="0"/>
        <w:adjustRightInd w:val="0"/>
        <w:rPr>
          <w:rFonts w:eastAsia="TimesNewRomanPSMT"/>
          <w:sz w:val="20"/>
          <w:szCs w:val="20"/>
        </w:rPr>
      </w:pPr>
    </w:p>
    <w:p w:rsidR="00135D70" w:rsidRPr="008E57D2" w:rsidRDefault="00135D70" w:rsidP="00135D70">
      <w:pPr>
        <w:autoSpaceDE w:val="0"/>
        <w:autoSpaceDN w:val="0"/>
        <w:adjustRightInd w:val="0"/>
        <w:rPr>
          <w:rFonts w:eastAsia="TimesNewRomanPSMT"/>
        </w:rPr>
      </w:pPr>
      <w:r w:rsidRPr="008E57D2">
        <w:rPr>
          <w:rFonts w:eastAsia="TimesNewRomanPSMT"/>
        </w:rPr>
        <w:t>It seems that Carroll strongly emphasizes that he works within the unicorn world. Trying to avoid to be accused of plagiarizing my ideas, other people (for instance, Nortoff) who published incredible similar ideas to my ideas did exactly the same thing! (About these similarities, see my webpage) Replace the “universe” with EDWs and you may understand, only if you wish, that maybe Carroll refers to “information” (i.e., an effective way of characterizing certain physical realities”) as belonging to the mind of a human being which is exactly an EDW than the atoms, and this EW that is the life-EW, as I wrote in my books). Obviously, this is not plagiarism…</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We tend to use the word “information” in multiple, often incompatible, ways. In chapter 4 we talked about conservation of information in the fundamental physical laws. There, what we might call the “microscopic information” refers to a complete specification of the exact state of a physical system, and is neither created nor destroyed. But often we think of a higher-level macroscopic concept of information, one that can indeed come and go; if a book is burned, the information contained in it is lost to us, even if not to the universe.</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 xml:space="preserve">The macroscopic information contained in a book is relative to the environment in which it is embedded. When we talk about the information contained in the book you are currently reading, what we mean is that these words are </w:t>
      </w:r>
      <w:r w:rsidRPr="008E57D2">
        <w:rPr>
          <w:rFonts w:eastAsia="TimesNewRomanPS-ItalicMT"/>
          <w:i/>
          <w:iCs/>
          <w:sz w:val="20"/>
          <w:szCs w:val="20"/>
        </w:rPr>
        <w:t xml:space="preserve">correlated </w:t>
      </w:r>
      <w:r w:rsidRPr="008E57D2">
        <w:rPr>
          <w:rFonts w:eastAsia="TimesNewRomanPSMT"/>
          <w:sz w:val="20"/>
          <w:szCs w:val="20"/>
        </w:rPr>
        <w:t>with certain ideas that you get upon reading them. You read the word “giraffe,” and the notion of a certain kind of long-necked African ungulate appears in your mind. The same holds for the information contained in a strand of DNA: it is correlated with the synthesis of certain proteins in the cell. It is this connection with one configuration of matter (a book or a DNA strand) and something else in the universe (the image of a giraffe, or a useful protein molecule) that lets us talk about the existence of information. Without those correlations—if there isn’t, and never will be, anyone around to read the book, or any RNA molecules that can read the DNA and go off to make protein—there is no point in talking about information. (pp. 209-210)</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My paragraph: </w:t>
      </w:r>
    </w:p>
    <w:p w:rsidR="00135D70" w:rsidRPr="008E57D2" w:rsidRDefault="00135D70" w:rsidP="00135D70">
      <w:pPr>
        <w:autoSpaceDE w:val="0"/>
        <w:autoSpaceDN w:val="0"/>
        <w:adjustRightInd w:val="0"/>
        <w:rPr>
          <w:rFonts w:eastAsia="TimesNewRomanPSMT"/>
          <w:sz w:val="20"/>
          <w:szCs w:val="20"/>
        </w:rPr>
      </w:pPr>
    </w:p>
    <w:p w:rsidR="00135D70" w:rsidRPr="008E57D2" w:rsidRDefault="00135D70" w:rsidP="00135D70">
      <w:pPr>
        <w:autoSpaceDE w:val="0"/>
        <w:autoSpaceDN w:val="0"/>
        <w:adjustRightInd w:val="0"/>
        <w:rPr>
          <w:rFonts w:ascii="TimesNewRomanPSMT" w:eastAsia="TimesNewRomanPSMT" w:cs="TimesNewRomanPSMT"/>
          <w:sz w:val="20"/>
          <w:szCs w:val="20"/>
        </w:rPr>
      </w:pPr>
      <w:r w:rsidRPr="008E57D2">
        <w:rPr>
          <w:rFonts w:ascii="TimesNewRomanPSMT" w:eastAsia="TimesNewRomanPSMT" w:cs="TimesNewRomanPSMT"/>
          <w:sz w:val="20"/>
          <w:szCs w:val="20"/>
        </w:rPr>
        <w:t xml:space="preserve">Since cognition and life have the same hyperontological status, we could claim that </w:t>
      </w:r>
      <w:r w:rsidRPr="008E57D2">
        <w:rPr>
          <w:rFonts w:ascii="TimesNewRomanPS-ItalicMT" w:eastAsia="TimesNewRomanPS-ItalicMT" w:cs="TimesNewRomanPS-ItalicMT"/>
          <w:i/>
          <w:iCs/>
          <w:sz w:val="20"/>
          <w:szCs w:val="20"/>
        </w:rPr>
        <w:t>life does not emerge from cells exactly as cognition does not emerge from neurons</w:t>
      </w:r>
      <w:r w:rsidRPr="008E57D2">
        <w:rPr>
          <w:rFonts w:ascii="TimesNewRomanPSMT" w:eastAsia="TimesNewRomanPSMT" w:cs="TimesNewRomanPSMT"/>
          <w:sz w:val="20"/>
          <w:szCs w:val="20"/>
        </w:rPr>
        <w:t xml:space="preserve">. If live is not an entity and does not emerge from the cells, where can we find it? From the EDWs perspective, life </w:t>
      </w:r>
      <w:r w:rsidRPr="008E57D2">
        <w:rPr>
          <w:rFonts w:ascii="TimesNewRomanPS-ItalicMT" w:eastAsia="TimesNewRomanPS-ItalicMT" w:cs="TimesNewRomanPS-ItalicMT"/>
          <w:i/>
          <w:iCs/>
          <w:sz w:val="20"/>
          <w:szCs w:val="20"/>
        </w:rPr>
        <w:t xml:space="preserve">corresponds </w:t>
      </w:r>
      <w:r w:rsidRPr="008E57D2">
        <w:rPr>
          <w:rFonts w:ascii="TimesNewRomanPSMT" w:eastAsia="TimesNewRomanPSMT" w:cs="TimesNewRomanPSMT"/>
          <w:sz w:val="20"/>
          <w:szCs w:val="20"/>
        </w:rPr>
        <w:t xml:space="preserve">to the cells and their activity. As we will see below, a living cell is not composed of non-living molecules but corresponds to them and their activity. Then we can assert life that </w:t>
      </w:r>
      <w:r w:rsidRPr="008E57D2">
        <w:rPr>
          <w:rFonts w:ascii="TimesNewRomanPS-ItalicMT" w:eastAsia="TimesNewRomanPS-ItalicMT" w:cs="TimesNewRomanPS-ItalicMT"/>
          <w:i/>
          <w:iCs/>
          <w:sz w:val="20"/>
          <w:szCs w:val="20"/>
        </w:rPr>
        <w:t xml:space="preserve">corresponds </w:t>
      </w:r>
      <w:r w:rsidRPr="008E57D2">
        <w:rPr>
          <w:rFonts w:ascii="TimesNewRomanPSMT" w:eastAsia="TimesNewRomanPSMT" w:cs="TimesNewRomanPSMT"/>
          <w:sz w:val="20"/>
          <w:szCs w:val="20"/>
        </w:rPr>
        <w:t xml:space="preserve">to a cell or an organism; life, on one side, and cell/organism, on the other side, are or belong to EDWs. Moreover, an organism corresponds to its cells and their processes or a cell corresponds to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its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molecules</w:t>
      </w:r>
    </w:p>
    <w:p w:rsidR="00135D70" w:rsidRPr="008E57D2" w:rsidRDefault="00135D70" w:rsidP="00135D70">
      <w:pPr>
        <w:autoSpaceDE w:val="0"/>
        <w:autoSpaceDN w:val="0"/>
        <w:adjustRightInd w:val="0"/>
        <w:rPr>
          <w:rFonts w:eastAsia="TimesNewRomanPSMT"/>
          <w:sz w:val="20"/>
          <w:szCs w:val="20"/>
        </w:rPr>
      </w:pPr>
      <w:proofErr w:type="gramStart"/>
      <w:r w:rsidRPr="008E57D2">
        <w:rPr>
          <w:rFonts w:ascii="TimesNewRomanPSMT" w:eastAsia="TimesNewRomanPSMT" w:cs="TimesNewRomanPSMT"/>
          <w:sz w:val="20"/>
          <w:szCs w:val="20"/>
        </w:rPr>
        <w:t>(DNA, RNA, proteins, enzymes and their chemical processes).</w:t>
      </w:r>
      <w:proofErr w:type="gramEnd"/>
      <w:r w:rsidRPr="008E57D2">
        <w:rPr>
          <w:rFonts w:ascii="TimesNewRomanPSMT" w:eastAsia="TimesNewRomanPSMT" w:cs="TimesNewRomanPSMT"/>
          <w:sz w:val="20"/>
          <w:szCs w:val="20"/>
        </w:rPr>
        <w:t xml:space="preserve"> As we saw during the whole book, it is a contradiction to consider that a cell is identical to or composed of or emerge from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its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molecules and their activity. (Vacariu and Vacariu 2010, pp. 242-243)</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The “information” is indeed “incompatible since one EW does not exist for any EDW.  Then Carroll compares the “microscopic information” that “refers to a complete specification of the exact state of a physical system” to the “macroscopic information contained in a book”! This “macroscopic information” “is relative to the environment in which is embedded!!! This is one of the main ideas in the EDWs perspective! Moreover, the italic word “correlated” has exactly the same meaning as in my works: the meaning of “giraffe” is “correlated” with “the synthesis of certain proteins in the cell”! Clearly, I do not accuse Carroll of </w:t>
      </w:r>
      <w:proofErr w:type="gramStart"/>
      <w:r w:rsidRPr="008E57D2">
        <w:rPr>
          <w:rFonts w:eastAsia="TimesNewRomanPSMT"/>
        </w:rPr>
        <w:t>plagiarism,</w:t>
      </w:r>
      <w:proofErr w:type="gramEnd"/>
      <w:r w:rsidRPr="008E57D2">
        <w:rPr>
          <w:rFonts w:eastAsia="TimesNewRomanPSMT"/>
        </w:rPr>
        <w:t xml:space="preserve"> I only emphasize these incredible strong similarities between my ideas (2002-2010) and Carroll’s ideas (only in his book 2016)!</w:t>
      </w:r>
    </w:p>
    <w:p w:rsidR="00135D70" w:rsidRPr="008E57D2" w:rsidRDefault="00135D70" w:rsidP="00135D70">
      <w:pPr>
        <w:autoSpaceDE w:val="0"/>
        <w:autoSpaceDN w:val="0"/>
        <w:adjustRightInd w:val="0"/>
        <w:rPr>
          <w:rFonts w:eastAsia="TimesNewRomanPSMT"/>
        </w:rPr>
      </w:pPr>
      <w:r w:rsidRPr="008E57D2">
        <w:rPr>
          <w:rFonts w:eastAsia="TimesNewRomanPSMT"/>
        </w:rPr>
        <w:tab/>
        <w:t>In the next paragraph, working within the unicorn world, we can find unavoidable ontological contradictions:</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As the universe evolves from this very specific configuration to increasingly generic ones, correlations between different parts of the universe develop very naturally. It becomes useful to say that one part carries information about another part. It’s just one of the many helpful ways we have of talking about the world at an emergent, macroscopic level. (p. 209)</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In the first statement, “correlations” means exactly “correspondences”, one of the most important notions of the EDWs perspective! No Carroll, within the “universe”, it is not “naturally” at all to talk about the existence of “microscopic level”, “macroscopic level” and the “meaning of words”! I emphasize that we have not to make a confusion between these “levels” (that is my EDWs) and the “multiverse”. Carroll mentions exactly what is the “multiverse”: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The only real question is whether it is reasonable to imagine that we do live in a multiverse in the first place. The terminology can be confusing; naturalism says there is only one world, but that “world” can include an entire multiverse. In this context, what we care about is a </w:t>
      </w:r>
      <w:r w:rsidRPr="008E57D2">
        <w:rPr>
          <w:rFonts w:eastAsia="TimesNewRomanPS-ItalicMT"/>
          <w:i/>
          <w:iCs/>
          <w:sz w:val="20"/>
          <w:szCs w:val="20"/>
        </w:rPr>
        <w:t>cosmological multiverse</w:t>
      </w:r>
      <w:r w:rsidRPr="008E57D2">
        <w:rPr>
          <w:rFonts w:eastAsia="TimesNewRomanPSMT"/>
          <w:sz w:val="20"/>
          <w:szCs w:val="20"/>
        </w:rPr>
        <w:t>. That means there are literally different regions of space, very far away and therefore unobservable to us, where conditions are quite different. We call these regions “other universes,” even though they are still part of the natural world. (p. 214)</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I rejected the notion of the “multiverse” in Vacariu 2008, Chapter 6. However, the same problem of “ontological contradiction” appears regarding the notion of “consciousness”: </w:t>
      </w:r>
    </w:p>
    <w:p w:rsidR="00135D70" w:rsidRPr="008E57D2" w:rsidRDefault="00135D70" w:rsidP="00135D70">
      <w:pPr>
        <w:autoSpaceDE w:val="0"/>
        <w:autoSpaceDN w:val="0"/>
        <w:adjustRightInd w:val="0"/>
        <w:rPr>
          <w:rFonts w:eastAsia="TimesNewRomanPSMT"/>
          <w:sz w:val="20"/>
          <w:szCs w:val="20"/>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lastRenderedPageBreak/>
        <w:t>Consciousness is not a single brain organ or even a single activity; it’s a complex interplay of many processes acting on multiple levels. It involves wakefulness, receiving and responding to sensory inputs, imagination, inner experience, and volition. Neuroscience and psychology have learned a great deal about what consciousness is and how it functions, but we are still for away from any sort of complete understanding. (p. 222)</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Does consciousness exist in the brain? Is it part of the brain? Does it “emerge” out of the entire brain or only some parts of it? Maybe the physicist Sean Carroll will be able to answer this question! Within the unicorn world, Carroll cannot avoid the ontological contradiction: consciousness (the mind, in fact) and the brain are not “different levels” or “different ways of speaking”, as Carroll would indicate in the unicorn world! After offering details about “small-world networks” (!), Carroll writes that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We could study the brain in exquisite detail, characterizing every neuron and mapping every connection, and still not convince ourselves that the brain accounts for the </w:t>
      </w:r>
      <w:r w:rsidRPr="008E57D2">
        <w:rPr>
          <w:rFonts w:eastAsia="TimesNewRomanPS-ItalicMT"/>
          <w:i/>
          <w:iCs/>
          <w:sz w:val="20"/>
          <w:szCs w:val="20"/>
        </w:rPr>
        <w:t>mind</w:t>
      </w:r>
      <w:r w:rsidRPr="008E57D2">
        <w:rPr>
          <w:rFonts w:eastAsia="TimesNewRomanPSMT"/>
          <w:sz w:val="20"/>
          <w:szCs w:val="20"/>
        </w:rPr>
        <w:t>, the actual thinking of a human being. Back in chapter 26 we talked about Princess Elisabeth’s objections to Descartes’s picture of an immaterial soul interacting with the physical body, perhaps through the pineal gland. As interesting as those objections were, they don’t necessarily close the deal until we can directly connect what happens in the brain to what we think of as our identities as persons. Over the years psychology and neuroscience have made great strides in doing just that. (pp. 232-233)</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Again, I had the feeling that this paragraph was written by somebody within the EDWs perspective! In my book 2008 (and all other books), I investigated exactly the same topic, having the same conclusion but within the EDWs perspective! Then, the paragraphs that follow are really incredible:</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We’ve already seen that memories are physically encoded in the brain. It’s unsurprising, then, that our sensory perceptions are likewise encoded there. This is obviously true in some crude way, as the magnetic fields sticking out of my head demonstrated. But scientists have made advances recently in extracting quite detailed images of what patients are seeing, just by looking at what their brains are doing. By using fMRI images to determine what parts of the brain are firing when subjects are looking at images, or watching videos, neuroscientists can construct a template from which they can reconstruct images directly from the fMRI data, without “cheating” by knowing what the subjects are watching. It’s not mind reading, at least not yet; we can make crude representations of what people are looking at, but not what they are imagining inside their heads. Perhaps that’s just a matter of time. None of this will necessarily convince a determined Cartesian dualist who wants to believe in immaterial souls. Of course, they will admit, </w:t>
      </w:r>
      <w:r w:rsidRPr="008E57D2">
        <w:rPr>
          <w:rFonts w:eastAsia="TimesNewRomanPS-ItalicMT"/>
          <w:i/>
          <w:iCs/>
          <w:sz w:val="20"/>
          <w:szCs w:val="20"/>
        </w:rPr>
        <w:t xml:space="preserve">something happens </w:t>
      </w:r>
      <w:r w:rsidRPr="008E57D2">
        <w:rPr>
          <w:rFonts w:eastAsia="TimesNewRomanPSMT"/>
          <w:sz w:val="20"/>
          <w:szCs w:val="20"/>
        </w:rPr>
        <w:t xml:space="preserve">in the brain as we think and perceive the world. But that’s not </w:t>
      </w:r>
      <w:r w:rsidRPr="008E57D2">
        <w:rPr>
          <w:rFonts w:eastAsia="TimesNewRomanPS-ItalicMT"/>
          <w:i/>
          <w:iCs/>
          <w:sz w:val="20"/>
          <w:szCs w:val="20"/>
        </w:rPr>
        <w:t xml:space="preserve">all </w:t>
      </w:r>
      <w:r w:rsidRPr="008E57D2">
        <w:rPr>
          <w:rFonts w:eastAsia="TimesNewRomanPSMT"/>
          <w:sz w:val="20"/>
          <w:szCs w:val="20"/>
        </w:rPr>
        <w:t xml:space="preserve">that happens. </w:t>
      </w:r>
      <w:proofErr w:type="gramStart"/>
      <w:r w:rsidRPr="008E57D2">
        <w:rPr>
          <w:rFonts w:eastAsia="TimesNewRomanPSMT"/>
          <w:sz w:val="20"/>
          <w:szCs w:val="20"/>
        </w:rPr>
        <w:t>The experiencing, the feeling, the actual soul of a person—that’s something else entirely.</w:t>
      </w:r>
      <w:proofErr w:type="gramEnd"/>
      <w:r w:rsidRPr="008E57D2">
        <w:rPr>
          <w:rFonts w:eastAsia="TimesNewRomanPSMT"/>
          <w:sz w:val="20"/>
          <w:szCs w:val="20"/>
        </w:rPr>
        <w:t xml:space="preserve"> Perhaps the brain is like a radio receiver. Altering it or damaging it will change how it plays, but that doesn’t mean that the original signal is being created inside the radio itself. (p. 232)</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Carroll does not mention any article or chapter about the fMRI! My question is from where did Carroll know about fMRI results? From where does Carroll know that “memories are physically encoded in the brain”? And what does it mean “encoded”? Amazing, did Carroll read something about the “reconstruction images” using fMRI? In my books (2012 and 2014), I wrote about the amazing researches of Gallant’s team (2014, Chapter 3: </w:t>
      </w:r>
      <w:r w:rsidRPr="008E57D2">
        <w:t>The best achievements in cognitive neuroscience today: the fMRI experiments of Gallant’s team”)!  The last sentence of the above paragraph “</w:t>
      </w:r>
      <w:r w:rsidRPr="008E57D2">
        <w:rPr>
          <w:rFonts w:eastAsia="TimesNewRomanPSMT"/>
        </w:rPr>
        <w:t xml:space="preserve">Of course, they will admit, </w:t>
      </w:r>
      <w:r w:rsidRPr="008E57D2">
        <w:rPr>
          <w:rFonts w:eastAsia="TimesNewRomanPS-ItalicMT"/>
          <w:i/>
          <w:iCs/>
        </w:rPr>
        <w:t xml:space="preserve">something happens </w:t>
      </w:r>
      <w:r w:rsidRPr="008E57D2">
        <w:rPr>
          <w:rFonts w:eastAsia="TimesNewRomanPSMT"/>
        </w:rPr>
        <w:t xml:space="preserve">in the brain as we think and perceive the world. But that’s not </w:t>
      </w:r>
      <w:r w:rsidRPr="008E57D2">
        <w:rPr>
          <w:rFonts w:eastAsia="TimesNewRomanPS-ItalicMT"/>
          <w:i/>
          <w:iCs/>
        </w:rPr>
        <w:t xml:space="preserve">all </w:t>
      </w:r>
      <w:r w:rsidRPr="008E57D2">
        <w:rPr>
          <w:rFonts w:eastAsia="TimesNewRomanPSMT"/>
        </w:rPr>
        <w:t xml:space="preserve">that happens. </w:t>
      </w:r>
      <w:proofErr w:type="gramStart"/>
      <w:r w:rsidRPr="008E57D2">
        <w:rPr>
          <w:rFonts w:eastAsia="TimesNewRomanPSMT"/>
        </w:rPr>
        <w:t>The experiencing, the feeling, the actual soul of a person—that’s something else entirely.</w:t>
      </w:r>
      <w:proofErr w:type="gramEnd"/>
      <w:r w:rsidRPr="008E57D2">
        <w:rPr>
          <w:rFonts w:eastAsia="TimesNewRomanPSMT"/>
        </w:rPr>
        <w:t xml:space="preserve"> Perhaps the brain is like a radio receiver. Altering it or damaging it will change how it plays, but that doesn’t mean that the original signal is being created inside the radio itself.”  Sends directly to my EDWs perspective, since in my book from </w:t>
      </w:r>
      <w:r w:rsidRPr="008E57D2">
        <w:rPr>
          <w:rFonts w:eastAsia="TimesNewRomanPSMT"/>
        </w:rPr>
        <w:lastRenderedPageBreak/>
        <w:t xml:space="preserve">Springer (officially written 2016, but it was posted in November 2015 on webpage!), it is written this: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sz w:val="20"/>
          <w:szCs w:val="20"/>
        </w:rPr>
      </w:pPr>
      <w:r w:rsidRPr="008E57D2">
        <w:rPr>
          <w:sz w:val="20"/>
          <w:szCs w:val="20"/>
        </w:rPr>
        <w:t>“That’s what’s so nice about empiricist cognitive science: You can drop out for a couple of centuries and not miss a thing.” (Fodor 2001) Fodor’s statement mirrors the empirical and theoretical research in cognitive neuroscience in particular much better than it does cognitive science in general. “Looking for consciousness in the brain is like looking inside a radio for the announcer.” (Nassim Haramein)  (Vacariu 2016, p. 99)</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Few lines later Carroll writes that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Damaging the brain, on the other hand, can change who a person is at a fundamental level… Consider what’s known as the Capgras delusion. Patients suffering from this syndrome have damage to the part of the brain that connects two other parts: the temporal cortex, associated with recognizing other people, and the limbic system, which is in charge of feelings and emotions. A person who develops Capgras delusion will be able to recognize people they know, but will no longer feel whatever emotional connection they used to have with them. (It is the flip side of prosopagnosia, which involves a loss of the ability to recognize people.)</w:t>
      </w: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w:t>
      </w: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That leaves us either with physicalism—the world, including people, is purely physical—or some newfangled form of non-Cartesian dualism. To clean up that final question, we need to think more about what it means to be a conscious, experiencing person. (p. 232)</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Again I had the sensation of reading some paragraphs from my books! These “newfangled form of non-Cartesian dualism” is nothing more than my EDWs perspective! “We need to think more” of physicalism means we have to think about “my EDWs perspective”, Mr. Sean Carroll? The next page, Carroll writes about Turing test and Searle’s Chinese Room in details. I investigate this topic in my book from 2008. </w:t>
      </w:r>
      <w:proofErr w:type="gramStart"/>
      <w:r w:rsidRPr="008E57D2">
        <w:rPr>
          <w:rFonts w:eastAsia="TimesNewRomanPSMT"/>
        </w:rPr>
        <w:t>Just coincidence, of course.</w:t>
      </w:r>
      <w:proofErr w:type="gramEnd"/>
      <w:r w:rsidRPr="008E57D2">
        <w:rPr>
          <w:rFonts w:eastAsia="TimesNewRomanPSMT"/>
        </w:rPr>
        <w:t xml:space="preserve"> Carroll’s answer seems to be constructed within the EDWs perspective: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If the world is purely physical, then what we mean by “understanding” is a way of talking about a particular kind of correlation between information located in one system (as instantiated in some particular arrangement of matter) and conditions in the external world. Nothing in the Chinese Room example indicates that we shouldn’t think that way, unless you are already convinced we shouldn’t. </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 xml:space="preserve">That’s not to downplay the difficulty in clarifying what we mean by “understanding.” A textbook on quantum field theory contains information about quantum field theory, but it doesn’t itself “understand” the subject. A book can’t answer questions that we put to </w:t>
      </w:r>
      <w:proofErr w:type="gramStart"/>
      <w:r w:rsidRPr="008E57D2">
        <w:rPr>
          <w:rFonts w:eastAsia="TimesNewRomanPSMT"/>
          <w:sz w:val="20"/>
          <w:szCs w:val="20"/>
        </w:rPr>
        <w:t>it,</w:t>
      </w:r>
      <w:proofErr w:type="gramEnd"/>
      <w:r w:rsidRPr="008E57D2">
        <w:rPr>
          <w:rFonts w:eastAsia="TimesNewRomanPSMT"/>
          <w:sz w:val="20"/>
          <w:szCs w:val="20"/>
        </w:rPr>
        <w:t xml:space="preserve"> neither can it do calculations using the tools of field theory. Understanding is necessarily a more dynamic and process-oriented concept than the mere presence of information, and the hard work of defining it carefully is well worth doing. But as Turing suggested, there’s no reason why that hard work can’t be carried out at a purely operational level—referring to how things actually behave, rather than invoking inaccessible properties (“understanding,” “consciousness”) that are labeled as unobservable to outsiders from the start. (pp. 235-236)</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Again, reading this paragraph, I had the impression of being from one of my books! Of course, the “understanding” cannot be founded within the “physical world”! Carroll introduces “information” and “understanding” and “consciousness” </w:t>
      </w:r>
      <w:proofErr w:type="gramStart"/>
      <w:r w:rsidRPr="008E57D2">
        <w:rPr>
          <w:rFonts w:eastAsia="TimesNewRomanPSMT"/>
        </w:rPr>
        <w:t>belong</w:t>
      </w:r>
      <w:proofErr w:type="gramEnd"/>
      <w:r w:rsidRPr="008E57D2">
        <w:rPr>
          <w:rFonts w:eastAsia="TimesNewRomanPSMT"/>
        </w:rPr>
        <w:t xml:space="preserve"> to a different “level”! Again, I ask: “Do these levels have an ontological background or these “levels” are simply “ways of talking” (see Goodman)? Working within the unicorn world, Carroll has to believe that these levels do not really exist. If these levels exist, within the unicorn world, there would be strong certain ontological contradictions! However Carroll furnishes the answer: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The one system we generally agree is conscious is a human being—mostly the brain, but we can include the rest of the body if you like. A human can be thought of as a configuration of several trillion cells. If the physical world is </w:t>
      </w:r>
      <w:r w:rsidRPr="008E57D2">
        <w:rPr>
          <w:rFonts w:eastAsia="TimesNewRomanPSMT"/>
          <w:sz w:val="20"/>
          <w:szCs w:val="20"/>
        </w:rPr>
        <w:lastRenderedPageBreak/>
        <w:t xml:space="preserve">all there is, we have to think that consciousness results from the particular motions and interactions of all those cells, with one another, and with the outside world. It is not supposed to be the fact that cells are “cells” that matters, only how they interact with one another, the dynamic patterns they carve out in space as they move through time. That’s the consciousness version </w:t>
      </w:r>
      <w:proofErr w:type="gramStart"/>
      <w:r w:rsidRPr="008E57D2">
        <w:rPr>
          <w:rFonts w:eastAsia="TimesNewRomanPSMT"/>
          <w:sz w:val="20"/>
          <w:szCs w:val="20"/>
        </w:rPr>
        <w:t xml:space="preserve">of multiple realizability, sometimes called </w:t>
      </w:r>
      <w:r w:rsidRPr="008E57D2">
        <w:rPr>
          <w:rFonts w:eastAsia="TimesNewRomanPS-ItalicMT"/>
          <w:i/>
          <w:iCs/>
          <w:sz w:val="20"/>
          <w:szCs w:val="20"/>
        </w:rPr>
        <w:t>substrate independence</w:t>
      </w:r>
      <w:proofErr w:type="gramEnd"/>
      <w:r w:rsidRPr="008E57D2">
        <w:rPr>
          <w:rFonts w:eastAsia="TimesNewRomanPSMT"/>
          <w:sz w:val="20"/>
          <w:szCs w:val="20"/>
        </w:rPr>
        <w:t>—many different substances could embody the patterns of conscious thought. (p. 236)</w:t>
      </w:r>
      <w:r w:rsidRPr="008E57D2">
        <w:rPr>
          <w:rStyle w:val="FootnoteReference"/>
          <w:rFonts w:eastAsia="TimesNewRomanPSMT"/>
          <w:sz w:val="20"/>
          <w:szCs w:val="20"/>
        </w:rPr>
        <w:footnoteReference w:id="260"/>
      </w:r>
    </w:p>
    <w:p w:rsidR="00135D70" w:rsidRPr="008E57D2" w:rsidRDefault="00135D70" w:rsidP="00135D70">
      <w:pPr>
        <w:autoSpaceDE w:val="0"/>
        <w:autoSpaceDN w:val="0"/>
        <w:adjustRightInd w:val="0"/>
        <w:rPr>
          <w:rFonts w:eastAsia="TimesNewRomanPSMT"/>
        </w:rPr>
      </w:pPr>
      <w:r w:rsidRPr="008E57D2">
        <w:rPr>
          <w:rFonts w:eastAsia="TimesNewRomanPSMT"/>
        </w:rPr>
        <w:t xml:space="preserve">And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We should judge a conception of what consciousness really is on the basis of whether it provides a useful way of talking about the world—one that accurately fits the data and offers insight into what is going on. (p. 237)</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proofErr w:type="gramStart"/>
      <w:r w:rsidRPr="008E57D2">
        <w:rPr>
          <w:rFonts w:eastAsia="TimesNewRomanPSMT"/>
        </w:rPr>
        <w:t>“Useful way of talking about the world”?</w:t>
      </w:r>
      <w:proofErr w:type="gramEnd"/>
      <w:r w:rsidRPr="008E57D2">
        <w:rPr>
          <w:rFonts w:eastAsia="TimesNewRomanPSMT"/>
        </w:rPr>
        <w:t xml:space="preserve"> Does Carroll want to tell us that “consciousness” is a useful way of talking about the world? I don’t believe even Carroll believes in this statement! Carroll continues with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A form </w:t>
      </w:r>
      <w:proofErr w:type="gramStart"/>
      <w:r w:rsidRPr="008E57D2">
        <w:rPr>
          <w:rFonts w:eastAsia="TimesNewRomanPSMT"/>
          <w:sz w:val="20"/>
          <w:szCs w:val="20"/>
        </w:rPr>
        <w:t>of multiple realizability</w:t>
      </w:r>
      <w:proofErr w:type="gramEnd"/>
      <w:r w:rsidRPr="008E57D2">
        <w:rPr>
          <w:rFonts w:eastAsia="TimesNewRomanPSMT"/>
          <w:sz w:val="20"/>
          <w:szCs w:val="20"/>
        </w:rPr>
        <w:t xml:space="preserve"> must be true at some level. Like the Ship of Theseus, most of the individual atoms and many of the cells in any human body are replaced by equivalent copies each year. Not every one—the atoms in your tooth enamel are thought to be essentially permanent, for example. But who “you” are is defined by the pattern that your atoms form and the actions that they collectively take, not their specific identities as individual particles. It seems reasonable that consciousness would have the same property. (p. 237)</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In my book 2008, I indicate exactly the same idea, but within the EDWs perspective! </w:t>
      </w:r>
    </w:p>
    <w:p w:rsidR="00135D70" w:rsidRPr="008E57D2" w:rsidRDefault="00135D70" w:rsidP="00135D70">
      <w:pPr>
        <w:autoSpaceDE w:val="0"/>
        <w:autoSpaceDN w:val="0"/>
        <w:adjustRightInd w:val="0"/>
        <w:rPr>
          <w:rFonts w:eastAsia="TimesNewRomanPSMT"/>
        </w:rPr>
      </w:pPr>
      <w:r w:rsidRPr="008E57D2">
        <w:rPr>
          <w:rFonts w:eastAsia="TimesNewRomanPSMT"/>
        </w:rPr>
        <w:tab/>
        <w:t xml:space="preserve">In Chapter 40 (“The hard problem”), Carroll mentions Thomas Nagel’s “what is it like” writing that “On this view, we shouldn’t hope to explain conscious experience purely in terms of the physical behavior of the quantum fields in the Core Theory, since consciousness transcends the physical world.” (p. 240) </w:t>
      </w:r>
      <w:proofErr w:type="gramStart"/>
      <w:r w:rsidRPr="008E57D2">
        <w:rPr>
          <w:rFonts w:eastAsia="TimesNewRomanPSMT"/>
        </w:rPr>
        <w:t>Obviously</w:t>
      </w:r>
      <w:proofErr w:type="gramEnd"/>
      <w:r w:rsidRPr="008E57D2">
        <w:rPr>
          <w:rFonts w:eastAsia="TimesNewRomanPSMT"/>
        </w:rPr>
        <w:t>, within the unicorn world, neither Nagel, nor Carroll can furnish the full answer to the problem of consciousness (and to many other problems). Neither “levels” can help them to explain these phenomena (if they believe that these phenomena that really (and both believe that these phenomena really exist, don’t they?), since within the unicorn world, we reach strong ontological contradictions! Carroll seems to be aware about these contradictions since he writes that:</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lastRenderedPageBreak/>
        <w:t xml:space="preserve">It’s not hard to understand why someone might feel this way. Fine, the thinking goes, I can accept that the universe exists and obeys natural laws without appealing to anything outside. I have no trouble believing that life is a complex network of interlocking chemical reactions that began spontaneously and evolved through natural selection over billions of years. But surely </w:t>
      </w:r>
      <w:r w:rsidRPr="008E57D2">
        <w:rPr>
          <w:rFonts w:eastAsia="TimesNewRomanPS-ItalicMT"/>
          <w:i/>
          <w:iCs/>
          <w:sz w:val="20"/>
          <w:szCs w:val="20"/>
        </w:rPr>
        <w:t xml:space="preserve">I </w:t>
      </w:r>
      <w:r w:rsidRPr="008E57D2">
        <w:rPr>
          <w:rFonts w:eastAsia="TimesNewRomanPSMT"/>
          <w:sz w:val="20"/>
          <w:szCs w:val="20"/>
        </w:rPr>
        <w:t xml:space="preserve">am more than just a bunch of atoms knocking into one another under the influence of gravity and electromagnetism. I </w:t>
      </w:r>
      <w:r w:rsidRPr="008E57D2">
        <w:rPr>
          <w:rFonts w:eastAsia="TimesNewRomanPS-ItalicMT"/>
          <w:i/>
          <w:iCs/>
          <w:sz w:val="20"/>
          <w:szCs w:val="20"/>
        </w:rPr>
        <w:t>perceive</w:t>
      </w:r>
      <w:r w:rsidRPr="008E57D2">
        <w:rPr>
          <w:rFonts w:eastAsia="TimesNewRomanPSMT"/>
          <w:sz w:val="20"/>
          <w:szCs w:val="20"/>
        </w:rPr>
        <w:t xml:space="preserve">, I </w:t>
      </w:r>
      <w:r w:rsidRPr="008E57D2">
        <w:rPr>
          <w:rFonts w:eastAsia="TimesNewRomanPS-ItalicMT"/>
          <w:i/>
          <w:iCs/>
          <w:sz w:val="20"/>
          <w:szCs w:val="20"/>
        </w:rPr>
        <w:t>feel</w:t>
      </w:r>
      <w:r w:rsidRPr="008E57D2">
        <w:rPr>
          <w:rFonts w:eastAsia="TimesNewRomanPSMT"/>
          <w:sz w:val="20"/>
          <w:szCs w:val="20"/>
        </w:rPr>
        <w:t xml:space="preserve">—there is something that it is like to be me, something uniquely personal and experiential, a rich inner life that can’t possibly be accounted for by unthinking matter in motion, no matter how many atoms you congregate together. The issue has been dubbed the </w:t>
      </w:r>
      <w:r w:rsidRPr="008E57D2">
        <w:rPr>
          <w:rFonts w:eastAsia="TimesNewRomanPS-ItalicMT"/>
          <w:i/>
          <w:iCs/>
          <w:sz w:val="20"/>
          <w:szCs w:val="20"/>
        </w:rPr>
        <w:t>mind-body problem</w:t>
      </w:r>
      <w:r w:rsidRPr="008E57D2">
        <w:rPr>
          <w:rFonts w:eastAsia="TimesNewRomanPSMT"/>
          <w:sz w:val="20"/>
          <w:szCs w:val="20"/>
        </w:rPr>
        <w:t xml:space="preserve">: how can we hope to account for mental reality using only physical concepts? </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 xml:space="preserve">As with the origin of life and the origin of the universe, we can’t claim to have a full understanding of the nature of consciousness. The study of how we think and feel, not to mention how to think about </w:t>
      </w:r>
      <w:proofErr w:type="gramStart"/>
      <w:r w:rsidRPr="008E57D2">
        <w:rPr>
          <w:rFonts w:eastAsia="TimesNewRomanPSMT"/>
          <w:sz w:val="20"/>
          <w:szCs w:val="20"/>
        </w:rPr>
        <w:t>who</w:t>
      </w:r>
      <w:proofErr w:type="gramEnd"/>
      <w:r w:rsidRPr="008E57D2">
        <w:rPr>
          <w:rFonts w:eastAsia="TimesNewRomanPSMT"/>
          <w:sz w:val="20"/>
          <w:szCs w:val="20"/>
        </w:rPr>
        <w:t xml:space="preserve"> we are, is in its relative infancy… But nothing we do know about consciousness should lead us to doubt the ordinary, naturalist conception of the world that has been so exceptionally successful in other contexts. As of right now, nothing about the mind-body problem should persuade us that the laws of physics need updating, amending, or augmenting. (p. 240)</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Again, I dawn the attention that this paragraph is not from my main book published in 2008! It is from Carroll’s book (2016)! Take a look at my paragraphs (Vacariu 2008):</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ascii="TimesNewRomanPSMT" w:eastAsia="TimesNewRomanPSMT" w:cs="TimesNewRomanPSMT"/>
          <w:sz w:val="20"/>
          <w:szCs w:val="20"/>
        </w:rPr>
      </w:pPr>
      <w:r w:rsidRPr="008E57D2">
        <w:rPr>
          <w:rFonts w:ascii="TimesNewRomanPSMT" w:eastAsia="TimesNewRomanPSMT" w:cs="TimesNewRomanPSMT"/>
          <w:sz w:val="20"/>
          <w:szCs w:val="20"/>
        </w:rPr>
        <w:t xml:space="preserve">Within the non-reductive physicalist approach, philosophers such as Davidson, Fodor, Jackson, McGinn, Nagel, Putnam, Searle, Chalmers, and Van Gulick have argued in different ways for the epistemological irreducibility of mental qualitative phenomena or consciousness to physical states. In the context of non-reductive physicalism, one problematic notion is qualia or subjective phenomena. Even if the mind and consciousness are the result of a series of neural phenomena, an explanation of mental phenomena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or at least of some aspects of them like their </w:t>
      </w:r>
      <w:r w:rsidRPr="008E57D2">
        <w:rPr>
          <w:rFonts w:eastAsia="TimesNewRomanPSMT"/>
          <w:i/>
          <w:iCs/>
          <w:sz w:val="20"/>
          <w:szCs w:val="20"/>
        </w:rPr>
        <w:t xml:space="preserve">qualia </w:t>
      </w:r>
      <w:r w:rsidRPr="008E57D2">
        <w:rPr>
          <w:rFonts w:ascii="TimesNewRomanPSMT" w:eastAsia="TimesNewRomanPSMT" w:cs="TimesNewRomanPSMT"/>
          <w:sz w:val="20"/>
          <w:szCs w:val="20"/>
        </w:rPr>
        <w:t xml:space="preserve">(qualitative content) or consciousness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cannot be given in neural terms. Describing the mental qualitative states in causal terms leaves out the special problem of </w:t>
      </w:r>
      <w:r w:rsidRPr="008E57D2">
        <w:rPr>
          <w:rFonts w:eastAsia="TimesNewRomanPSMT"/>
          <w:i/>
          <w:iCs/>
          <w:sz w:val="20"/>
          <w:szCs w:val="20"/>
        </w:rPr>
        <w:t xml:space="preserve">qualia </w:t>
      </w:r>
      <w:r w:rsidRPr="008E57D2">
        <w:rPr>
          <w:rFonts w:ascii="TimesNewRomanPSMT" w:eastAsia="TimesNewRomanPSMT" w:cs="TimesNewRomanPSMT"/>
          <w:sz w:val="20"/>
          <w:szCs w:val="20"/>
        </w:rPr>
        <w:t xml:space="preserve">and in general consciousness. The core idea of irreducibility is that </w:t>
      </w:r>
      <w:r w:rsidRPr="008E57D2">
        <w:rPr>
          <w:rFonts w:eastAsia="TimesNewRomanPSMT"/>
          <w:i/>
          <w:iCs/>
          <w:sz w:val="20"/>
          <w:szCs w:val="20"/>
        </w:rPr>
        <w:t xml:space="preserve">qualia </w:t>
      </w:r>
      <w:r w:rsidRPr="008E57D2">
        <w:rPr>
          <w:rFonts w:ascii="TimesNewRomanPSMT" w:eastAsia="TimesNewRomanPSMT" w:cs="TimesNewRomanPSMT"/>
          <w:sz w:val="20"/>
          <w:szCs w:val="20"/>
        </w:rPr>
        <w:t xml:space="preserve">and consciousness are subjective phenomena. Nagel insists that the methods of objective physical understanding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can be used on the body, including its central nervous system</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but for the explanation of qualitative phenomena, a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different form of understanding</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should be considered (Nagel 1993, p. 66). In Chalmers</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interpretation, the phenomenal properties (or qualia) grasp what it is like for a person or organism to be in a phenomenal state and these properties are properties of the individual and not simply of the mental states themselves. (Chalmers 2003, p.3)</w:t>
      </w:r>
    </w:p>
    <w:p w:rsidR="00135D70" w:rsidRPr="008E57D2" w:rsidRDefault="00135D70" w:rsidP="00135D70">
      <w:pPr>
        <w:autoSpaceDE w:val="0"/>
        <w:autoSpaceDN w:val="0"/>
        <w:adjustRightInd w:val="0"/>
        <w:ind w:firstLine="708"/>
        <w:rPr>
          <w:rFonts w:eastAsia="TimesNewRomanPSMT"/>
          <w:sz w:val="20"/>
          <w:szCs w:val="20"/>
        </w:rPr>
      </w:pPr>
      <w:r w:rsidRPr="008E57D2">
        <w:rPr>
          <w:rFonts w:ascii="TimesNewRomanPSMT" w:eastAsia="TimesNewRomanPSMT" w:cs="TimesNewRomanPSMT"/>
          <w:sz w:val="20"/>
          <w:szCs w:val="20"/>
        </w:rPr>
        <w:t xml:space="preserve">For me, it is not clear at all what non-reductive physicalism means. We cannot explain qualia or consciousness in physical terms, but only from the first-person ontology. But does it mean that qualia and consciousness are still physical elements? Does it mean that they belong to another physical level? Is this nonreductive physicalism an epistemological position about a kind of ontological noumena? (We have to remember that Chalmers adopts a kind of Spinozist monism.) Then, if we use two epistemological notions to describe one ontological element, one notion is empty (in the Kantian sense). Two notions that describe the same entity do not have the same value. What does the value of such notions offer us? Non-reductive materialism differs essentially from the EDWs perspective. From its name, we can understand that non-reductive materialism refers only to an epistemological non-reduction. For me, there is a hyperontological non-reduction, i.e., the mental states exist as much as the physical states, but in EDWs. </w:t>
      </w:r>
      <w:r w:rsidRPr="008E57D2">
        <w:rPr>
          <w:rFonts w:ascii="TimesNewRomanPSMT" w:eastAsia="TimesNewRomanPSMT" w:cs="TimesNewRomanPSMT"/>
          <w:sz w:val="20"/>
          <w:szCs w:val="20"/>
        </w:rPr>
        <w:lastRenderedPageBreak/>
        <w:t xml:space="preserve">However, the main difference is that the mental states are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that is, from this viewpoint, an EW. But because of its unity,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is, at the same time, an indivisible entity. (For discussion of qualia and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from my perspective, see next section.) (Vacariu 2008, pp. 175-176)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Of course, we cannot explain the mind-brain problem or consciousness using the laws of physics since we talk about EDWs, not about “different levels”! Then Carroll writes about first-person and third-person views, “qualia”, Chalmers’s easy and hard problems, and “seeing red”: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The Hard Problem, by contrast, seems like an entirely different kettle of those fish. We can poke around in the brain all we like, but how in the world do we expect that to help us understand our inner, wholly subjective, experience? How can a collection of quantum fields evolving in accordance with the Core Theory be said to have “inner experience” at all? (p. 241)</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Obviously, the same idea is in Chalmers’s article and book, but the answer to this problem cannot be furnished using “levels” within the unicorn world! Doing exactly this way, Carroll does not furnish any new idea regarding this and all the other problems investigated in his book. Carroll writes about Mary’s room and “knowledge argument” and he mentions that it “was introduced by Australian philosopher Frank Jackson in the 1980s” but surprisingly in an academic environment where it is compulsory to indicate any source of reading, he does not indicate exactly where he read about this topic (something very common in his book). And now let see Carroll’s answers to all these problems:</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Let’s consider Mary’s predicament from a poetic-naturalism perspective. There is some fundamental description of our world, in terms of an evolving quantum wave function or perhaps something deeper. The other concepts we appeal to, such as “rooms” and “red,” are part of vocabularies that provide useful approximate models for certain aspects of that underlying reality in an appropriate domain of applicability. So we invent, for example, the concept of a “person,” which maps onto the underlying reality in a particular way—a way that might be difficult to precisely define in principle but is easy to recognize in practice.</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These “people” have different attributes, such as “age” and “height.” One such attribute is “knowledge.” A person has knowledge of something if they can (more or less) answer questions about it correctly, or carry out the actions associated with it effectively. If a reliable person tells us, “Linda knows how to change the tires on a car,” we should have a high credence that the person labeled “Linda” is able to answer certain questions and perform certain actions, including helping us with our flat tire. The existence of knowledge in a person corresponds to the existence of certain networks of synaptic connections between the neurons in that person’s brain. (pp. 243-244)</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“Different descriptions of the world”, this is Carroll’s answer! Exactly as it is Goodman’s answer, even if Carroll did not mention Goodman and not Carnap’s “linguistic frameworks”, all mentioned in my book 2008! And I mention again that, within the unicorn world, these answers produce strong ontological contradictions. However, these ideas are INCREDIBLE similar to my ideas (2002-2010, etc.) the difference being that Carroll “constructed” his idea within the unicorn world (the “world”) in 2016, I constructed my ideas in EDWs (2002-2010, etc.). Even the notion of “correspondence” in the last sentence has the same meaning, exactly the same meaning as in my works but, again working within the unicorn world (“world”) it produces strong ontological contradiction: how can something that really “exist” correspond to other thing that really exist in the same “person’s brain”? If we replace “underlying reality in a particular way” (first paragraph) with EDWs, we can find exactly the same answer I furnished for “Mary’s experiment” and “qualia” in my book published in 2008! It seems as if Carroll just replaced </w:t>
      </w:r>
      <w:r w:rsidRPr="008E57D2">
        <w:rPr>
          <w:rFonts w:eastAsia="TimesNewRomanPSMT"/>
        </w:rPr>
        <w:lastRenderedPageBreak/>
        <w:t>Goodman’s “different ways” or Carnap’s “conceptual frameworks” with EDWs. But this is just an appearance since Carroll works within the “universe”…</w:t>
      </w:r>
      <w:r w:rsidRPr="008E57D2">
        <w:rPr>
          <w:rStyle w:val="FootnoteReference"/>
          <w:rFonts w:eastAsia="TimesNewRomanPSMT"/>
        </w:rPr>
        <w:footnoteReference w:id="261"/>
      </w:r>
    </w:p>
    <w:p w:rsidR="00135D70" w:rsidRPr="008E57D2" w:rsidRDefault="00135D70" w:rsidP="00135D70">
      <w:pPr>
        <w:autoSpaceDE w:val="0"/>
        <w:autoSpaceDN w:val="0"/>
        <w:adjustRightInd w:val="0"/>
      </w:pPr>
      <w:r w:rsidRPr="008E57D2">
        <w:rPr>
          <w:rFonts w:eastAsia="TimesNewRomanPSMT"/>
        </w:rPr>
        <w:tab/>
      </w:r>
      <w:r w:rsidRPr="008E57D2">
        <w:t xml:space="preserve">In Chapter 41, Carroll investigates the difference between “substance dualism” and “property dualism” (but as usually, he does not indicate exactly his lectures on these topics): </w:t>
      </w:r>
    </w:p>
    <w:p w:rsidR="00135D70" w:rsidRPr="008E57D2" w:rsidRDefault="00135D70" w:rsidP="00135D70">
      <w:pPr>
        <w:autoSpaceDE w:val="0"/>
        <w:autoSpaceDN w:val="0"/>
        <w:adjustRightInd w:val="0"/>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The idea is that you can have a collection of atoms, and tell me everything there is to say about the physical properties of those atoms, and yet you haven’t told me everything. The system has various possible mental states. If the atoms make up a rock, those states might be primitive and unobservable, essentially irrelevant. But if they make up a person, a rich variety of mental states come to life. To understand consciousness, on this view, we need to take those mental properties seriously. </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If these mental properties affected the behavior of particles in the same way that physical properties like mass and electric charge do, then they would simply be another kind of physical property. You are free to postulate new properties that affect the behavior of electrons and photons, but you’re not simply adding new ideas to the Core Theory; you are saying that it is wrong. If mental properties affect the evolution of quantum fields, there will be ways to measure that effect experimentally, at least in principle—not to mention all of the theoretical difficulties with regard to conservation of energy and so on that such a modification would entail. It’s reasonable to assign very low credence to such a complete overhaul of the very successful structure of known physics.</w:t>
      </w:r>
    </w:p>
    <w:p w:rsidR="00135D70" w:rsidRPr="008E57D2" w:rsidRDefault="00135D70" w:rsidP="00135D70">
      <w:pPr>
        <w:autoSpaceDE w:val="0"/>
        <w:autoSpaceDN w:val="0"/>
        <w:adjustRightInd w:val="0"/>
        <w:ind w:firstLine="708"/>
        <w:rPr>
          <w:sz w:val="20"/>
          <w:szCs w:val="20"/>
        </w:rPr>
      </w:pPr>
      <w:r w:rsidRPr="008E57D2">
        <w:rPr>
          <w:rFonts w:eastAsia="TimesNewRomanPSMT"/>
          <w:sz w:val="20"/>
          <w:szCs w:val="20"/>
        </w:rPr>
        <w:t>Alternatively, we could imagine that mental properties just go along for the ride, as far as physical systems are concerned. The Core Theory can be a complete description of the physical behavior of the quantum fields of which we are made, but not a complete description of us. Such a description would need to specify our mental properties as well. (p. 245)</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Again, all these ideas seem to be constructed within the EDWs perspective! In fact, Carroll could not construct these ideas within the unicorn world (the world)!  It would be quite impossible a smart person as Sean Carroll is not to identify the strong contradictions such statements produce within the “universe”! Moreover, in one of my papers/books, I investigated exactly Bechtel’s notion of “go along for the ride”! Obviously, just another coincidence… Carroll writes that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The problem is that the notion of “inner mental states” isn’t one that merely goes along for the ride as we interact with the world. It has an important role to play in accounting for how people behave. In informal speech, we certainly imagine that our mental states influence our physical actions. I am happy, and therefore I am smiling. The idea that mental properties are both separate from physical properties, and yet have no influence on them whatsoever, is harder to consistently conceive of than it might first appear.</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 xml:space="preserve">According to poetic naturalism, philosophical zombies are simply inconceivable, because “consciousness” is a particular way of talking about the behavior of certain physical systems. The phrase “experiencing the redness of red” is part of a higher-level vocabulary we use to talk about the emergent behavior of the underlying physical system, not something separate from the physical system. That doesn’t mean it’s not real; my experience of redness is perfectly real, as is yours. It’s real in exactly the same way as fluids and chairs and universities and legal codes are </w:t>
      </w:r>
      <w:r w:rsidRPr="008E57D2">
        <w:rPr>
          <w:rFonts w:eastAsia="TimesNewRomanPSMT"/>
          <w:sz w:val="20"/>
          <w:szCs w:val="20"/>
        </w:rPr>
        <w:lastRenderedPageBreak/>
        <w:t>real—in the sense that they play an essential role in a successful description of a certain part of the natural world, within a certain domain of applicability. (p. 247)</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So, “my experience of redness is perfectly red” or is it a word of “higher-level vocabulary we use to talk about the emergent behavior of the underlying physical system? Is it something not “separate from the physical system”, but it is in the same time something real!!! How can you write these sentences within the unicorn world (your “universe”) Mr. Carroll? These entities are real just in a pragmatic way, in the “essential role in a successful description of a certain part of the natural world, within a certain domain of applicability”! Of course, Carroll informs us that there are different descriptions that describe different parts of the same world, but these parts of the same world really exist, otherwise, these statements are just pragmatic sentences, and it seems that Carroll does not work exactly within the pragmatic framework. In reality, these paragraphs (like many other paragraphs) are very similar to many statements from my book 2008! Carroll uses different “vocabularies” for explaining the “emergent behavior of the underlying physical system, but he insists in informing us that “doesn’t mean it’s not real”, all being “successful description” of a certain part of the natural world (which has an ontology, doesn’t it?), within a certain “domain of applicability”. Or this framework is a contradiction in itself (not only an ontological contradiction)! Working within the unicorn world, but having very similar ideas to my ideas, it is quite impossible to avoid such ontological contradictions! Working within the unicorn world, Carroll is aware of some perils: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sz w:val="20"/>
          <w:szCs w:val="20"/>
        </w:rPr>
        <w:t xml:space="preserve">The idea that our mental experiences or qualia are not actually separate </w:t>
      </w:r>
      <w:r w:rsidRPr="008E57D2">
        <w:rPr>
          <w:rFonts w:eastAsia="TimesNewRomanPS-ItalicMT"/>
          <w:i/>
          <w:iCs/>
          <w:sz w:val="20"/>
          <w:szCs w:val="20"/>
        </w:rPr>
        <w:t>things</w:t>
      </w:r>
      <w:r w:rsidRPr="008E57D2">
        <w:rPr>
          <w:rFonts w:eastAsia="TimesNewRomanPSMT"/>
          <w:sz w:val="20"/>
          <w:szCs w:val="20"/>
        </w:rPr>
        <w:t xml:space="preserve">, but instead are useful parts of certain </w:t>
      </w:r>
      <w:r w:rsidRPr="008E57D2">
        <w:rPr>
          <w:rFonts w:eastAsia="TimesNewRomanPS-ItalicMT"/>
          <w:i/>
          <w:iCs/>
          <w:sz w:val="20"/>
          <w:szCs w:val="20"/>
        </w:rPr>
        <w:t xml:space="preserve">stories we tell </w:t>
      </w:r>
      <w:r w:rsidRPr="008E57D2">
        <w:rPr>
          <w:rFonts w:eastAsia="TimesNewRomanPSMT"/>
          <w:sz w:val="20"/>
          <w:szCs w:val="20"/>
        </w:rPr>
        <w:t>about ordinary physical things, is one that many people find hard to swallow. Even with the best of intentions on both sides, a dialogue between a property dualist who believes in the separate reality of mental properties (call him M) and a poetic naturalist who believes they are just ways of talking about physical states (call her P) can be frustrating.</w:t>
      </w:r>
      <w:r w:rsidRPr="008E57D2">
        <w:rPr>
          <w:rFonts w:eastAsia="TimesNewRomanPSMT"/>
        </w:rPr>
        <w:t xml:space="preserve"> (p. 247)</w:t>
      </w:r>
      <w:r w:rsidRPr="008E57D2">
        <w:rPr>
          <w:rStyle w:val="FootnoteReference"/>
          <w:rFonts w:eastAsia="TimesNewRomanPSMT"/>
        </w:rPr>
        <w:footnoteReference w:id="262"/>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And few lines later: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What do we mean when we say “I am experiencing the redness of red”? We mean something like this:</w:t>
      </w:r>
    </w:p>
    <w:p w:rsidR="00135D70" w:rsidRPr="008E57D2" w:rsidRDefault="00135D70" w:rsidP="00135D70">
      <w:pPr>
        <w:autoSpaceDE w:val="0"/>
        <w:autoSpaceDN w:val="0"/>
        <w:adjustRightInd w:val="0"/>
        <w:rPr>
          <w:rFonts w:eastAsia="TimesNewRomanPSMT"/>
          <w:sz w:val="20"/>
          <w:szCs w:val="20"/>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There is a part of the universe I choose to call “me,” a collection of atoms interacting and evolving in certain ways. I attribute to “myself” a number of properties, some straightforwardly </w:t>
      </w:r>
      <w:proofErr w:type="gramStart"/>
      <w:r w:rsidRPr="008E57D2">
        <w:rPr>
          <w:rFonts w:eastAsia="TimesNewRomanPSMT"/>
          <w:sz w:val="20"/>
          <w:szCs w:val="20"/>
        </w:rPr>
        <w:t>physical,</w:t>
      </w:r>
      <w:proofErr w:type="gramEnd"/>
      <w:r w:rsidRPr="008E57D2">
        <w:rPr>
          <w:rFonts w:eastAsia="TimesNewRomanPSMT"/>
          <w:sz w:val="20"/>
          <w:szCs w:val="20"/>
        </w:rPr>
        <w:t xml:space="preserve"> and others inward and mental. There are certain processes that can transpire within the neurons and synapses of my brain, such that when they occur I say, “I am experiencing redness.” This is a useful thing to say, since it correlates in predictable ways with other features of the universe. For example, a person who knows I am having that experience might reliably infer the existence of red-wavelength photons entering my eyes, and perhaps some object emitting or reflecting them. They could also ask me further questions such as “What shade of red are you seeing?” and expect a certain spectrum of sensible answers. There may also be correlations with other inner mental states, such as “seeing red always makes me feel melancholy.” Because of the coherence and reliability of these correlations, I judge the concept of “seeing red” to be one that plays a useful role in my way of talking about the universe as described on human scales. Therefore the “experience of redness” is a real thing. (p. 248)</w:t>
      </w:r>
      <w:r w:rsidRPr="008E57D2">
        <w:rPr>
          <w:rStyle w:val="FootnoteReference"/>
          <w:rFonts w:eastAsia="TimesNewRomanPSMT"/>
          <w:sz w:val="20"/>
          <w:szCs w:val="20"/>
        </w:rPr>
        <w:footnoteReference w:id="263"/>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Again, this paragraph is not from my book 2008! In my terms, the “useful think to say” (EW) is “correlated” (in my works, I indicated that “correspondence” is quite similar to “correlation”) </w:t>
      </w:r>
      <w:r w:rsidRPr="008E57D2">
        <w:rPr>
          <w:rFonts w:eastAsia="TimesNewRomanPSMT"/>
        </w:rPr>
        <w:lastRenderedPageBreak/>
        <w:t>with another EW. These correlations produce strong ontological contradictions within the unicorn world! How is it possible the “‘experience of redness’ is a real thing” within the world? It means that it is not about a “different description”. So, we have here (as in many parts of Carroll’s book) certain strong contradictions, not only ontological but logical contradictions written many times in his book! Maybe this book is a poem (and I do not understand it), since Carroll continues writing that “It’s a mouthful, and nobody would ever mistake it for a Shakespearean sonnet. But there’s a kind of poetry there, if you look closely enough.”! (p. 248)</w:t>
      </w:r>
    </w:p>
    <w:p w:rsidR="00135D70" w:rsidRPr="008E57D2" w:rsidRDefault="00135D70" w:rsidP="00135D70">
      <w:pPr>
        <w:autoSpaceDE w:val="0"/>
        <w:autoSpaceDN w:val="0"/>
        <w:adjustRightInd w:val="0"/>
        <w:rPr>
          <w:rFonts w:eastAsia="TimesNewRomanPSMT"/>
        </w:rPr>
      </w:pPr>
      <w:r w:rsidRPr="008E57D2">
        <w:rPr>
          <w:rFonts w:eastAsia="TimesNewRomanPSMT"/>
        </w:rPr>
        <w:tab/>
        <w:t>Just in the next page, writing about reductionism (and Putnam’s view</w:t>
      </w:r>
      <w:r>
        <w:rPr>
          <w:rStyle w:val="FootnoteReference"/>
          <w:rFonts w:eastAsia="TimesNewRomanPSMT"/>
        </w:rPr>
        <w:footnoteReference w:id="264"/>
      </w:r>
      <w:r w:rsidRPr="008E57D2">
        <w:rPr>
          <w:rFonts w:eastAsia="TimesNewRomanPSMT"/>
        </w:rPr>
        <w:t xml:space="preserve">), Carroll insists in writing that “conscious experience” are “essential pieces of emergent effective theory”: “The best way we have of talking about people and their behaviors makes important reference to their inner mental states; therefore, by the standards of poetic naturalism, those states are real, existing things.” (p. 249) Again, and again, within the unicorn world, there are here strong logical contradictions! Are these forms, simple “different ways of thinking” or those states “really exist”? Carroll emphasizes that these states are “existing things”! What a wonderful construction! An incredible movement from Carnap’s “linguistic frameworks” or Goodman’s “ways of talking” to different “existing things” within the unicorn world! Carroll continues: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There is a relationship between the different ways we have of talking about the world, including the human-level vocabulary that includes our subjective experiences, and the cell-biological level that includes firing nerve fibers, and the particle-physics level that includes fermions and bosons. The relationship is that certain states in the more comprehensive theories (particles, cells) correspond to unique states in the coarse-grained theories (people, experiences). The reverse relationship is typically not unique; there may be a large number of arrangements of atoms that correspond to “me being in pain.”(p. 249)</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Does the reader want me to explain also this paragraph? “Correspondence”, one of my main concepts, appears in Carroll’s paragraph exactly with the same meaning, but he insists his approach is placed within the framework of the “world”! Moreover, I have exactly the same idea in my book 2008 but in the EDWs! Exactly the same idea! </w:t>
      </w:r>
      <w:proofErr w:type="gramStart"/>
      <w:r w:rsidRPr="008E57D2">
        <w:rPr>
          <w:rFonts w:eastAsia="TimesNewRomanPSMT"/>
        </w:rPr>
        <w:t>Simple coincidence, again.</w:t>
      </w:r>
      <w:proofErr w:type="gramEnd"/>
      <w:r w:rsidRPr="008E57D2">
        <w:rPr>
          <w:rFonts w:eastAsia="TimesNewRomanPSMT"/>
        </w:rPr>
        <w:t xml:space="preserve"> However, Carroll assures us that his “poetic naturalism” “is ‘poetic’ because there are different stories we can tell about the world, many of them capturing some aspects of reality, and all useful in their appropriate context.” (p. 249) Again, within the same “word”, we have different stories” (vocabularies) that capture different “aspects of reality”!!! Do these “different aspects of reality” have real ontologies or are just “descriptions” of the noumena? </w:t>
      </w:r>
    </w:p>
    <w:p w:rsidR="00135D70" w:rsidRPr="008E57D2" w:rsidRDefault="00135D70" w:rsidP="00135D70">
      <w:pPr>
        <w:autoSpaceDE w:val="0"/>
        <w:autoSpaceDN w:val="0"/>
        <w:adjustRightInd w:val="0"/>
        <w:ind w:firstLine="708"/>
        <w:rPr>
          <w:rFonts w:eastAsia="TimesNewRomanPSMT"/>
        </w:rPr>
      </w:pPr>
      <w:r w:rsidRPr="008E57D2">
        <w:rPr>
          <w:rFonts w:eastAsia="TimesNewRomanPSMT"/>
        </w:rPr>
        <w:t>The reader has to move to the EDWs perspective to properly understand Carroll’s ideas written in his book. Amazing, the previous sentence continues with this one: “There’s no reason for us to pretend that subjective experiences don’t exist, or on the other hand that they ‘are’ something happening in the brain. They are essential concepts within a way of talking about things happening in our brains, and that makes all the difference.” Incredible contradiction expressed by Carroll in two statements of the same paragraph! Does the “subjective experience” “really exist” or is just an “essential concept within a way of talking about things happening in our brains”? INCREDIBLE: It is for the first time in my life I can read such an amazing way of writing an idea! Within the unicorn world, does the reader understand something in this statement? Can you explain to me? The next paragraph (a new chapter) is the following:</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If consciousness were something over and above the physical properties of matter, there would be a puzzle: what was it doing for all those billions of years before life came along? Poetic naturalists have no problem with this </w:t>
      </w:r>
      <w:r w:rsidRPr="008E57D2">
        <w:rPr>
          <w:rFonts w:eastAsia="TimesNewRomanPSMT"/>
          <w:sz w:val="20"/>
          <w:szCs w:val="20"/>
        </w:rPr>
        <w:lastRenderedPageBreak/>
        <w:t>question. The appearance of consciousness is a phase transition, like water boiling. The fact that sufficiently hot water is in the form of a gas doesn’t mean that there was always something gas-like about the water, even when it was in the form of liquid; the system simply acquired new properties as its situation changed. (p. 250)</w:t>
      </w:r>
    </w:p>
    <w:p w:rsidR="00135D70" w:rsidRPr="008E57D2" w:rsidRDefault="00135D70" w:rsidP="00135D70">
      <w:pPr>
        <w:autoSpaceDE w:val="0"/>
        <w:autoSpaceDN w:val="0"/>
        <w:adjustRightInd w:val="0"/>
        <w:rPr>
          <w:rFonts w:eastAsia="TimesNewRomanPSMT"/>
        </w:rPr>
      </w:pPr>
      <w:r w:rsidRPr="008E57D2">
        <w:rPr>
          <w:rFonts w:eastAsia="TimesNewRomanPSMT"/>
        </w:rPr>
        <w:tab/>
      </w:r>
    </w:p>
    <w:p w:rsidR="00135D70" w:rsidRPr="008E57D2" w:rsidRDefault="00135D70" w:rsidP="00135D70">
      <w:pPr>
        <w:autoSpaceDE w:val="0"/>
        <w:autoSpaceDN w:val="0"/>
        <w:adjustRightInd w:val="0"/>
        <w:rPr>
          <w:rFonts w:eastAsia="TimesNewRomanPSMT"/>
        </w:rPr>
      </w:pPr>
      <w:r w:rsidRPr="008E57D2">
        <w:rPr>
          <w:rFonts w:eastAsia="TimesNewRomanPSMT"/>
        </w:rPr>
        <w:t>Carroll tries to convince us that consciousness is not something “over and above”</w:t>
      </w:r>
      <w:r w:rsidRPr="008E57D2">
        <w:rPr>
          <w:rStyle w:val="FootnoteReference"/>
          <w:rFonts w:eastAsia="TimesNewRomanPSMT"/>
        </w:rPr>
        <w:footnoteReference w:id="265"/>
      </w:r>
      <w:r w:rsidRPr="008E57D2">
        <w:rPr>
          <w:rFonts w:eastAsia="TimesNewRomanPSMT"/>
        </w:rPr>
        <w:t xml:space="preserve"> the “physical properties of matter” but I don’t understand what does this expression refer to? Moreover, “phase transition”? I remember that I introduced this notion when I investigated the dynamical system approach in my book from 2008. However, I emphasized that this “phase transition” may refer to the movement of our paradigmatic thinking in describing just entities and processes that belong to one EW to another EDW.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But if you believe that mental properties are an additional ingredient, over and above the underlying physical substrate, then the question of what they were doing for most of the history of the universe is a pointed one. The most straightforward answer is that those mental properties were always there, even before there were brains or even organisms. Even the individual atoms and particles that were bumping into one another in the early universe, or are currently doing so at the center of the sun or in the desolate cold of intergalactic space, are equipped with mental properties of their own. They would be, in this sense, a little bit conscious.</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 xml:space="preserve">The suggestion that consciousness pervades the universe, and is a part of every piece of matter, goes by the name of </w:t>
      </w:r>
      <w:r w:rsidRPr="008E57D2">
        <w:rPr>
          <w:rFonts w:eastAsia="TimesNewRomanPS-ItalicMT"/>
          <w:i/>
          <w:iCs/>
          <w:sz w:val="20"/>
          <w:szCs w:val="20"/>
        </w:rPr>
        <w:t>panpsychism</w:t>
      </w:r>
      <w:r w:rsidRPr="008E57D2">
        <w:rPr>
          <w:rFonts w:eastAsia="TimesNewRomanPSMT"/>
          <w:sz w:val="20"/>
          <w:szCs w:val="20"/>
        </w:rPr>
        <w:t>. It’s an old idea, going back arguably as far as Thales and Plato in ancient Greece, as well as in certain Buddhist traditions. In its modern guise it has been contemplated seriously by philosophers like David Chalmers and neuroscientists such as Giulio Tononi and Christof Koch. Here is Chalmers, admirably biting the bullet and accepting the consequences of what such a view would imply:</w:t>
      </w:r>
    </w:p>
    <w:p w:rsidR="00135D70" w:rsidRPr="008E57D2" w:rsidRDefault="00135D70" w:rsidP="00135D70">
      <w:pPr>
        <w:autoSpaceDE w:val="0"/>
        <w:autoSpaceDN w:val="0"/>
        <w:adjustRightInd w:val="0"/>
        <w:rPr>
          <w:rFonts w:eastAsia="TimesNewRomanPSMT"/>
          <w:sz w:val="20"/>
          <w:szCs w:val="20"/>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Even a photon has some degree of consciousness. The idea is not that photons are intelligent or thinking. It’s not that a photon is wracked with angst because it’s thinking, “Aww, I’m always buzzing around near the speed of light. I never get to slow down and smell the roses.” </w:t>
      </w:r>
      <w:proofErr w:type="gramStart"/>
      <w:r w:rsidRPr="008E57D2">
        <w:rPr>
          <w:rFonts w:eastAsia="TimesNewRomanPSMT"/>
          <w:sz w:val="20"/>
          <w:szCs w:val="20"/>
        </w:rPr>
        <w:t>No, not like that.</w:t>
      </w:r>
      <w:proofErr w:type="gramEnd"/>
      <w:r w:rsidRPr="008E57D2">
        <w:rPr>
          <w:rFonts w:eastAsia="TimesNewRomanPSMT"/>
          <w:sz w:val="20"/>
          <w:szCs w:val="20"/>
        </w:rPr>
        <w:t xml:space="preserve"> But the thought is maybe photons might have some element of raw, subjective feeling, some primitive precursor to consciousness. Consciousness, or at least protoconsciousness, could be analogous to “spin” or “electric charge”—one of the basic properties characterizing each bit of matter in the universe. (p. 250)</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In my books, I wrote exactly the same ideas! In fact, it is about the fact that the microparticles (for instance) correspond to a mind-EW! “Consciousness, or at least protoconsciousness, could be analogous to ‘spin’ or ‘electric charge’—one of the basic properties characterizing each bit of matter in the universe.” (p. 250) Replace “analogue” with “correspondence” in this statement and you reach the exactly the EDWs perspective. “Consciousness seems to be an intrinsically collective phenomenon, a way of talking about the behavior of complex systems with the capacity for representing themselves and the world within their inner states.” (p. 251) Again does Carroll refer to “consciousness” as a different way of talking”? I don’t believe he refers only to this… In reality, it seems to be exactly my EDWs perspective placed within the unicorn world, the “universe”, no more or less…</w:t>
      </w:r>
      <w:r>
        <w:rPr>
          <w:rFonts w:eastAsia="TimesNewRomanPSMT"/>
        </w:rPr>
        <w:t xml:space="preserve"> </w:t>
      </w:r>
      <w:r w:rsidRPr="008E57D2">
        <w:rPr>
          <w:rFonts w:eastAsia="TimesNewRomanPSMT"/>
        </w:rPr>
        <w:t xml:space="preserve">Incredible, the title of Chapter 43 is “What acts on what?”!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We live in a reality that can be fruitfully talked about in many different ways. We have an extravagant assortment of theories, models, vocabularies, stories, whatever you prefer to call them. When we speak about a human being, we can describe them as a person with desires and tendencies and inner mental states; or we can describe them as a collection of biological cells interacting via electrochemical signals; or we can describe them as an agglomeration of elementary particles following the rules of the Core Theory. The question is</w:t>
      </w:r>
      <w:proofErr w:type="gramStart"/>
      <w:r w:rsidRPr="008E57D2">
        <w:rPr>
          <w:rFonts w:eastAsia="TimesNewRomanPSMT"/>
          <w:sz w:val="20"/>
          <w:szCs w:val="20"/>
        </w:rPr>
        <w:t>,</w:t>
      </w:r>
      <w:proofErr w:type="gramEnd"/>
      <w:r w:rsidRPr="008E57D2">
        <w:rPr>
          <w:rFonts w:eastAsia="TimesNewRomanPSMT"/>
          <w:sz w:val="20"/>
          <w:szCs w:val="20"/>
        </w:rPr>
        <w:t xml:space="preserve"> how do we fit these different stories together? In particular, what acts on what? Does the existence of the particle-physics description, in which “causality” is nowhere to be found, imply that it is illegitimate to talk about scratching being caused by itching?</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lastRenderedPageBreak/>
        <w:t>The poetic-naturalist answer is that any of the stories we have stands or falls on its own terms as a description of reality. To evaluate a model of the world, the questions we need to ask include “Is it internally consistent</w:t>
      </w:r>
      <w:proofErr w:type="gramStart"/>
      <w:r w:rsidRPr="008E57D2">
        <w:rPr>
          <w:rFonts w:eastAsia="TimesNewRomanPSMT"/>
          <w:sz w:val="20"/>
          <w:szCs w:val="20"/>
        </w:rPr>
        <w:t>?,</w:t>
      </w:r>
      <w:proofErr w:type="gramEnd"/>
      <w:r w:rsidRPr="008E57D2">
        <w:rPr>
          <w:rFonts w:eastAsia="TimesNewRomanPSMT"/>
          <w:sz w:val="20"/>
          <w:szCs w:val="20"/>
        </w:rPr>
        <w:t>” “Is it well-defined?,” and “Does it fit the data?” When we have multiple distinct theories that overlap in some regime, they had better be compatible with one another; otherwise they couldn’t both fit the data at the same time. The theories may involve utterly different kinds of concepts; one may have particles and forces obeying differential equations, and another may have human agents making choices. That’s fine, as long as the predictions of the theories line up in their overlapping domains of applicability. The success of one theory doesn’t mean that another one is wrong; that only happens when a theory turns out to be internally incoherent, or when it does a bad job at describing the observed phenomena. (p. 255)</w:t>
      </w:r>
    </w:p>
    <w:p w:rsidR="00135D70" w:rsidRPr="008E57D2" w:rsidRDefault="00135D70" w:rsidP="00135D70">
      <w:pPr>
        <w:autoSpaceDE w:val="0"/>
        <w:autoSpaceDN w:val="0"/>
        <w:adjustRightInd w:val="0"/>
        <w:rPr>
          <w:rFonts w:eastAsia="TimesNewRomanPSMT"/>
        </w:rPr>
      </w:pPr>
      <w:r w:rsidRPr="008E57D2">
        <w:rPr>
          <w:rFonts w:eastAsia="TimesNewRomanPSMT"/>
        </w:rPr>
        <w:tab/>
      </w:r>
    </w:p>
    <w:p w:rsidR="00135D70" w:rsidRPr="008E57D2" w:rsidRDefault="00135D70" w:rsidP="00135D70">
      <w:pPr>
        <w:autoSpaceDE w:val="0"/>
        <w:autoSpaceDN w:val="0"/>
        <w:adjustRightInd w:val="0"/>
        <w:rPr>
          <w:rFonts w:eastAsia="TimesNewRomanPSMT"/>
        </w:rPr>
      </w:pPr>
      <w:r w:rsidRPr="008E57D2">
        <w:rPr>
          <w:rFonts w:eastAsia="TimesNewRomanPSMT"/>
        </w:rPr>
        <w:t xml:space="preserve">It is incredible, I have no words! Carroll writes here about “different vocabularies” that describe “inner mental states” or “a collection of biological cells interacting via electrochemical signals”! And his “poetic-naturalist” approach fits these descriptions of reality! Incredible: “MULTIPLE DISTINCT THEORIES THAT OVERLAP IN SOME REGIME” HAS TO BE “COMPATIBLE”, OTHERWISE, “THEY COULDN’T BOTH FIT THE DATA AT THE SAME TIME”! This words mirrors exactly my EDWs perspective placed within the unicorn world, closed to a “linguistic framework”.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It’s possible that what Fodor means by “literally true” is something like “an essential element of every possible description of nature,” or perhaps “of our best and most comprehensive description of nature.” In other words, there can’t exist any successful vocabulary that doesn’t include “wanting” and “believing” as fundamental concepts. (p. 255)</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In my book from 2008, I investigated in details Fodor’s article (1974) exactly on this topic! Just another coincidence… “Believing” as a characteristic of a human being, really exists or it is just a concept in a “successful vocabulary”? And see the next INCREDIBLE </w:t>
      </w:r>
      <w:proofErr w:type="gramStart"/>
      <w:r w:rsidRPr="008E57D2">
        <w:rPr>
          <w:rFonts w:eastAsia="TimesNewRomanPSMT"/>
        </w:rPr>
        <w:t>paragraph(</w:t>
      </w:r>
      <w:proofErr w:type="gramEnd"/>
      <w:r w:rsidRPr="008E57D2">
        <w:rPr>
          <w:rFonts w:eastAsia="TimesNewRomanPSMT"/>
        </w:rPr>
        <w:t>!!!):</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Rather than acknowledging that there is one way of talking about the world in terms of the quantum fields and interactions of the Core Theory, and another way in terms of electrochemical signals traveling between cells, and yet another way in terms of human agents with desires and mental states, we fall into the trap of using multiple vocabularies at the same time. When told that every mental state corresponds to various physical states of one’s brain, one wants to complain, “Do you really think the reason why I’m scratching is only because of some synaptic signaling, and not because I feel an itch?” </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 xml:space="preserve">The complaint is misplaced. You can describe what’s happening in terms of electrochemical signals in your central nervous system, </w:t>
      </w:r>
      <w:r w:rsidRPr="008E57D2">
        <w:rPr>
          <w:rFonts w:eastAsia="TimesNewRomanPS-ItalicMT"/>
          <w:i/>
          <w:iCs/>
          <w:sz w:val="20"/>
          <w:szCs w:val="20"/>
        </w:rPr>
        <w:t xml:space="preserve">or </w:t>
      </w:r>
      <w:r w:rsidRPr="008E57D2">
        <w:rPr>
          <w:rFonts w:eastAsia="TimesNewRomanPSMT"/>
          <w:sz w:val="20"/>
          <w:szCs w:val="20"/>
        </w:rPr>
        <w:t xml:space="preserve">in terms of your mental states and the actions they cause you to perform; just don’t trip up by starting a sentence in one language and attempting to finish it in another one. One of the most common arguments against Cartesian dualism (or mental properties that influence physical ones) is </w:t>
      </w:r>
      <w:r w:rsidRPr="008E57D2">
        <w:rPr>
          <w:rFonts w:eastAsia="TimesNewRomanPS-ItalicMT"/>
          <w:i/>
          <w:iCs/>
          <w:sz w:val="20"/>
          <w:szCs w:val="20"/>
        </w:rPr>
        <w:t>causal closure of the physical</w:t>
      </w:r>
      <w:r w:rsidRPr="008E57D2">
        <w:rPr>
          <w:rFonts w:eastAsia="TimesNewRomanPSMT"/>
          <w:sz w:val="20"/>
          <w:szCs w:val="20"/>
        </w:rPr>
        <w:t>. The laws of physics as we know them—the Core Theory, in the domain we’re interested in—</w:t>
      </w:r>
      <w:proofErr w:type="gramStart"/>
      <w:r w:rsidRPr="008E57D2">
        <w:rPr>
          <w:rFonts w:eastAsia="TimesNewRomanPSMT"/>
          <w:sz w:val="20"/>
          <w:szCs w:val="20"/>
        </w:rPr>
        <w:t>are</w:t>
      </w:r>
      <w:proofErr w:type="gramEnd"/>
      <w:r w:rsidRPr="008E57D2">
        <w:rPr>
          <w:rFonts w:eastAsia="TimesNewRomanPSMT"/>
          <w:sz w:val="20"/>
          <w:szCs w:val="20"/>
        </w:rPr>
        <w:t xml:space="preserve"> complete and self-consistent. You give me a quantum state of a system, and there are unambiguous equations that will tell me what it will do next. (We’ve written down one such equation in the Appendix.) There is no ambiguity, no secret fudge factors, </w:t>
      </w:r>
      <w:proofErr w:type="gramStart"/>
      <w:r w:rsidRPr="008E57D2">
        <w:rPr>
          <w:rFonts w:eastAsia="TimesNewRomanPSMT"/>
          <w:sz w:val="20"/>
          <w:szCs w:val="20"/>
        </w:rPr>
        <w:t>no</w:t>
      </w:r>
      <w:proofErr w:type="gramEnd"/>
      <w:r w:rsidRPr="008E57D2">
        <w:rPr>
          <w:rFonts w:eastAsia="TimesNewRomanPSMT"/>
          <w:sz w:val="20"/>
          <w:szCs w:val="20"/>
        </w:rPr>
        <w:t xml:space="preserve"> opportunity for differing interpretations of what is happening. If you give me the precise and complete quantum state corresponding to “a person feeling an itch,” and I have the calculational abilities of Laplace’s Demon, I could predict with extraordinary accuracy that the quantum state will evolve into a different state corresponding to “a person scratching themselves.” No further information is needed, or allowed. (p. 256)</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As usually, Carroll does not indicate his source of “causal closure of the physical, but in my book 2008, I investigate in detail this notion (Kim’s works).</w:t>
      </w:r>
      <w:r w:rsidRPr="008E57D2">
        <w:rPr>
          <w:rStyle w:val="FootnoteReference"/>
          <w:rFonts w:eastAsia="TimesNewRomanPSMT"/>
        </w:rPr>
        <w:footnoteReference w:id="266"/>
      </w:r>
      <w:r w:rsidRPr="008E57D2">
        <w:rPr>
          <w:rFonts w:eastAsia="TimesNewRomanPSMT"/>
        </w:rPr>
        <w:t xml:space="preserve"> Moreover, in the above paragraph </w:t>
      </w:r>
      <w:r w:rsidRPr="008E57D2">
        <w:rPr>
          <w:rFonts w:eastAsia="TimesNewRomanPSMT"/>
        </w:rPr>
        <w:lastRenderedPageBreak/>
        <w:t xml:space="preserve">we can see that Carroll seems to be writing these sentences under the EDWs perspective, since he uses “correspondence” and “or” italic again exactly with the same meaning as I introduced in my books 2008 and 2010. So again quoted: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sidRPr="008E57D2">
        <w:rPr>
          <w:rFonts w:eastAsia="TimesNewRomanPS-ItalicMT"/>
          <w:i/>
          <w:iCs/>
          <w:sz w:val="20"/>
          <w:szCs w:val="20"/>
        </w:rPr>
        <w:t xml:space="preserve">or </w:t>
      </w:r>
      <w:r w:rsidRPr="008E57D2">
        <w:rPr>
          <w:rFonts w:eastAsia="TimesNewRomanPSMT"/>
          <w:sz w:val="20"/>
          <w:szCs w:val="20"/>
        </w:rPr>
        <w:t>in terms of your mental states and the actions they cause you to perform; just don’t trip up by starting a sentence in one language and attempting to finish it in another one. (p. 256)</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Unbelievable similar ideas to my ideas! </w:t>
      </w:r>
      <w:proofErr w:type="gramStart"/>
      <w:r w:rsidRPr="008E57D2">
        <w:rPr>
          <w:rFonts w:eastAsia="TimesNewRomanPSMT"/>
        </w:rPr>
        <w:t>Obviously, just another coincidence, no more or less.</w:t>
      </w:r>
      <w:proofErr w:type="gramEnd"/>
      <w:r w:rsidRPr="008E57D2">
        <w:rPr>
          <w:rFonts w:eastAsia="TimesNewRomanPSMT"/>
        </w:rPr>
        <w:t xml:space="preserve"> We have to pay attention that, in the second paragraph, the important notion “or” </w:t>
      </w:r>
      <w:proofErr w:type="gramStart"/>
      <w:r w:rsidRPr="008E57D2">
        <w:rPr>
          <w:rFonts w:eastAsia="TimesNewRomanPSMT"/>
        </w:rPr>
        <w:t>is</w:t>
      </w:r>
      <w:proofErr w:type="gramEnd"/>
      <w:r w:rsidRPr="008E57D2">
        <w:rPr>
          <w:rFonts w:eastAsia="TimesNewRomanPSMT"/>
        </w:rPr>
        <w:t xml:space="preserve"> written italic! It sends us directly to the Bohr’s complementarity that I applied to the mind-body problem within the EDWs perspective in my book 2008 and other works. Carroll is aware that “using multiple vocabularies at the same time” can be a “trap”! The answer (I write again):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sidRPr="008E57D2">
        <w:rPr>
          <w:rFonts w:eastAsia="TimesNewRomanPS-ItalicMT"/>
          <w:i/>
          <w:iCs/>
          <w:sz w:val="20"/>
          <w:szCs w:val="20"/>
        </w:rPr>
        <w:t xml:space="preserve">or </w:t>
      </w:r>
      <w:r w:rsidRPr="008E57D2">
        <w:rPr>
          <w:rFonts w:eastAsia="TimesNewRomanPSMT"/>
          <w:sz w:val="20"/>
          <w:szCs w:val="20"/>
        </w:rPr>
        <w:t>in terms of your mental states and the actions they cause you to perform; just don’t trip up by starting a sentence in one language and attempting to finish it in another one. (Carroll)</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This paragraph, as many others of his book, seems to be written within the EDWs. I emphasize that this paragraph is written by Carroll in his book (2016)! He preserves the “vocabulary” for brain and the “vocabulary” for the mind in order to avoid any “complaint”! However, Carroll avoids the (</w:t>
      </w:r>
      <w:proofErr w:type="gramStart"/>
      <w:r w:rsidRPr="008E57D2">
        <w:rPr>
          <w:rFonts w:eastAsia="TimesNewRomanPSMT"/>
        </w:rPr>
        <w:t>un)</w:t>
      </w:r>
      <w:proofErr w:type="gramEnd"/>
      <w:r w:rsidRPr="008E57D2">
        <w:rPr>
          <w:rFonts w:eastAsia="TimesNewRomanPSMT"/>
        </w:rPr>
        <w:t>famous “causal closure principle” talking not only about different vocabularies” but about different states that really exist! Working within the unicorn world, Carroll reaches again strong ontological contradictions! Immediately after this paragraph, he informs us about the “strong emergence” and “downward causation”. I introduce another long paragraph that the reader will have the feeling as being written under the ED</w:t>
      </w:r>
      <w:r>
        <w:rPr>
          <w:rFonts w:eastAsia="TimesNewRomanPSMT"/>
        </w:rPr>
        <w:t>W</w:t>
      </w:r>
      <w:r w:rsidRPr="008E57D2">
        <w:rPr>
          <w:rFonts w:eastAsia="TimesNewRomanPSMT"/>
        </w:rPr>
        <w:t>s perspective</w:t>
      </w:r>
      <w:r>
        <w:rPr>
          <w:rFonts w:eastAsia="TimesNewRomanPSMT"/>
        </w:rPr>
        <w:t xml:space="preserve"> </w:t>
      </w:r>
      <w:r w:rsidRPr="008E57D2">
        <w:rPr>
          <w:rFonts w:eastAsia="TimesNewRomanPSMT"/>
        </w:rPr>
        <w:t>(!!!):</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Poetic naturalists tend to view downward causation as a deeply misguided idea. Then again, they view upward causation as equally misguided. “Causation,” which after all is itself a derived notion rather than a fundamental one, is best thought of as acting within individual theories that rely on the concept. Thinking of behavior in one theory as </w:t>
      </w:r>
      <w:r w:rsidRPr="008E57D2">
        <w:rPr>
          <w:rFonts w:eastAsia="TimesNewRomanPS-ItalicMT"/>
          <w:i/>
          <w:iCs/>
          <w:sz w:val="20"/>
          <w:szCs w:val="20"/>
        </w:rPr>
        <w:lastRenderedPageBreak/>
        <w:t xml:space="preserve">causing </w:t>
      </w:r>
      <w:r w:rsidRPr="008E57D2">
        <w:rPr>
          <w:rFonts w:eastAsia="TimesNewRomanPSMT"/>
          <w:sz w:val="20"/>
          <w:szCs w:val="20"/>
        </w:rPr>
        <w:t>behavior in a completely different theory is the first step toward a morass of confusion from which it is difficult to extract ourselves.</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 xml:space="preserve">It’s certainly possible that behavior in coarse-grained macroscopic theories might be </w:t>
      </w:r>
      <w:r w:rsidRPr="008E57D2">
        <w:rPr>
          <w:rFonts w:eastAsia="TimesNewRomanPS-ItalicMT"/>
          <w:i/>
          <w:iCs/>
          <w:sz w:val="20"/>
          <w:szCs w:val="20"/>
        </w:rPr>
        <w:t xml:space="preserve">entailed by </w:t>
      </w:r>
      <w:r w:rsidRPr="008E57D2">
        <w:rPr>
          <w:rFonts w:eastAsia="TimesNewRomanPSMT"/>
          <w:sz w:val="20"/>
          <w:szCs w:val="20"/>
        </w:rPr>
        <w:t xml:space="preserve">features of more comprehensive theories, and we certainly want them to be </w:t>
      </w:r>
      <w:r w:rsidRPr="008E57D2">
        <w:rPr>
          <w:rFonts w:eastAsia="TimesNewRomanPS-ItalicMT"/>
          <w:i/>
          <w:iCs/>
          <w:sz w:val="20"/>
          <w:szCs w:val="20"/>
        </w:rPr>
        <w:t xml:space="preserve">consistent with </w:t>
      </w:r>
      <w:r w:rsidRPr="008E57D2">
        <w:rPr>
          <w:rFonts w:eastAsia="TimesNewRomanPSMT"/>
          <w:sz w:val="20"/>
          <w:szCs w:val="20"/>
        </w:rPr>
        <w:t xml:space="preserve">such theories when the descriptions overlap. We might even, as long as we’re careful, say that features of an underlying theory can help </w:t>
      </w:r>
      <w:r w:rsidRPr="008E57D2">
        <w:rPr>
          <w:rFonts w:eastAsia="TimesNewRomanPS-ItalicMT"/>
          <w:i/>
          <w:iCs/>
          <w:sz w:val="20"/>
          <w:szCs w:val="20"/>
        </w:rPr>
        <w:t xml:space="preserve">explain </w:t>
      </w:r>
      <w:r w:rsidRPr="008E57D2">
        <w:rPr>
          <w:rFonts w:eastAsia="TimesNewRomanPSMT"/>
          <w:sz w:val="20"/>
          <w:szCs w:val="20"/>
        </w:rPr>
        <w:t xml:space="preserve">features of an emergent one. But we get in trouble if we try to say that phenomena in one theory are </w:t>
      </w:r>
      <w:r w:rsidRPr="008E57D2">
        <w:rPr>
          <w:rFonts w:eastAsia="TimesNewRomanPS-ItalicMT"/>
          <w:i/>
          <w:iCs/>
          <w:sz w:val="20"/>
          <w:szCs w:val="20"/>
        </w:rPr>
        <w:t xml:space="preserve">caused by </w:t>
      </w:r>
      <w:r w:rsidRPr="008E57D2">
        <w:rPr>
          <w:rFonts w:eastAsia="TimesNewRomanPSMT"/>
          <w:sz w:val="20"/>
          <w:szCs w:val="20"/>
        </w:rPr>
        <w:t>phenomena in a different one. I know that I cannot use my mental powers to reach across space and bend spoons, since the fields and interactions of the Core Theory don’t accommodate that kind of capacity. But I can describe that feature purely in the macroscopic language: human beings don’t possess the power of telekinesis. The microscopic explanation might aid my understanding, but it’s not a necessary part of how I talk about human-scale behavior.</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And the converse, downward causation of human-scale properties influencing the microscopic behavior of particles, is misguided. A standard example is the formation of snowflakes. Snowflakes are made of water molecules, interacting with other molecules to form a crystalline structure. There are many possible structures, determined by the initial configuration of the seed from which the snowflake grows. Therefore, it is claimed, the macroscopic shape of the snowflake is acting “downward” to determine the precise location of individual water molecules.</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 xml:space="preserve">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w:t>
      </w:r>
      <w:proofErr w:type="gramStart"/>
      <w:r w:rsidRPr="008E57D2">
        <w:rPr>
          <w:rFonts w:eastAsia="TimesNewRomanPSMT"/>
          <w:sz w:val="20"/>
          <w:szCs w:val="20"/>
        </w:rPr>
        <w:t>it’s</w:t>
      </w:r>
      <w:proofErr w:type="gramEnd"/>
      <w:r w:rsidRPr="008E57D2">
        <w:rPr>
          <w:rFonts w:eastAsia="TimesNewRomanPSMT"/>
          <w:sz w:val="20"/>
          <w:szCs w:val="20"/>
        </w:rPr>
        <w:t xml:space="preserve"> part of a snowflake, and could not care less.</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Something like downward causation is possible in principle, even if there’s no evidence for it in the real universe. We could imagine a possible world in which electrons and atoms obeyed the rules of the Core Theory in situations of very low numbers of particles, but started obeying different rules when the numbers became large (such as in a human being). Even then, the right way to think about the situation would not be “the larger structure is influencing the smaller particles”; it’s “the rules we thought were obeyed by particles were wrong.” In other words, we could discover that the domain of applicability of the Core Theory was smaller than we thought it was. There is no evidence that anything along those lines is true, and it would violate everything we know about effective quantum field theories—but many things are possible. (pp. 256-257)</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I indicated in my book 2008</w:t>
      </w:r>
      <w:r>
        <w:rPr>
          <w:rFonts w:eastAsia="TimesNewRomanPSMT"/>
        </w:rPr>
        <w:t xml:space="preserve"> that the</w:t>
      </w:r>
      <w:r w:rsidRPr="008E57D2">
        <w:rPr>
          <w:rFonts w:eastAsia="TimesNewRomanPSMT"/>
        </w:rPr>
        <w:t xml:space="preserve"> “downward causation” is </w:t>
      </w:r>
      <w:r>
        <w:rPr>
          <w:rFonts w:eastAsia="TimesNewRomanPSMT"/>
        </w:rPr>
        <w:t xml:space="preserve">a </w:t>
      </w:r>
      <w:r w:rsidRPr="008E57D2">
        <w:rPr>
          <w:rFonts w:eastAsia="TimesNewRomanPSMT"/>
        </w:rPr>
        <w:t>completely wrong notion. Again, I investigated Kim’s ideas about the “causal closure” and I furnished exactly the same idea. Carroll indicates exactly the same idea arguing exactly with the same argument! He talks about “causation”</w:t>
      </w:r>
      <w:r>
        <w:rPr>
          <w:rFonts w:eastAsia="TimesNewRomanPSMT"/>
        </w:rPr>
        <w:t>,</w:t>
      </w:r>
      <w:r w:rsidRPr="008E57D2">
        <w:rPr>
          <w:rFonts w:eastAsia="TimesNewRomanPSMT"/>
        </w:rPr>
        <w:t xml:space="preserve"> but he uses “different vocabularies” within the “universe”! This is quite an absurd idea… However, Carroll also introduces the </w:t>
      </w:r>
      <w:r w:rsidRPr="008E57D2">
        <w:rPr>
          <w:rFonts w:eastAsia="TimesNewRomanPSMT"/>
          <w:i/>
        </w:rPr>
        <w:t>difference</w:t>
      </w:r>
      <w:r w:rsidRPr="008E57D2">
        <w:rPr>
          <w:rFonts w:eastAsia="TimesNewRomanPSMT"/>
        </w:rPr>
        <w:t xml:space="preserve"> between “features of an underlying theory” and “emergent features”. Working within the unicorn world, we cannot accept this distinction without reaching strong ontological contradiction! However, in order to avoid a wrong explanation for different kinds of “causation” (real phenomena), Carroll emphasizes that we have different “causations” for these different kinds of “features” that really exist! This is, again, possible only within the EDWs perspective</w:t>
      </w:r>
      <w:r>
        <w:rPr>
          <w:rFonts w:eastAsia="TimesNewRomanPSMT"/>
        </w:rPr>
        <w:t>,</w:t>
      </w:r>
      <w:r w:rsidRPr="008E57D2">
        <w:rPr>
          <w:rFonts w:eastAsia="TimesNewRomanPSMT"/>
        </w:rPr>
        <w:t xml:space="preserve"> but not possible within the unicorn world. It would be possible using only different vocabularies, but it is clear Carroll refers to “different phenomena/features” that really exist! In my book from 2008, I have exactly the same ideas! Does the reader want more details about the incredible similarities between my ideas and Carroll’s ideas? Again Carroll moves from “different vocabularies” to “different phenomena” within the unicorn world without any problem: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w:t>
      </w:r>
      <w:r w:rsidRPr="008E57D2">
        <w:rPr>
          <w:rFonts w:eastAsia="TimesNewRomanPSMT"/>
          <w:sz w:val="20"/>
          <w:szCs w:val="20"/>
        </w:rPr>
        <w:lastRenderedPageBreak/>
        <w:t xml:space="preserve">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w:t>
      </w:r>
      <w:proofErr w:type="gramStart"/>
      <w:r w:rsidRPr="008E57D2">
        <w:rPr>
          <w:rFonts w:eastAsia="TimesNewRomanPSMT"/>
          <w:sz w:val="20"/>
          <w:szCs w:val="20"/>
        </w:rPr>
        <w:t>it’s</w:t>
      </w:r>
      <w:proofErr w:type="gramEnd"/>
      <w:r w:rsidRPr="008E57D2">
        <w:rPr>
          <w:rFonts w:eastAsia="TimesNewRomanPSMT"/>
          <w:sz w:val="20"/>
          <w:szCs w:val="20"/>
        </w:rPr>
        <w:t xml:space="preserve"> part of a snowflake, and could not care less. (p. 257)</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How is it possible to write about “mix vocabularies in such a vulgar way”, but, in the next sentence, to write about real phenomena like “water molecules that interact with other water molecules” and this interaction taking place in the “environment” described “in terms of its own molecular structure”! These ideas seem to be written under the EDWs framework not under the “universe” framework! Moreover, in the next sentence, Carroll emphasizes that the “individual molecule has no idea it’s part of a snowflake”!!! I emphasized exactly the same idea in my articles 2002, 2005, and my books 2008, 2010, etc.</w:t>
      </w:r>
      <w:r w:rsidRPr="008E57D2">
        <w:rPr>
          <w:rStyle w:val="FootnoteReference"/>
          <w:rFonts w:eastAsia="TimesNewRomanPSMT"/>
        </w:rPr>
        <w:footnoteReference w:id="267"/>
      </w:r>
      <w:r w:rsidRPr="008E57D2">
        <w:rPr>
          <w:rFonts w:eastAsia="TimesNewRomanPSMT"/>
        </w:rPr>
        <w:t xml:space="preserve"> It is about EDWs and not about the “world”, the unicorn world…</w:t>
      </w:r>
    </w:p>
    <w:p w:rsidR="00135D70" w:rsidRPr="008E57D2" w:rsidRDefault="00135D70" w:rsidP="00135D70">
      <w:pPr>
        <w:autoSpaceDE w:val="0"/>
        <w:autoSpaceDN w:val="0"/>
        <w:adjustRightInd w:val="0"/>
        <w:rPr>
          <w:rFonts w:eastAsia="TimesNewRomanPSMT"/>
        </w:rPr>
      </w:pPr>
      <w:r w:rsidRPr="008E57D2">
        <w:rPr>
          <w:rFonts w:eastAsia="TimesNewRomanPSMT"/>
        </w:rPr>
        <w:tab/>
        <w:t xml:space="preserve">In Chapter 44, Carroll focus on the notion of “freedom to choose”, that is on free will. At page 261, </w:t>
      </w:r>
      <w:r>
        <w:rPr>
          <w:rFonts w:eastAsia="TimesNewRomanPSMT"/>
        </w:rPr>
        <w:t>Carrol</w:t>
      </w:r>
      <w:r w:rsidRPr="008E57D2">
        <w:rPr>
          <w:rFonts w:eastAsia="TimesNewRomanPSMT"/>
        </w:rPr>
        <w:t xml:space="preserve"> introduces Libet’s famous experiment in the 1980s. I investigated this experiment in my work 2010! Another coincidence, but the amazing thing is that Carroll investigates many topics (authors) that are investigated by </w:t>
      </w:r>
      <w:proofErr w:type="gramStart"/>
      <w:r w:rsidRPr="008E57D2">
        <w:rPr>
          <w:rFonts w:eastAsia="TimesNewRomanPSMT"/>
        </w:rPr>
        <w:t>myself</w:t>
      </w:r>
      <w:proofErr w:type="gramEnd"/>
      <w:r w:rsidRPr="008E57D2">
        <w:rPr>
          <w:rFonts w:eastAsia="TimesNewRomanPSMT"/>
        </w:rPr>
        <w:t xml:space="preserve"> in my two books from 2008 and 2010! </w:t>
      </w:r>
      <w:r w:rsidRPr="008E57D2">
        <w:rPr>
          <w:rFonts w:eastAsia="TimesNewRomanPSMT"/>
          <w:i/>
        </w:rPr>
        <w:t>Just coincidences between my ideas and the ideas of this popular physicist in US</w:t>
      </w:r>
      <w:r>
        <w:rPr>
          <w:rFonts w:eastAsia="TimesNewRomanPSMT"/>
          <w:i/>
        </w:rPr>
        <w:t>A</w:t>
      </w:r>
      <w:r w:rsidRPr="008E57D2">
        <w:rPr>
          <w:rFonts w:eastAsia="TimesNewRomanPSMT"/>
          <w:i/>
        </w:rPr>
        <w:t xml:space="preserve"> who have read just few works on philosophy of mind and cognitive neuroscience, but was able to find the correct answers for such old and </w:t>
      </w:r>
      <w:r>
        <w:rPr>
          <w:rFonts w:eastAsia="TimesNewRomanPSMT"/>
          <w:i/>
        </w:rPr>
        <w:t>difficult</w:t>
      </w:r>
      <w:r w:rsidRPr="008E57D2">
        <w:rPr>
          <w:rFonts w:eastAsia="TimesNewRomanPSMT"/>
          <w:i/>
        </w:rPr>
        <w:t xml:space="preserve"> questions! This means to be “great physicist working on philosophy of mind and cognitive neuroscience </w:t>
      </w:r>
      <w:r>
        <w:rPr>
          <w:rFonts w:eastAsia="TimesNewRomanPSMT"/>
          <w:i/>
        </w:rPr>
        <w:t>and reading just few texts in a very short</w:t>
      </w:r>
      <w:r w:rsidRPr="008E57D2">
        <w:rPr>
          <w:rFonts w:eastAsia="TimesNewRomanPSMT"/>
          <w:i/>
        </w:rPr>
        <w:t xml:space="preserve"> time”</w:t>
      </w:r>
      <w:r w:rsidRPr="008E57D2">
        <w:rPr>
          <w:rFonts w:eastAsia="TimesNewRomanPSMT"/>
        </w:rPr>
        <w:t xml:space="preserve">. This state of affair clearly indicates the difference between Physics and philosophy of mind/cognitive neuroscience. </w:t>
      </w:r>
    </w:p>
    <w:p w:rsidR="00135D70" w:rsidRPr="008E57D2" w:rsidRDefault="00135D70" w:rsidP="00135D70">
      <w:pPr>
        <w:autoSpaceDE w:val="0"/>
        <w:autoSpaceDN w:val="0"/>
        <w:adjustRightInd w:val="0"/>
        <w:ind w:firstLine="708"/>
        <w:rPr>
          <w:rFonts w:eastAsia="TimesNewRomanPSMT"/>
        </w:rPr>
      </w:pPr>
      <w:r w:rsidRPr="008E57D2">
        <w:rPr>
          <w:rFonts w:eastAsia="TimesNewRomanPSMT"/>
        </w:rPr>
        <w:t xml:space="preserve">Carroll solution to Libet’s problem is exactly the same solution I furnished in my book from 2010 (p. 60 and next pages). </w:t>
      </w:r>
    </w:p>
    <w:p w:rsidR="00135D70" w:rsidRPr="008E57D2" w:rsidRDefault="00135D70" w:rsidP="00135D70">
      <w:pPr>
        <w:autoSpaceDE w:val="0"/>
        <w:autoSpaceDN w:val="0"/>
        <w:adjustRightInd w:val="0"/>
        <w:ind w:firstLine="708"/>
        <w:rPr>
          <w:rFonts w:eastAsia="TimesNewRomanPSMT"/>
        </w:rPr>
      </w:pPr>
    </w:p>
    <w:p w:rsidR="00135D70" w:rsidRPr="008E57D2" w:rsidRDefault="00135D70" w:rsidP="00135D70">
      <w:pPr>
        <w:autoSpaceDE w:val="0"/>
        <w:autoSpaceDN w:val="0"/>
        <w:adjustRightInd w:val="0"/>
        <w:rPr>
          <w:rFonts w:ascii="TimesNewRomanPSMT" w:eastAsia="TimesNewRomanPSMT" w:cs="TimesNewRomanPSMT"/>
          <w:sz w:val="20"/>
          <w:szCs w:val="20"/>
        </w:rPr>
      </w:pPr>
      <w:r w:rsidRPr="008E57D2">
        <w:rPr>
          <w:rFonts w:ascii="TimesNewRomanPSMT" w:eastAsia="TimesNewRomanPSMT" w:cs="TimesNewRomanPSMT"/>
          <w:sz w:val="20"/>
          <w:szCs w:val="20"/>
        </w:rPr>
        <w:lastRenderedPageBreak/>
        <w:t>How can we interpret Libet</w:t>
      </w:r>
      <w:r w:rsidRPr="008E57D2">
        <w:rPr>
          <w:rFonts w:ascii="TimesNewRomanPSMT" w:eastAsia="TimesNewRomanPSMT" w:cs="TimesNewRomanPSMT"/>
          <w:sz w:val="20"/>
          <w:szCs w:val="20"/>
        </w:rPr>
        <w:t>’</w:t>
      </w:r>
      <w:r w:rsidRPr="008E57D2">
        <w:rPr>
          <w:rFonts w:ascii="TimesNewRomanPSMT" w:eastAsia="TimesNewRomanPSMT" w:cs="TimesNewRomanPSMT"/>
          <w:sz w:val="20"/>
          <w:szCs w:val="20"/>
        </w:rPr>
        <w:t xml:space="preserve">s experiment from </w:t>
      </w:r>
      <w:proofErr w:type="gramStart"/>
      <w:r w:rsidRPr="008E57D2">
        <w:rPr>
          <w:rFonts w:ascii="TimesNewRomanPSMT" w:eastAsia="TimesNewRomanPSMT" w:cs="TimesNewRomanPSMT"/>
          <w:sz w:val="20"/>
          <w:szCs w:val="20"/>
        </w:rPr>
        <w:t>an</w:t>
      </w:r>
      <w:proofErr w:type="gramEnd"/>
      <w:r w:rsidRPr="008E57D2">
        <w:rPr>
          <w:rFonts w:ascii="TimesNewRomanPSMT" w:eastAsia="TimesNewRomanPSMT" w:cs="TimesNewRomanPSMT"/>
          <w:sz w:val="20"/>
          <w:szCs w:val="20"/>
        </w:rPr>
        <w:t xml:space="preserve"> EDWs perspective? Firstly, it confirms the EDWs principle: the mind and the brain belong to EDWs. Moreover, the will of a human subject is a mental process that involves the entire subjectivity of the subject that is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So, we have to follow the principle of knowledge: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is the knowledge. Even when we follow Libet</w:t>
      </w:r>
      <w:r w:rsidRPr="008E57D2">
        <w:rPr>
          <w:rFonts w:ascii="TimesNewRomanPSMT" w:eastAsia="TimesNewRomanPSMT" w:cs="TimesNewRomanPSMT"/>
          <w:sz w:val="20"/>
          <w:szCs w:val="20"/>
        </w:rPr>
        <w:t>’</w:t>
      </w:r>
      <w:r w:rsidRPr="008E57D2">
        <w:rPr>
          <w:rFonts w:ascii="TimesNewRomanPSMT" w:eastAsia="TimesNewRomanPSMT" w:cs="TimesNewRomanPSMT"/>
          <w:sz w:val="20"/>
          <w:szCs w:val="20"/>
        </w:rPr>
        <w:t>s indication (the subject has to tell Libet when she feels to</w:t>
      </w:r>
    </w:p>
    <w:p w:rsidR="00135D70" w:rsidRPr="008E57D2" w:rsidRDefault="00135D70" w:rsidP="00135D70">
      <w:pPr>
        <w:autoSpaceDE w:val="0"/>
        <w:autoSpaceDN w:val="0"/>
        <w:adjustRightInd w:val="0"/>
        <w:rPr>
          <w:rFonts w:ascii="TimesNewRomanPSMT" w:eastAsia="TimesNewRomanPSMT" w:cs="TimesNewRomanPSMT"/>
          <w:sz w:val="20"/>
          <w:szCs w:val="20"/>
        </w:rPr>
      </w:pPr>
      <w:proofErr w:type="gramStart"/>
      <w:r w:rsidRPr="008E57D2">
        <w:rPr>
          <w:rFonts w:ascii="TimesNewRomanPSMT" w:eastAsia="TimesNewRomanPSMT" w:cs="TimesNewRomanPSMT"/>
          <w:sz w:val="20"/>
          <w:szCs w:val="20"/>
        </w:rPr>
        <w:t>move</w:t>
      </w:r>
      <w:proofErr w:type="gramEnd"/>
      <w:r w:rsidRPr="008E57D2">
        <w:rPr>
          <w:rFonts w:ascii="TimesNewRomanPSMT" w:eastAsia="TimesNewRomanPSMT" w:cs="TimesNewRomanPSMT"/>
          <w:sz w:val="20"/>
          <w:szCs w:val="20"/>
        </w:rPr>
        <w:t xml:space="preserve"> her finger), there are other brain areas that become more or less active. Probably, the subject needs large parts of the brain to feel the urge to lift her finger even if the activation of these areas can not be recorded by the actual devices. Obviously, using such</w:t>
      </w:r>
    </w:p>
    <w:p w:rsidR="00135D70" w:rsidRPr="008E57D2" w:rsidRDefault="00135D70" w:rsidP="00135D70">
      <w:pPr>
        <w:autoSpaceDE w:val="0"/>
        <w:autoSpaceDN w:val="0"/>
        <w:adjustRightInd w:val="0"/>
        <w:rPr>
          <w:rFonts w:ascii="TimesNewRomanPSMT" w:eastAsia="TimesNewRomanPSMT" w:cs="TimesNewRomanPSMT"/>
          <w:sz w:val="20"/>
          <w:szCs w:val="20"/>
        </w:rPr>
      </w:pPr>
      <w:proofErr w:type="gramStart"/>
      <w:r w:rsidRPr="008E57D2">
        <w:rPr>
          <w:rFonts w:ascii="TimesNewRomanPSMT" w:eastAsia="TimesNewRomanPSMT" w:cs="TimesNewRomanPSMT"/>
          <w:sz w:val="20"/>
          <w:szCs w:val="20"/>
        </w:rPr>
        <w:t>measuring</w:t>
      </w:r>
      <w:proofErr w:type="gramEnd"/>
      <w:r w:rsidRPr="008E57D2">
        <w:rPr>
          <w:rFonts w:ascii="TimesNewRomanPSMT" w:eastAsia="TimesNewRomanPSMT" w:cs="TimesNewRomanPSMT"/>
          <w:sz w:val="20"/>
          <w:szCs w:val="20"/>
        </w:rPr>
        <w:t xml:space="preserve"> instruments for the brain activity, we cannot detect all parts just because the entire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is involved. According to the principle of part-counterpart, the </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I</w:t>
      </w:r>
      <w:r w:rsidRPr="008E57D2">
        <w:rPr>
          <w:rFonts w:ascii="TimesNewRomanPSMT" w:eastAsia="TimesNewRomanPSMT" w:cs="TimesNewRomanPSMT" w:hint="eastAsia"/>
          <w:sz w:val="20"/>
          <w:szCs w:val="20"/>
        </w:rPr>
        <w:t>”</w:t>
      </w:r>
      <w:r w:rsidRPr="008E57D2">
        <w:rPr>
          <w:rFonts w:ascii="TimesNewRomanPSMT" w:eastAsia="TimesNewRomanPSMT" w:cs="TimesNewRomanPSMT"/>
          <w:sz w:val="20"/>
          <w:szCs w:val="20"/>
        </w:rPr>
        <w:t xml:space="preserve"> corresponds to the brain and body, so we have to insert the whole brain and body into the</w:t>
      </w:r>
    </w:p>
    <w:p w:rsidR="00135D70" w:rsidRPr="008E57D2" w:rsidRDefault="00135D70" w:rsidP="00135D70">
      <w:pPr>
        <w:autoSpaceDE w:val="0"/>
        <w:autoSpaceDN w:val="0"/>
        <w:adjustRightInd w:val="0"/>
        <w:rPr>
          <w:rFonts w:eastAsia="TimesNewRomanPSMT"/>
          <w:sz w:val="20"/>
          <w:szCs w:val="20"/>
        </w:rPr>
      </w:pPr>
      <w:proofErr w:type="gramStart"/>
      <w:r w:rsidRPr="008E57D2">
        <w:rPr>
          <w:rFonts w:ascii="TimesNewRomanPSMT" w:eastAsia="TimesNewRomanPSMT" w:cs="TimesNewRomanPSMT"/>
          <w:sz w:val="20"/>
          <w:szCs w:val="20"/>
        </w:rPr>
        <w:t>equation</w:t>
      </w:r>
      <w:proofErr w:type="gramEnd"/>
      <w:r w:rsidRPr="008E57D2">
        <w:rPr>
          <w:rFonts w:ascii="TimesNewRomanPSMT" w:eastAsia="TimesNewRomanPSMT" w:cs="TimesNewRomanPSMT"/>
          <w:sz w:val="20"/>
          <w:szCs w:val="20"/>
        </w:rPr>
        <w:t>. We believe that we should use the EDWs framework for a better interpretation of Libet</w:t>
      </w:r>
      <w:r w:rsidRPr="008E57D2">
        <w:rPr>
          <w:rFonts w:ascii="TimesNewRomanPSMT" w:eastAsia="TimesNewRomanPSMT" w:cs="TimesNewRomanPSMT"/>
          <w:sz w:val="20"/>
          <w:szCs w:val="20"/>
        </w:rPr>
        <w:t>’</w:t>
      </w:r>
      <w:r w:rsidRPr="008E57D2">
        <w:rPr>
          <w:rFonts w:ascii="TimesNewRomanPSMT" w:eastAsia="TimesNewRomanPSMT" w:cs="TimesNewRomanPSMT"/>
          <w:sz w:val="20"/>
          <w:szCs w:val="20"/>
        </w:rPr>
        <w:t>s experiment. (Vacariu and Vacariu 2010, p. 61)</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rPr>
      </w:pPr>
      <w:r w:rsidRPr="008E57D2">
        <w:rPr>
          <w:rFonts w:eastAsia="TimesNewRomanPSMT"/>
        </w:rPr>
        <w:t xml:space="preserve">Carroll continues: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 xml:space="preserve">A poetic naturalist says that we can have two very different-sounding ways of describing the world, a physics-level story and a human-level story, which invoke separate sets of concepts and yet end up being compatible in their predictions concerning what happens in the world. A libertarian thinks that the right way to talk about human beings ends up making predictions that are </w:t>
      </w:r>
      <w:r w:rsidRPr="008E57D2">
        <w:rPr>
          <w:rFonts w:eastAsia="TimesNewRomanPS-ItalicMT"/>
          <w:i/>
          <w:iCs/>
          <w:sz w:val="20"/>
          <w:szCs w:val="20"/>
        </w:rPr>
        <w:t xml:space="preserve">incompatible </w:t>
      </w:r>
      <w:r w:rsidRPr="008E57D2">
        <w:rPr>
          <w:rFonts w:eastAsia="TimesNewRomanPSMT"/>
          <w:sz w:val="20"/>
          <w:szCs w:val="20"/>
        </w:rPr>
        <w:t>with the known laws of physics. We don’t need to do such dramatic violence to our understanding of reality just to make peace with the fact that we make choices as we go through the day. (p. 261)</w:t>
      </w:r>
    </w:p>
    <w:p w:rsidR="00135D70" w:rsidRPr="008E57D2" w:rsidRDefault="00135D70" w:rsidP="00135D70">
      <w:pPr>
        <w:autoSpaceDE w:val="0"/>
        <w:autoSpaceDN w:val="0"/>
        <w:adjustRightInd w:val="0"/>
        <w:rPr>
          <w:rFonts w:eastAsia="TimesNewRomanPSMT"/>
        </w:rPr>
      </w:pPr>
      <w:r w:rsidRPr="008E57D2">
        <w:rPr>
          <w:rFonts w:eastAsia="TimesNewRomanPSMT"/>
          <w:i/>
        </w:rPr>
        <w:t xml:space="preserve"> </w:t>
      </w:r>
    </w:p>
    <w:p w:rsidR="00135D70" w:rsidRPr="008E57D2" w:rsidRDefault="00135D70" w:rsidP="00135D70">
      <w:pPr>
        <w:autoSpaceDE w:val="0"/>
        <w:autoSpaceDN w:val="0"/>
        <w:adjustRightInd w:val="0"/>
        <w:rPr>
          <w:rFonts w:eastAsia="TimesNewRomanPSMT"/>
        </w:rPr>
      </w:pPr>
      <w:r w:rsidRPr="008E57D2">
        <w:rPr>
          <w:rFonts w:eastAsia="TimesNewRomanPSMT"/>
        </w:rPr>
        <w:t xml:space="preserve">We have again “two different-sounding ways of describing the world” with two different “levels”, the “physics-level story” and the “human-level story” which “invoke separate sets of concepts” but and “being compatible in their predictions concerning what happens in the world”. My question is “What really happens in the world, in your unique world, Mr. Carroll?” Of course, the free will is incompatible with the laws of physics but only within the EDWs perspective! I wrote exactly these ideas in my book from 2010! He continues this chapter with many other ideas that can be found in my book from 2010. Amazing, again, Carroll rejects the existence of “God” on ontological reason: </w:t>
      </w:r>
    </w:p>
    <w:p w:rsidR="00135D70" w:rsidRPr="008E57D2" w:rsidRDefault="00135D70" w:rsidP="00135D70">
      <w:pPr>
        <w:autoSpaceDE w:val="0"/>
        <w:autoSpaceDN w:val="0"/>
        <w:adjustRightInd w:val="0"/>
        <w:rPr>
          <w:rFonts w:eastAsia="TimesNewRomanPSMT"/>
        </w:rPr>
      </w:pPr>
    </w:p>
    <w:p w:rsidR="00135D70" w:rsidRPr="008E57D2" w:rsidRDefault="00135D70" w:rsidP="00135D70">
      <w:pPr>
        <w:autoSpaceDE w:val="0"/>
        <w:autoSpaceDN w:val="0"/>
        <w:adjustRightInd w:val="0"/>
        <w:rPr>
          <w:rFonts w:eastAsia="TimesNewRomanPSMT"/>
          <w:sz w:val="20"/>
          <w:szCs w:val="20"/>
        </w:rPr>
      </w:pPr>
      <w:r w:rsidRPr="008E57D2">
        <w:rPr>
          <w:rFonts w:eastAsia="TimesNewRomanPSMT"/>
          <w:sz w:val="20"/>
          <w:szCs w:val="20"/>
        </w:rPr>
        <w:t>The source of these values isn’t the outside world; it’s inside us. We’re part of the world, but we’ve seen that the best way to talk about ourselves is as thinking, purposeful agents who can make choices. One of those choices, unavoidably, is what kind of life we want to live.</w:t>
      </w:r>
    </w:p>
    <w:p w:rsidR="00135D70" w:rsidRPr="008E57D2" w:rsidRDefault="00135D70" w:rsidP="00135D70">
      <w:pPr>
        <w:autoSpaceDE w:val="0"/>
        <w:autoSpaceDN w:val="0"/>
        <w:adjustRightInd w:val="0"/>
        <w:ind w:firstLine="708"/>
        <w:rPr>
          <w:rFonts w:eastAsia="TimesNewRomanPSMT"/>
          <w:sz w:val="20"/>
          <w:szCs w:val="20"/>
        </w:rPr>
      </w:pPr>
      <w:r w:rsidRPr="008E57D2">
        <w:rPr>
          <w:rFonts w:eastAsia="TimesNewRomanPSMT"/>
          <w:sz w:val="20"/>
          <w:szCs w:val="20"/>
        </w:rPr>
        <w:t xml:space="preserve">We’re not used to thinking that way. Our folk ontology treats meaning as something wholly different from the physical stuff of the world. It might be given by God, or inherent in life’s spiritual </w:t>
      </w:r>
      <w:proofErr w:type="gramStart"/>
      <w:r w:rsidRPr="008E57D2">
        <w:rPr>
          <w:rFonts w:eastAsia="TimesNewRomanPSMT"/>
          <w:sz w:val="20"/>
          <w:szCs w:val="20"/>
        </w:rPr>
        <w:t>dimension,</w:t>
      </w:r>
      <w:proofErr w:type="gramEnd"/>
      <w:r w:rsidRPr="008E57D2">
        <w:rPr>
          <w:rFonts w:eastAsia="TimesNewRomanPSMT"/>
          <w:sz w:val="20"/>
          <w:szCs w:val="20"/>
        </w:rPr>
        <w:t xml:space="preserve"> or part of a teleological inclination built into the universe itself, or part of an ineffable, transcendent aspect of reality. Poetic naturalism rejects all of those possibilities, and asks us to take the dramatic step of viewing meaning in the same way we view other concepts that human beings invent to talk about the universe. (p. 264)</w:t>
      </w:r>
    </w:p>
    <w:p w:rsidR="00135D70" w:rsidRPr="008E57D2" w:rsidRDefault="00135D70" w:rsidP="00135D70">
      <w:pPr>
        <w:autoSpaceDE w:val="0"/>
        <w:autoSpaceDN w:val="0"/>
        <w:adjustRightInd w:val="0"/>
        <w:rPr>
          <w:rFonts w:eastAsia="TimesNewRomanPSMT"/>
        </w:rPr>
      </w:pPr>
    </w:p>
    <w:p w:rsidR="00135D70" w:rsidRDefault="00135D70" w:rsidP="00135D70">
      <w:pPr>
        <w:autoSpaceDE w:val="0"/>
        <w:autoSpaceDN w:val="0"/>
        <w:adjustRightInd w:val="0"/>
        <w:rPr>
          <w:rFonts w:eastAsia="TimesNewRomanPSMT"/>
        </w:rPr>
      </w:pPr>
      <w:r w:rsidRPr="008E57D2">
        <w:rPr>
          <w:rFonts w:eastAsia="TimesNewRomanPSMT"/>
        </w:rPr>
        <w:t>In my paper</w:t>
      </w:r>
      <w:r>
        <w:rPr>
          <w:rFonts w:eastAsia="TimesNewRomanPSMT"/>
        </w:rPr>
        <w:t xml:space="preserve"> (at my webpage, posted in 2014)</w:t>
      </w:r>
      <w:r w:rsidRPr="008E57D2">
        <w:rPr>
          <w:rFonts w:eastAsia="TimesNewRomanPSMT"/>
        </w:rPr>
        <w:t>, I furnished exactly the same argument, but within the EDWs perspective! Amazing, isn’t it?</w:t>
      </w:r>
      <w:r w:rsidRPr="008E57D2">
        <w:rPr>
          <w:rStyle w:val="FootnoteReference"/>
          <w:rFonts w:eastAsia="TimesNewRomanPSMT"/>
        </w:rPr>
        <w:footnoteReference w:id="268"/>
      </w:r>
    </w:p>
    <w:p w:rsidR="00135D70" w:rsidRPr="008E57D2" w:rsidRDefault="00135D70" w:rsidP="00135D70">
      <w:pPr>
        <w:autoSpaceDE w:val="0"/>
        <w:autoSpaceDN w:val="0"/>
        <w:adjustRightInd w:val="0"/>
        <w:rPr>
          <w:rFonts w:eastAsia="TimesNewRomanPSMT"/>
        </w:rPr>
      </w:pPr>
      <w:r>
        <w:rPr>
          <w:rFonts w:eastAsia="TimesNewRomanPSMT"/>
        </w:rPr>
        <w:lastRenderedPageBreak/>
        <w:tab/>
        <w:t xml:space="preserve">In this document, I indicated many UNBELIEVABLE similar ideas between Carroll’s ideas in his book 2016 and my books 2008, 2010. There are incredible many topics and authors in his book that can be found in my two books. On these topics, Carroll’s judgments are almost identical to my judgments, the difference being only the frameworks: the “universe" (however, he uses “different aspects of the world”) vs. the EDWs. Obviously, just coincidences… I emphasized that Carroll works in the framework of “universe”, while I worked in the framework of EDWs. Carroll reaches strong ontological and rational contradictions, even if in some paragraphs of his book, he supports “different aspects of reality” that sends directly to the EDWs. In order to avoid such contradictions Carroll uses “different vocabularies” (very similar to Carnaps’ linguistic frameworks or Goodman’s way of talking”). Preserving Kantian noumena, Carroll reaches strong ontological contradictions! </w:t>
      </w:r>
    </w:p>
    <w:p w:rsidR="00135D70" w:rsidRPr="008E57D2" w:rsidRDefault="00135D70" w:rsidP="00135D70">
      <w:pPr>
        <w:autoSpaceDE w:val="0"/>
        <w:autoSpaceDN w:val="0"/>
        <w:adjustRightInd w:val="0"/>
        <w:rPr>
          <w:rFonts w:eastAsia="TimesNewRomanPSMT"/>
        </w:rPr>
      </w:pPr>
      <w:r>
        <w:rPr>
          <w:rFonts w:eastAsia="TimesNewRomanPSMT"/>
        </w:rPr>
        <w:tab/>
      </w:r>
    </w:p>
    <w:p w:rsidR="00135D70" w:rsidRDefault="00135D70" w:rsidP="00135D70">
      <w:pPr>
        <w:pStyle w:val="NormalWeb"/>
        <w:shd w:val="clear" w:color="auto" w:fill="FFFFFF"/>
        <w:spacing w:before="0" w:beforeAutospacing="0" w:after="0" w:afterAutospacing="0"/>
        <w:ind w:firstLine="720"/>
        <w:contextualSpacing/>
        <w:jc w:val="both"/>
      </w:pPr>
      <w:r>
        <w:br w:type="page"/>
      </w:r>
    </w:p>
    <w:p w:rsidR="001D1674" w:rsidRDefault="001D1674" w:rsidP="00135D70">
      <w:pPr>
        <w:pStyle w:val="NormalWeb"/>
        <w:shd w:val="clear" w:color="auto" w:fill="FFFFFF"/>
        <w:spacing w:before="0" w:beforeAutospacing="0" w:after="0" w:afterAutospacing="0"/>
        <w:ind w:firstLine="720"/>
        <w:contextualSpacing/>
        <w:jc w:val="both"/>
      </w:pPr>
    </w:p>
    <w:p w:rsidR="005434F9" w:rsidRDefault="00D94578" w:rsidP="005434F9">
      <w:pPr>
        <w:pStyle w:val="Heading1"/>
        <w:shd w:val="clear" w:color="auto" w:fill="FFFFFF"/>
        <w:spacing w:before="0" w:after="0"/>
        <w:contextualSpacing/>
        <w:textAlignment w:val="baseline"/>
        <w:rPr>
          <w:rFonts w:ascii="Times New Roman" w:hAnsi="Times New Roman"/>
          <w:sz w:val="28"/>
          <w:szCs w:val="28"/>
        </w:rPr>
      </w:pPr>
      <w:r>
        <w:rPr>
          <w:rFonts w:ascii="Times New Roman" w:hAnsi="Times New Roman"/>
          <w:sz w:val="28"/>
          <w:szCs w:val="28"/>
        </w:rPr>
        <w:t>Chapter 1</w:t>
      </w:r>
      <w:r w:rsidR="00D415C7">
        <w:rPr>
          <w:rFonts w:ascii="Times New Roman" w:hAnsi="Times New Roman"/>
          <w:sz w:val="28"/>
          <w:szCs w:val="28"/>
        </w:rPr>
        <w:t>4</w:t>
      </w:r>
    </w:p>
    <w:p w:rsidR="005434F9" w:rsidRDefault="005434F9" w:rsidP="005434F9">
      <w:pPr>
        <w:autoSpaceDE w:val="0"/>
        <w:autoSpaceDN w:val="0"/>
        <w:adjustRightInd w:val="0"/>
      </w:pPr>
    </w:p>
    <w:p w:rsidR="005434F9" w:rsidRPr="00FE59C9" w:rsidRDefault="005434F9" w:rsidP="005434F9">
      <w:pPr>
        <w:autoSpaceDE w:val="0"/>
        <w:autoSpaceDN w:val="0"/>
        <w:adjustRightInd w:val="0"/>
        <w:rPr>
          <w:b/>
          <w:sz w:val="28"/>
          <w:szCs w:val="28"/>
        </w:rPr>
      </w:pPr>
      <w:proofErr w:type="gramStart"/>
      <w:r w:rsidRPr="00FE59C9">
        <w:rPr>
          <w:b/>
          <w:sz w:val="28"/>
          <w:szCs w:val="28"/>
        </w:rPr>
        <w:t>The unbelievable si</w:t>
      </w:r>
      <w:r w:rsidR="005A10DE">
        <w:rPr>
          <w:b/>
          <w:sz w:val="28"/>
          <w:szCs w:val="28"/>
        </w:rPr>
        <w:t>milarities between Frank Wilcze</w:t>
      </w:r>
      <w:r w:rsidR="002E68E5">
        <w:rPr>
          <w:b/>
          <w:sz w:val="28"/>
          <w:szCs w:val="28"/>
        </w:rPr>
        <w:t>k’s ideas (2016) (Nobel Prize i</w:t>
      </w:r>
      <w:r w:rsidRPr="00FE59C9">
        <w:rPr>
          <w:b/>
          <w:sz w:val="28"/>
          <w:szCs w:val="28"/>
        </w:rPr>
        <w:t>n Physics) and my ideas (2002-2008, etc.)</w:t>
      </w:r>
      <w:proofErr w:type="gramEnd"/>
      <w:r w:rsidRPr="00FE59C9">
        <w:rPr>
          <w:b/>
          <w:sz w:val="28"/>
          <w:szCs w:val="28"/>
        </w:rPr>
        <w:t xml:space="preserve"> (Philosophy of Mind and Quantum Mechanics)</w:t>
      </w:r>
    </w:p>
    <w:p w:rsidR="005434F9" w:rsidRDefault="005434F9" w:rsidP="005434F9">
      <w:pPr>
        <w:pStyle w:val="Heading1"/>
        <w:shd w:val="clear" w:color="auto" w:fill="FFFFFF"/>
        <w:spacing w:before="0" w:after="0"/>
        <w:contextualSpacing/>
        <w:textAlignment w:val="baseline"/>
        <w:rPr>
          <w:rFonts w:ascii="Times New Roman" w:hAnsi="Times New Roman"/>
          <w:sz w:val="28"/>
          <w:szCs w:val="28"/>
        </w:rPr>
      </w:pPr>
    </w:p>
    <w:p w:rsidR="005434F9" w:rsidRPr="00FE59C9" w:rsidRDefault="005434F9" w:rsidP="005434F9">
      <w:pPr>
        <w:pStyle w:val="Heading1"/>
        <w:shd w:val="clear" w:color="auto" w:fill="FFFFFF"/>
        <w:spacing w:before="0" w:after="0"/>
        <w:contextualSpacing/>
        <w:textAlignment w:val="baseline"/>
        <w:rPr>
          <w:rFonts w:ascii="Times New Roman" w:hAnsi="Times New Roman"/>
          <w:b w:val="0"/>
          <w:sz w:val="24"/>
          <w:szCs w:val="24"/>
        </w:rPr>
      </w:pPr>
      <w:r w:rsidRPr="00FE59C9">
        <w:rPr>
          <w:rFonts w:ascii="Times New Roman" w:hAnsi="Times New Roman"/>
          <w:b w:val="0"/>
          <w:sz w:val="24"/>
          <w:szCs w:val="24"/>
        </w:rPr>
        <w:t>In this chapter</w:t>
      </w:r>
      <w:r>
        <w:rPr>
          <w:rFonts w:ascii="Times New Roman" w:hAnsi="Times New Roman"/>
          <w:b w:val="0"/>
          <w:sz w:val="24"/>
          <w:szCs w:val="24"/>
        </w:rPr>
        <w:t xml:space="preserve">, I investigate the ideas that we can find in the very </w:t>
      </w:r>
      <w:r w:rsidR="005A10DE">
        <w:rPr>
          <w:rFonts w:ascii="Times New Roman" w:hAnsi="Times New Roman"/>
          <w:b w:val="0"/>
          <w:sz w:val="24"/>
          <w:szCs w:val="24"/>
        </w:rPr>
        <w:t>short videoclip of Frank Wilcze</w:t>
      </w:r>
      <w:r>
        <w:rPr>
          <w:rFonts w:ascii="Times New Roman" w:hAnsi="Times New Roman"/>
          <w:b w:val="0"/>
          <w:sz w:val="24"/>
          <w:szCs w:val="24"/>
        </w:rPr>
        <w:t>k (</w:t>
      </w:r>
      <w:hyperlink r:id="rId49" w:history="1">
        <w:r w:rsidRPr="00AA2F97">
          <w:rPr>
            <w:rStyle w:val="Hyperlink"/>
            <w:rFonts w:ascii="Times New Roman" w:hAnsi="Times New Roman"/>
            <w:b w:val="0"/>
            <w:sz w:val="24"/>
            <w:szCs w:val="24"/>
          </w:rPr>
          <w:t>http://bigthink.com/videos/frank-wilczek-on-physics-and-understanding-the-mind</w:t>
        </w:r>
      </w:hyperlink>
      <w:r>
        <w:rPr>
          <w:rFonts w:ascii="Times New Roman" w:hAnsi="Times New Roman"/>
          <w:b w:val="0"/>
          <w:sz w:val="24"/>
          <w:szCs w:val="24"/>
        </w:rPr>
        <w:t xml:space="preserve"> 4 min 50 sec) on “Big Think” site. Let me introduce the transcript of this clip:</w:t>
      </w:r>
    </w:p>
    <w:p w:rsidR="005434F9" w:rsidRDefault="005434F9" w:rsidP="005434F9">
      <w:pPr>
        <w:pStyle w:val="Heading1"/>
        <w:shd w:val="clear" w:color="auto" w:fill="FFFFFF"/>
        <w:spacing w:before="0" w:after="0"/>
        <w:contextualSpacing/>
        <w:textAlignment w:val="baseline"/>
        <w:rPr>
          <w:rFonts w:ascii="Times New Roman" w:hAnsi="Times New Roman"/>
          <w:sz w:val="28"/>
          <w:szCs w:val="28"/>
        </w:rPr>
      </w:pPr>
    </w:p>
    <w:p w:rsidR="005434F9" w:rsidRPr="00F72BC1" w:rsidRDefault="005A10DE" w:rsidP="005434F9">
      <w:pPr>
        <w:spacing w:line="312" w:lineRule="atLeast"/>
        <w:jc w:val="left"/>
        <w:textAlignment w:val="top"/>
        <w:rPr>
          <w:rFonts w:ascii="Arial" w:eastAsia="Times New Roman" w:hAnsi="Arial" w:cs="Arial"/>
          <w:sz w:val="20"/>
          <w:szCs w:val="20"/>
        </w:rPr>
      </w:pPr>
      <w:r>
        <w:rPr>
          <w:rFonts w:ascii="Arial" w:eastAsia="Times New Roman" w:hAnsi="Arial" w:cs="Arial"/>
          <w:sz w:val="20"/>
          <w:szCs w:val="20"/>
        </w:rPr>
        <w:t>Frank Wicze</w:t>
      </w:r>
      <w:r w:rsidR="005434F9" w:rsidRPr="00F72BC1">
        <w:rPr>
          <w:rFonts w:ascii="Arial" w:eastAsia="Times New Roman" w:hAnsi="Arial" w:cs="Arial"/>
          <w:sz w:val="20"/>
          <w:szCs w:val="20"/>
        </w:rPr>
        <w:t>k in “Big Think” (Facebook, 98.10.2016)</w:t>
      </w:r>
      <w:r w:rsidR="005434F9" w:rsidRPr="00F72BC1">
        <w:rPr>
          <w:rFonts w:ascii="Arial" w:eastAsia="Times New Roman" w:hAnsi="Arial" w:cs="Arial"/>
          <w:sz w:val="20"/>
          <w:szCs w:val="20"/>
        </w:rPr>
        <w:br/>
        <w:t xml:space="preserve">0:05 </w:t>
      </w:r>
      <w:proofErr w:type="gramStart"/>
      <w:r w:rsidR="005434F9" w:rsidRPr="00F72BC1">
        <w:rPr>
          <w:rFonts w:ascii="Arial" w:eastAsia="Times New Roman" w:hAnsi="Arial" w:cs="Arial"/>
          <w:sz w:val="20"/>
          <w:szCs w:val="20"/>
        </w:rPr>
        <w:t>There’s</w:t>
      </w:r>
      <w:proofErr w:type="gramEnd"/>
      <w:r w:rsidR="005434F9" w:rsidRPr="00F72BC1">
        <w:rPr>
          <w:rFonts w:ascii="Arial" w:eastAsia="Times New Roman" w:hAnsi="Arial" w:cs="Arial"/>
          <w:sz w:val="20"/>
          <w:szCs w:val="20"/>
        </w:rPr>
        <w:t xml:space="preserve"> every reason to think that physics provides the underlying fundamental laws that</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0:14 describe how mind works. That’s the working hypothesis that Francis Crick calls the astonishing</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 xml:space="preserve">0:23 </w:t>
      </w:r>
      <w:proofErr w:type="gramStart"/>
      <w:r w:rsidRPr="00F72BC1">
        <w:rPr>
          <w:rFonts w:ascii="Arial" w:eastAsia="Times New Roman" w:hAnsi="Arial" w:cs="Arial"/>
          <w:sz w:val="20"/>
          <w:szCs w:val="20"/>
        </w:rPr>
        <w:t>hypothesis</w:t>
      </w:r>
      <w:proofErr w:type="gramEnd"/>
      <w:r w:rsidRPr="00F72BC1">
        <w:rPr>
          <w:rFonts w:ascii="Arial" w:eastAsia="Times New Roman" w:hAnsi="Arial" w:cs="Arial"/>
          <w:sz w:val="20"/>
          <w:szCs w:val="20"/>
        </w:rPr>
        <w:t xml:space="preserve"> that I think basically every serious neurophysiologist assumes that by understanding</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0:32 at a molecular level how nerve cells worked and understanding at an architectural level</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0:37 how they’re wired together and understanding the logic of the processing as you might try</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0:45 to understand how a computer works that that will give a rich and in a sense complete understanding</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0:54 of how the brain works, that there’s nothing missing. That program is very, very far from</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1:00 being accomplished and so it’s logically possible that something will go wrong. But</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1:06 so far that seems to be on track and there don’t seem to be any show stoppers as far</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1:13 as I can tell. The previous history is that at one time people thought that there would</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1:20 be some kind of special animism or vital principle that was necessary to understand how metabolism</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1:31 works or to understand how heredity works or to understand how other basic biological</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1:38 processes work.</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1:40 But in those cases I think it’s fair to say that we’ve actually achieved a molecular</w:t>
      </w:r>
    </w:p>
    <w:p w:rsidR="005434F9" w:rsidRPr="00F72BC1" w:rsidRDefault="005434F9" w:rsidP="005434F9">
      <w:pPr>
        <w:spacing w:line="312" w:lineRule="atLeast"/>
        <w:jc w:val="left"/>
        <w:textAlignment w:val="top"/>
        <w:rPr>
          <w:rFonts w:ascii="Arial" w:eastAsia="Times New Roman" w:hAnsi="Arial" w:cs="Arial"/>
          <w:sz w:val="20"/>
          <w:szCs w:val="20"/>
        </w:rPr>
      </w:pPr>
      <w:proofErr w:type="gramStart"/>
      <w:r w:rsidRPr="00F72BC1">
        <w:rPr>
          <w:rFonts w:ascii="Arial" w:eastAsia="Times New Roman" w:hAnsi="Arial" w:cs="Arial"/>
          <w:sz w:val="20"/>
          <w:szCs w:val="20"/>
        </w:rPr>
        <w:t>1:44 understanding.</w:t>
      </w:r>
      <w:proofErr w:type="gramEnd"/>
      <w:r w:rsidRPr="00F72BC1">
        <w:rPr>
          <w:rFonts w:ascii="Arial" w:eastAsia="Times New Roman" w:hAnsi="Arial" w:cs="Arial"/>
          <w:sz w:val="20"/>
          <w:szCs w:val="20"/>
        </w:rPr>
        <w:t xml:space="preserve"> It’s not absolutely complete but it’s – I think the conceptual outlines</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1:49 are quite clear of how metabolism works and how heredity works and it is firmly based</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1:55 on the principles of physics. Now that being said there’s a very important concept that</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2:04 as I’ve – the deeper I’ve studied the more I’ve come to appreciate that Niels</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2:09 Bohr introduced called complementarity. This in quantum mechanics is a theorem but I think</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2:16 it has much more general applicability. It’s the concept that there can be an underlying</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2:24 reality that you address questions to in different ways that are meaningful and give informative</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2:31 answers but require processing the underlying reality in different ways. So that the ways</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2:42 that you have to do the processing might be mutually incompatible. In quantum mechanics</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2:48 that’s just something that’s a theorem, a mathematical theorem that if you want to</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 xml:space="preserve">2:52 know where a particle is you have to process its most basic reality, </w:t>
      </w:r>
      <w:proofErr w:type="gramStart"/>
      <w:r w:rsidRPr="00F72BC1">
        <w:rPr>
          <w:rFonts w:ascii="Arial" w:eastAsia="Times New Roman" w:hAnsi="Arial" w:cs="Arial"/>
          <w:sz w:val="20"/>
          <w:szCs w:val="20"/>
        </w:rPr>
        <w:t>it’s</w:t>
      </w:r>
      <w:proofErr w:type="gramEnd"/>
      <w:r w:rsidRPr="00F72BC1">
        <w:rPr>
          <w:rFonts w:ascii="Arial" w:eastAsia="Times New Roman" w:hAnsi="Arial" w:cs="Arial"/>
          <w:sz w:val="20"/>
          <w:szCs w:val="20"/>
        </w:rPr>
        <w:t xml:space="preserve"> wave function</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2:58 in one way. If you want to know how fast it’s moving, its velocity or momentum, you have</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3:05 to process the wave function in a different way. And you can do either one of those and</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3:09 get good answers for where it’s going to be or how it’s going to move.</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3:15 But you can’t do both at once because the kind of processing that’s involved is incompatible.</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lastRenderedPageBreak/>
        <w:t>3:22 I think that’s a much more general phenomenon that when you try to address the nature of</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3:30 things you may find that asking different questions requires different ways of processing</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3:35 the underlying information structures, the underlying reality so that, for instance,</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3:42 in understanding the human mind which is what we were talking about, to understand it physically</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3:47 requires one kind of processing and there’s every reason to think that we already have</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3:53 the fundamental physical laws that are adequate to that kind of treatment. But to understand</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4:02 how a person works, how thought processes, moods and so forth add up to a personality</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4:10 in a human actor will require quite different ways of understanding and quite different</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4:15 ways of processing the underlying information structure that are probably incompatible.</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 xml:space="preserve">4:22 </w:t>
      </w:r>
      <w:proofErr w:type="gramStart"/>
      <w:r w:rsidRPr="00F72BC1">
        <w:rPr>
          <w:rFonts w:ascii="Arial" w:eastAsia="Times New Roman" w:hAnsi="Arial" w:cs="Arial"/>
          <w:sz w:val="20"/>
          <w:szCs w:val="20"/>
        </w:rPr>
        <w:t>So</w:t>
      </w:r>
      <w:proofErr w:type="gramEnd"/>
      <w:r w:rsidRPr="00F72BC1">
        <w:rPr>
          <w:rFonts w:ascii="Arial" w:eastAsia="Times New Roman" w:hAnsi="Arial" w:cs="Arial"/>
          <w:sz w:val="20"/>
          <w:szCs w:val="20"/>
        </w:rPr>
        <w:t xml:space="preserve"> the age old conflict between determinism and free will, for instance, I think is superficial.</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 xml:space="preserve">4:31 </w:t>
      </w:r>
      <w:proofErr w:type="gramStart"/>
      <w:r w:rsidRPr="00F72BC1">
        <w:rPr>
          <w:rFonts w:ascii="Arial" w:eastAsia="Times New Roman" w:hAnsi="Arial" w:cs="Arial"/>
          <w:sz w:val="20"/>
          <w:szCs w:val="20"/>
        </w:rPr>
        <w:t>They’re</w:t>
      </w:r>
      <w:proofErr w:type="gramEnd"/>
      <w:r w:rsidRPr="00F72BC1">
        <w:rPr>
          <w:rFonts w:ascii="Arial" w:eastAsia="Times New Roman" w:hAnsi="Arial" w:cs="Arial"/>
          <w:sz w:val="20"/>
          <w:szCs w:val="20"/>
        </w:rPr>
        <w:t xml:space="preserve"> different ways of processing that could easily be and apparently are incompatible.</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 xml:space="preserve">4:38 </w:t>
      </w:r>
      <w:proofErr w:type="gramStart"/>
      <w:r w:rsidRPr="00F72BC1">
        <w:rPr>
          <w:rFonts w:ascii="Arial" w:eastAsia="Times New Roman" w:hAnsi="Arial" w:cs="Arial"/>
          <w:sz w:val="20"/>
          <w:szCs w:val="20"/>
        </w:rPr>
        <w:t>If</w:t>
      </w:r>
      <w:proofErr w:type="gramEnd"/>
      <w:r w:rsidRPr="00F72BC1">
        <w:rPr>
          <w:rFonts w:ascii="Arial" w:eastAsia="Times New Roman" w:hAnsi="Arial" w:cs="Arial"/>
          <w:sz w:val="20"/>
          <w:szCs w:val="20"/>
        </w:rPr>
        <w:t xml:space="preserve"> we’re dealing with our own experience or if we’re dealing with issues of law we</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4:44 really need the concept of free will. But if we’re dealing with the brain as a physical</w:t>
      </w:r>
    </w:p>
    <w:p w:rsidR="005434F9" w:rsidRPr="00F72BC1" w:rsidRDefault="005434F9" w:rsidP="005434F9">
      <w:pPr>
        <w:spacing w:line="312" w:lineRule="atLeast"/>
        <w:jc w:val="left"/>
        <w:textAlignment w:val="top"/>
        <w:rPr>
          <w:rFonts w:ascii="Arial" w:eastAsia="Times New Roman" w:hAnsi="Arial" w:cs="Arial"/>
          <w:sz w:val="20"/>
          <w:szCs w:val="20"/>
        </w:rPr>
      </w:pPr>
      <w:r w:rsidRPr="00F72BC1">
        <w:rPr>
          <w:rFonts w:ascii="Arial" w:eastAsia="Times New Roman" w:hAnsi="Arial" w:cs="Arial"/>
          <w:sz w:val="20"/>
          <w:szCs w:val="20"/>
        </w:rPr>
        <w:t>4:50 object I think we can rely on the physical laws.</w:t>
      </w:r>
    </w:p>
    <w:p w:rsidR="005434F9" w:rsidRDefault="005434F9" w:rsidP="005434F9"/>
    <w:p w:rsidR="005434F9" w:rsidRDefault="005434F9" w:rsidP="005434F9">
      <w:r>
        <w:t>I mention th</w:t>
      </w:r>
      <w:r w:rsidR="005A10DE">
        <w:t>at I read and wrote about Wilze</w:t>
      </w:r>
      <w:r>
        <w:t>k’s book (2012) and he did not mention anything about the mind-brain problem or about Bohr’s principle applied to the mind-br</w:t>
      </w:r>
      <w:r w:rsidR="005A10DE">
        <w:t>ain problem! In reality, Wilcze</w:t>
      </w:r>
      <w:r>
        <w:t xml:space="preserve">k has nothing to do with the mind-brain problem or cognitive neuroscience in that book! However, it seems that he discovers this application just this year in 2016! </w:t>
      </w:r>
    </w:p>
    <w:p w:rsidR="005434F9" w:rsidRDefault="005434F9" w:rsidP="005434F9">
      <w:r>
        <w:tab/>
        <w:t xml:space="preserve">I applied Bohr’s complementarity in my articles 2002, 2003, 2005, and all my books 2008-2016! </w:t>
      </w:r>
    </w:p>
    <w:p w:rsidR="005434F9" w:rsidRDefault="005434F9" w:rsidP="005434F9">
      <w:r>
        <w:tab/>
        <w:t xml:space="preserve">In my article Synthese 2005: </w:t>
      </w:r>
    </w:p>
    <w:p w:rsidR="005434F9" w:rsidRDefault="005434F9" w:rsidP="005434F9"/>
    <w:p w:rsidR="005434F9" w:rsidRPr="00456D01" w:rsidRDefault="005434F9" w:rsidP="005434F9">
      <w:pPr>
        <w:autoSpaceDE w:val="0"/>
        <w:autoSpaceDN w:val="0"/>
        <w:adjustRightInd w:val="0"/>
        <w:rPr>
          <w:rFonts w:eastAsiaTheme="minorHAnsi"/>
          <w:sz w:val="20"/>
          <w:szCs w:val="20"/>
        </w:rPr>
      </w:pPr>
      <w:r w:rsidRPr="00456D01">
        <w:rPr>
          <w:rFonts w:eastAsiaTheme="minorHAnsi"/>
          <w:sz w:val="20"/>
          <w:szCs w:val="20"/>
        </w:rPr>
        <w:t>In my attempt to reject the unicorn-world framework, I start by</w:t>
      </w:r>
      <w:r>
        <w:rPr>
          <w:rFonts w:eastAsiaTheme="minorHAnsi"/>
          <w:sz w:val="20"/>
          <w:szCs w:val="20"/>
        </w:rPr>
        <w:t xml:space="preserve"> </w:t>
      </w:r>
      <w:r w:rsidRPr="00456D01">
        <w:rPr>
          <w:rFonts w:eastAsiaTheme="minorHAnsi"/>
          <w:sz w:val="20"/>
          <w:szCs w:val="20"/>
        </w:rPr>
        <w:t>introducing some related elements from Descartes, Spinoza, Kant and</w:t>
      </w:r>
      <w:r>
        <w:rPr>
          <w:rFonts w:eastAsiaTheme="minorHAnsi"/>
          <w:sz w:val="20"/>
          <w:szCs w:val="20"/>
        </w:rPr>
        <w:t xml:space="preserve"> </w:t>
      </w:r>
      <w:r w:rsidRPr="00456D01">
        <w:rPr>
          <w:rFonts w:eastAsiaTheme="minorHAnsi"/>
          <w:sz w:val="20"/>
          <w:szCs w:val="20"/>
        </w:rPr>
        <w:t>Bohr’s perspectives. I continue by introducing a new dimension given by</w:t>
      </w:r>
      <w:r>
        <w:rPr>
          <w:rFonts w:eastAsiaTheme="minorHAnsi"/>
          <w:sz w:val="20"/>
          <w:szCs w:val="20"/>
        </w:rPr>
        <w:t xml:space="preserve"> </w:t>
      </w:r>
      <w:r w:rsidRPr="00456D01">
        <w:rPr>
          <w:rFonts w:eastAsiaTheme="minorHAnsi"/>
          <w:sz w:val="20"/>
          <w:szCs w:val="20"/>
        </w:rPr>
        <w:t>the role of the observer and the conditions of the observation and I</w:t>
      </w:r>
      <w:r>
        <w:rPr>
          <w:rFonts w:eastAsiaTheme="minorHAnsi"/>
          <w:sz w:val="20"/>
          <w:szCs w:val="20"/>
        </w:rPr>
        <w:t xml:space="preserve"> </w:t>
      </w:r>
      <w:r w:rsidRPr="00456D01">
        <w:rPr>
          <w:rFonts w:eastAsiaTheme="minorHAnsi"/>
          <w:sz w:val="20"/>
          <w:szCs w:val="20"/>
        </w:rPr>
        <w:t>will look at the role of the observational conditions in grasping mental</w:t>
      </w:r>
    </w:p>
    <w:p w:rsidR="005434F9" w:rsidRPr="00456D01" w:rsidRDefault="005434F9" w:rsidP="005434F9">
      <w:pPr>
        <w:rPr>
          <w:rFonts w:eastAsiaTheme="minorHAnsi"/>
          <w:sz w:val="20"/>
          <w:szCs w:val="20"/>
        </w:rPr>
      </w:pPr>
      <w:proofErr w:type="gramStart"/>
      <w:r w:rsidRPr="00456D01">
        <w:rPr>
          <w:rFonts w:eastAsiaTheme="minorHAnsi"/>
          <w:sz w:val="20"/>
          <w:szCs w:val="20"/>
        </w:rPr>
        <w:t>states</w:t>
      </w:r>
      <w:proofErr w:type="gramEnd"/>
      <w:r w:rsidRPr="00456D01">
        <w:rPr>
          <w:rFonts w:eastAsiaTheme="minorHAnsi"/>
          <w:sz w:val="20"/>
          <w:szCs w:val="20"/>
        </w:rPr>
        <w:t xml:space="preserve"> or neural patterns of activation. (p. 517)</w:t>
      </w:r>
    </w:p>
    <w:p w:rsidR="005434F9" w:rsidRPr="00456D01" w:rsidRDefault="005434F9" w:rsidP="005434F9">
      <w:pPr>
        <w:rPr>
          <w:rFonts w:eastAsiaTheme="minorHAnsi"/>
          <w:sz w:val="20"/>
          <w:szCs w:val="20"/>
        </w:rPr>
      </w:pPr>
    </w:p>
    <w:p w:rsidR="005434F9" w:rsidRPr="00456D01" w:rsidRDefault="005434F9" w:rsidP="005434F9">
      <w:pPr>
        <w:autoSpaceDE w:val="0"/>
        <w:autoSpaceDN w:val="0"/>
        <w:adjustRightInd w:val="0"/>
        <w:rPr>
          <w:rFonts w:eastAsiaTheme="minorHAnsi"/>
          <w:sz w:val="20"/>
          <w:szCs w:val="20"/>
        </w:rPr>
      </w:pPr>
      <w:r w:rsidRPr="00456D01">
        <w:rPr>
          <w:rFonts w:eastAsiaTheme="minorHAnsi"/>
          <w:sz w:val="20"/>
          <w:szCs w:val="20"/>
        </w:rPr>
        <w:t>It is generally accepted that the conditions of observation play</w:t>
      </w:r>
      <w:r>
        <w:rPr>
          <w:rFonts w:eastAsiaTheme="minorHAnsi"/>
          <w:sz w:val="20"/>
          <w:szCs w:val="20"/>
        </w:rPr>
        <w:t xml:space="preserve"> </w:t>
      </w:r>
      <w:r w:rsidRPr="00456D01">
        <w:rPr>
          <w:rFonts w:eastAsiaTheme="minorHAnsi"/>
          <w:sz w:val="20"/>
          <w:szCs w:val="20"/>
        </w:rPr>
        <w:t>a major role in explaining external phenomena. One of the best</w:t>
      </w:r>
      <w:r>
        <w:rPr>
          <w:rFonts w:eastAsiaTheme="minorHAnsi"/>
          <w:sz w:val="20"/>
          <w:szCs w:val="20"/>
        </w:rPr>
        <w:t xml:space="preserve"> </w:t>
      </w:r>
      <w:r w:rsidRPr="00456D01">
        <w:rPr>
          <w:rFonts w:eastAsiaTheme="minorHAnsi"/>
          <w:sz w:val="20"/>
          <w:szCs w:val="20"/>
        </w:rPr>
        <w:t>ways to make this idea more explicit is to look at Kant’s philosophy</w:t>
      </w:r>
      <w:r>
        <w:rPr>
          <w:rFonts w:eastAsiaTheme="minorHAnsi"/>
          <w:sz w:val="20"/>
          <w:szCs w:val="20"/>
        </w:rPr>
        <w:t xml:space="preserve"> </w:t>
      </w:r>
      <w:r w:rsidRPr="00456D01">
        <w:rPr>
          <w:rFonts w:eastAsiaTheme="minorHAnsi"/>
          <w:sz w:val="20"/>
          <w:szCs w:val="20"/>
        </w:rPr>
        <w:t>and Bohr’s physics. Both of them consider that through the</w:t>
      </w:r>
      <w:r>
        <w:rPr>
          <w:rFonts w:eastAsiaTheme="minorHAnsi"/>
          <w:sz w:val="20"/>
          <w:szCs w:val="20"/>
        </w:rPr>
        <w:t xml:space="preserve"> </w:t>
      </w:r>
      <w:r w:rsidRPr="00456D01">
        <w:rPr>
          <w:rFonts w:eastAsiaTheme="minorHAnsi"/>
          <w:sz w:val="20"/>
          <w:szCs w:val="20"/>
        </w:rPr>
        <w:t>conditions of observation (pure intuition of space and time for Kant and measurement apparatus for Bohr) we have access only to phenomena</w:t>
      </w:r>
      <w:r>
        <w:rPr>
          <w:rFonts w:eastAsiaTheme="minorHAnsi"/>
          <w:sz w:val="20"/>
          <w:szCs w:val="20"/>
        </w:rPr>
        <w:t xml:space="preserve"> </w:t>
      </w:r>
      <w:r w:rsidRPr="00456D01">
        <w:rPr>
          <w:rFonts w:eastAsiaTheme="minorHAnsi"/>
          <w:sz w:val="20"/>
          <w:szCs w:val="20"/>
        </w:rPr>
        <w:t>and not to noumena (or ‘closed systems of objects’ for</w:t>
      </w:r>
      <w:r>
        <w:rPr>
          <w:rFonts w:eastAsiaTheme="minorHAnsi"/>
          <w:sz w:val="20"/>
          <w:szCs w:val="20"/>
        </w:rPr>
        <w:t xml:space="preserve"> </w:t>
      </w:r>
      <w:r w:rsidRPr="00456D01">
        <w:rPr>
          <w:rFonts w:eastAsiaTheme="minorHAnsi"/>
          <w:sz w:val="20"/>
          <w:szCs w:val="20"/>
        </w:rPr>
        <w:t>Bohr).</w:t>
      </w:r>
      <w:r>
        <w:rPr>
          <w:rFonts w:eastAsiaTheme="minorHAnsi"/>
          <w:sz w:val="20"/>
          <w:szCs w:val="20"/>
        </w:rPr>
        <w:t xml:space="preserve"> </w:t>
      </w:r>
      <w:r w:rsidRPr="00456D01">
        <w:rPr>
          <w:rFonts w:eastAsiaTheme="minorHAnsi"/>
          <w:sz w:val="20"/>
          <w:szCs w:val="20"/>
        </w:rPr>
        <w:t>Kaiser analyses the strong influence of Kant’s approach on Bohr’s</w:t>
      </w:r>
      <w:r>
        <w:rPr>
          <w:rFonts w:eastAsiaTheme="minorHAnsi"/>
          <w:sz w:val="20"/>
          <w:szCs w:val="20"/>
        </w:rPr>
        <w:t xml:space="preserve"> </w:t>
      </w:r>
      <w:r w:rsidRPr="00456D01">
        <w:rPr>
          <w:rFonts w:eastAsiaTheme="minorHAnsi"/>
          <w:sz w:val="20"/>
          <w:szCs w:val="20"/>
        </w:rPr>
        <w:t>way of thinking (Kaiser 1992).7 He emphasizes how the Kantian</w:t>
      </w:r>
      <w:r>
        <w:rPr>
          <w:rFonts w:eastAsiaTheme="minorHAnsi"/>
          <w:sz w:val="20"/>
          <w:szCs w:val="20"/>
        </w:rPr>
        <w:t xml:space="preserve"> </w:t>
      </w:r>
      <w:r w:rsidRPr="00456D01">
        <w:rPr>
          <w:rFonts w:eastAsiaTheme="minorHAnsi"/>
          <w:sz w:val="20"/>
          <w:szCs w:val="20"/>
        </w:rPr>
        <w:t xml:space="preserve">notion of </w:t>
      </w:r>
      <w:r w:rsidRPr="00456D01">
        <w:rPr>
          <w:rFonts w:eastAsiaTheme="minorHAnsi"/>
          <w:i/>
          <w:iCs/>
          <w:sz w:val="20"/>
          <w:szCs w:val="20"/>
        </w:rPr>
        <w:t xml:space="preserve">‘conceptual containment’ </w:t>
      </w:r>
      <w:r w:rsidRPr="00456D01">
        <w:rPr>
          <w:rFonts w:eastAsiaTheme="minorHAnsi"/>
          <w:sz w:val="20"/>
          <w:szCs w:val="20"/>
        </w:rPr>
        <w:t>can be identified in Bohr’s theory.8 (pp.522-523)</w:t>
      </w:r>
    </w:p>
    <w:p w:rsidR="005434F9" w:rsidRPr="00456D01" w:rsidRDefault="005434F9" w:rsidP="005434F9">
      <w:pPr>
        <w:rPr>
          <w:rFonts w:eastAsiaTheme="minorHAnsi"/>
          <w:sz w:val="20"/>
          <w:szCs w:val="20"/>
        </w:rPr>
      </w:pPr>
    </w:p>
    <w:p w:rsidR="005434F9" w:rsidRPr="00456D01" w:rsidRDefault="005434F9" w:rsidP="005434F9">
      <w:pPr>
        <w:autoSpaceDE w:val="0"/>
        <w:autoSpaceDN w:val="0"/>
        <w:adjustRightInd w:val="0"/>
        <w:rPr>
          <w:rFonts w:eastAsiaTheme="minorHAnsi"/>
          <w:sz w:val="20"/>
          <w:szCs w:val="20"/>
        </w:rPr>
      </w:pPr>
      <w:r w:rsidRPr="00456D01">
        <w:rPr>
          <w:rFonts w:eastAsiaTheme="minorHAnsi"/>
          <w:sz w:val="20"/>
          <w:szCs w:val="20"/>
        </w:rPr>
        <w:t>Bohr applies the same distinction between noumena and phenomena</w:t>
      </w:r>
      <w:r>
        <w:rPr>
          <w:rFonts w:eastAsiaTheme="minorHAnsi"/>
          <w:sz w:val="20"/>
          <w:szCs w:val="20"/>
        </w:rPr>
        <w:t xml:space="preserve"> </w:t>
      </w:r>
      <w:r w:rsidRPr="00456D01">
        <w:rPr>
          <w:rFonts w:eastAsiaTheme="minorHAnsi"/>
          <w:sz w:val="20"/>
          <w:szCs w:val="20"/>
        </w:rPr>
        <w:t>to the quantum level. He introduces the idea of complementarity</w:t>
      </w:r>
      <w:r>
        <w:rPr>
          <w:rFonts w:eastAsiaTheme="minorHAnsi"/>
          <w:sz w:val="20"/>
          <w:szCs w:val="20"/>
        </w:rPr>
        <w:t xml:space="preserve"> </w:t>
      </w:r>
      <w:r w:rsidRPr="00456D01">
        <w:rPr>
          <w:rFonts w:eastAsiaTheme="minorHAnsi"/>
          <w:sz w:val="20"/>
          <w:szCs w:val="20"/>
        </w:rPr>
        <w:t>for quantum phenomena: because of the conditions of the</w:t>
      </w:r>
      <w:r>
        <w:rPr>
          <w:rFonts w:eastAsiaTheme="minorHAnsi"/>
          <w:sz w:val="20"/>
          <w:szCs w:val="20"/>
        </w:rPr>
        <w:t xml:space="preserve"> </w:t>
      </w:r>
      <w:r w:rsidRPr="00456D01">
        <w:rPr>
          <w:rFonts w:eastAsiaTheme="minorHAnsi"/>
          <w:sz w:val="20"/>
          <w:szCs w:val="20"/>
        </w:rPr>
        <w:t>measurement apparatus, the position and the momentum of a particle</w:t>
      </w:r>
      <w:r>
        <w:rPr>
          <w:rFonts w:eastAsiaTheme="minorHAnsi"/>
          <w:sz w:val="20"/>
          <w:szCs w:val="20"/>
        </w:rPr>
        <w:t xml:space="preserve"> </w:t>
      </w:r>
      <w:r w:rsidRPr="00456D01">
        <w:rPr>
          <w:rFonts w:eastAsiaTheme="minorHAnsi"/>
          <w:sz w:val="20"/>
          <w:szCs w:val="20"/>
        </w:rPr>
        <w:t>cannot be observed simultaneously; or the properties of light</w:t>
      </w:r>
      <w:r>
        <w:rPr>
          <w:rFonts w:eastAsiaTheme="minorHAnsi"/>
          <w:sz w:val="20"/>
          <w:szCs w:val="20"/>
        </w:rPr>
        <w:t xml:space="preserve"> </w:t>
      </w:r>
      <w:r w:rsidRPr="00456D01">
        <w:rPr>
          <w:rFonts w:eastAsiaTheme="minorHAnsi"/>
          <w:sz w:val="20"/>
          <w:szCs w:val="20"/>
        </w:rPr>
        <w:t xml:space="preserve">(wave and corpuscular) cannot be grasped simultaneously. “The wave-particle duality of light </w:t>
      </w:r>
      <w:r w:rsidRPr="00456D01">
        <w:rPr>
          <w:rFonts w:eastAsiaTheme="minorHAnsi"/>
          <w:i/>
          <w:iCs/>
          <w:sz w:val="20"/>
          <w:szCs w:val="20"/>
        </w:rPr>
        <w:t xml:space="preserve">. . . </w:t>
      </w:r>
      <w:r w:rsidRPr="00456D01">
        <w:rPr>
          <w:rFonts w:eastAsiaTheme="minorHAnsi"/>
          <w:sz w:val="20"/>
          <w:szCs w:val="20"/>
        </w:rPr>
        <w:t>invokes mutually exclusive concepts</w:t>
      </w:r>
      <w:r>
        <w:rPr>
          <w:rFonts w:eastAsiaTheme="minorHAnsi"/>
          <w:sz w:val="20"/>
          <w:szCs w:val="20"/>
        </w:rPr>
        <w:t xml:space="preserve"> </w:t>
      </w:r>
      <w:r w:rsidRPr="00456D01">
        <w:rPr>
          <w:rFonts w:eastAsiaTheme="minorHAnsi"/>
          <w:sz w:val="20"/>
          <w:szCs w:val="20"/>
        </w:rPr>
        <w:t>relating to either wave behaviour or particle behavior.” (Kaiser 1992,</w:t>
      </w:r>
      <w:r>
        <w:rPr>
          <w:rFonts w:eastAsiaTheme="minorHAnsi"/>
          <w:sz w:val="20"/>
          <w:szCs w:val="20"/>
        </w:rPr>
        <w:t xml:space="preserve"> </w:t>
      </w:r>
      <w:r w:rsidRPr="00456D01">
        <w:rPr>
          <w:rFonts w:eastAsiaTheme="minorHAnsi"/>
          <w:sz w:val="20"/>
          <w:szCs w:val="20"/>
        </w:rPr>
        <w:t>pp. 220–221) Conceptual containment is for Bohr a requirement</w:t>
      </w:r>
      <w:r>
        <w:rPr>
          <w:rFonts w:eastAsiaTheme="minorHAnsi"/>
          <w:sz w:val="20"/>
          <w:szCs w:val="20"/>
        </w:rPr>
        <w:t xml:space="preserve"> </w:t>
      </w:r>
      <w:r w:rsidRPr="00456D01">
        <w:rPr>
          <w:rFonts w:eastAsiaTheme="minorHAnsi"/>
          <w:sz w:val="20"/>
          <w:szCs w:val="20"/>
        </w:rPr>
        <w:t>which says that we have to include the conditions of the observation</w:t>
      </w:r>
      <w:r>
        <w:rPr>
          <w:rFonts w:eastAsiaTheme="minorHAnsi"/>
          <w:sz w:val="20"/>
          <w:szCs w:val="20"/>
        </w:rPr>
        <w:t xml:space="preserve"> </w:t>
      </w:r>
      <w:r w:rsidRPr="00456D01">
        <w:rPr>
          <w:rFonts w:eastAsiaTheme="minorHAnsi"/>
          <w:sz w:val="20"/>
          <w:szCs w:val="20"/>
        </w:rPr>
        <w:t>(i.e. the measurement apparatus) in the definitions of quantum</w:t>
      </w:r>
      <w:r>
        <w:rPr>
          <w:rFonts w:eastAsiaTheme="minorHAnsi"/>
          <w:sz w:val="20"/>
          <w:szCs w:val="20"/>
        </w:rPr>
        <w:t xml:space="preserve"> </w:t>
      </w:r>
      <w:r w:rsidRPr="00456D01">
        <w:rPr>
          <w:rFonts w:eastAsiaTheme="minorHAnsi"/>
          <w:sz w:val="20"/>
          <w:szCs w:val="20"/>
        </w:rPr>
        <w:t>phenomena. Without such a rule, our judgments relate uncontained</w:t>
      </w:r>
      <w:r>
        <w:rPr>
          <w:rFonts w:eastAsiaTheme="minorHAnsi"/>
          <w:sz w:val="20"/>
          <w:szCs w:val="20"/>
        </w:rPr>
        <w:t xml:space="preserve"> </w:t>
      </w:r>
      <w:r w:rsidRPr="00456D01">
        <w:rPr>
          <w:rFonts w:eastAsiaTheme="minorHAnsi"/>
          <w:sz w:val="20"/>
          <w:szCs w:val="20"/>
        </w:rPr>
        <w:t>concepts and thus these judgments have no objective reality. (pp. 523-524)</w:t>
      </w:r>
    </w:p>
    <w:p w:rsidR="005434F9" w:rsidRPr="00456D01" w:rsidRDefault="005434F9" w:rsidP="005434F9">
      <w:pPr>
        <w:rPr>
          <w:rFonts w:eastAsiaTheme="minorHAnsi"/>
          <w:sz w:val="20"/>
          <w:szCs w:val="20"/>
        </w:rPr>
      </w:pPr>
    </w:p>
    <w:p w:rsidR="005434F9" w:rsidRPr="00456D01" w:rsidRDefault="005434F9" w:rsidP="005434F9">
      <w:pPr>
        <w:autoSpaceDE w:val="0"/>
        <w:autoSpaceDN w:val="0"/>
        <w:adjustRightInd w:val="0"/>
        <w:rPr>
          <w:rFonts w:eastAsiaTheme="minorHAnsi"/>
          <w:sz w:val="20"/>
          <w:szCs w:val="20"/>
        </w:rPr>
      </w:pPr>
      <w:r w:rsidRPr="00456D01">
        <w:rPr>
          <w:rFonts w:eastAsiaTheme="minorHAnsi"/>
          <w:sz w:val="20"/>
          <w:szCs w:val="20"/>
        </w:rPr>
        <w:t>Let us now apply the notion of ‘conceptual containment’ to</w:t>
      </w:r>
      <w:r>
        <w:rPr>
          <w:rFonts w:eastAsiaTheme="minorHAnsi"/>
          <w:sz w:val="20"/>
          <w:szCs w:val="20"/>
        </w:rPr>
        <w:t xml:space="preserve"> </w:t>
      </w:r>
      <w:r w:rsidRPr="00456D01">
        <w:rPr>
          <w:rFonts w:eastAsiaTheme="minorHAnsi"/>
          <w:sz w:val="20"/>
          <w:szCs w:val="20"/>
        </w:rPr>
        <w:t>the perspective of the observer. It follows that a specific set of</w:t>
      </w:r>
      <w:r>
        <w:rPr>
          <w:rFonts w:eastAsiaTheme="minorHAnsi"/>
          <w:sz w:val="20"/>
          <w:szCs w:val="20"/>
        </w:rPr>
        <w:t xml:space="preserve"> </w:t>
      </w:r>
      <w:r w:rsidRPr="00456D01">
        <w:rPr>
          <w:rFonts w:eastAsiaTheme="minorHAnsi"/>
          <w:sz w:val="20"/>
          <w:szCs w:val="20"/>
        </w:rPr>
        <w:t>observational conditions offers us a particular epistemological world.</w:t>
      </w:r>
      <w:r>
        <w:rPr>
          <w:rFonts w:eastAsiaTheme="minorHAnsi"/>
          <w:sz w:val="20"/>
          <w:szCs w:val="20"/>
        </w:rPr>
        <w:t xml:space="preserve"> </w:t>
      </w:r>
      <w:r w:rsidRPr="00456D01">
        <w:rPr>
          <w:rFonts w:eastAsiaTheme="minorHAnsi"/>
          <w:sz w:val="20"/>
          <w:szCs w:val="20"/>
        </w:rPr>
        <w:t>Specific judgments describe the phenomena of each epistemological</w:t>
      </w:r>
      <w:r>
        <w:rPr>
          <w:rFonts w:eastAsiaTheme="minorHAnsi"/>
          <w:sz w:val="20"/>
          <w:szCs w:val="20"/>
        </w:rPr>
        <w:t xml:space="preserve"> </w:t>
      </w:r>
      <w:r w:rsidRPr="00456D01">
        <w:rPr>
          <w:rFonts w:eastAsiaTheme="minorHAnsi"/>
          <w:sz w:val="20"/>
          <w:szCs w:val="20"/>
        </w:rPr>
        <w:t>world. These judgments must follow the rule of conceptual containment.</w:t>
      </w:r>
      <w:r>
        <w:rPr>
          <w:rFonts w:eastAsiaTheme="minorHAnsi"/>
          <w:sz w:val="20"/>
          <w:szCs w:val="20"/>
        </w:rPr>
        <w:t xml:space="preserve"> </w:t>
      </w:r>
      <w:r w:rsidRPr="00456D01">
        <w:rPr>
          <w:rFonts w:eastAsiaTheme="minorHAnsi"/>
          <w:sz w:val="20"/>
          <w:szCs w:val="20"/>
        </w:rPr>
        <w:t>As we saw above, for Kant conceptual containment means the</w:t>
      </w:r>
      <w:r>
        <w:rPr>
          <w:rFonts w:eastAsiaTheme="minorHAnsi"/>
          <w:sz w:val="20"/>
          <w:szCs w:val="20"/>
        </w:rPr>
        <w:t xml:space="preserve"> </w:t>
      </w:r>
      <w:r w:rsidRPr="00456D01">
        <w:rPr>
          <w:rFonts w:eastAsiaTheme="minorHAnsi"/>
          <w:sz w:val="20"/>
          <w:szCs w:val="20"/>
        </w:rPr>
        <w:t xml:space="preserve">inclusion of the conditions and limitations within the </w:t>
      </w:r>
      <w:r w:rsidRPr="00456D01">
        <w:rPr>
          <w:rFonts w:eastAsiaTheme="minorHAnsi"/>
          <w:sz w:val="20"/>
          <w:szCs w:val="20"/>
        </w:rPr>
        <w:lastRenderedPageBreak/>
        <w:t>concept of the</w:t>
      </w:r>
      <w:r>
        <w:rPr>
          <w:rFonts w:eastAsiaTheme="minorHAnsi"/>
          <w:sz w:val="20"/>
          <w:szCs w:val="20"/>
        </w:rPr>
        <w:t xml:space="preserve"> </w:t>
      </w:r>
      <w:r w:rsidRPr="00456D01">
        <w:rPr>
          <w:rFonts w:eastAsiaTheme="minorHAnsi"/>
          <w:sz w:val="20"/>
          <w:szCs w:val="20"/>
        </w:rPr>
        <w:t>judgments. These conditions and limitations are given by the empirical</w:t>
      </w:r>
      <w:r>
        <w:rPr>
          <w:rFonts w:eastAsiaTheme="minorHAnsi"/>
          <w:sz w:val="20"/>
          <w:szCs w:val="20"/>
        </w:rPr>
        <w:t xml:space="preserve"> </w:t>
      </w:r>
      <w:r w:rsidRPr="00456D01">
        <w:rPr>
          <w:rFonts w:eastAsiaTheme="minorHAnsi"/>
          <w:sz w:val="20"/>
          <w:szCs w:val="20"/>
        </w:rPr>
        <w:t>intuitions. In part 2.1, I introduced the internal and external</w:t>
      </w:r>
      <w:r>
        <w:rPr>
          <w:rFonts w:eastAsiaTheme="minorHAnsi"/>
          <w:sz w:val="20"/>
          <w:szCs w:val="20"/>
        </w:rPr>
        <w:t xml:space="preserve"> </w:t>
      </w:r>
      <w:r w:rsidRPr="00456D01">
        <w:rPr>
          <w:rFonts w:eastAsiaTheme="minorHAnsi"/>
          <w:sz w:val="20"/>
          <w:szCs w:val="20"/>
        </w:rPr>
        <w:t>tools of observation (observational conditions) that offer us EDWs. (p. 524)</w:t>
      </w:r>
    </w:p>
    <w:p w:rsidR="005434F9" w:rsidRPr="00456D01" w:rsidRDefault="005434F9" w:rsidP="005434F9">
      <w:pPr>
        <w:rPr>
          <w:rFonts w:eastAsiaTheme="minorHAnsi"/>
          <w:sz w:val="20"/>
          <w:szCs w:val="20"/>
        </w:rPr>
      </w:pPr>
    </w:p>
    <w:p w:rsidR="005434F9" w:rsidRPr="00456D01" w:rsidRDefault="005434F9" w:rsidP="005434F9">
      <w:pPr>
        <w:autoSpaceDE w:val="0"/>
        <w:autoSpaceDN w:val="0"/>
        <w:adjustRightInd w:val="0"/>
        <w:rPr>
          <w:rFonts w:eastAsiaTheme="minorHAnsi"/>
          <w:sz w:val="20"/>
          <w:szCs w:val="20"/>
        </w:rPr>
      </w:pPr>
      <w:r w:rsidRPr="00456D01">
        <w:rPr>
          <w:rFonts w:eastAsiaTheme="minorHAnsi"/>
          <w:sz w:val="20"/>
          <w:szCs w:val="20"/>
        </w:rPr>
        <w:t>In my view, the process of ‘perceiving an object’ means to</w:t>
      </w:r>
      <w:r>
        <w:rPr>
          <w:rFonts w:eastAsiaTheme="minorHAnsi"/>
          <w:sz w:val="20"/>
          <w:szCs w:val="20"/>
        </w:rPr>
        <w:t xml:space="preserve"> </w:t>
      </w:r>
      <w:r w:rsidRPr="00456D01">
        <w:rPr>
          <w:rFonts w:eastAsiaTheme="minorHAnsi"/>
          <w:sz w:val="20"/>
          <w:szCs w:val="20"/>
        </w:rPr>
        <w:t>perceive internal or external objects. Internal and external tools of</w:t>
      </w:r>
      <w:r>
        <w:rPr>
          <w:rFonts w:eastAsiaTheme="minorHAnsi"/>
          <w:sz w:val="20"/>
          <w:szCs w:val="20"/>
        </w:rPr>
        <w:t xml:space="preserve"> </w:t>
      </w:r>
      <w:r w:rsidRPr="00456D01">
        <w:rPr>
          <w:rFonts w:eastAsiaTheme="minorHAnsi"/>
          <w:sz w:val="20"/>
          <w:szCs w:val="20"/>
        </w:rPr>
        <w:t>observation play the same role for perceiving internal or external</w:t>
      </w:r>
      <w:r>
        <w:rPr>
          <w:rFonts w:eastAsiaTheme="minorHAnsi"/>
          <w:sz w:val="20"/>
          <w:szCs w:val="20"/>
        </w:rPr>
        <w:t xml:space="preserve"> </w:t>
      </w:r>
      <w:r w:rsidRPr="00456D01">
        <w:rPr>
          <w:rFonts w:eastAsiaTheme="minorHAnsi"/>
          <w:sz w:val="20"/>
          <w:szCs w:val="20"/>
        </w:rPr>
        <w:t>phenomenal objects. Thus, the judgments of internal knowledge</w:t>
      </w:r>
      <w:r>
        <w:rPr>
          <w:rFonts w:eastAsiaTheme="minorHAnsi"/>
          <w:sz w:val="20"/>
          <w:szCs w:val="20"/>
        </w:rPr>
        <w:t xml:space="preserve"> </w:t>
      </w:r>
      <w:r w:rsidRPr="00456D01">
        <w:rPr>
          <w:rFonts w:eastAsiaTheme="minorHAnsi"/>
          <w:sz w:val="20"/>
          <w:szCs w:val="20"/>
        </w:rPr>
        <w:t>must follow the conceptual containment rule given by the properties</w:t>
      </w:r>
      <w:r>
        <w:rPr>
          <w:rFonts w:eastAsiaTheme="minorHAnsi"/>
          <w:sz w:val="20"/>
          <w:szCs w:val="20"/>
        </w:rPr>
        <w:t xml:space="preserve"> </w:t>
      </w:r>
      <w:r w:rsidRPr="00456D01">
        <w:rPr>
          <w:rFonts w:eastAsiaTheme="minorHAnsi"/>
          <w:sz w:val="20"/>
          <w:szCs w:val="20"/>
        </w:rPr>
        <w:t>of internal tools of observation that involve mental states</w:t>
      </w:r>
      <w:r>
        <w:rPr>
          <w:rFonts w:eastAsiaTheme="minorHAnsi"/>
          <w:sz w:val="20"/>
          <w:szCs w:val="20"/>
        </w:rPr>
        <w:t xml:space="preserve"> </w:t>
      </w:r>
      <w:r w:rsidRPr="00456D01">
        <w:rPr>
          <w:rFonts w:eastAsiaTheme="minorHAnsi"/>
          <w:sz w:val="20"/>
          <w:szCs w:val="20"/>
        </w:rPr>
        <w:t>(representations). For empirical (external) knowledge the conceptual</w:t>
      </w:r>
    </w:p>
    <w:p w:rsidR="005434F9" w:rsidRPr="00456D01" w:rsidRDefault="005434F9" w:rsidP="005434F9">
      <w:pPr>
        <w:autoSpaceDE w:val="0"/>
        <w:autoSpaceDN w:val="0"/>
        <w:adjustRightInd w:val="0"/>
        <w:rPr>
          <w:rFonts w:eastAsiaTheme="minorHAnsi"/>
          <w:sz w:val="20"/>
          <w:szCs w:val="20"/>
        </w:rPr>
      </w:pPr>
      <w:proofErr w:type="gramStart"/>
      <w:r w:rsidRPr="00456D01">
        <w:rPr>
          <w:rFonts w:eastAsiaTheme="minorHAnsi"/>
          <w:sz w:val="20"/>
          <w:szCs w:val="20"/>
        </w:rPr>
        <w:t>containment</w:t>
      </w:r>
      <w:proofErr w:type="gramEnd"/>
      <w:r w:rsidRPr="00456D01">
        <w:rPr>
          <w:rFonts w:eastAsiaTheme="minorHAnsi"/>
          <w:sz w:val="20"/>
          <w:szCs w:val="20"/>
        </w:rPr>
        <w:t xml:space="preserve"> is given by empirical intuitions; for internal knowledge</w:t>
      </w:r>
      <w:r>
        <w:rPr>
          <w:rFonts w:eastAsiaTheme="minorHAnsi"/>
          <w:sz w:val="20"/>
          <w:szCs w:val="20"/>
        </w:rPr>
        <w:t xml:space="preserve"> </w:t>
      </w:r>
      <w:r w:rsidRPr="00456D01">
        <w:rPr>
          <w:rFonts w:eastAsiaTheme="minorHAnsi"/>
          <w:sz w:val="20"/>
          <w:szCs w:val="20"/>
        </w:rPr>
        <w:t>this rule is governed by the properties of mechanisms that</w:t>
      </w:r>
      <w:r>
        <w:rPr>
          <w:rFonts w:eastAsiaTheme="minorHAnsi"/>
          <w:sz w:val="20"/>
          <w:szCs w:val="20"/>
        </w:rPr>
        <w:t xml:space="preserve"> </w:t>
      </w:r>
      <w:r w:rsidRPr="00456D01">
        <w:rPr>
          <w:rFonts w:eastAsiaTheme="minorHAnsi"/>
          <w:sz w:val="20"/>
          <w:szCs w:val="20"/>
        </w:rPr>
        <w:t>observe internal mental states. In both cases, we deal with a process of observation of internal or external objects. Using different</w:t>
      </w:r>
      <w:r>
        <w:rPr>
          <w:rFonts w:eastAsiaTheme="minorHAnsi"/>
          <w:sz w:val="20"/>
          <w:szCs w:val="20"/>
        </w:rPr>
        <w:t xml:space="preserve"> </w:t>
      </w:r>
      <w:r w:rsidRPr="00456D01">
        <w:rPr>
          <w:rFonts w:eastAsiaTheme="minorHAnsi"/>
          <w:sz w:val="20"/>
          <w:szCs w:val="20"/>
        </w:rPr>
        <w:t>conditions of the observations we can observe either mental states</w:t>
      </w:r>
      <w:r>
        <w:rPr>
          <w:rFonts w:eastAsiaTheme="minorHAnsi"/>
          <w:sz w:val="20"/>
          <w:szCs w:val="20"/>
        </w:rPr>
        <w:t xml:space="preserve"> </w:t>
      </w:r>
      <w:r w:rsidRPr="00456D01">
        <w:rPr>
          <w:rFonts w:eastAsiaTheme="minorHAnsi"/>
          <w:sz w:val="20"/>
          <w:szCs w:val="20"/>
        </w:rPr>
        <w:t>or neural patterns of activation.</w:t>
      </w:r>
    </w:p>
    <w:p w:rsidR="005434F9" w:rsidRPr="00456D01" w:rsidRDefault="005434F9" w:rsidP="005434F9">
      <w:pPr>
        <w:autoSpaceDE w:val="0"/>
        <w:autoSpaceDN w:val="0"/>
        <w:adjustRightInd w:val="0"/>
        <w:ind w:firstLine="720"/>
        <w:rPr>
          <w:rFonts w:eastAsiaTheme="minorHAnsi"/>
          <w:sz w:val="20"/>
          <w:szCs w:val="20"/>
        </w:rPr>
      </w:pPr>
      <w:r w:rsidRPr="00456D01">
        <w:rPr>
          <w:rFonts w:eastAsiaTheme="minorHAnsi"/>
          <w:sz w:val="20"/>
          <w:szCs w:val="20"/>
        </w:rPr>
        <w:t>Up to this point, the aim of this entire argument has been to</w:t>
      </w:r>
      <w:r>
        <w:rPr>
          <w:rFonts w:eastAsiaTheme="minorHAnsi"/>
          <w:sz w:val="20"/>
          <w:szCs w:val="20"/>
        </w:rPr>
        <w:t xml:space="preserve"> </w:t>
      </w:r>
      <w:r w:rsidRPr="00456D01">
        <w:rPr>
          <w:rFonts w:eastAsiaTheme="minorHAnsi"/>
          <w:sz w:val="20"/>
          <w:szCs w:val="20"/>
        </w:rPr>
        <w:t>allow us to introduce the principle of conceptual containment specific</w:t>
      </w:r>
      <w:r>
        <w:rPr>
          <w:rFonts w:eastAsiaTheme="minorHAnsi"/>
          <w:sz w:val="20"/>
          <w:szCs w:val="20"/>
        </w:rPr>
        <w:t xml:space="preserve"> </w:t>
      </w:r>
      <w:r w:rsidRPr="00456D01">
        <w:rPr>
          <w:rFonts w:eastAsiaTheme="minorHAnsi"/>
          <w:sz w:val="20"/>
          <w:szCs w:val="20"/>
        </w:rPr>
        <w:t>for our analysis:</w:t>
      </w:r>
    </w:p>
    <w:p w:rsidR="005434F9" w:rsidRPr="00456D01" w:rsidRDefault="005434F9" w:rsidP="005434F9">
      <w:pPr>
        <w:autoSpaceDE w:val="0"/>
        <w:autoSpaceDN w:val="0"/>
        <w:adjustRightInd w:val="0"/>
        <w:rPr>
          <w:rFonts w:eastAsiaTheme="minorHAnsi"/>
          <w:sz w:val="20"/>
          <w:szCs w:val="20"/>
        </w:rPr>
      </w:pPr>
      <w:r w:rsidRPr="00456D01">
        <w:rPr>
          <w:rFonts w:eastAsiaTheme="minorHAnsi"/>
          <w:sz w:val="20"/>
          <w:szCs w:val="20"/>
        </w:rPr>
        <w:t>(P3) The set of judgments that describe the phenomena of each epistemological</w:t>
      </w:r>
      <w:r>
        <w:rPr>
          <w:rFonts w:eastAsiaTheme="minorHAnsi"/>
          <w:sz w:val="20"/>
          <w:szCs w:val="20"/>
        </w:rPr>
        <w:t xml:space="preserve"> </w:t>
      </w:r>
      <w:r w:rsidRPr="00456D01">
        <w:rPr>
          <w:rFonts w:eastAsiaTheme="minorHAnsi"/>
          <w:sz w:val="20"/>
          <w:szCs w:val="20"/>
        </w:rPr>
        <w:t>world must follow the rule of conceptual containment that is given by the conditions</w:t>
      </w:r>
      <w:r>
        <w:rPr>
          <w:rFonts w:eastAsiaTheme="minorHAnsi"/>
          <w:sz w:val="20"/>
          <w:szCs w:val="20"/>
        </w:rPr>
        <w:t xml:space="preserve"> </w:t>
      </w:r>
      <w:r w:rsidRPr="00456D01">
        <w:rPr>
          <w:rFonts w:eastAsiaTheme="minorHAnsi"/>
          <w:sz w:val="20"/>
          <w:szCs w:val="20"/>
        </w:rPr>
        <w:t>and limitations within the concepts of the judgments. These conditions</w:t>
      </w:r>
      <w:r>
        <w:rPr>
          <w:rFonts w:eastAsiaTheme="minorHAnsi"/>
          <w:sz w:val="20"/>
          <w:szCs w:val="20"/>
        </w:rPr>
        <w:t xml:space="preserve"> </w:t>
      </w:r>
      <w:r w:rsidRPr="00456D01">
        <w:rPr>
          <w:rFonts w:eastAsiaTheme="minorHAnsi"/>
          <w:sz w:val="20"/>
          <w:szCs w:val="20"/>
        </w:rPr>
        <w:t>and limitations are governed by the properties of (internal or external) tools of</w:t>
      </w:r>
      <w:r>
        <w:rPr>
          <w:rFonts w:eastAsiaTheme="minorHAnsi"/>
          <w:sz w:val="20"/>
          <w:szCs w:val="20"/>
        </w:rPr>
        <w:t xml:space="preserve"> </w:t>
      </w:r>
      <w:r w:rsidRPr="00456D01">
        <w:rPr>
          <w:rFonts w:eastAsiaTheme="minorHAnsi"/>
          <w:sz w:val="20"/>
          <w:szCs w:val="20"/>
        </w:rPr>
        <w:t>observation.</w:t>
      </w:r>
    </w:p>
    <w:p w:rsidR="005434F9" w:rsidRDefault="005434F9" w:rsidP="005434F9">
      <w:pPr>
        <w:autoSpaceDE w:val="0"/>
        <w:autoSpaceDN w:val="0"/>
        <w:adjustRightInd w:val="0"/>
        <w:rPr>
          <w:rFonts w:eastAsiaTheme="minorHAnsi"/>
          <w:sz w:val="20"/>
          <w:szCs w:val="20"/>
        </w:rPr>
      </w:pPr>
    </w:p>
    <w:p w:rsidR="005434F9" w:rsidRPr="00456D01" w:rsidRDefault="005434F9" w:rsidP="005434F9">
      <w:pPr>
        <w:autoSpaceDE w:val="0"/>
        <w:autoSpaceDN w:val="0"/>
        <w:adjustRightInd w:val="0"/>
        <w:rPr>
          <w:rFonts w:eastAsiaTheme="minorHAnsi"/>
          <w:sz w:val="20"/>
          <w:szCs w:val="20"/>
        </w:rPr>
      </w:pPr>
      <w:r w:rsidRPr="00456D01">
        <w:rPr>
          <w:rFonts w:eastAsiaTheme="minorHAnsi"/>
          <w:sz w:val="20"/>
          <w:szCs w:val="20"/>
        </w:rPr>
        <w:t>Different properties of the tools of observation lead us to different</w:t>
      </w:r>
      <w:r>
        <w:rPr>
          <w:rFonts w:eastAsiaTheme="minorHAnsi"/>
          <w:sz w:val="20"/>
          <w:szCs w:val="20"/>
        </w:rPr>
        <w:t xml:space="preserve"> </w:t>
      </w:r>
      <w:r w:rsidRPr="00456D01">
        <w:rPr>
          <w:rFonts w:eastAsiaTheme="minorHAnsi"/>
          <w:sz w:val="20"/>
          <w:szCs w:val="20"/>
        </w:rPr>
        <w:t>epistemological worlds. Not only do internal and external tools</w:t>
      </w:r>
      <w:r>
        <w:rPr>
          <w:rFonts w:eastAsiaTheme="minorHAnsi"/>
          <w:sz w:val="20"/>
          <w:szCs w:val="20"/>
        </w:rPr>
        <w:t xml:space="preserve"> </w:t>
      </w:r>
      <w:r w:rsidRPr="00456D01">
        <w:rPr>
          <w:rFonts w:eastAsiaTheme="minorHAnsi"/>
          <w:sz w:val="20"/>
          <w:szCs w:val="20"/>
        </w:rPr>
        <w:t>of observation offer us EDWs but also different external tools of</w:t>
      </w:r>
      <w:r>
        <w:rPr>
          <w:rFonts w:eastAsiaTheme="minorHAnsi"/>
          <w:sz w:val="20"/>
          <w:szCs w:val="20"/>
        </w:rPr>
        <w:t xml:space="preserve"> </w:t>
      </w:r>
      <w:r w:rsidRPr="00456D01">
        <w:rPr>
          <w:rFonts w:eastAsiaTheme="minorHAnsi"/>
          <w:sz w:val="20"/>
          <w:szCs w:val="20"/>
        </w:rPr>
        <w:t>observation can grasp EDWs. The external tools of observation are</w:t>
      </w:r>
      <w:r>
        <w:rPr>
          <w:rFonts w:eastAsiaTheme="minorHAnsi"/>
          <w:sz w:val="20"/>
          <w:szCs w:val="20"/>
        </w:rPr>
        <w:t xml:space="preserve"> </w:t>
      </w:r>
      <w:r w:rsidRPr="00456D01">
        <w:rPr>
          <w:rFonts w:eastAsiaTheme="minorHAnsi"/>
          <w:sz w:val="20"/>
          <w:szCs w:val="20"/>
        </w:rPr>
        <w:t>different because they have different properties; in consequence, they</w:t>
      </w:r>
      <w:r>
        <w:rPr>
          <w:rFonts w:eastAsiaTheme="minorHAnsi"/>
          <w:sz w:val="20"/>
          <w:szCs w:val="20"/>
        </w:rPr>
        <w:t xml:space="preserve"> </w:t>
      </w:r>
      <w:r w:rsidRPr="00456D01">
        <w:rPr>
          <w:rFonts w:eastAsiaTheme="minorHAnsi"/>
          <w:sz w:val="20"/>
          <w:szCs w:val="20"/>
        </w:rPr>
        <w:t>present us with EDWs. For instance, as presented in 2.1, fMRI and</w:t>
      </w:r>
      <w:r>
        <w:rPr>
          <w:rFonts w:eastAsiaTheme="minorHAnsi"/>
          <w:sz w:val="20"/>
          <w:szCs w:val="20"/>
        </w:rPr>
        <w:t xml:space="preserve"> </w:t>
      </w:r>
      <w:r w:rsidRPr="00456D01">
        <w:rPr>
          <w:rFonts w:eastAsiaTheme="minorHAnsi"/>
          <w:sz w:val="20"/>
          <w:szCs w:val="20"/>
        </w:rPr>
        <w:t>PET grasp different neural patterns of activation. We can say that explaining psychological terms through neuronal</w:t>
      </w:r>
      <w:r>
        <w:rPr>
          <w:rFonts w:eastAsiaTheme="minorHAnsi"/>
          <w:sz w:val="20"/>
          <w:szCs w:val="20"/>
        </w:rPr>
        <w:t xml:space="preserve"> </w:t>
      </w:r>
      <w:r w:rsidRPr="00456D01">
        <w:rPr>
          <w:rFonts w:eastAsiaTheme="minorHAnsi"/>
          <w:sz w:val="20"/>
          <w:szCs w:val="20"/>
        </w:rPr>
        <w:t>terms (or vice versa) is a mistake because it does not follow the conceptual</w:t>
      </w:r>
      <w:r>
        <w:rPr>
          <w:rFonts w:eastAsiaTheme="minorHAnsi"/>
          <w:sz w:val="20"/>
          <w:szCs w:val="20"/>
        </w:rPr>
        <w:t xml:space="preserve"> </w:t>
      </w:r>
      <w:r w:rsidRPr="00456D01">
        <w:rPr>
          <w:rFonts w:eastAsiaTheme="minorHAnsi"/>
          <w:sz w:val="20"/>
          <w:szCs w:val="20"/>
        </w:rPr>
        <w:t>containment rule as it is presented by (P3). Such judgements</w:t>
      </w:r>
      <w:r>
        <w:rPr>
          <w:rFonts w:eastAsiaTheme="minorHAnsi"/>
          <w:sz w:val="20"/>
          <w:szCs w:val="20"/>
        </w:rPr>
        <w:t xml:space="preserve"> </w:t>
      </w:r>
      <w:r w:rsidRPr="00456D01">
        <w:rPr>
          <w:rFonts w:eastAsiaTheme="minorHAnsi"/>
          <w:sz w:val="20"/>
          <w:szCs w:val="20"/>
        </w:rPr>
        <w:t>do not have objective reality. What we can do instead to avoid these</w:t>
      </w:r>
      <w:r>
        <w:rPr>
          <w:rFonts w:eastAsiaTheme="minorHAnsi"/>
          <w:sz w:val="20"/>
          <w:szCs w:val="20"/>
        </w:rPr>
        <w:t xml:space="preserve"> </w:t>
      </w:r>
      <w:r w:rsidRPr="00456D01">
        <w:rPr>
          <w:rFonts w:eastAsiaTheme="minorHAnsi"/>
          <w:sz w:val="20"/>
          <w:szCs w:val="20"/>
        </w:rPr>
        <w:t xml:space="preserve">errors is to try to see only the </w:t>
      </w:r>
      <w:r w:rsidRPr="00456D01">
        <w:rPr>
          <w:rFonts w:eastAsiaTheme="minorHAnsi"/>
          <w:i/>
          <w:iCs/>
          <w:sz w:val="20"/>
          <w:szCs w:val="20"/>
        </w:rPr>
        <w:t xml:space="preserve">correspondences </w:t>
      </w:r>
      <w:r w:rsidRPr="00456D01">
        <w:rPr>
          <w:rFonts w:eastAsiaTheme="minorHAnsi"/>
          <w:sz w:val="20"/>
          <w:szCs w:val="20"/>
        </w:rPr>
        <w:t>between the concepts</w:t>
      </w:r>
      <w:r>
        <w:rPr>
          <w:rFonts w:eastAsiaTheme="minorHAnsi"/>
          <w:sz w:val="20"/>
          <w:szCs w:val="20"/>
        </w:rPr>
        <w:t xml:space="preserve"> </w:t>
      </w:r>
      <w:r w:rsidRPr="00456D01">
        <w:rPr>
          <w:rFonts w:eastAsiaTheme="minorHAnsi"/>
          <w:sz w:val="20"/>
          <w:szCs w:val="20"/>
        </w:rPr>
        <w:t>that describe different phenomena belonging to EDWs. A particular</w:t>
      </w:r>
      <w:r>
        <w:rPr>
          <w:rFonts w:eastAsiaTheme="minorHAnsi"/>
          <w:sz w:val="20"/>
          <w:szCs w:val="20"/>
        </w:rPr>
        <w:t xml:space="preserve"> </w:t>
      </w:r>
      <w:r w:rsidRPr="00456D01">
        <w:rPr>
          <w:rFonts w:eastAsiaTheme="minorHAnsi"/>
          <w:sz w:val="20"/>
          <w:szCs w:val="20"/>
        </w:rPr>
        <w:t>concept describes a specific object/phenomenon that belongs to one</w:t>
      </w:r>
      <w:r>
        <w:rPr>
          <w:rFonts w:eastAsiaTheme="minorHAnsi"/>
          <w:sz w:val="20"/>
          <w:szCs w:val="20"/>
        </w:rPr>
        <w:t xml:space="preserve"> </w:t>
      </w:r>
      <w:r w:rsidRPr="00456D01">
        <w:rPr>
          <w:rFonts w:eastAsiaTheme="minorHAnsi"/>
          <w:sz w:val="20"/>
          <w:szCs w:val="20"/>
        </w:rPr>
        <w:t>epistemological world. A different concept describes an object/phenomenon</w:t>
      </w:r>
      <w:r>
        <w:rPr>
          <w:rFonts w:eastAsiaTheme="minorHAnsi"/>
          <w:sz w:val="20"/>
          <w:szCs w:val="20"/>
        </w:rPr>
        <w:t xml:space="preserve"> </w:t>
      </w:r>
      <w:r w:rsidRPr="00456D01">
        <w:rPr>
          <w:rFonts w:eastAsiaTheme="minorHAnsi"/>
          <w:sz w:val="20"/>
          <w:szCs w:val="20"/>
        </w:rPr>
        <w:t>that belongs to a different epistemological world. These two</w:t>
      </w:r>
      <w:r>
        <w:rPr>
          <w:rFonts w:eastAsiaTheme="minorHAnsi"/>
          <w:sz w:val="20"/>
          <w:szCs w:val="20"/>
        </w:rPr>
        <w:t xml:space="preserve"> </w:t>
      </w:r>
      <w:r w:rsidRPr="00456D01">
        <w:rPr>
          <w:rFonts w:eastAsiaTheme="minorHAnsi"/>
          <w:sz w:val="20"/>
          <w:szCs w:val="20"/>
        </w:rPr>
        <w:t>concepts under discussion do not refer to the same object/phenomenon</w:t>
      </w:r>
    </w:p>
    <w:p w:rsidR="005434F9" w:rsidRPr="00456D01" w:rsidRDefault="005434F9" w:rsidP="005434F9">
      <w:pPr>
        <w:autoSpaceDE w:val="0"/>
        <w:autoSpaceDN w:val="0"/>
        <w:adjustRightInd w:val="0"/>
        <w:rPr>
          <w:rFonts w:eastAsiaTheme="minorHAnsi"/>
          <w:sz w:val="20"/>
          <w:szCs w:val="20"/>
        </w:rPr>
      </w:pPr>
      <w:proofErr w:type="gramStart"/>
      <w:r w:rsidRPr="00456D01">
        <w:rPr>
          <w:rFonts w:eastAsiaTheme="minorHAnsi"/>
          <w:sz w:val="20"/>
          <w:szCs w:val="20"/>
        </w:rPr>
        <w:t>because</w:t>
      </w:r>
      <w:proofErr w:type="gramEnd"/>
      <w:r w:rsidRPr="00456D01">
        <w:rPr>
          <w:rFonts w:eastAsiaTheme="minorHAnsi"/>
          <w:sz w:val="20"/>
          <w:szCs w:val="20"/>
        </w:rPr>
        <w:t xml:space="preserve"> each object/phenomenon described by them belongs to</w:t>
      </w:r>
      <w:r>
        <w:rPr>
          <w:rFonts w:eastAsiaTheme="minorHAnsi"/>
          <w:sz w:val="20"/>
          <w:szCs w:val="20"/>
        </w:rPr>
        <w:t xml:space="preserve"> </w:t>
      </w:r>
      <w:r w:rsidRPr="00456D01">
        <w:rPr>
          <w:rFonts w:eastAsiaTheme="minorHAnsi"/>
          <w:sz w:val="20"/>
          <w:szCs w:val="20"/>
        </w:rPr>
        <w:t>epistemologically different world. Therefore, in the best case, we can</w:t>
      </w:r>
      <w:r>
        <w:rPr>
          <w:rFonts w:eastAsiaTheme="minorHAnsi"/>
          <w:sz w:val="20"/>
          <w:szCs w:val="20"/>
        </w:rPr>
        <w:t xml:space="preserve"> </w:t>
      </w:r>
      <w:r w:rsidRPr="00456D01">
        <w:rPr>
          <w:rFonts w:eastAsiaTheme="minorHAnsi"/>
          <w:sz w:val="20"/>
          <w:szCs w:val="20"/>
        </w:rPr>
        <w:t>try to find a correspondence between objects/phenomena described by</w:t>
      </w:r>
      <w:r>
        <w:rPr>
          <w:rFonts w:eastAsiaTheme="minorHAnsi"/>
          <w:sz w:val="20"/>
          <w:szCs w:val="20"/>
        </w:rPr>
        <w:t xml:space="preserve"> </w:t>
      </w:r>
      <w:r w:rsidRPr="00456D01">
        <w:rPr>
          <w:rFonts w:eastAsiaTheme="minorHAnsi"/>
          <w:sz w:val="20"/>
          <w:szCs w:val="20"/>
        </w:rPr>
        <w:t>those different concepts that belong to EDWs. At this point, it is useful</w:t>
      </w:r>
      <w:r>
        <w:rPr>
          <w:rFonts w:eastAsiaTheme="minorHAnsi"/>
          <w:sz w:val="20"/>
          <w:szCs w:val="20"/>
        </w:rPr>
        <w:t xml:space="preserve"> </w:t>
      </w:r>
      <w:r w:rsidRPr="00456D01">
        <w:rPr>
          <w:rFonts w:eastAsiaTheme="minorHAnsi"/>
          <w:sz w:val="20"/>
          <w:szCs w:val="20"/>
        </w:rPr>
        <w:t>to clarify the notion of correspondence between objects/phenomena</w:t>
      </w:r>
      <w:r>
        <w:rPr>
          <w:rFonts w:eastAsiaTheme="minorHAnsi"/>
          <w:sz w:val="20"/>
          <w:szCs w:val="20"/>
        </w:rPr>
        <w:t xml:space="preserve"> </w:t>
      </w:r>
      <w:r w:rsidRPr="00456D01">
        <w:rPr>
          <w:rFonts w:eastAsiaTheme="minorHAnsi"/>
          <w:sz w:val="20"/>
          <w:szCs w:val="20"/>
        </w:rPr>
        <w:t>described by mind and by brain (body) terms within different EDWs. (pp. 524-525)</w:t>
      </w:r>
    </w:p>
    <w:p w:rsidR="005434F9" w:rsidRPr="00456D01" w:rsidRDefault="005434F9" w:rsidP="005434F9">
      <w:pPr>
        <w:rPr>
          <w:rFonts w:eastAsiaTheme="minorHAnsi"/>
          <w:sz w:val="20"/>
          <w:szCs w:val="20"/>
        </w:rPr>
      </w:pPr>
    </w:p>
    <w:p w:rsidR="005434F9" w:rsidRDefault="005434F9" w:rsidP="005434F9">
      <w:pPr>
        <w:autoSpaceDE w:val="0"/>
        <w:autoSpaceDN w:val="0"/>
        <w:adjustRightInd w:val="0"/>
        <w:rPr>
          <w:rFonts w:eastAsiaTheme="minorHAnsi"/>
          <w:sz w:val="20"/>
          <w:szCs w:val="20"/>
        </w:rPr>
      </w:pPr>
      <w:r w:rsidRPr="00456D01">
        <w:rPr>
          <w:rFonts w:eastAsiaTheme="minorHAnsi"/>
          <w:sz w:val="20"/>
          <w:szCs w:val="20"/>
        </w:rPr>
        <w:t>From</w:t>
      </w:r>
      <w:r>
        <w:rPr>
          <w:rFonts w:eastAsiaTheme="minorHAnsi"/>
          <w:sz w:val="20"/>
          <w:szCs w:val="20"/>
        </w:rPr>
        <w:t xml:space="preserve"> </w:t>
      </w:r>
      <w:r w:rsidRPr="00456D01">
        <w:rPr>
          <w:rFonts w:eastAsiaTheme="minorHAnsi"/>
          <w:sz w:val="20"/>
          <w:szCs w:val="20"/>
        </w:rPr>
        <w:t>this perspective, a particular understanding on human subjectivity</w:t>
      </w:r>
      <w:r>
        <w:rPr>
          <w:rFonts w:eastAsiaTheme="minorHAnsi"/>
          <w:sz w:val="20"/>
          <w:szCs w:val="20"/>
        </w:rPr>
        <w:t xml:space="preserve"> </w:t>
      </w:r>
      <w:r w:rsidRPr="00456D01">
        <w:rPr>
          <w:rFonts w:eastAsiaTheme="minorHAnsi"/>
          <w:sz w:val="20"/>
          <w:szCs w:val="20"/>
        </w:rPr>
        <w:t>or human experience is given by the part-counterpart principle:</w:t>
      </w:r>
      <w:r>
        <w:rPr>
          <w:rFonts w:eastAsiaTheme="minorHAnsi"/>
          <w:sz w:val="20"/>
          <w:szCs w:val="20"/>
        </w:rPr>
        <w:t xml:space="preserve"> </w:t>
      </w:r>
    </w:p>
    <w:p w:rsidR="005434F9" w:rsidRDefault="005434F9" w:rsidP="005434F9">
      <w:pPr>
        <w:autoSpaceDE w:val="0"/>
        <w:autoSpaceDN w:val="0"/>
        <w:adjustRightInd w:val="0"/>
        <w:rPr>
          <w:rFonts w:eastAsiaTheme="minorHAnsi"/>
          <w:sz w:val="20"/>
          <w:szCs w:val="20"/>
        </w:rPr>
      </w:pPr>
    </w:p>
    <w:p w:rsidR="005434F9" w:rsidRPr="00456D01" w:rsidRDefault="005434F9" w:rsidP="005434F9">
      <w:pPr>
        <w:autoSpaceDE w:val="0"/>
        <w:autoSpaceDN w:val="0"/>
        <w:adjustRightInd w:val="0"/>
        <w:rPr>
          <w:rFonts w:eastAsiaTheme="minorHAnsi"/>
          <w:sz w:val="20"/>
          <w:szCs w:val="20"/>
        </w:rPr>
      </w:pPr>
      <w:r w:rsidRPr="00456D01">
        <w:rPr>
          <w:rFonts w:eastAsiaTheme="minorHAnsi"/>
          <w:sz w:val="20"/>
          <w:szCs w:val="20"/>
        </w:rPr>
        <w:t>(P4) In physical terms, the part-counterpart relation corresponds to human subjectivity</w:t>
      </w:r>
      <w:r>
        <w:rPr>
          <w:rFonts w:eastAsiaTheme="minorHAnsi"/>
          <w:sz w:val="20"/>
          <w:szCs w:val="20"/>
        </w:rPr>
        <w:t xml:space="preserve"> </w:t>
      </w:r>
      <w:r w:rsidRPr="00456D01">
        <w:rPr>
          <w:rFonts w:eastAsiaTheme="minorHAnsi"/>
          <w:sz w:val="20"/>
          <w:szCs w:val="20"/>
        </w:rPr>
        <w:t>or human experience.</w:t>
      </w:r>
    </w:p>
    <w:p w:rsidR="005434F9" w:rsidRDefault="005434F9" w:rsidP="005434F9">
      <w:pPr>
        <w:autoSpaceDE w:val="0"/>
        <w:autoSpaceDN w:val="0"/>
        <w:adjustRightInd w:val="0"/>
        <w:rPr>
          <w:rFonts w:eastAsiaTheme="minorHAnsi"/>
          <w:sz w:val="20"/>
          <w:szCs w:val="20"/>
        </w:rPr>
      </w:pPr>
    </w:p>
    <w:p w:rsidR="005434F9" w:rsidRPr="00456D01" w:rsidRDefault="005434F9" w:rsidP="005434F9">
      <w:pPr>
        <w:autoSpaceDE w:val="0"/>
        <w:autoSpaceDN w:val="0"/>
        <w:adjustRightInd w:val="0"/>
        <w:rPr>
          <w:rFonts w:eastAsiaTheme="minorHAnsi"/>
          <w:sz w:val="20"/>
          <w:szCs w:val="20"/>
        </w:rPr>
      </w:pPr>
      <w:r w:rsidRPr="00456D01">
        <w:rPr>
          <w:rFonts w:eastAsiaTheme="minorHAnsi"/>
          <w:sz w:val="20"/>
          <w:szCs w:val="20"/>
        </w:rPr>
        <w:t>We can explain in physical terms human subjectivity/experience</w:t>
      </w:r>
      <w:r>
        <w:rPr>
          <w:rFonts w:eastAsiaTheme="minorHAnsi"/>
          <w:sz w:val="20"/>
          <w:szCs w:val="20"/>
        </w:rPr>
        <w:t xml:space="preserve"> </w:t>
      </w:r>
      <w:r w:rsidRPr="00456D01">
        <w:rPr>
          <w:rFonts w:eastAsiaTheme="minorHAnsi"/>
          <w:sz w:val="20"/>
          <w:szCs w:val="20"/>
        </w:rPr>
        <w:t>only through the part-counterpart relation. Using external tools it</w:t>
      </w:r>
      <w:r>
        <w:rPr>
          <w:rFonts w:eastAsiaTheme="minorHAnsi"/>
          <w:sz w:val="20"/>
          <w:szCs w:val="20"/>
        </w:rPr>
        <w:t xml:space="preserve"> </w:t>
      </w:r>
      <w:r w:rsidRPr="00456D01">
        <w:rPr>
          <w:rFonts w:eastAsiaTheme="minorHAnsi"/>
          <w:sz w:val="20"/>
          <w:szCs w:val="20"/>
        </w:rPr>
        <w:t>is practically impossible to grasp human subjectivity as a whole.</w:t>
      </w:r>
      <w:r>
        <w:rPr>
          <w:rFonts w:eastAsiaTheme="minorHAnsi"/>
          <w:sz w:val="20"/>
          <w:szCs w:val="20"/>
        </w:rPr>
        <w:t xml:space="preserve"> </w:t>
      </w:r>
      <w:r w:rsidRPr="00456D01">
        <w:rPr>
          <w:rFonts w:eastAsiaTheme="minorHAnsi"/>
          <w:sz w:val="20"/>
          <w:szCs w:val="20"/>
        </w:rPr>
        <w:t>Human subjectivity is a universal property of the human species,</w:t>
      </w:r>
      <w:r>
        <w:rPr>
          <w:rFonts w:eastAsiaTheme="minorHAnsi"/>
          <w:sz w:val="20"/>
          <w:szCs w:val="20"/>
        </w:rPr>
        <w:t xml:space="preserve"> </w:t>
      </w:r>
      <w:r w:rsidRPr="00456D01">
        <w:rPr>
          <w:rFonts w:eastAsiaTheme="minorHAnsi"/>
          <w:sz w:val="20"/>
          <w:szCs w:val="20"/>
        </w:rPr>
        <w:t>that is, every human has the feeling of her self, as an individual,</w:t>
      </w:r>
      <w:r>
        <w:rPr>
          <w:rFonts w:eastAsiaTheme="minorHAnsi"/>
          <w:sz w:val="20"/>
          <w:szCs w:val="20"/>
        </w:rPr>
        <w:t xml:space="preserve"> </w:t>
      </w:r>
      <w:r w:rsidRPr="00456D01">
        <w:rPr>
          <w:rFonts w:eastAsiaTheme="minorHAnsi"/>
          <w:sz w:val="20"/>
          <w:szCs w:val="20"/>
        </w:rPr>
        <w:t>due to the internal tools. (p. 530)</w:t>
      </w:r>
    </w:p>
    <w:p w:rsidR="005434F9" w:rsidRPr="00456D01" w:rsidRDefault="005434F9" w:rsidP="005434F9">
      <w:pPr>
        <w:rPr>
          <w:rFonts w:eastAsiaTheme="minorHAnsi"/>
          <w:sz w:val="20"/>
          <w:szCs w:val="20"/>
        </w:rPr>
      </w:pPr>
    </w:p>
    <w:p w:rsidR="005434F9" w:rsidRDefault="005434F9" w:rsidP="005434F9">
      <w:pPr>
        <w:autoSpaceDE w:val="0"/>
        <w:autoSpaceDN w:val="0"/>
        <w:adjustRightInd w:val="0"/>
        <w:rPr>
          <w:rFonts w:eastAsiaTheme="minorHAnsi"/>
          <w:sz w:val="20"/>
          <w:szCs w:val="20"/>
        </w:rPr>
      </w:pPr>
      <w:r w:rsidRPr="00456D01">
        <w:rPr>
          <w:rFonts w:eastAsiaTheme="minorHAnsi"/>
          <w:sz w:val="20"/>
          <w:szCs w:val="20"/>
        </w:rPr>
        <w:t>Any alternative to the mind–body problem would necessitate one</w:t>
      </w:r>
      <w:r>
        <w:rPr>
          <w:rFonts w:eastAsiaTheme="minorHAnsi"/>
          <w:sz w:val="20"/>
          <w:szCs w:val="20"/>
        </w:rPr>
        <w:t xml:space="preserve"> </w:t>
      </w:r>
      <w:r w:rsidRPr="00456D01">
        <w:rPr>
          <w:rFonts w:eastAsiaTheme="minorHAnsi"/>
          <w:sz w:val="20"/>
          <w:szCs w:val="20"/>
        </w:rPr>
        <w:t>metaphysical framework. Therefore, there are some questions that</w:t>
      </w:r>
      <w:r>
        <w:rPr>
          <w:rFonts w:eastAsiaTheme="minorHAnsi"/>
          <w:sz w:val="20"/>
          <w:szCs w:val="20"/>
        </w:rPr>
        <w:t xml:space="preserve"> </w:t>
      </w:r>
      <w:r w:rsidRPr="00456D01">
        <w:rPr>
          <w:rFonts w:eastAsiaTheme="minorHAnsi"/>
          <w:sz w:val="20"/>
          <w:szCs w:val="20"/>
        </w:rPr>
        <w:t>still need to be addressed. What is the ontological status of each</w:t>
      </w:r>
      <w:r>
        <w:rPr>
          <w:rFonts w:eastAsiaTheme="minorHAnsi"/>
          <w:sz w:val="20"/>
          <w:szCs w:val="20"/>
        </w:rPr>
        <w:t xml:space="preserve"> </w:t>
      </w:r>
      <w:r w:rsidRPr="00456D01">
        <w:rPr>
          <w:rFonts w:eastAsiaTheme="minorHAnsi"/>
          <w:sz w:val="20"/>
          <w:szCs w:val="20"/>
        </w:rPr>
        <w:t>epistemological world? Which entities or primitives from which epistemological</w:t>
      </w:r>
      <w:r>
        <w:rPr>
          <w:rFonts w:eastAsiaTheme="minorHAnsi"/>
          <w:sz w:val="20"/>
          <w:szCs w:val="20"/>
        </w:rPr>
        <w:t xml:space="preserve"> </w:t>
      </w:r>
      <w:r w:rsidRPr="00456D01">
        <w:rPr>
          <w:rFonts w:eastAsiaTheme="minorHAnsi"/>
          <w:sz w:val="20"/>
          <w:szCs w:val="20"/>
        </w:rPr>
        <w:t>world really exist? In order to answer these questions we</w:t>
      </w:r>
      <w:r>
        <w:rPr>
          <w:rFonts w:eastAsiaTheme="minorHAnsi"/>
          <w:sz w:val="20"/>
          <w:szCs w:val="20"/>
        </w:rPr>
        <w:t xml:space="preserve"> </w:t>
      </w:r>
      <w:r w:rsidRPr="00456D01">
        <w:rPr>
          <w:rFonts w:eastAsiaTheme="minorHAnsi"/>
          <w:sz w:val="20"/>
          <w:szCs w:val="20"/>
        </w:rPr>
        <w:t>have to explain what we mean by ‘existence’. Following Kant and</w:t>
      </w:r>
      <w:r>
        <w:rPr>
          <w:rFonts w:eastAsiaTheme="minorHAnsi"/>
          <w:sz w:val="20"/>
          <w:szCs w:val="20"/>
        </w:rPr>
        <w:t xml:space="preserve"> </w:t>
      </w:r>
      <w:r w:rsidRPr="00456D01">
        <w:rPr>
          <w:rFonts w:eastAsiaTheme="minorHAnsi"/>
          <w:sz w:val="20"/>
          <w:szCs w:val="20"/>
        </w:rPr>
        <w:t>Bohr, I consider that the notion of existence can be defined from an</w:t>
      </w:r>
      <w:r>
        <w:rPr>
          <w:rFonts w:eastAsiaTheme="minorHAnsi"/>
          <w:sz w:val="20"/>
          <w:szCs w:val="20"/>
        </w:rPr>
        <w:t xml:space="preserve"> </w:t>
      </w:r>
      <w:r w:rsidRPr="00456D01">
        <w:rPr>
          <w:rFonts w:eastAsiaTheme="minorHAnsi"/>
          <w:sz w:val="20"/>
          <w:szCs w:val="20"/>
        </w:rPr>
        <w:t>epistemological perspective. Due to the conditions of observation,</w:t>
      </w:r>
      <w:r>
        <w:rPr>
          <w:rFonts w:eastAsiaTheme="minorHAnsi"/>
          <w:sz w:val="20"/>
          <w:szCs w:val="20"/>
        </w:rPr>
        <w:t xml:space="preserve"> </w:t>
      </w:r>
      <w:r w:rsidRPr="00456D01">
        <w:rPr>
          <w:rFonts w:eastAsiaTheme="minorHAnsi"/>
          <w:sz w:val="20"/>
          <w:szCs w:val="20"/>
        </w:rPr>
        <w:t>each epistemological world has its own entities, structures, processes,</w:t>
      </w:r>
      <w:r>
        <w:rPr>
          <w:rFonts w:eastAsiaTheme="minorHAnsi"/>
          <w:sz w:val="20"/>
          <w:szCs w:val="20"/>
        </w:rPr>
        <w:t xml:space="preserve"> </w:t>
      </w:r>
      <w:r w:rsidRPr="00456D01">
        <w:rPr>
          <w:rFonts w:eastAsiaTheme="minorHAnsi"/>
          <w:sz w:val="20"/>
          <w:szCs w:val="20"/>
        </w:rPr>
        <w:t>laws, etc. According to (P2), one person cannot observe simultaneously</w:t>
      </w:r>
      <w:r>
        <w:rPr>
          <w:rFonts w:eastAsiaTheme="minorHAnsi"/>
          <w:sz w:val="20"/>
          <w:szCs w:val="20"/>
        </w:rPr>
        <w:t xml:space="preserve"> </w:t>
      </w:r>
      <w:r w:rsidRPr="00456D01">
        <w:rPr>
          <w:rFonts w:eastAsiaTheme="minorHAnsi"/>
          <w:sz w:val="20"/>
          <w:szCs w:val="20"/>
        </w:rPr>
        <w:t>two EDWs. The entities and laws from two epistemological worlds are different; we can establish only correspondences between</w:t>
      </w:r>
      <w:r>
        <w:rPr>
          <w:rFonts w:eastAsiaTheme="minorHAnsi"/>
          <w:sz w:val="20"/>
          <w:szCs w:val="20"/>
        </w:rPr>
        <w:t xml:space="preserve"> </w:t>
      </w:r>
      <w:r w:rsidRPr="00456D01">
        <w:rPr>
          <w:rFonts w:eastAsiaTheme="minorHAnsi"/>
          <w:sz w:val="20"/>
          <w:szCs w:val="20"/>
        </w:rPr>
        <w:t xml:space="preserve">entities and laws of two epistemological worlds.14 </w:t>
      </w:r>
      <w:proofErr w:type="gramStart"/>
      <w:r w:rsidRPr="00456D01">
        <w:rPr>
          <w:rFonts w:eastAsiaTheme="minorHAnsi"/>
          <w:sz w:val="20"/>
          <w:szCs w:val="20"/>
        </w:rPr>
        <w:t>For</w:t>
      </w:r>
      <w:proofErr w:type="gramEnd"/>
      <w:r w:rsidRPr="00456D01">
        <w:rPr>
          <w:rFonts w:eastAsiaTheme="minorHAnsi"/>
          <w:sz w:val="20"/>
          <w:szCs w:val="20"/>
        </w:rPr>
        <w:t xml:space="preserve"> epistemological</w:t>
      </w:r>
      <w:r>
        <w:rPr>
          <w:rFonts w:eastAsiaTheme="minorHAnsi"/>
          <w:sz w:val="20"/>
          <w:szCs w:val="20"/>
        </w:rPr>
        <w:t xml:space="preserve"> </w:t>
      </w:r>
      <w:r w:rsidRPr="00456D01">
        <w:rPr>
          <w:rFonts w:eastAsiaTheme="minorHAnsi"/>
          <w:sz w:val="20"/>
          <w:szCs w:val="20"/>
        </w:rPr>
        <w:t>and pragmatic reasons, we can assume that entities from</w:t>
      </w:r>
      <w:r>
        <w:rPr>
          <w:rFonts w:eastAsiaTheme="minorHAnsi"/>
          <w:sz w:val="20"/>
          <w:szCs w:val="20"/>
        </w:rPr>
        <w:t xml:space="preserve"> </w:t>
      </w:r>
      <w:r w:rsidRPr="00456D01">
        <w:rPr>
          <w:rFonts w:eastAsiaTheme="minorHAnsi"/>
          <w:sz w:val="20"/>
          <w:szCs w:val="20"/>
        </w:rPr>
        <w:t>each epistemological world exist. We can ask about objective reality</w:t>
      </w:r>
      <w:r>
        <w:rPr>
          <w:rFonts w:eastAsiaTheme="minorHAnsi"/>
          <w:sz w:val="20"/>
          <w:szCs w:val="20"/>
        </w:rPr>
        <w:t xml:space="preserve"> </w:t>
      </w:r>
      <w:r w:rsidRPr="00456D01">
        <w:rPr>
          <w:rFonts w:eastAsiaTheme="minorHAnsi"/>
          <w:sz w:val="20"/>
          <w:szCs w:val="20"/>
        </w:rPr>
        <w:t>from this point of view, i.e., objective reality is given by the principle</w:t>
      </w:r>
      <w:r>
        <w:rPr>
          <w:rFonts w:eastAsiaTheme="minorHAnsi"/>
          <w:sz w:val="20"/>
          <w:szCs w:val="20"/>
        </w:rPr>
        <w:t xml:space="preserve"> </w:t>
      </w:r>
      <w:r w:rsidRPr="00456D01">
        <w:rPr>
          <w:rFonts w:eastAsiaTheme="minorHAnsi"/>
          <w:sz w:val="20"/>
          <w:szCs w:val="20"/>
        </w:rPr>
        <w:t>of conceptual containment that entails the observational conditions.</w:t>
      </w:r>
    </w:p>
    <w:p w:rsidR="005434F9" w:rsidRPr="00456D01" w:rsidRDefault="005434F9" w:rsidP="005434F9">
      <w:pPr>
        <w:autoSpaceDE w:val="0"/>
        <w:autoSpaceDN w:val="0"/>
        <w:adjustRightInd w:val="0"/>
        <w:rPr>
          <w:rFonts w:eastAsiaTheme="minorHAnsi"/>
          <w:sz w:val="20"/>
          <w:szCs w:val="20"/>
        </w:rPr>
      </w:pPr>
    </w:p>
    <w:p w:rsidR="005434F9" w:rsidRPr="00456D01" w:rsidRDefault="005434F9" w:rsidP="005434F9">
      <w:pPr>
        <w:autoSpaceDE w:val="0"/>
        <w:autoSpaceDN w:val="0"/>
        <w:adjustRightInd w:val="0"/>
        <w:rPr>
          <w:rFonts w:eastAsiaTheme="minorHAnsi"/>
          <w:sz w:val="20"/>
          <w:szCs w:val="20"/>
        </w:rPr>
      </w:pPr>
      <w:r w:rsidRPr="00456D01">
        <w:rPr>
          <w:rFonts w:eastAsiaTheme="minorHAnsi"/>
          <w:sz w:val="20"/>
          <w:szCs w:val="20"/>
        </w:rPr>
        <w:t>15 It would be completely wrong to understand EDWs as</w:t>
      </w:r>
      <w:r>
        <w:rPr>
          <w:rFonts w:eastAsiaTheme="minorHAnsi"/>
          <w:sz w:val="20"/>
          <w:szCs w:val="20"/>
        </w:rPr>
        <w:t xml:space="preserve"> </w:t>
      </w:r>
      <w:r w:rsidRPr="00456D01">
        <w:rPr>
          <w:rFonts w:eastAsiaTheme="minorHAnsi"/>
          <w:sz w:val="20"/>
          <w:szCs w:val="20"/>
        </w:rPr>
        <w:t>either ontological levels of existence or levels of analysis. It is not</w:t>
      </w:r>
      <w:r>
        <w:rPr>
          <w:rFonts w:eastAsiaTheme="minorHAnsi"/>
          <w:sz w:val="20"/>
          <w:szCs w:val="20"/>
        </w:rPr>
        <w:t xml:space="preserve"> </w:t>
      </w:r>
      <w:r w:rsidRPr="00456D01">
        <w:rPr>
          <w:rFonts w:eastAsiaTheme="minorHAnsi"/>
          <w:sz w:val="20"/>
          <w:szCs w:val="20"/>
        </w:rPr>
        <w:t>about levels but about epistemologically different worlds</w:t>
      </w:r>
      <w:proofErr w:type="gramStart"/>
      <w:r w:rsidRPr="00456D01">
        <w:rPr>
          <w:rFonts w:eastAsiaTheme="minorHAnsi"/>
          <w:sz w:val="20"/>
          <w:szCs w:val="20"/>
        </w:rPr>
        <w:t>!16</w:t>
      </w:r>
      <w:proofErr w:type="gramEnd"/>
      <w:r w:rsidRPr="00456D01">
        <w:rPr>
          <w:rFonts w:eastAsiaTheme="minorHAnsi"/>
          <w:sz w:val="20"/>
          <w:szCs w:val="20"/>
        </w:rPr>
        <w:t xml:space="preserve"> (pp. 531-532)</w:t>
      </w:r>
    </w:p>
    <w:p w:rsidR="005434F9" w:rsidRPr="00456D01" w:rsidRDefault="005434F9" w:rsidP="005434F9">
      <w:pPr>
        <w:rPr>
          <w:rFonts w:eastAsiaTheme="minorHAnsi"/>
          <w:sz w:val="20"/>
          <w:szCs w:val="20"/>
        </w:rPr>
      </w:pPr>
    </w:p>
    <w:p w:rsidR="005434F9" w:rsidRDefault="005434F9" w:rsidP="005434F9">
      <w:pPr>
        <w:autoSpaceDE w:val="0"/>
        <w:autoSpaceDN w:val="0"/>
        <w:adjustRightInd w:val="0"/>
        <w:rPr>
          <w:rFonts w:eastAsiaTheme="minorHAnsi"/>
          <w:sz w:val="20"/>
          <w:szCs w:val="20"/>
        </w:rPr>
      </w:pPr>
      <w:r w:rsidRPr="00456D01">
        <w:rPr>
          <w:rFonts w:eastAsiaTheme="minorHAnsi"/>
          <w:sz w:val="20"/>
          <w:szCs w:val="20"/>
        </w:rPr>
        <w:t>The EDWs perspective (or the perspective of the observer) is fundamentally</w:t>
      </w:r>
      <w:r>
        <w:rPr>
          <w:rFonts w:eastAsiaTheme="minorHAnsi"/>
          <w:sz w:val="20"/>
          <w:szCs w:val="20"/>
        </w:rPr>
        <w:t xml:space="preserve"> </w:t>
      </w:r>
      <w:r w:rsidRPr="00456D01">
        <w:rPr>
          <w:rFonts w:eastAsiaTheme="minorHAnsi"/>
          <w:sz w:val="20"/>
          <w:szCs w:val="20"/>
        </w:rPr>
        <w:t>an anti-metaphysical view. My approach can be regarded</w:t>
      </w:r>
      <w:r>
        <w:rPr>
          <w:rFonts w:eastAsiaTheme="minorHAnsi"/>
          <w:sz w:val="20"/>
          <w:szCs w:val="20"/>
        </w:rPr>
        <w:t xml:space="preserve"> </w:t>
      </w:r>
      <w:r w:rsidRPr="00456D01">
        <w:rPr>
          <w:rFonts w:eastAsiaTheme="minorHAnsi"/>
          <w:sz w:val="20"/>
          <w:szCs w:val="20"/>
        </w:rPr>
        <w:t>as an extrapolated transcendental idealism: not only human beings</w:t>
      </w:r>
      <w:r>
        <w:rPr>
          <w:rFonts w:eastAsiaTheme="minorHAnsi"/>
          <w:sz w:val="20"/>
          <w:szCs w:val="20"/>
        </w:rPr>
        <w:t xml:space="preserve"> </w:t>
      </w:r>
      <w:r w:rsidRPr="00456D01">
        <w:rPr>
          <w:rFonts w:eastAsiaTheme="minorHAnsi"/>
          <w:sz w:val="20"/>
          <w:szCs w:val="20"/>
        </w:rPr>
        <w:t>but also each entity observes/interacts only with entities from the</w:t>
      </w:r>
      <w:r>
        <w:rPr>
          <w:rFonts w:eastAsiaTheme="minorHAnsi"/>
          <w:sz w:val="20"/>
          <w:szCs w:val="20"/>
        </w:rPr>
        <w:t xml:space="preserve"> </w:t>
      </w:r>
      <w:r w:rsidRPr="00456D01">
        <w:rPr>
          <w:rFonts w:eastAsiaTheme="minorHAnsi"/>
          <w:sz w:val="20"/>
          <w:szCs w:val="20"/>
        </w:rPr>
        <w:t>same EW. Moreover, I transcend ‘multiple worlds’ in an ontological</w:t>
      </w:r>
      <w:r>
        <w:rPr>
          <w:rFonts w:eastAsiaTheme="minorHAnsi"/>
          <w:sz w:val="20"/>
          <w:szCs w:val="20"/>
        </w:rPr>
        <w:t xml:space="preserve"> </w:t>
      </w:r>
      <w:r w:rsidRPr="00456D01">
        <w:rPr>
          <w:rFonts w:eastAsiaTheme="minorHAnsi"/>
          <w:sz w:val="20"/>
          <w:szCs w:val="20"/>
        </w:rPr>
        <w:t>sense, even if I extend the perspective of the observer to all entities</w:t>
      </w:r>
      <w:r>
        <w:rPr>
          <w:rFonts w:eastAsiaTheme="minorHAnsi"/>
          <w:sz w:val="20"/>
          <w:szCs w:val="20"/>
        </w:rPr>
        <w:t xml:space="preserve"> </w:t>
      </w:r>
      <w:r w:rsidRPr="00456D01">
        <w:rPr>
          <w:rFonts w:eastAsiaTheme="minorHAnsi"/>
          <w:sz w:val="20"/>
          <w:szCs w:val="20"/>
        </w:rPr>
        <w:t>(from an extended transcendentalist view). However, I go beyond</w:t>
      </w:r>
      <w:r>
        <w:rPr>
          <w:rFonts w:eastAsiaTheme="minorHAnsi"/>
          <w:sz w:val="20"/>
          <w:szCs w:val="20"/>
        </w:rPr>
        <w:t xml:space="preserve"> </w:t>
      </w:r>
      <w:r w:rsidRPr="00456D01">
        <w:rPr>
          <w:rFonts w:eastAsiaTheme="minorHAnsi"/>
          <w:sz w:val="20"/>
          <w:szCs w:val="20"/>
        </w:rPr>
        <w:t>Kant’s approach, as I reject the noumena-phenomena distinction (to</w:t>
      </w:r>
      <w:r>
        <w:rPr>
          <w:rFonts w:eastAsiaTheme="minorHAnsi"/>
          <w:sz w:val="20"/>
          <w:szCs w:val="20"/>
        </w:rPr>
        <w:t xml:space="preserve"> </w:t>
      </w:r>
      <w:r w:rsidRPr="00456D01">
        <w:rPr>
          <w:rFonts w:eastAsiaTheme="minorHAnsi"/>
          <w:sz w:val="20"/>
          <w:szCs w:val="20"/>
        </w:rPr>
        <w:t>talk of noumena assumes the unicorn-world). The trio of entity-conditions</w:t>
      </w:r>
      <w:r>
        <w:rPr>
          <w:rFonts w:eastAsiaTheme="minorHAnsi"/>
          <w:sz w:val="20"/>
          <w:szCs w:val="20"/>
        </w:rPr>
        <w:t xml:space="preserve"> </w:t>
      </w:r>
      <w:r w:rsidRPr="00456D01">
        <w:rPr>
          <w:rFonts w:eastAsiaTheme="minorHAnsi"/>
          <w:sz w:val="20"/>
          <w:szCs w:val="20"/>
        </w:rPr>
        <w:t>of the observation-epistemological world is crucial and all the</w:t>
      </w:r>
      <w:r>
        <w:rPr>
          <w:rFonts w:eastAsiaTheme="minorHAnsi"/>
          <w:sz w:val="20"/>
          <w:szCs w:val="20"/>
        </w:rPr>
        <w:t xml:space="preserve"> </w:t>
      </w:r>
      <w:r w:rsidRPr="00456D01">
        <w:rPr>
          <w:rFonts w:eastAsiaTheme="minorHAnsi"/>
          <w:sz w:val="20"/>
          <w:szCs w:val="20"/>
        </w:rPr>
        <w:t>components have to be taken into consideration together.19 I emphasize</w:t>
      </w:r>
      <w:r>
        <w:rPr>
          <w:rFonts w:eastAsiaTheme="minorHAnsi"/>
          <w:sz w:val="20"/>
          <w:szCs w:val="20"/>
        </w:rPr>
        <w:t xml:space="preserve"> </w:t>
      </w:r>
      <w:r w:rsidRPr="00456D01">
        <w:rPr>
          <w:rFonts w:eastAsiaTheme="minorHAnsi"/>
          <w:sz w:val="20"/>
          <w:szCs w:val="20"/>
        </w:rPr>
        <w:t>that the extended perspective of the observer to all the entities</w:t>
      </w:r>
      <w:r>
        <w:rPr>
          <w:rFonts w:eastAsiaTheme="minorHAnsi"/>
          <w:sz w:val="20"/>
          <w:szCs w:val="20"/>
        </w:rPr>
        <w:t xml:space="preserve"> </w:t>
      </w:r>
      <w:r w:rsidRPr="00456D01">
        <w:rPr>
          <w:rFonts w:eastAsiaTheme="minorHAnsi"/>
          <w:sz w:val="20"/>
          <w:szCs w:val="20"/>
        </w:rPr>
        <w:t>(that exist in EDWs) goes beyond transcendental idealism or different</w:t>
      </w:r>
      <w:r>
        <w:rPr>
          <w:rFonts w:eastAsiaTheme="minorHAnsi"/>
          <w:sz w:val="20"/>
          <w:szCs w:val="20"/>
        </w:rPr>
        <w:t xml:space="preserve"> </w:t>
      </w:r>
      <w:r w:rsidRPr="00456D01">
        <w:rPr>
          <w:rFonts w:eastAsiaTheme="minorHAnsi"/>
          <w:sz w:val="20"/>
          <w:szCs w:val="20"/>
        </w:rPr>
        <w:t>philosophical approaches such as relativism, or materialism vs. idealism.</w:t>
      </w:r>
      <w:r>
        <w:rPr>
          <w:rFonts w:eastAsiaTheme="minorHAnsi"/>
          <w:sz w:val="20"/>
          <w:szCs w:val="20"/>
        </w:rPr>
        <w:t xml:space="preserve"> </w:t>
      </w:r>
      <w:r w:rsidRPr="00456D01">
        <w:rPr>
          <w:rFonts w:eastAsiaTheme="minorHAnsi"/>
          <w:sz w:val="20"/>
          <w:szCs w:val="20"/>
        </w:rPr>
        <w:t>20 The meaning of ‘epistemologically different worlds’ is crucial</w:t>
      </w:r>
      <w:r>
        <w:rPr>
          <w:rFonts w:eastAsiaTheme="minorHAnsi"/>
          <w:sz w:val="20"/>
          <w:szCs w:val="20"/>
        </w:rPr>
        <w:t xml:space="preserve"> </w:t>
      </w:r>
      <w:r w:rsidRPr="00456D01">
        <w:rPr>
          <w:rFonts w:eastAsiaTheme="minorHAnsi"/>
          <w:sz w:val="20"/>
          <w:szCs w:val="20"/>
        </w:rPr>
        <w:t>for the entire approach. As I adopted the specified anti-metaphysical</w:t>
      </w:r>
      <w:r>
        <w:rPr>
          <w:rFonts w:eastAsiaTheme="minorHAnsi"/>
          <w:sz w:val="20"/>
          <w:szCs w:val="20"/>
        </w:rPr>
        <w:t xml:space="preserve"> </w:t>
      </w:r>
      <w:r w:rsidRPr="00456D01">
        <w:rPr>
          <w:rFonts w:eastAsiaTheme="minorHAnsi"/>
          <w:sz w:val="20"/>
          <w:szCs w:val="20"/>
        </w:rPr>
        <w:t>point of view, I have somehow to bring together both epistemology</w:t>
      </w:r>
      <w:r>
        <w:rPr>
          <w:rFonts w:eastAsiaTheme="minorHAnsi"/>
          <w:sz w:val="20"/>
          <w:szCs w:val="20"/>
        </w:rPr>
        <w:t xml:space="preserve"> </w:t>
      </w:r>
      <w:r w:rsidRPr="00456D01">
        <w:rPr>
          <w:rFonts w:eastAsiaTheme="minorHAnsi"/>
          <w:sz w:val="20"/>
          <w:szCs w:val="20"/>
        </w:rPr>
        <w:t>and ontology in the same expression, or even to transcend them by</w:t>
      </w:r>
      <w:r>
        <w:rPr>
          <w:rFonts w:eastAsiaTheme="minorHAnsi"/>
          <w:sz w:val="20"/>
          <w:szCs w:val="20"/>
        </w:rPr>
        <w:t xml:space="preserve"> </w:t>
      </w:r>
      <w:r w:rsidRPr="00456D01">
        <w:rPr>
          <w:rFonts w:eastAsiaTheme="minorHAnsi"/>
          <w:sz w:val="20"/>
          <w:szCs w:val="20"/>
        </w:rPr>
        <w:t>proposing the concept of hyperworld or hyperverse… We can now introduce the last principle, the principle of objective reality:</w:t>
      </w:r>
    </w:p>
    <w:p w:rsidR="005434F9" w:rsidRPr="00456D01" w:rsidRDefault="005434F9" w:rsidP="005434F9">
      <w:pPr>
        <w:autoSpaceDE w:val="0"/>
        <w:autoSpaceDN w:val="0"/>
        <w:adjustRightInd w:val="0"/>
        <w:rPr>
          <w:rFonts w:eastAsiaTheme="minorHAnsi"/>
          <w:sz w:val="20"/>
          <w:szCs w:val="20"/>
        </w:rPr>
      </w:pPr>
    </w:p>
    <w:p w:rsidR="005434F9" w:rsidRPr="00456D01" w:rsidRDefault="005434F9" w:rsidP="005434F9">
      <w:pPr>
        <w:rPr>
          <w:rFonts w:eastAsiaTheme="minorHAnsi"/>
          <w:sz w:val="20"/>
          <w:szCs w:val="20"/>
        </w:rPr>
      </w:pPr>
      <w:r w:rsidRPr="00456D01">
        <w:rPr>
          <w:rFonts w:eastAsiaTheme="minorHAnsi"/>
          <w:sz w:val="20"/>
          <w:szCs w:val="20"/>
        </w:rPr>
        <w:t>(P5) Each epistemologically different world has the same objective reality. (p. 533)</w:t>
      </w:r>
    </w:p>
    <w:p w:rsidR="005434F9" w:rsidRPr="00456D01" w:rsidRDefault="005434F9" w:rsidP="005434F9">
      <w:pPr>
        <w:rPr>
          <w:rFonts w:eastAsiaTheme="minorHAnsi"/>
          <w:sz w:val="20"/>
          <w:szCs w:val="20"/>
        </w:rPr>
      </w:pPr>
    </w:p>
    <w:p w:rsidR="005434F9" w:rsidRPr="00456D01" w:rsidRDefault="005434F9" w:rsidP="005434F9">
      <w:pPr>
        <w:autoSpaceDE w:val="0"/>
        <w:autoSpaceDN w:val="0"/>
        <w:adjustRightInd w:val="0"/>
        <w:rPr>
          <w:rFonts w:eastAsiaTheme="minorHAnsi"/>
          <w:sz w:val="20"/>
          <w:szCs w:val="20"/>
        </w:rPr>
      </w:pPr>
      <w:r w:rsidRPr="00456D01">
        <w:rPr>
          <w:rFonts w:eastAsiaTheme="minorHAnsi"/>
          <w:sz w:val="20"/>
          <w:szCs w:val="20"/>
        </w:rPr>
        <w:t>All epistemological worlds have the same epistemological status.</w:t>
      </w:r>
      <w:r>
        <w:rPr>
          <w:rFonts w:eastAsiaTheme="minorHAnsi"/>
          <w:sz w:val="20"/>
          <w:szCs w:val="20"/>
        </w:rPr>
        <w:t xml:space="preserve"> </w:t>
      </w:r>
      <w:r w:rsidRPr="00456D01">
        <w:rPr>
          <w:rFonts w:eastAsiaTheme="minorHAnsi"/>
          <w:sz w:val="20"/>
          <w:szCs w:val="20"/>
        </w:rPr>
        <w:t>Regarding objective reality, there are no differences between internal</w:t>
      </w:r>
      <w:r>
        <w:rPr>
          <w:rFonts w:eastAsiaTheme="minorHAnsi"/>
          <w:sz w:val="20"/>
          <w:szCs w:val="20"/>
        </w:rPr>
        <w:t xml:space="preserve"> </w:t>
      </w:r>
      <w:r w:rsidRPr="00456D01">
        <w:rPr>
          <w:rFonts w:eastAsiaTheme="minorHAnsi"/>
          <w:sz w:val="20"/>
          <w:szCs w:val="20"/>
        </w:rPr>
        <w:t>and external conditions of observation. Each condition of observation</w:t>
      </w:r>
      <w:r>
        <w:rPr>
          <w:rFonts w:eastAsiaTheme="minorHAnsi"/>
          <w:sz w:val="20"/>
          <w:szCs w:val="20"/>
        </w:rPr>
        <w:t xml:space="preserve"> </w:t>
      </w:r>
      <w:r w:rsidRPr="00456D01">
        <w:rPr>
          <w:rFonts w:eastAsiaTheme="minorHAnsi"/>
          <w:sz w:val="20"/>
          <w:szCs w:val="20"/>
        </w:rPr>
        <w:t>offers us one EDW; all EDWs have the same objective reality.</w:t>
      </w:r>
      <w:r>
        <w:rPr>
          <w:rFonts w:eastAsiaTheme="minorHAnsi"/>
          <w:sz w:val="20"/>
          <w:szCs w:val="20"/>
        </w:rPr>
        <w:t xml:space="preserve"> </w:t>
      </w:r>
      <w:r w:rsidRPr="00456D01">
        <w:rPr>
          <w:rFonts w:eastAsiaTheme="minorHAnsi"/>
          <w:sz w:val="20"/>
          <w:szCs w:val="20"/>
        </w:rPr>
        <w:t>Each particular EW has its own entities, laws, processes and properties</w:t>
      </w:r>
      <w:r>
        <w:rPr>
          <w:rFonts w:eastAsiaTheme="minorHAnsi"/>
          <w:sz w:val="20"/>
          <w:szCs w:val="20"/>
        </w:rPr>
        <w:t xml:space="preserve"> </w:t>
      </w:r>
      <w:r w:rsidRPr="00456D01">
        <w:rPr>
          <w:rFonts w:eastAsiaTheme="minorHAnsi"/>
          <w:sz w:val="20"/>
          <w:szCs w:val="20"/>
        </w:rPr>
        <w:t>and they depend directly on the relation between the observer</w:t>
      </w:r>
      <w:r>
        <w:rPr>
          <w:rFonts w:eastAsiaTheme="minorHAnsi"/>
          <w:sz w:val="20"/>
          <w:szCs w:val="20"/>
        </w:rPr>
        <w:t xml:space="preserve"> </w:t>
      </w:r>
      <w:r w:rsidRPr="00456D01">
        <w:rPr>
          <w:rFonts w:eastAsiaTheme="minorHAnsi"/>
          <w:sz w:val="20"/>
          <w:szCs w:val="20"/>
        </w:rPr>
        <w:t>and what she observers using the conditions of observation. (p. 533)</w:t>
      </w:r>
    </w:p>
    <w:p w:rsidR="005434F9" w:rsidRPr="00456D01" w:rsidRDefault="005434F9" w:rsidP="005434F9">
      <w:pPr>
        <w:rPr>
          <w:rFonts w:eastAsiaTheme="minorHAnsi"/>
          <w:sz w:val="20"/>
          <w:szCs w:val="20"/>
        </w:rPr>
      </w:pPr>
    </w:p>
    <w:p w:rsidR="005434F9" w:rsidRPr="00456D01" w:rsidRDefault="005434F9" w:rsidP="005434F9">
      <w:pPr>
        <w:autoSpaceDE w:val="0"/>
        <w:autoSpaceDN w:val="0"/>
        <w:adjustRightInd w:val="0"/>
        <w:rPr>
          <w:rFonts w:eastAsiaTheme="minorHAnsi"/>
          <w:i/>
          <w:iCs/>
          <w:sz w:val="20"/>
          <w:szCs w:val="20"/>
        </w:rPr>
      </w:pPr>
      <w:r w:rsidRPr="00456D01">
        <w:rPr>
          <w:rFonts w:eastAsiaTheme="minorHAnsi"/>
          <w:sz w:val="20"/>
          <w:szCs w:val="20"/>
        </w:rPr>
        <w:t>I mention here another reason for the unicorn-world domination:</w:t>
      </w:r>
      <w:r>
        <w:rPr>
          <w:rFonts w:eastAsiaTheme="minorHAnsi"/>
          <w:sz w:val="20"/>
          <w:szCs w:val="20"/>
        </w:rPr>
        <w:t xml:space="preserve"> </w:t>
      </w:r>
      <w:r w:rsidRPr="00456D01">
        <w:rPr>
          <w:rFonts w:eastAsiaTheme="minorHAnsi"/>
          <w:sz w:val="20"/>
          <w:szCs w:val="20"/>
        </w:rPr>
        <w:t>in the history of human thinking, the overwhelming distinction</w:t>
      </w:r>
      <w:r>
        <w:rPr>
          <w:rFonts w:eastAsiaTheme="minorHAnsi"/>
          <w:sz w:val="20"/>
          <w:szCs w:val="20"/>
        </w:rPr>
        <w:t xml:space="preserve"> </w:t>
      </w:r>
      <w:r w:rsidRPr="00456D01">
        <w:rPr>
          <w:rFonts w:eastAsiaTheme="minorHAnsi"/>
          <w:sz w:val="20"/>
          <w:szCs w:val="20"/>
        </w:rPr>
        <w:t>between epistemology and ontology has misleaded us to the wrong</w:t>
      </w:r>
      <w:r>
        <w:rPr>
          <w:rFonts w:eastAsiaTheme="minorHAnsi"/>
          <w:sz w:val="20"/>
          <w:szCs w:val="20"/>
        </w:rPr>
        <w:t xml:space="preserve"> </w:t>
      </w:r>
      <w:r w:rsidRPr="00456D01">
        <w:rPr>
          <w:rFonts w:eastAsiaTheme="minorHAnsi"/>
          <w:sz w:val="20"/>
          <w:szCs w:val="20"/>
        </w:rPr>
        <w:t>framework of unicorn-world. In order to avoid this mistake and to</w:t>
      </w:r>
      <w:r>
        <w:rPr>
          <w:rFonts w:eastAsiaTheme="minorHAnsi"/>
          <w:sz w:val="20"/>
          <w:szCs w:val="20"/>
        </w:rPr>
        <w:t xml:space="preserve"> </w:t>
      </w:r>
      <w:r w:rsidRPr="00456D01">
        <w:rPr>
          <w:rFonts w:eastAsiaTheme="minorHAnsi"/>
          <w:sz w:val="20"/>
          <w:szCs w:val="20"/>
        </w:rPr>
        <w:t>discard the dualism (and all the other approaches for the mind-body</w:t>
      </w:r>
      <w:r>
        <w:rPr>
          <w:rFonts w:eastAsiaTheme="minorHAnsi"/>
          <w:sz w:val="20"/>
          <w:szCs w:val="20"/>
        </w:rPr>
        <w:t xml:space="preserve"> </w:t>
      </w:r>
      <w:r w:rsidRPr="00456D01">
        <w:rPr>
          <w:rFonts w:eastAsiaTheme="minorHAnsi"/>
          <w:sz w:val="20"/>
          <w:szCs w:val="20"/>
        </w:rPr>
        <w:t>problem), we have to reject the confident distinction between ontology</w:t>
      </w:r>
      <w:r>
        <w:rPr>
          <w:rFonts w:eastAsiaTheme="minorHAnsi"/>
          <w:sz w:val="20"/>
          <w:szCs w:val="20"/>
        </w:rPr>
        <w:t xml:space="preserve"> </w:t>
      </w:r>
      <w:r w:rsidRPr="00456D01">
        <w:rPr>
          <w:rFonts w:eastAsiaTheme="minorHAnsi"/>
          <w:sz w:val="20"/>
          <w:szCs w:val="20"/>
        </w:rPr>
        <w:t>and epistemology. We have to unify them in something like</w:t>
      </w:r>
      <w:r>
        <w:rPr>
          <w:rFonts w:eastAsiaTheme="minorHAnsi"/>
          <w:sz w:val="20"/>
          <w:szCs w:val="20"/>
        </w:rPr>
        <w:t xml:space="preserve"> </w:t>
      </w:r>
      <w:r w:rsidRPr="00456D01">
        <w:rPr>
          <w:rFonts w:eastAsiaTheme="minorHAnsi"/>
          <w:sz w:val="20"/>
          <w:szCs w:val="20"/>
        </w:rPr>
        <w:t>‘epistemological ontology’ and this is the reason for the expression</w:t>
      </w:r>
      <w:r>
        <w:rPr>
          <w:rFonts w:eastAsiaTheme="minorHAnsi"/>
          <w:sz w:val="20"/>
          <w:szCs w:val="20"/>
        </w:rPr>
        <w:t xml:space="preserve"> </w:t>
      </w:r>
      <w:r w:rsidRPr="00456D01">
        <w:rPr>
          <w:rFonts w:eastAsiaTheme="minorHAnsi"/>
          <w:sz w:val="20"/>
          <w:szCs w:val="20"/>
        </w:rPr>
        <w:t>“epistemologically different worlds.”22 Exactly because of our</w:t>
      </w:r>
      <w:r>
        <w:rPr>
          <w:rFonts w:eastAsiaTheme="minorHAnsi"/>
          <w:sz w:val="20"/>
          <w:szCs w:val="20"/>
        </w:rPr>
        <w:t xml:space="preserve"> </w:t>
      </w:r>
      <w:r w:rsidRPr="00456D01">
        <w:rPr>
          <w:rFonts w:eastAsiaTheme="minorHAnsi"/>
          <w:sz w:val="20"/>
          <w:szCs w:val="20"/>
        </w:rPr>
        <w:t>limits, we have to admit the existence of EDWs. Thus terms like</w:t>
      </w:r>
      <w:r>
        <w:rPr>
          <w:rFonts w:eastAsiaTheme="minorHAnsi"/>
          <w:sz w:val="20"/>
          <w:szCs w:val="20"/>
        </w:rPr>
        <w:t xml:space="preserve"> </w:t>
      </w:r>
      <w:r w:rsidRPr="00456D01">
        <w:rPr>
          <w:rFonts w:eastAsiaTheme="minorHAnsi"/>
          <w:sz w:val="20"/>
          <w:szCs w:val="20"/>
        </w:rPr>
        <w:t>“appearance”, “phenomena”, “noumena”, “reality”, “real world”,</w:t>
      </w:r>
      <w:r>
        <w:rPr>
          <w:rFonts w:eastAsiaTheme="minorHAnsi"/>
          <w:sz w:val="20"/>
          <w:szCs w:val="20"/>
        </w:rPr>
        <w:t xml:space="preserve"> </w:t>
      </w:r>
      <w:r w:rsidRPr="00456D01">
        <w:rPr>
          <w:rFonts w:eastAsiaTheme="minorHAnsi"/>
          <w:sz w:val="20"/>
          <w:szCs w:val="20"/>
        </w:rPr>
        <w:t>etc., are improper.23 Some philosophers and scientists claim that</w:t>
      </w:r>
      <w:r>
        <w:rPr>
          <w:rFonts w:eastAsiaTheme="minorHAnsi"/>
          <w:sz w:val="20"/>
          <w:szCs w:val="20"/>
        </w:rPr>
        <w:t xml:space="preserve"> </w:t>
      </w:r>
      <w:r w:rsidRPr="00456D01">
        <w:rPr>
          <w:rFonts w:eastAsiaTheme="minorHAnsi"/>
          <w:sz w:val="20"/>
          <w:szCs w:val="20"/>
        </w:rPr>
        <w:t>macro-objects are “appearances”. Human beings are macro-objects.</w:t>
      </w:r>
      <w:r>
        <w:rPr>
          <w:rFonts w:eastAsiaTheme="minorHAnsi"/>
          <w:sz w:val="20"/>
          <w:szCs w:val="20"/>
        </w:rPr>
        <w:t xml:space="preserve"> </w:t>
      </w:r>
      <w:r w:rsidRPr="00456D01">
        <w:rPr>
          <w:rFonts w:eastAsiaTheme="minorHAnsi"/>
          <w:sz w:val="20"/>
          <w:szCs w:val="20"/>
        </w:rPr>
        <w:t>Thus not only are tables, chairs, and planets (and gravities caused</w:t>
      </w:r>
      <w:r>
        <w:rPr>
          <w:rFonts w:eastAsiaTheme="minorHAnsi"/>
          <w:sz w:val="20"/>
          <w:szCs w:val="20"/>
        </w:rPr>
        <w:t xml:space="preserve"> </w:t>
      </w:r>
      <w:r w:rsidRPr="00456D01">
        <w:rPr>
          <w:rFonts w:eastAsiaTheme="minorHAnsi"/>
          <w:sz w:val="20"/>
          <w:szCs w:val="20"/>
        </w:rPr>
        <w:t>by them) appearances but human beings are appareances, too</w:t>
      </w:r>
      <w:proofErr w:type="gramStart"/>
      <w:r w:rsidRPr="00456D01">
        <w:rPr>
          <w:rFonts w:eastAsiaTheme="minorHAnsi"/>
          <w:sz w:val="20"/>
          <w:szCs w:val="20"/>
        </w:rPr>
        <w:t>!24</w:t>
      </w:r>
      <w:proofErr w:type="gramEnd"/>
      <w:r w:rsidRPr="00456D01">
        <w:rPr>
          <w:rFonts w:eastAsiaTheme="minorHAnsi"/>
          <w:sz w:val="20"/>
          <w:szCs w:val="20"/>
        </w:rPr>
        <w:t xml:space="preserve"> The</w:t>
      </w:r>
      <w:r>
        <w:rPr>
          <w:rFonts w:eastAsiaTheme="minorHAnsi"/>
          <w:sz w:val="20"/>
          <w:szCs w:val="20"/>
        </w:rPr>
        <w:t xml:space="preserve"> </w:t>
      </w:r>
      <w:r w:rsidRPr="00456D01">
        <w:rPr>
          <w:rFonts w:eastAsiaTheme="minorHAnsi"/>
          <w:sz w:val="20"/>
          <w:szCs w:val="20"/>
        </w:rPr>
        <w:t>Cartesian “I”, that is, the part–couterpart relationship, exists for us</w:t>
      </w:r>
      <w:r>
        <w:rPr>
          <w:rFonts w:eastAsiaTheme="minorHAnsi"/>
          <w:sz w:val="20"/>
          <w:szCs w:val="20"/>
        </w:rPr>
        <w:t xml:space="preserve"> </w:t>
      </w:r>
      <w:r w:rsidRPr="00456D01">
        <w:rPr>
          <w:rFonts w:eastAsiaTheme="minorHAnsi"/>
          <w:sz w:val="20"/>
          <w:szCs w:val="20"/>
        </w:rPr>
        <w:t>in one epistemological world; in the micro-epistemological world,</w:t>
      </w:r>
      <w:r>
        <w:rPr>
          <w:rFonts w:eastAsiaTheme="minorHAnsi"/>
          <w:sz w:val="20"/>
          <w:szCs w:val="20"/>
        </w:rPr>
        <w:t xml:space="preserve"> </w:t>
      </w:r>
      <w:r w:rsidRPr="00456D01">
        <w:rPr>
          <w:rFonts w:eastAsiaTheme="minorHAnsi"/>
          <w:sz w:val="20"/>
          <w:szCs w:val="20"/>
        </w:rPr>
        <w:t>the “I” corresponds to a network of micro-particles, their functions,</w:t>
      </w:r>
      <w:r>
        <w:rPr>
          <w:rFonts w:eastAsiaTheme="minorHAnsi"/>
          <w:sz w:val="20"/>
          <w:szCs w:val="20"/>
        </w:rPr>
        <w:t xml:space="preserve"> </w:t>
      </w:r>
      <w:r w:rsidRPr="00456D01">
        <w:rPr>
          <w:rFonts w:eastAsiaTheme="minorHAnsi"/>
          <w:sz w:val="20"/>
          <w:szCs w:val="20"/>
        </w:rPr>
        <w:t>and the relationships among them. Because of our limits of observation</w:t>
      </w:r>
      <w:r>
        <w:rPr>
          <w:rFonts w:eastAsiaTheme="minorHAnsi"/>
          <w:sz w:val="20"/>
          <w:szCs w:val="20"/>
        </w:rPr>
        <w:t xml:space="preserve"> </w:t>
      </w:r>
      <w:r w:rsidRPr="00456D01">
        <w:rPr>
          <w:rFonts w:eastAsiaTheme="minorHAnsi"/>
          <w:sz w:val="20"/>
          <w:szCs w:val="20"/>
        </w:rPr>
        <w:t>and of existence, the “I” as an entity has no identity in such</w:t>
      </w:r>
      <w:r>
        <w:rPr>
          <w:rFonts w:eastAsiaTheme="minorHAnsi"/>
          <w:sz w:val="20"/>
          <w:szCs w:val="20"/>
        </w:rPr>
        <w:t xml:space="preserve"> </w:t>
      </w:r>
      <w:proofErr w:type="gramStart"/>
      <w:r w:rsidRPr="00456D01">
        <w:rPr>
          <w:rFonts w:eastAsiaTheme="minorHAnsi"/>
          <w:sz w:val="20"/>
          <w:szCs w:val="20"/>
        </w:rPr>
        <w:t>an</w:t>
      </w:r>
      <w:proofErr w:type="gramEnd"/>
      <w:r w:rsidRPr="00456D01">
        <w:rPr>
          <w:rFonts w:eastAsiaTheme="minorHAnsi"/>
          <w:sz w:val="20"/>
          <w:szCs w:val="20"/>
        </w:rPr>
        <w:t xml:space="preserve"> EW.25 </w:t>
      </w:r>
      <w:r w:rsidRPr="00456D01">
        <w:rPr>
          <w:rFonts w:eastAsiaTheme="minorHAnsi"/>
          <w:i/>
          <w:iCs/>
          <w:sz w:val="20"/>
          <w:szCs w:val="20"/>
        </w:rPr>
        <w:t>The existence of “I”, with its limits and with the possibility</w:t>
      </w:r>
      <w:r>
        <w:rPr>
          <w:rFonts w:eastAsiaTheme="minorHAnsi"/>
          <w:i/>
          <w:iCs/>
          <w:sz w:val="20"/>
          <w:szCs w:val="20"/>
        </w:rPr>
        <w:t xml:space="preserve"> </w:t>
      </w:r>
      <w:r w:rsidRPr="00456D01">
        <w:rPr>
          <w:rFonts w:eastAsiaTheme="minorHAnsi"/>
          <w:i/>
          <w:iCs/>
          <w:sz w:val="20"/>
          <w:szCs w:val="20"/>
        </w:rPr>
        <w:t>of changing the observational conditions, implies the existence of</w:t>
      </w:r>
      <w:r>
        <w:rPr>
          <w:rFonts w:eastAsiaTheme="minorHAnsi"/>
          <w:i/>
          <w:iCs/>
          <w:sz w:val="20"/>
          <w:szCs w:val="20"/>
        </w:rPr>
        <w:t xml:space="preserve"> </w:t>
      </w:r>
      <w:r w:rsidRPr="00456D01">
        <w:rPr>
          <w:rFonts w:eastAsiaTheme="minorHAnsi"/>
          <w:i/>
          <w:iCs/>
          <w:sz w:val="20"/>
          <w:szCs w:val="20"/>
        </w:rPr>
        <w:t>EDWs. (p. 534)</w:t>
      </w:r>
    </w:p>
    <w:p w:rsidR="005434F9" w:rsidRPr="00456D01" w:rsidRDefault="005434F9" w:rsidP="005434F9">
      <w:pPr>
        <w:rPr>
          <w:rFonts w:eastAsiaTheme="minorHAnsi"/>
          <w:i/>
          <w:iCs/>
          <w:sz w:val="20"/>
          <w:szCs w:val="20"/>
        </w:rPr>
      </w:pPr>
    </w:p>
    <w:p w:rsidR="005434F9" w:rsidRPr="00456D01" w:rsidRDefault="005434F9" w:rsidP="005434F9">
      <w:pPr>
        <w:autoSpaceDE w:val="0"/>
        <w:autoSpaceDN w:val="0"/>
        <w:adjustRightInd w:val="0"/>
        <w:rPr>
          <w:rFonts w:eastAsiaTheme="minorHAnsi"/>
          <w:sz w:val="20"/>
          <w:szCs w:val="20"/>
        </w:rPr>
      </w:pPr>
      <w:proofErr w:type="gramStart"/>
      <w:r w:rsidRPr="00456D01">
        <w:rPr>
          <w:rFonts w:eastAsiaTheme="minorHAnsi"/>
          <w:sz w:val="20"/>
          <w:szCs w:val="20"/>
        </w:rPr>
        <w:t>While the forest and its trees belong to the same EW, the</w:t>
      </w:r>
      <w:r>
        <w:rPr>
          <w:rFonts w:eastAsiaTheme="minorHAnsi"/>
          <w:sz w:val="20"/>
          <w:szCs w:val="20"/>
        </w:rPr>
        <w:t xml:space="preserve"> </w:t>
      </w:r>
      <w:r w:rsidRPr="00456D01">
        <w:rPr>
          <w:rFonts w:eastAsiaTheme="minorHAnsi"/>
          <w:sz w:val="20"/>
          <w:szCs w:val="20"/>
        </w:rPr>
        <w:t>table and its corresponding microparticles from the quantum-world</w:t>
      </w:r>
      <w:r>
        <w:rPr>
          <w:rFonts w:eastAsiaTheme="minorHAnsi"/>
          <w:sz w:val="20"/>
          <w:szCs w:val="20"/>
        </w:rPr>
        <w:t xml:space="preserve"> </w:t>
      </w:r>
      <w:r w:rsidRPr="00456D01">
        <w:rPr>
          <w:rFonts w:eastAsiaTheme="minorHAnsi"/>
          <w:sz w:val="20"/>
          <w:szCs w:val="20"/>
        </w:rPr>
        <w:t>do not exist in the same EW just because a person needs to pass a</w:t>
      </w:r>
      <w:r>
        <w:rPr>
          <w:rFonts w:eastAsiaTheme="minorHAnsi"/>
          <w:sz w:val="20"/>
          <w:szCs w:val="20"/>
        </w:rPr>
        <w:t xml:space="preserve"> </w:t>
      </w:r>
      <w:r w:rsidRPr="00456D01">
        <w:rPr>
          <w:rFonts w:eastAsiaTheme="minorHAnsi"/>
          <w:sz w:val="20"/>
          <w:szCs w:val="20"/>
        </w:rPr>
        <w:t>threshold (and thus to change the observational conditions) in order</w:t>
      </w:r>
      <w:r>
        <w:rPr>
          <w:rFonts w:eastAsiaTheme="minorHAnsi"/>
          <w:sz w:val="20"/>
          <w:szCs w:val="20"/>
        </w:rPr>
        <w:t xml:space="preserve"> </w:t>
      </w:r>
      <w:r w:rsidRPr="00456D01">
        <w:rPr>
          <w:rFonts w:eastAsiaTheme="minorHAnsi"/>
          <w:sz w:val="20"/>
          <w:szCs w:val="20"/>
        </w:rPr>
        <w:t>to move from one EW to the other.</w:t>
      </w:r>
      <w:proofErr w:type="gramEnd"/>
      <w:r w:rsidRPr="00456D01">
        <w:rPr>
          <w:rFonts w:eastAsiaTheme="minorHAnsi"/>
          <w:sz w:val="20"/>
          <w:szCs w:val="20"/>
        </w:rPr>
        <w:t xml:space="preserve"> As Bohr mentioned, we have</w:t>
      </w:r>
      <w:r>
        <w:rPr>
          <w:rFonts w:eastAsiaTheme="minorHAnsi"/>
          <w:sz w:val="20"/>
          <w:szCs w:val="20"/>
        </w:rPr>
        <w:t xml:space="preserve"> </w:t>
      </w:r>
      <w:r w:rsidRPr="00456D01">
        <w:rPr>
          <w:rFonts w:eastAsiaTheme="minorHAnsi"/>
          <w:sz w:val="20"/>
          <w:szCs w:val="20"/>
        </w:rPr>
        <w:t>to use macro-object tools for the observation of the quantum-world.</w:t>
      </w:r>
      <w:r>
        <w:rPr>
          <w:rFonts w:eastAsiaTheme="minorHAnsi"/>
          <w:sz w:val="20"/>
          <w:szCs w:val="20"/>
        </w:rPr>
        <w:t xml:space="preserve"> </w:t>
      </w:r>
      <w:r w:rsidRPr="00456D01">
        <w:rPr>
          <w:rFonts w:eastAsiaTheme="minorHAnsi"/>
          <w:sz w:val="20"/>
          <w:szCs w:val="20"/>
        </w:rPr>
        <w:t>With our eyes, we observe the table as a whole. Using a standard</w:t>
      </w:r>
      <w:r>
        <w:rPr>
          <w:rFonts w:eastAsiaTheme="minorHAnsi"/>
          <w:sz w:val="20"/>
          <w:szCs w:val="20"/>
        </w:rPr>
        <w:t xml:space="preserve"> </w:t>
      </w:r>
      <w:r w:rsidRPr="00456D01">
        <w:rPr>
          <w:rFonts w:eastAsiaTheme="minorHAnsi"/>
          <w:sz w:val="20"/>
          <w:szCs w:val="20"/>
        </w:rPr>
        <w:t>microscope we magnify, within a limit, a part of the table. We are</w:t>
      </w:r>
      <w:r>
        <w:rPr>
          <w:rFonts w:eastAsiaTheme="minorHAnsi"/>
          <w:sz w:val="20"/>
          <w:szCs w:val="20"/>
        </w:rPr>
        <w:t xml:space="preserve"> </w:t>
      </w:r>
      <w:r w:rsidRPr="00456D01">
        <w:rPr>
          <w:rFonts w:eastAsiaTheme="minorHAnsi"/>
          <w:sz w:val="20"/>
          <w:szCs w:val="20"/>
        </w:rPr>
        <w:t>still in the same EW. Using an electron microscope, we pass the threshold</w:t>
      </w:r>
      <w:r>
        <w:rPr>
          <w:rFonts w:eastAsiaTheme="minorHAnsi"/>
          <w:sz w:val="20"/>
          <w:szCs w:val="20"/>
        </w:rPr>
        <w:t xml:space="preserve"> </w:t>
      </w:r>
      <w:r w:rsidRPr="00456D01">
        <w:rPr>
          <w:rFonts w:eastAsiaTheme="minorHAnsi"/>
          <w:sz w:val="20"/>
          <w:szCs w:val="20"/>
        </w:rPr>
        <w:t>and we observe another EW, the quantum-world. We need to</w:t>
      </w:r>
      <w:r>
        <w:rPr>
          <w:rFonts w:eastAsiaTheme="minorHAnsi"/>
          <w:sz w:val="20"/>
          <w:szCs w:val="20"/>
        </w:rPr>
        <w:t xml:space="preserve"> </w:t>
      </w:r>
      <w:r w:rsidRPr="00456D01">
        <w:rPr>
          <w:rFonts w:eastAsiaTheme="minorHAnsi"/>
          <w:sz w:val="20"/>
          <w:szCs w:val="20"/>
        </w:rPr>
        <w:t>recognise that this process of magnification is not a continuous one.</w:t>
      </w:r>
      <w:r>
        <w:rPr>
          <w:rFonts w:eastAsiaTheme="minorHAnsi"/>
          <w:sz w:val="20"/>
          <w:szCs w:val="20"/>
        </w:rPr>
        <w:t xml:space="preserve"> </w:t>
      </w:r>
      <w:r w:rsidRPr="00456D01">
        <w:rPr>
          <w:rFonts w:eastAsiaTheme="minorHAnsi"/>
          <w:sz w:val="20"/>
          <w:szCs w:val="20"/>
        </w:rPr>
        <w:t>Thus, it is essential to note that our observation passes a threshold</w:t>
      </w:r>
    </w:p>
    <w:p w:rsidR="005434F9" w:rsidRPr="00456D01" w:rsidRDefault="005434F9" w:rsidP="005434F9">
      <w:pPr>
        <w:autoSpaceDE w:val="0"/>
        <w:autoSpaceDN w:val="0"/>
        <w:adjustRightInd w:val="0"/>
        <w:rPr>
          <w:rFonts w:eastAsiaTheme="minorHAnsi"/>
          <w:sz w:val="20"/>
          <w:szCs w:val="20"/>
        </w:rPr>
      </w:pPr>
      <w:proofErr w:type="gramStart"/>
      <w:r w:rsidRPr="00456D01">
        <w:rPr>
          <w:rFonts w:eastAsiaTheme="minorHAnsi"/>
          <w:sz w:val="20"/>
          <w:szCs w:val="20"/>
        </w:rPr>
        <w:t>and</w:t>
      </w:r>
      <w:proofErr w:type="gramEnd"/>
      <w:r w:rsidRPr="00456D01">
        <w:rPr>
          <w:rFonts w:eastAsiaTheme="minorHAnsi"/>
          <w:sz w:val="20"/>
          <w:szCs w:val="20"/>
        </w:rPr>
        <w:t xml:space="preserve"> jumps from one EW to another! So we can see that it is a mistake</w:t>
      </w:r>
      <w:r>
        <w:rPr>
          <w:rFonts w:eastAsiaTheme="minorHAnsi"/>
          <w:sz w:val="20"/>
          <w:szCs w:val="20"/>
        </w:rPr>
        <w:t xml:space="preserve"> </w:t>
      </w:r>
      <w:r w:rsidRPr="00456D01">
        <w:rPr>
          <w:rFonts w:eastAsiaTheme="minorHAnsi"/>
          <w:sz w:val="20"/>
          <w:szCs w:val="20"/>
        </w:rPr>
        <w:t xml:space="preserve">to think that either </w:t>
      </w:r>
      <w:proofErr w:type="gramStart"/>
      <w:r w:rsidRPr="00456D01">
        <w:rPr>
          <w:rFonts w:eastAsiaTheme="minorHAnsi"/>
          <w:sz w:val="20"/>
          <w:szCs w:val="20"/>
        </w:rPr>
        <w:t>micro-particles</w:t>
      </w:r>
      <w:proofErr w:type="gramEnd"/>
      <w:r w:rsidRPr="00456D01">
        <w:rPr>
          <w:rFonts w:eastAsiaTheme="minorHAnsi"/>
          <w:sz w:val="20"/>
          <w:szCs w:val="20"/>
        </w:rPr>
        <w:t xml:space="preserve"> are in the same world as our</w:t>
      </w:r>
      <w:r>
        <w:rPr>
          <w:rFonts w:eastAsiaTheme="minorHAnsi"/>
          <w:sz w:val="20"/>
          <w:szCs w:val="20"/>
        </w:rPr>
        <w:t xml:space="preserve"> </w:t>
      </w:r>
      <w:r w:rsidRPr="00456D01">
        <w:rPr>
          <w:rFonts w:eastAsiaTheme="minorHAnsi"/>
          <w:sz w:val="20"/>
          <w:szCs w:val="20"/>
        </w:rPr>
        <w:t>tools of observation and us, or that the network of microparticles is</w:t>
      </w:r>
      <w:r>
        <w:rPr>
          <w:rFonts w:eastAsiaTheme="minorHAnsi"/>
          <w:sz w:val="20"/>
          <w:szCs w:val="20"/>
        </w:rPr>
        <w:t xml:space="preserve"> </w:t>
      </w:r>
      <w:r w:rsidRPr="00456D01">
        <w:rPr>
          <w:rFonts w:eastAsiaTheme="minorHAnsi"/>
          <w:sz w:val="20"/>
          <w:szCs w:val="20"/>
        </w:rPr>
        <w:t>identical with that macro-object because they form that object. (p. 535)</w:t>
      </w:r>
    </w:p>
    <w:p w:rsidR="005434F9" w:rsidRDefault="005434F9" w:rsidP="005434F9"/>
    <w:p w:rsidR="005434F9" w:rsidRDefault="005434F9" w:rsidP="005434F9">
      <w:pPr>
        <w:rPr>
          <w:color w:val="1D2129"/>
          <w:shd w:val="clear" w:color="auto" w:fill="F6F7F9"/>
        </w:rPr>
      </w:pPr>
      <w:r>
        <w:t>My book 2008: a</w:t>
      </w:r>
      <w:r w:rsidRPr="008A5397">
        <w:rPr>
          <w:color w:val="1D2129"/>
          <w:shd w:val="clear" w:color="auto" w:fill="F6F7F9"/>
        </w:rPr>
        <w:t>bout Bohr’s complementarity applied to the mind-brain problem from my book 2008 (posted on Internet imm</w:t>
      </w:r>
      <w:r>
        <w:rPr>
          <w:color w:val="1D2129"/>
          <w:shd w:val="clear" w:color="auto" w:fill="F6F7F9"/>
        </w:rPr>
        <w:t>ediately after being published):</w:t>
      </w:r>
    </w:p>
    <w:p w:rsidR="005434F9" w:rsidRDefault="005434F9" w:rsidP="005434F9">
      <w:pPr>
        <w:rPr>
          <w:color w:val="1D2129"/>
          <w:sz w:val="20"/>
          <w:szCs w:val="20"/>
          <w:shd w:val="clear" w:color="auto" w:fill="F6F7F9"/>
        </w:rPr>
      </w:pPr>
      <w:r w:rsidRPr="008A5397">
        <w:rPr>
          <w:color w:val="1D2129"/>
          <w:sz w:val="20"/>
          <w:szCs w:val="20"/>
          <w:shd w:val="clear" w:color="auto" w:fill="F6F7F9"/>
        </w:rPr>
        <w:br/>
        <w:t xml:space="preserve">Following Bohr, and considering that a subject cannot use two or more tools of observation at the same time, we can postulate the next principle – the principle of complementarity: As human attention is a serial process, the human subject cannot simultaneously observe EDWs. Moreover, an observer cannot pay attention simultaneously to an entity and its organizationally different parts. Avoiding the unicorn-world, a researcher, as an observer, can try to see only the correspondences between the entities that belong to EDWs described by different concepts.11 For </w:t>
      </w:r>
      <w:r w:rsidRPr="008A5397">
        <w:rPr>
          <w:color w:val="1D2129"/>
          <w:sz w:val="20"/>
          <w:szCs w:val="20"/>
          <w:shd w:val="clear" w:color="auto" w:fill="F6F7F9"/>
        </w:rPr>
        <w:lastRenderedPageBreak/>
        <w:t>instance, we can find only the rough correspondences between mental states/processes and neural patterns of activation that belong to EDWs. In the next section, from an epistemological viewpoint, we have to emphasize the role of the conditions of observation in defining all epistemologically different entities (pp. 112-113)</w:t>
      </w:r>
    </w:p>
    <w:p w:rsidR="005434F9" w:rsidRDefault="005434F9" w:rsidP="005434F9">
      <w:pPr>
        <w:rPr>
          <w:color w:val="1D2129"/>
          <w:sz w:val="20"/>
          <w:szCs w:val="20"/>
          <w:shd w:val="clear" w:color="auto" w:fill="F6F7F9"/>
        </w:rPr>
      </w:pPr>
    </w:p>
    <w:p w:rsidR="005434F9" w:rsidRPr="008E0471" w:rsidRDefault="005434F9" w:rsidP="005434F9">
      <w:pPr>
        <w:autoSpaceDE w:val="0"/>
        <w:autoSpaceDN w:val="0"/>
        <w:adjustRightInd w:val="0"/>
        <w:rPr>
          <w:rFonts w:eastAsiaTheme="minorHAnsi"/>
          <w:sz w:val="20"/>
          <w:szCs w:val="20"/>
        </w:rPr>
      </w:pPr>
      <w:r w:rsidRPr="008E0471">
        <w:rPr>
          <w:rFonts w:eastAsiaTheme="minorHAnsi"/>
          <w:sz w:val="20"/>
          <w:szCs w:val="20"/>
        </w:rPr>
        <w:t xml:space="preserve">Kaiser analyzes the strong influence of Kant’s approach on Bohr’s way of thinking. (Kaiser, 1992)12 He emphasizes how the Kantian notion of </w:t>
      </w:r>
      <w:r w:rsidRPr="008E0471">
        <w:rPr>
          <w:rFonts w:eastAsiaTheme="minorHAnsi"/>
          <w:i/>
          <w:iCs/>
          <w:sz w:val="20"/>
          <w:szCs w:val="20"/>
        </w:rPr>
        <w:t>“conceptual containment”</w:t>
      </w:r>
      <w:r w:rsidRPr="008E0471">
        <w:rPr>
          <w:rFonts w:eastAsiaTheme="minorHAnsi"/>
          <w:sz w:val="20"/>
          <w:szCs w:val="20"/>
        </w:rPr>
        <w:t>13 can be identified</w:t>
      </w:r>
      <w:r>
        <w:rPr>
          <w:rFonts w:eastAsiaTheme="minorHAnsi"/>
          <w:sz w:val="20"/>
          <w:szCs w:val="20"/>
        </w:rPr>
        <w:t xml:space="preserve"> </w:t>
      </w:r>
      <w:r w:rsidRPr="008E0471">
        <w:rPr>
          <w:rFonts w:eastAsiaTheme="minorHAnsi"/>
          <w:sz w:val="20"/>
          <w:szCs w:val="20"/>
        </w:rPr>
        <w:t xml:space="preserve">in Kant’s theory14. (p. 114) </w:t>
      </w:r>
    </w:p>
    <w:p w:rsidR="005434F9" w:rsidRPr="008E0471" w:rsidRDefault="005434F9" w:rsidP="005434F9">
      <w:pPr>
        <w:rPr>
          <w:rFonts w:eastAsiaTheme="minorHAnsi"/>
          <w:sz w:val="20"/>
          <w:szCs w:val="20"/>
        </w:rPr>
      </w:pPr>
    </w:p>
    <w:p w:rsidR="005434F9" w:rsidRPr="008E0471" w:rsidRDefault="005434F9" w:rsidP="005434F9">
      <w:pPr>
        <w:autoSpaceDE w:val="0"/>
        <w:autoSpaceDN w:val="0"/>
        <w:adjustRightInd w:val="0"/>
        <w:rPr>
          <w:rFonts w:eastAsiaTheme="minorHAnsi"/>
          <w:sz w:val="20"/>
          <w:szCs w:val="20"/>
        </w:rPr>
      </w:pPr>
      <w:r w:rsidRPr="008E0471">
        <w:rPr>
          <w:rFonts w:eastAsiaTheme="minorHAnsi"/>
          <w:sz w:val="20"/>
          <w:szCs w:val="20"/>
        </w:rPr>
        <w:t>Bohr applies the same distinction between noumena and</w:t>
      </w:r>
      <w:r>
        <w:rPr>
          <w:rFonts w:eastAsiaTheme="minorHAnsi"/>
          <w:sz w:val="20"/>
          <w:szCs w:val="20"/>
        </w:rPr>
        <w:t xml:space="preserve"> </w:t>
      </w:r>
      <w:r w:rsidRPr="008E0471">
        <w:rPr>
          <w:rFonts w:eastAsiaTheme="minorHAnsi"/>
          <w:sz w:val="20"/>
          <w:szCs w:val="20"/>
        </w:rPr>
        <w:t>phenomena to the quantum level. He introduces the idea of</w:t>
      </w:r>
    </w:p>
    <w:p w:rsidR="005434F9" w:rsidRPr="008E0471" w:rsidRDefault="005434F9" w:rsidP="005434F9">
      <w:pPr>
        <w:autoSpaceDE w:val="0"/>
        <w:autoSpaceDN w:val="0"/>
        <w:adjustRightInd w:val="0"/>
        <w:rPr>
          <w:rFonts w:eastAsiaTheme="minorHAnsi"/>
          <w:sz w:val="20"/>
          <w:szCs w:val="20"/>
        </w:rPr>
      </w:pPr>
      <w:proofErr w:type="gramStart"/>
      <w:r w:rsidRPr="008E0471">
        <w:rPr>
          <w:rFonts w:eastAsiaTheme="minorHAnsi"/>
          <w:sz w:val="20"/>
          <w:szCs w:val="20"/>
        </w:rPr>
        <w:t>complementarity</w:t>
      </w:r>
      <w:proofErr w:type="gramEnd"/>
      <w:r w:rsidRPr="008E0471">
        <w:rPr>
          <w:rFonts w:eastAsiaTheme="minorHAnsi"/>
          <w:sz w:val="20"/>
          <w:szCs w:val="20"/>
        </w:rPr>
        <w:t xml:space="preserve"> for quantum phenomena: because of the</w:t>
      </w:r>
      <w:r>
        <w:rPr>
          <w:rFonts w:eastAsiaTheme="minorHAnsi"/>
          <w:sz w:val="20"/>
          <w:szCs w:val="20"/>
        </w:rPr>
        <w:t xml:space="preserve"> </w:t>
      </w:r>
      <w:r w:rsidRPr="008E0471">
        <w:rPr>
          <w:rFonts w:eastAsiaTheme="minorHAnsi"/>
          <w:sz w:val="20"/>
          <w:szCs w:val="20"/>
        </w:rPr>
        <w:t>conditions of the measurement apparatus the position and the</w:t>
      </w:r>
      <w:r>
        <w:rPr>
          <w:rFonts w:eastAsiaTheme="minorHAnsi"/>
          <w:sz w:val="20"/>
          <w:szCs w:val="20"/>
        </w:rPr>
        <w:t xml:space="preserve"> </w:t>
      </w:r>
      <w:r w:rsidRPr="008E0471">
        <w:rPr>
          <w:rFonts w:eastAsiaTheme="minorHAnsi"/>
          <w:sz w:val="20"/>
          <w:szCs w:val="20"/>
        </w:rPr>
        <w:t>momentum of a particle cannot be observed simultaneously; or</w:t>
      </w:r>
      <w:r>
        <w:rPr>
          <w:rFonts w:eastAsiaTheme="minorHAnsi"/>
          <w:sz w:val="20"/>
          <w:szCs w:val="20"/>
        </w:rPr>
        <w:t xml:space="preserve"> </w:t>
      </w:r>
      <w:r w:rsidRPr="008E0471">
        <w:rPr>
          <w:rFonts w:eastAsiaTheme="minorHAnsi"/>
          <w:sz w:val="20"/>
          <w:szCs w:val="20"/>
        </w:rPr>
        <w:t>the properties of light (wave and corpuscular) cannot be grasped</w:t>
      </w:r>
      <w:r>
        <w:rPr>
          <w:rFonts w:eastAsiaTheme="minorHAnsi"/>
          <w:sz w:val="20"/>
          <w:szCs w:val="20"/>
        </w:rPr>
        <w:t xml:space="preserve"> </w:t>
      </w:r>
      <w:r w:rsidRPr="008E0471">
        <w:rPr>
          <w:rFonts w:eastAsiaTheme="minorHAnsi"/>
          <w:sz w:val="20"/>
          <w:szCs w:val="20"/>
        </w:rPr>
        <w:t>simultaneously. (p. 115)</w:t>
      </w:r>
    </w:p>
    <w:p w:rsidR="005434F9" w:rsidRPr="008E0471" w:rsidRDefault="005434F9" w:rsidP="005434F9">
      <w:pPr>
        <w:rPr>
          <w:rFonts w:eastAsiaTheme="minorHAnsi"/>
          <w:sz w:val="20"/>
          <w:szCs w:val="20"/>
        </w:rPr>
      </w:pPr>
    </w:p>
    <w:p w:rsidR="005434F9" w:rsidRPr="008E0471" w:rsidRDefault="005434F9" w:rsidP="005434F9">
      <w:pPr>
        <w:autoSpaceDE w:val="0"/>
        <w:autoSpaceDN w:val="0"/>
        <w:adjustRightInd w:val="0"/>
        <w:rPr>
          <w:rFonts w:eastAsiaTheme="minorHAnsi"/>
          <w:sz w:val="20"/>
          <w:szCs w:val="20"/>
        </w:rPr>
      </w:pPr>
      <w:r w:rsidRPr="008E0471">
        <w:rPr>
          <w:rFonts w:eastAsiaTheme="minorHAnsi"/>
          <w:sz w:val="20"/>
          <w:szCs w:val="20"/>
        </w:rPr>
        <w:t>Let us now apply the notion of “conceptual containment”</w:t>
      </w:r>
      <w:r>
        <w:rPr>
          <w:rFonts w:eastAsiaTheme="minorHAnsi"/>
          <w:sz w:val="20"/>
          <w:szCs w:val="20"/>
        </w:rPr>
        <w:t xml:space="preserve"> </w:t>
      </w:r>
      <w:r w:rsidRPr="008E0471">
        <w:rPr>
          <w:rFonts w:eastAsiaTheme="minorHAnsi"/>
          <w:sz w:val="20"/>
          <w:szCs w:val="20"/>
        </w:rPr>
        <w:t>to the perspective of the observer. It follows that a specific set of</w:t>
      </w:r>
      <w:r>
        <w:rPr>
          <w:rFonts w:eastAsiaTheme="minorHAnsi"/>
          <w:sz w:val="20"/>
          <w:szCs w:val="20"/>
        </w:rPr>
        <w:t xml:space="preserve"> </w:t>
      </w:r>
      <w:r w:rsidRPr="008E0471">
        <w:rPr>
          <w:rFonts w:eastAsiaTheme="minorHAnsi"/>
          <w:sz w:val="20"/>
          <w:szCs w:val="20"/>
        </w:rPr>
        <w:t>observational conditions offers us a particular epistemological</w:t>
      </w:r>
      <w:r>
        <w:rPr>
          <w:rFonts w:eastAsiaTheme="minorHAnsi"/>
          <w:sz w:val="20"/>
          <w:szCs w:val="20"/>
        </w:rPr>
        <w:t xml:space="preserve"> </w:t>
      </w:r>
      <w:r w:rsidRPr="008E0471">
        <w:rPr>
          <w:rFonts w:eastAsiaTheme="minorHAnsi"/>
          <w:sz w:val="20"/>
          <w:szCs w:val="20"/>
        </w:rPr>
        <w:t>world. Specific judgments describe the phenomena of each</w:t>
      </w:r>
      <w:r>
        <w:rPr>
          <w:rFonts w:eastAsiaTheme="minorHAnsi"/>
          <w:sz w:val="20"/>
          <w:szCs w:val="20"/>
        </w:rPr>
        <w:t xml:space="preserve"> </w:t>
      </w:r>
      <w:r w:rsidRPr="008E0471">
        <w:rPr>
          <w:rFonts w:eastAsiaTheme="minorHAnsi"/>
          <w:sz w:val="20"/>
          <w:szCs w:val="20"/>
        </w:rPr>
        <w:t>epistemological world. These judgments must follow the rule of</w:t>
      </w:r>
      <w:r>
        <w:rPr>
          <w:rFonts w:eastAsiaTheme="minorHAnsi"/>
          <w:sz w:val="20"/>
          <w:szCs w:val="20"/>
        </w:rPr>
        <w:t xml:space="preserve"> </w:t>
      </w:r>
      <w:r w:rsidRPr="008E0471">
        <w:rPr>
          <w:rFonts w:eastAsiaTheme="minorHAnsi"/>
          <w:sz w:val="20"/>
          <w:szCs w:val="20"/>
        </w:rPr>
        <w:t>conceptual containment. As we saw above, for Kant conceptual</w:t>
      </w:r>
      <w:r>
        <w:rPr>
          <w:rFonts w:eastAsiaTheme="minorHAnsi"/>
          <w:sz w:val="20"/>
          <w:szCs w:val="20"/>
        </w:rPr>
        <w:t xml:space="preserve"> </w:t>
      </w:r>
      <w:r w:rsidRPr="008E0471">
        <w:rPr>
          <w:rFonts w:eastAsiaTheme="minorHAnsi"/>
          <w:sz w:val="20"/>
          <w:szCs w:val="20"/>
        </w:rPr>
        <w:t>containment means the inclusion of the conditions and</w:t>
      </w:r>
      <w:r>
        <w:rPr>
          <w:rFonts w:eastAsiaTheme="minorHAnsi"/>
          <w:sz w:val="20"/>
          <w:szCs w:val="20"/>
        </w:rPr>
        <w:t xml:space="preserve"> </w:t>
      </w:r>
      <w:r w:rsidRPr="008E0471">
        <w:rPr>
          <w:rFonts w:eastAsiaTheme="minorHAnsi"/>
          <w:sz w:val="20"/>
          <w:szCs w:val="20"/>
        </w:rPr>
        <w:t>limitations within the concept of the judgments. These</w:t>
      </w:r>
      <w:r>
        <w:rPr>
          <w:rFonts w:eastAsiaTheme="minorHAnsi"/>
          <w:sz w:val="20"/>
          <w:szCs w:val="20"/>
        </w:rPr>
        <w:t xml:space="preserve"> </w:t>
      </w:r>
      <w:r w:rsidRPr="008E0471">
        <w:rPr>
          <w:rFonts w:eastAsiaTheme="minorHAnsi"/>
          <w:sz w:val="20"/>
          <w:szCs w:val="20"/>
        </w:rPr>
        <w:t>conditions and limitations are given by the empirical intuitions. I</w:t>
      </w:r>
      <w:r>
        <w:rPr>
          <w:rFonts w:eastAsiaTheme="minorHAnsi"/>
          <w:sz w:val="20"/>
          <w:szCs w:val="20"/>
        </w:rPr>
        <w:t xml:space="preserve"> </w:t>
      </w:r>
      <w:r w:rsidRPr="008E0471">
        <w:rPr>
          <w:rFonts w:eastAsiaTheme="minorHAnsi"/>
          <w:sz w:val="20"/>
          <w:szCs w:val="20"/>
        </w:rPr>
        <w:t>introduced the internal and external tools of observation</w:t>
      </w:r>
      <w:r>
        <w:rPr>
          <w:rFonts w:eastAsiaTheme="minorHAnsi"/>
          <w:sz w:val="20"/>
          <w:szCs w:val="20"/>
        </w:rPr>
        <w:t xml:space="preserve"> </w:t>
      </w:r>
      <w:r w:rsidRPr="008E0471">
        <w:rPr>
          <w:rFonts w:eastAsiaTheme="minorHAnsi"/>
          <w:sz w:val="20"/>
          <w:szCs w:val="20"/>
        </w:rPr>
        <w:t>(observational conditions) that offer us EDWs. The conditions</w:t>
      </w:r>
      <w:r>
        <w:rPr>
          <w:rFonts w:eastAsiaTheme="minorHAnsi"/>
          <w:sz w:val="20"/>
          <w:szCs w:val="20"/>
        </w:rPr>
        <w:t xml:space="preserve"> </w:t>
      </w:r>
      <w:r w:rsidRPr="008E0471">
        <w:rPr>
          <w:rFonts w:eastAsiaTheme="minorHAnsi"/>
          <w:sz w:val="20"/>
          <w:szCs w:val="20"/>
        </w:rPr>
        <w:t>of observation represent, in a Kantian sense, the conditions of</w:t>
      </w:r>
      <w:r>
        <w:rPr>
          <w:rFonts w:eastAsiaTheme="minorHAnsi"/>
          <w:sz w:val="20"/>
          <w:szCs w:val="20"/>
        </w:rPr>
        <w:t xml:space="preserve"> </w:t>
      </w:r>
      <w:r w:rsidRPr="008E0471">
        <w:rPr>
          <w:rFonts w:eastAsiaTheme="minorHAnsi"/>
          <w:sz w:val="20"/>
          <w:szCs w:val="20"/>
        </w:rPr>
        <w:t>possible experience. Due to the evolution of species, and the</w:t>
      </w:r>
      <w:r>
        <w:rPr>
          <w:rFonts w:eastAsiaTheme="minorHAnsi"/>
          <w:sz w:val="20"/>
          <w:szCs w:val="20"/>
        </w:rPr>
        <w:t xml:space="preserve"> </w:t>
      </w:r>
      <w:r w:rsidRPr="008E0471">
        <w:rPr>
          <w:rFonts w:eastAsiaTheme="minorHAnsi"/>
          <w:sz w:val="20"/>
          <w:szCs w:val="20"/>
        </w:rPr>
        <w:t>development and experience of each individual in a “standard”</w:t>
      </w:r>
      <w:r>
        <w:rPr>
          <w:rFonts w:eastAsiaTheme="minorHAnsi"/>
          <w:sz w:val="20"/>
          <w:szCs w:val="20"/>
        </w:rPr>
        <w:t xml:space="preserve"> </w:t>
      </w:r>
      <w:r w:rsidRPr="008E0471">
        <w:rPr>
          <w:rFonts w:eastAsiaTheme="minorHAnsi"/>
          <w:sz w:val="20"/>
          <w:szCs w:val="20"/>
        </w:rPr>
        <w:t>or normal environment, human beings have certain empirical</w:t>
      </w:r>
      <w:r>
        <w:rPr>
          <w:rFonts w:eastAsiaTheme="minorHAnsi"/>
          <w:sz w:val="20"/>
          <w:szCs w:val="20"/>
        </w:rPr>
        <w:t xml:space="preserve"> </w:t>
      </w:r>
      <w:r w:rsidRPr="008E0471">
        <w:rPr>
          <w:rFonts w:eastAsiaTheme="minorHAnsi"/>
          <w:sz w:val="20"/>
          <w:szCs w:val="20"/>
        </w:rPr>
        <w:t>intuitions that correspond to external tools of observation, but</w:t>
      </w:r>
      <w:r>
        <w:rPr>
          <w:rFonts w:eastAsiaTheme="minorHAnsi"/>
          <w:sz w:val="20"/>
          <w:szCs w:val="20"/>
        </w:rPr>
        <w:t xml:space="preserve"> </w:t>
      </w:r>
      <w:r w:rsidRPr="008E0471">
        <w:rPr>
          <w:rFonts w:eastAsiaTheme="minorHAnsi"/>
          <w:sz w:val="20"/>
          <w:szCs w:val="20"/>
        </w:rPr>
        <w:t>also certain mechanisms of internal observation. Thus, we can</w:t>
      </w:r>
      <w:r>
        <w:rPr>
          <w:rFonts w:eastAsiaTheme="minorHAnsi"/>
          <w:sz w:val="20"/>
          <w:szCs w:val="20"/>
        </w:rPr>
        <w:t xml:space="preserve"> </w:t>
      </w:r>
      <w:r w:rsidRPr="008E0471">
        <w:rPr>
          <w:rFonts w:eastAsiaTheme="minorHAnsi"/>
          <w:sz w:val="20"/>
          <w:szCs w:val="20"/>
        </w:rPr>
        <w:t>also extend the rule of conceptual containment to the internal</w:t>
      </w:r>
      <w:r>
        <w:rPr>
          <w:rFonts w:eastAsiaTheme="minorHAnsi"/>
          <w:sz w:val="20"/>
          <w:szCs w:val="20"/>
        </w:rPr>
        <w:t xml:space="preserve"> </w:t>
      </w:r>
      <w:r w:rsidRPr="008E0471">
        <w:rPr>
          <w:rFonts w:eastAsiaTheme="minorHAnsi"/>
          <w:sz w:val="20"/>
          <w:szCs w:val="20"/>
        </w:rPr>
        <w:t xml:space="preserve">tools of observation. </w:t>
      </w:r>
    </w:p>
    <w:p w:rsidR="005434F9" w:rsidRPr="008E0471" w:rsidRDefault="005434F9" w:rsidP="005434F9">
      <w:pPr>
        <w:autoSpaceDE w:val="0"/>
        <w:autoSpaceDN w:val="0"/>
        <w:adjustRightInd w:val="0"/>
        <w:ind w:firstLine="720"/>
        <w:rPr>
          <w:rFonts w:eastAsiaTheme="minorHAnsi"/>
          <w:sz w:val="20"/>
          <w:szCs w:val="20"/>
        </w:rPr>
      </w:pPr>
      <w:r w:rsidRPr="008E0471">
        <w:rPr>
          <w:rFonts w:eastAsiaTheme="minorHAnsi"/>
          <w:sz w:val="20"/>
          <w:szCs w:val="20"/>
        </w:rPr>
        <w:t>In my view, the process of “perceiving an object/entity”</w:t>
      </w:r>
      <w:r>
        <w:rPr>
          <w:rFonts w:eastAsiaTheme="minorHAnsi"/>
          <w:sz w:val="20"/>
          <w:szCs w:val="20"/>
        </w:rPr>
        <w:t xml:space="preserve"> </w:t>
      </w:r>
      <w:r w:rsidRPr="008E0471">
        <w:rPr>
          <w:rFonts w:eastAsiaTheme="minorHAnsi"/>
          <w:sz w:val="20"/>
          <w:szCs w:val="20"/>
        </w:rPr>
        <w:t>means to perceive internal or external objects. Internal and external</w:t>
      </w:r>
      <w:r>
        <w:rPr>
          <w:rFonts w:eastAsiaTheme="minorHAnsi"/>
          <w:sz w:val="20"/>
          <w:szCs w:val="20"/>
        </w:rPr>
        <w:t xml:space="preserve"> </w:t>
      </w:r>
      <w:r w:rsidRPr="008E0471">
        <w:rPr>
          <w:rFonts w:eastAsiaTheme="minorHAnsi"/>
          <w:sz w:val="20"/>
          <w:szCs w:val="20"/>
        </w:rPr>
        <w:t>tools of observation play the same role for perceiving internal or</w:t>
      </w:r>
      <w:r>
        <w:rPr>
          <w:rFonts w:eastAsiaTheme="minorHAnsi"/>
          <w:sz w:val="20"/>
          <w:szCs w:val="20"/>
        </w:rPr>
        <w:t xml:space="preserve"> </w:t>
      </w:r>
      <w:r w:rsidRPr="008E0471">
        <w:rPr>
          <w:rFonts w:eastAsiaTheme="minorHAnsi"/>
          <w:sz w:val="20"/>
          <w:szCs w:val="20"/>
        </w:rPr>
        <w:t>external phenomenal objects. Thus, the judgments of internal</w:t>
      </w:r>
      <w:r>
        <w:rPr>
          <w:rFonts w:eastAsiaTheme="minorHAnsi"/>
          <w:sz w:val="20"/>
          <w:szCs w:val="20"/>
        </w:rPr>
        <w:t xml:space="preserve"> </w:t>
      </w:r>
      <w:r w:rsidRPr="008E0471">
        <w:rPr>
          <w:rFonts w:eastAsiaTheme="minorHAnsi"/>
          <w:sz w:val="20"/>
          <w:szCs w:val="20"/>
        </w:rPr>
        <w:t>knowledge must follow the conceptual containment rule given by</w:t>
      </w:r>
      <w:r>
        <w:rPr>
          <w:rFonts w:eastAsiaTheme="minorHAnsi"/>
          <w:sz w:val="20"/>
          <w:szCs w:val="20"/>
        </w:rPr>
        <w:t xml:space="preserve"> </w:t>
      </w:r>
      <w:r w:rsidRPr="008E0471">
        <w:rPr>
          <w:rFonts w:eastAsiaTheme="minorHAnsi"/>
          <w:sz w:val="20"/>
          <w:szCs w:val="20"/>
        </w:rPr>
        <w:t>the properties of internal tools of observation that involve mental states (representations). For empirical (external) knowledge the</w:t>
      </w:r>
      <w:r>
        <w:rPr>
          <w:rFonts w:eastAsiaTheme="minorHAnsi"/>
          <w:sz w:val="20"/>
          <w:szCs w:val="20"/>
        </w:rPr>
        <w:t xml:space="preserve"> </w:t>
      </w:r>
      <w:r w:rsidRPr="008E0471">
        <w:rPr>
          <w:rFonts w:eastAsiaTheme="minorHAnsi"/>
          <w:sz w:val="20"/>
          <w:szCs w:val="20"/>
        </w:rPr>
        <w:t>conceptual containment is given by empirical intuitions; for</w:t>
      </w:r>
      <w:r>
        <w:rPr>
          <w:rFonts w:eastAsiaTheme="minorHAnsi"/>
          <w:sz w:val="20"/>
          <w:szCs w:val="20"/>
        </w:rPr>
        <w:t xml:space="preserve"> </w:t>
      </w:r>
      <w:r w:rsidRPr="008E0471">
        <w:rPr>
          <w:rFonts w:eastAsiaTheme="minorHAnsi"/>
          <w:sz w:val="20"/>
          <w:szCs w:val="20"/>
        </w:rPr>
        <w:t>internal knowledge this rule is governed by the properties of</w:t>
      </w:r>
      <w:r>
        <w:rPr>
          <w:rFonts w:eastAsiaTheme="minorHAnsi"/>
          <w:sz w:val="20"/>
          <w:szCs w:val="20"/>
        </w:rPr>
        <w:t xml:space="preserve"> </w:t>
      </w:r>
      <w:r w:rsidRPr="008E0471">
        <w:rPr>
          <w:rFonts w:eastAsiaTheme="minorHAnsi"/>
          <w:sz w:val="20"/>
          <w:szCs w:val="20"/>
        </w:rPr>
        <w:t>mechanisms that observe internal mental states. In both cases, we</w:t>
      </w:r>
      <w:r>
        <w:rPr>
          <w:rFonts w:eastAsiaTheme="minorHAnsi"/>
          <w:sz w:val="20"/>
          <w:szCs w:val="20"/>
        </w:rPr>
        <w:t xml:space="preserve"> </w:t>
      </w:r>
      <w:r w:rsidRPr="008E0471">
        <w:rPr>
          <w:rFonts w:eastAsiaTheme="minorHAnsi"/>
          <w:sz w:val="20"/>
          <w:szCs w:val="20"/>
        </w:rPr>
        <w:t>deal with a process of observation of internal or external objects.</w:t>
      </w:r>
      <w:r>
        <w:rPr>
          <w:rFonts w:eastAsiaTheme="minorHAnsi"/>
          <w:sz w:val="20"/>
          <w:szCs w:val="20"/>
        </w:rPr>
        <w:t xml:space="preserve"> </w:t>
      </w:r>
      <w:r w:rsidRPr="008E0471">
        <w:rPr>
          <w:rFonts w:eastAsiaTheme="minorHAnsi"/>
          <w:sz w:val="20"/>
          <w:szCs w:val="20"/>
        </w:rPr>
        <w:t>Using different conditions of the observations we can observe</w:t>
      </w:r>
      <w:r>
        <w:rPr>
          <w:rFonts w:eastAsiaTheme="minorHAnsi"/>
          <w:sz w:val="20"/>
          <w:szCs w:val="20"/>
        </w:rPr>
        <w:t xml:space="preserve"> </w:t>
      </w:r>
      <w:r w:rsidRPr="008E0471">
        <w:rPr>
          <w:rFonts w:eastAsiaTheme="minorHAnsi"/>
          <w:sz w:val="20"/>
          <w:szCs w:val="20"/>
        </w:rPr>
        <w:t xml:space="preserve">either mental states or neural patterns of activation. </w:t>
      </w:r>
      <w:r>
        <w:rPr>
          <w:rFonts w:eastAsiaTheme="minorHAnsi"/>
          <w:sz w:val="20"/>
          <w:szCs w:val="20"/>
        </w:rPr>
        <w:t xml:space="preserve"> </w:t>
      </w:r>
      <w:r w:rsidRPr="008E0471">
        <w:rPr>
          <w:rFonts w:eastAsiaTheme="minorHAnsi"/>
          <w:sz w:val="20"/>
          <w:szCs w:val="20"/>
        </w:rPr>
        <w:t>Up to this point, the aim of this entire argument has been</w:t>
      </w:r>
      <w:r>
        <w:rPr>
          <w:rFonts w:eastAsiaTheme="minorHAnsi"/>
          <w:sz w:val="20"/>
          <w:szCs w:val="20"/>
        </w:rPr>
        <w:t xml:space="preserve"> </w:t>
      </w:r>
      <w:r w:rsidRPr="008E0471">
        <w:rPr>
          <w:rFonts w:eastAsiaTheme="minorHAnsi"/>
          <w:sz w:val="20"/>
          <w:szCs w:val="20"/>
        </w:rPr>
        <w:t>to allow us to introduce the principle of conceptual containment</w:t>
      </w:r>
      <w:r>
        <w:rPr>
          <w:rFonts w:eastAsiaTheme="minorHAnsi"/>
          <w:sz w:val="20"/>
          <w:szCs w:val="20"/>
        </w:rPr>
        <w:t xml:space="preserve"> </w:t>
      </w:r>
      <w:r w:rsidRPr="008E0471">
        <w:rPr>
          <w:rFonts w:eastAsiaTheme="minorHAnsi"/>
          <w:sz w:val="20"/>
          <w:szCs w:val="20"/>
        </w:rPr>
        <w:t>specific for our analysis:</w:t>
      </w:r>
    </w:p>
    <w:p w:rsidR="005434F9" w:rsidRPr="008E0471" w:rsidRDefault="005434F9" w:rsidP="005434F9">
      <w:pPr>
        <w:autoSpaceDE w:val="0"/>
        <w:autoSpaceDN w:val="0"/>
        <w:adjustRightInd w:val="0"/>
        <w:ind w:firstLine="720"/>
        <w:rPr>
          <w:rFonts w:eastAsiaTheme="minorHAnsi"/>
          <w:sz w:val="20"/>
          <w:szCs w:val="20"/>
        </w:rPr>
      </w:pPr>
      <w:r w:rsidRPr="008E0471">
        <w:rPr>
          <w:rFonts w:eastAsiaTheme="minorHAnsi"/>
          <w:b/>
          <w:bCs/>
          <w:sz w:val="20"/>
          <w:szCs w:val="20"/>
        </w:rPr>
        <w:t>The set of judgments that describe the phenomena of</w:t>
      </w:r>
      <w:r>
        <w:rPr>
          <w:rFonts w:eastAsiaTheme="minorHAnsi"/>
          <w:b/>
          <w:bCs/>
          <w:sz w:val="20"/>
          <w:szCs w:val="20"/>
        </w:rPr>
        <w:t xml:space="preserve"> </w:t>
      </w:r>
      <w:r w:rsidRPr="008E0471">
        <w:rPr>
          <w:rFonts w:eastAsiaTheme="minorHAnsi"/>
          <w:b/>
          <w:bCs/>
          <w:sz w:val="20"/>
          <w:szCs w:val="20"/>
        </w:rPr>
        <w:t>each epistemological world must follow the rule of</w:t>
      </w:r>
      <w:r>
        <w:rPr>
          <w:rFonts w:eastAsiaTheme="minorHAnsi"/>
          <w:b/>
          <w:bCs/>
          <w:sz w:val="20"/>
          <w:szCs w:val="20"/>
        </w:rPr>
        <w:t xml:space="preserve"> </w:t>
      </w:r>
      <w:r w:rsidRPr="008E0471">
        <w:rPr>
          <w:rFonts w:eastAsiaTheme="minorHAnsi"/>
          <w:b/>
          <w:bCs/>
          <w:sz w:val="20"/>
          <w:szCs w:val="20"/>
        </w:rPr>
        <w:t>conceptual containment that is given by the conditions</w:t>
      </w:r>
      <w:r>
        <w:rPr>
          <w:rFonts w:eastAsiaTheme="minorHAnsi"/>
          <w:b/>
          <w:bCs/>
          <w:sz w:val="20"/>
          <w:szCs w:val="20"/>
        </w:rPr>
        <w:t xml:space="preserve"> </w:t>
      </w:r>
      <w:r w:rsidRPr="008E0471">
        <w:rPr>
          <w:rFonts w:eastAsiaTheme="minorHAnsi"/>
          <w:b/>
          <w:bCs/>
          <w:sz w:val="20"/>
          <w:szCs w:val="20"/>
        </w:rPr>
        <w:t>and limitations within the concepts of the judgments.</w:t>
      </w:r>
      <w:r>
        <w:rPr>
          <w:rFonts w:eastAsiaTheme="minorHAnsi"/>
          <w:b/>
          <w:bCs/>
          <w:sz w:val="20"/>
          <w:szCs w:val="20"/>
        </w:rPr>
        <w:t xml:space="preserve"> </w:t>
      </w:r>
      <w:r w:rsidRPr="008E0471">
        <w:rPr>
          <w:rFonts w:eastAsiaTheme="minorHAnsi"/>
          <w:b/>
          <w:bCs/>
          <w:sz w:val="20"/>
          <w:szCs w:val="20"/>
        </w:rPr>
        <w:t>These conditions and limitations are governed by the</w:t>
      </w:r>
      <w:r>
        <w:rPr>
          <w:rFonts w:eastAsiaTheme="minorHAnsi"/>
          <w:b/>
          <w:bCs/>
          <w:sz w:val="20"/>
          <w:szCs w:val="20"/>
        </w:rPr>
        <w:t xml:space="preserve"> </w:t>
      </w:r>
      <w:r w:rsidRPr="008E0471">
        <w:rPr>
          <w:rFonts w:eastAsiaTheme="minorHAnsi"/>
          <w:b/>
          <w:bCs/>
          <w:sz w:val="20"/>
          <w:szCs w:val="20"/>
        </w:rPr>
        <w:t>properties of (internal or external) tools of observation.</w:t>
      </w:r>
      <w:r w:rsidRPr="008E0471">
        <w:rPr>
          <w:rFonts w:eastAsiaTheme="minorHAnsi"/>
          <w:sz w:val="20"/>
          <w:szCs w:val="20"/>
        </w:rPr>
        <w:t xml:space="preserve"> </w:t>
      </w:r>
    </w:p>
    <w:p w:rsidR="005434F9" w:rsidRPr="008E0471" w:rsidRDefault="005434F9" w:rsidP="005434F9">
      <w:pPr>
        <w:ind w:firstLine="720"/>
        <w:rPr>
          <w:rFonts w:eastAsiaTheme="minorHAnsi"/>
          <w:sz w:val="20"/>
          <w:szCs w:val="20"/>
        </w:rPr>
      </w:pPr>
    </w:p>
    <w:p w:rsidR="005434F9" w:rsidRPr="008E0471" w:rsidRDefault="005434F9" w:rsidP="005434F9">
      <w:pPr>
        <w:autoSpaceDE w:val="0"/>
        <w:autoSpaceDN w:val="0"/>
        <w:adjustRightInd w:val="0"/>
        <w:rPr>
          <w:rFonts w:eastAsiaTheme="minorHAnsi"/>
          <w:sz w:val="20"/>
          <w:szCs w:val="20"/>
        </w:rPr>
      </w:pPr>
      <w:r w:rsidRPr="008E0471">
        <w:rPr>
          <w:rFonts w:eastAsiaTheme="minorHAnsi"/>
          <w:sz w:val="20"/>
          <w:szCs w:val="20"/>
        </w:rPr>
        <w:t>Different properties of the tools of observation lead us to</w:t>
      </w:r>
      <w:r>
        <w:rPr>
          <w:rFonts w:eastAsiaTheme="minorHAnsi"/>
          <w:sz w:val="20"/>
          <w:szCs w:val="20"/>
        </w:rPr>
        <w:t xml:space="preserve"> </w:t>
      </w:r>
      <w:r w:rsidRPr="008E0471">
        <w:rPr>
          <w:rFonts w:eastAsiaTheme="minorHAnsi"/>
          <w:sz w:val="20"/>
          <w:szCs w:val="20"/>
        </w:rPr>
        <w:t>different epistemological worlds. Not only do internal and</w:t>
      </w:r>
    </w:p>
    <w:p w:rsidR="005434F9" w:rsidRPr="008E0471" w:rsidRDefault="005434F9" w:rsidP="005434F9">
      <w:pPr>
        <w:autoSpaceDE w:val="0"/>
        <w:autoSpaceDN w:val="0"/>
        <w:adjustRightInd w:val="0"/>
        <w:rPr>
          <w:rFonts w:eastAsiaTheme="minorHAnsi"/>
          <w:sz w:val="20"/>
          <w:szCs w:val="20"/>
        </w:rPr>
      </w:pPr>
      <w:proofErr w:type="gramStart"/>
      <w:r w:rsidRPr="008E0471">
        <w:rPr>
          <w:rFonts w:eastAsiaTheme="minorHAnsi"/>
          <w:sz w:val="20"/>
          <w:szCs w:val="20"/>
        </w:rPr>
        <w:t>external</w:t>
      </w:r>
      <w:proofErr w:type="gramEnd"/>
      <w:r w:rsidRPr="008E0471">
        <w:rPr>
          <w:rFonts w:eastAsiaTheme="minorHAnsi"/>
          <w:sz w:val="20"/>
          <w:szCs w:val="20"/>
        </w:rPr>
        <w:t xml:space="preserve"> tools of observation offer us EDWs but also </w:t>
      </w:r>
      <w:r>
        <w:rPr>
          <w:rFonts w:eastAsiaTheme="minorHAnsi"/>
          <w:sz w:val="20"/>
          <w:szCs w:val="20"/>
        </w:rPr>
        <w:t>differ</w:t>
      </w:r>
      <w:r w:rsidRPr="008E0471">
        <w:rPr>
          <w:rFonts w:eastAsiaTheme="minorHAnsi"/>
          <w:sz w:val="20"/>
          <w:szCs w:val="20"/>
        </w:rPr>
        <w:t>ent</w:t>
      </w:r>
      <w:r>
        <w:rPr>
          <w:rFonts w:eastAsiaTheme="minorHAnsi"/>
          <w:sz w:val="20"/>
          <w:szCs w:val="20"/>
        </w:rPr>
        <w:t xml:space="preserve"> </w:t>
      </w:r>
      <w:r w:rsidRPr="008E0471">
        <w:rPr>
          <w:rFonts w:eastAsiaTheme="minorHAnsi"/>
          <w:sz w:val="20"/>
          <w:szCs w:val="20"/>
        </w:rPr>
        <w:t>external tools of observation can grasp EDWs. The external</w:t>
      </w:r>
      <w:r>
        <w:rPr>
          <w:rFonts w:eastAsiaTheme="minorHAnsi"/>
          <w:sz w:val="20"/>
          <w:szCs w:val="20"/>
        </w:rPr>
        <w:t xml:space="preserve"> </w:t>
      </w:r>
      <w:r w:rsidRPr="008E0471">
        <w:rPr>
          <w:rFonts w:eastAsiaTheme="minorHAnsi"/>
          <w:sz w:val="20"/>
          <w:szCs w:val="20"/>
        </w:rPr>
        <w:t>tools of observation are different because they have different</w:t>
      </w:r>
      <w:r>
        <w:rPr>
          <w:rFonts w:eastAsiaTheme="minorHAnsi"/>
          <w:sz w:val="20"/>
          <w:szCs w:val="20"/>
        </w:rPr>
        <w:t xml:space="preserve"> </w:t>
      </w:r>
      <w:r w:rsidRPr="008E0471">
        <w:rPr>
          <w:rFonts w:eastAsiaTheme="minorHAnsi"/>
          <w:sz w:val="20"/>
          <w:szCs w:val="20"/>
        </w:rPr>
        <w:t>properties; in consequence, they present us with EDWs. For</w:t>
      </w:r>
      <w:r>
        <w:rPr>
          <w:rFonts w:eastAsiaTheme="minorHAnsi"/>
          <w:sz w:val="20"/>
          <w:szCs w:val="20"/>
        </w:rPr>
        <w:t xml:space="preserve"> </w:t>
      </w:r>
      <w:r w:rsidRPr="008E0471">
        <w:rPr>
          <w:rFonts w:eastAsiaTheme="minorHAnsi"/>
          <w:sz w:val="20"/>
          <w:szCs w:val="20"/>
        </w:rPr>
        <w:t>instance, fMRI and PET grasp certain neural patterns of</w:t>
      </w:r>
      <w:r>
        <w:rPr>
          <w:rFonts w:eastAsiaTheme="minorHAnsi"/>
          <w:sz w:val="20"/>
          <w:szCs w:val="20"/>
        </w:rPr>
        <w:t xml:space="preserve"> </w:t>
      </w:r>
      <w:r w:rsidRPr="008E0471">
        <w:rPr>
          <w:rFonts w:eastAsiaTheme="minorHAnsi"/>
          <w:sz w:val="20"/>
          <w:szCs w:val="20"/>
        </w:rPr>
        <w:t>activation. Epistemologically, in Kantian terms, the conditions</w:t>
      </w:r>
      <w:r>
        <w:rPr>
          <w:rFonts w:eastAsiaTheme="minorHAnsi"/>
          <w:sz w:val="20"/>
          <w:szCs w:val="20"/>
        </w:rPr>
        <w:t xml:space="preserve"> </w:t>
      </w:r>
      <w:r w:rsidRPr="008E0471">
        <w:rPr>
          <w:rFonts w:eastAsiaTheme="minorHAnsi"/>
          <w:sz w:val="20"/>
          <w:szCs w:val="20"/>
        </w:rPr>
        <w:t>of observation are the “transcendental conditions” or “conditions</w:t>
      </w:r>
      <w:r>
        <w:rPr>
          <w:rFonts w:eastAsiaTheme="minorHAnsi"/>
          <w:sz w:val="20"/>
          <w:szCs w:val="20"/>
        </w:rPr>
        <w:t xml:space="preserve"> </w:t>
      </w:r>
      <w:r w:rsidRPr="008E0471">
        <w:rPr>
          <w:rFonts w:eastAsiaTheme="minorHAnsi"/>
          <w:sz w:val="20"/>
          <w:szCs w:val="20"/>
        </w:rPr>
        <w:t>of possible experience” that reflect, at the same time, the</w:t>
      </w:r>
      <w:r>
        <w:rPr>
          <w:rFonts w:eastAsiaTheme="minorHAnsi"/>
          <w:sz w:val="20"/>
          <w:szCs w:val="20"/>
        </w:rPr>
        <w:t xml:space="preserve"> </w:t>
      </w:r>
      <w:r w:rsidRPr="008E0471">
        <w:rPr>
          <w:rFonts w:eastAsiaTheme="minorHAnsi"/>
          <w:sz w:val="20"/>
          <w:szCs w:val="20"/>
        </w:rPr>
        <w:t>possibility of mental states and possibility of experience of</w:t>
      </w:r>
      <w:r>
        <w:rPr>
          <w:rFonts w:eastAsiaTheme="minorHAnsi"/>
          <w:sz w:val="20"/>
          <w:szCs w:val="20"/>
        </w:rPr>
        <w:t xml:space="preserve"> </w:t>
      </w:r>
      <w:r w:rsidRPr="008E0471">
        <w:rPr>
          <w:rFonts w:eastAsiaTheme="minorHAnsi"/>
          <w:sz w:val="20"/>
          <w:szCs w:val="20"/>
        </w:rPr>
        <w:t>external entities (pp. 116-117)</w:t>
      </w:r>
    </w:p>
    <w:p w:rsidR="005434F9" w:rsidRPr="008E0471" w:rsidRDefault="005434F9" w:rsidP="005434F9">
      <w:pPr>
        <w:ind w:firstLine="720"/>
        <w:rPr>
          <w:rFonts w:eastAsiaTheme="minorHAnsi"/>
          <w:sz w:val="20"/>
          <w:szCs w:val="20"/>
        </w:rPr>
      </w:pPr>
    </w:p>
    <w:p w:rsidR="005434F9" w:rsidRDefault="005434F9" w:rsidP="005434F9">
      <w:pPr>
        <w:rPr>
          <w:color w:val="1D2129"/>
          <w:sz w:val="20"/>
          <w:szCs w:val="20"/>
          <w:shd w:val="clear" w:color="auto" w:fill="F6F7F9"/>
        </w:rPr>
      </w:pPr>
      <w:r w:rsidRPr="008A5397">
        <w:rPr>
          <w:color w:val="1D2129"/>
          <w:sz w:val="20"/>
          <w:szCs w:val="20"/>
          <w:shd w:val="clear" w:color="auto" w:fill="F6F7F9"/>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w:t>
      </w:r>
      <w:r>
        <w:rPr>
          <w:color w:val="1D2129"/>
          <w:sz w:val="20"/>
          <w:szCs w:val="20"/>
          <w:shd w:val="clear" w:color="auto" w:fill="F6F7F9"/>
        </w:rPr>
        <w:t xml:space="preserve"> </w:t>
      </w:r>
      <w:r w:rsidRPr="008A5397">
        <w:rPr>
          <w:color w:val="1D2129"/>
          <w:sz w:val="20"/>
          <w:szCs w:val="20"/>
          <w:shd w:val="clear" w:color="auto" w:fill="F6F7F9"/>
        </w:rPr>
        <w:t>relating to either wave behavior or particle behavior.” (Kaiser 1992, pp. 220–221) Conceptual containment is for Bohr a requirement which says that we have to include the conditions of the observation (i.e. the measurement apparatus) in the definitions of quantum phenomena. Without</w:t>
      </w:r>
      <w:r>
        <w:rPr>
          <w:color w:val="1D2129"/>
          <w:sz w:val="20"/>
          <w:szCs w:val="20"/>
          <w:shd w:val="clear" w:color="auto" w:fill="F6F7F9"/>
        </w:rPr>
        <w:t xml:space="preserve"> </w:t>
      </w:r>
      <w:r w:rsidRPr="008A5397">
        <w:rPr>
          <w:color w:val="1D2129"/>
          <w:sz w:val="20"/>
          <w:szCs w:val="20"/>
          <w:shd w:val="clear" w:color="auto" w:fill="F6F7F9"/>
        </w:rPr>
        <w:t>such a rule, our judgments relate uncontained concepts and thus these judgments have no objective reality. (p. 118)</w:t>
      </w:r>
    </w:p>
    <w:p w:rsidR="005434F9" w:rsidRDefault="005434F9" w:rsidP="005434F9">
      <w:pPr>
        <w:rPr>
          <w:color w:val="1D2129"/>
          <w:sz w:val="20"/>
          <w:szCs w:val="20"/>
          <w:shd w:val="clear" w:color="auto" w:fill="F6F7F9"/>
        </w:rPr>
      </w:pPr>
      <w:r w:rsidRPr="008A5397">
        <w:rPr>
          <w:color w:val="1D2129"/>
          <w:sz w:val="20"/>
          <w:szCs w:val="20"/>
          <w:shd w:val="clear" w:color="auto" w:fill="F6F7F9"/>
        </w:rPr>
        <w:br/>
        <w:t xml:space="preserve">From </w:t>
      </w:r>
      <w:proofErr w:type="gramStart"/>
      <w:r w:rsidRPr="008A5397">
        <w:rPr>
          <w:color w:val="1D2129"/>
          <w:sz w:val="20"/>
          <w:szCs w:val="20"/>
          <w:shd w:val="clear" w:color="auto" w:fill="F6F7F9"/>
        </w:rPr>
        <w:t>an</w:t>
      </w:r>
      <w:proofErr w:type="gramEnd"/>
      <w:r w:rsidRPr="008A5397">
        <w:rPr>
          <w:color w:val="1D2129"/>
          <w:sz w:val="20"/>
          <w:szCs w:val="20"/>
          <w:shd w:val="clear" w:color="auto" w:fill="F6F7F9"/>
        </w:rPr>
        <w:t xml:space="preserve">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 (p. 146)</w:t>
      </w:r>
      <w:r w:rsidRPr="008A5397">
        <w:rPr>
          <w:rStyle w:val="apple-converted-space"/>
          <w:color w:val="1D2129"/>
          <w:sz w:val="20"/>
          <w:szCs w:val="20"/>
          <w:shd w:val="clear" w:color="auto" w:fill="F6F7F9"/>
        </w:rPr>
        <w:t> </w:t>
      </w:r>
      <w:r w:rsidRPr="008A5397">
        <w:rPr>
          <w:color w:val="1D2129"/>
          <w:sz w:val="20"/>
          <w:szCs w:val="20"/>
          <w:shd w:val="clear" w:color="auto" w:fill="F6F7F9"/>
        </w:rPr>
        <w:br/>
      </w:r>
      <w:r w:rsidRPr="008A5397">
        <w:rPr>
          <w:color w:val="1D2129"/>
          <w:sz w:val="20"/>
          <w:szCs w:val="20"/>
          <w:shd w:val="clear" w:color="auto" w:fill="F6F7F9"/>
        </w:rPr>
        <w:lastRenderedPageBreak/>
        <w:br/>
      </w:r>
      <w:proofErr w:type="gramStart"/>
      <w:r w:rsidRPr="008A5397">
        <w:rPr>
          <w:color w:val="1D2129"/>
          <w:sz w:val="20"/>
          <w:szCs w:val="20"/>
          <w:shd w:val="clear" w:color="auto" w:fill="F6F7F9"/>
        </w:rPr>
        <w:t>We</w:t>
      </w:r>
      <w:proofErr w:type="gramEnd"/>
      <w:r w:rsidRPr="008A5397">
        <w:rPr>
          <w:color w:val="1D2129"/>
          <w:sz w:val="20"/>
          <w:szCs w:val="20"/>
          <w:shd w:val="clear" w:color="auto" w:fill="F6F7F9"/>
        </w:rPr>
        <w:t xml:space="preserve"> have to apply here a revision of Bohr’s correspondence principle: the mind-EW (that is the “I”) corresponds to all EDWs. In other words, all the external EDWs – including the macro-EW – are represented by representations and processes within the mind-EW. (p. 146)</w:t>
      </w:r>
    </w:p>
    <w:p w:rsidR="005434F9" w:rsidRDefault="005434F9" w:rsidP="005434F9">
      <w:pPr>
        <w:rPr>
          <w:color w:val="1D2129"/>
          <w:sz w:val="20"/>
          <w:szCs w:val="20"/>
          <w:shd w:val="clear" w:color="auto" w:fill="F6F7F9"/>
        </w:rPr>
      </w:pPr>
      <w:r w:rsidRPr="008A5397">
        <w:rPr>
          <w:color w:val="1D2129"/>
          <w:sz w:val="20"/>
          <w:szCs w:val="20"/>
          <w:shd w:val="clear" w:color="auto" w:fill="F6F7F9"/>
        </w:rPr>
        <w:br/>
      </w:r>
      <w:proofErr w:type="gramStart"/>
      <w:r w:rsidRPr="008A5397">
        <w:rPr>
          <w:color w:val="1D2129"/>
          <w:sz w:val="20"/>
          <w:szCs w:val="20"/>
          <w:shd w:val="clear" w:color="auto" w:fill="F6F7F9"/>
        </w:rPr>
        <w:t>to</w:t>
      </w:r>
      <w:proofErr w:type="gramEnd"/>
      <w:r w:rsidRPr="008A5397">
        <w:rPr>
          <w:color w:val="1D2129"/>
          <w:sz w:val="20"/>
          <w:szCs w:val="20"/>
          <w:shd w:val="clear" w:color="auto" w:fill="F6F7F9"/>
        </w:rPr>
        <w:t xml:space="preserve"> explain the neural or the brain-body-EW through the mind-EW we can try to make an analogy with Bohr’s idea. Because we have to use classical instruments of measurement, phenomena from the quantum level have to be expressed in classical terms. In the same way, brain functions that correspond to cognitive functions are expressed by our mind. (p. 269) </w:t>
      </w:r>
    </w:p>
    <w:p w:rsidR="005434F9" w:rsidRDefault="005434F9" w:rsidP="005434F9">
      <w:pPr>
        <w:rPr>
          <w:color w:val="1D2129"/>
          <w:sz w:val="20"/>
          <w:szCs w:val="20"/>
          <w:shd w:val="clear" w:color="auto" w:fill="F6F7F9"/>
        </w:rPr>
      </w:pPr>
    </w:p>
    <w:p w:rsidR="005434F9" w:rsidRDefault="005434F9" w:rsidP="005434F9">
      <w:pPr>
        <w:rPr>
          <w:color w:val="1D2129"/>
          <w:sz w:val="20"/>
          <w:szCs w:val="20"/>
          <w:shd w:val="clear" w:color="auto" w:fill="F6F7F9"/>
        </w:rPr>
      </w:pPr>
      <w:r w:rsidRPr="008A5397">
        <w:rPr>
          <w:color w:val="1D2129"/>
          <w:sz w:val="20"/>
          <w:szCs w:val="20"/>
          <w:shd w:val="clear" w:color="auto" w:fill="F6F7F9"/>
        </w:rPr>
        <w:t>Each theory has</w:t>
      </w:r>
      <w:r>
        <w:rPr>
          <w:color w:val="1D2129"/>
          <w:sz w:val="20"/>
          <w:szCs w:val="20"/>
          <w:shd w:val="clear" w:color="auto" w:fill="F6F7F9"/>
        </w:rPr>
        <w:t xml:space="preserve"> </w:t>
      </w:r>
      <w:r w:rsidRPr="008A5397">
        <w:rPr>
          <w:color w:val="1D2129"/>
          <w:sz w:val="20"/>
          <w:szCs w:val="20"/>
          <w:shd w:val="clear" w:color="auto" w:fill="F6F7F9"/>
        </w:rPr>
        <w:t>different constitutive principles that “secure its empirical</w:t>
      </w:r>
      <w:r>
        <w:rPr>
          <w:color w:val="1D2129"/>
          <w:sz w:val="20"/>
          <w:szCs w:val="20"/>
          <w:shd w:val="clear" w:color="auto" w:fill="F6F7F9"/>
        </w:rPr>
        <w:t xml:space="preserve"> </w:t>
      </w:r>
      <w:r w:rsidRPr="008A5397">
        <w:rPr>
          <w:color w:val="1D2129"/>
          <w:sz w:val="20"/>
          <w:szCs w:val="20"/>
          <w:shd w:val="clear" w:color="auto" w:fill="F6F7F9"/>
        </w:rPr>
        <w:t>content” (Friedman). (Or Bohr’s principle of complementarity</w:t>
      </w:r>
      <w:r>
        <w:rPr>
          <w:color w:val="1D2129"/>
          <w:sz w:val="20"/>
          <w:szCs w:val="20"/>
          <w:shd w:val="clear" w:color="auto" w:fill="F6F7F9"/>
        </w:rPr>
        <w:t xml:space="preserve"> </w:t>
      </w:r>
      <w:r w:rsidRPr="008A5397">
        <w:rPr>
          <w:color w:val="1D2129"/>
          <w:sz w:val="20"/>
          <w:szCs w:val="20"/>
          <w:shd w:val="clear" w:color="auto" w:fill="F6F7F9"/>
        </w:rPr>
        <w:t>secures the empirical content of two EDWs.) In this case, the</w:t>
      </w:r>
      <w:r w:rsidRPr="008A5397">
        <w:rPr>
          <w:color w:val="1D2129"/>
          <w:sz w:val="20"/>
          <w:szCs w:val="20"/>
          <w:shd w:val="clear" w:color="auto" w:fill="F6F7F9"/>
        </w:rPr>
        <w:br/>
        <w:t>constitutive principles of each theory (or Bohr’s principle of</w:t>
      </w:r>
      <w:r>
        <w:rPr>
          <w:color w:val="1D2129"/>
          <w:sz w:val="20"/>
          <w:szCs w:val="20"/>
          <w:shd w:val="clear" w:color="auto" w:fill="F6F7F9"/>
        </w:rPr>
        <w:t xml:space="preserve"> </w:t>
      </w:r>
      <w:r w:rsidRPr="008A5397">
        <w:rPr>
          <w:color w:val="1D2129"/>
          <w:sz w:val="20"/>
          <w:szCs w:val="20"/>
          <w:shd w:val="clear" w:color="auto" w:fill="F6F7F9"/>
        </w:rPr>
        <w:t>complementarity) individuate epistemologically different</w:t>
      </w:r>
      <w:r>
        <w:rPr>
          <w:color w:val="1D2129"/>
          <w:sz w:val="20"/>
          <w:szCs w:val="20"/>
          <w:shd w:val="clear" w:color="auto" w:fill="F6F7F9"/>
        </w:rPr>
        <w:t xml:space="preserve"> </w:t>
      </w:r>
      <w:r w:rsidRPr="008A5397">
        <w:rPr>
          <w:color w:val="1D2129"/>
          <w:sz w:val="20"/>
          <w:szCs w:val="20"/>
          <w:shd w:val="clear" w:color="auto" w:fill="F6F7F9"/>
        </w:rPr>
        <w:t>entities (waves, micro- and macro-objects) that belong to</w:t>
      </w:r>
      <w:r>
        <w:rPr>
          <w:color w:val="1D2129"/>
          <w:sz w:val="20"/>
          <w:szCs w:val="20"/>
          <w:shd w:val="clear" w:color="auto" w:fill="F6F7F9"/>
        </w:rPr>
        <w:t xml:space="preserve"> </w:t>
      </w:r>
      <w:r w:rsidRPr="008A5397">
        <w:rPr>
          <w:color w:val="1D2129"/>
          <w:sz w:val="20"/>
          <w:szCs w:val="20"/>
          <w:shd w:val="clear" w:color="auto" w:fill="F6F7F9"/>
        </w:rPr>
        <w:t>EDWs. Each planet constitutively interacts with other planets; in</w:t>
      </w:r>
      <w:r>
        <w:rPr>
          <w:color w:val="1D2129"/>
          <w:sz w:val="20"/>
          <w:szCs w:val="20"/>
          <w:shd w:val="clear" w:color="auto" w:fill="F6F7F9"/>
        </w:rPr>
        <w:t xml:space="preserve"> </w:t>
      </w:r>
      <w:r w:rsidRPr="008A5397">
        <w:rPr>
          <w:color w:val="1D2129"/>
          <w:sz w:val="20"/>
          <w:szCs w:val="20"/>
          <w:shd w:val="clear" w:color="auto" w:fill="F6F7F9"/>
        </w:rPr>
        <w:t>the other EW, each electron constitutively interacts with other</w:t>
      </w:r>
      <w:r>
        <w:rPr>
          <w:color w:val="1D2129"/>
          <w:sz w:val="20"/>
          <w:szCs w:val="20"/>
          <w:shd w:val="clear" w:color="auto" w:fill="F6F7F9"/>
        </w:rPr>
        <w:t xml:space="preserve"> </w:t>
      </w:r>
      <w:r w:rsidRPr="008A5397">
        <w:rPr>
          <w:color w:val="1D2129"/>
          <w:sz w:val="20"/>
          <w:szCs w:val="20"/>
          <w:shd w:val="clear" w:color="auto" w:fill="F6F7F9"/>
        </w:rPr>
        <w:t>micro-particles. Trying to relate general theory of relativity and</w:t>
      </w:r>
      <w:r>
        <w:rPr>
          <w:color w:val="1D2129"/>
          <w:sz w:val="20"/>
          <w:szCs w:val="20"/>
          <w:shd w:val="clear" w:color="auto" w:fill="F6F7F9"/>
        </w:rPr>
        <w:t xml:space="preserve"> </w:t>
      </w:r>
      <w:r w:rsidRPr="008A5397">
        <w:rPr>
          <w:color w:val="1D2129"/>
          <w:sz w:val="20"/>
          <w:szCs w:val="20"/>
          <w:shd w:val="clear" w:color="auto" w:fill="F6F7F9"/>
        </w:rPr>
        <w:t>quantum mechanics (that means to put planets and electrons in</w:t>
      </w:r>
      <w:r>
        <w:rPr>
          <w:color w:val="1D2129"/>
          <w:sz w:val="20"/>
          <w:szCs w:val="20"/>
          <w:shd w:val="clear" w:color="auto" w:fill="F6F7F9"/>
        </w:rPr>
        <w:t xml:space="preserve"> </w:t>
      </w:r>
      <w:r w:rsidRPr="008A5397">
        <w:rPr>
          <w:color w:val="1D2129"/>
          <w:sz w:val="20"/>
          <w:szCs w:val="20"/>
          <w:shd w:val="clear" w:color="auto" w:fill="F6F7F9"/>
        </w:rPr>
        <w:t>the same EW) is impossible because the constitutive principles</w:t>
      </w:r>
      <w:r>
        <w:rPr>
          <w:color w:val="1D2129"/>
          <w:sz w:val="20"/>
          <w:szCs w:val="20"/>
          <w:shd w:val="clear" w:color="auto" w:fill="F6F7F9"/>
        </w:rPr>
        <w:t xml:space="preserve"> </w:t>
      </w:r>
      <w:r w:rsidRPr="008A5397">
        <w:rPr>
          <w:color w:val="1D2129"/>
          <w:sz w:val="20"/>
          <w:szCs w:val="20"/>
          <w:shd w:val="clear" w:color="auto" w:fill="F6F7F9"/>
        </w:rPr>
        <w:t>corresponding to each theory are totally different and each theory explains its own EW.19 It is also true that, because of</w:t>
      </w:r>
      <w:r>
        <w:rPr>
          <w:color w:val="1D2129"/>
          <w:sz w:val="20"/>
          <w:szCs w:val="20"/>
          <w:shd w:val="clear" w:color="auto" w:fill="F6F7F9"/>
        </w:rPr>
        <w:t xml:space="preserve"> </w:t>
      </w:r>
      <w:r w:rsidRPr="008A5397">
        <w:rPr>
          <w:color w:val="1D2129"/>
          <w:sz w:val="20"/>
          <w:szCs w:val="20"/>
          <w:shd w:val="clear" w:color="auto" w:fill="F6F7F9"/>
        </w:rPr>
        <w:t>Bohr’s principle of complementarity, we cannot consider that</w:t>
      </w:r>
      <w:r w:rsidRPr="008A5397">
        <w:rPr>
          <w:color w:val="1D2129"/>
          <w:sz w:val="20"/>
          <w:szCs w:val="20"/>
          <w:shd w:val="clear" w:color="auto" w:fill="F6F7F9"/>
        </w:rPr>
        <w:br/>
        <w:t>the microparticles and the waves belong to the same EW. (pp. 318-319)</w:t>
      </w:r>
    </w:p>
    <w:p w:rsidR="005434F9" w:rsidRPr="008A5397" w:rsidRDefault="005434F9" w:rsidP="005434F9">
      <w:pPr>
        <w:rPr>
          <w:sz w:val="20"/>
          <w:szCs w:val="20"/>
        </w:rPr>
      </w:pPr>
    </w:p>
    <w:p w:rsidR="005434F9" w:rsidRDefault="005434F9" w:rsidP="005434F9">
      <w:pPr>
        <w:pStyle w:val="Heading1"/>
        <w:shd w:val="clear" w:color="auto" w:fill="FFFFFF"/>
        <w:spacing w:before="0" w:after="0"/>
        <w:contextualSpacing/>
        <w:textAlignment w:val="baseline"/>
        <w:rPr>
          <w:rFonts w:ascii="Times New Roman" w:hAnsi="Times New Roman"/>
          <w:sz w:val="28"/>
          <w:szCs w:val="28"/>
        </w:rPr>
      </w:pPr>
    </w:p>
    <w:p w:rsidR="005434F9" w:rsidRDefault="005434F9" w:rsidP="005434F9">
      <w:pPr>
        <w:pStyle w:val="Heading1"/>
        <w:shd w:val="clear" w:color="auto"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w:t>
      </w:r>
      <w:r w:rsidRPr="009E6AFC">
        <w:rPr>
          <w:rFonts w:ascii="Times New Roman" w:hAnsi="Times New Roman"/>
          <w:b w:val="0"/>
          <w:sz w:val="24"/>
          <w:szCs w:val="24"/>
        </w:rPr>
        <w:t>For more examples, see my articles and books</w:t>
      </w:r>
      <w:r>
        <w:rPr>
          <w:rFonts w:ascii="Times New Roman" w:hAnsi="Times New Roman"/>
          <w:b w:val="0"/>
          <w:sz w:val="24"/>
          <w:szCs w:val="24"/>
        </w:rPr>
        <w:t xml:space="preserve">.) </w:t>
      </w:r>
    </w:p>
    <w:p w:rsidR="005434F9" w:rsidRDefault="005434F9" w:rsidP="005434F9">
      <w:pPr>
        <w:pStyle w:val="Heading1"/>
        <w:shd w:val="clear" w:color="auto" w:fill="FFFFFF"/>
        <w:spacing w:before="0" w:after="0"/>
        <w:contextualSpacing/>
        <w:textAlignment w:val="baseline"/>
        <w:rPr>
          <w:rFonts w:ascii="Times New Roman" w:hAnsi="Times New Roman"/>
          <w:b w:val="0"/>
          <w:sz w:val="24"/>
          <w:szCs w:val="24"/>
        </w:rPr>
      </w:pPr>
    </w:p>
    <w:p w:rsidR="005434F9" w:rsidRDefault="005A10DE" w:rsidP="005434F9">
      <w:pPr>
        <w:pStyle w:val="Heading1"/>
        <w:shd w:val="clear" w:color="auto"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Wilcze</w:t>
      </w:r>
      <w:r w:rsidR="005434F9">
        <w:rPr>
          <w:rFonts w:ascii="Times New Roman" w:hAnsi="Times New Roman"/>
          <w:b w:val="0"/>
          <w:sz w:val="24"/>
          <w:szCs w:val="24"/>
        </w:rPr>
        <w:t xml:space="preserve">k talks about “multiple realities” without explaining what he understands through this notion. However, as Sean Carroll (Chapter 1 of this book), working within the “world”, “universe”, Wilczeck has unavoidable great ontological problems! He cannot talk about “multiple realities” avoiding these ontological problems! Anyway, Wiclzeck’s “multiple realities” are incredible similar to my EDWs! </w:t>
      </w:r>
    </w:p>
    <w:p w:rsidR="005434F9" w:rsidRDefault="005434F9" w:rsidP="005434F9">
      <w:pPr>
        <w:pStyle w:val="Heading1"/>
        <w:shd w:val="clear" w:color="auto" w:fill="FFFFFF"/>
        <w:spacing w:before="0" w:after="0"/>
        <w:ind w:firstLine="720"/>
        <w:contextualSpacing/>
        <w:textAlignment w:val="baseline"/>
        <w:rPr>
          <w:rFonts w:ascii="Times New Roman" w:hAnsi="Times New Roman"/>
          <w:b w:val="0"/>
          <w:sz w:val="24"/>
          <w:szCs w:val="24"/>
        </w:rPr>
      </w:pPr>
      <w:r>
        <w:rPr>
          <w:rFonts w:ascii="Times New Roman" w:hAnsi="Times New Roman"/>
          <w:b w:val="0"/>
          <w:sz w:val="24"/>
          <w:szCs w:val="24"/>
        </w:rPr>
        <w:t>Reading the above paragraphs from my article Synthese 2005 or my book 2008, every reader will notice the UNBELIEVABLE similarities between the ideas of these two physicists (Sean Carroll and Frank Wilzeck) and my ideas from 2005 and 2008, etc.</w:t>
      </w:r>
    </w:p>
    <w:p w:rsidR="005434F9" w:rsidRDefault="005434F9" w:rsidP="005434F9"/>
    <w:p w:rsidR="00115E5A" w:rsidRDefault="00115E5A" w:rsidP="00206B20">
      <w:pPr>
        <w:pStyle w:val="NormalWeb"/>
        <w:shd w:val="clear" w:color="auto" w:fill="FFFFFF"/>
        <w:spacing w:before="0" w:beforeAutospacing="0" w:after="0" w:afterAutospacing="0"/>
        <w:ind w:left="90"/>
        <w:contextualSpacing/>
        <w:jc w:val="both"/>
        <w:rPr>
          <w:bCs/>
          <w:spacing w:val="-5"/>
        </w:rPr>
      </w:pPr>
    </w:p>
    <w:p w:rsidR="00115E5A" w:rsidRDefault="00115E5A" w:rsidP="00206B20">
      <w:pPr>
        <w:pStyle w:val="NormalWeb"/>
        <w:shd w:val="clear" w:color="auto" w:fill="FFFFFF"/>
        <w:spacing w:before="0" w:beforeAutospacing="0" w:after="0" w:afterAutospacing="0"/>
        <w:ind w:left="90"/>
        <w:contextualSpacing/>
        <w:jc w:val="both"/>
        <w:rPr>
          <w:bCs/>
          <w:spacing w:val="-5"/>
        </w:rPr>
      </w:pPr>
    </w:p>
    <w:p w:rsidR="005434F9" w:rsidRDefault="005434F9" w:rsidP="00206B20">
      <w:pPr>
        <w:pStyle w:val="NormalWeb"/>
        <w:shd w:val="clear" w:color="auto" w:fill="FFFFFF"/>
        <w:spacing w:before="0" w:beforeAutospacing="0" w:after="0" w:afterAutospacing="0"/>
        <w:ind w:left="90"/>
        <w:contextualSpacing/>
        <w:jc w:val="both"/>
        <w:rPr>
          <w:bCs/>
          <w:spacing w:val="-5"/>
        </w:rPr>
      </w:pPr>
      <w:r>
        <w:rPr>
          <w:bCs/>
          <w:spacing w:val="-5"/>
        </w:rPr>
        <w:br w:type="page"/>
      </w:r>
    </w:p>
    <w:p w:rsidR="00A31037" w:rsidRPr="00A400D5" w:rsidRDefault="00A31037" w:rsidP="00A400D5">
      <w:pPr>
        <w:pStyle w:val="NormalWeb"/>
        <w:shd w:val="clear" w:color="auto" w:fill="FFFFFF"/>
        <w:spacing w:before="0" w:beforeAutospacing="0" w:after="0" w:afterAutospacing="0"/>
        <w:contextualSpacing/>
        <w:jc w:val="both"/>
        <w:rPr>
          <w:b/>
          <w:bCs/>
          <w:lang w:val="ro-RO"/>
        </w:rPr>
      </w:pPr>
      <w:r w:rsidRPr="00A31037">
        <w:rPr>
          <w:b/>
          <w:bCs/>
          <w:lang w:val="ro-RO"/>
        </w:rPr>
        <w:lastRenderedPageBreak/>
        <w:t xml:space="preserve">Chapter 15 The unbelievable similarities between other people’s ideas (after 2013) and my ideas (2002-2008) </w:t>
      </w:r>
    </w:p>
    <w:p w:rsidR="00A31037" w:rsidRPr="00A400D5" w:rsidRDefault="00A31037" w:rsidP="00A400D5">
      <w:pPr>
        <w:pStyle w:val="NormalWeb"/>
        <w:shd w:val="clear" w:color="auto" w:fill="FFFFFF"/>
        <w:spacing w:before="0" w:beforeAutospacing="0" w:after="0" w:afterAutospacing="0"/>
        <w:contextualSpacing/>
        <w:jc w:val="both"/>
        <w:rPr>
          <w:b/>
          <w:bCs/>
          <w:lang w:val="ro-RO"/>
        </w:rPr>
      </w:pPr>
    </w:p>
    <w:p w:rsidR="00A31037" w:rsidRPr="00A400D5" w:rsidRDefault="00A31037" w:rsidP="00A400D5">
      <w:pPr>
        <w:pStyle w:val="NormalWeb"/>
        <w:shd w:val="clear" w:color="auto" w:fill="FFFFFF"/>
        <w:spacing w:before="0" w:beforeAutospacing="0" w:after="0" w:afterAutospacing="0"/>
        <w:contextualSpacing/>
        <w:jc w:val="both"/>
        <w:rPr>
          <w:bCs/>
          <w:lang w:val="ro-RO"/>
        </w:rPr>
      </w:pPr>
    </w:p>
    <w:p w:rsidR="00A31037" w:rsidRPr="00A400D5" w:rsidRDefault="00A31037" w:rsidP="00A400D5">
      <w:pPr>
        <w:pStyle w:val="NormalWeb"/>
        <w:numPr>
          <w:ilvl w:val="0"/>
          <w:numId w:val="46"/>
        </w:numPr>
        <w:shd w:val="clear" w:color="auto" w:fill="FFFFFF"/>
        <w:spacing w:before="0" w:beforeAutospacing="0" w:after="0" w:afterAutospacing="0"/>
        <w:ind w:left="0" w:firstLine="0"/>
        <w:contextualSpacing/>
        <w:jc w:val="both"/>
      </w:pPr>
      <w:r w:rsidRPr="00A400D5">
        <w:t xml:space="preserve">Some </w:t>
      </w:r>
      <w:r w:rsidRPr="00B948FD">
        <w:rPr>
          <w:b/>
        </w:rPr>
        <w:t>astrophysicists</w:t>
      </w:r>
      <w:r w:rsidRPr="00A400D5">
        <w:t xml:space="preserve">: </w:t>
      </w:r>
      <w:hyperlink r:id="rId50" w:history="1">
        <w:r w:rsidRPr="00A400D5">
          <w:rPr>
            <w:bCs/>
          </w:rPr>
          <w:t>"Dark Mat</w:t>
        </w:r>
        <w:r w:rsidR="00D0365B">
          <w:rPr>
            <w:bCs/>
          </w:rPr>
          <w:t xml:space="preserve">ter May be 'Another Dimension' - </w:t>
        </w:r>
        <w:r w:rsidRPr="00A400D5">
          <w:rPr>
            <w:bCs/>
          </w:rPr>
          <w:t>Or Even a Major Galactic Transport System"</w:t>
        </w:r>
      </w:hyperlink>
      <w:r w:rsidRPr="00A400D5">
        <w:rPr>
          <w:bCs/>
        </w:rPr>
        <w:t xml:space="preserve"> </w:t>
      </w:r>
      <w:hyperlink r:id="rId51" w:history="1">
        <w:r w:rsidRPr="00A400D5">
          <w:rPr>
            <w:bCs/>
          </w:rPr>
          <w:t>January 22, 2015</w:t>
        </w:r>
      </w:hyperlink>
    </w:p>
    <w:p w:rsidR="00A31037" w:rsidRPr="00A400D5" w:rsidRDefault="00A31037" w:rsidP="00A400D5">
      <w:pPr>
        <w:contextualSpacing/>
      </w:pPr>
    </w:p>
    <w:p w:rsidR="00A31037" w:rsidRPr="00A400D5" w:rsidRDefault="005E7CAA" w:rsidP="00A400D5">
      <w:pPr>
        <w:contextualSpacing/>
        <w:rPr>
          <w:rStyle w:val="Hyperlink"/>
          <w:color w:val="auto"/>
        </w:rPr>
      </w:pPr>
      <w:hyperlink r:id="rId52" w:history="1">
        <w:r w:rsidR="00A31037" w:rsidRPr="00A400D5">
          <w:rPr>
            <w:rStyle w:val="Hyperlink"/>
          </w:rPr>
          <w:t>http://www.dailygalaxy.com/my_weblog/2015/01/-dark-matter-may-be-another-dimension-or-even-a-major-galactic-transport-system.html</w:t>
        </w:r>
      </w:hyperlink>
    </w:p>
    <w:p w:rsidR="00A31037" w:rsidRPr="00A400D5" w:rsidRDefault="00A31037" w:rsidP="00A400D5">
      <w:pPr>
        <w:contextualSpacing/>
        <w:rPr>
          <w:rStyle w:val="Hyperlink"/>
          <w:color w:val="auto"/>
        </w:rPr>
      </w:pPr>
    </w:p>
    <w:p w:rsidR="00A31037" w:rsidRPr="00A400D5" w:rsidRDefault="00A31037" w:rsidP="00A400D5">
      <w:pPr>
        <w:contextualSpacing/>
      </w:pPr>
      <w:r w:rsidRPr="00A400D5">
        <w:t xml:space="preserve">For them, dark matter is something from “another dimension”. This idea is very similar to my idea (2007, 2016) that dark matter is “something” that belongs to an EDW. EDW is replaced by “another dimension”! </w:t>
      </w:r>
    </w:p>
    <w:p w:rsidR="00A31037" w:rsidRPr="00A400D5" w:rsidRDefault="00A31037" w:rsidP="00A400D5">
      <w:pPr>
        <w:contextualSpacing/>
      </w:pPr>
    </w:p>
    <w:p w:rsidR="00B37491" w:rsidRDefault="00A31037" w:rsidP="00B37491">
      <w:pPr>
        <w:pStyle w:val="ListParagraph"/>
        <w:numPr>
          <w:ilvl w:val="0"/>
          <w:numId w:val="46"/>
        </w:numPr>
        <w:tabs>
          <w:tab w:val="left" w:pos="0"/>
        </w:tabs>
        <w:adjustRightInd w:val="0"/>
        <w:ind w:left="0" w:firstLine="0"/>
        <w:contextualSpacing/>
        <w:jc w:val="both"/>
        <w:rPr>
          <w:rFonts w:ascii="Times New Roman" w:eastAsiaTheme="minorHAnsi" w:hAnsi="Times New Roman"/>
          <w:color w:val="000000"/>
          <w:sz w:val="24"/>
          <w:szCs w:val="24"/>
        </w:rPr>
      </w:pPr>
      <w:r w:rsidRPr="00B948FD">
        <w:rPr>
          <w:rFonts w:ascii="Times New Roman" w:hAnsi="Times New Roman"/>
          <w:b/>
          <w:sz w:val="24"/>
          <w:szCs w:val="24"/>
        </w:rPr>
        <w:t>Tahko E. Tuomas</w:t>
      </w:r>
      <w:r w:rsidRPr="00A400D5">
        <w:rPr>
          <w:rFonts w:ascii="Times New Roman" w:hAnsi="Times New Roman"/>
          <w:sz w:val="24"/>
          <w:szCs w:val="24"/>
        </w:rPr>
        <w:t xml:space="preserve"> (</w:t>
      </w:r>
      <w:r w:rsidRPr="00A400D5">
        <w:rPr>
          <w:rFonts w:ascii="Times New Roman" w:eastAsiaTheme="minorHAnsi" w:hAnsi="Times New Roman"/>
          <w:color w:val="000000"/>
          <w:sz w:val="24"/>
          <w:szCs w:val="24"/>
        </w:rPr>
        <w:t>University of Helsinki) (2016), “</w:t>
      </w:r>
      <w:r w:rsidRPr="00A400D5">
        <w:rPr>
          <w:rFonts w:ascii="Times New Roman" w:eastAsiaTheme="minorHAnsi" w:hAnsi="Times New Roman"/>
          <w:bCs/>
          <w:color w:val="000000"/>
          <w:sz w:val="24"/>
          <w:szCs w:val="24"/>
        </w:rPr>
        <w:t>Disentangling Nature’s Joints” (d</w:t>
      </w:r>
      <w:r w:rsidRPr="00A31037">
        <w:rPr>
          <w:rFonts w:ascii="Times New Roman" w:eastAsiaTheme="minorHAnsi" w:hAnsi="Times New Roman"/>
          <w:color w:val="000000"/>
          <w:sz w:val="24"/>
          <w:szCs w:val="24"/>
        </w:rPr>
        <w:t xml:space="preserve">raft of November 28th </w:t>
      </w:r>
      <w:r w:rsidRPr="00A400D5">
        <w:rPr>
          <w:rFonts w:ascii="Times New Roman" w:eastAsiaTheme="minorHAnsi" w:hAnsi="Times New Roman"/>
          <w:color w:val="000000"/>
          <w:sz w:val="24"/>
          <w:szCs w:val="24"/>
        </w:rPr>
        <w:t xml:space="preserve">2016; </w:t>
      </w:r>
      <w:r w:rsidRPr="00A400D5">
        <w:rPr>
          <w:rFonts w:ascii="Times New Roman" w:eastAsiaTheme="minorHAnsi" w:hAnsi="Times New Roman"/>
          <w:color w:val="000000"/>
          <w:kern w:val="0"/>
          <w:sz w:val="24"/>
          <w:szCs w:val="24"/>
        </w:rPr>
        <w:t xml:space="preserve">Final version forthcoming in Simpson, Koons, and Teh (eds.), </w:t>
      </w:r>
      <w:r w:rsidRPr="00A400D5">
        <w:rPr>
          <w:rFonts w:ascii="Times New Roman" w:eastAsiaTheme="minorHAnsi" w:hAnsi="Times New Roman"/>
          <w:i/>
          <w:iCs/>
          <w:color w:val="000000"/>
          <w:kern w:val="0"/>
          <w:sz w:val="24"/>
          <w:szCs w:val="24"/>
        </w:rPr>
        <w:t>Neo-Aristotelian Perspectives on Modern Science</w:t>
      </w:r>
      <w:r w:rsidRPr="00A400D5">
        <w:rPr>
          <w:rFonts w:ascii="Times New Roman" w:eastAsiaTheme="minorHAnsi" w:hAnsi="Times New Roman"/>
          <w:color w:val="000000"/>
          <w:kern w:val="0"/>
          <w:sz w:val="24"/>
          <w:szCs w:val="24"/>
        </w:rPr>
        <w:t>. Routledge</w:t>
      </w:r>
      <w:r w:rsidR="00B37491">
        <w:rPr>
          <w:rFonts w:ascii="Times New Roman" w:eastAsiaTheme="minorHAnsi" w:hAnsi="Times New Roman"/>
          <w:color w:val="000000"/>
          <w:kern w:val="0"/>
          <w:sz w:val="24"/>
          <w:szCs w:val="24"/>
        </w:rPr>
        <w:t xml:space="preserve"> </w:t>
      </w:r>
    </w:p>
    <w:p w:rsidR="00E33075" w:rsidRDefault="00E33075" w:rsidP="00B37491">
      <w:pPr>
        <w:pStyle w:val="ListParagraph"/>
        <w:tabs>
          <w:tab w:val="left" w:pos="0"/>
        </w:tabs>
        <w:adjustRightInd w:val="0"/>
        <w:ind w:left="0"/>
        <w:contextualSpacing/>
        <w:jc w:val="both"/>
        <w:rPr>
          <w:rFonts w:ascii="Times New Roman" w:hAnsi="Times New Roman"/>
          <w:sz w:val="24"/>
          <w:szCs w:val="24"/>
        </w:rPr>
      </w:pPr>
    </w:p>
    <w:p w:rsidR="00B37491" w:rsidRDefault="00B37491" w:rsidP="00B37491">
      <w:pPr>
        <w:pStyle w:val="ListParagraph"/>
        <w:tabs>
          <w:tab w:val="left" w:pos="0"/>
        </w:tabs>
        <w:adjustRightInd w:val="0"/>
        <w:ind w:left="0"/>
        <w:contextualSpacing/>
        <w:jc w:val="both"/>
        <w:rPr>
          <w:rFonts w:ascii="Times New Roman" w:eastAsiaTheme="minorHAnsi" w:hAnsi="Times New Roman"/>
          <w:color w:val="000000"/>
          <w:kern w:val="0"/>
          <w:sz w:val="23"/>
          <w:szCs w:val="23"/>
        </w:rPr>
      </w:pPr>
      <w:r w:rsidRPr="00B37491">
        <w:rPr>
          <w:rFonts w:ascii="Times New Roman" w:hAnsi="Times New Roman"/>
          <w:sz w:val="24"/>
          <w:szCs w:val="24"/>
        </w:rPr>
        <w:t xml:space="preserve">Abstract: </w:t>
      </w:r>
      <w:r>
        <w:rPr>
          <w:rFonts w:ascii="Times New Roman" w:eastAsiaTheme="minorHAnsi" w:hAnsi="Times New Roman"/>
          <w:color w:val="000000"/>
          <w:kern w:val="0"/>
          <w:sz w:val="23"/>
          <w:szCs w:val="23"/>
        </w:rPr>
        <w:t>“</w:t>
      </w:r>
      <w:r w:rsidRPr="00B37491">
        <w:rPr>
          <w:rFonts w:ascii="Times New Roman" w:eastAsiaTheme="minorHAnsi" w:hAnsi="Times New Roman"/>
          <w:color w:val="000000"/>
          <w:kern w:val="0"/>
          <w:sz w:val="23"/>
          <w:szCs w:val="23"/>
        </w:rPr>
        <w:t xml:space="preserve">Can the neo-Aristotelian uphold </w:t>
      </w:r>
      <w:proofErr w:type="gramStart"/>
      <w:r w:rsidRPr="00B37491">
        <w:rPr>
          <w:rFonts w:ascii="Times New Roman" w:eastAsiaTheme="minorHAnsi" w:hAnsi="Times New Roman"/>
          <w:color w:val="000000"/>
          <w:kern w:val="0"/>
          <w:sz w:val="23"/>
          <w:szCs w:val="23"/>
        </w:rPr>
        <w:t>a pluralist</w:t>
      </w:r>
      <w:proofErr w:type="gramEnd"/>
      <w:r w:rsidRPr="00B37491">
        <w:rPr>
          <w:rFonts w:ascii="Times New Roman" w:eastAsiaTheme="minorHAnsi" w:hAnsi="Times New Roman"/>
          <w:color w:val="000000"/>
          <w:kern w:val="0"/>
          <w:sz w:val="23"/>
          <w:szCs w:val="23"/>
        </w:rPr>
        <w:t xml:space="preserve"> substance ontology while taking seriously the recent arguments in favour of monism based on quantum holism and other arguments from quantum mechanics? In this article, Jonathan Schaffer’s priority monism is the main target. It will be argued that the case from quantum mechanics in favour of priority monism does face some challenges. Moreover, if the neo-Aristotelian is willing to consider alternative ways to understand ‘substance’, there may yet be hope for </w:t>
      </w:r>
      <w:proofErr w:type="gramStart"/>
      <w:r w:rsidRPr="00B37491">
        <w:rPr>
          <w:rFonts w:ascii="Times New Roman" w:eastAsiaTheme="minorHAnsi" w:hAnsi="Times New Roman"/>
          <w:color w:val="000000"/>
          <w:kern w:val="0"/>
          <w:sz w:val="23"/>
          <w:szCs w:val="23"/>
        </w:rPr>
        <w:t>a pluralist</w:t>
      </w:r>
      <w:proofErr w:type="gramEnd"/>
      <w:r w:rsidRPr="00B37491">
        <w:rPr>
          <w:rFonts w:ascii="Times New Roman" w:eastAsiaTheme="minorHAnsi" w:hAnsi="Times New Roman"/>
          <w:color w:val="000000"/>
          <w:kern w:val="0"/>
          <w:sz w:val="23"/>
          <w:szCs w:val="23"/>
        </w:rPr>
        <w:t xml:space="preserve"> substance ontology. A speculative case for such </w:t>
      </w:r>
      <w:proofErr w:type="gramStart"/>
      <w:r w:rsidRPr="00B37491">
        <w:rPr>
          <w:rFonts w:ascii="Times New Roman" w:eastAsiaTheme="minorHAnsi" w:hAnsi="Times New Roman"/>
          <w:color w:val="000000"/>
          <w:kern w:val="0"/>
          <w:sz w:val="23"/>
          <w:szCs w:val="23"/>
        </w:rPr>
        <w:t>an ontology</w:t>
      </w:r>
      <w:proofErr w:type="gramEnd"/>
      <w:r w:rsidRPr="00B37491">
        <w:rPr>
          <w:rFonts w:ascii="Times New Roman" w:eastAsiaTheme="minorHAnsi" w:hAnsi="Times New Roman"/>
          <w:color w:val="000000"/>
          <w:kern w:val="0"/>
          <w:sz w:val="23"/>
          <w:szCs w:val="23"/>
        </w:rPr>
        <w:t xml:space="preserve"> will be constructed on the basis of primitive incompatibility.</w:t>
      </w:r>
      <w:r>
        <w:rPr>
          <w:rFonts w:ascii="Times New Roman" w:eastAsiaTheme="minorHAnsi" w:hAnsi="Times New Roman"/>
          <w:color w:val="000000"/>
          <w:kern w:val="0"/>
          <w:sz w:val="23"/>
          <w:szCs w:val="23"/>
        </w:rPr>
        <w:t>”</w:t>
      </w:r>
    </w:p>
    <w:p w:rsidR="00411B63" w:rsidRPr="00411B63" w:rsidRDefault="00411B63" w:rsidP="00411B63">
      <w:pPr>
        <w:autoSpaceDE w:val="0"/>
        <w:autoSpaceDN w:val="0"/>
        <w:adjustRightInd w:val="0"/>
        <w:jc w:val="left"/>
        <w:rPr>
          <w:rFonts w:eastAsiaTheme="minorHAnsi"/>
          <w:color w:val="000000"/>
        </w:rPr>
      </w:pPr>
    </w:p>
    <w:p w:rsidR="00411B63" w:rsidRPr="00411B63" w:rsidRDefault="00AC2FD1" w:rsidP="00411B63">
      <w:pPr>
        <w:autoSpaceDE w:val="0"/>
        <w:autoSpaceDN w:val="0"/>
        <w:adjustRightInd w:val="0"/>
        <w:jc w:val="left"/>
        <w:rPr>
          <w:rFonts w:eastAsiaTheme="minorHAnsi"/>
          <w:color w:val="000000"/>
        </w:rPr>
      </w:pPr>
      <w:r w:rsidRPr="00B948FD">
        <w:rPr>
          <w:b/>
        </w:rPr>
        <w:t>Tahko E. Tuomas</w:t>
      </w:r>
      <w:r>
        <w:t xml:space="preserve">: </w:t>
      </w:r>
      <w:r w:rsidR="00411B63" w:rsidRPr="00411B63">
        <w:rPr>
          <w:rFonts w:eastAsiaTheme="minorHAnsi"/>
          <w:b/>
          <w:bCs/>
          <w:color w:val="000000"/>
        </w:rPr>
        <w:t xml:space="preserve">The Epistemology of Essence </w:t>
      </w:r>
    </w:p>
    <w:p w:rsidR="00411B63" w:rsidRPr="00CE1D89" w:rsidRDefault="00411B63" w:rsidP="00411B63">
      <w:pPr>
        <w:pStyle w:val="ListParagraph"/>
        <w:tabs>
          <w:tab w:val="left" w:pos="0"/>
        </w:tabs>
        <w:adjustRightInd w:val="0"/>
        <w:ind w:left="0"/>
        <w:contextualSpacing/>
        <w:jc w:val="both"/>
        <w:rPr>
          <w:rFonts w:ascii="Times New Roman" w:eastAsiaTheme="minorHAnsi" w:hAnsi="Times New Roman"/>
          <w:color w:val="000000"/>
          <w:kern w:val="0"/>
          <w:sz w:val="24"/>
          <w:szCs w:val="24"/>
        </w:rPr>
      </w:pPr>
      <w:r w:rsidRPr="00CE1D89">
        <w:rPr>
          <w:rFonts w:ascii="Times New Roman" w:eastAsiaTheme="minorHAnsi" w:hAnsi="Times New Roman"/>
          <w:color w:val="000000"/>
          <w:kern w:val="0"/>
          <w:sz w:val="24"/>
          <w:szCs w:val="24"/>
        </w:rPr>
        <w:t xml:space="preserve">Final version forthcoming in Carruth, A., Gibb, S.C., and Heil, J. (Eds.), </w:t>
      </w:r>
      <w:r w:rsidRPr="00CE1D89">
        <w:rPr>
          <w:rFonts w:ascii="Times New Roman" w:eastAsiaTheme="minorHAnsi" w:hAnsi="Times New Roman"/>
          <w:i/>
          <w:iCs/>
          <w:color w:val="000000"/>
          <w:kern w:val="0"/>
          <w:sz w:val="24"/>
          <w:szCs w:val="24"/>
        </w:rPr>
        <w:t xml:space="preserve">Ontology, Modality, Mind: Themes from the Metaphysics of E. J. Lowe </w:t>
      </w:r>
      <w:r w:rsidRPr="00CE1D89">
        <w:rPr>
          <w:rFonts w:ascii="Times New Roman" w:eastAsiaTheme="minorHAnsi" w:hAnsi="Times New Roman"/>
          <w:color w:val="000000"/>
          <w:kern w:val="0"/>
          <w:sz w:val="24"/>
          <w:szCs w:val="24"/>
        </w:rPr>
        <w:t>(Oxford University Press, forthcoming)</w:t>
      </w:r>
    </w:p>
    <w:p w:rsidR="00411B63" w:rsidRPr="00411B63" w:rsidRDefault="00411B63" w:rsidP="00411B63">
      <w:pPr>
        <w:autoSpaceDE w:val="0"/>
        <w:autoSpaceDN w:val="0"/>
        <w:adjustRightInd w:val="0"/>
        <w:jc w:val="left"/>
        <w:rPr>
          <w:rFonts w:eastAsiaTheme="minorHAnsi"/>
          <w:color w:val="000000"/>
        </w:rPr>
      </w:pPr>
    </w:p>
    <w:p w:rsidR="00411B63" w:rsidRPr="00CE1D89" w:rsidRDefault="00CE1D89" w:rsidP="00CE1D89">
      <w:pPr>
        <w:autoSpaceDE w:val="0"/>
        <w:autoSpaceDN w:val="0"/>
        <w:adjustRightInd w:val="0"/>
        <w:rPr>
          <w:rFonts w:eastAsiaTheme="minorHAnsi"/>
          <w:color w:val="000000"/>
        </w:rPr>
      </w:pPr>
      <w:r>
        <w:rPr>
          <w:rFonts w:eastAsiaTheme="minorHAnsi"/>
          <w:color w:val="000000"/>
        </w:rPr>
        <w:t xml:space="preserve">Abstract: </w:t>
      </w:r>
      <w:r w:rsidR="00411B63" w:rsidRPr="00CE1D89">
        <w:rPr>
          <w:rFonts w:eastAsiaTheme="minorHAnsi"/>
          <w:color w:val="000000"/>
        </w:rPr>
        <w:t xml:space="preserve">The epistemology of essence is a topic that has received relatively little attention, although there are signs that this is changing. The lack of literature engaging directly with the topic is probably partly due to the mystery surrounding the notion of essence itself, and partly due to the sheer difficulty of developing a plausible epistemology. The need for such an account is clear especially for those, like E.J. Lowe, who are committed to a broadly Aristotelian conception of essence, whereby essence plays an important theoretical role. In this chapter, our epistemic access to essence is examined in terms of the </w:t>
      </w:r>
      <w:r w:rsidR="00411B63" w:rsidRPr="00CE1D89">
        <w:rPr>
          <w:rFonts w:eastAsiaTheme="minorHAnsi"/>
          <w:i/>
          <w:iCs/>
          <w:color w:val="000000"/>
        </w:rPr>
        <w:t xml:space="preserve">a posteriori </w:t>
      </w:r>
      <w:r w:rsidR="00411B63" w:rsidRPr="00CE1D89">
        <w:rPr>
          <w:rFonts w:eastAsiaTheme="minorHAnsi"/>
          <w:color w:val="000000"/>
        </w:rPr>
        <w:t xml:space="preserve">vs. </w:t>
      </w:r>
      <w:r w:rsidR="00411B63" w:rsidRPr="00CE1D89">
        <w:rPr>
          <w:rFonts w:eastAsiaTheme="minorHAnsi"/>
          <w:i/>
          <w:iCs/>
          <w:color w:val="000000"/>
        </w:rPr>
        <w:t xml:space="preserve">a priori </w:t>
      </w:r>
      <w:r w:rsidR="00411B63" w:rsidRPr="00CE1D89">
        <w:rPr>
          <w:rFonts w:eastAsiaTheme="minorHAnsi"/>
          <w:color w:val="000000"/>
        </w:rPr>
        <w:t>distinction. The two main accounts to be contrasted are those of David S. Oderberg and E.J. Lowe.</w:t>
      </w:r>
    </w:p>
    <w:p w:rsidR="00411B63" w:rsidRPr="00CE1D89" w:rsidRDefault="00411B63" w:rsidP="00411B63">
      <w:pPr>
        <w:pStyle w:val="ListParagraph"/>
        <w:tabs>
          <w:tab w:val="left" w:pos="0"/>
        </w:tabs>
        <w:adjustRightInd w:val="0"/>
        <w:ind w:left="0"/>
        <w:contextualSpacing/>
        <w:jc w:val="both"/>
        <w:rPr>
          <w:rFonts w:ascii="Times New Roman" w:eastAsiaTheme="minorHAnsi" w:hAnsi="Times New Roman"/>
          <w:color w:val="000000"/>
          <w:kern w:val="0"/>
          <w:sz w:val="24"/>
          <w:szCs w:val="24"/>
        </w:rPr>
      </w:pPr>
    </w:p>
    <w:p w:rsidR="00A400D5" w:rsidRPr="00CE1D89" w:rsidRDefault="00A31037" w:rsidP="00A400D5">
      <w:pPr>
        <w:pStyle w:val="ListParagraph"/>
        <w:numPr>
          <w:ilvl w:val="0"/>
          <w:numId w:val="46"/>
        </w:numPr>
        <w:tabs>
          <w:tab w:val="left" w:pos="0"/>
        </w:tabs>
        <w:adjustRightInd w:val="0"/>
        <w:ind w:left="0" w:firstLine="0"/>
        <w:contextualSpacing/>
        <w:jc w:val="both"/>
        <w:rPr>
          <w:rFonts w:ascii="Times New Roman" w:eastAsiaTheme="minorHAnsi" w:hAnsi="Times New Roman"/>
          <w:color w:val="000000"/>
          <w:sz w:val="24"/>
          <w:szCs w:val="24"/>
        </w:rPr>
      </w:pPr>
      <w:r w:rsidRPr="00CE1D89">
        <w:rPr>
          <w:rFonts w:ascii="Times New Roman" w:eastAsiaTheme="minorHAnsi" w:hAnsi="Times New Roman"/>
          <w:b/>
          <w:color w:val="000000"/>
          <w:sz w:val="24"/>
          <w:szCs w:val="24"/>
        </w:rPr>
        <w:t>Côté B. Gilbert</w:t>
      </w:r>
      <w:r w:rsidRPr="00CE1D89">
        <w:rPr>
          <w:rFonts w:ascii="Times New Roman" w:eastAsiaTheme="minorHAnsi" w:hAnsi="Times New Roman"/>
          <w:color w:val="000000"/>
          <w:sz w:val="24"/>
          <w:szCs w:val="24"/>
        </w:rPr>
        <w:t xml:space="preserve"> (Sudbury, Ontario) (2013), “Triple-Aspect Monism and the Ontology of Quantum Particles”, </w:t>
      </w:r>
      <w:r w:rsidRPr="00CE1D89">
        <w:rPr>
          <w:rFonts w:ascii="Times New Roman" w:hAnsi="Times New Roman"/>
          <w:i/>
          <w:sz w:val="24"/>
          <w:szCs w:val="24"/>
        </w:rPr>
        <w:t>Open Journal of Philosophy</w:t>
      </w:r>
      <w:r w:rsidRPr="00CE1D89">
        <w:rPr>
          <w:rFonts w:ascii="Times New Roman" w:hAnsi="Times New Roman"/>
          <w:sz w:val="24"/>
          <w:szCs w:val="24"/>
        </w:rPr>
        <w:t>, vol.3, No.4, 451-454</w:t>
      </w:r>
      <w:r w:rsidR="00A400D5" w:rsidRPr="00CE1D89">
        <w:rPr>
          <w:rFonts w:ascii="Times New Roman" w:hAnsi="Times New Roman"/>
          <w:sz w:val="24"/>
          <w:szCs w:val="24"/>
        </w:rPr>
        <w:t xml:space="preserve"> </w:t>
      </w:r>
    </w:p>
    <w:p w:rsidR="00A400D5" w:rsidRPr="00CE1D89" w:rsidRDefault="00A400D5" w:rsidP="00A400D5">
      <w:pPr>
        <w:pStyle w:val="ListParagraph"/>
        <w:tabs>
          <w:tab w:val="left" w:pos="0"/>
        </w:tabs>
        <w:adjustRightInd w:val="0"/>
        <w:ind w:left="0"/>
        <w:contextualSpacing/>
        <w:jc w:val="both"/>
        <w:rPr>
          <w:rFonts w:ascii="Times New Roman" w:eastAsiaTheme="minorHAnsi" w:hAnsi="Times New Roman"/>
          <w:color w:val="000000"/>
          <w:sz w:val="24"/>
          <w:szCs w:val="24"/>
        </w:rPr>
      </w:pPr>
    </w:p>
    <w:p w:rsidR="00A400D5" w:rsidRDefault="00A400D5" w:rsidP="00A400D5">
      <w:pPr>
        <w:pStyle w:val="ListParagraph"/>
        <w:tabs>
          <w:tab w:val="left" w:pos="0"/>
        </w:tabs>
        <w:adjustRightInd w:val="0"/>
        <w:ind w:left="0"/>
        <w:contextualSpacing/>
        <w:jc w:val="both"/>
        <w:rPr>
          <w:rFonts w:ascii="Times New Roman" w:eastAsiaTheme="minorHAnsi" w:hAnsi="Times New Roman"/>
          <w:color w:val="000000"/>
          <w:kern w:val="0"/>
          <w:sz w:val="24"/>
          <w:szCs w:val="24"/>
        </w:rPr>
      </w:pPr>
      <w:r w:rsidRPr="00CE1D89">
        <w:rPr>
          <w:rFonts w:ascii="Times New Roman" w:hAnsi="Times New Roman"/>
          <w:sz w:val="24"/>
          <w:szCs w:val="24"/>
        </w:rPr>
        <w:t>Abstract:</w:t>
      </w:r>
      <w:r w:rsidRPr="00CE1D89">
        <w:rPr>
          <w:rFonts w:ascii="Times New Roman" w:eastAsiaTheme="minorHAnsi" w:hAnsi="Times New Roman"/>
          <w:kern w:val="0"/>
          <w:sz w:val="24"/>
          <w:szCs w:val="24"/>
        </w:rPr>
        <w:t xml:space="preserve"> “</w:t>
      </w:r>
      <w:r w:rsidRPr="00CE1D89">
        <w:rPr>
          <w:rFonts w:ascii="Times New Roman" w:eastAsiaTheme="minorHAnsi" w:hAnsi="Times New Roman"/>
          <w:color w:val="000000"/>
          <w:kern w:val="0"/>
          <w:sz w:val="24"/>
          <w:szCs w:val="24"/>
        </w:rPr>
        <w:t xml:space="preserve">An analysis of the physical implications of abstractness reveals the reality of three </w:t>
      </w:r>
      <w:r w:rsidRPr="00A400D5">
        <w:rPr>
          <w:rFonts w:ascii="Times New Roman" w:eastAsiaTheme="minorHAnsi" w:hAnsi="Times New Roman"/>
          <w:color w:val="000000"/>
          <w:kern w:val="0"/>
          <w:sz w:val="24"/>
          <w:szCs w:val="24"/>
        </w:rPr>
        <w:t xml:space="preserve">interconnected modes of existence: abstract, virtual and concrete. This triple-aspect monism clarifies the ontological status of subatomic quantum particles. It also provides a non-spooky solution to the weirdness of quantum physics and a new outlook for the mind-body problem. The ontological implications are profound </w:t>
      </w:r>
      <w:r>
        <w:rPr>
          <w:rFonts w:ascii="Times New Roman" w:eastAsiaTheme="minorHAnsi" w:hAnsi="Times New Roman"/>
          <w:color w:val="000000"/>
          <w:kern w:val="0"/>
          <w:sz w:val="24"/>
          <w:szCs w:val="24"/>
        </w:rPr>
        <w:t>for both physics and philosophy</w:t>
      </w:r>
      <w:r w:rsidR="00411B63">
        <w:rPr>
          <w:rFonts w:ascii="Times New Roman" w:eastAsiaTheme="minorHAnsi" w:hAnsi="Times New Roman"/>
          <w:color w:val="000000"/>
          <w:kern w:val="0"/>
          <w:sz w:val="24"/>
          <w:szCs w:val="24"/>
        </w:rPr>
        <w:t>.</w:t>
      </w:r>
      <w:r>
        <w:rPr>
          <w:rFonts w:ascii="Times New Roman" w:eastAsiaTheme="minorHAnsi" w:hAnsi="Times New Roman"/>
          <w:color w:val="000000"/>
          <w:kern w:val="0"/>
          <w:sz w:val="24"/>
          <w:szCs w:val="24"/>
        </w:rPr>
        <w:t>”</w:t>
      </w:r>
    </w:p>
    <w:p w:rsidR="003E33D0" w:rsidRPr="003348A9" w:rsidRDefault="003E33D0" w:rsidP="002B589F">
      <w:pPr>
        <w:rPr>
          <w:rFonts w:eastAsiaTheme="minorHAnsi"/>
          <w:i/>
        </w:rPr>
      </w:pPr>
      <w:r w:rsidRPr="003348A9">
        <w:rPr>
          <w:rFonts w:eastAsiaTheme="minorHAnsi"/>
          <w:b/>
        </w:rPr>
        <w:lastRenderedPageBreak/>
        <w:t>Dan Siegel:</w:t>
      </w:r>
      <w:r w:rsidRPr="003348A9">
        <w:rPr>
          <w:rFonts w:eastAsiaTheme="minorHAnsi"/>
        </w:rPr>
        <w:t xml:space="preserve"> (</w:t>
      </w:r>
      <w:hyperlink r:id="rId53" w:history="1">
        <w:r w:rsidR="002B589F" w:rsidRPr="003348A9">
          <w:rPr>
            <w:rStyle w:val="Hyperlink"/>
            <w:color w:val="auto"/>
            <w:u w:val="none"/>
            <w:shd w:val="clear" w:color="auto" w:fill="FFFFFF"/>
          </w:rPr>
          <w:t>Mindsight Institute</w:t>
        </w:r>
      </w:hyperlink>
      <w:r w:rsidR="00293DAA">
        <w:t>,</w:t>
      </w:r>
      <w:bookmarkStart w:id="0" w:name="_GoBack"/>
      <w:bookmarkEnd w:id="0"/>
      <w:r w:rsidR="000A5229" w:rsidRPr="003348A9">
        <w:t xml:space="preserve"> USA</w:t>
      </w:r>
      <w:r w:rsidR="00AF6031" w:rsidRPr="003348A9">
        <w:t>)</w:t>
      </w:r>
      <w:r w:rsidR="002B589F" w:rsidRPr="003348A9">
        <w:t xml:space="preserve"> </w:t>
      </w:r>
      <w:r w:rsidR="00AF6031" w:rsidRPr="003348A9">
        <w:rPr>
          <w:rFonts w:eastAsiaTheme="minorHAnsi"/>
        </w:rPr>
        <w:t>2016</w:t>
      </w:r>
      <w:r w:rsidR="00AF6031" w:rsidRPr="003348A9">
        <w:rPr>
          <w:rFonts w:eastAsiaTheme="minorHAnsi"/>
        </w:rPr>
        <w:t xml:space="preserve">, </w:t>
      </w:r>
      <w:hyperlink r:id="rId54" w:history="1">
        <w:r w:rsidRPr="003348A9">
          <w:rPr>
            <w:rStyle w:val="Hyperlink"/>
            <w:i/>
            <w:iCs/>
            <w:color w:val="auto"/>
            <w:u w:val="none"/>
            <w:bdr w:val="none" w:sz="0" w:space="0" w:color="auto" w:frame="1"/>
            <w:shd w:val="clear" w:color="auto" w:fill="F9F9F9"/>
          </w:rPr>
          <w:t>Mind: A Journey to the Heart of Being Human</w:t>
        </w:r>
      </w:hyperlink>
    </w:p>
    <w:p w:rsidR="003E33D0" w:rsidRPr="003348A9" w:rsidRDefault="003348A9" w:rsidP="003E33D0">
      <w:pPr>
        <w:pStyle w:val="NormalWeb"/>
        <w:shd w:val="clear" w:color="auto" w:fill="F9F9F9"/>
        <w:spacing w:before="0" w:beforeAutospacing="0" w:after="0" w:afterAutospacing="0" w:line="450" w:lineRule="atLeast"/>
        <w:textAlignment w:val="baseline"/>
        <w:rPr>
          <w:rStyle w:val="Hyperlink"/>
          <w:color w:val="auto"/>
          <w:sz w:val="20"/>
          <w:szCs w:val="20"/>
        </w:rPr>
      </w:pPr>
      <w:r w:rsidRPr="003348A9">
        <w:rPr>
          <w:sz w:val="20"/>
          <w:szCs w:val="20"/>
        </w:rPr>
        <w:t xml:space="preserve">A comment about </w:t>
      </w:r>
      <w:r w:rsidR="00BF6AD8" w:rsidRPr="003348A9">
        <w:rPr>
          <w:sz w:val="20"/>
          <w:szCs w:val="20"/>
        </w:rPr>
        <w:t>Siegel’s book from</w:t>
      </w:r>
      <w:r w:rsidR="003E33D0" w:rsidRPr="003348A9">
        <w:rPr>
          <w:sz w:val="20"/>
          <w:szCs w:val="20"/>
        </w:rPr>
        <w:t xml:space="preserve"> </w:t>
      </w:r>
      <w:hyperlink r:id="rId55" w:history="1">
        <w:r w:rsidR="003E33D0" w:rsidRPr="003348A9">
          <w:rPr>
            <w:rStyle w:val="Hyperlink"/>
            <w:color w:val="auto"/>
            <w:sz w:val="20"/>
            <w:szCs w:val="20"/>
          </w:rPr>
          <w:t>http://qz.com/866352/scientists-say-your-mind-isnt-confined-to-your-brain-or-even-your-body/</w:t>
        </w:r>
      </w:hyperlink>
    </w:p>
    <w:p w:rsidR="00BF6AD8" w:rsidRPr="003348A9" w:rsidRDefault="00BF6AD8" w:rsidP="003E33D0">
      <w:pPr>
        <w:pStyle w:val="NormalWeb"/>
        <w:shd w:val="clear" w:color="auto" w:fill="F9F9F9"/>
        <w:spacing w:before="0" w:beforeAutospacing="0" w:after="0" w:afterAutospacing="0" w:line="450" w:lineRule="atLeast"/>
        <w:textAlignment w:val="baseline"/>
        <w:rPr>
          <w:sz w:val="20"/>
          <w:szCs w:val="20"/>
        </w:rPr>
      </w:pPr>
    </w:p>
    <w:p w:rsidR="003E33D0" w:rsidRPr="003348A9" w:rsidRDefault="003E33D0" w:rsidP="003E33D0">
      <w:pPr>
        <w:pStyle w:val="NormalWeb"/>
        <w:shd w:val="clear" w:color="auto" w:fill="F9F9F9"/>
        <w:spacing w:before="0" w:beforeAutospacing="0" w:after="0" w:afterAutospacing="0" w:line="450" w:lineRule="atLeast"/>
        <w:textAlignment w:val="baseline"/>
        <w:rPr>
          <w:sz w:val="20"/>
          <w:szCs w:val="20"/>
        </w:rPr>
      </w:pPr>
      <w:r w:rsidRPr="003348A9">
        <w:rPr>
          <w:sz w:val="20"/>
          <w:szCs w:val="20"/>
        </w:rPr>
        <w:t>Traditionally, scientists have tried to define the mind as the product of brain activity: The brain is the physical substance, and the mind is the conscious product of those firing neurons, according to the classic argument. But growing evidence shows that the mind goes far beyond the physical workings of your brain.</w:t>
      </w:r>
    </w:p>
    <w:p w:rsidR="003E33D0" w:rsidRPr="003348A9" w:rsidRDefault="003E33D0" w:rsidP="003E33D0">
      <w:pPr>
        <w:pStyle w:val="NormalWeb"/>
        <w:shd w:val="clear" w:color="auto" w:fill="F9F9F9"/>
        <w:spacing w:before="0" w:beforeAutospacing="0" w:after="0" w:afterAutospacing="0" w:line="450" w:lineRule="atLeast"/>
        <w:textAlignment w:val="baseline"/>
        <w:rPr>
          <w:sz w:val="20"/>
          <w:szCs w:val="20"/>
        </w:rPr>
      </w:pPr>
      <w:r w:rsidRPr="003348A9">
        <w:rPr>
          <w:sz w:val="20"/>
          <w:szCs w:val="20"/>
        </w:rPr>
        <w:t>No doubt, the brain plays an incredibly important role. But our mind cannot be confined to what’s inside our skull, or even our body, according to a definition first put forward by Dan Siegel, a professor of psychiatry at UCLA School of Medicine and the author of a recently published book,</w:t>
      </w:r>
      <w:r w:rsidRPr="003348A9">
        <w:rPr>
          <w:rStyle w:val="apple-converted-space"/>
          <w:sz w:val="20"/>
          <w:szCs w:val="20"/>
        </w:rPr>
        <w:t> </w:t>
      </w:r>
      <w:hyperlink r:id="rId56" w:history="1">
        <w:r w:rsidRPr="003348A9">
          <w:rPr>
            <w:rStyle w:val="Hyperlink"/>
            <w:rFonts w:eastAsia="Calibri"/>
            <w:i/>
            <w:iCs/>
            <w:color w:val="auto"/>
            <w:sz w:val="20"/>
            <w:szCs w:val="20"/>
            <w:bdr w:val="none" w:sz="0" w:space="0" w:color="auto" w:frame="1"/>
          </w:rPr>
          <w:t>Mind: A Journey to the Heart of Being Human</w:t>
        </w:r>
      </w:hyperlink>
      <w:r w:rsidRPr="003348A9">
        <w:rPr>
          <w:sz w:val="20"/>
          <w:szCs w:val="20"/>
        </w:rPr>
        <w:t>.</w:t>
      </w:r>
    </w:p>
    <w:p w:rsidR="003E33D0" w:rsidRPr="003348A9" w:rsidRDefault="003E33D0" w:rsidP="003E33D0">
      <w:pPr>
        <w:pStyle w:val="NormalWeb"/>
        <w:shd w:val="clear" w:color="auto" w:fill="F9F9F9"/>
        <w:spacing w:before="0" w:beforeAutospacing="0" w:after="0" w:afterAutospacing="0" w:line="450" w:lineRule="atLeast"/>
        <w:textAlignment w:val="baseline"/>
        <w:rPr>
          <w:sz w:val="20"/>
          <w:szCs w:val="20"/>
        </w:rPr>
      </w:pPr>
      <w:r w:rsidRPr="003348A9">
        <w:rPr>
          <w:sz w:val="20"/>
          <w:szCs w:val="20"/>
        </w:rPr>
        <w:t>He first came up with the definition more than two decades ago, at a meeting of 40 scientists across disciplines, including neuroscientists, physicists, sociologists, and anthropologists. The aim was to come to an understanding of the mind that would appeal to common ground and satisfy those wrestling with the question across these fields.</w:t>
      </w:r>
    </w:p>
    <w:p w:rsidR="003E33D0" w:rsidRPr="003348A9" w:rsidRDefault="003E33D0" w:rsidP="003E33D0">
      <w:pPr>
        <w:pStyle w:val="NormalWeb"/>
        <w:shd w:val="clear" w:color="auto" w:fill="F9F9F9"/>
        <w:spacing w:before="0" w:beforeAutospacing="0" w:after="0" w:afterAutospacing="0" w:line="450" w:lineRule="atLeast"/>
        <w:textAlignment w:val="baseline"/>
        <w:rPr>
          <w:sz w:val="20"/>
          <w:szCs w:val="20"/>
        </w:rPr>
      </w:pPr>
      <w:r w:rsidRPr="003348A9">
        <w:rPr>
          <w:sz w:val="20"/>
          <w:szCs w:val="20"/>
        </w:rPr>
        <w:t>After much discussion, they decided that a key component of the mind is: “the emergent self-organizing process, both embodied and relational, that regulates energy and information flow within and among us.” It’s not catchy. But it is interesting, and with meaningful implications.</w:t>
      </w:r>
    </w:p>
    <w:p w:rsidR="003E33D0" w:rsidRPr="003348A9" w:rsidRDefault="003E33D0" w:rsidP="003E33D0">
      <w:pPr>
        <w:pStyle w:val="NormalWeb"/>
        <w:shd w:val="clear" w:color="auto" w:fill="F9F9F9"/>
        <w:spacing w:before="0" w:beforeAutospacing="0" w:after="0" w:afterAutospacing="0" w:line="450" w:lineRule="atLeast"/>
        <w:textAlignment w:val="baseline"/>
        <w:rPr>
          <w:sz w:val="20"/>
          <w:szCs w:val="20"/>
        </w:rPr>
      </w:pPr>
      <w:r w:rsidRPr="003348A9">
        <w:rPr>
          <w:sz w:val="20"/>
          <w:szCs w:val="20"/>
        </w:rPr>
        <w:t>The most immediately shocking element of this definition is that our mind extends beyond our physical selves. In other words, our mind is not simply our perception of experiences, but those experiences themselves. Siegel argues that it’s impossible to completely disentangle our subjective view of the world from our interactions.</w:t>
      </w:r>
    </w:p>
    <w:p w:rsidR="003E33D0" w:rsidRPr="003348A9" w:rsidRDefault="003E33D0" w:rsidP="003E33D0">
      <w:pPr>
        <w:pStyle w:val="NormalWeb"/>
        <w:shd w:val="clear" w:color="auto" w:fill="F9F9F9"/>
        <w:spacing w:before="0" w:beforeAutospacing="0" w:after="0" w:afterAutospacing="0" w:line="450" w:lineRule="atLeast"/>
        <w:textAlignment w:val="baseline"/>
        <w:rPr>
          <w:sz w:val="20"/>
          <w:szCs w:val="20"/>
        </w:rPr>
      </w:pPr>
      <w:r w:rsidRPr="003348A9">
        <w:rPr>
          <w:sz w:val="20"/>
          <w:szCs w:val="20"/>
        </w:rPr>
        <w:t xml:space="preserve">“I realized if someone asked me to define the shoreline but insisted, is it the water or the sand, I would have to say the shore is both sand and sea,” says Siegel. “You can’t limit our understanding of the coastline to insist it’s one or the other. I started thinking, maybe the mind is like the coastline—some inner and inter process. Mental life for an anthropologist or sociologist is profoundly social. Your </w:t>
      </w:r>
      <w:proofErr w:type="gramStart"/>
      <w:r w:rsidRPr="003348A9">
        <w:rPr>
          <w:sz w:val="20"/>
          <w:szCs w:val="20"/>
        </w:rPr>
        <w:t>thoughts, feelings, memories, attention, what you experience in this subjective world is</w:t>
      </w:r>
      <w:proofErr w:type="gramEnd"/>
      <w:r w:rsidRPr="003348A9">
        <w:rPr>
          <w:sz w:val="20"/>
          <w:szCs w:val="20"/>
        </w:rPr>
        <w:t xml:space="preserve"> part of mind.”</w:t>
      </w:r>
    </w:p>
    <w:p w:rsidR="0083634C" w:rsidRPr="003348A9" w:rsidRDefault="0083634C" w:rsidP="003E33D0">
      <w:pPr>
        <w:pStyle w:val="NormalWeb"/>
        <w:shd w:val="clear" w:color="auto" w:fill="F9F9F9"/>
        <w:spacing w:before="0" w:beforeAutospacing="0" w:after="0" w:afterAutospacing="0" w:line="450" w:lineRule="atLeast"/>
        <w:textAlignment w:val="baseline"/>
      </w:pPr>
      <w:r w:rsidRPr="003348A9">
        <w:t>[This is exactly my idea…]</w:t>
      </w:r>
    </w:p>
    <w:p w:rsidR="003348A9" w:rsidRDefault="003348A9" w:rsidP="003E33D0">
      <w:pPr>
        <w:pStyle w:val="NormalWeb"/>
        <w:shd w:val="clear" w:color="auto" w:fill="F9F9F9"/>
        <w:spacing w:before="0" w:beforeAutospacing="0" w:after="0" w:afterAutospacing="0" w:line="450" w:lineRule="atLeast"/>
        <w:textAlignment w:val="baseline"/>
        <w:rPr>
          <w:sz w:val="20"/>
          <w:szCs w:val="20"/>
        </w:rPr>
      </w:pPr>
    </w:p>
    <w:p w:rsidR="003E33D0" w:rsidRPr="003348A9" w:rsidRDefault="003E33D0" w:rsidP="003E33D0">
      <w:pPr>
        <w:pStyle w:val="NormalWeb"/>
        <w:shd w:val="clear" w:color="auto" w:fill="F9F9F9"/>
        <w:spacing w:before="0" w:beforeAutospacing="0" w:after="0" w:afterAutospacing="0" w:line="450" w:lineRule="atLeast"/>
        <w:textAlignment w:val="baseline"/>
        <w:rPr>
          <w:sz w:val="20"/>
          <w:szCs w:val="20"/>
        </w:rPr>
      </w:pPr>
      <w:r w:rsidRPr="003348A9">
        <w:rPr>
          <w:sz w:val="20"/>
          <w:szCs w:val="20"/>
        </w:rPr>
        <w:t xml:space="preserve">The definition has since been supported by research across the sciences, but much of the original idea came from mathematics. Siegel realized the mind meets the mathematical definition of a complex system in that it’s open (can </w:t>
      </w:r>
      <w:r w:rsidRPr="003348A9">
        <w:rPr>
          <w:sz w:val="20"/>
          <w:szCs w:val="20"/>
        </w:rPr>
        <w:lastRenderedPageBreak/>
        <w:t>influence things outside itself), chaos capable (which simply means it’s roughly randomly distributed), and non-linear (which means a small input leads to large and difficult to predict result).</w:t>
      </w:r>
    </w:p>
    <w:p w:rsidR="00EB5226" w:rsidRPr="003348A9" w:rsidRDefault="00EB5226" w:rsidP="003E33D0">
      <w:pPr>
        <w:pStyle w:val="NormalWeb"/>
        <w:shd w:val="clear" w:color="auto" w:fill="F9F9F9"/>
        <w:spacing w:before="0" w:beforeAutospacing="0" w:after="0" w:afterAutospacing="0" w:line="450" w:lineRule="atLeast"/>
        <w:textAlignment w:val="baseline"/>
      </w:pPr>
      <w:r w:rsidRPr="003348A9">
        <w:t>[It is clear that this person is an incredeable mathematician!!!]</w:t>
      </w:r>
    </w:p>
    <w:p w:rsidR="004608EE" w:rsidRPr="003348A9" w:rsidRDefault="004608EE" w:rsidP="003E33D0">
      <w:pPr>
        <w:pStyle w:val="NormalWeb"/>
        <w:shd w:val="clear" w:color="auto" w:fill="F9F9F9"/>
        <w:spacing w:before="0" w:beforeAutospacing="0" w:after="0" w:afterAutospacing="0" w:line="450" w:lineRule="atLeast"/>
        <w:textAlignment w:val="baseline"/>
        <w:rPr>
          <w:sz w:val="20"/>
          <w:szCs w:val="20"/>
        </w:rPr>
      </w:pPr>
      <w:r w:rsidRPr="003348A9">
        <w:rPr>
          <w:sz w:val="20"/>
          <w:szCs w:val="20"/>
        </w:rPr>
        <w:t>………………………………………………………….</w:t>
      </w:r>
    </w:p>
    <w:p w:rsidR="003E33D0" w:rsidRPr="003348A9" w:rsidRDefault="003E33D0" w:rsidP="00D55A8B">
      <w:pPr>
        <w:pStyle w:val="NormalWeb"/>
        <w:shd w:val="clear" w:color="auto" w:fill="F9F9F9"/>
        <w:spacing w:before="0" w:beforeAutospacing="0" w:after="0" w:afterAutospacing="0" w:line="450" w:lineRule="atLeast"/>
        <w:textAlignment w:val="baseline"/>
        <w:rPr>
          <w:sz w:val="20"/>
          <w:szCs w:val="20"/>
        </w:rPr>
      </w:pPr>
      <w:r w:rsidRPr="003348A9">
        <w:rPr>
          <w:sz w:val="20"/>
          <w:szCs w:val="20"/>
        </w:rPr>
        <w:t xml:space="preserve">When Siegel was asked in return whether he belonged in America, his answer was less upbeat: “I thought how isolated we all are and how disconnected we feel,” he says. “In our modern society we have this belief that mind is brain activity and this means the self, </w:t>
      </w:r>
      <w:proofErr w:type="gramStart"/>
      <w:r w:rsidRPr="003348A9">
        <w:rPr>
          <w:sz w:val="20"/>
          <w:szCs w:val="20"/>
        </w:rPr>
        <w:t>which</w:t>
      </w:r>
      <w:proofErr w:type="gramEnd"/>
      <w:r w:rsidRPr="003348A9">
        <w:rPr>
          <w:sz w:val="20"/>
          <w:szCs w:val="20"/>
        </w:rPr>
        <w:t xml:space="preserve"> comes from the mind, is separate and we don’t really belong. But we’re all part of each others’ lives. The mind is not just brain activity. When we realize it’s this relational process, there’s this huge shift in this sense of belonging.”</w:t>
      </w:r>
      <w:r w:rsidR="003348A9">
        <w:rPr>
          <w:sz w:val="20"/>
          <w:szCs w:val="20"/>
        </w:rPr>
        <w:t xml:space="preserve"> </w:t>
      </w:r>
      <w:r w:rsidRPr="003348A9">
        <w:rPr>
          <w:sz w:val="20"/>
          <w:szCs w:val="20"/>
        </w:rPr>
        <w:t>In other words, even perceiving our mind as simply a product of our brain, rather than relations, can make us feel more isolated. And to appreciate the benefits of interrelations, you</w:t>
      </w:r>
      <w:r w:rsidR="00D55A8B" w:rsidRPr="003348A9">
        <w:rPr>
          <w:sz w:val="20"/>
          <w:szCs w:val="20"/>
        </w:rPr>
        <w:t xml:space="preserve"> simply have to open your mind.</w:t>
      </w:r>
    </w:p>
    <w:p w:rsidR="00A31037" w:rsidRPr="003348A9" w:rsidRDefault="00A31037" w:rsidP="003E33D0">
      <w:pPr>
        <w:pStyle w:val="NormalWeb"/>
        <w:shd w:val="clear" w:color="auto" w:fill="FFFFFF"/>
        <w:spacing w:before="0" w:beforeAutospacing="0" w:after="0" w:afterAutospacing="0"/>
        <w:contextualSpacing/>
        <w:jc w:val="both"/>
        <w:rPr>
          <w:bCs/>
          <w:lang w:val="ro-RO"/>
        </w:rPr>
      </w:pPr>
    </w:p>
    <w:p w:rsidR="00A31037" w:rsidRPr="008B3ED4" w:rsidRDefault="008B3ED4" w:rsidP="00D41D91">
      <w:pPr>
        <w:pStyle w:val="NormalWeb"/>
        <w:shd w:val="clear" w:color="auto" w:fill="FFFFFF"/>
        <w:spacing w:before="0" w:beforeAutospacing="0" w:after="0" w:afterAutospacing="0"/>
        <w:contextualSpacing/>
        <w:jc w:val="both"/>
        <w:rPr>
          <w:shd w:val="clear" w:color="auto" w:fill="FFFFFF"/>
        </w:rPr>
      </w:pPr>
      <w:r w:rsidRPr="008B3ED4">
        <w:rPr>
          <w:color w:val="1D2129"/>
          <w:shd w:val="clear" w:color="auto" w:fill="FFFFFF"/>
        </w:rPr>
        <w:t>A</w:t>
      </w:r>
      <w:r w:rsidRPr="008B3ED4">
        <w:rPr>
          <w:color w:val="1D2129"/>
          <w:shd w:val="clear" w:color="auto" w:fill="FFFFFF"/>
        </w:rPr>
        <w:t xml:space="preserve">mazing, many of the ideas from Siegal's book are in my articles (2002-2005) and my books 2008, 2010, etc.!!! More amazing, his framework is completely different than what we can find in his book 2016!!! For instance, see (2012) </w:t>
      </w:r>
      <w:r w:rsidRPr="008B3ED4">
        <w:rPr>
          <w:i/>
          <w:color w:val="1D2129"/>
          <w:shd w:val="clear" w:color="auto" w:fill="FFFFFF"/>
        </w:rPr>
        <w:t>The Neurobiology of "We": How Relationships, the Mind, and the Brain Interact to Shape Who We Are</w:t>
      </w:r>
      <w:r w:rsidRPr="008B3ED4">
        <w:rPr>
          <w:color w:val="1D2129"/>
          <w:shd w:val="clear" w:color="auto" w:fill="FFFFFF"/>
        </w:rPr>
        <w:t xml:space="preserve">. The point is that the ideas from his book 2016 are completely new ideas comparing with his previous ideas on the same topics!!! </w:t>
      </w:r>
      <w:r w:rsidR="00A31037" w:rsidRPr="008B3ED4">
        <w:rPr>
          <w:shd w:val="clear" w:color="auto" w:fill="FFFFFF"/>
        </w:rPr>
        <w:br w:type="page"/>
      </w:r>
    </w:p>
    <w:p w:rsidR="00466AD4" w:rsidRPr="00466AD4" w:rsidRDefault="00466AD4" w:rsidP="00D41D91">
      <w:pPr>
        <w:pStyle w:val="NormalWeb"/>
        <w:shd w:val="clear" w:color="auto" w:fill="FFFFFF"/>
        <w:spacing w:before="0" w:beforeAutospacing="0" w:after="0" w:afterAutospacing="0"/>
        <w:contextualSpacing/>
        <w:jc w:val="both"/>
        <w:rPr>
          <w:shd w:val="clear" w:color="auto" w:fill="FFFFFF"/>
        </w:rPr>
      </w:pPr>
    </w:p>
    <w:p w:rsidR="00FA09D8" w:rsidRPr="0075184C" w:rsidRDefault="00FA09D8" w:rsidP="00D41D91">
      <w:pPr>
        <w:pStyle w:val="NormalWeb"/>
        <w:shd w:val="clear" w:color="auto" w:fill="FFFFFF"/>
        <w:spacing w:before="0" w:beforeAutospacing="0" w:after="0" w:afterAutospacing="0"/>
        <w:contextualSpacing/>
        <w:jc w:val="both"/>
        <w:rPr>
          <w:b/>
          <w:sz w:val="32"/>
          <w:szCs w:val="32"/>
          <w:shd w:val="clear" w:color="auto" w:fill="FFFFFF"/>
        </w:rPr>
      </w:pPr>
      <w:r w:rsidRPr="0075184C">
        <w:rPr>
          <w:b/>
          <w:sz w:val="32"/>
          <w:szCs w:val="32"/>
          <w:shd w:val="clear" w:color="auto" w:fill="FFFFFF"/>
        </w:rPr>
        <w:t>Conclusion</w:t>
      </w:r>
    </w:p>
    <w:p w:rsidR="00FA09D8" w:rsidRPr="0075184C" w:rsidRDefault="00FA09D8" w:rsidP="00420FA0">
      <w:pPr>
        <w:shd w:val="clear" w:color="auto" w:fill="FFFFFF"/>
        <w:contextualSpacing/>
        <w:rPr>
          <w:rFonts w:eastAsia="Times New Roman"/>
        </w:rPr>
      </w:pPr>
      <w:r w:rsidRPr="0075184C">
        <w:rPr>
          <w:rFonts w:eastAsia="Times New Roman"/>
        </w:rPr>
        <w:t xml:space="preserve">In this book, I investigated some ideas that are very similar to my ideas that I published </w:t>
      </w:r>
      <w:proofErr w:type="gramStart"/>
      <w:r w:rsidRPr="0075184C">
        <w:rPr>
          <w:rFonts w:eastAsia="Times New Roman"/>
        </w:rPr>
        <w:t>between 2002-2008</w:t>
      </w:r>
      <w:proofErr w:type="gramEnd"/>
      <w:r w:rsidRPr="0075184C">
        <w:rPr>
          <w:rFonts w:eastAsia="Times New Roman"/>
        </w:rPr>
        <w:t xml:space="preserve">. In 2015, David Ludwig published UNBELIEVABLE MANY similar ideas to my ideas from 2002-2008 referring to philosophy of mind and my EDWs perspective. Claiming even in the title of the book that “the world that not </w:t>
      </w:r>
      <w:proofErr w:type="gramStart"/>
      <w:r w:rsidRPr="0075184C">
        <w:rPr>
          <w:rFonts w:eastAsia="Times New Roman"/>
        </w:rPr>
        <w:t>exist</w:t>
      </w:r>
      <w:proofErr w:type="gramEnd"/>
      <w:r w:rsidRPr="0075184C">
        <w:rPr>
          <w:rFonts w:eastAsia="Times New Roman"/>
        </w:rPr>
        <w:t xml:space="preserve">”, Markus Gabriel published a framework (in 2013) that is quite similar to my EDWs perspective. Georg Nortoff published articles and two books (2011 and 2014) in which we can find many similar ideas that refer to the self, the mind-brain problem (the relationship between mind (consciousness) and the brain) to Gabriel’s ideas from his book of 2008. However, Nortoff’s view from 2014 is missing any ontological background for consciousness (mind) and the brain. Kalina et al. published an article in which the title sends directly to one of my main topic, “Self in cognitive neuroscience”, in which we can find ideas that are quite similar to my ideas published until 2008. Ionicioiu and Terno published in their paper (2011) on the existence of the wave and the particle that are very similar to my ideas from my book 2008 (last chapter). However, Ionicioiu and Terno’s view is missing any ontological background for the wave and the particle. </w:t>
      </w:r>
      <w:r w:rsidRPr="0075184C">
        <w:t xml:space="preserve">In </w:t>
      </w:r>
      <w:r w:rsidRPr="0075184C">
        <w:rPr>
          <w:bCs/>
          <w:lang w:val="ro-RO"/>
        </w:rPr>
        <w:t xml:space="preserve">Chapter 5, (about cognitive neuroscience), I deal with the unbelievable similarities between my ideas and Kalina </w:t>
      </w:r>
      <w:r w:rsidRPr="0075184C">
        <w:t>Diego Cosmelli, Legrand Dorothée and Thompson Evan’s ideas (</w:t>
      </w:r>
      <w:r w:rsidRPr="0075184C">
        <w:rPr>
          <w:bCs/>
          <w:lang w:val="ro-RO"/>
        </w:rPr>
        <w:t>USA)</w:t>
      </w:r>
      <w:r w:rsidRPr="0075184C">
        <w:t xml:space="preserve"> in their paper from 2011. In Chapter 6 (about quantum mechanics), I investigate quite similar idea between my idea (2007, 2008, etc.) and </w:t>
      </w:r>
      <w:r w:rsidRPr="0075184C">
        <w:rPr>
          <w:shd w:val="clear" w:color="auto" w:fill="FFFFFF"/>
        </w:rPr>
        <w:t xml:space="preserve">Pikovski et al. (June 2015) </w:t>
      </w:r>
      <w:r w:rsidRPr="0075184C">
        <w:t>regarding the Schrodinger’s cat’s interactions with its environment (the gravitation of Earth) (both entities being macro-objects). In Chapter 7 (about c</w:t>
      </w:r>
      <w:r w:rsidRPr="0075184C">
        <w:rPr>
          <w:bCs/>
        </w:rPr>
        <w:t xml:space="preserve">osmology), I notice the similarity between my idea from 2011 and 2014 in </w:t>
      </w:r>
      <w:r w:rsidRPr="0075184C">
        <w:t xml:space="preserve">Elisabetta Caffau’s idea (Center for Astronomy at the University of Heidelberg and the Paris Observatory) </w:t>
      </w:r>
      <w:r w:rsidRPr="0075184C">
        <w:rPr>
          <w:bCs/>
        </w:rPr>
        <w:t>regarding the appearance of Big Bang in many places. In Ch</w:t>
      </w:r>
      <w:r w:rsidRPr="0075184C">
        <w:rPr>
          <w:bCs/>
          <w:spacing w:val="1"/>
        </w:rPr>
        <w:t>a</w:t>
      </w:r>
      <w:r w:rsidRPr="0075184C">
        <w:rPr>
          <w:bCs/>
        </w:rPr>
        <w:t>pter</w:t>
      </w:r>
      <w:r w:rsidRPr="0075184C">
        <w:rPr>
          <w:bCs/>
          <w:spacing w:val="1"/>
        </w:rPr>
        <w:t xml:space="preserve"> </w:t>
      </w:r>
      <w:r w:rsidRPr="0075184C">
        <w:rPr>
          <w:bCs/>
        </w:rPr>
        <w:t>8 (about qu</w:t>
      </w:r>
      <w:r w:rsidRPr="0075184C">
        <w:rPr>
          <w:bCs/>
          <w:spacing w:val="1"/>
        </w:rPr>
        <w:t>a</w:t>
      </w:r>
      <w:r w:rsidRPr="0075184C">
        <w:rPr>
          <w:bCs/>
        </w:rPr>
        <w:t>ntum me</w:t>
      </w:r>
      <w:r w:rsidRPr="0075184C">
        <w:rPr>
          <w:bCs/>
          <w:spacing w:val="-1"/>
        </w:rPr>
        <w:t>c</w:t>
      </w:r>
      <w:r w:rsidRPr="0075184C">
        <w:rPr>
          <w:bCs/>
        </w:rPr>
        <w:t>h</w:t>
      </w:r>
      <w:r w:rsidRPr="0075184C">
        <w:rPr>
          <w:bCs/>
          <w:spacing w:val="1"/>
        </w:rPr>
        <w:t>a</w:t>
      </w:r>
      <w:r w:rsidRPr="0075184C">
        <w:rPr>
          <w:bCs/>
        </w:rPr>
        <w:t>nics), I investigate the simi</w:t>
      </w:r>
      <w:r w:rsidRPr="0075184C">
        <w:rPr>
          <w:bCs/>
          <w:spacing w:val="-1"/>
        </w:rPr>
        <w:t>l</w:t>
      </w:r>
      <w:r w:rsidRPr="0075184C">
        <w:rPr>
          <w:bCs/>
          <w:spacing w:val="1"/>
        </w:rPr>
        <w:t>a</w:t>
      </w:r>
      <w:r w:rsidRPr="0075184C">
        <w:rPr>
          <w:bCs/>
        </w:rPr>
        <w:t xml:space="preserve">rity between my ideas from </w:t>
      </w:r>
      <w:r w:rsidRPr="0075184C">
        <w:rPr>
          <w:bCs/>
          <w:spacing w:val="-1"/>
        </w:rPr>
        <w:t>2</w:t>
      </w:r>
      <w:r w:rsidRPr="0075184C">
        <w:rPr>
          <w:bCs/>
          <w:spacing w:val="1"/>
        </w:rPr>
        <w:t>0</w:t>
      </w:r>
      <w:r w:rsidRPr="0075184C">
        <w:rPr>
          <w:bCs/>
          <w:spacing w:val="-1"/>
        </w:rPr>
        <w:t>0</w:t>
      </w:r>
      <w:r w:rsidRPr="0075184C">
        <w:rPr>
          <w:bCs/>
          <w:spacing w:val="1"/>
        </w:rPr>
        <w:t>7</w:t>
      </w:r>
      <w:r w:rsidRPr="0075184C">
        <w:rPr>
          <w:bCs/>
        </w:rPr>
        <w:t>,</w:t>
      </w:r>
      <w:r w:rsidRPr="0075184C">
        <w:rPr>
          <w:bCs/>
          <w:spacing w:val="1"/>
        </w:rPr>
        <w:t xml:space="preserve"> </w:t>
      </w:r>
      <w:r w:rsidRPr="0075184C">
        <w:rPr>
          <w:bCs/>
          <w:spacing w:val="-1"/>
        </w:rPr>
        <w:t>2</w:t>
      </w:r>
      <w:r w:rsidRPr="0075184C">
        <w:rPr>
          <w:bCs/>
          <w:spacing w:val="1"/>
        </w:rPr>
        <w:t>0</w:t>
      </w:r>
      <w:r w:rsidRPr="0075184C">
        <w:rPr>
          <w:bCs/>
          <w:spacing w:val="-1"/>
        </w:rPr>
        <w:t>0</w:t>
      </w:r>
      <w:r w:rsidRPr="0075184C">
        <w:rPr>
          <w:bCs/>
          <w:spacing w:val="1"/>
        </w:rPr>
        <w:t>8</w:t>
      </w:r>
      <w:r w:rsidRPr="0075184C">
        <w:rPr>
          <w:bCs/>
        </w:rPr>
        <w:t>,</w:t>
      </w:r>
      <w:r w:rsidRPr="0075184C">
        <w:rPr>
          <w:bCs/>
          <w:spacing w:val="1"/>
        </w:rPr>
        <w:t xml:space="preserve"> </w:t>
      </w:r>
      <w:r w:rsidRPr="0075184C">
        <w:rPr>
          <w:bCs/>
          <w:spacing w:val="-1"/>
        </w:rPr>
        <w:t>e</w:t>
      </w:r>
      <w:r w:rsidRPr="0075184C">
        <w:rPr>
          <w:bCs/>
        </w:rPr>
        <w:t xml:space="preserve">tc. </w:t>
      </w:r>
      <w:r w:rsidRPr="0075184C">
        <w:rPr>
          <w:bCs/>
          <w:spacing w:val="1"/>
        </w:rPr>
        <w:t>a</w:t>
      </w:r>
      <w:r w:rsidRPr="0075184C">
        <w:rPr>
          <w:bCs/>
        </w:rPr>
        <w:t>nd Pik</w:t>
      </w:r>
      <w:r w:rsidRPr="0075184C">
        <w:rPr>
          <w:bCs/>
          <w:spacing w:val="1"/>
        </w:rPr>
        <w:t>ov</w:t>
      </w:r>
      <w:r w:rsidRPr="0075184C">
        <w:rPr>
          <w:bCs/>
        </w:rPr>
        <w:t>ski</w:t>
      </w:r>
      <w:r w:rsidRPr="0075184C">
        <w:rPr>
          <w:bCs/>
          <w:spacing w:val="2"/>
        </w:rPr>
        <w:t xml:space="preserve"> </w:t>
      </w:r>
      <w:r w:rsidRPr="0075184C">
        <w:rPr>
          <w:bCs/>
        </w:rPr>
        <w:t xml:space="preserve">et </w:t>
      </w:r>
      <w:r w:rsidRPr="0075184C">
        <w:rPr>
          <w:bCs/>
          <w:spacing w:val="-1"/>
        </w:rPr>
        <w:t>a</w:t>
      </w:r>
      <w:r w:rsidRPr="0075184C">
        <w:rPr>
          <w:bCs/>
        </w:rPr>
        <w:t>l.’s idea (</w:t>
      </w:r>
      <w:r w:rsidRPr="0075184C">
        <w:rPr>
          <w:bCs/>
          <w:spacing w:val="1"/>
        </w:rPr>
        <w:t>J</w:t>
      </w:r>
      <w:r w:rsidRPr="0075184C">
        <w:rPr>
          <w:bCs/>
        </w:rPr>
        <w:t>une</w:t>
      </w:r>
      <w:r w:rsidRPr="0075184C">
        <w:rPr>
          <w:bCs/>
          <w:spacing w:val="2"/>
        </w:rPr>
        <w:t xml:space="preserve"> </w:t>
      </w:r>
      <w:r w:rsidRPr="0075184C">
        <w:rPr>
          <w:bCs/>
          <w:spacing w:val="1"/>
        </w:rPr>
        <w:t>20</w:t>
      </w:r>
      <w:r w:rsidRPr="0075184C">
        <w:rPr>
          <w:bCs/>
          <w:spacing w:val="-1"/>
        </w:rPr>
        <w:t>15</w:t>
      </w:r>
      <w:r w:rsidRPr="0075184C">
        <w:rPr>
          <w:bCs/>
        </w:rPr>
        <w:t>) re</w:t>
      </w:r>
      <w:r w:rsidRPr="0075184C">
        <w:rPr>
          <w:bCs/>
          <w:spacing w:val="1"/>
        </w:rPr>
        <w:t>g</w:t>
      </w:r>
      <w:r w:rsidRPr="0075184C">
        <w:rPr>
          <w:bCs/>
          <w:spacing w:val="-1"/>
        </w:rPr>
        <w:t>a</w:t>
      </w:r>
      <w:r w:rsidRPr="0075184C">
        <w:rPr>
          <w:bCs/>
        </w:rPr>
        <w:t>rding t</w:t>
      </w:r>
      <w:r w:rsidRPr="0075184C">
        <w:rPr>
          <w:bCs/>
          <w:spacing w:val="1"/>
        </w:rPr>
        <w:t>h</w:t>
      </w:r>
      <w:r w:rsidRPr="0075184C">
        <w:rPr>
          <w:bCs/>
        </w:rPr>
        <w:t>e Schr</w:t>
      </w:r>
      <w:r w:rsidRPr="0075184C">
        <w:rPr>
          <w:bCs/>
          <w:spacing w:val="1"/>
        </w:rPr>
        <w:t>o</w:t>
      </w:r>
      <w:r w:rsidRPr="0075184C">
        <w:rPr>
          <w:bCs/>
        </w:rPr>
        <w:t>din</w:t>
      </w:r>
      <w:r w:rsidRPr="0075184C">
        <w:rPr>
          <w:bCs/>
          <w:spacing w:val="1"/>
        </w:rPr>
        <w:t>g</w:t>
      </w:r>
      <w:r w:rsidRPr="0075184C">
        <w:rPr>
          <w:bCs/>
        </w:rPr>
        <w:t>er</w:t>
      </w:r>
      <w:r w:rsidRPr="0075184C">
        <w:rPr>
          <w:bCs/>
          <w:spacing w:val="-1"/>
        </w:rPr>
        <w:t>’</w:t>
      </w:r>
      <w:r w:rsidRPr="0075184C">
        <w:rPr>
          <w:bCs/>
        </w:rPr>
        <w:t>s</w:t>
      </w:r>
      <w:r w:rsidRPr="0075184C">
        <w:rPr>
          <w:bCs/>
          <w:spacing w:val="2"/>
        </w:rPr>
        <w:t xml:space="preserve"> </w:t>
      </w:r>
      <w:r w:rsidRPr="0075184C">
        <w:rPr>
          <w:bCs/>
        </w:rPr>
        <w:t>c</w:t>
      </w:r>
      <w:r w:rsidRPr="0075184C">
        <w:rPr>
          <w:bCs/>
          <w:spacing w:val="1"/>
        </w:rPr>
        <w:t>a</w:t>
      </w:r>
      <w:r w:rsidRPr="0075184C">
        <w:rPr>
          <w:bCs/>
        </w:rPr>
        <w:t>t’s</w:t>
      </w:r>
      <w:r w:rsidRPr="0075184C">
        <w:rPr>
          <w:bCs/>
          <w:spacing w:val="2"/>
        </w:rPr>
        <w:t xml:space="preserve"> </w:t>
      </w:r>
      <w:r w:rsidRPr="0075184C">
        <w:rPr>
          <w:bCs/>
        </w:rPr>
        <w:t>inte</w:t>
      </w:r>
      <w:r w:rsidRPr="0075184C">
        <w:rPr>
          <w:bCs/>
          <w:spacing w:val="-1"/>
        </w:rPr>
        <w:t>ra</w:t>
      </w:r>
      <w:r w:rsidRPr="0075184C">
        <w:rPr>
          <w:bCs/>
        </w:rPr>
        <w:t>cti</w:t>
      </w:r>
      <w:r w:rsidRPr="0075184C">
        <w:rPr>
          <w:bCs/>
          <w:spacing w:val="1"/>
        </w:rPr>
        <w:t>o</w:t>
      </w:r>
      <w:r w:rsidRPr="0075184C">
        <w:rPr>
          <w:bCs/>
        </w:rPr>
        <w:t>ns</w:t>
      </w:r>
      <w:r w:rsidRPr="0075184C">
        <w:rPr>
          <w:bCs/>
          <w:spacing w:val="1"/>
        </w:rPr>
        <w:t xml:space="preserve"> </w:t>
      </w:r>
      <w:r w:rsidRPr="0075184C">
        <w:rPr>
          <w:bCs/>
        </w:rPr>
        <w:t>with</w:t>
      </w:r>
      <w:r w:rsidRPr="0075184C">
        <w:rPr>
          <w:bCs/>
          <w:spacing w:val="1"/>
        </w:rPr>
        <w:t xml:space="preserve"> </w:t>
      </w:r>
      <w:r w:rsidRPr="0075184C">
        <w:rPr>
          <w:bCs/>
        </w:rPr>
        <w:t>i</w:t>
      </w:r>
      <w:r w:rsidRPr="0075184C">
        <w:rPr>
          <w:bCs/>
          <w:spacing w:val="-1"/>
        </w:rPr>
        <w:t>t</w:t>
      </w:r>
      <w:r w:rsidRPr="0075184C">
        <w:rPr>
          <w:bCs/>
        </w:rPr>
        <w:t>s</w:t>
      </w:r>
      <w:r w:rsidRPr="0075184C">
        <w:rPr>
          <w:bCs/>
          <w:spacing w:val="2"/>
        </w:rPr>
        <w:t xml:space="preserve"> </w:t>
      </w:r>
      <w:r w:rsidRPr="0075184C">
        <w:rPr>
          <w:bCs/>
        </w:rPr>
        <w:t>en</w:t>
      </w:r>
      <w:r w:rsidRPr="0075184C">
        <w:rPr>
          <w:bCs/>
          <w:spacing w:val="1"/>
        </w:rPr>
        <w:t>v</w:t>
      </w:r>
      <w:r w:rsidRPr="0075184C">
        <w:rPr>
          <w:bCs/>
          <w:spacing w:val="-1"/>
        </w:rPr>
        <w:t>i</w:t>
      </w:r>
      <w:r w:rsidRPr="0075184C">
        <w:rPr>
          <w:bCs/>
        </w:rPr>
        <w:t>r</w:t>
      </w:r>
      <w:r w:rsidRPr="0075184C">
        <w:rPr>
          <w:bCs/>
          <w:spacing w:val="1"/>
        </w:rPr>
        <w:t>o</w:t>
      </w:r>
      <w:r w:rsidRPr="0075184C">
        <w:rPr>
          <w:bCs/>
        </w:rPr>
        <w:t>nme</w:t>
      </w:r>
      <w:r w:rsidRPr="0075184C">
        <w:rPr>
          <w:bCs/>
          <w:spacing w:val="-2"/>
        </w:rPr>
        <w:t>n</w:t>
      </w:r>
      <w:r w:rsidRPr="0075184C">
        <w:rPr>
          <w:bCs/>
        </w:rPr>
        <w:t>t</w:t>
      </w:r>
      <w:r w:rsidRPr="0075184C">
        <w:rPr>
          <w:bCs/>
          <w:spacing w:val="1"/>
        </w:rPr>
        <w:t xml:space="preserve"> </w:t>
      </w:r>
      <w:r w:rsidRPr="0075184C">
        <w:rPr>
          <w:bCs/>
        </w:rPr>
        <w:t>(the</w:t>
      </w:r>
      <w:r w:rsidRPr="0075184C">
        <w:rPr>
          <w:bCs/>
          <w:spacing w:val="2"/>
        </w:rPr>
        <w:t xml:space="preserve"> </w:t>
      </w:r>
      <w:r w:rsidRPr="0075184C">
        <w:rPr>
          <w:bCs/>
          <w:spacing w:val="1"/>
        </w:rPr>
        <w:t>g</w:t>
      </w:r>
      <w:r w:rsidRPr="0075184C">
        <w:rPr>
          <w:bCs/>
        </w:rPr>
        <w:t>r</w:t>
      </w:r>
      <w:r w:rsidRPr="0075184C">
        <w:rPr>
          <w:bCs/>
          <w:spacing w:val="-1"/>
        </w:rPr>
        <w:t>a</w:t>
      </w:r>
      <w:r w:rsidRPr="0075184C">
        <w:rPr>
          <w:bCs/>
          <w:spacing w:val="1"/>
        </w:rPr>
        <w:t>v</w:t>
      </w:r>
      <w:r w:rsidRPr="0075184C">
        <w:rPr>
          <w:bCs/>
        </w:rPr>
        <w:t>i</w:t>
      </w:r>
      <w:r w:rsidRPr="0075184C">
        <w:rPr>
          <w:bCs/>
          <w:spacing w:val="-1"/>
        </w:rPr>
        <w:t>ta</w:t>
      </w:r>
      <w:r w:rsidRPr="0075184C">
        <w:rPr>
          <w:bCs/>
        </w:rPr>
        <w:t>ti</w:t>
      </w:r>
      <w:r w:rsidRPr="0075184C">
        <w:rPr>
          <w:bCs/>
          <w:spacing w:val="1"/>
        </w:rPr>
        <w:t>o</w:t>
      </w:r>
      <w:r w:rsidRPr="0075184C">
        <w:rPr>
          <w:bCs/>
        </w:rPr>
        <w:t>n</w:t>
      </w:r>
      <w:r w:rsidRPr="0075184C">
        <w:rPr>
          <w:bCs/>
          <w:spacing w:val="1"/>
        </w:rPr>
        <w:t xml:space="preserve"> o</w:t>
      </w:r>
      <w:r w:rsidRPr="0075184C">
        <w:rPr>
          <w:bCs/>
        </w:rPr>
        <w:t>f E</w:t>
      </w:r>
      <w:r w:rsidRPr="0075184C">
        <w:rPr>
          <w:bCs/>
          <w:spacing w:val="-1"/>
        </w:rPr>
        <w:t>a</w:t>
      </w:r>
      <w:r w:rsidRPr="0075184C">
        <w:rPr>
          <w:bCs/>
        </w:rPr>
        <w:t>rth)</w:t>
      </w:r>
      <w:r w:rsidRPr="0075184C">
        <w:rPr>
          <w:bCs/>
          <w:spacing w:val="1"/>
        </w:rPr>
        <w:t xml:space="preserve"> </w:t>
      </w:r>
      <w:r w:rsidRPr="0075184C">
        <w:rPr>
          <w:bCs/>
        </w:rPr>
        <w:t>(b</w:t>
      </w:r>
      <w:r w:rsidRPr="0075184C">
        <w:rPr>
          <w:bCs/>
          <w:spacing w:val="1"/>
        </w:rPr>
        <w:t>o</w:t>
      </w:r>
      <w:r w:rsidRPr="0075184C">
        <w:rPr>
          <w:bCs/>
        </w:rPr>
        <w:t>th</w:t>
      </w:r>
      <w:r w:rsidRPr="0075184C">
        <w:rPr>
          <w:bCs/>
          <w:spacing w:val="1"/>
        </w:rPr>
        <w:t xml:space="preserve"> </w:t>
      </w:r>
      <w:r w:rsidRPr="0075184C">
        <w:rPr>
          <w:bCs/>
        </w:rPr>
        <w:t>entities</w:t>
      </w:r>
      <w:r w:rsidRPr="0075184C">
        <w:rPr>
          <w:bCs/>
          <w:spacing w:val="2"/>
        </w:rPr>
        <w:t xml:space="preserve"> </w:t>
      </w:r>
      <w:r w:rsidRPr="0075184C">
        <w:rPr>
          <w:bCs/>
        </w:rPr>
        <w:t>being</w:t>
      </w:r>
      <w:r w:rsidRPr="0075184C">
        <w:rPr>
          <w:bCs/>
          <w:spacing w:val="1"/>
        </w:rPr>
        <w:t xml:space="preserve"> </w:t>
      </w:r>
      <w:r w:rsidRPr="0075184C">
        <w:rPr>
          <w:bCs/>
        </w:rPr>
        <w:t>m</w:t>
      </w:r>
      <w:r w:rsidRPr="0075184C">
        <w:rPr>
          <w:bCs/>
          <w:spacing w:val="1"/>
        </w:rPr>
        <w:t>a</w:t>
      </w:r>
      <w:r w:rsidRPr="0075184C">
        <w:rPr>
          <w:bCs/>
          <w:spacing w:val="-1"/>
        </w:rPr>
        <w:t>cr</w:t>
      </w:r>
      <w:r w:rsidRPr="0075184C">
        <w:rPr>
          <w:bCs/>
          <w:spacing w:val="1"/>
        </w:rPr>
        <w:t>o</w:t>
      </w:r>
      <w:r w:rsidRPr="0075184C">
        <w:rPr>
          <w:bCs/>
        </w:rPr>
        <w:t>-</w:t>
      </w:r>
      <w:r w:rsidRPr="0075184C">
        <w:rPr>
          <w:bCs/>
          <w:spacing w:val="1"/>
        </w:rPr>
        <w:t>o</w:t>
      </w:r>
      <w:r w:rsidRPr="0075184C">
        <w:rPr>
          <w:bCs/>
        </w:rPr>
        <w:t xml:space="preserve">bjects). In </w:t>
      </w:r>
      <w:r w:rsidRPr="0075184C">
        <w:rPr>
          <w:shd w:val="clear" w:color="auto" w:fill="FFFFFF"/>
        </w:rPr>
        <w:t>Chapter 9 (Physics), I asked “Did</w:t>
      </w:r>
      <w:r w:rsidRPr="0075184C">
        <w:t xml:space="preserve"> Wolfram Schommers (</w:t>
      </w:r>
      <w:r w:rsidRPr="0075184C">
        <w:rPr>
          <w:iCs/>
        </w:rPr>
        <w:t>University of Texas at Arlington, USA &amp; Karlsruhe Institute of Technology, Germany)</w:t>
      </w:r>
      <w:r w:rsidRPr="0075184C">
        <w:t xml:space="preserve"> (2015) plagiarize my ideas?” </w:t>
      </w:r>
    </w:p>
    <w:p w:rsidR="00FA09D8" w:rsidRPr="0075184C" w:rsidRDefault="00FA09D8" w:rsidP="00420FA0">
      <w:pPr>
        <w:shd w:val="clear" w:color="auto" w:fill="FFFFFF"/>
        <w:ind w:firstLine="720"/>
        <w:contextualSpacing/>
        <w:rPr>
          <w:rFonts w:eastAsia="Times New Roman"/>
        </w:rPr>
      </w:pPr>
      <w:r w:rsidRPr="0075184C">
        <w:rPr>
          <w:rFonts w:eastAsia="Times New Roman"/>
        </w:rPr>
        <w:t xml:space="preserve">At his webpage, I posted on the Internet all our papers and our books just few months after being published. My books/papers can be found on many Internet sites and have been downloaded by many people. These authors published their ideas (surprisingly very similar to mines’) at least 5 years after we published them in my article from 2005 and 3-4 years after I published (and immediately posted) Gabriel’s book of 2008! In our days, because of Internet, time is very compressed: in a very short time, some people have plagiarized many of my ideas. Not too many people have quoted my works yet. Why? Because (1) Some of them prefer to plagiarize my ideas (my various ideas have been the most plagiarized ideas just because my EDWs perspective is the greatest change in the history of human thinking with great consequences in particular sciences (physics, cognitive (neuro)science and biology) and philosophy. Gabriel changed completely the paradigm of thinking about the world and the self, but we live in a country small and poor country (Romania) with no international philosophers, so we can be plagiarized! (2) Some people who elaborated some approaches/ideas reject instantly my ideas since the EDWs perspective erases all other approaches, i.e., their works vanish completely (3) </w:t>
      </w:r>
      <w:proofErr w:type="gramStart"/>
      <w:r w:rsidRPr="0075184C">
        <w:rPr>
          <w:rFonts w:eastAsia="Times New Roman"/>
        </w:rPr>
        <w:t>The</w:t>
      </w:r>
      <w:proofErr w:type="gramEnd"/>
      <w:r w:rsidRPr="0075184C">
        <w:rPr>
          <w:rFonts w:eastAsia="Times New Roman"/>
        </w:rPr>
        <w:t xml:space="preserve"> majority of people cannot understand and accept completely my ideas or they have not read my works. Other people (see the content) published UNBELIEVABLE similar </w:t>
      </w:r>
      <w:r w:rsidRPr="0075184C">
        <w:rPr>
          <w:rFonts w:eastAsia="Times New Roman"/>
        </w:rPr>
        <w:lastRenderedPageBreak/>
        <w:t>ideas to my ideas from philosophy of mind, cognitive neuroscience, cosmology, quantum mechanics, physics, etc.</w:t>
      </w:r>
    </w:p>
    <w:p w:rsidR="00FA09D8" w:rsidRPr="0075184C" w:rsidRDefault="00FA09D8" w:rsidP="00420FA0">
      <w:pPr>
        <w:ind w:firstLine="720"/>
        <w:contextualSpacing/>
        <w:rPr>
          <w:i/>
        </w:rPr>
      </w:pPr>
      <w:r w:rsidRPr="0075184C">
        <w:rPr>
          <w:rStyle w:val="Hyperlink"/>
          <w:color w:val="auto"/>
          <w:u w:val="none"/>
          <w:shd w:val="clear" w:color="auto" w:fill="FFFFFF"/>
        </w:rPr>
        <w:t xml:space="preserve">We heard that some German politicians also plagiarized something. Obviously, it is not a common trend for German politicians and philosophers to plagiarize something in our days. On the contrary, we expect to see the correct attitude of German real philosophers against plagiarism. </w:t>
      </w:r>
      <w:r w:rsidRPr="0075184C">
        <w:rPr>
          <w:rStyle w:val="Strong"/>
          <w:b w:val="0"/>
          <w:shd w:val="clear" w:color="auto" w:fill="FFFFFF"/>
        </w:rPr>
        <w:t xml:space="preserve">During 2500 years people have worked within the wrong framework (the world/universe); therefore it is impossible two persons to published a new framework (or ideas that presuppose this framework of thinking) within the same decade! Therefore, </w:t>
      </w:r>
      <w:r w:rsidRPr="0075184C">
        <w:rPr>
          <w:rStyle w:val="Hyperlink"/>
          <w:i/>
          <w:color w:val="auto"/>
          <w:u w:val="none"/>
          <w:shd w:val="clear" w:color="auto" w:fill="FFFFFF"/>
        </w:rPr>
        <w:t>n</w:t>
      </w:r>
      <w:r w:rsidRPr="0075184C">
        <w:rPr>
          <w:i/>
          <w:shd w:val="clear" w:color="auto" w:fill="FFFFFF"/>
        </w:rPr>
        <w:t>obody dares to write (in a positive statement) my name together with one of the following names: Markus Gabriel, Georg Nortoff, Radu Ioniciou and Daniel R. Terno!</w:t>
      </w:r>
      <w:r w:rsidRPr="0075184C">
        <w:rPr>
          <w:rStyle w:val="FootnoteReference"/>
          <w:i/>
          <w:shd w:val="clear" w:color="auto" w:fill="FFFFFF"/>
        </w:rPr>
        <w:footnoteReference w:id="269"/>
      </w:r>
      <w:r w:rsidRPr="0075184C">
        <w:rPr>
          <w:i/>
          <w:shd w:val="clear" w:color="auto" w:fill="FFFFFF"/>
        </w:rPr>
        <w:t xml:space="preserve"> </w:t>
      </w:r>
      <w:r w:rsidRPr="0075184C">
        <w:rPr>
          <w:shd w:val="clear" w:color="auto" w:fill="FFFFFF"/>
        </w:rPr>
        <w:t>For instance, we will never accept any slogans like these: “The rejection of the world was made by Vacariu 2005, 2008; Gabriel 2013” or “The existence of both wave and particles was proposed by Vacariu 2008; Ionicioiu &amp; Terno 2011”. Moreover, we hope we will not need to write the second volume of this book in the next years! This condition implies that my works will be finally mentioned/quoted in articles and books from physics, cognitive (neuro</w:t>
      </w:r>
      <w:proofErr w:type="gramStart"/>
      <w:r w:rsidRPr="0075184C">
        <w:rPr>
          <w:shd w:val="clear" w:color="auto" w:fill="FFFFFF"/>
        </w:rPr>
        <w:t>)science</w:t>
      </w:r>
      <w:proofErr w:type="gramEnd"/>
      <w:r w:rsidRPr="0075184C">
        <w:rPr>
          <w:shd w:val="clear" w:color="auto" w:fill="FFFFFF"/>
        </w:rPr>
        <w:t>, biology and philosophy in the next years…</w:t>
      </w:r>
    </w:p>
    <w:p w:rsidR="00FA09D8" w:rsidRPr="0075184C" w:rsidRDefault="00FA09D8" w:rsidP="00420FA0">
      <w:pPr>
        <w:pStyle w:val="NormalWeb"/>
        <w:shd w:val="clear" w:color="auto" w:fill="FFFFFF"/>
        <w:spacing w:before="0" w:beforeAutospacing="0" w:after="0" w:afterAutospacing="0"/>
        <w:ind w:firstLine="720"/>
        <w:contextualSpacing/>
        <w:jc w:val="both"/>
      </w:pPr>
      <w:r w:rsidRPr="0075184C">
        <w:t xml:space="preserve">We would like to recall the case of mathematician Grigori Perelman (Russia) whose ideas on Poincare conjecture were plagiarized by other two mathematicians. There was a huge scandal and people working in this field recognized that Perelman produced those ideas. For instance, we quote Hicks (2008): “After examining the evidence and analyzing multiple viewpoints related to the dispute over who solved the Poincare conjecture, Perelman should receive full credit. Perelman gains support for his argument on the basis that he did submit his paper before Yau and thus withstood the two years of bombardment that is required by the mathematical community. There is no way, correct or not, that Yau could receive credit for something that Perelman had solved almost four years previous. His thought that he had even done anything to contribute to the community is shameful because he just rewrote Perelman's proof. Second, Perelman should receive credit for the Poincare conjecture because he acted ethical in asking for permission to take someone's idea to make it his own. Yau does not set a good example of what a mathematician should resemble because he promised to mention the name of Givental in his ‘Mirror Principle I’ paper. He took some of his ideas, which was fine with the original author as long as credit was given, but he did not end of giving more credit than just mentioning the name. The third point that lends support to the side of Perelman is the immaturity of Yau in the mathematical community. He acts like a child and does not know the consequences of his actions. As far as the credit goes for Perelman, he should be recognized as the solver of the Poincare conjecture because it does rightfully belong to him. He may share it with whoever he sees deserves credit for inspiration or other ideas. He should be given the chance to accept the Fields Medal, although it is highly unlikely that he will go against his philosophy to take glory over the beauty of the problem. Yau should not be rewarded any credit at all as he did not contribute, only republish and undermine someone else's work.” (Hicks 2008) As a result, Perelman received two prizes of one million dollars each but he rejected both! In this footnote, we draw the attention to other potential plagiarism that, after seeing TED clip with Markus Gabriel and reading those two pages from his book, I sent emails with this paper “Did Markus Gabriel (Bonn University) plagiarize my ideas?” to many philosophers, philosophical journals and mass-media in Germany and in the world. I sent emails to many of David Ludwig’s colleagues. There is this possibility: someone can become famous plagiarizing my ideas since I take care of popularizing such acts! Also you can find this paper on “Philpapers.org” or at my </w:t>
      </w:r>
      <w:r w:rsidRPr="0075184C">
        <w:lastRenderedPageBreak/>
        <w:t xml:space="preserve">webpage. We emphasize that we also sent two different emails to Markus Gabriel but he did not reply to any of them. I hope philosophers and people working in academic environment in the world will also condemn any kind of plagiarism realized by thieves (who believe they are philosophers or scientists). Perelman rejected two different prices of one million dollars, each being offered by two foundations/organizations from USA. </w:t>
      </w:r>
      <w:r w:rsidRPr="0075184C">
        <w:rPr>
          <w:shd w:val="clear" w:color="auto" w:fill="FFFFFF"/>
        </w:rPr>
        <w:t>In rejecting those prizes, probably Perelman’s thought was: “When you reach perfection, you do not need any millions of dollars!”</w:t>
      </w:r>
      <w:r w:rsidRPr="0075184C">
        <w:t xml:space="preserve"> </w:t>
      </w:r>
    </w:p>
    <w:p w:rsidR="00FA09D8" w:rsidRPr="0075184C" w:rsidRDefault="00FA09D8" w:rsidP="00420FA0">
      <w:pPr>
        <w:autoSpaceDE w:val="0"/>
        <w:autoSpaceDN w:val="0"/>
        <w:adjustRightInd w:val="0"/>
        <w:contextualSpacing/>
      </w:pPr>
      <w:r w:rsidRPr="0075184C">
        <w:tab/>
        <w:t>The EDWs perspective is neither philosophy, nor</w:t>
      </w:r>
      <w:r w:rsidRPr="0075184C">
        <w:rPr>
          <w:shd w:val="clear" w:color="auto" w:fill="FFFFFF"/>
        </w:rPr>
        <w:t xml:space="preserve"> science, but something beyond philosophy and science. </w:t>
      </w:r>
      <w:r w:rsidRPr="0075184C">
        <w:t xml:space="preserve">Because this perspective is probable the greatest change in the history of human thinking, I am convinced that other people have already plagiarized or will plagiarize my ideas. </w:t>
      </w:r>
      <w:r w:rsidRPr="0075184C">
        <w:rPr>
          <w:shd w:val="clear" w:color="auto" w:fill="FFFFFF"/>
        </w:rPr>
        <w:t>T</w:t>
      </w:r>
      <w:r w:rsidRPr="0075184C">
        <w:t xml:space="preserve">he Internet saves me and the “zealous copyists” have to be aware that humanity does never forgive the plagiarists! “Have no fear of perfection, you will never reach it.” (Salvador Dali) </w:t>
      </w:r>
      <w:r w:rsidRPr="0075184C">
        <w:rPr>
          <w:shd w:val="clear" w:color="auto" w:fill="FFFFFF"/>
        </w:rPr>
        <w:t xml:space="preserve">Obviously, perfection is reached when so many people plagiarizes your works! </w:t>
      </w:r>
      <w:r w:rsidRPr="0075184C">
        <w:t xml:space="preserve">However, </w:t>
      </w:r>
    </w:p>
    <w:p w:rsidR="00FA09D8" w:rsidRPr="0075184C" w:rsidRDefault="00FA09D8" w:rsidP="00420FA0">
      <w:pPr>
        <w:autoSpaceDE w:val="0"/>
        <w:autoSpaceDN w:val="0"/>
        <w:adjustRightInd w:val="0"/>
        <w:contextualSpacing/>
      </w:pPr>
    </w:p>
    <w:p w:rsidR="00FA09D8" w:rsidRPr="0075184C" w:rsidRDefault="00FA09D8" w:rsidP="00420FA0">
      <w:pPr>
        <w:ind w:firstLine="720"/>
        <w:rPr>
          <w:sz w:val="20"/>
          <w:szCs w:val="20"/>
          <w:shd w:val="clear" w:color="auto" w:fill="FFFFFF"/>
        </w:rPr>
      </w:pPr>
    </w:p>
    <w:p w:rsidR="00FA09D8" w:rsidRPr="0075184C" w:rsidRDefault="00FA09D8" w:rsidP="00420FA0">
      <w:pPr>
        <w:autoSpaceDE w:val="0"/>
        <w:autoSpaceDN w:val="0"/>
        <w:adjustRightInd w:val="0"/>
        <w:rPr>
          <w:b/>
          <w:sz w:val="28"/>
          <w:szCs w:val="28"/>
        </w:rPr>
      </w:pPr>
      <w:r w:rsidRPr="0075184C">
        <w:rPr>
          <w:b/>
          <w:sz w:val="28"/>
          <w:szCs w:val="28"/>
        </w:rPr>
        <w:t xml:space="preserve">The list of all people who published UNBELIEVABLE similar ideas to my ideas between 2011-2105 and my COMMENTS from my webpage </w:t>
      </w:r>
      <w:hyperlink r:id="rId57" w:history="1">
        <w:r w:rsidRPr="0075184C">
          <w:rPr>
            <w:rStyle w:val="Hyperlink"/>
            <w:b/>
            <w:color w:val="auto"/>
            <w:sz w:val="28"/>
            <w:szCs w:val="28"/>
            <w:u w:val="none"/>
          </w:rPr>
          <w:t>http://filosofie.unibuc.ro/cv_gabriel_vacariu/</w:t>
        </w:r>
      </w:hyperlink>
    </w:p>
    <w:p w:rsidR="00FA09D8" w:rsidRPr="0075184C" w:rsidRDefault="00FA09D8" w:rsidP="00420FA0">
      <w:pPr>
        <w:autoSpaceDE w:val="0"/>
        <w:autoSpaceDN w:val="0"/>
        <w:adjustRightInd w:val="0"/>
      </w:pPr>
    </w:p>
    <w:p w:rsidR="00FA09D8" w:rsidRPr="0075184C" w:rsidRDefault="00FA09D8" w:rsidP="00420FA0">
      <w:pPr>
        <w:shd w:val="clear" w:color="auto" w:fill="FFFFFF"/>
        <w:spacing w:line="345" w:lineRule="atLeast"/>
        <w:rPr>
          <w:sz w:val="20"/>
          <w:szCs w:val="20"/>
        </w:rPr>
      </w:pPr>
      <w:r w:rsidRPr="0075184C">
        <w:rPr>
          <w:rStyle w:val="Strong"/>
          <w:sz w:val="20"/>
          <w:szCs w:val="20"/>
        </w:rPr>
        <w:t>UNBELIEVABLE similarities between my ideas (my EDWs framework) and ideas of other people </w:t>
      </w:r>
    </w:p>
    <w:p w:rsidR="00FA09D8" w:rsidRPr="0075184C" w:rsidRDefault="00FA09D8" w:rsidP="00420FA0">
      <w:pPr>
        <w:pStyle w:val="NormalWeb"/>
        <w:shd w:val="clear" w:color="auto" w:fill="FFFFFF"/>
        <w:spacing w:before="0" w:beforeAutospacing="0" w:after="270" w:afterAutospacing="0" w:line="345" w:lineRule="atLeast"/>
        <w:jc w:val="both"/>
        <w:rPr>
          <w:sz w:val="20"/>
          <w:szCs w:val="20"/>
        </w:rPr>
      </w:pPr>
      <w:r w:rsidRPr="0075184C">
        <w:rPr>
          <w:rStyle w:val="Strong"/>
          <w:sz w:val="20"/>
          <w:szCs w:val="20"/>
        </w:rPr>
        <w:t>My works:</w:t>
      </w:r>
      <w:r w:rsidRPr="0075184C">
        <w:rPr>
          <w:rStyle w:val="apple-converted-space"/>
          <w:sz w:val="20"/>
          <w:szCs w:val="20"/>
        </w:rPr>
        <w:t> </w:t>
      </w:r>
      <w:r w:rsidRPr="0075184C">
        <w:rPr>
          <w:sz w:val="20"/>
          <w:szCs w:val="20"/>
        </w:rPr>
        <w:t>In Autumn</w:t>
      </w:r>
      <w:r w:rsidRPr="0075184C">
        <w:rPr>
          <w:rStyle w:val="apple-converted-space"/>
          <w:sz w:val="20"/>
          <w:szCs w:val="20"/>
        </w:rPr>
        <w:t> </w:t>
      </w:r>
      <w:r w:rsidRPr="0075184C">
        <w:rPr>
          <w:rStyle w:val="Strong"/>
          <w:sz w:val="20"/>
          <w:szCs w:val="20"/>
        </w:rPr>
        <w:t>2007</w:t>
      </w:r>
      <w:r w:rsidRPr="0075184C">
        <w:rPr>
          <w:sz w:val="20"/>
          <w:szCs w:val="20"/>
        </w:rPr>
        <w:t>, my PhD Thesis from UNSW (Sydney, Australia), has been posted on Internet at the webpage of UNSW (section for PhD thesis). In March</w:t>
      </w:r>
      <w:r w:rsidRPr="0075184C">
        <w:rPr>
          <w:rStyle w:val="apple-converted-space"/>
          <w:sz w:val="20"/>
          <w:szCs w:val="20"/>
        </w:rPr>
        <w:t> </w:t>
      </w:r>
      <w:r w:rsidRPr="0075184C">
        <w:rPr>
          <w:rStyle w:val="Strong"/>
          <w:sz w:val="20"/>
          <w:szCs w:val="20"/>
        </w:rPr>
        <w:t>2008</w:t>
      </w:r>
      <w:r w:rsidRPr="0075184C">
        <w:rPr>
          <w:sz w:val="20"/>
          <w:szCs w:val="20"/>
        </w:rPr>
        <w:t>, I published my first book “Epistemologically Different Worlds” with the main ideas of EDWs perspective and its applications to philosophy (of mind), cognitive (neuro</w:t>
      </w:r>
      <w:proofErr w:type="gramStart"/>
      <w:r w:rsidRPr="0075184C">
        <w:rPr>
          <w:sz w:val="20"/>
          <w:szCs w:val="20"/>
        </w:rPr>
        <w:t>)science</w:t>
      </w:r>
      <w:proofErr w:type="gramEnd"/>
      <w:r w:rsidRPr="0075184C">
        <w:rPr>
          <w:sz w:val="20"/>
          <w:szCs w:val="20"/>
        </w:rPr>
        <w:t>, and physics (quantum mechanics). (80% from this book are also in my PhD thesis from 2007!)</w:t>
      </w:r>
      <w:r w:rsidRPr="0075184C">
        <w:rPr>
          <w:rStyle w:val="apple-converted-space"/>
          <w:sz w:val="20"/>
          <w:szCs w:val="20"/>
        </w:rPr>
        <w:t> </w:t>
      </w:r>
      <w:r w:rsidRPr="0075184C">
        <w:rPr>
          <w:rStyle w:val="Strong"/>
          <w:sz w:val="20"/>
          <w:szCs w:val="20"/>
        </w:rPr>
        <w:t>I posted my book from 2008 (and all the next books) on the Internet immediately after being published</w:t>
      </w:r>
      <w:r w:rsidRPr="0075184C">
        <w:rPr>
          <w:rStyle w:val="apple-converted-space"/>
          <w:sz w:val="20"/>
          <w:szCs w:val="20"/>
        </w:rPr>
        <w:t> </w:t>
      </w:r>
      <w:r w:rsidRPr="0075184C">
        <w:rPr>
          <w:sz w:val="20"/>
          <w:szCs w:val="20"/>
        </w:rPr>
        <w:t>at Publishing Company of my University. I published my next four books in 2010, 2011, 2012, 2014 (and many articles).</w:t>
      </w:r>
    </w:p>
    <w:p w:rsidR="00FA09D8" w:rsidRPr="0075184C" w:rsidRDefault="00FA09D8" w:rsidP="00420FA0">
      <w:pPr>
        <w:pStyle w:val="NormalWeb"/>
        <w:shd w:val="clear" w:color="auto" w:fill="FFFFFF"/>
        <w:spacing w:before="0" w:beforeAutospacing="0" w:after="270" w:afterAutospacing="0" w:line="345" w:lineRule="atLeast"/>
        <w:jc w:val="both"/>
        <w:rPr>
          <w:sz w:val="20"/>
          <w:szCs w:val="20"/>
        </w:rPr>
      </w:pPr>
      <w:r w:rsidRPr="0075184C">
        <w:rPr>
          <w:sz w:val="20"/>
          <w:szCs w:val="20"/>
        </w:rPr>
        <w:t>With my EDWs perspective (2002, 2005, 2008, 2010), I showed that the main greatest problems from science and philosophy are pseudo-problems. These pseudo-problems are:</w:t>
      </w:r>
    </w:p>
    <w:p w:rsidR="00FA09D8" w:rsidRPr="0075184C" w:rsidRDefault="00FA09D8" w:rsidP="00420FA0">
      <w:pPr>
        <w:numPr>
          <w:ilvl w:val="0"/>
          <w:numId w:val="37"/>
        </w:numPr>
        <w:shd w:val="clear" w:color="auto" w:fill="FFFFFF"/>
        <w:spacing w:before="100" w:beforeAutospacing="1" w:after="100" w:afterAutospacing="1" w:line="345" w:lineRule="atLeast"/>
        <w:ind w:left="510"/>
        <w:rPr>
          <w:sz w:val="20"/>
          <w:szCs w:val="20"/>
        </w:rPr>
      </w:pPr>
      <w:r w:rsidRPr="0075184C">
        <w:rPr>
          <w:sz w:val="20"/>
          <w:szCs w:val="20"/>
        </w:rPr>
        <w:t>The mind-brain problem: in philosophy since Descartes, in cognitive science since this particular science appeared, then a particular science has been invented in the 70’s for solving it directly: cognitive neuroscience.</w:t>
      </w:r>
    </w:p>
    <w:p w:rsidR="00FA09D8" w:rsidRPr="0075184C" w:rsidRDefault="00FA09D8" w:rsidP="00115E5A">
      <w:pPr>
        <w:numPr>
          <w:ilvl w:val="0"/>
          <w:numId w:val="37"/>
        </w:numPr>
        <w:shd w:val="clear" w:color="auto" w:fill="FFFFFF"/>
        <w:spacing w:before="100" w:beforeAutospacing="1" w:after="100" w:afterAutospacing="1" w:line="345" w:lineRule="atLeast"/>
        <w:ind w:left="510"/>
        <w:rPr>
          <w:sz w:val="20"/>
          <w:szCs w:val="20"/>
        </w:rPr>
      </w:pPr>
      <w:r w:rsidRPr="0075184C">
        <w:rPr>
          <w:sz w:val="20"/>
          <w:szCs w:val="20"/>
        </w:rPr>
        <w:t>The life-organism/cell problem: in biology there have been many particular definitions of “life” but nobody could identify the relationship between life and the organism/cell.</w:t>
      </w:r>
    </w:p>
    <w:p w:rsidR="00FA09D8" w:rsidRPr="0075184C" w:rsidRDefault="00FA09D8" w:rsidP="00420FA0">
      <w:pPr>
        <w:numPr>
          <w:ilvl w:val="0"/>
          <w:numId w:val="37"/>
        </w:numPr>
        <w:shd w:val="clear" w:color="auto" w:fill="FFFFFF"/>
        <w:spacing w:before="100" w:beforeAutospacing="1" w:after="100" w:afterAutospacing="1" w:line="345" w:lineRule="atLeast"/>
        <w:ind w:left="510"/>
        <w:rPr>
          <w:sz w:val="20"/>
          <w:szCs w:val="20"/>
        </w:rPr>
      </w:pPr>
      <w:r w:rsidRPr="0075184C">
        <w:rPr>
          <w:sz w:val="20"/>
          <w:szCs w:val="20"/>
        </w:rPr>
        <w:t>The relationship between wave and particle in quantum mechanics: in physics, this problem has not been solved since its appearance (Young’s experiment!). It remains one of the greatest mysteries of quantum mechanics.</w:t>
      </w:r>
    </w:p>
    <w:p w:rsidR="00FA09D8" w:rsidRPr="0075184C" w:rsidRDefault="00FA09D8" w:rsidP="00420FA0">
      <w:pPr>
        <w:numPr>
          <w:ilvl w:val="0"/>
          <w:numId w:val="37"/>
        </w:numPr>
        <w:shd w:val="clear" w:color="auto" w:fill="FFFFFF"/>
        <w:spacing w:before="100" w:beforeAutospacing="1" w:after="100" w:afterAutospacing="1" w:line="345" w:lineRule="atLeast"/>
        <w:ind w:left="510"/>
        <w:rPr>
          <w:sz w:val="20"/>
          <w:szCs w:val="20"/>
        </w:rPr>
      </w:pPr>
      <w:r w:rsidRPr="0075184C">
        <w:rPr>
          <w:sz w:val="20"/>
          <w:szCs w:val="20"/>
        </w:rPr>
        <w:t>The relationship between microparticles and macroparticles: in physics, this problem pushed the scientists to try to unify Einstein’s theory of general relativity and quantum mechanics. The results of this unification were unsuccessful.</w:t>
      </w:r>
    </w:p>
    <w:p w:rsidR="00FA09D8" w:rsidRPr="0075184C" w:rsidRDefault="00FA09D8" w:rsidP="00420FA0">
      <w:pPr>
        <w:pStyle w:val="NormalWeb"/>
        <w:shd w:val="clear" w:color="auto" w:fill="FFFFFF"/>
        <w:spacing w:before="0" w:beforeAutospacing="0" w:after="270" w:afterAutospacing="0" w:line="345" w:lineRule="atLeast"/>
        <w:jc w:val="both"/>
        <w:rPr>
          <w:sz w:val="20"/>
          <w:szCs w:val="20"/>
        </w:rPr>
      </w:pPr>
      <w:r w:rsidRPr="0075184C">
        <w:rPr>
          <w:sz w:val="20"/>
          <w:szCs w:val="20"/>
        </w:rPr>
        <w:lastRenderedPageBreak/>
        <w:t>However, after from 2011, some people published unbelievable similar ideas to my ideas from 2005 and 2008! I claim “unbelievable” because all these ideas require a new framework of thinking and I have been the only one who discovered the existence of EDWs!</w:t>
      </w:r>
      <w:r w:rsidRPr="0075184C">
        <w:rPr>
          <w:rStyle w:val="apple-converted-space"/>
          <w:sz w:val="20"/>
          <w:szCs w:val="20"/>
        </w:rPr>
        <w:t> </w:t>
      </w:r>
      <w:r w:rsidRPr="0075184C">
        <w:rPr>
          <w:rStyle w:val="Strong"/>
          <w:sz w:val="20"/>
          <w:szCs w:val="20"/>
        </w:rPr>
        <w:t xml:space="preserve">During more than 2500 years, people have worked within the wrong framework, the world/universe or as I called, the “unicorn world”. Therefore, statistically, it is impossible two persons (in fact, so many!) to publish the same new framework or the same ideas within the same five-seven years! </w:t>
      </w:r>
      <w:proofErr w:type="gramStart"/>
      <w:r w:rsidRPr="0075184C">
        <w:rPr>
          <w:rStyle w:val="Strong"/>
          <w:sz w:val="20"/>
          <w:szCs w:val="20"/>
        </w:rPr>
        <w:t>Really impossible…</w:t>
      </w:r>
      <w:proofErr w:type="gramEnd"/>
      <w:r w:rsidRPr="0075184C">
        <w:rPr>
          <w:rStyle w:val="Strong"/>
          <w:sz w:val="20"/>
          <w:szCs w:val="20"/>
        </w:rPr>
        <w:t xml:space="preserve"> (Don’t forget the world of Internet today: my first five books have been free on Internet immediately after each being published!)</w:t>
      </w:r>
    </w:p>
    <w:p w:rsidR="00FA09D8" w:rsidRPr="0075184C" w:rsidRDefault="00FA09D8" w:rsidP="00420FA0">
      <w:pPr>
        <w:pStyle w:val="NormalWeb"/>
        <w:shd w:val="clear" w:color="auto" w:fill="FFFFFF"/>
        <w:spacing w:before="0" w:beforeAutospacing="0" w:after="270" w:afterAutospacing="0" w:line="345" w:lineRule="atLeast"/>
        <w:jc w:val="both"/>
        <w:rPr>
          <w:rStyle w:val="Strong"/>
          <w:sz w:val="20"/>
          <w:szCs w:val="20"/>
        </w:rPr>
      </w:pPr>
      <w:r w:rsidRPr="0075184C">
        <w:rPr>
          <w:rStyle w:val="Strong"/>
          <w:sz w:val="20"/>
          <w:szCs w:val="20"/>
        </w:rPr>
        <w:t>People who, after 2011, published UNBELIEVABLE similar ideas to my ideas from 2002, 2005</w:t>
      </w:r>
      <w:proofErr w:type="gramStart"/>
      <w:r w:rsidRPr="0075184C">
        <w:rPr>
          <w:rStyle w:val="Strong"/>
          <w:sz w:val="20"/>
          <w:szCs w:val="20"/>
        </w:rPr>
        <w:t>,2007</w:t>
      </w:r>
      <w:proofErr w:type="gramEnd"/>
      <w:r w:rsidRPr="0075184C">
        <w:rPr>
          <w:rStyle w:val="Strong"/>
          <w:sz w:val="20"/>
          <w:szCs w:val="20"/>
        </w:rPr>
        <w:t>, 2008, etc.:</w:t>
      </w:r>
    </w:p>
    <w:p w:rsidR="00FA09D8" w:rsidRPr="0075184C" w:rsidRDefault="00FA09D8" w:rsidP="00420FA0">
      <w:pPr>
        <w:pStyle w:val="NormalWeb"/>
        <w:shd w:val="clear" w:color="auto" w:fill="FFFFFF"/>
        <w:spacing w:before="0" w:beforeAutospacing="0" w:after="270" w:afterAutospacing="0" w:line="345" w:lineRule="atLeast"/>
        <w:jc w:val="both"/>
        <w:rPr>
          <w:sz w:val="20"/>
          <w:szCs w:val="20"/>
        </w:rPr>
      </w:pPr>
      <w:r w:rsidRPr="0075184C">
        <w:rPr>
          <w:rStyle w:val="Strong"/>
          <w:sz w:val="20"/>
          <w:szCs w:val="20"/>
        </w:rPr>
        <w:t xml:space="preserve">(0) Did David Ludwig (2015, Philosophy, University of Amsterdam, Netherland) plagiarize my ideas? </w:t>
      </w:r>
      <w:r w:rsidRPr="0075184C">
        <w:rPr>
          <w:rStyle w:val="Strong"/>
          <w:b w:val="0"/>
          <w:sz w:val="20"/>
          <w:szCs w:val="20"/>
        </w:rPr>
        <w:t xml:space="preserve">In this book 2015, there are </w:t>
      </w:r>
      <w:r w:rsidRPr="0075184C">
        <w:rPr>
          <w:rStyle w:val="Strong"/>
          <w:sz w:val="20"/>
          <w:szCs w:val="20"/>
        </w:rPr>
        <w:t xml:space="preserve">UNBELIEVALBE MANY similar </w:t>
      </w:r>
      <w:r w:rsidRPr="0075184C">
        <w:rPr>
          <w:rStyle w:val="Strong"/>
          <w:b w:val="0"/>
          <w:sz w:val="20"/>
          <w:szCs w:val="20"/>
        </w:rPr>
        <w:t>ideas to my ideas from 2002-2008 that refer to my EDWs perspective and many topics from philosophy of mind. Many articles written by various authors investigated by myself in my works are investigated by David Ludwig: the problem is that there are almost the same investigations and mainly the same conclusions!</w:t>
      </w:r>
    </w:p>
    <w:p w:rsidR="00FA09D8" w:rsidRPr="0075184C" w:rsidRDefault="00FA09D8" w:rsidP="00420FA0">
      <w:pPr>
        <w:pStyle w:val="NormalWeb"/>
        <w:shd w:val="clear" w:color="auto" w:fill="FFFFFF"/>
        <w:spacing w:before="0" w:beforeAutospacing="0" w:after="270" w:afterAutospacing="0" w:line="345" w:lineRule="atLeast"/>
        <w:jc w:val="both"/>
        <w:rPr>
          <w:sz w:val="20"/>
          <w:szCs w:val="20"/>
        </w:rPr>
      </w:pPr>
      <w:r w:rsidRPr="0075184C">
        <w:rPr>
          <w:rStyle w:val="Strong"/>
          <w:sz w:val="20"/>
          <w:szCs w:val="20"/>
        </w:rPr>
        <w:t>(1) Did Markus Gabriel plagiarize my ideas? (Markus Gabriel 2013, 2014, Philosophy, Bonn University, Germany)</w:t>
      </w:r>
    </w:p>
    <w:p w:rsidR="00FA09D8" w:rsidRPr="0075184C" w:rsidRDefault="00FA09D8" w:rsidP="00420FA0">
      <w:pPr>
        <w:pStyle w:val="NormalWeb"/>
        <w:shd w:val="clear" w:color="auto" w:fill="FFFFFF"/>
        <w:spacing w:before="0" w:beforeAutospacing="0" w:after="270" w:afterAutospacing="0" w:line="345" w:lineRule="atLeast"/>
        <w:jc w:val="both"/>
        <w:rPr>
          <w:sz w:val="20"/>
          <w:szCs w:val="20"/>
        </w:rPr>
      </w:pPr>
      <w:r w:rsidRPr="0075184C">
        <w:rPr>
          <w:sz w:val="20"/>
          <w:szCs w:val="20"/>
        </w:rPr>
        <w:t>About Markus Gabriel and his very similar ideas (his approach) to my ideas (my EDWs perspective), click</w:t>
      </w:r>
    </w:p>
    <w:p w:rsidR="00FA09D8" w:rsidRPr="0075184C" w:rsidRDefault="005E7CAA" w:rsidP="00420FA0">
      <w:pPr>
        <w:pStyle w:val="NormalWeb"/>
        <w:shd w:val="clear" w:color="auto" w:fill="FFFFFF"/>
        <w:spacing w:before="0" w:beforeAutospacing="0" w:after="270" w:afterAutospacing="0" w:line="345" w:lineRule="atLeast"/>
        <w:jc w:val="both"/>
        <w:rPr>
          <w:sz w:val="20"/>
          <w:szCs w:val="20"/>
        </w:rPr>
      </w:pPr>
      <w:hyperlink r:id="rId58" w:tgtFrame="_blank" w:history="1">
        <w:r w:rsidR="00FA09D8" w:rsidRPr="0075184C">
          <w:rPr>
            <w:rStyle w:val="Strong"/>
            <w:sz w:val="20"/>
            <w:szCs w:val="20"/>
          </w:rPr>
          <w:t>“Did Markus Gabriel plagiarize my ideas?” (Gabriel Vacariu, Philosophy, University of Bucharest)</w:t>
        </w:r>
      </w:hyperlink>
      <w:r w:rsidR="00FA09D8" w:rsidRPr="0075184C">
        <w:rPr>
          <w:sz w:val="20"/>
          <w:szCs w:val="20"/>
        </w:rPr>
        <w:t>(.pdf) About the same topic, see also</w:t>
      </w:r>
      <w:r w:rsidR="00FA09D8" w:rsidRPr="0075184C">
        <w:rPr>
          <w:rStyle w:val="apple-converted-space"/>
          <w:sz w:val="20"/>
          <w:szCs w:val="20"/>
        </w:rPr>
        <w:t> </w:t>
      </w:r>
      <w:hyperlink r:id="rId59" w:tgtFrame="_blank" w:history="1">
        <w:r w:rsidR="00FA09D8" w:rsidRPr="0075184C">
          <w:rPr>
            <w:rStyle w:val="Hyperlink"/>
            <w:color w:val="auto"/>
            <w:sz w:val="20"/>
            <w:szCs w:val="20"/>
            <w:u w:val="none"/>
          </w:rPr>
          <w:t>Youtube clip</w:t>
        </w:r>
      </w:hyperlink>
      <w:r w:rsidR="00FA09D8" w:rsidRPr="0075184C">
        <w:rPr>
          <w:sz w:val="20"/>
          <w:szCs w:val="20"/>
        </w:rPr>
        <w:t> In this clip, Gabriel Vacariu (Philosophy, Bucharest University) analyzes the UNBELIEVABLE similarities between the ideas from his works (2005, 2008, 2010, 2011, 2012) and Markus Gabriel’s ideas (Bonn University) from his book published in 2013 and his TED clip (at</w:t>
      </w:r>
      <w:hyperlink r:id="rId60" w:history="1">
        <w:r w:rsidR="00FA09D8" w:rsidRPr="0075184C">
          <w:rPr>
            <w:rStyle w:val="Hyperlink"/>
            <w:color w:val="auto"/>
            <w:sz w:val="20"/>
            <w:szCs w:val="20"/>
            <w:u w:val="none"/>
          </w:rPr>
          <w:t>http://www.youtube.com/watch?v=hzvesGB_TI0</w:t>
        </w:r>
      </w:hyperlink>
      <w:r w:rsidR="00FA09D8" w:rsidRPr="0075184C">
        <w:rPr>
          <w:sz w:val="20"/>
          <w:szCs w:val="20"/>
        </w:rPr>
        <w:t>), also 2013.</w:t>
      </w:r>
    </w:p>
    <w:p w:rsidR="00FA09D8" w:rsidRPr="0075184C" w:rsidRDefault="00FA09D8" w:rsidP="00420FA0">
      <w:pPr>
        <w:numPr>
          <w:ilvl w:val="0"/>
          <w:numId w:val="38"/>
        </w:numPr>
        <w:shd w:val="clear" w:color="auto" w:fill="FFFFFF"/>
        <w:spacing w:before="100" w:beforeAutospacing="1" w:after="100" w:afterAutospacing="1" w:line="345" w:lineRule="atLeast"/>
        <w:ind w:left="510"/>
        <w:rPr>
          <w:sz w:val="20"/>
          <w:szCs w:val="20"/>
        </w:rPr>
      </w:pPr>
      <w:r w:rsidRPr="0075184C">
        <w:rPr>
          <w:sz w:val="20"/>
          <w:szCs w:val="20"/>
        </w:rPr>
        <w:t>Other UNBELIEVABLE similarities between my ideas (2005, 2008, 20010, 2011, 2012) and Markus Gabriel’s ideas (published by him in a journal in ROMANIA in 2014! Markus Gabriel (2014) (Rheinische Friedrich-Wilhelms-Universität Bonn), “Is Heidegger’s “Turn” a Realist Project?” in</w:t>
      </w:r>
      <w:r w:rsidRPr="0075184C">
        <w:rPr>
          <w:rStyle w:val="apple-converted-space"/>
          <w:sz w:val="20"/>
          <w:szCs w:val="20"/>
        </w:rPr>
        <w:t> </w:t>
      </w:r>
      <w:r w:rsidRPr="0075184C">
        <w:rPr>
          <w:rStyle w:val="Emphasis"/>
          <w:sz w:val="20"/>
          <w:szCs w:val="20"/>
        </w:rPr>
        <w:t>Meta:Research in hermeneutics, phenomenology, and practical</w:t>
      </w:r>
      <w:r w:rsidRPr="0075184C">
        <w:rPr>
          <w:rStyle w:val="apple-converted-space"/>
          <w:i/>
          <w:iCs/>
          <w:sz w:val="20"/>
          <w:szCs w:val="20"/>
        </w:rPr>
        <w:t> </w:t>
      </w:r>
      <w:r w:rsidRPr="0075184C">
        <w:rPr>
          <w:rStyle w:val="Emphasis"/>
          <w:sz w:val="20"/>
          <w:szCs w:val="20"/>
        </w:rPr>
        <w:t>philosophy,</w:t>
      </w:r>
      <w:r w:rsidRPr="0075184C">
        <w:rPr>
          <w:rStyle w:val="apple-converted-space"/>
          <w:sz w:val="20"/>
          <w:szCs w:val="20"/>
        </w:rPr>
        <w:t> </w:t>
      </w:r>
      <w:r w:rsidRPr="0075184C">
        <w:rPr>
          <w:sz w:val="20"/>
          <w:szCs w:val="20"/>
        </w:rPr>
        <w:t>special issue / 2014: 44-73,</w:t>
      </w:r>
      <w:hyperlink r:id="rId61" w:history="1">
        <w:r w:rsidRPr="0075184C">
          <w:rPr>
            <w:rStyle w:val="Hyperlink"/>
            <w:color w:val="auto"/>
            <w:sz w:val="20"/>
            <w:szCs w:val="20"/>
            <w:u w:val="none"/>
          </w:rPr>
          <w:t>www.metajournal.org</w:t>
        </w:r>
      </w:hyperlink>
      <w:r w:rsidRPr="0075184C">
        <w:rPr>
          <w:sz w:val="20"/>
          <w:szCs w:val="20"/>
        </w:rPr>
        <w:t> (Chief editors are three philosophers from Faculty of Philosophy, University of AI Cuza, Iassy (one of my ex-colleague – I was student my first 3 years at this department – and he recognized he knew about the scandal with Markus Gabriel’s plagiarism with his book  and TED clip (2013)! Three authors from that special issues comments Markus Gabriel’s “new realism” (his book 2013)! ( </w:t>
      </w:r>
      <w:hyperlink r:id="rId62" w:history="1">
        <w:r w:rsidRPr="0075184C">
          <w:rPr>
            <w:rStyle w:val="Hyperlink"/>
            <w:color w:val="auto"/>
            <w:sz w:val="20"/>
            <w:szCs w:val="20"/>
            <w:u w:val="none"/>
          </w:rPr>
          <w:t>More details, here</w:t>
        </w:r>
      </w:hyperlink>
      <w:r w:rsidRPr="0075184C">
        <w:rPr>
          <w:rStyle w:val="apple-converted-space"/>
          <w:sz w:val="20"/>
          <w:szCs w:val="20"/>
        </w:rPr>
        <w:t> </w:t>
      </w:r>
      <w:r w:rsidRPr="0075184C">
        <w:rPr>
          <w:sz w:val="20"/>
          <w:szCs w:val="20"/>
        </w:rPr>
        <w:t>)</w:t>
      </w:r>
    </w:p>
    <w:p w:rsidR="00FA09D8" w:rsidRPr="0075184C" w:rsidRDefault="00FA09D8" w:rsidP="00115E5A">
      <w:pPr>
        <w:numPr>
          <w:ilvl w:val="0"/>
          <w:numId w:val="38"/>
        </w:numPr>
        <w:shd w:val="clear" w:color="auto" w:fill="FFFFFF"/>
        <w:spacing w:before="100" w:beforeAutospacing="1" w:after="100" w:afterAutospacing="1" w:line="345" w:lineRule="atLeast"/>
        <w:ind w:left="510"/>
        <w:rPr>
          <w:sz w:val="20"/>
          <w:szCs w:val="20"/>
        </w:rPr>
      </w:pPr>
      <w:r w:rsidRPr="0075184C">
        <w:rPr>
          <w:sz w:val="20"/>
          <w:szCs w:val="20"/>
        </w:rPr>
        <w:lastRenderedPageBreak/>
        <w:t>I complained at Bonn University, Ethics committee about the incredible similarities between my ideas (2005, 2008) and Markus Gabriel’s ideas (2013). Here is the negative result of the committee: </w:t>
      </w:r>
      <w:hyperlink r:id="rId63" w:history="1">
        <w:r w:rsidRPr="0075184C">
          <w:rPr>
            <w:rStyle w:val="Hyperlink"/>
            <w:color w:val="auto"/>
            <w:sz w:val="20"/>
            <w:szCs w:val="20"/>
            <w:u w:val="none"/>
          </w:rPr>
          <w:t>About complain regarding Markus Gabriel’s plagiarism, Bonn University notification</w:t>
        </w:r>
      </w:hyperlink>
    </w:p>
    <w:p w:rsidR="00FA09D8" w:rsidRPr="0075184C" w:rsidRDefault="00FA09D8" w:rsidP="00115E5A">
      <w:pPr>
        <w:numPr>
          <w:ilvl w:val="0"/>
          <w:numId w:val="38"/>
        </w:numPr>
        <w:shd w:val="clear" w:color="auto" w:fill="FFFFFF"/>
        <w:spacing w:before="100" w:beforeAutospacing="1" w:after="100" w:afterAutospacing="1" w:line="345" w:lineRule="atLeast"/>
        <w:ind w:left="510"/>
        <w:rPr>
          <w:sz w:val="20"/>
          <w:szCs w:val="20"/>
        </w:rPr>
      </w:pPr>
      <w:r w:rsidRPr="0075184C">
        <w:rPr>
          <w:sz w:val="20"/>
          <w:szCs w:val="20"/>
        </w:rPr>
        <w:t xml:space="preserve">Markus Gabriel is really an “incredible bad guy”! He continues printing a book (Fields of Sense. A New Realist Ontology. Edinburgh University Press: Edinburgh, (forthcoming January 2015). Only the title of this book reflects the unbelievable similarities between my ideas (2005, 2007, </w:t>
      </w:r>
      <w:proofErr w:type="gramStart"/>
      <w:r w:rsidRPr="0075184C">
        <w:rPr>
          <w:sz w:val="20"/>
          <w:szCs w:val="20"/>
        </w:rPr>
        <w:t>2008</w:t>
      </w:r>
      <w:proofErr w:type="gramEnd"/>
      <w:r w:rsidRPr="0075184C">
        <w:rPr>
          <w:sz w:val="20"/>
          <w:szCs w:val="20"/>
        </w:rPr>
        <w:t>) and Markus Gabriel’s ideas (2013, 2014)! Amazingly, the Edinburgh University Press (UK) is publishing his book! It is quite impossible people from this company (university) don’t know about these unbelievable similarities… The image of this university press would be damage because of printing this book!</w:t>
      </w:r>
    </w:p>
    <w:p w:rsidR="00FA09D8" w:rsidRPr="0075184C" w:rsidRDefault="00FA09D8" w:rsidP="00420FA0">
      <w:pPr>
        <w:numPr>
          <w:ilvl w:val="0"/>
          <w:numId w:val="38"/>
        </w:numPr>
        <w:shd w:val="clear" w:color="auto" w:fill="FFFFFF"/>
        <w:spacing w:before="100" w:beforeAutospacing="1" w:after="100" w:afterAutospacing="1" w:line="345" w:lineRule="atLeast"/>
        <w:ind w:left="510"/>
        <w:rPr>
          <w:sz w:val="20"/>
          <w:szCs w:val="20"/>
        </w:rPr>
      </w:pPr>
      <w:r w:rsidRPr="0075184C">
        <w:rPr>
          <w:sz w:val="20"/>
          <w:szCs w:val="20"/>
        </w:rPr>
        <w:t xml:space="preserve">See cover of my book from 2010 (left) and cover of Markus Gabriel’s book (right, English edition 2015). Next movement? Probable he will change his first name in “Vacariu”… (Unbelievable, how this publishing company published markus </w:t>
      </w:r>
      <w:proofErr w:type="gramStart"/>
      <w:r w:rsidRPr="0075184C">
        <w:rPr>
          <w:sz w:val="20"/>
          <w:szCs w:val="20"/>
        </w:rPr>
        <w:t>gabriel’s</w:t>
      </w:r>
      <w:proofErr w:type="gramEnd"/>
      <w:r w:rsidRPr="0075184C">
        <w:rPr>
          <w:sz w:val="20"/>
          <w:szCs w:val="20"/>
        </w:rPr>
        <w:t> book?!!)</w:t>
      </w:r>
    </w:p>
    <w:p w:rsidR="00FA09D8" w:rsidRPr="0075184C" w:rsidRDefault="00FA09D8" w:rsidP="00420FA0">
      <w:pPr>
        <w:numPr>
          <w:ilvl w:val="0"/>
          <w:numId w:val="38"/>
        </w:numPr>
        <w:shd w:val="clear" w:color="auto" w:fill="FFFFFF"/>
        <w:spacing w:before="100" w:beforeAutospacing="1" w:after="100" w:afterAutospacing="1" w:line="345" w:lineRule="atLeast"/>
        <w:ind w:left="510"/>
        <w:rPr>
          <w:sz w:val="20"/>
          <w:szCs w:val="20"/>
        </w:rPr>
      </w:pPr>
      <w:r w:rsidRPr="0075184C">
        <w:rPr>
          <w:noProof/>
          <w:sz w:val="20"/>
          <w:szCs w:val="20"/>
        </w:rPr>
        <w:drawing>
          <wp:inline distT="0" distB="0" distL="0" distR="0" wp14:anchorId="73E0E8B6" wp14:editId="164C9212">
            <wp:extent cx="2857500" cy="2047875"/>
            <wp:effectExtent l="0" t="0" r="0" b="9525"/>
            <wp:docPr id="2" name="Picture 2" descr="Description: vacariu's cover and Marksu Gabriel's cover">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vacariu's cover and Marksu Gabriel's cov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0" cy="2047875"/>
                    </a:xfrm>
                    <a:prstGeom prst="rect">
                      <a:avLst/>
                    </a:prstGeom>
                    <a:noFill/>
                    <a:ln>
                      <a:noFill/>
                    </a:ln>
                  </pic:spPr>
                </pic:pic>
              </a:graphicData>
            </a:graphic>
          </wp:inline>
        </w:drawing>
      </w:r>
    </w:p>
    <w:p w:rsidR="00FA09D8" w:rsidRPr="0075184C" w:rsidRDefault="00FA09D8" w:rsidP="00420FA0">
      <w:pPr>
        <w:pStyle w:val="NormalWeb"/>
        <w:shd w:val="clear" w:color="auto" w:fill="FFFFFF"/>
        <w:spacing w:before="0" w:beforeAutospacing="0" w:after="270" w:afterAutospacing="0" w:line="345" w:lineRule="atLeast"/>
        <w:jc w:val="both"/>
        <w:rPr>
          <w:sz w:val="20"/>
          <w:szCs w:val="20"/>
        </w:rPr>
      </w:pPr>
      <w:r w:rsidRPr="0075184C">
        <w:rPr>
          <w:rStyle w:val="Strong"/>
          <w:sz w:val="20"/>
          <w:szCs w:val="20"/>
        </w:rPr>
        <w:t xml:space="preserve">(2) Did Georg Nortoff </w:t>
      </w:r>
      <w:proofErr w:type="gramStart"/>
      <w:r w:rsidRPr="0075184C">
        <w:rPr>
          <w:rStyle w:val="Strong"/>
          <w:sz w:val="20"/>
          <w:szCs w:val="20"/>
        </w:rPr>
        <w:t>plagiarized</w:t>
      </w:r>
      <w:proofErr w:type="gramEnd"/>
      <w:r w:rsidRPr="0075184C">
        <w:rPr>
          <w:rStyle w:val="Strong"/>
          <w:sz w:val="20"/>
          <w:szCs w:val="20"/>
        </w:rPr>
        <w:t xml:space="preserve"> my ideas? Many ideas from Georg Northoff’s (Canada) works</w:t>
      </w:r>
      <w:r w:rsidRPr="0075184C">
        <w:rPr>
          <w:rStyle w:val="apple-converted-space"/>
          <w:sz w:val="20"/>
          <w:szCs w:val="20"/>
        </w:rPr>
        <w:t> </w:t>
      </w:r>
      <w:r w:rsidRPr="0075184C">
        <w:rPr>
          <w:sz w:val="20"/>
          <w:szCs w:val="20"/>
        </w:rPr>
        <w:t>(published one paper in 2010, mainly his book in 2011, other papers in 2012, 2103, 2014, especially those related to Kant’s philosophy and the notion of the “observer”, the mind-brain problem, default mode network, the self, the mental states and their “correspondence” to the brain)</w:t>
      </w:r>
      <w:proofErr w:type="gramStart"/>
      <w:r w:rsidRPr="0075184C">
        <w:rPr>
          <w:sz w:val="20"/>
          <w:szCs w:val="20"/>
        </w:rPr>
        <w:t>  are</w:t>
      </w:r>
      <w:proofErr w:type="gramEnd"/>
      <w:r w:rsidRPr="0075184C">
        <w:rPr>
          <w:sz w:val="20"/>
          <w:szCs w:val="20"/>
        </w:rPr>
        <w:t xml:space="preserve"> surprisingly very similar to my ideas published in my article from 2002, 2005 and my book from 2008. In two papers from 2002 (also my paper from 2005 and my book 2008), following Kant’s philosophy, I introduced the notion of the “observer” for the mind-brain problem. After 2010 (mainly his book 2011 and other papers after this book), Nortoff also uses Kant’s philosophy (even if his knowledge about Kant’s philosophy is very superficial!) and the notion of the “observer” for the mind-brain problem in a methodology very similar to my methodology. Moreover, instead of EDWs, Nortoff uses a kind of “transdisciplinary” view, quite close to parallelism – the closest approach to my EDWs!  In his works until 2014, Northoff’s conclusion within the unicorn world was different than my conclusion. However, in his book 2014 (two volumes) using notions like “correlations” and even “correspondences” many times, his conclusion is </w:t>
      </w:r>
      <w:proofErr w:type="gramStart"/>
      <w:r w:rsidRPr="0075184C">
        <w:rPr>
          <w:sz w:val="20"/>
          <w:szCs w:val="20"/>
        </w:rPr>
        <w:t>very</w:t>
      </w:r>
      <w:proofErr w:type="gramEnd"/>
      <w:r w:rsidRPr="0075184C">
        <w:rPr>
          <w:sz w:val="20"/>
          <w:szCs w:val="20"/>
        </w:rPr>
        <w:t xml:space="preserve"> closed to my EDWs! This dramatic change of framework in 3 years is quite unbelievable!!! Incredible many ideas from this book are very similar to my ideas from 2005 and 2008! (For more details, click </w:t>
      </w:r>
      <w:hyperlink r:id="rId66" w:history="1">
        <w:r w:rsidRPr="0075184C">
          <w:rPr>
            <w:rStyle w:val="Hyperlink"/>
            <w:color w:val="auto"/>
            <w:sz w:val="20"/>
            <w:szCs w:val="20"/>
            <w:u w:val="none"/>
          </w:rPr>
          <w:t>Georg Northoff’s ideas from 2011-2014 are UNBELIEVABLE similar to my ideas from 2005 and 2008</w:t>
        </w:r>
      </w:hyperlink>
      <w:r w:rsidRPr="0075184C">
        <w:rPr>
          <w:sz w:val="20"/>
          <w:szCs w:val="20"/>
        </w:rPr>
        <w:t>)</w:t>
      </w:r>
    </w:p>
    <w:p w:rsidR="00FA09D8" w:rsidRPr="0075184C" w:rsidRDefault="00FA09D8" w:rsidP="00420FA0">
      <w:pPr>
        <w:pStyle w:val="NormalWeb"/>
        <w:shd w:val="clear" w:color="auto" w:fill="FFFFFF"/>
        <w:spacing w:before="0" w:beforeAutospacing="0" w:after="270" w:afterAutospacing="0" w:line="345" w:lineRule="atLeast"/>
        <w:jc w:val="both"/>
        <w:rPr>
          <w:sz w:val="20"/>
          <w:szCs w:val="20"/>
        </w:rPr>
      </w:pPr>
      <w:r w:rsidRPr="0075184C">
        <w:rPr>
          <w:sz w:val="20"/>
          <w:szCs w:val="20"/>
        </w:rPr>
        <w:lastRenderedPageBreak/>
        <w:t>On 23.02.2015, I complained to Oxford University Press for these unbelievable similarities. I received the following answer from a person working at this company:</w:t>
      </w:r>
    </w:p>
    <w:p w:rsidR="00FA09D8" w:rsidRPr="0075184C" w:rsidRDefault="00FA09D8" w:rsidP="00420FA0">
      <w:pPr>
        <w:pStyle w:val="NormalWeb"/>
        <w:shd w:val="clear" w:color="auto" w:fill="FFFFFF"/>
        <w:spacing w:before="0" w:beforeAutospacing="0" w:after="270" w:afterAutospacing="0" w:line="345" w:lineRule="atLeast"/>
        <w:jc w:val="both"/>
        <w:rPr>
          <w:sz w:val="20"/>
          <w:szCs w:val="20"/>
        </w:rPr>
      </w:pPr>
      <w:r w:rsidRPr="0075184C">
        <w:rPr>
          <w:sz w:val="20"/>
          <w:szCs w:val="20"/>
        </w:rPr>
        <w:t>“Dear Professor Vacariu</w:t>
      </w:r>
      <w:proofErr w:type="gramStart"/>
      <w:r w:rsidRPr="0075184C">
        <w:rPr>
          <w:sz w:val="20"/>
          <w:szCs w:val="20"/>
        </w:rPr>
        <w:t>,</w:t>
      </w:r>
      <w:proofErr w:type="gramEnd"/>
      <w:r w:rsidRPr="0075184C">
        <w:rPr>
          <w:sz w:val="20"/>
          <w:szCs w:val="20"/>
        </w:rPr>
        <w:br/>
        <w:t xml:space="preserve">I understand that you wrote to our UK office about possible plagiarism in one of our books by Georg Northoff. We take all such claims very seriously, and I would like to follow up with the author. Can you send to me the passages in your book and the similar passages in Professor Northoff’s book, so we can explore this </w:t>
      </w:r>
      <w:proofErr w:type="gramStart"/>
      <w:r w:rsidRPr="0075184C">
        <w:rPr>
          <w:sz w:val="20"/>
          <w:szCs w:val="20"/>
        </w:rPr>
        <w:t>further.</w:t>
      </w:r>
      <w:proofErr w:type="gramEnd"/>
      <w:r w:rsidRPr="0075184C">
        <w:rPr>
          <w:sz w:val="20"/>
          <w:szCs w:val="20"/>
        </w:rPr>
        <w:t>”</w:t>
      </w:r>
    </w:p>
    <w:p w:rsidR="00FA09D8" w:rsidRPr="0075184C" w:rsidRDefault="00FA09D8" w:rsidP="00420FA0">
      <w:pPr>
        <w:pStyle w:val="NormalWeb"/>
        <w:shd w:val="clear" w:color="auto" w:fill="FFFFFF"/>
        <w:spacing w:before="0" w:beforeAutospacing="0" w:after="270" w:afterAutospacing="0" w:line="345" w:lineRule="atLeast"/>
        <w:jc w:val="both"/>
        <w:rPr>
          <w:sz w:val="20"/>
          <w:szCs w:val="20"/>
        </w:rPr>
      </w:pPr>
      <w:r w:rsidRPr="0075184C">
        <w:rPr>
          <w:sz w:val="20"/>
          <w:szCs w:val="20"/>
        </w:rPr>
        <w:t>The final aswer</w:t>
      </w:r>
      <w:r w:rsidRPr="0075184C">
        <w:rPr>
          <w:rStyle w:val="apple-converted-space"/>
          <w:sz w:val="20"/>
          <w:szCs w:val="20"/>
        </w:rPr>
        <w:t> </w:t>
      </w:r>
      <w:hyperlink r:id="rId67" w:history="1">
        <w:r w:rsidRPr="0075184C">
          <w:rPr>
            <w:rStyle w:val="Hyperlink"/>
            <w:color w:val="auto"/>
            <w:sz w:val="20"/>
            <w:szCs w:val="20"/>
            <w:u w:val="none"/>
          </w:rPr>
          <w:t>Answer from Oxford University Press</w:t>
        </w:r>
      </w:hyperlink>
      <w:r w:rsidRPr="0075184C">
        <w:rPr>
          <w:sz w:val="20"/>
          <w:szCs w:val="20"/>
        </w:rPr>
        <w:t>. This cannot be a serious answer…</w:t>
      </w:r>
    </w:p>
    <w:p w:rsidR="00FA09D8" w:rsidRPr="0075184C" w:rsidRDefault="00FA09D8" w:rsidP="00420FA0">
      <w:pPr>
        <w:pStyle w:val="NormalWeb"/>
        <w:shd w:val="clear" w:color="auto" w:fill="FFFFFF"/>
        <w:spacing w:before="0" w:beforeAutospacing="0" w:after="270" w:afterAutospacing="0" w:line="345" w:lineRule="atLeast"/>
        <w:jc w:val="both"/>
        <w:rPr>
          <w:sz w:val="20"/>
          <w:szCs w:val="20"/>
        </w:rPr>
      </w:pPr>
      <w:r w:rsidRPr="0075184C">
        <w:rPr>
          <w:rStyle w:val="Strong"/>
          <w:sz w:val="20"/>
          <w:szCs w:val="20"/>
        </w:rPr>
        <w:t>(3) Did Ioniciou and Terno plagiarize my idea? Few words about quantum mechanics regarding the work of Ioniciou and Terno (2011)</w:t>
      </w:r>
      <w:r w:rsidRPr="0075184C">
        <w:rPr>
          <w:rStyle w:val="apple-converted-space"/>
          <w:sz w:val="20"/>
          <w:szCs w:val="20"/>
        </w:rPr>
        <w:t> </w:t>
      </w:r>
      <w:r w:rsidRPr="0075184C">
        <w:rPr>
          <w:sz w:val="20"/>
          <w:szCs w:val="20"/>
        </w:rPr>
        <w:t>(more details on these pages from Vacariu 2014, pp. 309-3013: </w:t>
      </w:r>
      <w:hyperlink r:id="rId68" w:history="1">
        <w:r w:rsidRPr="0075184C">
          <w:rPr>
            <w:rStyle w:val="Hyperlink"/>
            <w:color w:val="auto"/>
            <w:sz w:val="20"/>
            <w:szCs w:val="20"/>
            <w:u w:val="none"/>
          </w:rPr>
          <w:t>Few words about quantum mechanics from Vacariu (2014)</w:t>
        </w:r>
      </w:hyperlink>
      <w:r w:rsidRPr="0075184C">
        <w:rPr>
          <w:sz w:val="20"/>
          <w:szCs w:val="20"/>
        </w:rPr>
        <w:t xml:space="preserve">.pdf) The first “paradox of plagiarism”: On 15.10.2014, Radu Ionicioiu (Department of Physics, UB) had a presentation at Department of Philosophy, UB about Ionicioiu and Terno’s article on quantum mechanics from 2011. After his presentation, I asked him a few questions. About these questions and my “epistemologically different worlds” perspective from 2005, 2006, 2008, </w:t>
      </w:r>
      <w:proofErr w:type="gramStart"/>
      <w:r w:rsidRPr="0075184C">
        <w:rPr>
          <w:sz w:val="20"/>
          <w:szCs w:val="20"/>
        </w:rPr>
        <w:t>2010</w:t>
      </w:r>
      <w:proofErr w:type="gramEnd"/>
      <w:r w:rsidRPr="0075184C">
        <w:rPr>
          <w:sz w:val="20"/>
          <w:szCs w:val="20"/>
        </w:rPr>
        <w:t xml:space="preserve"> on quantum mechanics (2014): see</w:t>
      </w:r>
      <w:r w:rsidRPr="0075184C">
        <w:rPr>
          <w:rStyle w:val="apple-converted-space"/>
          <w:sz w:val="20"/>
          <w:szCs w:val="20"/>
        </w:rPr>
        <w:t> </w:t>
      </w:r>
      <w:hyperlink r:id="rId69" w:history="1">
        <w:r w:rsidRPr="0075184C">
          <w:rPr>
            <w:rStyle w:val="Hyperlink"/>
            <w:color w:val="auto"/>
            <w:sz w:val="20"/>
            <w:szCs w:val="20"/>
            <w:u w:val="none"/>
          </w:rPr>
          <w:t>2014-About-Ionicioius-thought-experiment-on-quantum-mechanics-2011-and-my-EDWs-perspective-2008</w:t>
        </w:r>
      </w:hyperlink>
    </w:p>
    <w:p w:rsidR="00FA09D8" w:rsidRPr="0075184C" w:rsidRDefault="00FA09D8" w:rsidP="00420FA0">
      <w:pPr>
        <w:pStyle w:val="NormalWeb"/>
        <w:shd w:val="clear" w:color="auto" w:fill="FFFFFF"/>
        <w:spacing w:before="0" w:beforeAutospacing="0" w:after="270" w:afterAutospacing="0" w:line="345" w:lineRule="atLeast"/>
        <w:jc w:val="both"/>
        <w:rPr>
          <w:sz w:val="20"/>
          <w:szCs w:val="20"/>
        </w:rPr>
      </w:pPr>
      <w:r w:rsidRPr="0075184C">
        <w:rPr>
          <w:rStyle w:val="Strong"/>
          <w:sz w:val="20"/>
          <w:szCs w:val="20"/>
        </w:rPr>
        <w:t>(4) Did Wolfram Schommers (University of Texas at Arlington, USA &amp; Karlsruhe Institute of Technology, Germany) (2015) plagiarize my ideas? </w:t>
      </w:r>
      <w:r w:rsidRPr="0075184C">
        <w:rPr>
          <w:sz w:val="20"/>
          <w:szCs w:val="20"/>
        </w:rPr>
        <w:t>In 2015, Wolfram Schommers published the book</w:t>
      </w:r>
      <w:r w:rsidRPr="0075184C">
        <w:rPr>
          <w:rStyle w:val="apple-converted-space"/>
          <w:sz w:val="20"/>
          <w:szCs w:val="20"/>
        </w:rPr>
        <w:t> </w:t>
      </w:r>
      <w:r w:rsidRPr="0075184C">
        <w:rPr>
          <w:rStyle w:val="Emphasis"/>
          <w:sz w:val="20"/>
          <w:szCs w:val="20"/>
        </w:rPr>
        <w:t>Mind and Reality – The Space-Time Window</w:t>
      </w:r>
      <w:r w:rsidRPr="0075184C">
        <w:rPr>
          <w:rStyle w:val="apple-converted-space"/>
          <w:i/>
          <w:iCs/>
          <w:sz w:val="20"/>
          <w:szCs w:val="20"/>
        </w:rPr>
        <w:t> </w:t>
      </w:r>
      <w:r w:rsidRPr="0075184C">
        <w:rPr>
          <w:sz w:val="20"/>
          <w:szCs w:val="20"/>
        </w:rPr>
        <w:t>at World Scientific publishing company. In this book, there are</w:t>
      </w:r>
      <w:r w:rsidRPr="0075184C">
        <w:rPr>
          <w:rStyle w:val="apple-converted-space"/>
          <w:sz w:val="20"/>
          <w:szCs w:val="20"/>
        </w:rPr>
        <w:t> </w:t>
      </w:r>
      <w:r w:rsidRPr="0075184C">
        <w:rPr>
          <w:rStyle w:val="Emphasis"/>
          <w:sz w:val="20"/>
          <w:szCs w:val="20"/>
        </w:rPr>
        <w:t>unbelievable similar</w:t>
      </w:r>
      <w:r w:rsidRPr="0075184C">
        <w:rPr>
          <w:rStyle w:val="apple-converted-space"/>
          <w:sz w:val="20"/>
          <w:szCs w:val="20"/>
        </w:rPr>
        <w:t> </w:t>
      </w:r>
      <w:r w:rsidRPr="0075184C">
        <w:rPr>
          <w:sz w:val="20"/>
          <w:szCs w:val="20"/>
        </w:rPr>
        <w:t>ideas to my ideas published from 2002 to 2014! (For more details, see</w:t>
      </w:r>
      <w:r w:rsidRPr="0075184C">
        <w:rPr>
          <w:rStyle w:val="apple-converted-space"/>
          <w:sz w:val="20"/>
          <w:szCs w:val="20"/>
        </w:rPr>
        <w:t> </w:t>
      </w:r>
      <w:hyperlink r:id="rId70" w:history="1">
        <w:r w:rsidRPr="0075184C">
          <w:rPr>
            <w:rStyle w:val="Hyperlink"/>
            <w:color w:val="auto"/>
            <w:sz w:val="20"/>
            <w:szCs w:val="20"/>
            <w:u w:val="none"/>
          </w:rPr>
          <w:t>Did Wolfram Schommers plagiarize my ideas</w:t>
        </w:r>
      </w:hyperlink>
      <w:r w:rsidRPr="0075184C">
        <w:rPr>
          <w:sz w:val="20"/>
          <w:szCs w:val="20"/>
        </w:rPr>
        <w:t>)</w:t>
      </w:r>
    </w:p>
    <w:p w:rsidR="00FA09D8" w:rsidRPr="0075184C" w:rsidRDefault="00FA09D8" w:rsidP="00420FA0">
      <w:pPr>
        <w:pStyle w:val="NormalWeb"/>
        <w:shd w:val="clear" w:color="auto" w:fill="FFFFFF"/>
        <w:spacing w:before="0" w:beforeAutospacing="0" w:after="270" w:afterAutospacing="0" w:line="345" w:lineRule="atLeast"/>
        <w:jc w:val="both"/>
        <w:rPr>
          <w:sz w:val="20"/>
          <w:szCs w:val="20"/>
        </w:rPr>
      </w:pPr>
      <w:r w:rsidRPr="0075184C">
        <w:rPr>
          <w:rStyle w:val="Strong"/>
          <w:sz w:val="20"/>
          <w:szCs w:val="20"/>
        </w:rPr>
        <w:t>(5) Christoff Kalina, Diego Cosmelli, Legrand Dorothée and Thompson Evan (2011),</w:t>
      </w:r>
      <w:r w:rsidRPr="0075184C">
        <w:rPr>
          <w:rStyle w:val="apple-converted-space"/>
          <w:sz w:val="20"/>
          <w:szCs w:val="20"/>
        </w:rPr>
        <w:t> </w:t>
      </w:r>
      <w:r w:rsidRPr="0075184C">
        <w:rPr>
          <w:sz w:val="20"/>
          <w:szCs w:val="20"/>
        </w:rPr>
        <w:t>“Specifying the self for cognitive neuroscience”,</w:t>
      </w:r>
      <w:r w:rsidRPr="0075184C">
        <w:rPr>
          <w:rStyle w:val="apple-converted-space"/>
          <w:sz w:val="20"/>
          <w:szCs w:val="20"/>
        </w:rPr>
        <w:t> </w:t>
      </w:r>
      <w:r w:rsidRPr="0075184C">
        <w:rPr>
          <w:rStyle w:val="Emphasis"/>
          <w:sz w:val="20"/>
          <w:szCs w:val="20"/>
        </w:rPr>
        <w:t>Trends in Cognitive Sciences</w:t>
      </w:r>
      <w:r w:rsidRPr="0075184C">
        <w:rPr>
          <w:rStyle w:val="apple-converted-space"/>
          <w:i/>
          <w:iCs/>
          <w:sz w:val="20"/>
          <w:szCs w:val="20"/>
        </w:rPr>
        <w:t> </w:t>
      </w:r>
      <w:r w:rsidRPr="0075184C">
        <w:rPr>
          <w:sz w:val="20"/>
          <w:szCs w:val="20"/>
        </w:rPr>
        <w:t>15/3, 104-112 (The ideas related to role of the self in cognitive neuroscience, sensorymotor activities, default network) (For more details, click</w:t>
      </w:r>
      <w:r w:rsidRPr="0075184C">
        <w:rPr>
          <w:rStyle w:val="apple-converted-space"/>
          <w:sz w:val="20"/>
          <w:szCs w:val="20"/>
        </w:rPr>
        <w:t> </w:t>
      </w:r>
      <w:hyperlink r:id="rId71" w:history="1">
        <w:r w:rsidRPr="0075184C">
          <w:rPr>
            <w:rStyle w:val="Hyperlink"/>
            <w:color w:val="auto"/>
            <w:sz w:val="20"/>
            <w:szCs w:val="20"/>
            <w:u w:val="none"/>
          </w:rPr>
          <w:t>Christoff Kalina et al. 2011</w:t>
        </w:r>
      </w:hyperlink>
      <w:r w:rsidRPr="0075184C">
        <w:rPr>
          <w:sz w:val="20"/>
          <w:szCs w:val="20"/>
        </w:rPr>
        <w:t>)</w:t>
      </w:r>
    </w:p>
    <w:p w:rsidR="00FA09D8" w:rsidRPr="0075184C" w:rsidRDefault="00FA09D8" w:rsidP="00420FA0">
      <w:pPr>
        <w:pStyle w:val="NormalWeb"/>
        <w:shd w:val="clear" w:color="auto" w:fill="FFFFFF"/>
        <w:spacing w:before="0" w:beforeAutospacing="0" w:after="270" w:afterAutospacing="0" w:line="345" w:lineRule="atLeast"/>
        <w:jc w:val="both"/>
        <w:rPr>
          <w:sz w:val="20"/>
          <w:szCs w:val="20"/>
        </w:rPr>
      </w:pPr>
      <w:r w:rsidRPr="0075184C">
        <w:rPr>
          <w:rStyle w:val="Strong"/>
          <w:sz w:val="20"/>
          <w:szCs w:val="20"/>
        </w:rPr>
        <w:t>(6) Similar idea of Gabriel Vacariu (2007, 2008, etc.) and Pikovski et al. (June 2015) regarding the Schrodinger’s cat’s interactions with its environment (the gravitation of Earth) (both entities being macro-objects) (Incredible similar idea, it is one of my main principle applied to macro-entities and</w:t>
      </w:r>
      <w:r w:rsidR="00AB08C9">
        <w:rPr>
          <w:rStyle w:val="Strong"/>
          <w:sz w:val="20"/>
          <w:szCs w:val="20"/>
        </w:rPr>
        <w:t xml:space="preserve"> their interactions!!! However</w:t>
      </w:r>
      <w:proofErr w:type="gramStart"/>
      <w:r w:rsidR="00AB08C9">
        <w:rPr>
          <w:rStyle w:val="Strong"/>
          <w:sz w:val="20"/>
          <w:szCs w:val="20"/>
        </w:rPr>
        <w:t xml:space="preserve">, </w:t>
      </w:r>
      <w:r w:rsidRPr="0075184C">
        <w:rPr>
          <w:rStyle w:val="Strong"/>
          <w:sz w:val="20"/>
          <w:szCs w:val="20"/>
        </w:rPr>
        <w:t> I</w:t>
      </w:r>
      <w:proofErr w:type="gramEnd"/>
      <w:r w:rsidRPr="0075184C">
        <w:rPr>
          <w:rStyle w:val="Strong"/>
          <w:sz w:val="20"/>
          <w:szCs w:val="20"/>
        </w:rPr>
        <w:t xml:space="preserve"> have not accepted the superposition! About point 6 and 7, see </w:t>
      </w:r>
      <w:hyperlink r:id="rId72" w:history="1">
        <w:r w:rsidRPr="0075184C">
          <w:rPr>
            <w:rStyle w:val="Hyperlink"/>
            <w:b/>
            <w:bCs/>
            <w:color w:val="auto"/>
            <w:sz w:val="20"/>
            <w:szCs w:val="20"/>
            <w:u w:val="none"/>
          </w:rPr>
          <w:t>Elisabetta Caffau (June 2015), Pikovski et al. (June 2015)</w:t>
        </w:r>
      </w:hyperlink>
      <w:r w:rsidRPr="0075184C">
        <w:rPr>
          <w:rStyle w:val="Strong"/>
          <w:sz w:val="20"/>
          <w:szCs w:val="20"/>
        </w:rPr>
        <w:t>)</w:t>
      </w:r>
    </w:p>
    <w:p w:rsidR="00FA09D8" w:rsidRPr="0075184C" w:rsidRDefault="00FA09D8" w:rsidP="00420FA0">
      <w:pPr>
        <w:pStyle w:val="NormalWeb"/>
        <w:shd w:val="clear" w:color="auto" w:fill="FFFFFF"/>
        <w:spacing w:before="0" w:beforeAutospacing="0" w:after="270" w:afterAutospacing="0" w:line="345" w:lineRule="atLeast"/>
        <w:jc w:val="both"/>
        <w:rPr>
          <w:sz w:val="20"/>
          <w:szCs w:val="20"/>
        </w:rPr>
      </w:pPr>
      <w:r w:rsidRPr="0075184C">
        <w:rPr>
          <w:rStyle w:val="Strong"/>
          <w:sz w:val="20"/>
          <w:szCs w:val="20"/>
        </w:rPr>
        <w:t>(7)Similar idea of Gabriel Vacariu (2011, 2014) and</w:t>
      </w:r>
      <w:r w:rsidRPr="0075184C">
        <w:rPr>
          <w:rStyle w:val="apple-converted-space"/>
          <w:b/>
          <w:bCs/>
          <w:sz w:val="20"/>
          <w:szCs w:val="20"/>
        </w:rPr>
        <w:t> </w:t>
      </w:r>
      <w:r w:rsidRPr="0075184C">
        <w:rPr>
          <w:rStyle w:val="Strong"/>
          <w:sz w:val="20"/>
          <w:szCs w:val="20"/>
        </w:rPr>
        <w:t>Elisabetta Caffau (June 2015) (Center for Astronomy at the University of Heidelberg and the Paris Observatory) regarding the appearance of Big Bang in many places</w:t>
      </w:r>
    </w:p>
    <w:p w:rsidR="00FA09D8" w:rsidRPr="0075184C" w:rsidRDefault="00FA09D8" w:rsidP="00420FA0">
      <w:pPr>
        <w:pStyle w:val="NormalWeb"/>
        <w:shd w:val="clear" w:color="auto" w:fill="FFFFFF"/>
        <w:spacing w:before="0" w:beforeAutospacing="0" w:after="270" w:afterAutospacing="0" w:line="345" w:lineRule="atLeast"/>
        <w:jc w:val="both"/>
        <w:rPr>
          <w:sz w:val="20"/>
          <w:szCs w:val="20"/>
        </w:rPr>
      </w:pPr>
      <w:r w:rsidRPr="0075184C">
        <w:rPr>
          <w:rStyle w:val="Strong"/>
          <w:sz w:val="20"/>
          <w:szCs w:val="20"/>
        </w:rPr>
        <w:lastRenderedPageBreak/>
        <w:t>(8) Alexey Alyushin (2010), Time Scales of Observation and Ontological Levels of Reality, Axiomathes (2010) 20:439–460. </w:t>
      </w:r>
      <w:r w:rsidRPr="0075184C">
        <w:rPr>
          <w:sz w:val="20"/>
          <w:szCs w:val="20"/>
        </w:rPr>
        <w:t>Reading this paper I had the feeling that section 6 “Observer and Reality” and other ideas are written by myself! About the incredible similarities between my ideas and Alexey Alyushin’s (Moscow, Rusia) ideas</w:t>
      </w:r>
      <w:proofErr w:type="gramStart"/>
      <w:r w:rsidRPr="0075184C">
        <w:rPr>
          <w:sz w:val="20"/>
          <w:szCs w:val="20"/>
        </w:rPr>
        <w:t>  see</w:t>
      </w:r>
      <w:proofErr w:type="gramEnd"/>
      <w:r w:rsidRPr="0075184C">
        <w:rPr>
          <w:sz w:val="20"/>
          <w:szCs w:val="20"/>
        </w:rPr>
        <w:t xml:space="preserve"> here </w:t>
      </w:r>
      <w:hyperlink r:id="rId73" w:history="1">
        <w:r w:rsidRPr="0075184C">
          <w:rPr>
            <w:rStyle w:val="Hyperlink"/>
            <w:color w:val="auto"/>
            <w:sz w:val="20"/>
            <w:szCs w:val="20"/>
            <w:u w:val="none"/>
          </w:rPr>
          <w:t>Alexey Alyushin</w:t>
        </w:r>
      </w:hyperlink>
      <w:r w:rsidRPr="0075184C">
        <w:rPr>
          <w:sz w:val="20"/>
          <w:szCs w:val="20"/>
        </w:rPr>
        <w:t>.</w:t>
      </w:r>
    </w:p>
    <w:p w:rsidR="00FA09D8" w:rsidRPr="0075184C" w:rsidRDefault="00FA09D8" w:rsidP="00420FA0">
      <w:pPr>
        <w:pStyle w:val="NormalWeb"/>
        <w:shd w:val="clear" w:color="auto" w:fill="FFFFFF"/>
        <w:spacing w:before="0" w:beforeAutospacing="0" w:after="270" w:afterAutospacing="0" w:line="345" w:lineRule="atLeast"/>
        <w:jc w:val="both"/>
        <w:rPr>
          <w:sz w:val="20"/>
          <w:szCs w:val="20"/>
        </w:rPr>
      </w:pPr>
      <w:r w:rsidRPr="0075184C">
        <w:rPr>
          <w:rStyle w:val="Strong"/>
          <w:sz w:val="20"/>
          <w:szCs w:val="20"/>
        </w:rPr>
        <w:t>(9) Many people working on “self”</w:t>
      </w:r>
      <w:r w:rsidRPr="0075184C">
        <w:rPr>
          <w:sz w:val="20"/>
          <w:szCs w:val="20"/>
        </w:rPr>
        <w:t> have been “inspired” by my works from 2002, 2005, and 2008. (See my book about self in the future)</w:t>
      </w:r>
    </w:p>
    <w:p w:rsidR="00FA09D8" w:rsidRPr="0075184C" w:rsidRDefault="00FA09D8" w:rsidP="00420FA0">
      <w:pPr>
        <w:pStyle w:val="NormalWeb"/>
        <w:shd w:val="clear" w:color="auto" w:fill="FFFFFF"/>
        <w:spacing w:before="0" w:beforeAutospacing="0" w:after="270" w:afterAutospacing="0" w:line="345" w:lineRule="atLeast"/>
        <w:jc w:val="both"/>
        <w:rPr>
          <w:sz w:val="20"/>
          <w:szCs w:val="20"/>
        </w:rPr>
      </w:pPr>
      <w:r w:rsidRPr="0075184C">
        <w:rPr>
          <w:rStyle w:val="Strong"/>
          <w:sz w:val="20"/>
          <w:szCs w:val="20"/>
        </w:rPr>
        <w:t>(10)The second “paradox of plagiarism” (comic):</w:t>
      </w:r>
      <w:r w:rsidRPr="0075184C">
        <w:rPr>
          <w:rStyle w:val="apple-converted-space"/>
          <w:b/>
          <w:bCs/>
          <w:sz w:val="20"/>
          <w:szCs w:val="20"/>
        </w:rPr>
        <w:t> </w:t>
      </w:r>
      <w:r w:rsidRPr="0075184C">
        <w:rPr>
          <w:sz w:val="20"/>
          <w:szCs w:val="20"/>
        </w:rPr>
        <w:t xml:space="preserve">I realized that many people plagiarized my ideas! At my presentation from 14.05.2015 (“Cognitive neuroscience”, at Symposium “Actual directions of research on consciousness”, Romanian Academy, and Facultatea de Medicină) somebody who had a presentation before me mentioned some of my ideas (one being the relationship between epistemology and ontology), and mentioned even my expression “epistemologically different worlds” without mentioning my name! And my name was on the schedule of that program! It seems that my EDWs </w:t>
      </w:r>
      <w:proofErr w:type="gramStart"/>
      <w:r w:rsidRPr="0075184C">
        <w:rPr>
          <w:sz w:val="20"/>
          <w:szCs w:val="20"/>
        </w:rPr>
        <w:t>perspective have</w:t>
      </w:r>
      <w:proofErr w:type="gramEnd"/>
      <w:r w:rsidRPr="0075184C">
        <w:rPr>
          <w:sz w:val="20"/>
          <w:szCs w:val="20"/>
        </w:rPr>
        <w:t xml:space="preserve"> become so common that it is not necessary my name to be mentioned even if nobody quoted my name until now…</w:t>
      </w:r>
    </w:p>
    <w:p w:rsidR="00FA09D8" w:rsidRPr="0075184C" w:rsidRDefault="00FA09D8" w:rsidP="00420FA0">
      <w:pPr>
        <w:pStyle w:val="NormalWeb"/>
        <w:shd w:val="clear" w:color="auto" w:fill="FFFFFF"/>
        <w:spacing w:before="0" w:beforeAutospacing="0" w:after="270" w:afterAutospacing="0" w:line="345" w:lineRule="atLeast"/>
        <w:jc w:val="both"/>
        <w:rPr>
          <w:sz w:val="20"/>
          <w:szCs w:val="20"/>
        </w:rPr>
      </w:pPr>
      <w:r w:rsidRPr="0075184C">
        <w:rPr>
          <w:rStyle w:val="Strong"/>
          <w:sz w:val="20"/>
          <w:szCs w:val="20"/>
        </w:rPr>
        <w:t>All my comments about these unbelievable similarities are in the manuscript</w:t>
      </w:r>
      <w:r w:rsidRPr="0075184C">
        <w:rPr>
          <w:rStyle w:val="apple-converted-space"/>
          <w:b/>
          <w:bCs/>
          <w:sz w:val="20"/>
          <w:szCs w:val="20"/>
        </w:rPr>
        <w:t> </w:t>
      </w:r>
      <w:hyperlink r:id="rId74" w:history="1">
        <w:r w:rsidRPr="0075184C">
          <w:rPr>
            <w:rStyle w:val="Hyperlink"/>
            <w:b/>
            <w:bCs/>
            <w:color w:val="auto"/>
            <w:sz w:val="20"/>
            <w:szCs w:val="20"/>
            <w:u w:val="none"/>
          </w:rPr>
          <w:t>(2015) Gabriel Vacariu unbelievable similarities between my ideas 2005-2008</w:t>
        </w:r>
      </w:hyperlink>
      <w:r w:rsidRPr="0075184C">
        <w:rPr>
          <w:rStyle w:val="Strong"/>
          <w:sz w:val="20"/>
          <w:szCs w:val="20"/>
        </w:rPr>
        <w:t>.</w:t>
      </w:r>
    </w:p>
    <w:p w:rsidR="00FA09D8" w:rsidRPr="0075184C" w:rsidRDefault="00FA09D8" w:rsidP="00115E5A">
      <w:pPr>
        <w:numPr>
          <w:ilvl w:val="0"/>
          <w:numId w:val="39"/>
        </w:numPr>
        <w:shd w:val="clear" w:color="auto" w:fill="FFFFFF"/>
        <w:spacing w:before="100" w:beforeAutospacing="1" w:after="100" w:afterAutospacing="1" w:line="345" w:lineRule="atLeast"/>
        <w:ind w:left="510"/>
        <w:rPr>
          <w:sz w:val="20"/>
          <w:szCs w:val="20"/>
        </w:rPr>
      </w:pPr>
      <w:r w:rsidRPr="0075184C">
        <w:rPr>
          <w:sz w:val="20"/>
          <w:szCs w:val="20"/>
        </w:rPr>
        <w:t>I posted on the Internet, at my webpage, my papers and books just few months after being published. My books/papers can be found on many Internet sites and have been downloaded by many people. These authors published their ideas (surprisingly very similar to my ideas) at least 5 years after I published my ideas in my article from 2005 and 3-4 years after I published (and immediately posted) my book published in 2008! In our days, because of Internet, time is very compressed: in a very short time, various people have already plagiarized many of my ideas.</w:t>
      </w:r>
    </w:p>
    <w:p w:rsidR="00FA09D8" w:rsidRPr="0075184C" w:rsidRDefault="00FA09D8" w:rsidP="00420FA0">
      <w:pPr>
        <w:numPr>
          <w:ilvl w:val="0"/>
          <w:numId w:val="39"/>
        </w:numPr>
        <w:shd w:val="clear" w:color="auto" w:fill="FFFFFF"/>
        <w:spacing w:before="100" w:beforeAutospacing="1" w:after="100" w:afterAutospacing="1" w:line="345" w:lineRule="atLeast"/>
        <w:ind w:left="510"/>
        <w:rPr>
          <w:sz w:val="20"/>
          <w:szCs w:val="20"/>
        </w:rPr>
      </w:pPr>
      <w:r w:rsidRPr="0075184C">
        <w:rPr>
          <w:sz w:val="20"/>
          <w:szCs w:val="20"/>
        </w:rPr>
        <w:t>Not too many people have quoted my works yet. Why? Because (1) Quite a lot prefer to plagiarize my ideas (I have been the most plagiarized author in the history of human thinking just because I changed completely the paradigm of thinking about the world and the self) (2) Some of them (who elaborated some approaches/ideas) reject instantly my ideas since my EDWs erase all other approaches, their works vanish completely (3) The majority of people do not understand (or do not read) my ideas. (4) I am Romanian (it is much easier to plagiarize somebody who lives in the last country in UE than someone from USA)</w:t>
      </w:r>
    </w:p>
    <w:p w:rsidR="001E4247" w:rsidRPr="001E4247" w:rsidRDefault="001E4247" w:rsidP="001E4247">
      <w:pPr>
        <w:pStyle w:val="ListParagraph"/>
        <w:numPr>
          <w:ilvl w:val="0"/>
          <w:numId w:val="39"/>
        </w:numPr>
        <w:shd w:val="clear" w:color="auto" w:fill="FFFFFF"/>
        <w:spacing w:after="225"/>
        <w:jc w:val="both"/>
        <w:rPr>
          <w:rFonts w:ascii="Times New Roman" w:hAnsi="Times New Roman"/>
          <w:sz w:val="20"/>
          <w:szCs w:val="20"/>
        </w:rPr>
      </w:pPr>
      <w:r w:rsidRPr="001E4247">
        <w:rPr>
          <w:rFonts w:ascii="Times New Roman" w:hAnsi="Times New Roman"/>
          <w:sz w:val="20"/>
          <w:szCs w:val="20"/>
        </w:rPr>
        <w:t>My books 2008-2016: 8 books in 8 years. The circle of knowledge [science (physics, cognitive neuroscience) + philosophy] is closed!</w:t>
      </w:r>
    </w:p>
    <w:p w:rsidR="001E4247" w:rsidRPr="001E4247" w:rsidRDefault="001E4247" w:rsidP="001E4247">
      <w:pPr>
        <w:pStyle w:val="ListParagraph"/>
        <w:numPr>
          <w:ilvl w:val="0"/>
          <w:numId w:val="39"/>
        </w:numPr>
        <w:shd w:val="clear" w:color="auto" w:fill="FFFFFF"/>
        <w:spacing w:after="225"/>
        <w:jc w:val="both"/>
        <w:rPr>
          <w:rFonts w:ascii="Times New Roman" w:hAnsi="Times New Roman"/>
          <w:sz w:val="20"/>
          <w:szCs w:val="20"/>
        </w:rPr>
      </w:pPr>
      <w:r w:rsidRPr="001E4247">
        <w:rPr>
          <w:rFonts w:ascii="Times New Roman" w:hAnsi="Times New Roman"/>
          <w:sz w:val="20"/>
          <w:szCs w:val="20"/>
        </w:rPr>
        <w:t xml:space="preserve">“The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w:t>
      </w:r>
      <w:r w:rsidRPr="001E4247">
        <w:rPr>
          <w:rFonts w:ascii="Times New Roman" w:hAnsi="Times New Roman"/>
          <w:sz w:val="20"/>
          <w:szCs w:val="20"/>
        </w:rPr>
        <w:lastRenderedPageBreak/>
        <w:t>new paradigm of thinking. More than 90% of my works has been dedicated to particular sciences and not to contemporary “philosophy</w:t>
      </w:r>
      <w:proofErr w:type="gramStart"/>
      <w:r w:rsidRPr="001E4247">
        <w:rPr>
          <w:rFonts w:ascii="Times New Roman" w:hAnsi="Times New Roman"/>
          <w:sz w:val="20"/>
          <w:szCs w:val="20"/>
        </w:rPr>
        <w:t>”(</w:t>
      </w:r>
      <w:proofErr w:type="gramEnd"/>
      <w:r w:rsidRPr="001E4247">
        <w:rPr>
          <w:rFonts w:ascii="Times New Roman" w:hAnsi="Times New Roman"/>
          <w:sz w:val="20"/>
          <w:szCs w:val="20"/>
        </w:rPr>
        <w:t>see my first five books below). Regarding people who have plagiarized my ideas, there are already </w:t>
      </w:r>
      <w:r w:rsidRPr="001E4247">
        <w:rPr>
          <w:rFonts w:ascii="Times New Roman" w:hAnsi="Times New Roman"/>
          <w:b/>
          <w:bCs/>
          <w:sz w:val="20"/>
          <w:szCs w:val="20"/>
        </w:rPr>
        <w:t>four world records</w:t>
      </w:r>
      <w:r w:rsidRPr="001E4247">
        <w:rPr>
          <w:rFonts w:ascii="Times New Roman" w:hAnsi="Times New Roman"/>
          <w:sz w:val="20"/>
          <w:szCs w:val="20"/>
        </w:rPr>
        <w:t>: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rsidR="001E4247" w:rsidRPr="001E4247" w:rsidRDefault="001E4247" w:rsidP="001E4247">
      <w:pPr>
        <w:pStyle w:val="ListParagraph"/>
        <w:numPr>
          <w:ilvl w:val="0"/>
          <w:numId w:val="39"/>
        </w:numPr>
        <w:shd w:val="clear" w:color="auto" w:fill="FFFFFF"/>
        <w:spacing w:after="225"/>
        <w:jc w:val="both"/>
        <w:rPr>
          <w:rFonts w:ascii="Times New Roman" w:hAnsi="Times New Roman"/>
          <w:sz w:val="20"/>
          <w:szCs w:val="20"/>
        </w:rPr>
      </w:pPr>
      <w:r w:rsidRPr="001E4247">
        <w:rPr>
          <w:rFonts w:ascii="Times New Roman" w:hAnsi="Times New Roman"/>
          <w:sz w:val="20"/>
          <w:szCs w:val="20"/>
        </w:rPr>
        <w:t xml:space="preserve">My EDWs perspective is the greatest revolution in the history of human thinking! Therefore, I should get Nobel Prizes for Physics and Biology (Cognitive Neuroscience) since I </w:t>
      </w:r>
      <w:proofErr w:type="gramStart"/>
      <w:r w:rsidRPr="001E4247">
        <w:rPr>
          <w:rFonts w:ascii="Times New Roman" w:hAnsi="Times New Roman"/>
          <w:sz w:val="20"/>
          <w:szCs w:val="20"/>
        </w:rPr>
        <w:t>changed  the</w:t>
      </w:r>
      <w:proofErr w:type="gramEnd"/>
      <w:r w:rsidRPr="001E4247">
        <w:rPr>
          <w:rFonts w:ascii="Times New Roman" w:hAnsi="Times New Roman"/>
          <w:sz w:val="20"/>
          <w:szCs w:val="20"/>
        </w:rPr>
        <w:t xml:space="preserve"> framework of thinking of both particular sciences (and other sciences) and thus I furnished answers to all the the main topics/questions of these fields. But I am Romanian, so obviously I will not get any prize and scientists and philosophers around the world will prefer to plagiarize my ideas… As specialists talk today about Constantin Brancusi, in the future, philosophers and scientists will talk about my approach, the EDWs perspective. However, today it is quite a shame since the “specialists” still prefer to plagiarize my ideas. The history will not forgive such Salieri(s). Anyway, I am not Mozart of philosophy but Beethoven of human knowledge… ” </w:t>
      </w:r>
      <w:r w:rsidRPr="001E4247">
        <w:rPr>
          <w:rFonts w:ascii="Times New Roman" w:hAnsi="Times New Roman"/>
          <w:b/>
          <w:bCs/>
          <w:sz w:val="20"/>
          <w:szCs w:val="20"/>
        </w:rPr>
        <w:t>Gabriel Vacariu </w:t>
      </w:r>
      <w:r w:rsidRPr="001E4247">
        <w:rPr>
          <w:rFonts w:ascii="Times New Roman" w:hAnsi="Times New Roman"/>
          <w:sz w:val="20"/>
          <w:szCs w:val="20"/>
        </w:rPr>
        <w:t>(About people who published ideas very similar to my ideas, see https://plus.google.com/u/0/+GabrielVacariu, http://philpapers.org/rec/VACUM )</w:t>
      </w:r>
    </w:p>
    <w:p w:rsidR="00FA09D8" w:rsidRPr="0075184C" w:rsidRDefault="00FA09D8" w:rsidP="00420FA0">
      <w:pPr>
        <w:numPr>
          <w:ilvl w:val="0"/>
          <w:numId w:val="39"/>
        </w:numPr>
        <w:shd w:val="clear" w:color="auto" w:fill="FFFFFF"/>
        <w:spacing w:before="100" w:beforeAutospacing="1" w:after="100" w:afterAutospacing="1" w:line="345" w:lineRule="atLeast"/>
        <w:ind w:left="510"/>
        <w:rPr>
          <w:sz w:val="20"/>
          <w:szCs w:val="20"/>
        </w:rPr>
      </w:pPr>
      <w:r w:rsidRPr="0075184C">
        <w:rPr>
          <w:sz w:val="20"/>
          <w:szCs w:val="20"/>
        </w:rPr>
        <w:t>People who plagiarize my ideas are, using Fritz Zwicky’s expression, “spherical bastards”: it does not matter how you look at one of this, he is always a bastard! Nobody dares to quote my name together with one or more people who plagiarized my ideas, i.e., with these spherical bastards…</w:t>
      </w:r>
    </w:p>
    <w:p w:rsidR="00FA09D8" w:rsidRPr="0075184C" w:rsidRDefault="00FA09D8" w:rsidP="00420FA0">
      <w:pPr>
        <w:numPr>
          <w:ilvl w:val="0"/>
          <w:numId w:val="39"/>
        </w:numPr>
        <w:shd w:val="clear" w:color="auto" w:fill="FFFFFF"/>
        <w:spacing w:before="100" w:beforeAutospacing="1" w:after="100" w:afterAutospacing="1" w:line="345" w:lineRule="atLeast"/>
        <w:ind w:left="510"/>
        <w:rPr>
          <w:sz w:val="20"/>
          <w:szCs w:val="20"/>
        </w:rPr>
      </w:pPr>
      <w:r w:rsidRPr="0075184C">
        <w:rPr>
          <w:sz w:val="20"/>
          <w:szCs w:val="20"/>
        </w:rPr>
        <w:t>Now I understand why my paper from Synthese (2005) was first on the top of “downloaded paper” several months at the beginning of 2006, but almost nobody have quoted it in the next years: many people prefer to plagiarize my ideas not to quote them even if nobody understands completely my EDWs framework.</w:t>
      </w:r>
    </w:p>
    <w:p w:rsidR="00FA09D8" w:rsidRPr="0075184C" w:rsidRDefault="00FA09D8" w:rsidP="00420FA0">
      <w:pPr>
        <w:numPr>
          <w:ilvl w:val="0"/>
          <w:numId w:val="39"/>
        </w:numPr>
        <w:shd w:val="clear" w:color="auto" w:fill="FFFFFF"/>
        <w:spacing w:before="100" w:beforeAutospacing="1" w:after="100" w:afterAutospacing="1" w:line="345" w:lineRule="atLeast"/>
        <w:ind w:left="510"/>
        <w:rPr>
          <w:sz w:val="20"/>
          <w:szCs w:val="20"/>
        </w:rPr>
      </w:pPr>
      <w:r w:rsidRPr="0075184C">
        <w:rPr>
          <w:sz w:val="20"/>
          <w:szCs w:val="20"/>
        </w:rPr>
        <w:t>I know why so many people plagiarize my ideas: because I solved almost all great problems of particular sciences (physics, cognitive (neuro</w:t>
      </w:r>
      <w:proofErr w:type="gramStart"/>
      <w:r w:rsidRPr="0075184C">
        <w:rPr>
          <w:sz w:val="20"/>
          <w:szCs w:val="20"/>
        </w:rPr>
        <w:t>)science</w:t>
      </w:r>
      <w:proofErr w:type="gramEnd"/>
      <w:r w:rsidRPr="0075184C">
        <w:rPr>
          <w:sz w:val="20"/>
          <w:szCs w:val="20"/>
        </w:rPr>
        <w:t xml:space="preserve"> and biology)! What else then the philosophers and scientists can do except plagiarizing my ideas? However, one problem is still unsolved…</w:t>
      </w:r>
    </w:p>
    <w:p w:rsidR="00FA09D8" w:rsidRPr="0075184C" w:rsidRDefault="00FA09D8" w:rsidP="00420FA0">
      <w:pPr>
        <w:numPr>
          <w:ilvl w:val="0"/>
          <w:numId w:val="39"/>
        </w:numPr>
        <w:shd w:val="clear" w:color="auto" w:fill="FFFFFF"/>
        <w:spacing w:before="100" w:beforeAutospacing="1" w:after="100" w:afterAutospacing="1" w:line="345" w:lineRule="atLeast"/>
        <w:ind w:left="510"/>
        <w:rPr>
          <w:sz w:val="20"/>
          <w:szCs w:val="20"/>
        </w:rPr>
      </w:pPr>
      <w:r w:rsidRPr="0075184C">
        <w:rPr>
          <w:rStyle w:val="Strong"/>
          <w:sz w:val="20"/>
          <w:szCs w:val="20"/>
        </w:rPr>
        <w:t>I should receive Noble Prizes for Physics and Biology</w:t>
      </w:r>
      <w:r w:rsidRPr="0075184C">
        <w:rPr>
          <w:rStyle w:val="apple-converted-space"/>
          <w:sz w:val="20"/>
          <w:szCs w:val="20"/>
        </w:rPr>
        <w:t> </w:t>
      </w:r>
      <w:r w:rsidRPr="0075184C">
        <w:rPr>
          <w:sz w:val="20"/>
          <w:szCs w:val="20"/>
        </w:rPr>
        <w:t>(i.e., cognitive (neuro</w:t>
      </w:r>
      <w:proofErr w:type="gramStart"/>
      <w:r w:rsidRPr="0075184C">
        <w:rPr>
          <w:sz w:val="20"/>
          <w:szCs w:val="20"/>
        </w:rPr>
        <w:t>)science</w:t>
      </w:r>
      <w:proofErr w:type="gramEnd"/>
      <w:r w:rsidRPr="0075184C">
        <w:rPr>
          <w:sz w:val="20"/>
          <w:szCs w:val="20"/>
        </w:rPr>
        <w:t>) in the next years since I changed everything in these domains. If I were American, I would already get these two Noble prizes. My main worry: Persons who plagiarized my ideas will receive Nobel Prize (Physics and Biology) only because I am a Romanian…</w:t>
      </w:r>
    </w:p>
    <w:p w:rsidR="00FA09D8" w:rsidRPr="0075184C" w:rsidRDefault="00FA09D8" w:rsidP="00420FA0">
      <w:pPr>
        <w:numPr>
          <w:ilvl w:val="0"/>
          <w:numId w:val="39"/>
        </w:numPr>
        <w:shd w:val="clear" w:color="auto" w:fill="FFFFFF"/>
        <w:spacing w:before="100" w:beforeAutospacing="1" w:after="100" w:afterAutospacing="1" w:line="345" w:lineRule="atLeast"/>
        <w:ind w:left="510"/>
        <w:rPr>
          <w:sz w:val="20"/>
          <w:szCs w:val="20"/>
        </w:rPr>
      </w:pPr>
      <w:r w:rsidRPr="0075184C">
        <w:rPr>
          <w:sz w:val="20"/>
          <w:szCs w:val="20"/>
        </w:rP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w:t>
      </w:r>
      <w:r w:rsidRPr="0075184C">
        <w:rPr>
          <w:rStyle w:val="Emphasis"/>
          <w:sz w:val="20"/>
          <w:szCs w:val="20"/>
        </w:rPr>
        <w:t>Images of time</w:t>
      </w:r>
      <w:r w:rsidRPr="0075184C">
        <w:rPr>
          <w:sz w:val="20"/>
          <w:szCs w:val="20"/>
        </w:rPr>
        <w:t>)</w:t>
      </w:r>
    </w:p>
    <w:p w:rsidR="00FA09D8" w:rsidRPr="0075184C" w:rsidRDefault="00FA09D8" w:rsidP="00420FA0">
      <w:pPr>
        <w:numPr>
          <w:ilvl w:val="0"/>
          <w:numId w:val="39"/>
        </w:numPr>
        <w:shd w:val="clear" w:color="auto" w:fill="FFFFFF"/>
        <w:spacing w:before="100" w:beforeAutospacing="1" w:after="100" w:afterAutospacing="1" w:line="345" w:lineRule="atLeast"/>
        <w:ind w:left="510"/>
        <w:rPr>
          <w:sz w:val="20"/>
          <w:szCs w:val="20"/>
        </w:rPr>
      </w:pPr>
      <w:r w:rsidRPr="0075184C">
        <w:rPr>
          <w:sz w:val="20"/>
          <w:szCs w:val="20"/>
        </w:rP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w:t>
      </w:r>
      <w:proofErr w:type="gramStart"/>
      <w:r w:rsidRPr="0075184C">
        <w:rPr>
          <w:sz w:val="20"/>
          <w:szCs w:val="20"/>
        </w:rPr>
        <w:t>un</w:t>
      </w:r>
      <w:proofErr w:type="gramEnd"/>
      <w:r w:rsidRPr="0075184C">
        <w:rPr>
          <w:sz w:val="20"/>
          <w:szCs w:val="20"/>
        </w:rPr>
        <w:t xml:space="preserve"> balsam pentru durerile lor fiindcă pentru ei viitorul e închis.” (Marinetti)</w:t>
      </w:r>
    </w:p>
    <w:p w:rsidR="00FA09D8" w:rsidRPr="0075184C" w:rsidRDefault="00FA09D8" w:rsidP="00420FA0">
      <w:pPr>
        <w:numPr>
          <w:ilvl w:val="0"/>
          <w:numId w:val="39"/>
        </w:numPr>
        <w:shd w:val="clear" w:color="auto" w:fill="FFFFFF"/>
        <w:spacing w:before="100" w:beforeAutospacing="1" w:after="100" w:afterAutospacing="1" w:line="345" w:lineRule="atLeast"/>
        <w:ind w:left="510"/>
        <w:rPr>
          <w:sz w:val="20"/>
          <w:szCs w:val="20"/>
        </w:rPr>
      </w:pPr>
      <w:r w:rsidRPr="0075184C">
        <w:rPr>
          <w:sz w:val="20"/>
          <w:szCs w:val="20"/>
        </w:rPr>
        <w:lastRenderedPageBreak/>
        <w:t>At a high-school from Portugal, at one of his lectures (a week in November 2015), Manuel Jose, professor of philosophy thought his students about my EDWs perspective! (He wrote me about this event.) It is very clear now, people who have plagiarized my ideas have no chances to cheat other people but they do not want to accept that nobody believe them…</w:t>
      </w:r>
    </w:p>
    <w:p w:rsidR="00FA09D8" w:rsidRPr="0075184C" w:rsidRDefault="00FA09D8" w:rsidP="00420FA0">
      <w:pPr>
        <w:numPr>
          <w:ilvl w:val="0"/>
          <w:numId w:val="39"/>
        </w:numPr>
        <w:shd w:val="clear" w:color="auto" w:fill="FFFFFF"/>
        <w:spacing w:before="100" w:beforeAutospacing="1" w:after="100" w:afterAutospacing="1" w:line="345" w:lineRule="atLeast"/>
        <w:ind w:left="510"/>
        <w:rPr>
          <w:sz w:val="20"/>
          <w:szCs w:val="20"/>
        </w:rPr>
      </w:pPr>
      <w:r w:rsidRPr="0075184C">
        <w:rPr>
          <w:sz w:val="20"/>
          <w:szCs w:val="20"/>
        </w:rPr>
        <w:t>All articles about the UNBELIEVABLE similarities here</w:t>
      </w:r>
      <w:r w:rsidRPr="0075184C">
        <w:rPr>
          <w:rStyle w:val="apple-converted-space"/>
          <w:sz w:val="20"/>
          <w:szCs w:val="20"/>
        </w:rPr>
        <w:t> </w:t>
      </w:r>
      <w:hyperlink r:id="rId75" w:history="1">
        <w:r w:rsidRPr="0075184C">
          <w:rPr>
            <w:rStyle w:val="Hyperlink"/>
            <w:color w:val="auto"/>
            <w:sz w:val="20"/>
            <w:szCs w:val="20"/>
            <w:u w:val="none"/>
          </w:rPr>
          <w:t>(2015) Gabriel Vacariu “Unbelievable similarities between my ideas 2005-2008</w:t>
        </w:r>
      </w:hyperlink>
      <w:r w:rsidRPr="0075184C">
        <w:rPr>
          <w:sz w:val="20"/>
          <w:szCs w:val="20"/>
        </w:rPr>
        <w:t>“</w:t>
      </w:r>
    </w:p>
    <w:p w:rsidR="00FA09D8" w:rsidRPr="0075184C" w:rsidRDefault="00FA09D8" w:rsidP="00420FA0">
      <w:pPr>
        <w:numPr>
          <w:ilvl w:val="0"/>
          <w:numId w:val="39"/>
        </w:numPr>
        <w:shd w:val="clear" w:color="auto" w:fill="FFFFFF"/>
        <w:spacing w:before="100" w:beforeAutospacing="1" w:after="100" w:afterAutospacing="1" w:line="345" w:lineRule="atLeast"/>
        <w:ind w:left="510"/>
        <w:rPr>
          <w:sz w:val="20"/>
          <w:szCs w:val="20"/>
        </w:rPr>
      </w:pPr>
      <w:r w:rsidRPr="0075184C">
        <w:rPr>
          <w:sz w:val="20"/>
          <w:szCs w:val="20"/>
        </w:rPr>
        <w:t xml:space="preserve">For grasping the level of what the people mentioned on this list understood from my EDWs perspective, I add a caricature (from </w:t>
      </w:r>
      <w:r w:rsidRPr="0075184C">
        <w:rPr>
          <w:b/>
          <w:sz w:val="20"/>
          <w:szCs w:val="20"/>
        </w:rPr>
        <w:t>El Circo</w:t>
      </w:r>
      <w:r w:rsidRPr="0075184C">
        <w:rPr>
          <w:sz w:val="20"/>
          <w:szCs w:val="20"/>
        </w:rPr>
        <w:t>) available for those who plagiarized my ideas: instead of ‘colleagues’, there are my books on Internet posted by myself years before the plagiators published ‘their’ ideas”:</w:t>
      </w:r>
    </w:p>
    <w:p w:rsidR="00FA09D8" w:rsidRPr="0075184C" w:rsidRDefault="00FA09D8" w:rsidP="00420FA0">
      <w:pPr>
        <w:shd w:val="clear" w:color="auto" w:fill="FFFFFF"/>
        <w:spacing w:before="100" w:beforeAutospacing="1" w:after="100" w:afterAutospacing="1" w:line="345" w:lineRule="atLeast"/>
        <w:ind w:left="2160" w:firstLine="135"/>
        <w:rPr>
          <w:sz w:val="20"/>
          <w:szCs w:val="20"/>
        </w:rPr>
      </w:pPr>
      <w:r w:rsidRPr="0075184C">
        <w:rPr>
          <w:noProof/>
          <w:sz w:val="20"/>
          <w:szCs w:val="20"/>
        </w:rPr>
        <w:drawing>
          <wp:inline distT="0" distB="0" distL="0" distR="0" wp14:anchorId="128C6B13" wp14:editId="2FF463A9">
            <wp:extent cx="2857500" cy="2124075"/>
            <wp:effectExtent l="0" t="0" r="0" b="9525"/>
            <wp:docPr id="1" name="Picture 1" descr="Description: el circo 2014">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l circo 20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7500" cy="2124075"/>
                    </a:xfrm>
                    <a:prstGeom prst="rect">
                      <a:avLst/>
                    </a:prstGeom>
                    <a:noFill/>
                    <a:ln>
                      <a:noFill/>
                    </a:ln>
                  </pic:spPr>
                </pic:pic>
              </a:graphicData>
            </a:graphic>
          </wp:inline>
        </w:drawing>
      </w:r>
      <w:r w:rsidRPr="0075184C">
        <w:rPr>
          <w:sz w:val="20"/>
          <w:szCs w:val="20"/>
        </w:rPr>
        <w:t>(El                        Circo </w:t>
      </w:r>
      <w:hyperlink r:id="rId78" w:history="1">
        <w:r w:rsidRPr="0075184C">
          <w:rPr>
            <w:rStyle w:val="Hyperlink"/>
            <w:color w:val="auto"/>
            <w:sz w:val="20"/>
            <w:szCs w:val="20"/>
            <w:u w:val="none"/>
          </w:rPr>
          <w:t>https://www.facebook.com/elcircodelamega?fref=photo</w:t>
        </w:r>
      </w:hyperlink>
      <w:r w:rsidRPr="0075184C">
        <w:rPr>
          <w:sz w:val="20"/>
          <w:szCs w:val="20"/>
        </w:rPr>
        <w:t>)</w:t>
      </w:r>
    </w:p>
    <w:p w:rsidR="00FA09D8" w:rsidRPr="0075184C" w:rsidRDefault="00FA09D8" w:rsidP="00420FA0">
      <w:pPr>
        <w:shd w:val="clear" w:color="auto" w:fill="FFFFFF"/>
        <w:spacing w:before="100" w:beforeAutospacing="1" w:after="100" w:afterAutospacing="1" w:line="345" w:lineRule="atLeast"/>
        <w:ind w:left="510"/>
        <w:rPr>
          <w:sz w:val="20"/>
          <w:szCs w:val="20"/>
        </w:rPr>
      </w:pPr>
    </w:p>
    <w:p w:rsidR="00FA09D8" w:rsidRPr="0075184C" w:rsidRDefault="00FA09D8" w:rsidP="00420FA0">
      <w:pPr>
        <w:autoSpaceDE w:val="0"/>
        <w:autoSpaceDN w:val="0"/>
        <w:adjustRightInd w:val="0"/>
      </w:pPr>
    </w:p>
    <w:p w:rsidR="00FA09D8" w:rsidRPr="0075184C" w:rsidRDefault="00FA09D8" w:rsidP="00B0760A">
      <w:r w:rsidRPr="0075184C">
        <w:rPr>
          <w:b/>
          <w:bCs/>
        </w:rPr>
        <w:t>Bibl</w:t>
      </w:r>
      <w:r w:rsidRPr="0075184C">
        <w:rPr>
          <w:b/>
          <w:bCs/>
          <w:spacing w:val="-2"/>
        </w:rPr>
        <w:t>i</w:t>
      </w:r>
      <w:r w:rsidRPr="0075184C">
        <w:rPr>
          <w:b/>
          <w:bCs/>
          <w:spacing w:val="2"/>
        </w:rPr>
        <w:t>og</w:t>
      </w:r>
      <w:r w:rsidRPr="0075184C">
        <w:rPr>
          <w:b/>
          <w:bCs/>
          <w:spacing w:val="-2"/>
        </w:rPr>
        <w:t>r</w:t>
      </w:r>
      <w:r w:rsidRPr="0075184C">
        <w:rPr>
          <w:b/>
          <w:bCs/>
          <w:spacing w:val="2"/>
        </w:rPr>
        <w:t>a</w:t>
      </w:r>
      <w:r w:rsidRPr="0075184C">
        <w:rPr>
          <w:b/>
          <w:bCs/>
        </w:rPr>
        <w:t>phy</w:t>
      </w:r>
    </w:p>
    <w:p w:rsidR="00B0760A" w:rsidRPr="00B0760A" w:rsidRDefault="00B0760A" w:rsidP="00B0760A">
      <w:pPr>
        <w:shd w:val="clear" w:color="auto" w:fill="FFFFFF"/>
        <w:contextualSpacing/>
        <w:rPr>
          <w:rFonts w:eastAsia="Times New Roman"/>
          <w:lang w:eastAsia="ro-RO"/>
        </w:rPr>
      </w:pPr>
      <w:r w:rsidRPr="00B0760A">
        <w:rPr>
          <w:rFonts w:eastAsia="Times New Roman"/>
          <w:lang w:eastAsia="ro-RO"/>
        </w:rPr>
        <w:t xml:space="preserve">Carroll M. Sean (2016), </w:t>
      </w:r>
      <w:proofErr w:type="gramStart"/>
      <w:r w:rsidRPr="00B0760A">
        <w:rPr>
          <w:rFonts w:eastAsia="Times New Roman"/>
          <w:i/>
          <w:lang w:eastAsia="ro-RO"/>
        </w:rPr>
        <w:t>The</w:t>
      </w:r>
      <w:proofErr w:type="gramEnd"/>
      <w:r w:rsidRPr="00B0760A">
        <w:rPr>
          <w:rFonts w:eastAsia="Times New Roman"/>
          <w:i/>
          <w:lang w:eastAsia="ro-RO"/>
        </w:rPr>
        <w:t xml:space="preserve"> Big Picture: On the Origins of Life, Meaning, and the Universe Itself</w:t>
      </w:r>
      <w:r w:rsidRPr="00B0760A">
        <w:rPr>
          <w:rFonts w:eastAsia="Times New Roman"/>
          <w:lang w:eastAsia="ro-RO"/>
        </w:rPr>
        <w:t>, Dutton</w:t>
      </w:r>
    </w:p>
    <w:p w:rsidR="00FA09D8" w:rsidRPr="0075184C" w:rsidRDefault="00FA09D8" w:rsidP="00420FA0">
      <w:pPr>
        <w:widowControl w:val="0"/>
        <w:autoSpaceDE w:val="0"/>
        <w:autoSpaceDN w:val="0"/>
        <w:adjustRightInd w:val="0"/>
        <w:spacing w:line="239" w:lineRule="auto"/>
      </w:pPr>
      <w:r w:rsidRPr="0075184C">
        <w:t>Ga</w:t>
      </w:r>
      <w:r w:rsidRPr="0075184C">
        <w:rPr>
          <w:spacing w:val="2"/>
        </w:rPr>
        <w:t>b</w:t>
      </w:r>
      <w:r w:rsidRPr="0075184C">
        <w:t>riel</w:t>
      </w:r>
      <w:r w:rsidRPr="0075184C">
        <w:rPr>
          <w:spacing w:val="-1"/>
        </w:rPr>
        <w:t xml:space="preserve"> </w:t>
      </w:r>
      <w:r w:rsidRPr="0075184C">
        <w:t>Mar</w:t>
      </w:r>
      <w:r w:rsidRPr="0075184C">
        <w:rPr>
          <w:spacing w:val="-2"/>
        </w:rPr>
        <w:t>k</w:t>
      </w:r>
      <w:r w:rsidRPr="0075184C">
        <w:rPr>
          <w:spacing w:val="2"/>
        </w:rPr>
        <w:t>u</w:t>
      </w:r>
      <w:r w:rsidRPr="0075184C">
        <w:t>s (</w:t>
      </w:r>
      <w:r w:rsidRPr="0075184C">
        <w:rPr>
          <w:spacing w:val="1"/>
        </w:rPr>
        <w:t>2</w:t>
      </w:r>
      <w:r w:rsidRPr="0075184C">
        <w:rPr>
          <w:spacing w:val="-1"/>
        </w:rPr>
        <w:t>0</w:t>
      </w:r>
      <w:r w:rsidRPr="0075184C">
        <w:rPr>
          <w:spacing w:val="1"/>
        </w:rPr>
        <w:t>1</w:t>
      </w:r>
      <w:r w:rsidRPr="0075184C">
        <w:rPr>
          <w:spacing w:val="2"/>
        </w:rPr>
        <w:t>3</w:t>
      </w:r>
      <w:r w:rsidRPr="0075184C">
        <w:t xml:space="preserve">) </w:t>
      </w:r>
      <w:r w:rsidRPr="0075184C">
        <w:rPr>
          <w:i/>
          <w:iCs/>
          <w:spacing w:val="-1"/>
        </w:rPr>
        <w:t>War</w:t>
      </w:r>
      <w:r w:rsidRPr="0075184C">
        <w:rPr>
          <w:i/>
          <w:iCs/>
          <w:spacing w:val="2"/>
        </w:rPr>
        <w:t>u</w:t>
      </w:r>
      <w:r w:rsidRPr="0075184C">
        <w:rPr>
          <w:i/>
          <w:iCs/>
        </w:rPr>
        <w:t>m es</w:t>
      </w:r>
      <w:r w:rsidRPr="0075184C">
        <w:rPr>
          <w:i/>
          <w:iCs/>
          <w:spacing w:val="-1"/>
        </w:rPr>
        <w:t xml:space="preserve"> </w:t>
      </w:r>
      <w:r w:rsidRPr="0075184C">
        <w:rPr>
          <w:i/>
          <w:iCs/>
          <w:spacing w:val="2"/>
        </w:rPr>
        <w:t>d</w:t>
      </w:r>
      <w:r w:rsidRPr="0075184C">
        <w:rPr>
          <w:i/>
          <w:iCs/>
        </w:rPr>
        <w:t>ie</w:t>
      </w:r>
      <w:r w:rsidRPr="0075184C">
        <w:rPr>
          <w:i/>
          <w:iCs/>
          <w:spacing w:val="-1"/>
        </w:rPr>
        <w:t xml:space="preserve"> W</w:t>
      </w:r>
      <w:r w:rsidRPr="0075184C">
        <w:rPr>
          <w:i/>
          <w:iCs/>
        </w:rPr>
        <w:t>e</w:t>
      </w:r>
      <w:r w:rsidRPr="0075184C">
        <w:rPr>
          <w:i/>
          <w:iCs/>
          <w:spacing w:val="-1"/>
        </w:rPr>
        <w:t>l</w:t>
      </w:r>
      <w:r w:rsidRPr="0075184C">
        <w:rPr>
          <w:i/>
          <w:iCs/>
        </w:rPr>
        <w:t>t</w:t>
      </w:r>
      <w:r w:rsidRPr="0075184C">
        <w:rPr>
          <w:i/>
          <w:iCs/>
          <w:spacing w:val="1"/>
        </w:rPr>
        <w:t xml:space="preserve"> n</w:t>
      </w:r>
      <w:r w:rsidRPr="0075184C">
        <w:rPr>
          <w:i/>
          <w:iCs/>
        </w:rPr>
        <w:t>i</w:t>
      </w:r>
      <w:r w:rsidRPr="0075184C">
        <w:rPr>
          <w:i/>
          <w:iCs/>
          <w:spacing w:val="-2"/>
        </w:rPr>
        <w:t>c</w:t>
      </w:r>
      <w:r w:rsidRPr="0075184C">
        <w:rPr>
          <w:i/>
          <w:iCs/>
          <w:spacing w:val="2"/>
        </w:rPr>
        <w:t>h</w:t>
      </w:r>
      <w:r w:rsidRPr="0075184C">
        <w:rPr>
          <w:i/>
          <w:iCs/>
        </w:rPr>
        <w:t xml:space="preserve">t </w:t>
      </w:r>
      <w:r w:rsidRPr="0075184C">
        <w:rPr>
          <w:i/>
          <w:iCs/>
          <w:spacing w:val="2"/>
        </w:rPr>
        <w:t>g</w:t>
      </w:r>
      <w:r w:rsidRPr="0075184C">
        <w:rPr>
          <w:i/>
          <w:iCs/>
          <w:spacing w:val="-2"/>
        </w:rPr>
        <w:t>i</w:t>
      </w:r>
      <w:r w:rsidRPr="0075184C">
        <w:rPr>
          <w:i/>
          <w:iCs/>
          <w:spacing w:val="2"/>
        </w:rPr>
        <w:t>b</w:t>
      </w:r>
      <w:r w:rsidRPr="0075184C">
        <w:rPr>
          <w:i/>
          <w:iCs/>
        </w:rPr>
        <w:t>t</w:t>
      </w:r>
      <w:r w:rsidRPr="0075184C">
        <w:t>,</w:t>
      </w:r>
      <w:r w:rsidRPr="0075184C">
        <w:rPr>
          <w:spacing w:val="-1"/>
        </w:rPr>
        <w:t xml:space="preserve"> </w:t>
      </w:r>
      <w:r w:rsidRPr="0075184C">
        <w:t>U</w:t>
      </w:r>
      <w:r w:rsidRPr="0075184C">
        <w:rPr>
          <w:spacing w:val="-1"/>
        </w:rPr>
        <w:t>l</w:t>
      </w:r>
      <w:r w:rsidRPr="0075184C">
        <w:t>lste</w:t>
      </w:r>
      <w:r w:rsidRPr="0075184C">
        <w:rPr>
          <w:spacing w:val="-2"/>
        </w:rPr>
        <w:t>i</w:t>
      </w:r>
      <w:r w:rsidRPr="0075184C">
        <w:rPr>
          <w:spacing w:val="2"/>
        </w:rPr>
        <w:t>n</w:t>
      </w:r>
      <w:r w:rsidRPr="0075184C">
        <w:t>:</w:t>
      </w:r>
      <w:r w:rsidRPr="0075184C">
        <w:rPr>
          <w:spacing w:val="-1"/>
        </w:rPr>
        <w:t xml:space="preserve"> </w:t>
      </w:r>
      <w:r w:rsidRPr="0075184C">
        <w:t>Berl</w:t>
      </w:r>
      <w:r w:rsidRPr="0075184C">
        <w:rPr>
          <w:spacing w:val="-2"/>
        </w:rPr>
        <w:t>i</w:t>
      </w:r>
      <w:r w:rsidRPr="0075184C">
        <w:t>n Ga</w:t>
      </w:r>
      <w:r w:rsidRPr="0075184C">
        <w:rPr>
          <w:spacing w:val="2"/>
        </w:rPr>
        <w:t>b</w:t>
      </w:r>
      <w:r w:rsidRPr="0075184C">
        <w:t>riel</w:t>
      </w:r>
      <w:r w:rsidRPr="0075184C">
        <w:rPr>
          <w:spacing w:val="-2"/>
        </w:rPr>
        <w:t xml:space="preserve"> </w:t>
      </w:r>
      <w:r w:rsidRPr="0075184C">
        <w:t>Mar</w:t>
      </w:r>
      <w:r w:rsidRPr="0075184C">
        <w:rPr>
          <w:spacing w:val="-2"/>
        </w:rPr>
        <w:t>k</w:t>
      </w:r>
      <w:r w:rsidRPr="0075184C">
        <w:rPr>
          <w:spacing w:val="2"/>
        </w:rPr>
        <w:t>u</w:t>
      </w:r>
      <w:r w:rsidRPr="0075184C">
        <w:t>s (</w:t>
      </w:r>
      <w:r w:rsidRPr="0075184C">
        <w:rPr>
          <w:spacing w:val="1"/>
        </w:rPr>
        <w:t>2</w:t>
      </w:r>
      <w:r w:rsidRPr="0075184C">
        <w:rPr>
          <w:spacing w:val="-1"/>
        </w:rPr>
        <w:t>0</w:t>
      </w:r>
      <w:r w:rsidRPr="0075184C">
        <w:rPr>
          <w:spacing w:val="1"/>
        </w:rPr>
        <w:t>1</w:t>
      </w:r>
      <w:r w:rsidRPr="0075184C">
        <w:rPr>
          <w:spacing w:val="2"/>
        </w:rPr>
        <w:t>3</w:t>
      </w:r>
      <w:r w:rsidRPr="0075184C">
        <w:t xml:space="preserve">) </w:t>
      </w:r>
      <w:r w:rsidRPr="0075184C">
        <w:rPr>
          <w:spacing w:val="-2"/>
        </w:rPr>
        <w:t>“</w:t>
      </w:r>
      <w:r w:rsidRPr="0075184C">
        <w:rPr>
          <w:spacing w:val="-1"/>
        </w:rPr>
        <w:t>W</w:t>
      </w:r>
      <w:r w:rsidRPr="0075184C">
        <w:rPr>
          <w:spacing w:val="2"/>
        </w:rPr>
        <w:t>h</w:t>
      </w:r>
      <w:r w:rsidRPr="0075184C">
        <w:t xml:space="preserve">y </w:t>
      </w:r>
      <w:r w:rsidRPr="0075184C">
        <w:rPr>
          <w:spacing w:val="1"/>
        </w:rPr>
        <w:t>th</w:t>
      </w:r>
      <w:r w:rsidRPr="0075184C">
        <w:t>e w</w:t>
      </w:r>
      <w:r w:rsidRPr="0075184C">
        <w:rPr>
          <w:spacing w:val="2"/>
        </w:rPr>
        <w:t>o</w:t>
      </w:r>
      <w:r w:rsidRPr="0075184C">
        <w:t>r</w:t>
      </w:r>
      <w:r w:rsidRPr="0075184C">
        <w:rPr>
          <w:spacing w:val="-1"/>
        </w:rPr>
        <w:t>l</w:t>
      </w:r>
      <w:r w:rsidRPr="0075184C">
        <w:t>d</w:t>
      </w:r>
      <w:r w:rsidRPr="0075184C">
        <w:rPr>
          <w:spacing w:val="1"/>
        </w:rPr>
        <w:t xml:space="preserve"> </w:t>
      </w:r>
      <w:r w:rsidRPr="0075184C">
        <w:rPr>
          <w:spacing w:val="-2"/>
        </w:rPr>
        <w:t>d</w:t>
      </w:r>
      <w:r w:rsidRPr="0075184C">
        <w:rPr>
          <w:spacing w:val="2"/>
        </w:rPr>
        <w:t>o</w:t>
      </w:r>
      <w:r w:rsidRPr="0075184C">
        <w:t xml:space="preserve">es </w:t>
      </w:r>
      <w:r w:rsidRPr="0075184C">
        <w:rPr>
          <w:spacing w:val="-2"/>
        </w:rPr>
        <w:t>n</w:t>
      </w:r>
      <w:r w:rsidRPr="0075184C">
        <w:rPr>
          <w:spacing w:val="1"/>
        </w:rPr>
        <w:t>o</w:t>
      </w:r>
      <w:r w:rsidRPr="0075184C">
        <w:t>t e</w:t>
      </w:r>
      <w:r w:rsidRPr="0075184C">
        <w:rPr>
          <w:spacing w:val="-2"/>
        </w:rPr>
        <w:t>x</w:t>
      </w:r>
      <w:r w:rsidRPr="0075184C">
        <w:t>ist</w:t>
      </w:r>
      <w:r w:rsidRPr="0075184C">
        <w:rPr>
          <w:spacing w:val="-1"/>
        </w:rPr>
        <w:t>”</w:t>
      </w:r>
      <w:r w:rsidRPr="0075184C">
        <w:t xml:space="preserve">, </w:t>
      </w:r>
      <w:hyperlink r:id="rId79" w:history="1">
        <w:r w:rsidRPr="0075184C">
          <w:rPr>
            <w:spacing w:val="2"/>
          </w:rPr>
          <w:t>h</w:t>
        </w:r>
        <w:r w:rsidRPr="0075184C">
          <w:t>t</w:t>
        </w:r>
        <w:r w:rsidRPr="0075184C">
          <w:rPr>
            <w:spacing w:val="-2"/>
          </w:rPr>
          <w:t>t</w:t>
        </w:r>
        <w:r w:rsidRPr="0075184C">
          <w:rPr>
            <w:spacing w:val="2"/>
          </w:rPr>
          <w:t>p</w:t>
        </w:r>
        <w:r w:rsidRPr="0075184C">
          <w:t>s:</w:t>
        </w:r>
        <w:r w:rsidRPr="0075184C">
          <w:rPr>
            <w:spacing w:val="-2"/>
          </w:rPr>
          <w:t>/</w:t>
        </w:r>
        <w:r w:rsidRPr="0075184C">
          <w:t>/www.</w:t>
        </w:r>
        <w:r w:rsidRPr="0075184C">
          <w:rPr>
            <w:spacing w:val="1"/>
          </w:rPr>
          <w:t>y</w:t>
        </w:r>
        <w:r w:rsidRPr="0075184C">
          <w:rPr>
            <w:spacing w:val="2"/>
          </w:rPr>
          <w:t>o</w:t>
        </w:r>
        <w:r w:rsidRPr="0075184C">
          <w:rPr>
            <w:spacing w:val="1"/>
          </w:rPr>
          <w:t>u</w:t>
        </w:r>
        <w:r w:rsidRPr="0075184C">
          <w:rPr>
            <w:spacing w:val="-1"/>
          </w:rPr>
          <w:t>t</w:t>
        </w:r>
        <w:r w:rsidRPr="0075184C">
          <w:rPr>
            <w:spacing w:val="1"/>
          </w:rPr>
          <w:t>u</w:t>
        </w:r>
        <w:r w:rsidRPr="0075184C">
          <w:rPr>
            <w:spacing w:val="-1"/>
          </w:rPr>
          <w:t>b</w:t>
        </w:r>
        <w:r w:rsidRPr="0075184C">
          <w:t>e.</w:t>
        </w:r>
        <w:r w:rsidRPr="0075184C">
          <w:rPr>
            <w:spacing w:val="-2"/>
          </w:rPr>
          <w:t>c</w:t>
        </w:r>
        <w:r w:rsidRPr="0075184C">
          <w:rPr>
            <w:spacing w:val="3"/>
          </w:rPr>
          <w:t>o</w:t>
        </w:r>
        <w:r w:rsidRPr="0075184C">
          <w:rPr>
            <w:spacing w:val="-6"/>
          </w:rPr>
          <w:t>m</w:t>
        </w:r>
        <w:r w:rsidRPr="0075184C">
          <w:t>/</w:t>
        </w:r>
        <w:r w:rsidRPr="0075184C">
          <w:rPr>
            <w:spacing w:val="1"/>
          </w:rPr>
          <w:t>w</w:t>
        </w:r>
        <w:r w:rsidRPr="0075184C">
          <w:t>at</w:t>
        </w:r>
        <w:r w:rsidRPr="0075184C">
          <w:rPr>
            <w:spacing w:val="-1"/>
          </w:rPr>
          <w:t>c</w:t>
        </w:r>
        <w:r w:rsidRPr="0075184C">
          <w:rPr>
            <w:spacing w:val="-3"/>
          </w:rPr>
          <w:t>h</w:t>
        </w:r>
        <w:r w:rsidRPr="0075184C">
          <w:rPr>
            <w:spacing w:val="3"/>
          </w:rPr>
          <w:t>?</w:t>
        </w:r>
        <w:r w:rsidRPr="0075184C">
          <w:rPr>
            <w:spacing w:val="-1"/>
          </w:rPr>
          <w:t>v=hz</w:t>
        </w:r>
        <w:r w:rsidRPr="0075184C">
          <w:rPr>
            <w:spacing w:val="2"/>
          </w:rPr>
          <w:t>v</w:t>
        </w:r>
        <w:r w:rsidRPr="0075184C">
          <w:t>e</w:t>
        </w:r>
        <w:r w:rsidRPr="0075184C">
          <w:rPr>
            <w:spacing w:val="-3"/>
          </w:rPr>
          <w:t>s</w:t>
        </w:r>
        <w:r w:rsidRPr="0075184C">
          <w:t>GB</w:t>
        </w:r>
        <w:r w:rsidRPr="0075184C">
          <w:rPr>
            <w:spacing w:val="2"/>
          </w:rPr>
          <w:t>_</w:t>
        </w:r>
        <w:r w:rsidRPr="0075184C">
          <w:t>TI</w:t>
        </w:r>
        <w:r w:rsidRPr="0075184C">
          <w:rPr>
            <w:spacing w:val="2"/>
          </w:rPr>
          <w:t>0</w:t>
        </w:r>
        <w:r w:rsidRPr="0075184C">
          <w:t>&amp;fe</w:t>
        </w:r>
        <w:r w:rsidRPr="0075184C">
          <w:rPr>
            <w:spacing w:val="-1"/>
          </w:rPr>
          <w:t>a</w:t>
        </w:r>
        <w:r w:rsidRPr="0075184C">
          <w:rPr>
            <w:spacing w:val="-2"/>
          </w:rPr>
          <w:t>t</w:t>
        </w:r>
        <w:r w:rsidRPr="0075184C">
          <w:rPr>
            <w:spacing w:val="2"/>
          </w:rPr>
          <w:t>u</w:t>
        </w:r>
        <w:r w:rsidRPr="0075184C">
          <w:t>re=</w:t>
        </w:r>
        <w:r w:rsidRPr="0075184C">
          <w:rPr>
            <w:spacing w:val="-2"/>
          </w:rPr>
          <w:t>y</w:t>
        </w:r>
        <w:r w:rsidRPr="0075184C">
          <w:rPr>
            <w:spacing w:val="2"/>
          </w:rPr>
          <w:t>o</w:t>
        </w:r>
        <w:r w:rsidRPr="0075184C">
          <w:rPr>
            <w:spacing w:val="-2"/>
          </w:rPr>
          <w:t>u</w:t>
        </w:r>
        <w:r w:rsidRPr="0075184C">
          <w:t xml:space="preserve">t </w:t>
        </w:r>
      </w:hyperlink>
      <w:hyperlink r:id="rId80" w:history="1">
        <w:r w:rsidRPr="0075184C">
          <w:rPr>
            <w:spacing w:val="2"/>
          </w:rPr>
          <w:t>u</w:t>
        </w:r>
        <w:r w:rsidRPr="0075184C">
          <w:t>b</w:t>
        </w:r>
        <w:r w:rsidRPr="0075184C">
          <w:rPr>
            <w:spacing w:val="-1"/>
          </w:rPr>
          <w:t>e</w:t>
        </w:r>
        <w:r w:rsidRPr="0075184C">
          <w:rPr>
            <w:spacing w:val="1"/>
          </w:rPr>
          <w:t>_</w:t>
        </w:r>
        <w:r w:rsidRPr="0075184C">
          <w:rPr>
            <w:spacing w:val="-1"/>
          </w:rPr>
          <w:t>g</w:t>
        </w:r>
        <w:r w:rsidRPr="0075184C">
          <w:rPr>
            <w:spacing w:val="2"/>
          </w:rPr>
          <w:t>d</w:t>
        </w:r>
        <w:r w:rsidRPr="0075184C">
          <w:rPr>
            <w:spacing w:val="-2"/>
          </w:rPr>
          <w:t>a</w:t>
        </w:r>
        <w:r w:rsidRPr="0075184C">
          <w:t>ta</w:t>
        </w:r>
        <w:r w:rsidRPr="0075184C">
          <w:rPr>
            <w:spacing w:val="-2"/>
          </w:rPr>
          <w:t>_</w:t>
        </w:r>
        <w:r w:rsidRPr="0075184C">
          <w:rPr>
            <w:spacing w:val="2"/>
          </w:rPr>
          <w:t>p</w:t>
        </w:r>
        <w:r w:rsidRPr="0075184C">
          <w:rPr>
            <w:spacing w:val="-1"/>
          </w:rPr>
          <w:t>la</w:t>
        </w:r>
        <w:r w:rsidRPr="0075184C">
          <w:rPr>
            <w:spacing w:val="-2"/>
          </w:rPr>
          <w:t>y</w:t>
        </w:r>
        <w:r w:rsidRPr="0075184C">
          <w:t>er</w:t>
        </w:r>
      </w:hyperlink>
      <w:r w:rsidRPr="0075184C">
        <w:t xml:space="preserve"> Kali</w:t>
      </w:r>
      <w:r w:rsidRPr="0075184C">
        <w:rPr>
          <w:spacing w:val="-1"/>
        </w:rPr>
        <w:t>n</w:t>
      </w:r>
      <w:r w:rsidRPr="0075184C">
        <w:t>a</w:t>
      </w:r>
      <w:r w:rsidRPr="0075184C">
        <w:rPr>
          <w:spacing w:val="34"/>
        </w:rPr>
        <w:t xml:space="preserve"> </w:t>
      </w:r>
      <w:r w:rsidRPr="0075184C">
        <w:rPr>
          <w:spacing w:val="-2"/>
        </w:rPr>
        <w:t>C</w:t>
      </w:r>
      <w:r w:rsidRPr="0075184C">
        <w:rPr>
          <w:spacing w:val="2"/>
        </w:rPr>
        <w:t>h</w:t>
      </w:r>
      <w:r w:rsidRPr="0075184C">
        <w:t>ris</w:t>
      </w:r>
      <w:r w:rsidRPr="0075184C">
        <w:rPr>
          <w:spacing w:val="-2"/>
        </w:rPr>
        <w:t>t</w:t>
      </w:r>
      <w:r w:rsidRPr="0075184C">
        <w:rPr>
          <w:spacing w:val="2"/>
        </w:rPr>
        <w:t>o</w:t>
      </w:r>
      <w:r w:rsidRPr="0075184C">
        <w:t>ff,</w:t>
      </w:r>
      <w:r w:rsidRPr="0075184C">
        <w:rPr>
          <w:spacing w:val="36"/>
        </w:rPr>
        <w:t xml:space="preserve"> </w:t>
      </w:r>
      <w:r w:rsidRPr="0075184C">
        <w:t>C</w:t>
      </w:r>
      <w:r w:rsidRPr="0075184C">
        <w:rPr>
          <w:spacing w:val="2"/>
        </w:rPr>
        <w:t>o</w:t>
      </w:r>
      <w:r w:rsidRPr="0075184C">
        <w:t>s</w:t>
      </w:r>
      <w:r w:rsidRPr="0075184C">
        <w:rPr>
          <w:spacing w:val="-6"/>
        </w:rPr>
        <w:t>m</w:t>
      </w:r>
      <w:r w:rsidRPr="0075184C">
        <w:t>elli</w:t>
      </w:r>
      <w:r w:rsidRPr="0075184C">
        <w:rPr>
          <w:spacing w:val="35"/>
        </w:rPr>
        <w:t xml:space="preserve"> </w:t>
      </w:r>
      <w:r w:rsidRPr="0075184C">
        <w:t>Die</w:t>
      </w:r>
      <w:r w:rsidRPr="0075184C">
        <w:rPr>
          <w:spacing w:val="2"/>
        </w:rPr>
        <w:t>g</w:t>
      </w:r>
      <w:r w:rsidRPr="0075184C">
        <w:rPr>
          <w:spacing w:val="-2"/>
        </w:rPr>
        <w:t>o</w:t>
      </w:r>
      <w:r w:rsidRPr="0075184C">
        <w:t>,</w:t>
      </w:r>
      <w:r w:rsidRPr="0075184C">
        <w:rPr>
          <w:spacing w:val="36"/>
        </w:rPr>
        <w:t xml:space="preserve"> </w:t>
      </w:r>
      <w:r w:rsidRPr="0075184C">
        <w:t>D</w:t>
      </w:r>
      <w:r w:rsidRPr="0075184C">
        <w:rPr>
          <w:spacing w:val="2"/>
        </w:rPr>
        <w:t>o</w:t>
      </w:r>
      <w:r w:rsidRPr="0075184C">
        <w:t>r</w:t>
      </w:r>
      <w:r w:rsidRPr="0075184C">
        <w:rPr>
          <w:spacing w:val="-2"/>
        </w:rPr>
        <w:t>o</w:t>
      </w:r>
      <w:r w:rsidRPr="0075184C">
        <w:rPr>
          <w:spacing w:val="-1"/>
        </w:rPr>
        <w:t>t</w:t>
      </w:r>
      <w:r w:rsidRPr="0075184C">
        <w:rPr>
          <w:spacing w:val="2"/>
        </w:rPr>
        <w:t>h</w:t>
      </w:r>
      <w:r w:rsidRPr="0075184C">
        <w:rPr>
          <w:spacing w:val="-1"/>
        </w:rPr>
        <w:t>é</w:t>
      </w:r>
      <w:r w:rsidRPr="0075184C">
        <w:t>e</w:t>
      </w:r>
      <w:r w:rsidRPr="0075184C">
        <w:rPr>
          <w:spacing w:val="35"/>
        </w:rPr>
        <w:t xml:space="preserve"> </w:t>
      </w:r>
      <w:r w:rsidRPr="0075184C">
        <w:t>L</w:t>
      </w:r>
      <w:r w:rsidRPr="0075184C">
        <w:rPr>
          <w:spacing w:val="-1"/>
        </w:rPr>
        <w:t>e</w:t>
      </w:r>
      <w:r w:rsidRPr="0075184C">
        <w:rPr>
          <w:spacing w:val="2"/>
        </w:rPr>
        <w:t>g</w:t>
      </w:r>
      <w:r w:rsidRPr="0075184C">
        <w:rPr>
          <w:spacing w:val="-1"/>
        </w:rPr>
        <w:t>r</w:t>
      </w:r>
      <w:r w:rsidRPr="0075184C">
        <w:t>a</w:t>
      </w:r>
      <w:r w:rsidRPr="0075184C">
        <w:rPr>
          <w:spacing w:val="-1"/>
        </w:rPr>
        <w:t>n</w:t>
      </w:r>
      <w:r w:rsidRPr="0075184C">
        <w:t>d</w:t>
      </w:r>
      <w:r w:rsidRPr="0075184C">
        <w:rPr>
          <w:spacing w:val="34"/>
        </w:rPr>
        <w:t xml:space="preserve"> </w:t>
      </w:r>
      <w:r w:rsidRPr="0075184C">
        <w:t>a</w:t>
      </w:r>
      <w:r w:rsidRPr="0075184C">
        <w:rPr>
          <w:spacing w:val="1"/>
        </w:rPr>
        <w:t>n</w:t>
      </w:r>
      <w:r w:rsidRPr="0075184C">
        <w:t>d</w:t>
      </w:r>
      <w:r w:rsidRPr="0075184C">
        <w:rPr>
          <w:spacing w:val="35"/>
        </w:rPr>
        <w:t xml:space="preserve"> </w:t>
      </w:r>
      <w:r w:rsidRPr="0075184C">
        <w:t>Ev</w:t>
      </w:r>
      <w:r w:rsidRPr="0075184C">
        <w:rPr>
          <w:spacing w:val="-1"/>
        </w:rPr>
        <w:t xml:space="preserve">an </w:t>
      </w:r>
      <w:r w:rsidRPr="0075184C">
        <w:t>T</w:t>
      </w:r>
      <w:r w:rsidRPr="0075184C">
        <w:rPr>
          <w:spacing w:val="2"/>
        </w:rPr>
        <w:t>ho</w:t>
      </w:r>
      <w:r w:rsidRPr="0075184C">
        <w:rPr>
          <w:spacing w:val="-6"/>
        </w:rPr>
        <w:t>m</w:t>
      </w:r>
      <w:r w:rsidRPr="0075184C">
        <w:rPr>
          <w:spacing w:val="2"/>
        </w:rPr>
        <w:t>p</w:t>
      </w:r>
      <w:r w:rsidRPr="0075184C">
        <w:t>s</w:t>
      </w:r>
      <w:r w:rsidRPr="0075184C">
        <w:rPr>
          <w:spacing w:val="2"/>
        </w:rPr>
        <w:t>o</w:t>
      </w:r>
      <w:r w:rsidRPr="0075184C">
        <w:t xml:space="preserve">n </w:t>
      </w:r>
      <w:r w:rsidRPr="0075184C">
        <w:rPr>
          <w:spacing w:val="16"/>
        </w:rPr>
        <w:t xml:space="preserve"> </w:t>
      </w:r>
      <w:r w:rsidRPr="0075184C">
        <w:t>(</w:t>
      </w:r>
      <w:r w:rsidRPr="0075184C">
        <w:rPr>
          <w:spacing w:val="-2"/>
        </w:rPr>
        <w:t>2</w:t>
      </w:r>
      <w:r w:rsidRPr="0075184C">
        <w:rPr>
          <w:spacing w:val="2"/>
        </w:rPr>
        <w:t>0</w:t>
      </w:r>
      <w:r w:rsidRPr="0075184C">
        <w:rPr>
          <w:spacing w:val="-2"/>
        </w:rPr>
        <w:t>1</w:t>
      </w:r>
      <w:r w:rsidRPr="0075184C">
        <w:rPr>
          <w:spacing w:val="2"/>
        </w:rPr>
        <w:t>1</w:t>
      </w:r>
      <w:r w:rsidRPr="0075184C">
        <w:t xml:space="preserve">), </w:t>
      </w:r>
      <w:r w:rsidRPr="0075184C">
        <w:rPr>
          <w:spacing w:val="15"/>
        </w:rPr>
        <w:t xml:space="preserve"> </w:t>
      </w:r>
      <w:r w:rsidRPr="0075184C">
        <w:rPr>
          <w:spacing w:val="-2"/>
        </w:rPr>
        <w:t>“</w:t>
      </w:r>
      <w:r w:rsidRPr="0075184C">
        <w:t>S</w:t>
      </w:r>
      <w:r w:rsidRPr="0075184C">
        <w:rPr>
          <w:spacing w:val="2"/>
        </w:rPr>
        <w:t>p</w:t>
      </w:r>
      <w:r w:rsidRPr="0075184C">
        <w:rPr>
          <w:spacing w:val="-1"/>
        </w:rPr>
        <w:t>e</w:t>
      </w:r>
      <w:r w:rsidRPr="0075184C">
        <w:t>ci</w:t>
      </w:r>
      <w:r w:rsidRPr="0075184C">
        <w:rPr>
          <w:spacing w:val="-3"/>
        </w:rPr>
        <w:t>f</w:t>
      </w:r>
      <w:r w:rsidRPr="0075184C">
        <w:rPr>
          <w:spacing w:val="-2"/>
        </w:rPr>
        <w:t>y</w:t>
      </w:r>
      <w:r w:rsidRPr="0075184C">
        <w:t>i</w:t>
      </w:r>
      <w:r w:rsidRPr="0075184C">
        <w:rPr>
          <w:spacing w:val="2"/>
        </w:rPr>
        <w:t>n</w:t>
      </w:r>
      <w:r w:rsidRPr="0075184C">
        <w:t xml:space="preserve">g </w:t>
      </w:r>
      <w:r w:rsidRPr="0075184C">
        <w:rPr>
          <w:spacing w:val="14"/>
        </w:rPr>
        <w:t xml:space="preserve"> </w:t>
      </w:r>
      <w:r w:rsidRPr="0075184C">
        <w:rPr>
          <w:spacing w:val="-2"/>
        </w:rPr>
        <w:t>t</w:t>
      </w:r>
      <w:r w:rsidRPr="0075184C">
        <w:rPr>
          <w:spacing w:val="2"/>
        </w:rPr>
        <w:t>h</w:t>
      </w:r>
      <w:r w:rsidRPr="0075184C">
        <w:t xml:space="preserve">e </w:t>
      </w:r>
      <w:r w:rsidRPr="0075184C">
        <w:rPr>
          <w:spacing w:val="14"/>
        </w:rPr>
        <w:t xml:space="preserve"> </w:t>
      </w:r>
      <w:r w:rsidRPr="0075184C">
        <w:rPr>
          <w:spacing w:val="-1"/>
        </w:rPr>
        <w:t>s</w:t>
      </w:r>
      <w:r w:rsidRPr="0075184C">
        <w:t xml:space="preserve">elf </w:t>
      </w:r>
      <w:r w:rsidRPr="0075184C">
        <w:rPr>
          <w:spacing w:val="11"/>
        </w:rPr>
        <w:t xml:space="preserve"> </w:t>
      </w:r>
      <w:r w:rsidRPr="0075184C">
        <w:t>f</w:t>
      </w:r>
      <w:r w:rsidRPr="0075184C">
        <w:rPr>
          <w:spacing w:val="2"/>
        </w:rPr>
        <w:t>o</w:t>
      </w:r>
      <w:r w:rsidRPr="0075184C">
        <w:t xml:space="preserve">r </w:t>
      </w:r>
      <w:r w:rsidRPr="0075184C">
        <w:rPr>
          <w:spacing w:val="13"/>
        </w:rPr>
        <w:t xml:space="preserve"> </w:t>
      </w:r>
      <w:r w:rsidRPr="0075184C">
        <w:rPr>
          <w:spacing w:val="-1"/>
        </w:rPr>
        <w:t>c</w:t>
      </w:r>
      <w:r w:rsidRPr="0075184C">
        <w:rPr>
          <w:spacing w:val="2"/>
        </w:rPr>
        <w:t>o</w:t>
      </w:r>
      <w:r w:rsidRPr="0075184C">
        <w:rPr>
          <w:spacing w:val="-2"/>
        </w:rPr>
        <w:t>g</w:t>
      </w:r>
      <w:r w:rsidRPr="0075184C">
        <w:rPr>
          <w:spacing w:val="2"/>
        </w:rPr>
        <w:t>n</w:t>
      </w:r>
      <w:r w:rsidRPr="0075184C">
        <w:rPr>
          <w:spacing w:val="-2"/>
        </w:rPr>
        <w:t>i</w:t>
      </w:r>
      <w:r w:rsidRPr="0075184C">
        <w:t>t</w:t>
      </w:r>
      <w:r w:rsidRPr="0075184C">
        <w:rPr>
          <w:spacing w:val="-1"/>
        </w:rPr>
        <w:t>i</w:t>
      </w:r>
      <w:r w:rsidRPr="0075184C">
        <w:rPr>
          <w:spacing w:val="-2"/>
        </w:rPr>
        <w:t>v</w:t>
      </w:r>
      <w:r w:rsidRPr="0075184C">
        <w:t>e</w:t>
      </w:r>
      <w:r w:rsidRPr="0075184C">
        <w:rPr>
          <w:spacing w:val="-1"/>
        </w:rPr>
        <w:t xml:space="preserve"> </w:t>
      </w:r>
      <w:r w:rsidRPr="0075184C">
        <w:rPr>
          <w:spacing w:val="2"/>
        </w:rPr>
        <w:t>n</w:t>
      </w:r>
      <w:r w:rsidRPr="0075184C">
        <w:rPr>
          <w:spacing w:val="-1"/>
        </w:rPr>
        <w:t>e</w:t>
      </w:r>
      <w:r w:rsidRPr="0075184C">
        <w:rPr>
          <w:spacing w:val="2"/>
        </w:rPr>
        <w:t>u</w:t>
      </w:r>
      <w:r w:rsidRPr="0075184C">
        <w:rPr>
          <w:spacing w:val="-1"/>
        </w:rPr>
        <w:t>r</w:t>
      </w:r>
      <w:r w:rsidRPr="0075184C">
        <w:rPr>
          <w:spacing w:val="2"/>
        </w:rPr>
        <w:t>o</w:t>
      </w:r>
      <w:r w:rsidRPr="0075184C">
        <w:t>s</w:t>
      </w:r>
      <w:r w:rsidRPr="0075184C">
        <w:rPr>
          <w:spacing w:val="-1"/>
        </w:rPr>
        <w:t>cie</w:t>
      </w:r>
      <w:r w:rsidRPr="0075184C">
        <w:rPr>
          <w:spacing w:val="2"/>
        </w:rPr>
        <w:t>n</w:t>
      </w:r>
      <w:r w:rsidRPr="0075184C">
        <w:rPr>
          <w:spacing w:val="-1"/>
        </w:rPr>
        <w:t>ce”</w:t>
      </w:r>
      <w:r w:rsidRPr="0075184C">
        <w:t>,</w:t>
      </w:r>
      <w:r w:rsidRPr="0075184C">
        <w:rPr>
          <w:spacing w:val="1"/>
        </w:rPr>
        <w:t xml:space="preserve"> </w:t>
      </w:r>
      <w:r w:rsidRPr="0075184C">
        <w:rPr>
          <w:i/>
          <w:iCs/>
        </w:rPr>
        <w:t>Tr</w:t>
      </w:r>
      <w:r w:rsidRPr="0075184C">
        <w:rPr>
          <w:i/>
          <w:iCs/>
          <w:spacing w:val="1"/>
        </w:rPr>
        <w:t>en</w:t>
      </w:r>
      <w:r w:rsidRPr="0075184C">
        <w:rPr>
          <w:i/>
          <w:iCs/>
          <w:spacing w:val="2"/>
        </w:rPr>
        <w:t>d</w:t>
      </w:r>
      <w:r w:rsidRPr="0075184C">
        <w:rPr>
          <w:i/>
          <w:iCs/>
        </w:rPr>
        <w:t>s</w:t>
      </w:r>
      <w:r w:rsidRPr="0075184C">
        <w:rPr>
          <w:i/>
          <w:iCs/>
          <w:spacing w:val="39"/>
        </w:rPr>
        <w:t xml:space="preserve"> </w:t>
      </w:r>
      <w:r w:rsidRPr="0075184C">
        <w:rPr>
          <w:i/>
          <w:iCs/>
        </w:rPr>
        <w:t>in</w:t>
      </w:r>
      <w:r w:rsidRPr="0075184C">
        <w:rPr>
          <w:i/>
          <w:iCs/>
          <w:spacing w:val="40"/>
        </w:rPr>
        <w:t xml:space="preserve"> </w:t>
      </w:r>
      <w:r w:rsidRPr="0075184C">
        <w:rPr>
          <w:i/>
          <w:iCs/>
          <w:spacing w:val="-1"/>
        </w:rPr>
        <w:t>C</w:t>
      </w:r>
      <w:r w:rsidRPr="0075184C">
        <w:rPr>
          <w:i/>
          <w:iCs/>
          <w:spacing w:val="2"/>
        </w:rPr>
        <w:t>o</w:t>
      </w:r>
      <w:r w:rsidRPr="0075184C">
        <w:rPr>
          <w:i/>
          <w:iCs/>
          <w:spacing w:val="-2"/>
        </w:rPr>
        <w:t>g</w:t>
      </w:r>
      <w:r w:rsidRPr="0075184C">
        <w:rPr>
          <w:i/>
          <w:iCs/>
          <w:spacing w:val="2"/>
        </w:rPr>
        <w:t>n</w:t>
      </w:r>
      <w:r w:rsidRPr="0075184C">
        <w:rPr>
          <w:i/>
          <w:iCs/>
        </w:rPr>
        <w:t>i</w:t>
      </w:r>
      <w:r w:rsidRPr="0075184C">
        <w:rPr>
          <w:i/>
          <w:iCs/>
          <w:spacing w:val="-2"/>
        </w:rPr>
        <w:t>t</w:t>
      </w:r>
      <w:r w:rsidRPr="0075184C">
        <w:rPr>
          <w:i/>
          <w:iCs/>
        </w:rPr>
        <w:t>ive</w:t>
      </w:r>
    </w:p>
    <w:p w:rsidR="00FA09D8" w:rsidRPr="0075184C" w:rsidRDefault="00FA09D8" w:rsidP="00420FA0">
      <w:pPr>
        <w:widowControl w:val="0"/>
        <w:autoSpaceDE w:val="0"/>
        <w:autoSpaceDN w:val="0"/>
        <w:adjustRightInd w:val="0"/>
      </w:pPr>
      <w:r w:rsidRPr="0075184C">
        <w:rPr>
          <w:i/>
          <w:iCs/>
          <w:spacing w:val="2"/>
        </w:rPr>
        <w:t>S</w:t>
      </w:r>
      <w:r w:rsidRPr="0075184C">
        <w:rPr>
          <w:i/>
          <w:iCs/>
          <w:spacing w:val="-1"/>
        </w:rPr>
        <w:t>c</w:t>
      </w:r>
      <w:r w:rsidRPr="0075184C">
        <w:rPr>
          <w:i/>
          <w:iCs/>
        </w:rPr>
        <w:t>i</w:t>
      </w:r>
      <w:r w:rsidRPr="0075184C">
        <w:rPr>
          <w:i/>
          <w:iCs/>
          <w:spacing w:val="-2"/>
        </w:rPr>
        <w:t>e</w:t>
      </w:r>
      <w:r w:rsidRPr="0075184C">
        <w:rPr>
          <w:i/>
          <w:iCs/>
          <w:spacing w:val="-1"/>
        </w:rPr>
        <w:t>n</w:t>
      </w:r>
      <w:r w:rsidRPr="0075184C">
        <w:rPr>
          <w:i/>
          <w:iCs/>
        </w:rPr>
        <w:t>ces</w:t>
      </w:r>
      <w:r w:rsidRPr="0075184C">
        <w:rPr>
          <w:i/>
          <w:iCs/>
          <w:spacing w:val="-1"/>
        </w:rPr>
        <w:t xml:space="preserve"> </w:t>
      </w:r>
      <w:r w:rsidRPr="0075184C">
        <w:rPr>
          <w:spacing w:val="-2"/>
        </w:rPr>
        <w:t>1</w:t>
      </w:r>
      <w:r w:rsidRPr="0075184C">
        <w:rPr>
          <w:spacing w:val="2"/>
        </w:rPr>
        <w:t>5</w:t>
      </w:r>
      <w:r w:rsidRPr="0075184C">
        <w:rPr>
          <w:spacing w:val="-1"/>
        </w:rPr>
        <w:t>/</w:t>
      </w:r>
      <w:r w:rsidRPr="0075184C">
        <w:rPr>
          <w:spacing w:val="1"/>
        </w:rPr>
        <w:t>3</w:t>
      </w:r>
      <w:r w:rsidRPr="0075184C">
        <w:t>,</w:t>
      </w:r>
      <w:r w:rsidRPr="0075184C">
        <w:rPr>
          <w:spacing w:val="40"/>
        </w:rPr>
        <w:t xml:space="preserve"> </w:t>
      </w:r>
      <w:r w:rsidRPr="0075184C">
        <w:rPr>
          <w:spacing w:val="1"/>
        </w:rPr>
        <w:t>1</w:t>
      </w:r>
      <w:r w:rsidRPr="0075184C">
        <w:rPr>
          <w:spacing w:val="-1"/>
        </w:rPr>
        <w:t>0</w:t>
      </w:r>
      <w:r w:rsidRPr="0075184C">
        <w:rPr>
          <w:spacing w:val="2"/>
        </w:rPr>
        <w:t>4</w:t>
      </w:r>
      <w:r w:rsidRPr="0075184C">
        <w:t>-</w:t>
      </w:r>
      <w:r w:rsidRPr="0075184C">
        <w:rPr>
          <w:spacing w:val="2"/>
        </w:rPr>
        <w:t>1</w:t>
      </w:r>
      <w:r w:rsidRPr="0075184C">
        <w:rPr>
          <w:spacing w:val="-2"/>
        </w:rPr>
        <w:t>1</w:t>
      </w:r>
      <w:r w:rsidRPr="0075184C">
        <w:t>2</w:t>
      </w:r>
    </w:p>
    <w:p w:rsidR="00FA09D8" w:rsidRPr="0075184C" w:rsidRDefault="00FA09D8" w:rsidP="00B0760A">
      <w:pPr>
        <w:widowControl w:val="0"/>
        <w:autoSpaceDE w:val="0"/>
        <w:autoSpaceDN w:val="0"/>
        <w:adjustRightInd w:val="0"/>
        <w:spacing w:before="1"/>
      </w:pPr>
      <w:r w:rsidRPr="0075184C">
        <w:t>Gi</w:t>
      </w:r>
      <w:r w:rsidRPr="0075184C">
        <w:rPr>
          <w:spacing w:val="1"/>
        </w:rPr>
        <w:t>bn</w:t>
      </w:r>
      <w:r w:rsidRPr="0075184C">
        <w:t xml:space="preserve">ey </w:t>
      </w:r>
      <w:proofErr w:type="gramStart"/>
      <w:r w:rsidRPr="0075184C">
        <w:rPr>
          <w:spacing w:val="-1"/>
        </w:rPr>
        <w:t>E</w:t>
      </w:r>
      <w:r w:rsidRPr="0075184C">
        <w:t>lis</w:t>
      </w:r>
      <w:r w:rsidRPr="0075184C">
        <w:rPr>
          <w:spacing w:val="-1"/>
        </w:rPr>
        <w:t>a</w:t>
      </w:r>
      <w:r w:rsidRPr="0075184C">
        <w:rPr>
          <w:spacing w:val="1"/>
        </w:rPr>
        <w:t>b</w:t>
      </w:r>
      <w:r w:rsidRPr="0075184C">
        <w:t>e</w:t>
      </w:r>
      <w:r w:rsidRPr="0075184C">
        <w:rPr>
          <w:spacing w:val="-1"/>
        </w:rPr>
        <w:t>t</w:t>
      </w:r>
      <w:r w:rsidRPr="0075184C">
        <w:t xml:space="preserve">h </w:t>
      </w:r>
      <w:r w:rsidRPr="0075184C">
        <w:rPr>
          <w:spacing w:val="16"/>
        </w:rPr>
        <w:t xml:space="preserve"> </w:t>
      </w:r>
      <w:r w:rsidRPr="0075184C">
        <w:t>(</w:t>
      </w:r>
      <w:proofErr w:type="gramEnd"/>
      <w:r w:rsidRPr="0075184C">
        <w:rPr>
          <w:spacing w:val="-1"/>
        </w:rPr>
        <w:t>2</w:t>
      </w:r>
      <w:r w:rsidRPr="0075184C">
        <w:rPr>
          <w:spacing w:val="1"/>
        </w:rPr>
        <w:t>0</w:t>
      </w:r>
      <w:r w:rsidRPr="0075184C">
        <w:rPr>
          <w:spacing w:val="-1"/>
        </w:rPr>
        <w:t>1</w:t>
      </w:r>
      <w:r w:rsidRPr="0075184C">
        <w:rPr>
          <w:spacing w:val="1"/>
        </w:rPr>
        <w:t>5</w:t>
      </w:r>
      <w:r w:rsidRPr="0075184C">
        <w:t xml:space="preserve">), </w:t>
      </w:r>
      <w:r w:rsidRPr="0075184C">
        <w:rPr>
          <w:spacing w:val="14"/>
        </w:rPr>
        <w:t xml:space="preserve"> </w:t>
      </w:r>
      <w:r w:rsidRPr="0075184C">
        <w:rPr>
          <w:spacing w:val="-1"/>
        </w:rPr>
        <w:t>“</w:t>
      </w:r>
      <w:r w:rsidRPr="0075184C">
        <w:rPr>
          <w:spacing w:val="-9"/>
        </w:rPr>
        <w:t>H</w:t>
      </w:r>
      <w:r w:rsidRPr="0075184C">
        <w:rPr>
          <w:spacing w:val="-7"/>
        </w:rPr>
        <w:t>o</w:t>
      </w:r>
      <w:r w:rsidRPr="0075184C">
        <w:t xml:space="preserve">w </w:t>
      </w:r>
      <w:r w:rsidRPr="0075184C">
        <w:rPr>
          <w:spacing w:val="1"/>
        </w:rPr>
        <w:t xml:space="preserve"> </w:t>
      </w:r>
      <w:r w:rsidRPr="0075184C">
        <w:rPr>
          <w:spacing w:val="-7"/>
        </w:rPr>
        <w:t>g</w:t>
      </w:r>
      <w:r w:rsidRPr="0075184C">
        <w:rPr>
          <w:spacing w:val="-9"/>
        </w:rPr>
        <w:t>r</w:t>
      </w:r>
      <w:r w:rsidRPr="0075184C">
        <w:rPr>
          <w:spacing w:val="-8"/>
        </w:rPr>
        <w:t>avit</w:t>
      </w:r>
      <w:r w:rsidRPr="0075184C">
        <w:t xml:space="preserve">y </w:t>
      </w:r>
      <w:r w:rsidRPr="0075184C">
        <w:rPr>
          <w:spacing w:val="3"/>
        </w:rPr>
        <w:t xml:space="preserve"> </w:t>
      </w:r>
      <w:r w:rsidRPr="0075184C">
        <w:rPr>
          <w:spacing w:val="-8"/>
        </w:rPr>
        <w:t>kill</w:t>
      </w:r>
      <w:r w:rsidRPr="0075184C">
        <w:t xml:space="preserve">s </w:t>
      </w:r>
      <w:r w:rsidRPr="0075184C">
        <w:rPr>
          <w:spacing w:val="2"/>
        </w:rPr>
        <w:t xml:space="preserve"> </w:t>
      </w:r>
      <w:r w:rsidRPr="0075184C">
        <w:rPr>
          <w:spacing w:val="-9"/>
        </w:rPr>
        <w:t>S</w:t>
      </w:r>
      <w:r w:rsidRPr="0075184C">
        <w:rPr>
          <w:spacing w:val="-8"/>
        </w:rPr>
        <w:t>c</w:t>
      </w:r>
      <w:r w:rsidRPr="0075184C">
        <w:rPr>
          <w:spacing w:val="-7"/>
        </w:rPr>
        <w:t>h</w:t>
      </w:r>
      <w:r w:rsidRPr="0075184C">
        <w:rPr>
          <w:spacing w:val="-9"/>
        </w:rPr>
        <w:t>r</w:t>
      </w:r>
      <w:r w:rsidRPr="0075184C">
        <w:rPr>
          <w:spacing w:val="-8"/>
        </w:rPr>
        <w:t>ödinger</w:t>
      </w:r>
      <w:r w:rsidRPr="0075184C">
        <w:rPr>
          <w:spacing w:val="-9"/>
        </w:rPr>
        <w:t>'</w:t>
      </w:r>
      <w:r w:rsidRPr="0075184C">
        <w:t xml:space="preserve">s </w:t>
      </w:r>
      <w:r w:rsidRPr="0075184C">
        <w:rPr>
          <w:spacing w:val="2"/>
        </w:rPr>
        <w:t xml:space="preserve"> </w:t>
      </w:r>
      <w:r w:rsidRPr="0075184C">
        <w:rPr>
          <w:spacing w:val="-8"/>
        </w:rPr>
        <w:t>cat”</w:t>
      </w:r>
      <w:r w:rsidRPr="0075184C">
        <w:t xml:space="preserve">,  </w:t>
      </w:r>
      <w:r w:rsidRPr="0075184C">
        <w:rPr>
          <w:spacing w:val="-51"/>
        </w:rPr>
        <w:t xml:space="preserve"> </w:t>
      </w:r>
      <w:hyperlink r:id="rId81" w:history="1">
        <w:r w:rsidRPr="0075184C">
          <w:rPr>
            <w:spacing w:val="-8"/>
          </w:rPr>
          <w:t>ht</w:t>
        </w:r>
        <w:r w:rsidRPr="0075184C">
          <w:rPr>
            <w:spacing w:val="-7"/>
          </w:rPr>
          <w:t>t</w:t>
        </w:r>
        <w:r w:rsidRPr="0075184C">
          <w:rPr>
            <w:spacing w:val="-8"/>
          </w:rPr>
          <w:t>p://</w:t>
        </w:r>
        <w:r w:rsidRPr="0075184C">
          <w:rPr>
            <w:spacing w:val="-9"/>
          </w:rPr>
          <w:t>w</w:t>
        </w:r>
        <w:r w:rsidRPr="0075184C">
          <w:rPr>
            <w:spacing w:val="-8"/>
          </w:rPr>
          <w:t>w</w:t>
        </w:r>
        <w:r w:rsidRPr="0075184C">
          <w:rPr>
            <w:spacing w:val="-9"/>
          </w:rPr>
          <w:t>w</w:t>
        </w:r>
        <w:r w:rsidRPr="0075184C">
          <w:rPr>
            <w:spacing w:val="-8"/>
          </w:rPr>
          <w:t>.natu</w:t>
        </w:r>
        <w:r w:rsidRPr="0075184C">
          <w:rPr>
            <w:spacing w:val="-9"/>
          </w:rPr>
          <w:t>r</w:t>
        </w:r>
        <w:r w:rsidRPr="0075184C">
          <w:rPr>
            <w:spacing w:val="-7"/>
          </w:rPr>
          <w:t>e</w:t>
        </w:r>
        <w:r w:rsidRPr="0075184C">
          <w:rPr>
            <w:spacing w:val="-8"/>
          </w:rPr>
          <w:t>.c</w:t>
        </w:r>
        <w:r w:rsidRPr="0075184C">
          <w:rPr>
            <w:spacing w:val="-7"/>
          </w:rPr>
          <w:t>o</w:t>
        </w:r>
        <w:r w:rsidRPr="0075184C">
          <w:rPr>
            <w:spacing w:val="-11"/>
          </w:rPr>
          <w:t>m</w:t>
        </w:r>
        <w:r w:rsidRPr="0075184C">
          <w:rPr>
            <w:spacing w:val="-8"/>
          </w:rPr>
          <w:t>/n</w:t>
        </w:r>
        <w:r w:rsidRPr="0075184C">
          <w:rPr>
            <w:spacing w:val="-7"/>
          </w:rPr>
          <w:t>e</w:t>
        </w:r>
        <w:r w:rsidRPr="0075184C">
          <w:rPr>
            <w:spacing w:val="-9"/>
          </w:rPr>
          <w:t>w</w:t>
        </w:r>
        <w:r w:rsidRPr="0075184C">
          <w:rPr>
            <w:spacing w:val="-8"/>
          </w:rPr>
          <w:t>s/h</w:t>
        </w:r>
        <w:r w:rsidRPr="0075184C">
          <w:rPr>
            <w:spacing w:val="-7"/>
          </w:rPr>
          <w:t>o</w:t>
        </w:r>
        <w:r w:rsidRPr="0075184C">
          <w:rPr>
            <w:spacing w:val="-8"/>
          </w:rPr>
          <w:t>w</w:t>
        </w:r>
        <w:r w:rsidRPr="0075184C">
          <w:rPr>
            <w:spacing w:val="-9"/>
          </w:rPr>
          <w:t>-</w:t>
        </w:r>
        <w:r w:rsidRPr="0075184C">
          <w:rPr>
            <w:spacing w:val="-8"/>
          </w:rPr>
          <w:t>g</w:t>
        </w:r>
        <w:r w:rsidRPr="0075184C">
          <w:rPr>
            <w:spacing w:val="-9"/>
          </w:rPr>
          <w:t>r</w:t>
        </w:r>
        <w:r w:rsidRPr="0075184C">
          <w:rPr>
            <w:spacing w:val="-8"/>
          </w:rPr>
          <w:t>avi</w:t>
        </w:r>
        <w:r w:rsidRPr="0075184C">
          <w:rPr>
            <w:spacing w:val="-7"/>
          </w:rPr>
          <w:t>t</w:t>
        </w:r>
        <w:r w:rsidRPr="0075184C">
          <w:rPr>
            <w:spacing w:val="-9"/>
          </w:rPr>
          <w:t>y-</w:t>
        </w:r>
        <w:r w:rsidRPr="0075184C">
          <w:rPr>
            <w:spacing w:val="-8"/>
          </w:rPr>
          <w:t>kill</w:t>
        </w:r>
        <w:r w:rsidRPr="0075184C">
          <w:rPr>
            <w:spacing w:val="-7"/>
          </w:rPr>
          <w:t>s</w:t>
        </w:r>
        <w:r w:rsidRPr="0075184C">
          <w:t>-</w:t>
        </w:r>
      </w:hyperlink>
      <w:hyperlink r:id="rId82" w:history="1">
        <w:r w:rsidRPr="0075184C">
          <w:rPr>
            <w:spacing w:val="-8"/>
            <w:position w:val="-1"/>
          </w:rPr>
          <w:t>sch</w:t>
        </w:r>
        <w:r w:rsidRPr="0075184C">
          <w:rPr>
            <w:spacing w:val="-9"/>
            <w:position w:val="-1"/>
          </w:rPr>
          <w:t>r</w:t>
        </w:r>
        <w:r w:rsidRPr="0075184C">
          <w:rPr>
            <w:spacing w:val="-8"/>
            <w:position w:val="-1"/>
          </w:rPr>
          <w:t>%C3%B6</w:t>
        </w:r>
        <w:r w:rsidRPr="0075184C">
          <w:rPr>
            <w:spacing w:val="-7"/>
            <w:position w:val="-1"/>
          </w:rPr>
          <w:t>d</w:t>
        </w:r>
        <w:r w:rsidRPr="0075184C">
          <w:rPr>
            <w:spacing w:val="-8"/>
            <w:position w:val="-1"/>
          </w:rPr>
          <w:t>inge</w:t>
        </w:r>
        <w:r w:rsidRPr="0075184C">
          <w:rPr>
            <w:spacing w:val="-9"/>
            <w:position w:val="-1"/>
          </w:rPr>
          <w:t>r-</w:t>
        </w:r>
        <w:r w:rsidRPr="0075184C">
          <w:rPr>
            <w:spacing w:val="-7"/>
            <w:position w:val="-1"/>
          </w:rPr>
          <w:t>s</w:t>
        </w:r>
        <w:r w:rsidRPr="0075184C">
          <w:rPr>
            <w:spacing w:val="-9"/>
            <w:position w:val="-1"/>
          </w:rPr>
          <w:t>-</w:t>
        </w:r>
        <w:r w:rsidRPr="0075184C">
          <w:rPr>
            <w:spacing w:val="-8"/>
            <w:position w:val="-1"/>
          </w:rPr>
          <w:t>cat</w:t>
        </w:r>
        <w:r w:rsidRPr="0075184C">
          <w:rPr>
            <w:spacing w:val="-9"/>
            <w:position w:val="-1"/>
          </w:rPr>
          <w:t>-</w:t>
        </w:r>
        <w:r w:rsidRPr="0075184C">
          <w:rPr>
            <w:spacing w:val="-8"/>
            <w:position w:val="-1"/>
          </w:rPr>
          <w:t>1.1</w:t>
        </w:r>
        <w:r w:rsidRPr="0075184C">
          <w:rPr>
            <w:spacing w:val="-7"/>
            <w:position w:val="-1"/>
          </w:rPr>
          <w:t>7</w:t>
        </w:r>
        <w:r w:rsidRPr="0075184C">
          <w:rPr>
            <w:spacing w:val="-8"/>
            <w:position w:val="-1"/>
          </w:rPr>
          <w:t>77</w:t>
        </w:r>
        <w:r w:rsidRPr="0075184C">
          <w:rPr>
            <w:spacing w:val="-9"/>
            <w:position w:val="-1"/>
          </w:rPr>
          <w:t>3</w:t>
        </w:r>
        <w:r w:rsidRPr="0075184C">
          <w:rPr>
            <w:spacing w:val="-6"/>
            <w:position w:val="-1"/>
          </w:rPr>
          <w:t>?</w:t>
        </w:r>
        <w:r w:rsidRPr="0075184C">
          <w:rPr>
            <w:spacing w:val="-9"/>
            <w:position w:val="-1"/>
          </w:rPr>
          <w:t>W</w:t>
        </w:r>
        <w:r w:rsidRPr="0075184C">
          <w:rPr>
            <w:spacing w:val="-8"/>
            <w:position w:val="-1"/>
          </w:rPr>
          <w:t>T</w:t>
        </w:r>
        <w:r w:rsidRPr="0075184C">
          <w:rPr>
            <w:spacing w:val="-7"/>
            <w:position w:val="-1"/>
          </w:rPr>
          <w:t>.</w:t>
        </w:r>
        <w:r w:rsidRPr="0075184C">
          <w:rPr>
            <w:spacing w:val="-11"/>
            <w:position w:val="-1"/>
          </w:rPr>
          <w:t>m</w:t>
        </w:r>
        <w:r w:rsidRPr="0075184C">
          <w:rPr>
            <w:spacing w:val="-8"/>
            <w:position w:val="-1"/>
          </w:rPr>
          <w:t>c_id=</w:t>
        </w:r>
        <w:r w:rsidRPr="0075184C">
          <w:rPr>
            <w:spacing w:val="-9"/>
            <w:position w:val="-1"/>
          </w:rPr>
          <w:t>F</w:t>
        </w:r>
        <w:r w:rsidRPr="0075184C">
          <w:rPr>
            <w:spacing w:val="-8"/>
            <w:position w:val="-1"/>
          </w:rPr>
          <w:t>B</w:t>
        </w:r>
        <w:r w:rsidRPr="0075184C">
          <w:rPr>
            <w:spacing w:val="-9"/>
            <w:position w:val="-1"/>
          </w:rPr>
          <w:t>K</w:t>
        </w:r>
        <w:r w:rsidRPr="0075184C">
          <w:rPr>
            <w:spacing w:val="-7"/>
            <w:position w:val="-1"/>
          </w:rPr>
          <w:t>_</w:t>
        </w:r>
        <w:r w:rsidRPr="0075184C">
          <w:rPr>
            <w:spacing w:val="-9"/>
            <w:position w:val="-1"/>
          </w:rPr>
          <w:t>N</w:t>
        </w:r>
        <w:r w:rsidRPr="0075184C">
          <w:rPr>
            <w:spacing w:val="-8"/>
            <w:position w:val="-1"/>
          </w:rPr>
          <w:t>atu</w:t>
        </w:r>
        <w:r w:rsidRPr="0075184C">
          <w:rPr>
            <w:spacing w:val="-9"/>
            <w:position w:val="-1"/>
          </w:rPr>
          <w:t>r</w:t>
        </w:r>
        <w:r w:rsidRPr="0075184C">
          <w:rPr>
            <w:spacing w:val="-7"/>
            <w:position w:val="-1"/>
          </w:rPr>
          <w:t>e</w:t>
        </w:r>
        <w:r w:rsidRPr="0075184C">
          <w:rPr>
            <w:spacing w:val="-9"/>
            <w:position w:val="-1"/>
          </w:rPr>
          <w:t>N</w:t>
        </w:r>
        <w:r w:rsidRPr="0075184C">
          <w:rPr>
            <w:spacing w:val="-8"/>
            <w:position w:val="-1"/>
          </w:rPr>
          <w:t>ew</w:t>
        </w:r>
        <w:r w:rsidRPr="0075184C">
          <w:rPr>
            <w:position w:val="-1"/>
          </w:rPr>
          <w:t>s</w:t>
        </w:r>
      </w:hyperlink>
    </w:p>
    <w:p w:rsidR="00FA09D8" w:rsidRPr="0075184C" w:rsidRDefault="00FA09D8" w:rsidP="00420FA0">
      <w:pPr>
        <w:widowControl w:val="0"/>
        <w:autoSpaceDE w:val="0"/>
        <w:autoSpaceDN w:val="0"/>
        <w:adjustRightInd w:val="0"/>
        <w:spacing w:before="33"/>
      </w:pPr>
      <w:r w:rsidRPr="0075184C">
        <w:t>I</w:t>
      </w:r>
      <w:r w:rsidRPr="0075184C">
        <w:rPr>
          <w:spacing w:val="2"/>
        </w:rPr>
        <w:t>on</w:t>
      </w:r>
      <w:r w:rsidRPr="0075184C">
        <w:rPr>
          <w:spacing w:val="-1"/>
        </w:rPr>
        <w:t>ic</w:t>
      </w:r>
      <w:r w:rsidRPr="0075184C">
        <w:t>i</w:t>
      </w:r>
      <w:r w:rsidRPr="0075184C">
        <w:rPr>
          <w:spacing w:val="-2"/>
        </w:rPr>
        <w:t>o</w:t>
      </w:r>
      <w:r w:rsidRPr="0075184C">
        <w:t>iu</w:t>
      </w:r>
      <w:r w:rsidRPr="0075184C">
        <w:rPr>
          <w:spacing w:val="6"/>
        </w:rPr>
        <w:t xml:space="preserve"> </w:t>
      </w:r>
      <w:r w:rsidRPr="0075184C">
        <w:rPr>
          <w:spacing w:val="-1"/>
        </w:rPr>
        <w:t>Ra</w:t>
      </w:r>
      <w:r w:rsidRPr="0075184C">
        <w:rPr>
          <w:spacing w:val="-2"/>
        </w:rPr>
        <w:t>d</w:t>
      </w:r>
      <w:r w:rsidRPr="0075184C">
        <w:t>u</w:t>
      </w:r>
      <w:r w:rsidRPr="0075184C">
        <w:rPr>
          <w:spacing w:val="7"/>
        </w:rPr>
        <w:t xml:space="preserve"> </w:t>
      </w:r>
      <w:r w:rsidRPr="0075184C">
        <w:rPr>
          <w:spacing w:val="-1"/>
        </w:rPr>
        <w:t>an</w:t>
      </w:r>
      <w:r w:rsidRPr="0075184C">
        <w:t>d</w:t>
      </w:r>
      <w:r w:rsidRPr="0075184C">
        <w:rPr>
          <w:spacing w:val="6"/>
        </w:rPr>
        <w:t xml:space="preserve"> </w:t>
      </w:r>
      <w:r w:rsidRPr="0075184C">
        <w:t>Te</w:t>
      </w:r>
      <w:r w:rsidRPr="0075184C">
        <w:rPr>
          <w:spacing w:val="-1"/>
        </w:rPr>
        <w:t>r</w:t>
      </w:r>
      <w:r w:rsidRPr="0075184C">
        <w:rPr>
          <w:spacing w:val="2"/>
        </w:rPr>
        <w:t>n</w:t>
      </w:r>
      <w:r w:rsidRPr="0075184C">
        <w:t>o</w:t>
      </w:r>
      <w:r w:rsidRPr="0075184C">
        <w:rPr>
          <w:spacing w:val="4"/>
        </w:rPr>
        <w:t xml:space="preserve"> </w:t>
      </w:r>
      <w:r w:rsidRPr="0075184C">
        <w:rPr>
          <w:spacing w:val="-1"/>
        </w:rPr>
        <w:t>R</w:t>
      </w:r>
      <w:r w:rsidRPr="0075184C">
        <w:t>.</w:t>
      </w:r>
      <w:r w:rsidRPr="0075184C">
        <w:rPr>
          <w:spacing w:val="7"/>
        </w:rPr>
        <w:t xml:space="preserve"> </w:t>
      </w:r>
      <w:r w:rsidRPr="0075184C">
        <w:t>D</w:t>
      </w:r>
      <w:r w:rsidRPr="0075184C">
        <w:rPr>
          <w:spacing w:val="-1"/>
        </w:rPr>
        <w:t>a</w:t>
      </w:r>
      <w:r w:rsidRPr="0075184C">
        <w:rPr>
          <w:spacing w:val="2"/>
        </w:rPr>
        <w:t>n</w:t>
      </w:r>
      <w:r w:rsidRPr="0075184C">
        <w:t>i</w:t>
      </w:r>
      <w:r w:rsidRPr="0075184C">
        <w:rPr>
          <w:spacing w:val="-2"/>
        </w:rPr>
        <w:t>e</w:t>
      </w:r>
      <w:r w:rsidRPr="0075184C">
        <w:t>l</w:t>
      </w:r>
      <w:r w:rsidRPr="0075184C">
        <w:rPr>
          <w:spacing w:val="5"/>
        </w:rPr>
        <w:t xml:space="preserve"> </w:t>
      </w:r>
      <w:r w:rsidRPr="0075184C">
        <w:t>(</w:t>
      </w:r>
      <w:r w:rsidRPr="0075184C">
        <w:rPr>
          <w:spacing w:val="1"/>
        </w:rPr>
        <w:t>2</w:t>
      </w:r>
      <w:r w:rsidRPr="0075184C">
        <w:rPr>
          <w:spacing w:val="-1"/>
        </w:rPr>
        <w:t>0</w:t>
      </w:r>
      <w:r w:rsidRPr="0075184C">
        <w:rPr>
          <w:spacing w:val="1"/>
        </w:rPr>
        <w:t>11</w:t>
      </w:r>
      <w:r w:rsidRPr="0075184C">
        <w:t>),</w:t>
      </w:r>
      <w:r w:rsidRPr="0075184C">
        <w:rPr>
          <w:spacing w:val="7"/>
        </w:rPr>
        <w:t xml:space="preserve"> </w:t>
      </w:r>
      <w:r w:rsidRPr="0075184C">
        <w:rPr>
          <w:spacing w:val="-2"/>
        </w:rPr>
        <w:t>“</w:t>
      </w:r>
      <w:r w:rsidRPr="0075184C">
        <w:t>Pr</w:t>
      </w:r>
      <w:r w:rsidRPr="0075184C">
        <w:rPr>
          <w:spacing w:val="2"/>
        </w:rPr>
        <w:t>o</w:t>
      </w:r>
      <w:r w:rsidRPr="0075184C">
        <w:rPr>
          <w:spacing w:val="1"/>
        </w:rPr>
        <w:t>p</w:t>
      </w:r>
      <w:r w:rsidRPr="0075184C">
        <w:rPr>
          <w:spacing w:val="2"/>
        </w:rPr>
        <w:t>o</w:t>
      </w:r>
      <w:r w:rsidRPr="0075184C">
        <w:t>sal</w:t>
      </w:r>
      <w:r w:rsidRPr="0075184C">
        <w:rPr>
          <w:spacing w:val="5"/>
        </w:rPr>
        <w:t xml:space="preserve"> </w:t>
      </w:r>
      <w:r w:rsidRPr="0075184C">
        <w:rPr>
          <w:spacing w:val="-1"/>
        </w:rPr>
        <w:t>f</w:t>
      </w:r>
      <w:r w:rsidRPr="0075184C">
        <w:rPr>
          <w:spacing w:val="2"/>
        </w:rPr>
        <w:t>o</w:t>
      </w:r>
      <w:r w:rsidRPr="0075184C">
        <w:t>r</w:t>
      </w:r>
      <w:r w:rsidRPr="0075184C">
        <w:rPr>
          <w:spacing w:val="4"/>
        </w:rPr>
        <w:t xml:space="preserve"> </w:t>
      </w:r>
      <w:r w:rsidRPr="0075184C">
        <w:t>a</w:t>
      </w:r>
      <w:r w:rsidRPr="0075184C">
        <w:rPr>
          <w:spacing w:val="4"/>
        </w:rPr>
        <w:t xml:space="preserve"> </w:t>
      </w:r>
      <w:r w:rsidRPr="0075184C">
        <w:rPr>
          <w:spacing w:val="1"/>
        </w:rPr>
        <w:t>q</w:t>
      </w:r>
      <w:r w:rsidRPr="0075184C">
        <w:rPr>
          <w:spacing w:val="2"/>
        </w:rPr>
        <w:t>u</w:t>
      </w:r>
      <w:r w:rsidRPr="0075184C">
        <w:rPr>
          <w:spacing w:val="-2"/>
        </w:rPr>
        <w:t>a</w:t>
      </w:r>
      <w:r w:rsidRPr="0075184C">
        <w:rPr>
          <w:spacing w:val="2"/>
        </w:rPr>
        <w:t>n</w:t>
      </w:r>
      <w:r w:rsidRPr="0075184C">
        <w:rPr>
          <w:spacing w:val="-2"/>
        </w:rPr>
        <w:t>t</w:t>
      </w:r>
      <w:r w:rsidRPr="0075184C">
        <w:rPr>
          <w:spacing w:val="3"/>
        </w:rPr>
        <w:t>u</w:t>
      </w:r>
      <w:r w:rsidRPr="0075184C">
        <w:t>m</w:t>
      </w:r>
      <w:r w:rsidRPr="0075184C">
        <w:rPr>
          <w:spacing w:val="3"/>
        </w:rPr>
        <w:t xml:space="preserve"> </w:t>
      </w:r>
      <w:r w:rsidRPr="0075184C">
        <w:rPr>
          <w:spacing w:val="2"/>
        </w:rPr>
        <w:t>d</w:t>
      </w:r>
      <w:r w:rsidRPr="0075184C">
        <w:t>e</w:t>
      </w:r>
      <w:r w:rsidRPr="0075184C">
        <w:rPr>
          <w:spacing w:val="-1"/>
        </w:rPr>
        <w:t>la</w:t>
      </w:r>
      <w:r w:rsidRPr="0075184C">
        <w:rPr>
          <w:spacing w:val="-2"/>
        </w:rPr>
        <w:t>y</w:t>
      </w:r>
      <w:r w:rsidRPr="0075184C">
        <w:t>e</w:t>
      </w:r>
      <w:r w:rsidRPr="0075184C">
        <w:rPr>
          <w:spacing w:val="2"/>
        </w:rPr>
        <w:t>d</w:t>
      </w:r>
      <w:r w:rsidRPr="0075184C">
        <w:rPr>
          <w:spacing w:val="-1"/>
        </w:rPr>
        <w:t>-</w:t>
      </w:r>
      <w:r w:rsidRPr="0075184C">
        <w:t>c</w:t>
      </w:r>
      <w:r w:rsidRPr="0075184C">
        <w:rPr>
          <w:spacing w:val="1"/>
        </w:rPr>
        <w:t>h</w:t>
      </w:r>
      <w:r w:rsidRPr="0075184C">
        <w:rPr>
          <w:spacing w:val="-1"/>
        </w:rPr>
        <w:t>o</w:t>
      </w:r>
      <w:r w:rsidRPr="0075184C">
        <w:t>i</w:t>
      </w:r>
      <w:r w:rsidRPr="0075184C">
        <w:rPr>
          <w:spacing w:val="-1"/>
        </w:rPr>
        <w:t>c</w:t>
      </w:r>
      <w:r w:rsidRPr="0075184C">
        <w:t>e</w:t>
      </w:r>
      <w:r w:rsidRPr="0075184C">
        <w:rPr>
          <w:spacing w:val="5"/>
        </w:rPr>
        <w:t xml:space="preserve"> </w:t>
      </w:r>
      <w:r w:rsidRPr="0075184C">
        <w:rPr>
          <w:spacing w:val="-1"/>
        </w:rPr>
        <w:t>e</w:t>
      </w:r>
      <w:r w:rsidRPr="0075184C">
        <w:rPr>
          <w:spacing w:val="-2"/>
        </w:rPr>
        <w:t>x</w:t>
      </w:r>
      <w:r w:rsidRPr="0075184C">
        <w:rPr>
          <w:spacing w:val="2"/>
        </w:rPr>
        <w:t>p</w:t>
      </w:r>
      <w:r w:rsidRPr="0075184C">
        <w:t>eri</w:t>
      </w:r>
      <w:r w:rsidRPr="0075184C">
        <w:rPr>
          <w:spacing w:val="-6"/>
        </w:rPr>
        <w:t>m</w:t>
      </w:r>
      <w:r w:rsidRPr="0075184C">
        <w:t>e</w:t>
      </w:r>
      <w:r w:rsidRPr="0075184C">
        <w:rPr>
          <w:spacing w:val="2"/>
        </w:rPr>
        <w:t>n</w:t>
      </w:r>
      <w:r w:rsidRPr="0075184C">
        <w:t>t”,</w:t>
      </w:r>
      <w:r w:rsidRPr="0075184C">
        <w:rPr>
          <w:spacing w:val="7"/>
        </w:rPr>
        <w:t xml:space="preserve"> </w:t>
      </w:r>
      <w:r w:rsidRPr="0075184C">
        <w:rPr>
          <w:i/>
          <w:iCs/>
          <w:spacing w:val="-2"/>
        </w:rPr>
        <w:t>P</w:t>
      </w:r>
      <w:r w:rsidRPr="0075184C">
        <w:rPr>
          <w:i/>
          <w:iCs/>
          <w:spacing w:val="-1"/>
        </w:rPr>
        <w:t>h</w:t>
      </w:r>
      <w:r w:rsidRPr="0075184C">
        <w:rPr>
          <w:i/>
          <w:iCs/>
        </w:rPr>
        <w:t>ys</w:t>
      </w:r>
      <w:r w:rsidRPr="0075184C">
        <w:rPr>
          <w:i/>
          <w:iCs/>
          <w:spacing w:val="-1"/>
        </w:rPr>
        <w:t>i</w:t>
      </w:r>
      <w:r w:rsidRPr="0075184C">
        <w:rPr>
          <w:i/>
          <w:iCs/>
        </w:rPr>
        <w:t>c</w:t>
      </w:r>
      <w:r w:rsidRPr="0075184C">
        <w:rPr>
          <w:i/>
          <w:iCs/>
          <w:spacing w:val="-2"/>
        </w:rPr>
        <w:t>a</w:t>
      </w:r>
      <w:r w:rsidRPr="0075184C">
        <w:rPr>
          <w:i/>
          <w:iCs/>
        </w:rPr>
        <w:t xml:space="preserve">l </w:t>
      </w:r>
      <w:r w:rsidRPr="0075184C">
        <w:rPr>
          <w:i/>
          <w:iCs/>
          <w:spacing w:val="-1"/>
        </w:rPr>
        <w:t>R</w:t>
      </w:r>
      <w:r w:rsidRPr="0075184C">
        <w:rPr>
          <w:i/>
          <w:iCs/>
        </w:rPr>
        <w:t>ev</w:t>
      </w:r>
      <w:r w:rsidRPr="0075184C">
        <w:rPr>
          <w:i/>
          <w:iCs/>
          <w:spacing w:val="-1"/>
        </w:rPr>
        <w:t>i</w:t>
      </w:r>
      <w:r w:rsidRPr="0075184C">
        <w:rPr>
          <w:i/>
          <w:iCs/>
        </w:rPr>
        <w:t>ew</w:t>
      </w:r>
      <w:r w:rsidRPr="0075184C">
        <w:rPr>
          <w:i/>
          <w:iCs/>
          <w:spacing w:val="-1"/>
        </w:rPr>
        <w:t xml:space="preserve"> </w:t>
      </w:r>
      <w:r w:rsidRPr="0075184C">
        <w:rPr>
          <w:i/>
          <w:iCs/>
        </w:rPr>
        <w:t>Let</w:t>
      </w:r>
      <w:r w:rsidRPr="0075184C">
        <w:rPr>
          <w:i/>
          <w:iCs/>
          <w:spacing w:val="-1"/>
        </w:rPr>
        <w:t>t</w:t>
      </w:r>
      <w:r w:rsidRPr="0075184C">
        <w:rPr>
          <w:i/>
          <w:iCs/>
        </w:rPr>
        <w:t>e</w:t>
      </w:r>
      <w:r w:rsidRPr="0075184C">
        <w:rPr>
          <w:i/>
          <w:iCs/>
          <w:spacing w:val="-1"/>
        </w:rPr>
        <w:t>r</w:t>
      </w:r>
      <w:r w:rsidRPr="0075184C">
        <w:rPr>
          <w:i/>
          <w:iCs/>
        </w:rPr>
        <w:t>s</w:t>
      </w:r>
      <w:r w:rsidRPr="0075184C">
        <w:rPr>
          <w:i/>
          <w:iCs/>
          <w:spacing w:val="-1"/>
        </w:rPr>
        <w:t xml:space="preserve"> </w:t>
      </w:r>
      <w:r w:rsidRPr="0075184C">
        <w:rPr>
          <w:spacing w:val="2"/>
        </w:rPr>
        <w:t>1</w:t>
      </w:r>
      <w:r w:rsidRPr="0075184C">
        <w:rPr>
          <w:spacing w:val="-2"/>
        </w:rPr>
        <w:t>0</w:t>
      </w:r>
      <w:r w:rsidRPr="0075184C">
        <w:rPr>
          <w:spacing w:val="2"/>
        </w:rPr>
        <w:t>7</w:t>
      </w:r>
      <w:r w:rsidRPr="0075184C">
        <w:t>,</w:t>
      </w:r>
      <w:r w:rsidRPr="0075184C">
        <w:rPr>
          <w:spacing w:val="-1"/>
        </w:rPr>
        <w:t xml:space="preserve"> </w:t>
      </w:r>
      <w:r w:rsidRPr="0075184C">
        <w:rPr>
          <w:spacing w:val="-2"/>
        </w:rPr>
        <w:t>2</w:t>
      </w:r>
      <w:r w:rsidRPr="0075184C">
        <w:rPr>
          <w:spacing w:val="2"/>
        </w:rPr>
        <w:t>3</w:t>
      </w:r>
      <w:r w:rsidRPr="0075184C">
        <w:rPr>
          <w:spacing w:val="-2"/>
        </w:rPr>
        <w:t>0</w:t>
      </w:r>
      <w:r w:rsidRPr="0075184C">
        <w:rPr>
          <w:spacing w:val="2"/>
        </w:rPr>
        <w:t>4</w:t>
      </w:r>
      <w:r w:rsidRPr="0075184C">
        <w:rPr>
          <w:spacing w:val="-2"/>
        </w:rPr>
        <w:t>06</w:t>
      </w:r>
    </w:p>
    <w:p w:rsidR="00FA09D8" w:rsidRPr="0075184C" w:rsidRDefault="00FA09D8" w:rsidP="00420FA0">
      <w:pPr>
        <w:shd w:val="clear" w:color="auto" w:fill="FFFFFF"/>
        <w:spacing w:line="360" w:lineRule="atLeast"/>
        <w:rPr>
          <w:rFonts w:eastAsia="Times New Roman"/>
          <w:bCs/>
        </w:rPr>
      </w:pPr>
      <w:r w:rsidRPr="0075184C">
        <w:rPr>
          <w:rFonts w:eastAsia="Times New Roman"/>
          <w:bCs/>
        </w:rPr>
        <w:lastRenderedPageBreak/>
        <w:t xml:space="preserve">Dylan H. Mahler, Lee Rozema, Kent Fisher, Lydia Vermeyden, Kevin J. Resch, Howard M. Wiseman, and Aephraim Steinberg (2016), </w:t>
      </w:r>
      <w:r w:rsidRPr="0075184C">
        <w:rPr>
          <w:rFonts w:eastAsia="Times New Roman"/>
          <w:kern w:val="36"/>
        </w:rPr>
        <w:t xml:space="preserve"> “Experimental nonlocal and surreal Bohmian trajectories”, </w:t>
      </w:r>
      <w:r w:rsidRPr="0075184C">
        <w:rPr>
          <w:rFonts w:eastAsia="Times New Roman"/>
          <w:bCs/>
          <w:i/>
        </w:rPr>
        <w:t>Science Advances,</w:t>
      </w:r>
      <w:r w:rsidRPr="0075184C">
        <w:rPr>
          <w:rFonts w:eastAsia="Times New Roman"/>
          <w:bCs/>
        </w:rPr>
        <w:t xml:space="preserve"> Vol 2 No 2. (05 February 2016)</w:t>
      </w:r>
    </w:p>
    <w:p w:rsidR="00FA09D8" w:rsidRPr="0075184C" w:rsidRDefault="005E7CAA" w:rsidP="00420FA0">
      <w:pPr>
        <w:widowControl w:val="0"/>
        <w:autoSpaceDE w:val="0"/>
        <w:autoSpaceDN w:val="0"/>
        <w:adjustRightInd w:val="0"/>
        <w:spacing w:before="70" w:line="310" w:lineRule="auto"/>
      </w:pPr>
      <w:hyperlink r:id="rId83" w:history="1">
        <w:r w:rsidR="00FA09D8" w:rsidRPr="0075184C">
          <w:t>Mar</w:t>
        </w:r>
        <w:r w:rsidR="00FA09D8" w:rsidRPr="0075184C">
          <w:rPr>
            <w:spacing w:val="1"/>
          </w:rPr>
          <w:t>q</w:t>
        </w:r>
        <w:r w:rsidR="00FA09D8" w:rsidRPr="0075184C">
          <w:rPr>
            <w:spacing w:val="-1"/>
          </w:rPr>
          <w:t>u</w:t>
        </w:r>
        <w:r w:rsidR="00FA09D8" w:rsidRPr="0075184C">
          <w:t>art</w:t>
        </w:r>
      </w:hyperlink>
      <w:r w:rsidR="00FA09D8" w:rsidRPr="0075184C">
        <w:rPr>
          <w:spacing w:val="-1"/>
        </w:rPr>
        <w:t>o</w:t>
      </w:r>
      <w:r w:rsidR="00FA09D8" w:rsidRPr="0075184C">
        <w:t>n</w:t>
      </w:r>
      <w:r w:rsidR="00FA09D8" w:rsidRPr="0075184C">
        <w:rPr>
          <w:spacing w:val="1"/>
        </w:rPr>
        <w:t xml:space="preserve"> </w:t>
      </w:r>
      <w:r w:rsidR="00FA09D8" w:rsidRPr="0075184C">
        <w:rPr>
          <w:spacing w:val="-1"/>
        </w:rPr>
        <w:t>S</w:t>
      </w:r>
      <w:r w:rsidR="00FA09D8" w:rsidRPr="0075184C">
        <w:t>arah</w:t>
      </w:r>
      <w:r w:rsidR="00FA09D8" w:rsidRPr="0075184C">
        <w:rPr>
          <w:spacing w:val="1"/>
        </w:rPr>
        <w:t xml:space="preserve"> </w:t>
      </w:r>
      <w:r w:rsidR="00FA09D8" w:rsidRPr="0075184C">
        <w:t>(</w:t>
      </w:r>
      <w:r w:rsidR="00FA09D8" w:rsidRPr="0075184C">
        <w:rPr>
          <w:spacing w:val="-1"/>
        </w:rPr>
        <w:t>M</w:t>
      </w:r>
      <w:r w:rsidR="00FA09D8" w:rsidRPr="0075184C">
        <w:t xml:space="preserve">ay </w:t>
      </w:r>
      <w:r w:rsidR="00FA09D8" w:rsidRPr="0075184C">
        <w:rPr>
          <w:spacing w:val="1"/>
        </w:rPr>
        <w:t>1</w:t>
      </w:r>
      <w:r w:rsidR="00FA09D8" w:rsidRPr="0075184C">
        <w:rPr>
          <w:spacing w:val="-1"/>
        </w:rPr>
        <w:t>0</w:t>
      </w:r>
      <w:r w:rsidR="00FA09D8" w:rsidRPr="0075184C">
        <w:t>,</w:t>
      </w:r>
      <w:r w:rsidR="00FA09D8" w:rsidRPr="0075184C">
        <w:rPr>
          <w:spacing w:val="-1"/>
        </w:rPr>
        <w:t xml:space="preserve"> </w:t>
      </w:r>
      <w:r w:rsidR="00FA09D8" w:rsidRPr="0075184C">
        <w:rPr>
          <w:spacing w:val="1"/>
        </w:rPr>
        <w:t>2</w:t>
      </w:r>
      <w:r w:rsidR="00FA09D8" w:rsidRPr="0075184C">
        <w:rPr>
          <w:spacing w:val="-1"/>
        </w:rPr>
        <w:t>0</w:t>
      </w:r>
      <w:r w:rsidR="00FA09D8" w:rsidRPr="0075184C">
        <w:rPr>
          <w:spacing w:val="1"/>
        </w:rPr>
        <w:t>1</w:t>
      </w:r>
      <w:r w:rsidR="00FA09D8" w:rsidRPr="0075184C">
        <w:rPr>
          <w:spacing w:val="-1"/>
        </w:rPr>
        <w:t>5</w:t>
      </w:r>
      <w:r w:rsidR="00FA09D8" w:rsidRPr="0075184C">
        <w:t xml:space="preserve">, </w:t>
      </w:r>
      <w:r w:rsidR="00FA09D8" w:rsidRPr="0075184C">
        <w:rPr>
          <w:spacing w:val="-1"/>
        </w:rPr>
        <w:t>i</w:t>
      </w:r>
      <w:r w:rsidR="00FA09D8" w:rsidRPr="0075184C">
        <w:rPr>
          <w:spacing w:val="1"/>
        </w:rPr>
        <w:t>n</w:t>
      </w:r>
      <w:r w:rsidR="00FA09D8" w:rsidRPr="0075184C">
        <w:t>:</w:t>
      </w:r>
      <w:r w:rsidR="00FA09D8" w:rsidRPr="0075184C">
        <w:rPr>
          <w:spacing w:val="1"/>
        </w:rPr>
        <w:t xml:space="preserve"> </w:t>
      </w:r>
      <w:r w:rsidR="00FA09D8" w:rsidRPr="0075184C">
        <w:rPr>
          <w:spacing w:val="-1"/>
        </w:rPr>
        <w:t>“</w:t>
      </w:r>
      <w:hyperlink r:id="rId84" w:history="1">
        <w:r w:rsidR="00FA09D8" w:rsidRPr="0075184C">
          <w:t>D</w:t>
        </w:r>
        <w:r w:rsidR="00FA09D8" w:rsidRPr="0075184C">
          <w:rPr>
            <w:spacing w:val="-1"/>
          </w:rPr>
          <w:t>i</w:t>
        </w:r>
        <w:r w:rsidR="00FA09D8" w:rsidRPr="0075184C">
          <w:t>d</w:t>
        </w:r>
        <w:r w:rsidR="00FA09D8" w:rsidRPr="0075184C">
          <w:rPr>
            <w:spacing w:val="1"/>
          </w:rPr>
          <w:t xml:space="preserve"> </w:t>
        </w:r>
        <w:r w:rsidR="00FA09D8" w:rsidRPr="0075184C">
          <w:t>Y</w:t>
        </w:r>
        <w:r w:rsidR="00FA09D8" w:rsidRPr="0075184C">
          <w:rPr>
            <w:spacing w:val="1"/>
          </w:rPr>
          <w:t>o</w:t>
        </w:r>
        <w:r w:rsidR="00FA09D8" w:rsidRPr="0075184C">
          <w:t>u K</w:t>
        </w:r>
        <w:r w:rsidR="00FA09D8" w:rsidRPr="0075184C">
          <w:rPr>
            <w:spacing w:val="1"/>
          </w:rPr>
          <w:t>no</w:t>
        </w:r>
        <w:r w:rsidR="00FA09D8" w:rsidRPr="0075184C">
          <w:rPr>
            <w:spacing w:val="-2"/>
          </w:rPr>
          <w:t>w</w:t>
        </w:r>
        <w:r w:rsidR="00FA09D8" w:rsidRPr="0075184C">
          <w:rPr>
            <w:spacing w:val="1"/>
          </w:rPr>
          <w:t>?</w:t>
        </w:r>
      </w:hyperlink>
      <w:hyperlink r:id="rId85" w:history="1">
        <w:r w:rsidR="00FA09D8" w:rsidRPr="0075184C">
          <w:t>, P</w:t>
        </w:r>
        <w:r w:rsidR="00FA09D8" w:rsidRPr="0075184C">
          <w:rPr>
            <w:spacing w:val="1"/>
          </w:rPr>
          <w:t>h</w:t>
        </w:r>
        <w:r w:rsidR="00FA09D8" w:rsidRPr="0075184C">
          <w:rPr>
            <w:spacing w:val="-1"/>
          </w:rPr>
          <w:t>y</w:t>
        </w:r>
      </w:hyperlink>
      <w:r w:rsidR="00FA09D8" w:rsidRPr="0075184C">
        <w:t xml:space="preserve">sics”) </w:t>
      </w:r>
      <w:r w:rsidR="00FA09D8" w:rsidRPr="0075184C">
        <w:rPr>
          <w:spacing w:val="-1"/>
        </w:rPr>
        <w:t>“</w:t>
      </w:r>
      <w:r w:rsidR="00FA09D8" w:rsidRPr="0075184C">
        <w:t>Stra</w:t>
      </w:r>
      <w:r w:rsidR="00FA09D8" w:rsidRPr="0075184C">
        <w:rPr>
          <w:spacing w:val="1"/>
        </w:rPr>
        <w:t>n</w:t>
      </w:r>
      <w:r w:rsidR="00FA09D8" w:rsidRPr="0075184C">
        <w:rPr>
          <w:spacing w:val="-1"/>
        </w:rPr>
        <w:t>g</w:t>
      </w:r>
      <w:r w:rsidR="00FA09D8" w:rsidRPr="0075184C">
        <w:t>e</w:t>
      </w:r>
      <w:r w:rsidR="00FA09D8" w:rsidRPr="0075184C">
        <w:rPr>
          <w:spacing w:val="1"/>
        </w:rPr>
        <w:t xml:space="preserve"> </w:t>
      </w:r>
      <w:r w:rsidR="00FA09D8" w:rsidRPr="0075184C">
        <w:t>&amp; U</w:t>
      </w:r>
      <w:r w:rsidR="00FA09D8" w:rsidRPr="0075184C">
        <w:rPr>
          <w:spacing w:val="-1"/>
        </w:rPr>
        <w:t>ne</w:t>
      </w:r>
      <w:r w:rsidR="00FA09D8" w:rsidRPr="0075184C">
        <w:rPr>
          <w:spacing w:val="1"/>
        </w:rPr>
        <w:t>xp</w:t>
      </w:r>
      <w:r w:rsidR="00FA09D8" w:rsidRPr="0075184C">
        <w:rPr>
          <w:spacing w:val="-1"/>
        </w:rPr>
        <w:t>l</w:t>
      </w:r>
      <w:r w:rsidR="00FA09D8" w:rsidRPr="0075184C">
        <w:t>a</w:t>
      </w:r>
      <w:r w:rsidR="00FA09D8" w:rsidRPr="0075184C">
        <w:rPr>
          <w:spacing w:val="-1"/>
        </w:rPr>
        <w:t>i</w:t>
      </w:r>
      <w:r w:rsidR="00FA09D8" w:rsidRPr="0075184C">
        <w:rPr>
          <w:spacing w:val="1"/>
        </w:rPr>
        <w:t>n</w:t>
      </w:r>
      <w:r w:rsidR="00FA09D8" w:rsidRPr="0075184C">
        <w:t>ed T</w:t>
      </w:r>
      <w:r w:rsidR="00FA09D8" w:rsidRPr="0075184C">
        <w:rPr>
          <w:spacing w:val="-1"/>
        </w:rPr>
        <w:t>h</w:t>
      </w:r>
      <w:r w:rsidR="00FA09D8" w:rsidRPr="0075184C">
        <w:t>i</w:t>
      </w:r>
      <w:r w:rsidR="00FA09D8" w:rsidRPr="0075184C">
        <w:rPr>
          <w:spacing w:val="-1"/>
        </w:rPr>
        <w:t>n</w:t>
      </w:r>
      <w:r w:rsidR="00FA09D8" w:rsidRPr="0075184C">
        <w:rPr>
          <w:spacing w:val="1"/>
        </w:rPr>
        <w:t>g</w:t>
      </w:r>
      <w:r w:rsidR="00FA09D8" w:rsidRPr="0075184C">
        <w:t xml:space="preserve">s </w:t>
      </w:r>
      <w:r w:rsidR="00FA09D8" w:rsidRPr="0075184C">
        <w:rPr>
          <w:spacing w:val="-1"/>
        </w:rPr>
        <w:t>i</w:t>
      </w:r>
      <w:r w:rsidR="00FA09D8" w:rsidRPr="0075184C">
        <w:t>n</w:t>
      </w:r>
      <w:r w:rsidR="00FA09D8" w:rsidRPr="0075184C">
        <w:rPr>
          <w:spacing w:val="1"/>
        </w:rPr>
        <w:t xml:space="preserve"> </w:t>
      </w:r>
      <w:r w:rsidR="00FA09D8" w:rsidRPr="0075184C">
        <w:t>Sc</w:t>
      </w:r>
      <w:r w:rsidR="00FA09D8" w:rsidRPr="0075184C">
        <w:rPr>
          <w:spacing w:val="-1"/>
        </w:rPr>
        <w:t>i</w:t>
      </w:r>
      <w:r w:rsidR="00FA09D8" w:rsidRPr="0075184C">
        <w:t>e</w:t>
      </w:r>
      <w:r w:rsidR="00FA09D8" w:rsidRPr="0075184C">
        <w:rPr>
          <w:spacing w:val="1"/>
        </w:rPr>
        <w:t>n</w:t>
      </w:r>
      <w:r w:rsidR="00FA09D8" w:rsidRPr="0075184C">
        <w:rPr>
          <w:spacing w:val="-1"/>
        </w:rPr>
        <w:t>c</w:t>
      </w:r>
      <w:r w:rsidR="00FA09D8" w:rsidRPr="0075184C">
        <w:t>e: T</w:t>
      </w:r>
      <w:r w:rsidR="00FA09D8" w:rsidRPr="0075184C">
        <w:rPr>
          <w:spacing w:val="1"/>
        </w:rPr>
        <w:t>h</w:t>
      </w:r>
      <w:r w:rsidR="00FA09D8" w:rsidRPr="0075184C">
        <w:t>e</w:t>
      </w:r>
      <w:r w:rsidR="00FA09D8" w:rsidRPr="0075184C">
        <w:rPr>
          <w:spacing w:val="1"/>
        </w:rPr>
        <w:t xml:space="preserve"> </w:t>
      </w:r>
      <w:r w:rsidR="00FA09D8" w:rsidRPr="0075184C">
        <w:t>S</w:t>
      </w:r>
      <w:r w:rsidR="00FA09D8" w:rsidRPr="0075184C">
        <w:rPr>
          <w:spacing w:val="-1"/>
        </w:rPr>
        <w:t>t</w:t>
      </w:r>
      <w:r w:rsidR="00FA09D8" w:rsidRPr="0075184C">
        <w:t>ar t</w:t>
      </w:r>
      <w:r w:rsidR="00FA09D8" w:rsidRPr="0075184C">
        <w:rPr>
          <w:spacing w:val="-1"/>
        </w:rPr>
        <w:t>h</w:t>
      </w:r>
      <w:r w:rsidR="00FA09D8" w:rsidRPr="0075184C">
        <w:t>at Li</w:t>
      </w:r>
      <w:r w:rsidR="00FA09D8" w:rsidRPr="0075184C">
        <w:rPr>
          <w:spacing w:val="1"/>
        </w:rPr>
        <w:t>v</w:t>
      </w:r>
      <w:r w:rsidR="00FA09D8" w:rsidRPr="0075184C">
        <w:rPr>
          <w:spacing w:val="-1"/>
        </w:rPr>
        <w:t>e</w:t>
      </w:r>
      <w:r w:rsidR="00FA09D8" w:rsidRPr="0075184C">
        <w:t>d</w:t>
      </w:r>
      <w:r w:rsidR="00FA09D8" w:rsidRPr="0075184C">
        <w:rPr>
          <w:spacing w:val="1"/>
        </w:rPr>
        <w:t xml:space="preserve"> </w:t>
      </w:r>
      <w:r w:rsidR="00FA09D8" w:rsidRPr="0075184C">
        <w:rPr>
          <w:spacing w:val="-1"/>
        </w:rPr>
        <w:t>B</w:t>
      </w:r>
      <w:r w:rsidR="00FA09D8" w:rsidRPr="0075184C">
        <w:t>ef</w:t>
      </w:r>
      <w:r w:rsidR="00FA09D8" w:rsidRPr="0075184C">
        <w:rPr>
          <w:spacing w:val="1"/>
        </w:rPr>
        <w:t>o</w:t>
      </w:r>
      <w:r w:rsidR="00FA09D8" w:rsidRPr="0075184C">
        <w:t xml:space="preserve">re </w:t>
      </w:r>
      <w:r w:rsidR="00FA09D8" w:rsidRPr="0075184C">
        <w:rPr>
          <w:spacing w:val="-1"/>
        </w:rPr>
        <w:t>t</w:t>
      </w:r>
      <w:r w:rsidR="00FA09D8" w:rsidRPr="0075184C">
        <w:rPr>
          <w:spacing w:val="1"/>
        </w:rPr>
        <w:t>h</w:t>
      </w:r>
      <w:r w:rsidR="00FA09D8" w:rsidRPr="0075184C">
        <w:t>e</w:t>
      </w:r>
      <w:r w:rsidR="00FA09D8" w:rsidRPr="0075184C">
        <w:rPr>
          <w:spacing w:val="1"/>
        </w:rPr>
        <w:t xml:space="preserve"> </w:t>
      </w:r>
      <w:r w:rsidR="00FA09D8" w:rsidRPr="0075184C">
        <w:rPr>
          <w:spacing w:val="-1"/>
        </w:rPr>
        <w:t>B</w:t>
      </w:r>
      <w:r w:rsidR="00FA09D8" w:rsidRPr="0075184C">
        <w:t>ig B</w:t>
      </w:r>
      <w:r w:rsidR="00FA09D8" w:rsidRPr="0075184C">
        <w:rPr>
          <w:spacing w:val="-1"/>
        </w:rPr>
        <w:t>a</w:t>
      </w:r>
      <w:r w:rsidR="00FA09D8" w:rsidRPr="0075184C">
        <w:rPr>
          <w:spacing w:val="1"/>
        </w:rPr>
        <w:t>n</w:t>
      </w:r>
      <w:r w:rsidR="00FA09D8" w:rsidRPr="0075184C">
        <w:rPr>
          <w:spacing w:val="-1"/>
        </w:rPr>
        <w:t>g</w:t>
      </w:r>
      <w:hyperlink r:id="rId86" w:history="1">
        <w:r w:rsidR="00FA09D8" w:rsidRPr="0075184C">
          <w:t xml:space="preserve">?”,  </w:t>
        </w:r>
        <w:r w:rsidR="00FA09D8" w:rsidRPr="0075184C">
          <w:rPr>
            <w:spacing w:val="1"/>
          </w:rPr>
          <w:t>h</w:t>
        </w:r>
        <w:r w:rsidR="00FA09D8" w:rsidRPr="0075184C">
          <w:t>t</w:t>
        </w:r>
        <w:r w:rsidR="00FA09D8" w:rsidRPr="0075184C">
          <w:rPr>
            <w:spacing w:val="-1"/>
          </w:rPr>
          <w:t>t</w:t>
        </w:r>
        <w:r w:rsidR="00FA09D8" w:rsidRPr="0075184C">
          <w:rPr>
            <w:spacing w:val="1"/>
          </w:rPr>
          <w:t>p</w:t>
        </w:r>
        <w:r w:rsidR="00FA09D8" w:rsidRPr="0075184C">
          <w:rPr>
            <w:spacing w:val="-1"/>
          </w:rPr>
          <w:t>:</w:t>
        </w:r>
        <w:r w:rsidR="00FA09D8" w:rsidRPr="0075184C">
          <w:t>//www.fr</w:t>
        </w:r>
        <w:r w:rsidR="00FA09D8" w:rsidRPr="0075184C">
          <w:rPr>
            <w:spacing w:val="2"/>
          </w:rPr>
          <w:t>o</w:t>
        </w:r>
        <w:r w:rsidR="00FA09D8" w:rsidRPr="0075184C">
          <w:rPr>
            <w:spacing w:val="-3"/>
          </w:rPr>
          <w:t>m</w:t>
        </w:r>
        <w:r w:rsidR="00FA09D8" w:rsidRPr="0075184C">
          <w:rPr>
            <w:spacing w:val="1"/>
          </w:rPr>
          <w:t>qu</w:t>
        </w:r>
        <w:r w:rsidR="00FA09D8" w:rsidRPr="0075184C">
          <w:t>ar</w:t>
        </w:r>
        <w:r w:rsidR="00FA09D8" w:rsidRPr="0075184C">
          <w:rPr>
            <w:spacing w:val="1"/>
          </w:rPr>
          <w:t>k</w:t>
        </w:r>
        <w:r w:rsidR="00FA09D8" w:rsidRPr="0075184C">
          <w:t>st</w:t>
        </w:r>
        <w:r w:rsidR="00FA09D8" w:rsidRPr="0075184C">
          <w:rPr>
            <w:spacing w:val="-1"/>
          </w:rPr>
          <w:t>o</w:t>
        </w:r>
        <w:r w:rsidR="00FA09D8" w:rsidRPr="0075184C">
          <w:rPr>
            <w:spacing w:val="1"/>
          </w:rPr>
          <w:t>qu</w:t>
        </w:r>
        <w:r w:rsidR="00FA09D8" w:rsidRPr="0075184C">
          <w:t>a</w:t>
        </w:r>
        <w:r w:rsidR="00FA09D8" w:rsidRPr="0075184C">
          <w:rPr>
            <w:spacing w:val="-1"/>
          </w:rPr>
          <w:t>s</w:t>
        </w:r>
        <w:r w:rsidR="00FA09D8" w:rsidRPr="0075184C">
          <w:t>ars.c</w:t>
        </w:r>
        <w:r w:rsidR="00FA09D8" w:rsidRPr="0075184C">
          <w:rPr>
            <w:spacing w:val="1"/>
          </w:rPr>
          <w:t>o</w:t>
        </w:r>
        <w:r w:rsidR="00FA09D8" w:rsidRPr="0075184C">
          <w:rPr>
            <w:spacing w:val="-3"/>
          </w:rPr>
          <w:t>m</w:t>
        </w:r>
        <w:r w:rsidR="00FA09D8" w:rsidRPr="0075184C">
          <w:t>/</w:t>
        </w:r>
        <w:r w:rsidR="00FA09D8" w:rsidRPr="0075184C">
          <w:rPr>
            <w:spacing w:val="1"/>
          </w:rPr>
          <w:t>s</w:t>
        </w:r>
        <w:r w:rsidR="00FA09D8" w:rsidRPr="0075184C">
          <w:t>tra</w:t>
        </w:r>
        <w:r w:rsidR="00FA09D8" w:rsidRPr="0075184C">
          <w:rPr>
            <w:spacing w:val="1"/>
          </w:rPr>
          <w:t>n</w:t>
        </w:r>
        <w:r w:rsidR="00FA09D8" w:rsidRPr="0075184C">
          <w:rPr>
            <w:spacing w:val="-1"/>
          </w:rPr>
          <w:t>g</w:t>
        </w:r>
        <w:r w:rsidR="00FA09D8" w:rsidRPr="0075184C">
          <w:t>e-</w:t>
        </w:r>
        <w:r w:rsidR="00FA09D8" w:rsidRPr="0075184C">
          <w:rPr>
            <w:spacing w:val="-1"/>
          </w:rPr>
          <w:t>u</w:t>
        </w:r>
        <w:r w:rsidR="00FA09D8" w:rsidRPr="0075184C">
          <w:rPr>
            <w:spacing w:val="1"/>
          </w:rPr>
          <w:t>n</w:t>
        </w:r>
        <w:r w:rsidR="00FA09D8" w:rsidRPr="0075184C">
          <w:t>e</w:t>
        </w:r>
        <w:r w:rsidR="00FA09D8" w:rsidRPr="0075184C">
          <w:rPr>
            <w:spacing w:val="-1"/>
          </w:rPr>
          <w:t>x</w:t>
        </w:r>
        <w:r w:rsidR="00FA09D8" w:rsidRPr="0075184C">
          <w:rPr>
            <w:spacing w:val="1"/>
          </w:rPr>
          <w:t>p</w:t>
        </w:r>
        <w:r w:rsidR="00FA09D8" w:rsidRPr="0075184C">
          <w:rPr>
            <w:spacing w:val="-1"/>
          </w:rPr>
          <w:t>l</w:t>
        </w:r>
        <w:r w:rsidR="00FA09D8" w:rsidRPr="0075184C">
          <w:t>ai</w:t>
        </w:r>
        <w:r w:rsidR="00FA09D8" w:rsidRPr="0075184C">
          <w:rPr>
            <w:spacing w:val="-1"/>
          </w:rPr>
          <w:t>n</w:t>
        </w:r>
        <w:r w:rsidR="00FA09D8" w:rsidRPr="0075184C">
          <w:t>ed-</w:t>
        </w:r>
      </w:hyperlink>
      <w:hyperlink r:id="rId87" w:history="1">
        <w:r w:rsidR="00FA09D8" w:rsidRPr="0075184C">
          <w:t xml:space="preserve"> t</w:t>
        </w:r>
        <w:r w:rsidR="00FA09D8" w:rsidRPr="0075184C">
          <w:rPr>
            <w:spacing w:val="1"/>
          </w:rPr>
          <w:t>h</w:t>
        </w:r>
        <w:r w:rsidR="00FA09D8" w:rsidRPr="0075184C">
          <w:rPr>
            <w:spacing w:val="-1"/>
          </w:rPr>
          <w:t>i</w:t>
        </w:r>
        <w:r w:rsidR="00FA09D8" w:rsidRPr="0075184C">
          <w:rPr>
            <w:spacing w:val="1"/>
          </w:rPr>
          <w:t>ng</w:t>
        </w:r>
        <w:r w:rsidR="00FA09D8" w:rsidRPr="0075184C">
          <w:t>s-s</w:t>
        </w:r>
        <w:r w:rsidR="00FA09D8" w:rsidRPr="0075184C">
          <w:rPr>
            <w:spacing w:val="-1"/>
          </w:rPr>
          <w:t>c</w:t>
        </w:r>
        <w:r w:rsidR="00FA09D8" w:rsidRPr="0075184C">
          <w:t>ie</w:t>
        </w:r>
        <w:r w:rsidR="00FA09D8" w:rsidRPr="0075184C">
          <w:rPr>
            <w:spacing w:val="-1"/>
          </w:rPr>
          <w:t>n</w:t>
        </w:r>
        <w:r w:rsidR="00FA09D8" w:rsidRPr="0075184C">
          <w:t>c</w:t>
        </w:r>
        <w:r w:rsidR="00FA09D8" w:rsidRPr="0075184C">
          <w:rPr>
            <w:spacing w:val="-1"/>
          </w:rPr>
          <w:t>e</w:t>
        </w:r>
        <w:r w:rsidR="00FA09D8" w:rsidRPr="0075184C">
          <w:t>-star-li</w:t>
        </w:r>
        <w:r w:rsidR="00FA09D8" w:rsidRPr="0075184C">
          <w:rPr>
            <w:spacing w:val="1"/>
          </w:rPr>
          <w:t>v</w:t>
        </w:r>
        <w:r w:rsidR="00FA09D8" w:rsidRPr="0075184C">
          <w:rPr>
            <w:spacing w:val="-1"/>
          </w:rPr>
          <w:t>e</w:t>
        </w:r>
        <w:r w:rsidR="00FA09D8" w:rsidRPr="0075184C">
          <w:rPr>
            <w:spacing w:val="1"/>
          </w:rPr>
          <w:t>d</w:t>
        </w:r>
        <w:r w:rsidR="00FA09D8" w:rsidRPr="0075184C">
          <w:t>-</w:t>
        </w:r>
        <w:r w:rsidR="00FA09D8" w:rsidRPr="0075184C">
          <w:rPr>
            <w:spacing w:val="1"/>
          </w:rPr>
          <w:t>b</w:t>
        </w:r>
        <w:r w:rsidR="00FA09D8" w:rsidRPr="0075184C">
          <w:rPr>
            <w:spacing w:val="-1"/>
          </w:rPr>
          <w:t>ig</w:t>
        </w:r>
        <w:r w:rsidR="00FA09D8" w:rsidRPr="0075184C">
          <w:t>-</w:t>
        </w:r>
        <w:r w:rsidR="00FA09D8" w:rsidRPr="0075184C">
          <w:rPr>
            <w:spacing w:val="1"/>
          </w:rPr>
          <w:t>b</w:t>
        </w:r>
        <w:r w:rsidR="00FA09D8" w:rsidRPr="0075184C">
          <w:t>a</w:t>
        </w:r>
        <w:r w:rsidR="00FA09D8" w:rsidRPr="0075184C">
          <w:rPr>
            <w:spacing w:val="-1"/>
          </w:rPr>
          <w:t>n</w:t>
        </w:r>
        <w:r w:rsidR="00FA09D8" w:rsidRPr="0075184C">
          <w:rPr>
            <w:spacing w:val="1"/>
          </w:rPr>
          <w:t>g/</w:t>
        </w:r>
      </w:hyperlink>
    </w:p>
    <w:p w:rsidR="00FA09D8" w:rsidRPr="0075184C" w:rsidRDefault="00FA09D8" w:rsidP="00420FA0">
      <w:pPr>
        <w:widowControl w:val="0"/>
        <w:autoSpaceDE w:val="0"/>
        <w:autoSpaceDN w:val="0"/>
        <w:adjustRightInd w:val="0"/>
        <w:spacing w:before="83"/>
      </w:pPr>
      <w:r w:rsidRPr="0075184C">
        <w:t xml:space="preserve">Ludwig David (2015), </w:t>
      </w:r>
      <w:proofErr w:type="gramStart"/>
      <w:r w:rsidRPr="0075184C">
        <w:rPr>
          <w:i/>
        </w:rPr>
        <w:t>A</w:t>
      </w:r>
      <w:proofErr w:type="gramEnd"/>
      <w:r w:rsidRPr="0075184C">
        <w:rPr>
          <w:i/>
        </w:rPr>
        <w:t xml:space="preserve"> Pluralist Theory of the Mind</w:t>
      </w:r>
      <w:r w:rsidRPr="0075184C">
        <w:t>, Springer</w:t>
      </w:r>
    </w:p>
    <w:p w:rsidR="00FA09D8" w:rsidRPr="0075184C" w:rsidRDefault="00FA09D8" w:rsidP="00420FA0">
      <w:pPr>
        <w:widowControl w:val="0"/>
        <w:autoSpaceDE w:val="0"/>
        <w:autoSpaceDN w:val="0"/>
        <w:adjustRightInd w:val="0"/>
        <w:spacing w:before="83"/>
      </w:pPr>
      <w:r w:rsidRPr="0075184C">
        <w:t>Newman, Andrew “</w:t>
      </w:r>
      <w:r w:rsidRPr="0075184C">
        <w:rPr>
          <w:bCs/>
        </w:rPr>
        <w:t xml:space="preserve">On the constitution of solid objects out of atoms”, </w:t>
      </w:r>
      <w:r w:rsidRPr="0075184C">
        <w:rPr>
          <w:i/>
          <w:iCs/>
        </w:rPr>
        <w:t xml:space="preserve">The Monist; </w:t>
      </w:r>
      <w:r w:rsidRPr="0075184C">
        <w:t>Jan 2013; 96, 1, pp. 149-171</w:t>
      </w:r>
    </w:p>
    <w:p w:rsidR="00FA09D8" w:rsidRPr="0075184C" w:rsidRDefault="00FA09D8" w:rsidP="00420FA0">
      <w:pPr>
        <w:widowControl w:val="0"/>
        <w:autoSpaceDE w:val="0"/>
        <w:autoSpaceDN w:val="0"/>
        <w:adjustRightInd w:val="0"/>
        <w:spacing w:before="83"/>
      </w:pPr>
      <w:r w:rsidRPr="0075184C">
        <w:t>N</w:t>
      </w:r>
      <w:r w:rsidRPr="0075184C">
        <w:rPr>
          <w:spacing w:val="2"/>
        </w:rPr>
        <w:t>o</w:t>
      </w:r>
      <w:r w:rsidRPr="0075184C">
        <w:t>rt</w:t>
      </w:r>
      <w:r w:rsidRPr="0075184C">
        <w:rPr>
          <w:spacing w:val="1"/>
        </w:rPr>
        <w:t>h</w:t>
      </w:r>
      <w:r w:rsidRPr="0075184C">
        <w:rPr>
          <w:spacing w:val="2"/>
        </w:rPr>
        <w:t>o</w:t>
      </w:r>
      <w:r w:rsidRPr="0075184C">
        <w:t xml:space="preserve">ff </w:t>
      </w:r>
      <w:r w:rsidRPr="0075184C">
        <w:rPr>
          <w:spacing w:val="38"/>
        </w:rPr>
        <w:t xml:space="preserve"> </w:t>
      </w:r>
      <w:r w:rsidRPr="0075184C">
        <w:t>G</w:t>
      </w:r>
      <w:r w:rsidRPr="0075184C">
        <w:rPr>
          <w:spacing w:val="-1"/>
        </w:rPr>
        <w:t>e</w:t>
      </w:r>
      <w:r w:rsidRPr="0075184C">
        <w:t xml:space="preserve">org </w:t>
      </w:r>
      <w:r w:rsidRPr="0075184C">
        <w:rPr>
          <w:spacing w:val="40"/>
        </w:rPr>
        <w:t xml:space="preserve"> </w:t>
      </w:r>
      <w:r w:rsidRPr="0075184C">
        <w:t>(</w:t>
      </w:r>
      <w:r w:rsidRPr="0075184C">
        <w:rPr>
          <w:spacing w:val="1"/>
        </w:rPr>
        <w:t>2</w:t>
      </w:r>
      <w:r w:rsidRPr="0075184C">
        <w:rPr>
          <w:spacing w:val="-1"/>
        </w:rPr>
        <w:t>0</w:t>
      </w:r>
      <w:r w:rsidRPr="0075184C">
        <w:rPr>
          <w:spacing w:val="1"/>
        </w:rPr>
        <w:t>0</w:t>
      </w:r>
      <w:r w:rsidRPr="0075184C">
        <w:rPr>
          <w:spacing w:val="2"/>
        </w:rPr>
        <w:t>3</w:t>
      </w:r>
      <w:r w:rsidRPr="0075184C">
        <w:t xml:space="preserve">), </w:t>
      </w:r>
      <w:r w:rsidRPr="0075184C">
        <w:rPr>
          <w:spacing w:val="37"/>
        </w:rPr>
        <w:t xml:space="preserve"> </w:t>
      </w:r>
      <w:r w:rsidRPr="0075184C">
        <w:rPr>
          <w:spacing w:val="-2"/>
        </w:rPr>
        <w:t>“</w:t>
      </w:r>
      <w:r w:rsidRPr="0075184C">
        <w:t>Q</w:t>
      </w:r>
      <w:r w:rsidRPr="0075184C">
        <w:rPr>
          <w:spacing w:val="2"/>
        </w:rPr>
        <w:t>u</w:t>
      </w:r>
      <w:r w:rsidRPr="0075184C">
        <w:t>a</w:t>
      </w:r>
      <w:r w:rsidRPr="0075184C">
        <w:rPr>
          <w:spacing w:val="-1"/>
        </w:rPr>
        <w:t>l</w:t>
      </w:r>
      <w:r w:rsidRPr="0075184C">
        <w:t xml:space="preserve">ia </w:t>
      </w:r>
      <w:r w:rsidRPr="0075184C">
        <w:rPr>
          <w:spacing w:val="39"/>
        </w:rPr>
        <w:t xml:space="preserve"> </w:t>
      </w:r>
      <w:r w:rsidRPr="0075184C">
        <w:t>a</w:t>
      </w:r>
      <w:r w:rsidRPr="0075184C">
        <w:rPr>
          <w:spacing w:val="-2"/>
        </w:rPr>
        <w:t>n</w:t>
      </w:r>
      <w:r w:rsidRPr="0075184C">
        <w:t xml:space="preserve">d </w:t>
      </w:r>
      <w:r w:rsidRPr="0075184C">
        <w:rPr>
          <w:spacing w:val="38"/>
        </w:rPr>
        <w:t xml:space="preserve"> </w:t>
      </w:r>
      <w:r w:rsidRPr="0075184C">
        <w:rPr>
          <w:spacing w:val="2"/>
        </w:rPr>
        <w:t>v</w:t>
      </w:r>
      <w:r w:rsidRPr="0075184C">
        <w:t>e</w:t>
      </w:r>
      <w:r w:rsidRPr="0075184C">
        <w:rPr>
          <w:spacing w:val="-2"/>
        </w:rPr>
        <w:t>n</w:t>
      </w:r>
      <w:r w:rsidRPr="0075184C">
        <w:t xml:space="preserve">tral </w:t>
      </w:r>
      <w:r w:rsidRPr="0075184C">
        <w:rPr>
          <w:spacing w:val="37"/>
        </w:rPr>
        <w:t xml:space="preserve"> </w:t>
      </w:r>
      <w:r w:rsidRPr="0075184C">
        <w:rPr>
          <w:spacing w:val="2"/>
        </w:rPr>
        <w:t>p</w:t>
      </w:r>
      <w:r w:rsidRPr="0075184C">
        <w:t>refr</w:t>
      </w:r>
      <w:r w:rsidRPr="0075184C">
        <w:rPr>
          <w:spacing w:val="2"/>
        </w:rPr>
        <w:t>o</w:t>
      </w:r>
      <w:r w:rsidRPr="0075184C">
        <w:rPr>
          <w:spacing w:val="-1"/>
        </w:rPr>
        <w:t>n</w:t>
      </w:r>
      <w:r w:rsidRPr="0075184C">
        <w:t>t</w:t>
      </w:r>
      <w:r w:rsidRPr="0075184C">
        <w:rPr>
          <w:spacing w:val="-1"/>
        </w:rPr>
        <w:t>a</w:t>
      </w:r>
      <w:r w:rsidRPr="0075184C">
        <w:t xml:space="preserve">l </w:t>
      </w:r>
      <w:r w:rsidRPr="0075184C">
        <w:rPr>
          <w:spacing w:val="39"/>
        </w:rPr>
        <w:t xml:space="preserve"> </w:t>
      </w:r>
      <w:r w:rsidRPr="0075184C">
        <w:rPr>
          <w:spacing w:val="-1"/>
        </w:rPr>
        <w:t>c</w:t>
      </w:r>
      <w:r w:rsidRPr="0075184C">
        <w:rPr>
          <w:spacing w:val="2"/>
        </w:rPr>
        <w:t>o</w:t>
      </w:r>
      <w:r w:rsidRPr="0075184C">
        <w:t>r</w:t>
      </w:r>
      <w:r w:rsidRPr="0075184C">
        <w:rPr>
          <w:spacing w:val="-1"/>
        </w:rPr>
        <w:t>t</w:t>
      </w:r>
      <w:r w:rsidRPr="0075184C">
        <w:t>i</w:t>
      </w:r>
      <w:r w:rsidRPr="0075184C">
        <w:rPr>
          <w:spacing w:val="-1"/>
        </w:rPr>
        <w:t>c</w:t>
      </w:r>
      <w:r w:rsidRPr="0075184C">
        <w:rPr>
          <w:spacing w:val="-2"/>
        </w:rPr>
        <w:t>a</w:t>
      </w:r>
      <w:r w:rsidRPr="0075184C">
        <w:t xml:space="preserve">l </w:t>
      </w:r>
      <w:r w:rsidRPr="0075184C">
        <w:rPr>
          <w:spacing w:val="39"/>
        </w:rPr>
        <w:t xml:space="preserve"> </w:t>
      </w:r>
      <w:r w:rsidRPr="0075184C">
        <w:t>f</w:t>
      </w:r>
      <w:r w:rsidRPr="0075184C">
        <w:rPr>
          <w:spacing w:val="2"/>
        </w:rPr>
        <w:t>u</w:t>
      </w:r>
      <w:r w:rsidRPr="0075184C">
        <w:t>nc</w:t>
      </w:r>
      <w:r w:rsidRPr="0075184C">
        <w:rPr>
          <w:spacing w:val="-1"/>
        </w:rPr>
        <w:t>tio</w:t>
      </w:r>
      <w:r w:rsidRPr="0075184C">
        <w:t xml:space="preserve">n </w:t>
      </w:r>
      <w:r w:rsidRPr="0075184C">
        <w:rPr>
          <w:spacing w:val="39"/>
        </w:rPr>
        <w:t xml:space="preserve"> </w:t>
      </w:r>
      <w:r w:rsidRPr="0075184C">
        <w:t xml:space="preserve">– </w:t>
      </w:r>
      <w:r w:rsidRPr="0075184C">
        <w:rPr>
          <w:spacing w:val="39"/>
        </w:rPr>
        <w:t xml:space="preserve"> </w:t>
      </w:r>
      <w:r w:rsidRPr="0075184C">
        <w:rPr>
          <w:spacing w:val="-1"/>
        </w:rPr>
        <w:t>‘</w:t>
      </w:r>
      <w:r w:rsidRPr="0075184C">
        <w:rPr>
          <w:spacing w:val="2"/>
        </w:rPr>
        <w:t>n</w:t>
      </w:r>
      <w:r w:rsidRPr="0075184C">
        <w:rPr>
          <w:spacing w:val="-2"/>
        </w:rPr>
        <w:t>e</w:t>
      </w:r>
      <w:r w:rsidRPr="0075184C">
        <w:rPr>
          <w:spacing w:val="2"/>
        </w:rPr>
        <w:t>u</w:t>
      </w:r>
      <w:r w:rsidRPr="0075184C">
        <w:t>r</w:t>
      </w:r>
      <w:r w:rsidRPr="0075184C">
        <w:rPr>
          <w:spacing w:val="2"/>
        </w:rPr>
        <w:t>o</w:t>
      </w:r>
      <w:r w:rsidRPr="0075184C">
        <w:rPr>
          <w:spacing w:val="-2"/>
        </w:rPr>
        <w:t>p</w:t>
      </w:r>
      <w:r w:rsidRPr="0075184C">
        <w:rPr>
          <w:spacing w:val="2"/>
        </w:rPr>
        <w:t>h</w:t>
      </w:r>
      <w:r w:rsidRPr="0075184C">
        <w:rPr>
          <w:spacing w:val="-2"/>
        </w:rPr>
        <w:t>e</w:t>
      </w:r>
      <w:r w:rsidRPr="0075184C">
        <w:rPr>
          <w:spacing w:val="2"/>
        </w:rPr>
        <w:t>n</w:t>
      </w:r>
      <w:r w:rsidRPr="0075184C">
        <w:t>o</w:t>
      </w:r>
      <w:r w:rsidRPr="0075184C">
        <w:rPr>
          <w:spacing w:val="-5"/>
        </w:rPr>
        <w:t>m</w:t>
      </w:r>
      <w:r w:rsidRPr="0075184C">
        <w:t>e</w:t>
      </w:r>
      <w:r w:rsidRPr="0075184C">
        <w:rPr>
          <w:spacing w:val="2"/>
        </w:rPr>
        <w:t>no</w:t>
      </w:r>
      <w:r w:rsidRPr="0075184C">
        <w:t>l</w:t>
      </w:r>
      <w:r w:rsidRPr="0075184C">
        <w:rPr>
          <w:spacing w:val="-1"/>
        </w:rPr>
        <w:t>o</w:t>
      </w:r>
      <w:r w:rsidRPr="0075184C">
        <w:t>i</w:t>
      </w:r>
      <w:r w:rsidRPr="0075184C">
        <w:rPr>
          <w:spacing w:val="-1"/>
        </w:rPr>
        <w:t>ca</w:t>
      </w:r>
      <w:r w:rsidRPr="0075184C">
        <w:t xml:space="preserve">l </w:t>
      </w:r>
      <w:r w:rsidRPr="0075184C">
        <w:rPr>
          <w:spacing w:val="2"/>
        </w:rPr>
        <w:t>h</w:t>
      </w:r>
      <w:r w:rsidRPr="0075184C">
        <w:rPr>
          <w:spacing w:val="-2"/>
        </w:rPr>
        <w:t>y</w:t>
      </w:r>
      <w:r w:rsidRPr="0075184C">
        <w:t>p</w:t>
      </w:r>
      <w:r w:rsidRPr="0075184C">
        <w:rPr>
          <w:spacing w:val="2"/>
        </w:rPr>
        <w:t>o</w:t>
      </w:r>
      <w:r w:rsidRPr="0075184C">
        <w:rPr>
          <w:spacing w:val="-2"/>
        </w:rPr>
        <w:t>t</w:t>
      </w:r>
      <w:r w:rsidRPr="0075184C">
        <w:rPr>
          <w:spacing w:val="-1"/>
        </w:rPr>
        <w:t>h</w:t>
      </w:r>
      <w:r w:rsidRPr="0075184C">
        <w:t>esis’”,</w:t>
      </w:r>
      <w:r w:rsidRPr="0075184C">
        <w:rPr>
          <w:spacing w:val="-2"/>
        </w:rPr>
        <w:t xml:space="preserve"> </w:t>
      </w:r>
      <w:r w:rsidRPr="0075184C">
        <w:rPr>
          <w:i/>
          <w:iCs/>
          <w:spacing w:val="-1"/>
        </w:rPr>
        <w:t>J</w:t>
      </w:r>
      <w:r w:rsidRPr="0075184C">
        <w:rPr>
          <w:i/>
          <w:iCs/>
          <w:spacing w:val="1"/>
        </w:rPr>
        <w:t>o</w:t>
      </w:r>
      <w:r w:rsidRPr="0075184C">
        <w:rPr>
          <w:i/>
          <w:iCs/>
          <w:spacing w:val="2"/>
        </w:rPr>
        <w:t>u</w:t>
      </w:r>
      <w:r w:rsidRPr="0075184C">
        <w:rPr>
          <w:i/>
          <w:iCs/>
          <w:spacing w:val="-1"/>
        </w:rPr>
        <w:t>r</w:t>
      </w:r>
      <w:r w:rsidRPr="0075184C">
        <w:rPr>
          <w:i/>
          <w:iCs/>
          <w:spacing w:val="2"/>
        </w:rPr>
        <w:t>n</w:t>
      </w:r>
      <w:r w:rsidRPr="0075184C">
        <w:rPr>
          <w:i/>
          <w:iCs/>
          <w:spacing w:val="-2"/>
        </w:rPr>
        <w:t>a</w:t>
      </w:r>
      <w:r w:rsidRPr="0075184C">
        <w:rPr>
          <w:i/>
          <w:iCs/>
        </w:rPr>
        <w:t xml:space="preserve">l </w:t>
      </w:r>
      <w:r w:rsidRPr="0075184C">
        <w:rPr>
          <w:i/>
          <w:iCs/>
          <w:spacing w:val="2"/>
        </w:rPr>
        <w:t>o</w:t>
      </w:r>
      <w:r w:rsidRPr="0075184C">
        <w:rPr>
          <w:i/>
          <w:iCs/>
        </w:rPr>
        <w:t>f</w:t>
      </w:r>
      <w:r w:rsidRPr="0075184C">
        <w:rPr>
          <w:i/>
          <w:iCs/>
          <w:spacing w:val="2"/>
        </w:rPr>
        <w:t xml:space="preserve"> </w:t>
      </w:r>
      <w:r w:rsidRPr="0075184C">
        <w:rPr>
          <w:i/>
          <w:iCs/>
          <w:spacing w:val="-2"/>
        </w:rPr>
        <w:t>C</w:t>
      </w:r>
      <w:r w:rsidRPr="0075184C">
        <w:rPr>
          <w:i/>
          <w:iCs/>
          <w:spacing w:val="1"/>
        </w:rPr>
        <w:t>o</w:t>
      </w:r>
      <w:r w:rsidRPr="0075184C">
        <w:rPr>
          <w:i/>
          <w:iCs/>
          <w:spacing w:val="2"/>
        </w:rPr>
        <w:t>n</w:t>
      </w:r>
      <w:r w:rsidRPr="0075184C">
        <w:rPr>
          <w:i/>
          <w:iCs/>
          <w:spacing w:val="-1"/>
        </w:rPr>
        <w:t>s</w:t>
      </w:r>
      <w:r w:rsidRPr="0075184C">
        <w:rPr>
          <w:i/>
          <w:iCs/>
        </w:rPr>
        <w:t>c</w:t>
      </w:r>
      <w:r w:rsidRPr="0075184C">
        <w:rPr>
          <w:i/>
          <w:iCs/>
          <w:spacing w:val="-2"/>
        </w:rPr>
        <w:t>i</w:t>
      </w:r>
      <w:r w:rsidRPr="0075184C">
        <w:rPr>
          <w:i/>
          <w:iCs/>
          <w:spacing w:val="2"/>
        </w:rPr>
        <w:t>ou</w:t>
      </w:r>
      <w:r w:rsidRPr="0075184C">
        <w:rPr>
          <w:i/>
          <w:iCs/>
          <w:spacing w:val="-1"/>
        </w:rPr>
        <w:t>sn</w:t>
      </w:r>
      <w:r w:rsidRPr="0075184C">
        <w:rPr>
          <w:i/>
          <w:iCs/>
        </w:rPr>
        <w:t>ess</w:t>
      </w:r>
      <w:r w:rsidRPr="0075184C">
        <w:rPr>
          <w:i/>
          <w:iCs/>
          <w:spacing w:val="-1"/>
        </w:rPr>
        <w:t xml:space="preserve"> </w:t>
      </w:r>
      <w:r w:rsidRPr="0075184C">
        <w:rPr>
          <w:i/>
          <w:iCs/>
          <w:spacing w:val="2"/>
        </w:rPr>
        <w:t>S</w:t>
      </w:r>
      <w:r w:rsidRPr="0075184C">
        <w:rPr>
          <w:i/>
          <w:iCs/>
          <w:spacing w:val="-2"/>
        </w:rPr>
        <w:t>t</w:t>
      </w:r>
      <w:r w:rsidRPr="0075184C">
        <w:rPr>
          <w:i/>
          <w:iCs/>
          <w:spacing w:val="2"/>
        </w:rPr>
        <w:t>u</w:t>
      </w:r>
      <w:r w:rsidRPr="0075184C">
        <w:rPr>
          <w:i/>
          <w:iCs/>
          <w:spacing w:val="-1"/>
        </w:rPr>
        <w:t>di</w:t>
      </w:r>
      <w:r w:rsidRPr="0075184C">
        <w:rPr>
          <w:i/>
          <w:iCs/>
        </w:rPr>
        <w:t>es</w:t>
      </w:r>
      <w:r w:rsidRPr="0075184C">
        <w:rPr>
          <w:i/>
          <w:iCs/>
          <w:spacing w:val="-1"/>
        </w:rPr>
        <w:t xml:space="preserve"> </w:t>
      </w:r>
      <w:r w:rsidRPr="0075184C">
        <w:rPr>
          <w:spacing w:val="1"/>
        </w:rPr>
        <w:t>1</w:t>
      </w:r>
      <w:r w:rsidRPr="0075184C">
        <w:rPr>
          <w:spacing w:val="-1"/>
        </w:rPr>
        <w:t>0/</w:t>
      </w:r>
      <w:r w:rsidRPr="0075184C">
        <w:rPr>
          <w:spacing w:val="2"/>
        </w:rPr>
        <w:t>8</w:t>
      </w:r>
      <w:r w:rsidRPr="0075184C">
        <w:t>,</w:t>
      </w:r>
      <w:r w:rsidRPr="0075184C">
        <w:rPr>
          <w:spacing w:val="-2"/>
        </w:rPr>
        <w:t xml:space="preserve"> </w:t>
      </w:r>
      <w:r w:rsidRPr="0075184C">
        <w:rPr>
          <w:spacing w:val="2"/>
        </w:rPr>
        <w:t>1</w:t>
      </w:r>
      <w:r w:rsidRPr="0075184C">
        <w:t>4</w:t>
      </w:r>
      <w:r w:rsidRPr="0075184C">
        <w:rPr>
          <w:spacing w:val="-3"/>
        </w:rPr>
        <w:t>-</w:t>
      </w:r>
      <w:r w:rsidRPr="0075184C">
        <w:rPr>
          <w:spacing w:val="2"/>
        </w:rPr>
        <w:t>48</w:t>
      </w:r>
    </w:p>
    <w:p w:rsidR="00FA09D8" w:rsidRPr="0075184C" w:rsidRDefault="00FA09D8" w:rsidP="00420FA0">
      <w:pPr>
        <w:widowControl w:val="0"/>
        <w:autoSpaceDE w:val="0"/>
        <w:autoSpaceDN w:val="0"/>
        <w:adjustRightInd w:val="0"/>
        <w:spacing w:before="1"/>
      </w:pPr>
      <w:r w:rsidRPr="0075184C">
        <w:t>N</w:t>
      </w:r>
      <w:r w:rsidRPr="0075184C">
        <w:rPr>
          <w:spacing w:val="2"/>
        </w:rPr>
        <w:t>o</w:t>
      </w:r>
      <w:r w:rsidRPr="0075184C">
        <w:t>rt</w:t>
      </w:r>
      <w:r w:rsidRPr="0075184C">
        <w:rPr>
          <w:spacing w:val="1"/>
        </w:rPr>
        <w:t>h</w:t>
      </w:r>
      <w:r w:rsidRPr="0075184C">
        <w:rPr>
          <w:spacing w:val="2"/>
        </w:rPr>
        <w:t>o</w:t>
      </w:r>
      <w:r w:rsidRPr="0075184C">
        <w:t>ff</w:t>
      </w:r>
      <w:r w:rsidRPr="0075184C">
        <w:rPr>
          <w:spacing w:val="2"/>
        </w:rPr>
        <w:t xml:space="preserve"> </w:t>
      </w:r>
      <w:r w:rsidRPr="0075184C">
        <w:t>Ge</w:t>
      </w:r>
      <w:r w:rsidRPr="0075184C">
        <w:rPr>
          <w:spacing w:val="2"/>
        </w:rPr>
        <w:t>o</w:t>
      </w:r>
      <w:r w:rsidRPr="0075184C">
        <w:rPr>
          <w:spacing w:val="-3"/>
        </w:rPr>
        <w:t>r</w:t>
      </w:r>
      <w:r w:rsidRPr="0075184C">
        <w:t>g</w:t>
      </w:r>
      <w:r w:rsidRPr="0075184C">
        <w:rPr>
          <w:spacing w:val="4"/>
        </w:rPr>
        <w:t xml:space="preserve"> </w:t>
      </w:r>
      <w:r w:rsidRPr="0075184C">
        <w:t>(</w:t>
      </w:r>
      <w:r w:rsidRPr="0075184C">
        <w:rPr>
          <w:spacing w:val="1"/>
        </w:rPr>
        <w:t>2</w:t>
      </w:r>
      <w:r w:rsidRPr="0075184C">
        <w:rPr>
          <w:spacing w:val="-1"/>
        </w:rPr>
        <w:t>0</w:t>
      </w:r>
      <w:r w:rsidRPr="0075184C">
        <w:rPr>
          <w:spacing w:val="1"/>
        </w:rPr>
        <w:t>0</w:t>
      </w:r>
      <w:r w:rsidRPr="0075184C">
        <w:rPr>
          <w:spacing w:val="2"/>
        </w:rPr>
        <w:t>4</w:t>
      </w:r>
      <w:r w:rsidRPr="0075184C">
        <w:t>),</w:t>
      </w:r>
      <w:r w:rsidRPr="0075184C">
        <w:rPr>
          <w:spacing w:val="2"/>
        </w:rPr>
        <w:t xml:space="preserve"> </w:t>
      </w:r>
      <w:r w:rsidRPr="0075184C">
        <w:rPr>
          <w:spacing w:val="-2"/>
        </w:rPr>
        <w:t>“</w:t>
      </w:r>
      <w:r w:rsidRPr="0075184C">
        <w:t>‘</w:t>
      </w:r>
      <w:r w:rsidRPr="0075184C">
        <w:rPr>
          <w:spacing w:val="1"/>
        </w:rPr>
        <w:t>A</w:t>
      </w:r>
      <w:r w:rsidRPr="0075184C">
        <w:t>m</w:t>
      </w:r>
      <w:r w:rsidRPr="0075184C">
        <w:rPr>
          <w:spacing w:val="1"/>
        </w:rPr>
        <w:t xml:space="preserve"> </w:t>
      </w:r>
      <w:r w:rsidRPr="0075184C">
        <w:t>I</w:t>
      </w:r>
      <w:r w:rsidRPr="0075184C">
        <w:rPr>
          <w:spacing w:val="4"/>
        </w:rPr>
        <w:t xml:space="preserve"> </w:t>
      </w:r>
      <w:r w:rsidRPr="0075184C">
        <w:rPr>
          <w:spacing w:val="-3"/>
        </w:rPr>
        <w:t>m</w:t>
      </w:r>
      <w:r w:rsidRPr="0075184C">
        <w:t>y</w:t>
      </w:r>
      <w:r w:rsidRPr="0075184C">
        <w:rPr>
          <w:spacing w:val="2"/>
        </w:rPr>
        <w:t xml:space="preserve"> b</w:t>
      </w:r>
      <w:r w:rsidRPr="0075184C">
        <w:t>rai</w:t>
      </w:r>
      <w:r w:rsidRPr="0075184C">
        <w:rPr>
          <w:spacing w:val="-2"/>
        </w:rPr>
        <w:t>n</w:t>
      </w:r>
      <w:r w:rsidRPr="0075184C">
        <w:t>?’</w:t>
      </w:r>
      <w:r w:rsidRPr="0075184C">
        <w:rPr>
          <w:spacing w:val="2"/>
        </w:rPr>
        <w:t xml:space="preserve"> </w:t>
      </w:r>
      <w:r w:rsidRPr="0075184C">
        <w:t>Pers</w:t>
      </w:r>
      <w:r w:rsidRPr="0075184C">
        <w:rPr>
          <w:spacing w:val="2"/>
        </w:rPr>
        <w:t>on</w:t>
      </w:r>
      <w:r w:rsidRPr="0075184C">
        <w:rPr>
          <w:spacing w:val="-1"/>
        </w:rPr>
        <w:t>a</w:t>
      </w:r>
      <w:r w:rsidRPr="0075184C">
        <w:t>l</w:t>
      </w:r>
      <w:r w:rsidRPr="0075184C">
        <w:rPr>
          <w:spacing w:val="2"/>
        </w:rPr>
        <w:t xml:space="preserve"> </w:t>
      </w:r>
      <w:r w:rsidRPr="0075184C">
        <w:rPr>
          <w:spacing w:val="-1"/>
        </w:rPr>
        <w:t>i</w:t>
      </w:r>
      <w:r w:rsidRPr="0075184C">
        <w:rPr>
          <w:spacing w:val="2"/>
        </w:rPr>
        <w:t>d</w:t>
      </w:r>
      <w:r w:rsidRPr="0075184C">
        <w:rPr>
          <w:spacing w:val="-2"/>
        </w:rPr>
        <w:t>e</w:t>
      </w:r>
      <w:r w:rsidRPr="0075184C">
        <w:rPr>
          <w:spacing w:val="2"/>
        </w:rPr>
        <w:t>n</w:t>
      </w:r>
      <w:r w:rsidRPr="0075184C">
        <w:t>t</w:t>
      </w:r>
      <w:r w:rsidRPr="0075184C">
        <w:rPr>
          <w:spacing w:val="-2"/>
        </w:rPr>
        <w:t>i</w:t>
      </w:r>
      <w:r w:rsidRPr="0075184C">
        <w:t>ty</w:t>
      </w:r>
      <w:r w:rsidRPr="0075184C">
        <w:rPr>
          <w:spacing w:val="1"/>
        </w:rPr>
        <w:t xml:space="preserve"> </w:t>
      </w:r>
      <w:r w:rsidRPr="0075184C">
        <w:t>a</w:t>
      </w:r>
      <w:r w:rsidRPr="0075184C">
        <w:rPr>
          <w:spacing w:val="-2"/>
        </w:rPr>
        <w:t>n</w:t>
      </w:r>
      <w:r w:rsidRPr="0075184C">
        <w:t>d</w:t>
      </w:r>
      <w:r w:rsidRPr="0075184C">
        <w:rPr>
          <w:spacing w:val="1"/>
        </w:rPr>
        <w:t xml:space="preserve"> </w:t>
      </w:r>
      <w:r w:rsidRPr="0075184C">
        <w:rPr>
          <w:spacing w:val="2"/>
        </w:rPr>
        <w:t>b</w:t>
      </w:r>
      <w:r w:rsidRPr="0075184C">
        <w:t>ra</w:t>
      </w:r>
      <w:r w:rsidRPr="0075184C">
        <w:rPr>
          <w:spacing w:val="-1"/>
        </w:rPr>
        <w:t>i</w:t>
      </w:r>
      <w:r w:rsidRPr="0075184C">
        <w:t>n</w:t>
      </w:r>
      <w:r w:rsidRPr="0075184C">
        <w:rPr>
          <w:spacing w:val="3"/>
        </w:rPr>
        <w:t xml:space="preserve"> </w:t>
      </w:r>
      <w:r w:rsidRPr="0075184C">
        <w:rPr>
          <w:spacing w:val="-2"/>
        </w:rPr>
        <w:t>i</w:t>
      </w:r>
      <w:r w:rsidRPr="0075184C">
        <w:rPr>
          <w:spacing w:val="2"/>
        </w:rPr>
        <w:t>d</w:t>
      </w:r>
      <w:r w:rsidRPr="0075184C">
        <w:rPr>
          <w:spacing w:val="-2"/>
        </w:rPr>
        <w:t>e</w:t>
      </w:r>
      <w:r w:rsidRPr="0075184C">
        <w:rPr>
          <w:spacing w:val="2"/>
        </w:rPr>
        <w:t>n</w:t>
      </w:r>
      <w:r w:rsidRPr="0075184C">
        <w:t>t</w:t>
      </w:r>
      <w:r w:rsidRPr="0075184C">
        <w:rPr>
          <w:spacing w:val="-2"/>
        </w:rPr>
        <w:t>i</w:t>
      </w:r>
      <w:r w:rsidRPr="0075184C">
        <w:rPr>
          <w:spacing w:val="-1"/>
        </w:rPr>
        <w:t>t</w:t>
      </w:r>
      <w:r w:rsidRPr="0075184C">
        <w:t>y</w:t>
      </w:r>
      <w:r w:rsidRPr="0075184C">
        <w:rPr>
          <w:spacing w:val="1"/>
        </w:rPr>
        <w:t xml:space="preserve"> </w:t>
      </w:r>
      <w:r w:rsidRPr="0075184C">
        <w:t>–</w:t>
      </w:r>
      <w:r w:rsidRPr="0075184C">
        <w:rPr>
          <w:spacing w:val="1"/>
        </w:rPr>
        <w:t xml:space="preserve"> </w:t>
      </w:r>
      <w:r w:rsidRPr="0075184C">
        <w:t xml:space="preserve">A </w:t>
      </w:r>
      <w:r w:rsidRPr="0075184C">
        <w:rPr>
          <w:spacing w:val="-1"/>
        </w:rPr>
        <w:t>c</w:t>
      </w:r>
      <w:r w:rsidRPr="0075184C">
        <w:rPr>
          <w:spacing w:val="1"/>
        </w:rPr>
        <w:t>o</w:t>
      </w:r>
      <w:r w:rsidRPr="0075184C">
        <w:rPr>
          <w:spacing w:val="-4"/>
        </w:rPr>
        <w:t>m</w:t>
      </w:r>
      <w:r w:rsidRPr="0075184C">
        <w:rPr>
          <w:spacing w:val="2"/>
        </w:rPr>
        <w:t>b</w:t>
      </w:r>
      <w:r w:rsidRPr="0075184C">
        <w:t>i</w:t>
      </w:r>
      <w:r w:rsidRPr="0075184C">
        <w:rPr>
          <w:spacing w:val="2"/>
        </w:rPr>
        <w:t>n</w:t>
      </w:r>
      <w:r w:rsidRPr="0075184C">
        <w:rPr>
          <w:spacing w:val="-1"/>
        </w:rPr>
        <w:t>e</w:t>
      </w:r>
      <w:r w:rsidRPr="0075184C">
        <w:t>d</w:t>
      </w:r>
      <w:r w:rsidRPr="0075184C">
        <w:rPr>
          <w:spacing w:val="1"/>
        </w:rPr>
        <w:t xml:space="preserve"> </w:t>
      </w:r>
      <w:r w:rsidRPr="0075184C">
        <w:rPr>
          <w:spacing w:val="-1"/>
        </w:rPr>
        <w:t>p</w:t>
      </w:r>
      <w:r w:rsidRPr="0075184C">
        <w:rPr>
          <w:spacing w:val="1"/>
        </w:rPr>
        <w:t>h</w:t>
      </w:r>
      <w:r w:rsidRPr="0075184C">
        <w:t>i</w:t>
      </w:r>
      <w:r w:rsidRPr="0075184C">
        <w:rPr>
          <w:spacing w:val="-2"/>
        </w:rPr>
        <w:t>l</w:t>
      </w:r>
      <w:r w:rsidRPr="0075184C">
        <w:rPr>
          <w:spacing w:val="2"/>
        </w:rPr>
        <w:t>o</w:t>
      </w:r>
      <w:r w:rsidRPr="0075184C">
        <w:t>so</w:t>
      </w:r>
      <w:r w:rsidRPr="0075184C">
        <w:rPr>
          <w:spacing w:val="-1"/>
        </w:rPr>
        <w:t>p</w:t>
      </w:r>
      <w:r w:rsidRPr="0075184C">
        <w:rPr>
          <w:spacing w:val="2"/>
        </w:rPr>
        <w:t>h</w:t>
      </w:r>
      <w:r w:rsidRPr="0075184C">
        <w:rPr>
          <w:spacing w:val="-2"/>
        </w:rPr>
        <w:t>i</w:t>
      </w:r>
      <w:r w:rsidRPr="0075184C">
        <w:t>c</w:t>
      </w:r>
      <w:r w:rsidRPr="0075184C">
        <w:rPr>
          <w:spacing w:val="-1"/>
        </w:rPr>
        <w:t>a</w:t>
      </w:r>
      <w:r w:rsidRPr="0075184C">
        <w:t xml:space="preserve">l </w:t>
      </w:r>
      <w:r w:rsidRPr="0075184C">
        <w:rPr>
          <w:spacing w:val="-1"/>
        </w:rPr>
        <w:t>an</w:t>
      </w:r>
      <w:r w:rsidRPr="0075184C">
        <w:t>d</w:t>
      </w:r>
      <w:r w:rsidRPr="0075184C">
        <w:rPr>
          <w:spacing w:val="-3"/>
        </w:rPr>
        <w:t xml:space="preserve"> </w:t>
      </w:r>
      <w:r w:rsidRPr="0075184C">
        <w:rPr>
          <w:spacing w:val="2"/>
        </w:rPr>
        <w:t>p</w:t>
      </w:r>
      <w:r w:rsidRPr="0075184C">
        <w:t>s</w:t>
      </w:r>
      <w:r w:rsidRPr="0075184C">
        <w:rPr>
          <w:spacing w:val="-2"/>
        </w:rPr>
        <w:t>y</w:t>
      </w:r>
      <w:r w:rsidRPr="0075184C">
        <w:t>c</w:t>
      </w:r>
      <w:r w:rsidRPr="0075184C">
        <w:rPr>
          <w:spacing w:val="2"/>
        </w:rPr>
        <w:t>h</w:t>
      </w:r>
      <w:r w:rsidRPr="0075184C">
        <w:rPr>
          <w:spacing w:val="-2"/>
        </w:rPr>
        <w:t>o</w:t>
      </w:r>
      <w:r w:rsidRPr="0075184C">
        <w:t>l</w:t>
      </w:r>
      <w:r w:rsidRPr="0075184C">
        <w:rPr>
          <w:spacing w:val="-2"/>
        </w:rPr>
        <w:t>o</w:t>
      </w:r>
      <w:r w:rsidRPr="0075184C">
        <w:rPr>
          <w:spacing w:val="1"/>
        </w:rPr>
        <w:t>g</w:t>
      </w:r>
      <w:r w:rsidRPr="0075184C">
        <w:t>i</w:t>
      </w:r>
      <w:r w:rsidRPr="0075184C">
        <w:rPr>
          <w:spacing w:val="-1"/>
        </w:rPr>
        <w:t>c</w:t>
      </w:r>
      <w:r w:rsidRPr="0075184C">
        <w:t>al</w:t>
      </w:r>
      <w:r w:rsidRPr="0075184C">
        <w:rPr>
          <w:spacing w:val="-1"/>
        </w:rPr>
        <w:t xml:space="preserve"> i</w:t>
      </w:r>
      <w:r w:rsidRPr="0075184C">
        <w:rPr>
          <w:spacing w:val="2"/>
        </w:rPr>
        <w:t>n</w:t>
      </w:r>
      <w:r w:rsidRPr="0075184C">
        <w:rPr>
          <w:spacing w:val="-1"/>
        </w:rPr>
        <w:t>v</w:t>
      </w:r>
      <w:r w:rsidRPr="0075184C">
        <w:t>e</w:t>
      </w:r>
      <w:r w:rsidRPr="0075184C">
        <w:rPr>
          <w:spacing w:val="-1"/>
        </w:rPr>
        <w:t>s</w:t>
      </w:r>
      <w:r w:rsidRPr="0075184C">
        <w:t>t</w:t>
      </w:r>
      <w:r w:rsidRPr="0075184C">
        <w:rPr>
          <w:spacing w:val="-1"/>
        </w:rPr>
        <w:t>i</w:t>
      </w:r>
      <w:r w:rsidRPr="0075184C">
        <w:rPr>
          <w:spacing w:val="1"/>
        </w:rPr>
        <w:t>g</w:t>
      </w:r>
      <w:r w:rsidRPr="0075184C">
        <w:rPr>
          <w:spacing w:val="-1"/>
        </w:rPr>
        <w:t>at</w:t>
      </w:r>
      <w:r w:rsidRPr="0075184C">
        <w:t>i</w:t>
      </w:r>
      <w:r w:rsidRPr="0075184C">
        <w:rPr>
          <w:spacing w:val="-1"/>
        </w:rPr>
        <w:t>o</w:t>
      </w:r>
      <w:r w:rsidRPr="0075184C">
        <w:t>n</w:t>
      </w:r>
      <w:r w:rsidRPr="0075184C">
        <w:rPr>
          <w:spacing w:val="2"/>
        </w:rPr>
        <w:t xml:space="preserve"> </w:t>
      </w:r>
      <w:r w:rsidRPr="0075184C">
        <w:rPr>
          <w:spacing w:val="-2"/>
        </w:rPr>
        <w:t>i</w:t>
      </w:r>
      <w:r w:rsidRPr="0075184C">
        <w:t>n</w:t>
      </w:r>
      <w:r w:rsidRPr="0075184C">
        <w:rPr>
          <w:spacing w:val="2"/>
        </w:rPr>
        <w:t xml:space="preserve"> b</w:t>
      </w:r>
      <w:r w:rsidRPr="0075184C">
        <w:t>ra</w:t>
      </w:r>
      <w:r w:rsidRPr="0075184C">
        <w:rPr>
          <w:spacing w:val="-2"/>
        </w:rPr>
        <w:t>i</w:t>
      </w:r>
      <w:r w:rsidRPr="0075184C">
        <w:t>n</w:t>
      </w:r>
      <w:r w:rsidRPr="0075184C">
        <w:rPr>
          <w:spacing w:val="2"/>
        </w:rPr>
        <w:t xml:space="preserve"> </w:t>
      </w:r>
      <w:r w:rsidRPr="0075184C">
        <w:rPr>
          <w:spacing w:val="-1"/>
        </w:rPr>
        <w:t>i</w:t>
      </w:r>
      <w:r w:rsidRPr="0075184C">
        <w:rPr>
          <w:spacing w:val="-5"/>
        </w:rPr>
        <w:t>m</w:t>
      </w:r>
      <w:r w:rsidRPr="0075184C">
        <w:rPr>
          <w:spacing w:val="2"/>
        </w:rPr>
        <w:t>p</w:t>
      </w:r>
      <w:r w:rsidRPr="0075184C">
        <w:t>lats”,</w:t>
      </w:r>
      <w:r w:rsidRPr="0075184C">
        <w:rPr>
          <w:spacing w:val="3"/>
        </w:rPr>
        <w:t xml:space="preserve"> </w:t>
      </w:r>
      <w:r w:rsidRPr="0075184C">
        <w:rPr>
          <w:spacing w:val="-2"/>
        </w:rPr>
        <w:t>N</w:t>
      </w:r>
      <w:r w:rsidRPr="0075184C">
        <w:rPr>
          <w:spacing w:val="2"/>
        </w:rPr>
        <w:t>o</w:t>
      </w:r>
      <w:r w:rsidRPr="0075184C">
        <w:t>r</w:t>
      </w:r>
      <w:r w:rsidRPr="0075184C">
        <w:rPr>
          <w:spacing w:val="-1"/>
        </w:rPr>
        <w:t>t</w:t>
      </w:r>
      <w:r w:rsidRPr="0075184C">
        <w:rPr>
          <w:spacing w:val="2"/>
        </w:rPr>
        <w:t>ho</w:t>
      </w:r>
      <w:r w:rsidRPr="0075184C">
        <w:t>ff’s w</w:t>
      </w:r>
      <w:r w:rsidRPr="0075184C">
        <w:rPr>
          <w:spacing w:val="1"/>
        </w:rPr>
        <w:t>eb</w:t>
      </w:r>
      <w:r w:rsidRPr="0075184C">
        <w:rPr>
          <w:spacing w:val="2"/>
        </w:rPr>
        <w:t>p</w:t>
      </w:r>
      <w:r w:rsidRPr="0075184C">
        <w:rPr>
          <w:spacing w:val="-2"/>
        </w:rPr>
        <w:t>a</w:t>
      </w:r>
      <w:r w:rsidRPr="0075184C">
        <w:rPr>
          <w:spacing w:val="1"/>
        </w:rPr>
        <w:t>ge</w:t>
      </w:r>
    </w:p>
    <w:p w:rsidR="00FA09D8" w:rsidRPr="0075184C" w:rsidRDefault="00FA09D8" w:rsidP="00420FA0">
      <w:pPr>
        <w:widowControl w:val="0"/>
        <w:autoSpaceDE w:val="0"/>
        <w:autoSpaceDN w:val="0"/>
        <w:adjustRightInd w:val="0"/>
        <w:spacing w:line="240" w:lineRule="exact"/>
      </w:pPr>
      <w:r w:rsidRPr="0075184C">
        <w:t>N</w:t>
      </w:r>
      <w:r w:rsidRPr="0075184C">
        <w:rPr>
          <w:spacing w:val="2"/>
        </w:rPr>
        <w:t>o</w:t>
      </w:r>
      <w:r w:rsidRPr="0075184C">
        <w:t>rt</w:t>
      </w:r>
      <w:r w:rsidRPr="0075184C">
        <w:rPr>
          <w:spacing w:val="1"/>
        </w:rPr>
        <w:t>h</w:t>
      </w:r>
      <w:r w:rsidRPr="0075184C">
        <w:rPr>
          <w:spacing w:val="2"/>
        </w:rPr>
        <w:t>o</w:t>
      </w:r>
      <w:r w:rsidRPr="0075184C">
        <w:t>ff</w:t>
      </w:r>
      <w:r w:rsidRPr="0075184C">
        <w:rPr>
          <w:spacing w:val="18"/>
        </w:rPr>
        <w:t xml:space="preserve"> </w:t>
      </w:r>
      <w:r w:rsidRPr="0075184C">
        <w:t>G</w:t>
      </w:r>
      <w:r w:rsidRPr="0075184C">
        <w:rPr>
          <w:spacing w:val="1"/>
        </w:rPr>
        <w:t>e</w:t>
      </w:r>
      <w:r w:rsidRPr="0075184C">
        <w:rPr>
          <w:spacing w:val="-1"/>
        </w:rPr>
        <w:t>o</w:t>
      </w:r>
      <w:r w:rsidRPr="0075184C">
        <w:t>rg</w:t>
      </w:r>
      <w:r w:rsidRPr="0075184C">
        <w:rPr>
          <w:spacing w:val="20"/>
        </w:rPr>
        <w:t xml:space="preserve"> </w:t>
      </w:r>
      <w:r w:rsidRPr="0075184C">
        <w:t>(</w:t>
      </w:r>
      <w:r w:rsidRPr="0075184C">
        <w:rPr>
          <w:spacing w:val="1"/>
        </w:rPr>
        <w:t>20</w:t>
      </w:r>
      <w:r w:rsidRPr="0075184C">
        <w:rPr>
          <w:spacing w:val="-1"/>
        </w:rPr>
        <w:t>1</w:t>
      </w:r>
      <w:r w:rsidRPr="0075184C">
        <w:rPr>
          <w:spacing w:val="2"/>
        </w:rPr>
        <w:t>1</w:t>
      </w:r>
      <w:r w:rsidRPr="0075184C">
        <w:t>a),</w:t>
      </w:r>
      <w:r w:rsidRPr="0075184C">
        <w:rPr>
          <w:spacing w:val="19"/>
        </w:rPr>
        <w:t xml:space="preserve"> </w:t>
      </w:r>
      <w:r w:rsidRPr="0075184C">
        <w:rPr>
          <w:spacing w:val="-2"/>
        </w:rPr>
        <w:t>“</w:t>
      </w:r>
      <w:r w:rsidRPr="0075184C">
        <w:t>Self</w:t>
      </w:r>
      <w:r w:rsidRPr="0075184C">
        <w:rPr>
          <w:spacing w:val="18"/>
        </w:rPr>
        <w:t xml:space="preserve"> </w:t>
      </w:r>
      <w:r w:rsidRPr="0075184C">
        <w:t>a</w:t>
      </w:r>
      <w:r w:rsidRPr="0075184C">
        <w:rPr>
          <w:spacing w:val="1"/>
        </w:rPr>
        <w:t>n</w:t>
      </w:r>
      <w:r w:rsidRPr="0075184C">
        <w:t>d</w:t>
      </w:r>
      <w:r w:rsidRPr="0075184C">
        <w:rPr>
          <w:spacing w:val="19"/>
        </w:rPr>
        <w:t xml:space="preserve"> </w:t>
      </w:r>
      <w:r w:rsidRPr="0075184C">
        <w:rPr>
          <w:spacing w:val="2"/>
        </w:rPr>
        <w:t>b</w:t>
      </w:r>
      <w:r w:rsidRPr="0075184C">
        <w:t>r</w:t>
      </w:r>
      <w:r w:rsidRPr="0075184C">
        <w:rPr>
          <w:spacing w:val="-1"/>
        </w:rPr>
        <w:t>a</w:t>
      </w:r>
      <w:r w:rsidRPr="0075184C">
        <w:rPr>
          <w:spacing w:val="-2"/>
        </w:rPr>
        <w:t>i</w:t>
      </w:r>
      <w:r w:rsidRPr="0075184C">
        <w:rPr>
          <w:spacing w:val="2"/>
        </w:rPr>
        <w:t>n</w:t>
      </w:r>
      <w:r w:rsidRPr="0075184C">
        <w:t>:</w:t>
      </w:r>
      <w:r w:rsidRPr="0075184C">
        <w:rPr>
          <w:spacing w:val="19"/>
        </w:rPr>
        <w:t xml:space="preserve"> </w:t>
      </w:r>
      <w:r w:rsidRPr="0075184C">
        <w:t>w</w:t>
      </w:r>
      <w:r w:rsidRPr="0075184C">
        <w:rPr>
          <w:spacing w:val="2"/>
        </w:rPr>
        <w:t>h</w:t>
      </w:r>
      <w:r w:rsidRPr="0075184C">
        <w:rPr>
          <w:spacing w:val="-1"/>
        </w:rPr>
        <w:t>a</w:t>
      </w:r>
      <w:r w:rsidRPr="0075184C">
        <w:t>t</w:t>
      </w:r>
      <w:r w:rsidRPr="0075184C">
        <w:rPr>
          <w:spacing w:val="19"/>
        </w:rPr>
        <w:t xml:space="preserve"> </w:t>
      </w:r>
      <w:r w:rsidRPr="0075184C">
        <w:t>is</w:t>
      </w:r>
      <w:r w:rsidRPr="0075184C">
        <w:rPr>
          <w:spacing w:val="18"/>
        </w:rPr>
        <w:t xml:space="preserve"> </w:t>
      </w:r>
      <w:r w:rsidRPr="0075184C">
        <w:t>s</w:t>
      </w:r>
      <w:r w:rsidRPr="0075184C">
        <w:rPr>
          <w:spacing w:val="-1"/>
        </w:rPr>
        <w:t>e</w:t>
      </w:r>
      <w:r w:rsidRPr="0075184C">
        <w:t>lf</w:t>
      </w:r>
      <w:r w:rsidRPr="0075184C">
        <w:rPr>
          <w:spacing w:val="1"/>
        </w:rPr>
        <w:t>-</w:t>
      </w:r>
      <w:r w:rsidRPr="0075184C">
        <w:t>rela</w:t>
      </w:r>
      <w:r w:rsidRPr="0075184C">
        <w:rPr>
          <w:spacing w:val="-1"/>
        </w:rPr>
        <w:t>te</w:t>
      </w:r>
      <w:r w:rsidRPr="0075184C">
        <w:t>d</w:t>
      </w:r>
      <w:r w:rsidRPr="0075184C">
        <w:rPr>
          <w:spacing w:val="18"/>
        </w:rPr>
        <w:t xml:space="preserve"> </w:t>
      </w:r>
      <w:r w:rsidRPr="0075184C">
        <w:rPr>
          <w:spacing w:val="2"/>
        </w:rPr>
        <w:t>p</w:t>
      </w:r>
      <w:r w:rsidRPr="0075184C">
        <w:t>r</w:t>
      </w:r>
      <w:r w:rsidRPr="0075184C">
        <w:rPr>
          <w:spacing w:val="2"/>
        </w:rPr>
        <w:t>o</w:t>
      </w:r>
      <w:r w:rsidRPr="0075184C">
        <w:rPr>
          <w:spacing w:val="-1"/>
        </w:rPr>
        <w:t>c</w:t>
      </w:r>
      <w:r w:rsidRPr="0075184C">
        <w:t>es</w:t>
      </w:r>
      <w:r w:rsidRPr="0075184C">
        <w:rPr>
          <w:spacing w:val="-1"/>
        </w:rPr>
        <w:t>s</w:t>
      </w:r>
      <w:r w:rsidRPr="0075184C">
        <w:t>i</w:t>
      </w:r>
      <w:r w:rsidRPr="0075184C">
        <w:rPr>
          <w:spacing w:val="-1"/>
        </w:rPr>
        <w:t>n</w:t>
      </w:r>
      <w:r w:rsidRPr="0075184C">
        <w:rPr>
          <w:spacing w:val="-3"/>
        </w:rPr>
        <w:t>g</w:t>
      </w:r>
      <w:r w:rsidRPr="0075184C">
        <w:rPr>
          <w:spacing w:val="3"/>
        </w:rPr>
        <w:t>?</w:t>
      </w:r>
      <w:proofErr w:type="gramStart"/>
      <w:r w:rsidRPr="0075184C">
        <w:t>”,</w:t>
      </w:r>
      <w:proofErr w:type="gramEnd"/>
      <w:r w:rsidRPr="0075184C">
        <w:rPr>
          <w:spacing w:val="17"/>
        </w:rPr>
        <w:t xml:space="preserve"> </w:t>
      </w:r>
      <w:r w:rsidRPr="0075184C">
        <w:rPr>
          <w:i/>
          <w:iCs/>
        </w:rPr>
        <w:t>Tr</w:t>
      </w:r>
      <w:r w:rsidRPr="0075184C">
        <w:rPr>
          <w:i/>
          <w:iCs/>
          <w:spacing w:val="-1"/>
        </w:rPr>
        <w:t>e</w:t>
      </w:r>
      <w:r w:rsidRPr="0075184C">
        <w:rPr>
          <w:i/>
          <w:iCs/>
          <w:spacing w:val="2"/>
        </w:rPr>
        <w:t>nd</w:t>
      </w:r>
      <w:r w:rsidRPr="0075184C">
        <w:rPr>
          <w:i/>
          <w:iCs/>
        </w:rPr>
        <w:t>s</w:t>
      </w:r>
      <w:r w:rsidRPr="0075184C">
        <w:rPr>
          <w:i/>
          <w:iCs/>
          <w:spacing w:val="17"/>
        </w:rPr>
        <w:t xml:space="preserve"> </w:t>
      </w:r>
      <w:r w:rsidRPr="0075184C">
        <w:rPr>
          <w:i/>
          <w:iCs/>
          <w:spacing w:val="-1"/>
        </w:rPr>
        <w:t>i</w:t>
      </w:r>
      <w:r w:rsidRPr="0075184C">
        <w:rPr>
          <w:i/>
          <w:iCs/>
        </w:rPr>
        <w:t>n</w:t>
      </w:r>
      <w:r w:rsidRPr="0075184C">
        <w:rPr>
          <w:i/>
          <w:iCs/>
          <w:spacing w:val="20"/>
        </w:rPr>
        <w:t xml:space="preserve"> </w:t>
      </w:r>
      <w:r w:rsidRPr="0075184C">
        <w:rPr>
          <w:i/>
          <w:iCs/>
          <w:spacing w:val="-2"/>
        </w:rPr>
        <w:t>C</w:t>
      </w:r>
      <w:r w:rsidRPr="0075184C">
        <w:rPr>
          <w:i/>
          <w:iCs/>
          <w:spacing w:val="2"/>
        </w:rPr>
        <w:t>o</w:t>
      </w:r>
      <w:r w:rsidRPr="0075184C">
        <w:rPr>
          <w:i/>
          <w:iCs/>
          <w:spacing w:val="-2"/>
        </w:rPr>
        <w:t>g</w:t>
      </w:r>
      <w:r w:rsidRPr="0075184C">
        <w:rPr>
          <w:i/>
          <w:iCs/>
          <w:spacing w:val="2"/>
        </w:rPr>
        <w:t>n</w:t>
      </w:r>
      <w:r w:rsidRPr="0075184C">
        <w:rPr>
          <w:i/>
          <w:iCs/>
        </w:rPr>
        <w:t>i</w:t>
      </w:r>
      <w:r w:rsidRPr="0075184C">
        <w:rPr>
          <w:i/>
          <w:iCs/>
          <w:spacing w:val="-2"/>
        </w:rPr>
        <w:t>t</w:t>
      </w:r>
      <w:r w:rsidRPr="0075184C">
        <w:rPr>
          <w:i/>
          <w:iCs/>
        </w:rPr>
        <w:t>ive</w:t>
      </w:r>
      <w:r w:rsidRPr="0075184C">
        <w:rPr>
          <w:i/>
          <w:iCs/>
          <w:spacing w:val="16"/>
        </w:rPr>
        <w:t xml:space="preserve"> </w:t>
      </w:r>
      <w:r w:rsidRPr="0075184C">
        <w:rPr>
          <w:i/>
          <w:iCs/>
          <w:spacing w:val="2"/>
        </w:rPr>
        <w:t>S</w:t>
      </w:r>
      <w:r w:rsidRPr="0075184C">
        <w:rPr>
          <w:i/>
          <w:iCs/>
          <w:spacing w:val="-1"/>
        </w:rPr>
        <w:t>c</w:t>
      </w:r>
      <w:r w:rsidRPr="0075184C">
        <w:rPr>
          <w:i/>
          <w:iCs/>
        </w:rPr>
        <w:t>i</w:t>
      </w:r>
      <w:r w:rsidRPr="0075184C">
        <w:rPr>
          <w:i/>
          <w:iCs/>
          <w:spacing w:val="-2"/>
        </w:rPr>
        <w:t>e</w:t>
      </w:r>
      <w:r w:rsidRPr="0075184C">
        <w:rPr>
          <w:i/>
          <w:iCs/>
          <w:spacing w:val="2"/>
        </w:rPr>
        <w:t>n</w:t>
      </w:r>
      <w:r w:rsidRPr="0075184C">
        <w:rPr>
          <w:i/>
          <w:iCs/>
          <w:spacing w:val="-1"/>
        </w:rPr>
        <w:t>ces</w:t>
      </w:r>
      <w:r w:rsidRPr="0075184C">
        <w:t xml:space="preserve">, </w:t>
      </w:r>
      <w:r w:rsidRPr="0075184C">
        <w:rPr>
          <w:spacing w:val="2"/>
        </w:rPr>
        <w:t>1</w:t>
      </w:r>
      <w:r w:rsidRPr="0075184C">
        <w:rPr>
          <w:spacing w:val="-1"/>
        </w:rPr>
        <w:t>5/</w:t>
      </w:r>
      <w:r w:rsidRPr="0075184C">
        <w:t>5</w:t>
      </w:r>
    </w:p>
    <w:p w:rsidR="00FA09D8" w:rsidRPr="0075184C" w:rsidRDefault="00FA09D8" w:rsidP="00420FA0">
      <w:pPr>
        <w:widowControl w:val="0"/>
        <w:tabs>
          <w:tab w:val="left" w:pos="1120"/>
          <w:tab w:val="left" w:pos="1940"/>
          <w:tab w:val="left" w:pos="2920"/>
          <w:tab w:val="left" w:pos="5000"/>
          <w:tab w:val="left" w:pos="5440"/>
        </w:tabs>
        <w:autoSpaceDE w:val="0"/>
        <w:autoSpaceDN w:val="0"/>
        <w:adjustRightInd w:val="0"/>
        <w:spacing w:before="1"/>
      </w:pPr>
      <w:r w:rsidRPr="0075184C">
        <w:t>N</w:t>
      </w:r>
      <w:r w:rsidRPr="0075184C">
        <w:rPr>
          <w:spacing w:val="2"/>
        </w:rPr>
        <w:t>o</w:t>
      </w:r>
      <w:r w:rsidRPr="0075184C">
        <w:t>rt</w:t>
      </w:r>
      <w:r w:rsidRPr="0075184C">
        <w:rPr>
          <w:spacing w:val="1"/>
        </w:rPr>
        <w:t>h</w:t>
      </w:r>
      <w:r w:rsidRPr="0075184C">
        <w:rPr>
          <w:spacing w:val="2"/>
        </w:rPr>
        <w:t>o</w:t>
      </w:r>
      <w:r w:rsidRPr="0075184C">
        <w:t>ff</w:t>
      </w:r>
      <w:r w:rsidRPr="0075184C">
        <w:tab/>
      </w:r>
      <w:r w:rsidRPr="0075184C">
        <w:rPr>
          <w:spacing w:val="-2"/>
        </w:rPr>
        <w:t>G</w:t>
      </w:r>
      <w:r w:rsidRPr="0075184C">
        <w:t>e</w:t>
      </w:r>
      <w:r w:rsidRPr="0075184C">
        <w:rPr>
          <w:spacing w:val="2"/>
        </w:rPr>
        <w:t>o</w:t>
      </w:r>
      <w:r w:rsidRPr="0075184C">
        <w:t>rg</w:t>
      </w:r>
      <w:r w:rsidRPr="0075184C">
        <w:tab/>
        <w:t>(</w:t>
      </w:r>
      <w:r w:rsidRPr="0075184C">
        <w:rPr>
          <w:spacing w:val="1"/>
        </w:rPr>
        <w:t>2</w:t>
      </w:r>
      <w:r w:rsidRPr="0075184C">
        <w:rPr>
          <w:spacing w:val="-1"/>
        </w:rPr>
        <w:t>0</w:t>
      </w:r>
      <w:r w:rsidRPr="0075184C">
        <w:rPr>
          <w:spacing w:val="1"/>
        </w:rPr>
        <w:t>1</w:t>
      </w:r>
      <w:r w:rsidRPr="0075184C">
        <w:rPr>
          <w:spacing w:val="-2"/>
        </w:rPr>
        <w:t>1</w:t>
      </w:r>
      <w:r w:rsidRPr="0075184C">
        <w:rPr>
          <w:spacing w:val="2"/>
        </w:rPr>
        <w:t>b</w:t>
      </w:r>
      <w:r w:rsidRPr="0075184C">
        <w:t>),</w:t>
      </w:r>
      <w:r w:rsidRPr="0075184C">
        <w:tab/>
      </w:r>
      <w:r w:rsidRPr="0075184C">
        <w:rPr>
          <w:i/>
          <w:iCs/>
        </w:rPr>
        <w:t>N</w:t>
      </w:r>
      <w:r w:rsidRPr="0075184C">
        <w:rPr>
          <w:i/>
          <w:iCs/>
          <w:spacing w:val="-1"/>
        </w:rPr>
        <w:t>e</w:t>
      </w:r>
      <w:r w:rsidRPr="0075184C">
        <w:rPr>
          <w:i/>
          <w:iCs/>
          <w:spacing w:val="2"/>
        </w:rPr>
        <w:t>u</w:t>
      </w:r>
      <w:r w:rsidRPr="0075184C">
        <w:rPr>
          <w:i/>
          <w:iCs/>
        </w:rPr>
        <w:t>r</w:t>
      </w:r>
      <w:r w:rsidRPr="0075184C">
        <w:rPr>
          <w:i/>
          <w:iCs/>
          <w:spacing w:val="-2"/>
        </w:rPr>
        <w:t>o</w:t>
      </w:r>
      <w:r w:rsidRPr="0075184C">
        <w:rPr>
          <w:i/>
          <w:iCs/>
          <w:spacing w:val="2"/>
        </w:rPr>
        <w:t>p</w:t>
      </w:r>
      <w:r w:rsidRPr="0075184C">
        <w:rPr>
          <w:i/>
          <w:iCs/>
          <w:spacing w:val="-1"/>
        </w:rPr>
        <w:t>s</w:t>
      </w:r>
      <w:r w:rsidRPr="0075184C">
        <w:rPr>
          <w:i/>
          <w:iCs/>
        </w:rPr>
        <w:t>y</w:t>
      </w:r>
      <w:r w:rsidRPr="0075184C">
        <w:rPr>
          <w:i/>
          <w:iCs/>
          <w:spacing w:val="-1"/>
        </w:rPr>
        <w:t>c</w:t>
      </w:r>
      <w:r w:rsidRPr="0075184C">
        <w:rPr>
          <w:i/>
          <w:iCs/>
          <w:spacing w:val="-2"/>
        </w:rPr>
        <w:t>h</w:t>
      </w:r>
      <w:r w:rsidRPr="0075184C">
        <w:rPr>
          <w:i/>
          <w:iCs/>
          <w:spacing w:val="2"/>
        </w:rPr>
        <w:t>o</w:t>
      </w:r>
      <w:r w:rsidRPr="0075184C">
        <w:rPr>
          <w:i/>
          <w:iCs/>
          <w:spacing w:val="-2"/>
        </w:rPr>
        <w:t>a</w:t>
      </w:r>
      <w:r w:rsidRPr="0075184C">
        <w:rPr>
          <w:i/>
          <w:iCs/>
          <w:spacing w:val="2"/>
        </w:rPr>
        <w:t>na</w:t>
      </w:r>
      <w:r w:rsidRPr="0075184C">
        <w:rPr>
          <w:i/>
          <w:iCs/>
          <w:spacing w:val="-2"/>
        </w:rPr>
        <w:t>l</w:t>
      </w:r>
      <w:r w:rsidRPr="0075184C">
        <w:rPr>
          <w:i/>
          <w:iCs/>
        </w:rPr>
        <w:t>ysis</w:t>
      </w:r>
      <w:r w:rsidRPr="0075184C">
        <w:rPr>
          <w:i/>
          <w:iCs/>
        </w:rPr>
        <w:tab/>
        <w:t>in</w:t>
      </w:r>
      <w:r w:rsidRPr="0075184C">
        <w:rPr>
          <w:i/>
          <w:iCs/>
        </w:rPr>
        <w:tab/>
        <w:t>Pr</w:t>
      </w:r>
      <w:r w:rsidRPr="0075184C">
        <w:rPr>
          <w:i/>
          <w:iCs/>
          <w:spacing w:val="1"/>
        </w:rPr>
        <w:t>a</w:t>
      </w:r>
      <w:r w:rsidRPr="0075184C">
        <w:rPr>
          <w:i/>
          <w:iCs/>
        </w:rPr>
        <w:t>ct</w:t>
      </w:r>
      <w:r w:rsidRPr="0075184C">
        <w:rPr>
          <w:i/>
          <w:iCs/>
          <w:spacing w:val="-2"/>
        </w:rPr>
        <w:t>i</w:t>
      </w:r>
      <w:r w:rsidRPr="0075184C">
        <w:rPr>
          <w:i/>
          <w:iCs/>
        </w:rPr>
        <w:t>ce:</w:t>
      </w:r>
      <w:r w:rsidRPr="0075184C">
        <w:rPr>
          <w:i/>
          <w:iCs/>
          <w:spacing w:val="40"/>
        </w:rPr>
        <w:t xml:space="preserve"> </w:t>
      </w:r>
      <w:r w:rsidRPr="0075184C">
        <w:rPr>
          <w:i/>
          <w:iCs/>
        </w:rPr>
        <w:t>Br</w:t>
      </w:r>
      <w:r w:rsidRPr="0075184C">
        <w:rPr>
          <w:i/>
          <w:iCs/>
          <w:spacing w:val="2"/>
        </w:rPr>
        <w:t>a</w:t>
      </w:r>
      <w:r w:rsidRPr="0075184C">
        <w:rPr>
          <w:i/>
          <w:iCs/>
          <w:spacing w:val="-1"/>
        </w:rPr>
        <w:t>in</w:t>
      </w:r>
      <w:r w:rsidRPr="0075184C">
        <w:rPr>
          <w:i/>
          <w:iCs/>
        </w:rPr>
        <w:t>,</w:t>
      </w:r>
      <w:r w:rsidRPr="0075184C">
        <w:rPr>
          <w:i/>
          <w:iCs/>
          <w:spacing w:val="41"/>
        </w:rPr>
        <w:t xml:space="preserve"> </w:t>
      </w:r>
      <w:r w:rsidRPr="0075184C">
        <w:rPr>
          <w:i/>
          <w:iCs/>
          <w:spacing w:val="-1"/>
        </w:rPr>
        <w:t>Se</w:t>
      </w:r>
      <w:r w:rsidRPr="0075184C">
        <w:rPr>
          <w:i/>
          <w:iCs/>
          <w:spacing w:val="1"/>
        </w:rPr>
        <w:t>l</w:t>
      </w:r>
      <w:r w:rsidRPr="0075184C">
        <w:rPr>
          <w:i/>
          <w:iCs/>
          <w:spacing w:val="-1"/>
        </w:rPr>
        <w:t>f</w:t>
      </w:r>
      <w:r w:rsidRPr="0075184C">
        <w:rPr>
          <w:i/>
          <w:iCs/>
        </w:rPr>
        <w:t>,</w:t>
      </w:r>
      <w:r w:rsidRPr="0075184C">
        <w:rPr>
          <w:i/>
          <w:iCs/>
          <w:spacing w:val="39"/>
        </w:rPr>
        <w:t xml:space="preserve"> </w:t>
      </w:r>
      <w:r w:rsidRPr="0075184C">
        <w:rPr>
          <w:i/>
          <w:iCs/>
          <w:spacing w:val="2"/>
        </w:rPr>
        <w:t>a</w:t>
      </w:r>
      <w:r w:rsidRPr="0075184C">
        <w:rPr>
          <w:i/>
          <w:iCs/>
          <w:spacing w:val="-2"/>
        </w:rPr>
        <w:t>n</w:t>
      </w:r>
      <w:r w:rsidRPr="0075184C">
        <w:rPr>
          <w:i/>
          <w:iCs/>
        </w:rPr>
        <w:t>d</w:t>
      </w:r>
      <w:r w:rsidRPr="0075184C">
        <w:rPr>
          <w:i/>
          <w:iCs/>
          <w:spacing w:val="42"/>
        </w:rPr>
        <w:t xml:space="preserve"> </w:t>
      </w:r>
      <w:r w:rsidRPr="0075184C">
        <w:rPr>
          <w:i/>
          <w:iCs/>
        </w:rPr>
        <w:t>O</w:t>
      </w:r>
      <w:r w:rsidRPr="0075184C">
        <w:rPr>
          <w:i/>
          <w:iCs/>
          <w:spacing w:val="1"/>
        </w:rPr>
        <w:t>b</w:t>
      </w:r>
      <w:r w:rsidRPr="0075184C">
        <w:rPr>
          <w:i/>
          <w:iCs/>
          <w:spacing w:val="-1"/>
        </w:rPr>
        <w:t>j</w:t>
      </w:r>
      <w:r w:rsidRPr="0075184C">
        <w:rPr>
          <w:i/>
          <w:iCs/>
        </w:rPr>
        <w:t>e</w:t>
      </w:r>
      <w:r w:rsidRPr="0075184C">
        <w:rPr>
          <w:i/>
          <w:iCs/>
          <w:spacing w:val="-1"/>
        </w:rPr>
        <w:t>ct</w:t>
      </w:r>
      <w:r w:rsidRPr="0075184C">
        <w:rPr>
          <w:i/>
          <w:iCs/>
        </w:rPr>
        <w:t>s</w:t>
      </w:r>
      <w:r w:rsidRPr="0075184C">
        <w:t>,</w:t>
      </w:r>
      <w:r w:rsidRPr="0075184C">
        <w:rPr>
          <w:spacing w:val="41"/>
        </w:rPr>
        <w:t xml:space="preserve"> </w:t>
      </w:r>
      <w:r w:rsidRPr="0075184C">
        <w:t>O</w:t>
      </w:r>
      <w:r w:rsidRPr="0075184C">
        <w:rPr>
          <w:spacing w:val="-1"/>
        </w:rPr>
        <w:t>x</w:t>
      </w:r>
      <w:r w:rsidRPr="0075184C">
        <w:t>f</w:t>
      </w:r>
      <w:r w:rsidRPr="0075184C">
        <w:rPr>
          <w:spacing w:val="2"/>
        </w:rPr>
        <w:t>o</w:t>
      </w:r>
      <w:r w:rsidRPr="0075184C">
        <w:rPr>
          <w:spacing w:val="1"/>
        </w:rPr>
        <w:t xml:space="preserve">rd </w:t>
      </w:r>
      <w:r w:rsidRPr="0075184C">
        <w:t>U</w:t>
      </w:r>
      <w:r w:rsidRPr="0075184C">
        <w:rPr>
          <w:spacing w:val="2"/>
        </w:rPr>
        <w:t>n</w:t>
      </w:r>
      <w:r w:rsidRPr="0075184C">
        <w:rPr>
          <w:spacing w:val="-1"/>
        </w:rPr>
        <w:t>i</w:t>
      </w:r>
      <w:r w:rsidRPr="0075184C">
        <w:rPr>
          <w:spacing w:val="1"/>
        </w:rPr>
        <w:t>v</w:t>
      </w:r>
      <w:r w:rsidRPr="0075184C">
        <w:t>ers</w:t>
      </w:r>
      <w:r w:rsidRPr="0075184C">
        <w:rPr>
          <w:spacing w:val="1"/>
        </w:rPr>
        <w:t>i</w:t>
      </w:r>
      <w:r w:rsidRPr="0075184C">
        <w:rPr>
          <w:spacing w:val="-1"/>
        </w:rPr>
        <w:t>t</w:t>
      </w:r>
      <w:r w:rsidRPr="0075184C">
        <w:t>y Press</w:t>
      </w:r>
    </w:p>
    <w:p w:rsidR="00FA09D8" w:rsidRPr="0075184C" w:rsidRDefault="00FA09D8" w:rsidP="00420FA0">
      <w:pPr>
        <w:widowControl w:val="0"/>
        <w:autoSpaceDE w:val="0"/>
        <w:autoSpaceDN w:val="0"/>
        <w:adjustRightInd w:val="0"/>
        <w:spacing w:before="1"/>
      </w:pPr>
      <w:r w:rsidRPr="0075184C">
        <w:t>N</w:t>
      </w:r>
      <w:r w:rsidRPr="0075184C">
        <w:rPr>
          <w:spacing w:val="2"/>
        </w:rPr>
        <w:t>o</w:t>
      </w:r>
      <w:r w:rsidRPr="0075184C">
        <w:t>rt</w:t>
      </w:r>
      <w:r w:rsidRPr="0075184C">
        <w:rPr>
          <w:spacing w:val="1"/>
        </w:rPr>
        <w:t>h</w:t>
      </w:r>
      <w:r w:rsidRPr="0075184C">
        <w:rPr>
          <w:spacing w:val="2"/>
        </w:rPr>
        <w:t>o</w:t>
      </w:r>
      <w:r w:rsidRPr="0075184C">
        <w:t xml:space="preserve">ff </w:t>
      </w:r>
      <w:r w:rsidRPr="0075184C">
        <w:rPr>
          <w:spacing w:val="7"/>
        </w:rPr>
        <w:t xml:space="preserve"> </w:t>
      </w:r>
      <w:r w:rsidRPr="0075184C">
        <w:t>G</w:t>
      </w:r>
      <w:r w:rsidRPr="0075184C">
        <w:rPr>
          <w:spacing w:val="1"/>
        </w:rPr>
        <w:t>eo</w:t>
      </w:r>
      <w:r w:rsidRPr="0075184C">
        <w:t xml:space="preserve">rg </w:t>
      </w:r>
      <w:r w:rsidRPr="0075184C">
        <w:rPr>
          <w:spacing w:val="8"/>
        </w:rPr>
        <w:t xml:space="preserve"> </w:t>
      </w:r>
      <w:r w:rsidRPr="0075184C">
        <w:t>(</w:t>
      </w:r>
      <w:r w:rsidRPr="0075184C">
        <w:rPr>
          <w:spacing w:val="2"/>
        </w:rPr>
        <w:t>2</w:t>
      </w:r>
      <w:r w:rsidRPr="0075184C">
        <w:t>0</w:t>
      </w:r>
      <w:r w:rsidRPr="0075184C">
        <w:rPr>
          <w:spacing w:val="-1"/>
        </w:rPr>
        <w:t>1</w:t>
      </w:r>
      <w:r w:rsidRPr="0075184C">
        <w:rPr>
          <w:spacing w:val="2"/>
        </w:rPr>
        <w:t>2</w:t>
      </w:r>
      <w:r w:rsidRPr="0075184C">
        <w:t xml:space="preserve">), </w:t>
      </w:r>
      <w:r w:rsidRPr="0075184C">
        <w:rPr>
          <w:spacing w:val="7"/>
        </w:rPr>
        <w:t xml:space="preserve"> </w:t>
      </w:r>
      <w:r w:rsidRPr="0075184C">
        <w:rPr>
          <w:spacing w:val="-2"/>
        </w:rPr>
        <w:t>“</w:t>
      </w:r>
      <w:r w:rsidRPr="0075184C">
        <w:rPr>
          <w:spacing w:val="1"/>
        </w:rPr>
        <w:t>I</w:t>
      </w:r>
      <w:r w:rsidRPr="0075184C">
        <w:t>m</w:t>
      </w:r>
      <w:r w:rsidRPr="0075184C">
        <w:rPr>
          <w:spacing w:val="-3"/>
        </w:rPr>
        <w:t>m</w:t>
      </w:r>
      <w:r w:rsidRPr="0075184C">
        <w:t>a</w:t>
      </w:r>
      <w:r w:rsidRPr="0075184C">
        <w:rPr>
          <w:spacing w:val="2"/>
        </w:rPr>
        <w:t>nu</w:t>
      </w:r>
      <w:r w:rsidRPr="0075184C">
        <w:t xml:space="preserve">el </w:t>
      </w:r>
      <w:r w:rsidRPr="0075184C">
        <w:rPr>
          <w:spacing w:val="8"/>
        </w:rPr>
        <w:t xml:space="preserve"> </w:t>
      </w:r>
      <w:r w:rsidRPr="0075184C">
        <w:t>K</w:t>
      </w:r>
      <w:r w:rsidRPr="0075184C">
        <w:rPr>
          <w:spacing w:val="-1"/>
        </w:rPr>
        <w:t>a</w:t>
      </w:r>
      <w:r w:rsidRPr="0075184C">
        <w:rPr>
          <w:spacing w:val="2"/>
        </w:rPr>
        <w:t>n</w:t>
      </w:r>
      <w:r w:rsidRPr="0075184C">
        <w:t>t</w:t>
      </w:r>
      <w:r w:rsidRPr="0075184C">
        <w:rPr>
          <w:spacing w:val="-1"/>
        </w:rPr>
        <w:t>’</w:t>
      </w:r>
      <w:r w:rsidRPr="0075184C">
        <w:t xml:space="preserve">s </w:t>
      </w:r>
      <w:r w:rsidRPr="0075184C">
        <w:rPr>
          <w:spacing w:val="9"/>
        </w:rPr>
        <w:t xml:space="preserve"> </w:t>
      </w:r>
      <w:r w:rsidRPr="0075184C">
        <w:rPr>
          <w:spacing w:val="-6"/>
        </w:rPr>
        <w:t>m</w:t>
      </w:r>
      <w:r w:rsidRPr="0075184C">
        <w:t>i</w:t>
      </w:r>
      <w:r w:rsidRPr="0075184C">
        <w:rPr>
          <w:spacing w:val="2"/>
        </w:rPr>
        <w:t>n</w:t>
      </w:r>
      <w:r w:rsidRPr="0075184C">
        <w:t xml:space="preserve">d </w:t>
      </w:r>
      <w:r w:rsidRPr="0075184C">
        <w:rPr>
          <w:spacing w:val="8"/>
        </w:rPr>
        <w:t xml:space="preserve"> </w:t>
      </w:r>
      <w:r w:rsidRPr="0075184C">
        <w:t>a</w:t>
      </w:r>
      <w:r w:rsidRPr="0075184C">
        <w:rPr>
          <w:spacing w:val="1"/>
        </w:rPr>
        <w:t>n</w:t>
      </w:r>
      <w:r w:rsidRPr="0075184C">
        <w:t xml:space="preserve">d </w:t>
      </w:r>
      <w:r w:rsidRPr="0075184C">
        <w:rPr>
          <w:spacing w:val="8"/>
        </w:rPr>
        <w:t xml:space="preserve"> </w:t>
      </w:r>
      <w:r w:rsidRPr="0075184C">
        <w:t>t</w:t>
      </w:r>
      <w:r w:rsidRPr="0075184C">
        <w:rPr>
          <w:spacing w:val="-1"/>
        </w:rPr>
        <w:t>h</w:t>
      </w:r>
      <w:r w:rsidRPr="0075184C">
        <w:t xml:space="preserve">e </w:t>
      </w:r>
      <w:r w:rsidRPr="0075184C">
        <w:rPr>
          <w:spacing w:val="7"/>
        </w:rPr>
        <w:t xml:space="preserve"> </w:t>
      </w:r>
      <w:r w:rsidRPr="0075184C">
        <w:rPr>
          <w:spacing w:val="2"/>
        </w:rPr>
        <w:t>b</w:t>
      </w:r>
      <w:r w:rsidRPr="0075184C">
        <w:rPr>
          <w:spacing w:val="-1"/>
        </w:rPr>
        <w:t>r</w:t>
      </w:r>
      <w:r w:rsidRPr="0075184C">
        <w:t>a</w:t>
      </w:r>
      <w:r w:rsidRPr="0075184C">
        <w:rPr>
          <w:spacing w:val="-1"/>
        </w:rPr>
        <w:t>i</w:t>
      </w:r>
      <w:r w:rsidRPr="0075184C">
        <w:rPr>
          <w:spacing w:val="2"/>
        </w:rPr>
        <w:t>n</w:t>
      </w:r>
      <w:r w:rsidRPr="0075184C">
        <w:rPr>
          <w:spacing w:val="-1"/>
        </w:rPr>
        <w:t>’</w:t>
      </w:r>
      <w:r w:rsidRPr="0075184C">
        <w:t xml:space="preserve">s </w:t>
      </w:r>
      <w:r w:rsidRPr="0075184C">
        <w:rPr>
          <w:spacing w:val="8"/>
        </w:rPr>
        <w:t xml:space="preserve"> </w:t>
      </w:r>
      <w:r w:rsidRPr="0075184C">
        <w:t>resti</w:t>
      </w:r>
      <w:r w:rsidRPr="0075184C">
        <w:rPr>
          <w:spacing w:val="-2"/>
        </w:rPr>
        <w:t>n</w:t>
      </w:r>
      <w:r w:rsidRPr="0075184C">
        <w:t xml:space="preserve">g </w:t>
      </w:r>
      <w:r w:rsidRPr="0075184C">
        <w:rPr>
          <w:spacing w:val="8"/>
        </w:rPr>
        <w:t xml:space="preserve"> </w:t>
      </w:r>
      <w:r w:rsidRPr="0075184C">
        <w:t>s</w:t>
      </w:r>
      <w:r w:rsidRPr="0075184C">
        <w:rPr>
          <w:spacing w:val="-1"/>
        </w:rPr>
        <w:t>ta</w:t>
      </w:r>
      <w:r w:rsidRPr="0075184C">
        <w:t>t</w:t>
      </w:r>
      <w:r w:rsidRPr="0075184C">
        <w:rPr>
          <w:spacing w:val="-2"/>
        </w:rPr>
        <w:t>e</w:t>
      </w:r>
      <w:r w:rsidRPr="0075184C">
        <w:t xml:space="preserve">”, </w:t>
      </w:r>
      <w:r w:rsidRPr="0075184C">
        <w:rPr>
          <w:spacing w:val="8"/>
        </w:rPr>
        <w:t xml:space="preserve"> </w:t>
      </w:r>
      <w:r w:rsidRPr="0075184C">
        <w:rPr>
          <w:i/>
          <w:iCs/>
        </w:rPr>
        <w:t>Tre</w:t>
      </w:r>
      <w:r w:rsidRPr="0075184C">
        <w:rPr>
          <w:i/>
          <w:iCs/>
          <w:spacing w:val="1"/>
        </w:rPr>
        <w:t>n</w:t>
      </w:r>
      <w:r w:rsidRPr="0075184C">
        <w:rPr>
          <w:i/>
          <w:iCs/>
          <w:spacing w:val="2"/>
        </w:rPr>
        <w:t>d</w:t>
      </w:r>
      <w:r w:rsidRPr="0075184C">
        <w:rPr>
          <w:i/>
          <w:iCs/>
        </w:rPr>
        <w:t xml:space="preserve">s </w:t>
      </w:r>
      <w:r w:rsidRPr="0075184C">
        <w:rPr>
          <w:i/>
          <w:iCs/>
          <w:spacing w:val="8"/>
        </w:rPr>
        <w:t xml:space="preserve"> </w:t>
      </w:r>
      <w:r w:rsidRPr="0075184C">
        <w:rPr>
          <w:i/>
          <w:iCs/>
          <w:spacing w:val="-2"/>
        </w:rPr>
        <w:t>i</w:t>
      </w:r>
      <w:r w:rsidRPr="0075184C">
        <w:rPr>
          <w:i/>
          <w:iCs/>
        </w:rPr>
        <w:t xml:space="preserve">n </w:t>
      </w:r>
      <w:r w:rsidRPr="0075184C">
        <w:rPr>
          <w:i/>
          <w:iCs/>
          <w:spacing w:val="8"/>
        </w:rPr>
        <w:t xml:space="preserve"> </w:t>
      </w:r>
      <w:r w:rsidRPr="0075184C">
        <w:rPr>
          <w:i/>
          <w:iCs/>
          <w:spacing w:val="-2"/>
        </w:rPr>
        <w:t>C</w:t>
      </w:r>
      <w:r w:rsidRPr="0075184C">
        <w:rPr>
          <w:i/>
          <w:iCs/>
          <w:spacing w:val="2"/>
        </w:rPr>
        <w:t>o</w:t>
      </w:r>
      <w:r w:rsidRPr="0075184C">
        <w:rPr>
          <w:i/>
          <w:iCs/>
          <w:spacing w:val="-2"/>
        </w:rPr>
        <w:t>g</w:t>
      </w:r>
      <w:r w:rsidRPr="0075184C">
        <w:rPr>
          <w:i/>
          <w:iCs/>
          <w:spacing w:val="2"/>
        </w:rPr>
        <w:t>n</w:t>
      </w:r>
      <w:r w:rsidRPr="0075184C">
        <w:rPr>
          <w:i/>
          <w:iCs/>
        </w:rPr>
        <w:t>i</w:t>
      </w:r>
      <w:r w:rsidRPr="0075184C">
        <w:rPr>
          <w:i/>
          <w:iCs/>
          <w:spacing w:val="-2"/>
        </w:rPr>
        <w:t>t</w:t>
      </w:r>
      <w:r w:rsidRPr="0075184C">
        <w:rPr>
          <w:i/>
          <w:iCs/>
        </w:rPr>
        <w:t xml:space="preserve">ive </w:t>
      </w:r>
      <w:r w:rsidRPr="0075184C">
        <w:rPr>
          <w:i/>
          <w:iCs/>
          <w:spacing w:val="2"/>
        </w:rPr>
        <w:t>S</w:t>
      </w:r>
      <w:r w:rsidRPr="0075184C">
        <w:rPr>
          <w:i/>
          <w:iCs/>
          <w:spacing w:val="-1"/>
        </w:rPr>
        <w:t>c</w:t>
      </w:r>
      <w:r w:rsidRPr="0075184C">
        <w:rPr>
          <w:i/>
          <w:iCs/>
        </w:rPr>
        <w:t>i</w:t>
      </w:r>
      <w:r w:rsidRPr="0075184C">
        <w:rPr>
          <w:i/>
          <w:iCs/>
          <w:spacing w:val="-2"/>
        </w:rPr>
        <w:t>e</w:t>
      </w:r>
      <w:r w:rsidRPr="0075184C">
        <w:rPr>
          <w:i/>
          <w:iCs/>
          <w:spacing w:val="2"/>
        </w:rPr>
        <w:t>n</w:t>
      </w:r>
      <w:r w:rsidRPr="0075184C">
        <w:rPr>
          <w:i/>
          <w:iCs/>
          <w:spacing w:val="-1"/>
        </w:rPr>
        <w:t>ce</w:t>
      </w:r>
      <w:r w:rsidRPr="0075184C">
        <w:rPr>
          <w:i/>
          <w:iCs/>
        </w:rPr>
        <w:t xml:space="preserve">s, </w:t>
      </w:r>
      <w:r w:rsidRPr="0075184C">
        <w:rPr>
          <w:spacing w:val="2"/>
        </w:rPr>
        <w:t>1</w:t>
      </w:r>
      <w:r w:rsidRPr="0075184C">
        <w:rPr>
          <w:spacing w:val="-1"/>
        </w:rPr>
        <w:t>6/</w:t>
      </w:r>
      <w:r w:rsidRPr="0075184C">
        <w:t>7</w:t>
      </w:r>
    </w:p>
    <w:p w:rsidR="00FA09D8" w:rsidRPr="0075184C" w:rsidRDefault="00FA09D8" w:rsidP="00420FA0">
      <w:pPr>
        <w:widowControl w:val="0"/>
        <w:autoSpaceDE w:val="0"/>
        <w:autoSpaceDN w:val="0"/>
        <w:adjustRightInd w:val="0"/>
        <w:spacing w:before="2" w:line="242" w:lineRule="exact"/>
      </w:pPr>
      <w:r w:rsidRPr="0075184C">
        <w:t>N</w:t>
      </w:r>
      <w:r w:rsidRPr="0075184C">
        <w:rPr>
          <w:spacing w:val="2"/>
        </w:rPr>
        <w:t>o</w:t>
      </w:r>
      <w:r w:rsidRPr="0075184C">
        <w:t>rt</w:t>
      </w:r>
      <w:r w:rsidRPr="0075184C">
        <w:rPr>
          <w:spacing w:val="1"/>
        </w:rPr>
        <w:t>h</w:t>
      </w:r>
      <w:r w:rsidRPr="0075184C">
        <w:rPr>
          <w:spacing w:val="2"/>
        </w:rPr>
        <w:t>o</w:t>
      </w:r>
      <w:r w:rsidRPr="0075184C">
        <w:t>ff</w:t>
      </w:r>
      <w:r w:rsidRPr="0075184C">
        <w:rPr>
          <w:spacing w:val="7"/>
        </w:rPr>
        <w:t xml:space="preserve"> </w:t>
      </w:r>
      <w:r w:rsidRPr="0075184C">
        <w:t>Ge</w:t>
      </w:r>
      <w:r w:rsidRPr="0075184C">
        <w:rPr>
          <w:spacing w:val="-1"/>
        </w:rPr>
        <w:t>o</w:t>
      </w:r>
      <w:r w:rsidRPr="0075184C">
        <w:t>rg</w:t>
      </w:r>
      <w:r w:rsidRPr="0075184C">
        <w:rPr>
          <w:spacing w:val="9"/>
        </w:rPr>
        <w:t xml:space="preserve"> </w:t>
      </w:r>
      <w:r w:rsidRPr="0075184C">
        <w:t>(</w:t>
      </w:r>
      <w:r w:rsidRPr="0075184C">
        <w:rPr>
          <w:spacing w:val="1"/>
        </w:rPr>
        <w:t>2</w:t>
      </w:r>
      <w:r w:rsidRPr="0075184C">
        <w:rPr>
          <w:spacing w:val="2"/>
        </w:rPr>
        <w:t>0</w:t>
      </w:r>
      <w:r w:rsidRPr="0075184C">
        <w:rPr>
          <w:spacing w:val="-2"/>
        </w:rPr>
        <w:t>1</w:t>
      </w:r>
      <w:r w:rsidRPr="0075184C">
        <w:rPr>
          <w:spacing w:val="2"/>
        </w:rPr>
        <w:t>3</w:t>
      </w:r>
      <w:r w:rsidRPr="0075184C">
        <w:t>),</w:t>
      </w:r>
      <w:r w:rsidRPr="0075184C">
        <w:rPr>
          <w:spacing w:val="8"/>
        </w:rPr>
        <w:t xml:space="preserve"> </w:t>
      </w:r>
      <w:r w:rsidRPr="0075184C">
        <w:rPr>
          <w:spacing w:val="-2"/>
        </w:rPr>
        <w:t>“</w:t>
      </w:r>
      <w:r w:rsidRPr="0075184C">
        <w:t>Brain</w:t>
      </w:r>
      <w:r w:rsidRPr="0075184C">
        <w:rPr>
          <w:spacing w:val="8"/>
        </w:rPr>
        <w:t xml:space="preserve"> </w:t>
      </w:r>
      <w:r w:rsidRPr="0075184C">
        <w:t>a</w:t>
      </w:r>
      <w:r w:rsidRPr="0075184C">
        <w:rPr>
          <w:spacing w:val="-2"/>
        </w:rPr>
        <w:t>n</w:t>
      </w:r>
      <w:r w:rsidRPr="0075184C">
        <w:t>d</w:t>
      </w:r>
      <w:r w:rsidRPr="0075184C">
        <w:rPr>
          <w:spacing w:val="9"/>
        </w:rPr>
        <w:t xml:space="preserve"> </w:t>
      </w:r>
      <w:r w:rsidRPr="0075184C">
        <w:rPr>
          <w:spacing w:val="-1"/>
        </w:rPr>
        <w:t>s</w:t>
      </w:r>
      <w:r w:rsidRPr="0075184C">
        <w:t>elf</w:t>
      </w:r>
      <w:r w:rsidRPr="0075184C">
        <w:rPr>
          <w:spacing w:val="7"/>
        </w:rPr>
        <w:t xml:space="preserve"> </w:t>
      </w:r>
      <w:r w:rsidRPr="0075184C">
        <w:t>–</w:t>
      </w:r>
      <w:r w:rsidRPr="0075184C">
        <w:rPr>
          <w:spacing w:val="8"/>
        </w:rPr>
        <w:t xml:space="preserve"> </w:t>
      </w:r>
      <w:r w:rsidRPr="0075184C">
        <w:t>a</w:t>
      </w:r>
      <w:r w:rsidRPr="0075184C">
        <w:rPr>
          <w:spacing w:val="8"/>
        </w:rPr>
        <w:t xml:space="preserve"> </w:t>
      </w:r>
      <w:r w:rsidRPr="0075184C">
        <w:rPr>
          <w:spacing w:val="2"/>
        </w:rPr>
        <w:t>n</w:t>
      </w:r>
      <w:r w:rsidRPr="0075184C">
        <w:rPr>
          <w:spacing w:val="-1"/>
        </w:rPr>
        <w:t>e</w:t>
      </w:r>
      <w:r w:rsidRPr="0075184C">
        <w:rPr>
          <w:spacing w:val="2"/>
        </w:rPr>
        <w:t>u</w:t>
      </w:r>
      <w:r w:rsidRPr="0075184C">
        <w:rPr>
          <w:spacing w:val="-1"/>
        </w:rPr>
        <w:t>r</w:t>
      </w:r>
      <w:r w:rsidRPr="0075184C">
        <w:rPr>
          <w:spacing w:val="2"/>
        </w:rPr>
        <w:t>o</w:t>
      </w:r>
      <w:r w:rsidRPr="0075184C">
        <w:rPr>
          <w:spacing w:val="-2"/>
        </w:rPr>
        <w:t>p</w:t>
      </w:r>
      <w:r w:rsidRPr="0075184C">
        <w:rPr>
          <w:spacing w:val="2"/>
        </w:rPr>
        <w:t>h</w:t>
      </w:r>
      <w:r w:rsidRPr="0075184C">
        <w:t>i</w:t>
      </w:r>
      <w:r w:rsidRPr="0075184C">
        <w:rPr>
          <w:spacing w:val="-2"/>
        </w:rPr>
        <w:t>l</w:t>
      </w:r>
      <w:r w:rsidRPr="0075184C">
        <w:rPr>
          <w:spacing w:val="2"/>
        </w:rPr>
        <w:t>o</w:t>
      </w:r>
      <w:r w:rsidRPr="0075184C">
        <w:rPr>
          <w:spacing w:val="-1"/>
        </w:rPr>
        <w:t>s</w:t>
      </w:r>
      <w:r w:rsidRPr="0075184C">
        <w:rPr>
          <w:spacing w:val="2"/>
        </w:rPr>
        <w:t>o</w:t>
      </w:r>
      <w:r w:rsidRPr="0075184C">
        <w:rPr>
          <w:spacing w:val="-2"/>
        </w:rPr>
        <w:t>p</w:t>
      </w:r>
      <w:r w:rsidRPr="0075184C">
        <w:rPr>
          <w:spacing w:val="2"/>
        </w:rPr>
        <w:t>h</w:t>
      </w:r>
      <w:r w:rsidRPr="0075184C">
        <w:rPr>
          <w:spacing w:val="-1"/>
        </w:rPr>
        <w:t>i</w:t>
      </w:r>
      <w:r w:rsidRPr="0075184C">
        <w:t>c</w:t>
      </w:r>
      <w:r w:rsidRPr="0075184C">
        <w:rPr>
          <w:spacing w:val="-2"/>
        </w:rPr>
        <w:t>a</w:t>
      </w:r>
      <w:r w:rsidRPr="0075184C">
        <w:t>l</w:t>
      </w:r>
      <w:r w:rsidRPr="0075184C">
        <w:rPr>
          <w:spacing w:val="8"/>
        </w:rPr>
        <w:t xml:space="preserve"> </w:t>
      </w:r>
      <w:r w:rsidRPr="0075184C">
        <w:t>a</w:t>
      </w:r>
      <w:r w:rsidRPr="0075184C">
        <w:rPr>
          <w:spacing w:val="-1"/>
        </w:rPr>
        <w:t>c</w:t>
      </w:r>
      <w:r w:rsidRPr="0075184C">
        <w:t>c</w:t>
      </w:r>
      <w:r w:rsidRPr="0075184C">
        <w:rPr>
          <w:spacing w:val="-2"/>
        </w:rPr>
        <w:t>o</w:t>
      </w:r>
      <w:r w:rsidRPr="0075184C">
        <w:rPr>
          <w:spacing w:val="1"/>
        </w:rPr>
        <w:t>u</w:t>
      </w:r>
      <w:r w:rsidRPr="0075184C">
        <w:rPr>
          <w:spacing w:val="-1"/>
        </w:rPr>
        <w:t>n</w:t>
      </w:r>
      <w:r w:rsidRPr="0075184C">
        <w:t>t”,</w:t>
      </w:r>
      <w:r w:rsidRPr="0075184C">
        <w:rPr>
          <w:spacing w:val="27"/>
        </w:rPr>
        <w:t xml:space="preserve"> </w:t>
      </w:r>
      <w:r w:rsidRPr="0075184C">
        <w:rPr>
          <w:i/>
          <w:iCs/>
          <w:spacing w:val="-1"/>
        </w:rPr>
        <w:t>C</w:t>
      </w:r>
      <w:r w:rsidRPr="0075184C">
        <w:rPr>
          <w:i/>
          <w:iCs/>
          <w:spacing w:val="-2"/>
        </w:rPr>
        <w:t>hi</w:t>
      </w:r>
      <w:r w:rsidRPr="0075184C">
        <w:rPr>
          <w:i/>
          <w:iCs/>
          <w:spacing w:val="-1"/>
        </w:rPr>
        <w:t>l</w:t>
      </w:r>
      <w:r w:rsidRPr="0075184C">
        <w:rPr>
          <w:i/>
          <w:iCs/>
        </w:rPr>
        <w:t>d</w:t>
      </w:r>
      <w:r w:rsidRPr="0075184C">
        <w:rPr>
          <w:i/>
          <w:iCs/>
          <w:spacing w:val="28"/>
        </w:rPr>
        <w:t xml:space="preserve"> </w:t>
      </w:r>
      <w:r w:rsidRPr="0075184C">
        <w:rPr>
          <w:i/>
          <w:iCs/>
          <w:spacing w:val="-2"/>
        </w:rPr>
        <w:t>a</w:t>
      </w:r>
      <w:r w:rsidRPr="0075184C">
        <w:rPr>
          <w:i/>
          <w:iCs/>
          <w:spacing w:val="1"/>
        </w:rPr>
        <w:t>n</w:t>
      </w:r>
      <w:r w:rsidRPr="0075184C">
        <w:rPr>
          <w:i/>
          <w:iCs/>
        </w:rPr>
        <w:t>d</w:t>
      </w:r>
      <w:r w:rsidRPr="0075184C">
        <w:rPr>
          <w:i/>
          <w:iCs/>
          <w:spacing w:val="26"/>
        </w:rPr>
        <w:t xml:space="preserve"> </w:t>
      </w:r>
      <w:r w:rsidRPr="0075184C">
        <w:rPr>
          <w:i/>
          <w:iCs/>
          <w:spacing w:val="-1"/>
        </w:rPr>
        <w:t>A</w:t>
      </w:r>
      <w:r w:rsidRPr="0075184C">
        <w:rPr>
          <w:i/>
          <w:iCs/>
          <w:spacing w:val="-2"/>
        </w:rPr>
        <w:t>d</w:t>
      </w:r>
      <w:r w:rsidRPr="0075184C">
        <w:rPr>
          <w:i/>
          <w:iCs/>
          <w:spacing w:val="1"/>
        </w:rPr>
        <w:t>o</w:t>
      </w:r>
      <w:r w:rsidRPr="0075184C">
        <w:rPr>
          <w:i/>
          <w:iCs/>
          <w:spacing w:val="-1"/>
        </w:rPr>
        <w:t>le</w:t>
      </w:r>
      <w:r w:rsidRPr="0075184C">
        <w:rPr>
          <w:i/>
          <w:iCs/>
          <w:spacing w:val="-3"/>
        </w:rPr>
        <w:t>s</w:t>
      </w:r>
      <w:r w:rsidRPr="0075184C">
        <w:rPr>
          <w:i/>
          <w:iCs/>
          <w:spacing w:val="-1"/>
        </w:rPr>
        <w:t>ce</w:t>
      </w:r>
      <w:r w:rsidRPr="0075184C">
        <w:rPr>
          <w:i/>
          <w:iCs/>
          <w:spacing w:val="-2"/>
        </w:rPr>
        <w:t>n</w:t>
      </w:r>
      <w:r w:rsidRPr="0075184C">
        <w:rPr>
          <w:i/>
          <w:iCs/>
        </w:rPr>
        <w:t>t</w:t>
      </w:r>
      <w:r w:rsidRPr="0075184C">
        <w:rPr>
          <w:i/>
          <w:iCs/>
          <w:spacing w:val="28"/>
        </w:rPr>
        <w:t xml:space="preserve"> </w:t>
      </w:r>
      <w:r w:rsidRPr="0075184C">
        <w:rPr>
          <w:i/>
          <w:iCs/>
          <w:spacing w:val="-1"/>
        </w:rPr>
        <w:t>Psy</w:t>
      </w:r>
      <w:r w:rsidRPr="0075184C">
        <w:rPr>
          <w:i/>
          <w:iCs/>
          <w:spacing w:val="-2"/>
        </w:rPr>
        <w:t>c</w:t>
      </w:r>
      <w:r w:rsidRPr="0075184C">
        <w:rPr>
          <w:i/>
          <w:iCs/>
          <w:spacing w:val="1"/>
        </w:rPr>
        <w:t>h</w:t>
      </w:r>
      <w:r w:rsidRPr="0075184C">
        <w:rPr>
          <w:i/>
          <w:iCs/>
          <w:spacing w:val="-2"/>
        </w:rPr>
        <w:t>i</w:t>
      </w:r>
      <w:r w:rsidRPr="0075184C">
        <w:rPr>
          <w:i/>
          <w:iCs/>
          <w:spacing w:val="1"/>
        </w:rPr>
        <w:t>a</w:t>
      </w:r>
      <w:r w:rsidRPr="0075184C">
        <w:rPr>
          <w:i/>
          <w:iCs/>
          <w:spacing w:val="-2"/>
        </w:rPr>
        <w:t>t</w:t>
      </w:r>
      <w:r w:rsidRPr="0075184C">
        <w:rPr>
          <w:i/>
          <w:iCs/>
          <w:spacing w:val="-1"/>
        </w:rPr>
        <w:t xml:space="preserve">ry </w:t>
      </w:r>
      <w:r w:rsidRPr="0075184C">
        <w:rPr>
          <w:i/>
          <w:iCs/>
          <w:spacing w:val="2"/>
        </w:rPr>
        <w:t>a</w:t>
      </w:r>
      <w:r w:rsidRPr="0075184C">
        <w:rPr>
          <w:i/>
          <w:iCs/>
          <w:spacing w:val="-2"/>
        </w:rPr>
        <w:t>n</w:t>
      </w:r>
      <w:r w:rsidRPr="0075184C">
        <w:rPr>
          <w:i/>
          <w:iCs/>
        </w:rPr>
        <w:t>d</w:t>
      </w:r>
      <w:r w:rsidRPr="0075184C">
        <w:rPr>
          <w:i/>
          <w:iCs/>
          <w:spacing w:val="30"/>
        </w:rPr>
        <w:t xml:space="preserve"> </w:t>
      </w:r>
      <w:r w:rsidRPr="0075184C">
        <w:rPr>
          <w:i/>
          <w:iCs/>
        </w:rPr>
        <w:t>M</w:t>
      </w:r>
      <w:r w:rsidRPr="0075184C">
        <w:rPr>
          <w:i/>
          <w:iCs/>
          <w:spacing w:val="-2"/>
        </w:rPr>
        <w:t>e</w:t>
      </w:r>
      <w:r w:rsidRPr="0075184C">
        <w:rPr>
          <w:i/>
          <w:iCs/>
          <w:spacing w:val="2"/>
        </w:rPr>
        <w:t>n</w:t>
      </w:r>
      <w:r w:rsidRPr="0075184C">
        <w:rPr>
          <w:i/>
          <w:iCs/>
          <w:spacing w:val="-1"/>
        </w:rPr>
        <w:t xml:space="preserve">tal </w:t>
      </w:r>
      <w:r w:rsidRPr="0075184C">
        <w:rPr>
          <w:i/>
          <w:iCs/>
        </w:rPr>
        <w:t>He</w:t>
      </w:r>
      <w:r w:rsidRPr="0075184C">
        <w:rPr>
          <w:i/>
          <w:iCs/>
          <w:spacing w:val="2"/>
        </w:rPr>
        <w:t>a</w:t>
      </w:r>
      <w:r w:rsidRPr="0075184C">
        <w:rPr>
          <w:i/>
          <w:iCs/>
        </w:rPr>
        <w:t>l</w:t>
      </w:r>
      <w:r w:rsidRPr="0075184C">
        <w:rPr>
          <w:i/>
          <w:iCs/>
          <w:spacing w:val="-2"/>
        </w:rPr>
        <w:t>t</w:t>
      </w:r>
      <w:r w:rsidRPr="0075184C">
        <w:rPr>
          <w:i/>
          <w:iCs/>
        </w:rPr>
        <w:t>h</w:t>
      </w:r>
      <w:r w:rsidRPr="0075184C">
        <w:rPr>
          <w:i/>
          <w:iCs/>
          <w:spacing w:val="2"/>
        </w:rPr>
        <w:t xml:space="preserve"> </w:t>
      </w:r>
      <w:r w:rsidRPr="0075184C">
        <w:rPr>
          <w:spacing w:val="-2"/>
        </w:rPr>
        <w:t>7</w:t>
      </w:r>
      <w:r w:rsidRPr="0075184C">
        <w:t>/</w:t>
      </w:r>
      <w:r w:rsidRPr="0075184C">
        <w:rPr>
          <w:spacing w:val="-2"/>
        </w:rPr>
        <w:t>2</w:t>
      </w:r>
      <w:r w:rsidRPr="0075184C">
        <w:rPr>
          <w:spacing w:val="2"/>
        </w:rPr>
        <w:t>8</w:t>
      </w:r>
      <w:r w:rsidRPr="0075184C">
        <w:t>,</w:t>
      </w:r>
      <w:r w:rsidRPr="0075184C">
        <w:rPr>
          <w:spacing w:val="-2"/>
        </w:rPr>
        <w:t xml:space="preserve"> 1</w:t>
      </w:r>
      <w:r w:rsidRPr="0075184C">
        <w:t>-</w:t>
      </w:r>
      <w:r w:rsidRPr="0075184C">
        <w:rPr>
          <w:spacing w:val="2"/>
        </w:rPr>
        <w:t>12</w:t>
      </w:r>
    </w:p>
    <w:p w:rsidR="00FA09D8" w:rsidRPr="0075184C" w:rsidRDefault="00FA09D8" w:rsidP="00420FA0">
      <w:pPr>
        <w:widowControl w:val="0"/>
        <w:autoSpaceDE w:val="0"/>
        <w:autoSpaceDN w:val="0"/>
        <w:adjustRightInd w:val="0"/>
      </w:pPr>
      <w:r w:rsidRPr="0075184C">
        <w:t>N</w:t>
      </w:r>
      <w:r w:rsidRPr="0075184C">
        <w:rPr>
          <w:spacing w:val="2"/>
        </w:rPr>
        <w:t>o</w:t>
      </w:r>
      <w:r w:rsidRPr="0075184C">
        <w:t>rt</w:t>
      </w:r>
      <w:r w:rsidRPr="0075184C">
        <w:rPr>
          <w:spacing w:val="1"/>
        </w:rPr>
        <w:t>h</w:t>
      </w:r>
      <w:r w:rsidRPr="0075184C">
        <w:rPr>
          <w:spacing w:val="2"/>
        </w:rPr>
        <w:t>o</w:t>
      </w:r>
      <w:r w:rsidRPr="0075184C">
        <w:t>ff</w:t>
      </w:r>
      <w:r w:rsidRPr="0075184C">
        <w:rPr>
          <w:spacing w:val="3"/>
        </w:rPr>
        <w:t xml:space="preserve"> </w:t>
      </w:r>
      <w:r w:rsidRPr="0075184C">
        <w:t>Ge</w:t>
      </w:r>
      <w:r w:rsidRPr="0075184C">
        <w:rPr>
          <w:spacing w:val="1"/>
        </w:rPr>
        <w:t>o</w:t>
      </w:r>
      <w:r w:rsidRPr="0075184C">
        <w:rPr>
          <w:spacing w:val="-1"/>
        </w:rPr>
        <w:t>r</w:t>
      </w:r>
      <w:r w:rsidRPr="0075184C">
        <w:t>g</w:t>
      </w:r>
      <w:r w:rsidRPr="0075184C">
        <w:rPr>
          <w:spacing w:val="4"/>
        </w:rPr>
        <w:t xml:space="preserve"> </w:t>
      </w:r>
      <w:r w:rsidRPr="0075184C">
        <w:t>(</w:t>
      </w:r>
      <w:r w:rsidRPr="0075184C">
        <w:rPr>
          <w:spacing w:val="1"/>
        </w:rPr>
        <w:t>2</w:t>
      </w:r>
      <w:r w:rsidRPr="0075184C">
        <w:rPr>
          <w:spacing w:val="2"/>
        </w:rPr>
        <w:t>0</w:t>
      </w:r>
      <w:r w:rsidRPr="0075184C">
        <w:rPr>
          <w:spacing w:val="-2"/>
        </w:rPr>
        <w:t>1</w:t>
      </w:r>
      <w:r w:rsidRPr="0075184C">
        <w:rPr>
          <w:spacing w:val="2"/>
        </w:rPr>
        <w:t>4</w:t>
      </w:r>
      <w:r w:rsidRPr="0075184C">
        <w:t>),</w:t>
      </w:r>
      <w:r w:rsidRPr="0075184C">
        <w:rPr>
          <w:spacing w:val="4"/>
        </w:rPr>
        <w:t xml:space="preserve"> </w:t>
      </w:r>
      <w:r w:rsidRPr="0075184C">
        <w:rPr>
          <w:spacing w:val="-2"/>
        </w:rPr>
        <w:t>“</w:t>
      </w:r>
      <w:r w:rsidRPr="0075184C">
        <w:t>Loca</w:t>
      </w:r>
      <w:r w:rsidRPr="0075184C">
        <w:rPr>
          <w:spacing w:val="-1"/>
        </w:rPr>
        <w:t>li</w:t>
      </w:r>
      <w:r w:rsidRPr="0075184C">
        <w:t>za</w:t>
      </w:r>
      <w:r w:rsidRPr="0075184C">
        <w:rPr>
          <w:spacing w:val="-2"/>
        </w:rPr>
        <w:t>t</w:t>
      </w:r>
      <w:r w:rsidRPr="0075184C">
        <w:t>i</w:t>
      </w:r>
      <w:r w:rsidRPr="0075184C">
        <w:rPr>
          <w:spacing w:val="-2"/>
        </w:rPr>
        <w:t>o</w:t>
      </w:r>
      <w:r w:rsidRPr="0075184C">
        <w:t>n</w:t>
      </w:r>
      <w:r w:rsidRPr="0075184C">
        <w:rPr>
          <w:spacing w:val="4"/>
        </w:rPr>
        <w:t xml:space="preserve"> </w:t>
      </w:r>
      <w:r w:rsidRPr="0075184C">
        <w:rPr>
          <w:i/>
          <w:iCs/>
        </w:rPr>
        <w:t>v</w:t>
      </w:r>
      <w:r w:rsidRPr="0075184C">
        <w:rPr>
          <w:i/>
          <w:iCs/>
          <w:spacing w:val="-1"/>
        </w:rPr>
        <w:t>e</w:t>
      </w:r>
      <w:r w:rsidRPr="0075184C">
        <w:rPr>
          <w:i/>
          <w:iCs/>
        </w:rPr>
        <w:t>r</w:t>
      </w:r>
      <w:r w:rsidRPr="0075184C">
        <w:rPr>
          <w:i/>
          <w:iCs/>
          <w:spacing w:val="-1"/>
        </w:rPr>
        <w:t>s</w:t>
      </w:r>
      <w:r w:rsidRPr="0075184C">
        <w:rPr>
          <w:i/>
          <w:iCs/>
          <w:spacing w:val="2"/>
        </w:rPr>
        <w:t>u</w:t>
      </w:r>
      <w:r w:rsidRPr="0075184C">
        <w:rPr>
          <w:i/>
          <w:iCs/>
        </w:rPr>
        <w:t>s</w:t>
      </w:r>
      <w:r w:rsidRPr="0075184C">
        <w:rPr>
          <w:i/>
          <w:iCs/>
          <w:spacing w:val="3"/>
        </w:rPr>
        <w:t xml:space="preserve"> </w:t>
      </w:r>
      <w:r w:rsidRPr="0075184C">
        <w:rPr>
          <w:spacing w:val="1"/>
        </w:rPr>
        <w:t>h</w:t>
      </w:r>
      <w:r w:rsidRPr="0075184C">
        <w:rPr>
          <w:spacing w:val="2"/>
        </w:rPr>
        <w:t>o</w:t>
      </w:r>
      <w:r w:rsidRPr="0075184C">
        <w:rPr>
          <w:spacing w:val="-1"/>
        </w:rPr>
        <w:t>l</w:t>
      </w:r>
      <w:r w:rsidRPr="0075184C">
        <w:t xml:space="preserve">ism </w:t>
      </w:r>
      <w:r w:rsidRPr="0075184C">
        <w:rPr>
          <w:spacing w:val="1"/>
        </w:rPr>
        <w:t>a</w:t>
      </w:r>
      <w:r w:rsidRPr="0075184C">
        <w:rPr>
          <w:spacing w:val="2"/>
        </w:rPr>
        <w:t>n</w:t>
      </w:r>
      <w:r w:rsidRPr="0075184C">
        <w:t>d</w:t>
      </w:r>
      <w:r w:rsidRPr="0075184C">
        <w:rPr>
          <w:spacing w:val="3"/>
        </w:rPr>
        <w:t xml:space="preserve"> </w:t>
      </w:r>
      <w:r w:rsidRPr="0075184C">
        <w:rPr>
          <w:spacing w:val="-1"/>
        </w:rPr>
        <w:t>i</w:t>
      </w:r>
      <w:r w:rsidRPr="0075184C">
        <w:rPr>
          <w:spacing w:val="2"/>
        </w:rPr>
        <w:t>n</w:t>
      </w:r>
      <w:r w:rsidRPr="0075184C">
        <w:t>tr</w:t>
      </w:r>
      <w:r w:rsidRPr="0075184C">
        <w:rPr>
          <w:spacing w:val="-2"/>
        </w:rPr>
        <w:t>i</w:t>
      </w:r>
      <w:r w:rsidRPr="0075184C">
        <w:rPr>
          <w:spacing w:val="2"/>
        </w:rPr>
        <w:t>n</w:t>
      </w:r>
      <w:r w:rsidRPr="0075184C">
        <w:t>s</w:t>
      </w:r>
      <w:r w:rsidRPr="0075184C">
        <w:rPr>
          <w:spacing w:val="-1"/>
        </w:rPr>
        <w:t>i</w:t>
      </w:r>
      <w:r w:rsidRPr="0075184C">
        <w:t>c</w:t>
      </w:r>
      <w:r w:rsidRPr="0075184C">
        <w:rPr>
          <w:spacing w:val="2"/>
        </w:rPr>
        <w:t xml:space="preserve"> </w:t>
      </w:r>
      <w:r w:rsidRPr="0075184C">
        <w:rPr>
          <w:i/>
          <w:iCs/>
          <w:spacing w:val="-1"/>
        </w:rPr>
        <w:t>v</w:t>
      </w:r>
      <w:r w:rsidRPr="0075184C">
        <w:rPr>
          <w:i/>
          <w:iCs/>
        </w:rPr>
        <w:t>ers</w:t>
      </w:r>
      <w:r w:rsidRPr="0075184C">
        <w:rPr>
          <w:i/>
          <w:iCs/>
          <w:spacing w:val="2"/>
        </w:rPr>
        <w:t>u</w:t>
      </w:r>
      <w:r w:rsidRPr="0075184C">
        <w:rPr>
          <w:i/>
          <w:iCs/>
        </w:rPr>
        <w:t>s</w:t>
      </w:r>
      <w:r w:rsidRPr="0075184C">
        <w:rPr>
          <w:i/>
          <w:iCs/>
          <w:spacing w:val="2"/>
        </w:rPr>
        <w:t xml:space="preserve"> </w:t>
      </w:r>
      <w:r w:rsidRPr="0075184C">
        <w:rPr>
          <w:spacing w:val="-1"/>
        </w:rPr>
        <w:t>e</w:t>
      </w:r>
      <w:r w:rsidRPr="0075184C">
        <w:rPr>
          <w:spacing w:val="1"/>
        </w:rPr>
        <w:t>x</w:t>
      </w:r>
      <w:r w:rsidRPr="0075184C">
        <w:t>tr</w:t>
      </w:r>
      <w:r w:rsidRPr="0075184C">
        <w:rPr>
          <w:spacing w:val="-1"/>
        </w:rPr>
        <w:t>i</w:t>
      </w:r>
      <w:r w:rsidRPr="0075184C">
        <w:rPr>
          <w:spacing w:val="2"/>
        </w:rPr>
        <w:t>n</w:t>
      </w:r>
      <w:r w:rsidRPr="0075184C">
        <w:t>s</w:t>
      </w:r>
      <w:r w:rsidRPr="0075184C">
        <w:rPr>
          <w:spacing w:val="-2"/>
        </w:rPr>
        <w:t>i</w:t>
      </w:r>
      <w:r w:rsidRPr="0075184C">
        <w:t>c</w:t>
      </w:r>
      <w:r w:rsidRPr="0075184C">
        <w:rPr>
          <w:spacing w:val="4"/>
        </w:rPr>
        <w:t xml:space="preserve"> </w:t>
      </w:r>
      <w:r w:rsidRPr="0075184C">
        <w:rPr>
          <w:spacing w:val="1"/>
        </w:rPr>
        <w:t>v</w:t>
      </w:r>
      <w:r w:rsidRPr="0075184C">
        <w:rPr>
          <w:spacing w:val="-1"/>
        </w:rPr>
        <w:t>i</w:t>
      </w:r>
      <w:r w:rsidRPr="0075184C">
        <w:t>ews</w:t>
      </w:r>
      <w:r w:rsidRPr="0075184C">
        <w:rPr>
          <w:spacing w:val="2"/>
        </w:rPr>
        <w:t xml:space="preserve"> o</w:t>
      </w:r>
      <w:r w:rsidRPr="0075184C">
        <w:t>f</w:t>
      </w:r>
      <w:r w:rsidRPr="0075184C">
        <w:rPr>
          <w:spacing w:val="2"/>
        </w:rPr>
        <w:t xml:space="preserve"> </w:t>
      </w:r>
      <w:r w:rsidRPr="0075184C">
        <w:rPr>
          <w:spacing w:val="-1"/>
        </w:rPr>
        <w:t>t</w:t>
      </w:r>
      <w:r w:rsidRPr="0075184C">
        <w:rPr>
          <w:spacing w:val="1"/>
        </w:rPr>
        <w:t>h</w:t>
      </w:r>
      <w:r w:rsidRPr="0075184C">
        <w:t>e</w:t>
      </w:r>
      <w:r w:rsidRPr="0075184C">
        <w:rPr>
          <w:spacing w:val="2"/>
        </w:rPr>
        <w:t xml:space="preserve"> b</w:t>
      </w:r>
      <w:r w:rsidRPr="0075184C">
        <w:t>ra</w:t>
      </w:r>
      <w:r w:rsidRPr="0075184C">
        <w:rPr>
          <w:spacing w:val="-2"/>
        </w:rPr>
        <w:t>i</w:t>
      </w:r>
      <w:r w:rsidRPr="0075184C">
        <w:rPr>
          <w:spacing w:val="2"/>
        </w:rPr>
        <w:t>n</w:t>
      </w:r>
      <w:r w:rsidRPr="0075184C">
        <w:t>:</w:t>
      </w:r>
      <w:r w:rsidRPr="0075184C">
        <w:rPr>
          <w:spacing w:val="1"/>
        </w:rPr>
        <w:t xml:space="preserve"> </w:t>
      </w:r>
      <w:r w:rsidRPr="0075184C">
        <w:t xml:space="preserve">a </w:t>
      </w:r>
      <w:r w:rsidRPr="0075184C">
        <w:rPr>
          <w:spacing w:val="-1"/>
        </w:rPr>
        <w:t>n</w:t>
      </w:r>
      <w:r w:rsidRPr="0075184C">
        <w:t>e</w:t>
      </w:r>
      <w:r w:rsidRPr="0075184C">
        <w:rPr>
          <w:spacing w:val="2"/>
        </w:rPr>
        <w:t>u</w:t>
      </w:r>
      <w:r w:rsidRPr="0075184C">
        <w:rPr>
          <w:spacing w:val="-3"/>
        </w:rPr>
        <w:t>r</w:t>
      </w:r>
      <w:r w:rsidRPr="0075184C">
        <w:rPr>
          <w:spacing w:val="2"/>
        </w:rPr>
        <w:t>o</w:t>
      </w:r>
      <w:r w:rsidRPr="0075184C">
        <w:rPr>
          <w:spacing w:val="-2"/>
        </w:rPr>
        <w:t>p</w:t>
      </w:r>
      <w:r w:rsidRPr="0075184C">
        <w:rPr>
          <w:spacing w:val="2"/>
        </w:rPr>
        <w:t>h</w:t>
      </w:r>
      <w:r w:rsidRPr="0075184C">
        <w:t>i</w:t>
      </w:r>
      <w:r w:rsidRPr="0075184C">
        <w:rPr>
          <w:spacing w:val="-2"/>
        </w:rPr>
        <w:t>l</w:t>
      </w:r>
      <w:r w:rsidRPr="0075184C">
        <w:rPr>
          <w:spacing w:val="2"/>
        </w:rPr>
        <w:t>o</w:t>
      </w:r>
      <w:r w:rsidRPr="0075184C">
        <w:t>s</w:t>
      </w:r>
      <w:r w:rsidRPr="0075184C">
        <w:rPr>
          <w:spacing w:val="-2"/>
        </w:rPr>
        <w:t>o</w:t>
      </w:r>
      <w:r w:rsidRPr="0075184C">
        <w:rPr>
          <w:spacing w:val="1"/>
        </w:rPr>
        <w:t>p</w:t>
      </w:r>
      <w:r w:rsidRPr="0075184C">
        <w:rPr>
          <w:spacing w:val="-1"/>
        </w:rPr>
        <w:t>h</w:t>
      </w:r>
      <w:r w:rsidRPr="0075184C">
        <w:t>ic</w:t>
      </w:r>
      <w:r w:rsidRPr="0075184C">
        <w:rPr>
          <w:spacing w:val="-2"/>
        </w:rPr>
        <w:t>a</w:t>
      </w:r>
      <w:r w:rsidRPr="0075184C">
        <w:t>l</w:t>
      </w:r>
      <w:r w:rsidRPr="0075184C">
        <w:rPr>
          <w:spacing w:val="1"/>
        </w:rPr>
        <w:t xml:space="preserve"> </w:t>
      </w:r>
      <w:r w:rsidRPr="0075184C">
        <w:rPr>
          <w:spacing w:val="-1"/>
        </w:rPr>
        <w:t>a</w:t>
      </w:r>
      <w:r w:rsidRPr="0075184C">
        <w:rPr>
          <w:spacing w:val="1"/>
        </w:rPr>
        <w:t>p</w:t>
      </w:r>
      <w:r w:rsidRPr="0075184C">
        <w:rPr>
          <w:spacing w:val="2"/>
        </w:rPr>
        <w:t>p</w:t>
      </w:r>
      <w:r w:rsidRPr="0075184C">
        <w:rPr>
          <w:spacing w:val="-1"/>
        </w:rPr>
        <w:t>r</w:t>
      </w:r>
      <w:r w:rsidRPr="0075184C">
        <w:rPr>
          <w:spacing w:val="2"/>
        </w:rPr>
        <w:t>o</w:t>
      </w:r>
      <w:r w:rsidRPr="0075184C">
        <w:t>a</w:t>
      </w:r>
      <w:r w:rsidRPr="0075184C">
        <w:rPr>
          <w:spacing w:val="-2"/>
        </w:rPr>
        <w:t>c</w:t>
      </w:r>
      <w:r w:rsidRPr="0075184C">
        <w:rPr>
          <w:spacing w:val="2"/>
        </w:rPr>
        <w:t>h</w:t>
      </w:r>
      <w:r w:rsidRPr="0075184C">
        <w:t>”,</w:t>
      </w:r>
      <w:r w:rsidRPr="0075184C">
        <w:rPr>
          <w:spacing w:val="-2"/>
        </w:rPr>
        <w:t xml:space="preserve"> </w:t>
      </w:r>
      <w:r w:rsidRPr="0075184C">
        <w:rPr>
          <w:i/>
          <w:iCs/>
        </w:rPr>
        <w:t>M</w:t>
      </w:r>
      <w:r w:rsidRPr="0075184C">
        <w:rPr>
          <w:i/>
          <w:iCs/>
          <w:spacing w:val="-1"/>
        </w:rPr>
        <w:t>i</w:t>
      </w:r>
      <w:r w:rsidRPr="0075184C">
        <w:rPr>
          <w:i/>
          <w:iCs/>
          <w:spacing w:val="1"/>
        </w:rPr>
        <w:t>n</w:t>
      </w:r>
      <w:r w:rsidRPr="0075184C">
        <w:rPr>
          <w:i/>
          <w:iCs/>
        </w:rPr>
        <w:t>er</w:t>
      </w:r>
      <w:r w:rsidRPr="0075184C">
        <w:rPr>
          <w:i/>
          <w:iCs/>
          <w:spacing w:val="-1"/>
        </w:rPr>
        <w:t>v</w:t>
      </w:r>
      <w:r w:rsidRPr="0075184C">
        <w:rPr>
          <w:i/>
          <w:iCs/>
        </w:rPr>
        <w:t>a</w:t>
      </w:r>
      <w:r w:rsidRPr="0075184C">
        <w:rPr>
          <w:i/>
          <w:iCs/>
          <w:spacing w:val="1"/>
        </w:rPr>
        <w:t xml:space="preserve"> </w:t>
      </w:r>
      <w:r w:rsidRPr="0075184C">
        <w:rPr>
          <w:i/>
          <w:iCs/>
          <w:spacing w:val="-1"/>
        </w:rPr>
        <w:t>P</w:t>
      </w:r>
      <w:r w:rsidRPr="0075184C">
        <w:rPr>
          <w:i/>
          <w:iCs/>
        </w:rPr>
        <w:t>s</w:t>
      </w:r>
      <w:r w:rsidRPr="0075184C">
        <w:rPr>
          <w:i/>
          <w:iCs/>
          <w:spacing w:val="-1"/>
        </w:rPr>
        <w:t>i</w:t>
      </w:r>
      <w:r w:rsidRPr="0075184C">
        <w:rPr>
          <w:i/>
          <w:iCs/>
        </w:rPr>
        <w:t>c</w:t>
      </w:r>
      <w:r w:rsidRPr="0075184C">
        <w:rPr>
          <w:i/>
          <w:iCs/>
          <w:spacing w:val="2"/>
        </w:rPr>
        <w:t>h</w:t>
      </w:r>
      <w:r w:rsidRPr="0075184C">
        <w:rPr>
          <w:i/>
          <w:iCs/>
          <w:spacing w:val="-2"/>
        </w:rPr>
        <w:t>i</w:t>
      </w:r>
      <w:r w:rsidRPr="0075184C">
        <w:rPr>
          <w:i/>
          <w:iCs/>
          <w:spacing w:val="2"/>
        </w:rPr>
        <w:t>a</w:t>
      </w:r>
      <w:r w:rsidRPr="0075184C">
        <w:rPr>
          <w:i/>
          <w:iCs/>
          <w:spacing w:val="-1"/>
        </w:rPr>
        <w:t>t</w:t>
      </w:r>
      <w:r w:rsidRPr="0075184C">
        <w:rPr>
          <w:i/>
          <w:iCs/>
        </w:rPr>
        <w:t>r</w:t>
      </w:r>
      <w:r w:rsidRPr="0075184C">
        <w:rPr>
          <w:i/>
          <w:iCs/>
          <w:spacing w:val="-1"/>
        </w:rPr>
        <w:t>i</w:t>
      </w:r>
      <w:r w:rsidRPr="0075184C">
        <w:rPr>
          <w:i/>
          <w:iCs/>
        </w:rPr>
        <w:t xml:space="preserve">ca </w:t>
      </w:r>
      <w:r w:rsidRPr="0075184C">
        <w:rPr>
          <w:spacing w:val="1"/>
        </w:rPr>
        <w:t>5</w:t>
      </w:r>
      <w:r w:rsidRPr="0075184C">
        <w:rPr>
          <w:spacing w:val="-1"/>
        </w:rPr>
        <w:t>5</w:t>
      </w:r>
      <w:r w:rsidRPr="0075184C">
        <w:t>,</w:t>
      </w:r>
      <w:r w:rsidRPr="0075184C">
        <w:rPr>
          <w:spacing w:val="-1"/>
        </w:rPr>
        <w:t xml:space="preserve"> </w:t>
      </w:r>
      <w:r w:rsidRPr="0075184C">
        <w:rPr>
          <w:spacing w:val="2"/>
        </w:rPr>
        <w:t>1</w:t>
      </w:r>
      <w:r w:rsidRPr="0075184C">
        <w:rPr>
          <w:spacing w:val="-1"/>
        </w:rPr>
        <w:t>-</w:t>
      </w:r>
      <w:r w:rsidRPr="0075184C">
        <w:rPr>
          <w:spacing w:val="1"/>
        </w:rPr>
        <w:t>15</w:t>
      </w:r>
    </w:p>
    <w:p w:rsidR="00FA09D8" w:rsidRPr="0075184C" w:rsidRDefault="00FA09D8" w:rsidP="00420FA0">
      <w:pPr>
        <w:widowControl w:val="0"/>
        <w:autoSpaceDE w:val="0"/>
        <w:autoSpaceDN w:val="0"/>
        <w:adjustRightInd w:val="0"/>
      </w:pPr>
      <w:proofErr w:type="gramStart"/>
      <w:r w:rsidRPr="0075184C">
        <w:t>N</w:t>
      </w:r>
      <w:r w:rsidRPr="0075184C">
        <w:rPr>
          <w:spacing w:val="2"/>
        </w:rPr>
        <w:t>o</w:t>
      </w:r>
      <w:r w:rsidRPr="0075184C">
        <w:t>rt</w:t>
      </w:r>
      <w:r w:rsidRPr="0075184C">
        <w:rPr>
          <w:spacing w:val="1"/>
        </w:rPr>
        <w:t>h</w:t>
      </w:r>
      <w:r w:rsidRPr="0075184C">
        <w:rPr>
          <w:spacing w:val="2"/>
        </w:rPr>
        <w:t>o</w:t>
      </w:r>
      <w:r w:rsidRPr="0075184C">
        <w:t>ff</w:t>
      </w:r>
      <w:r w:rsidRPr="0075184C">
        <w:rPr>
          <w:spacing w:val="11"/>
        </w:rPr>
        <w:t xml:space="preserve"> </w:t>
      </w:r>
      <w:r w:rsidRPr="0075184C">
        <w:t>Ge</w:t>
      </w:r>
      <w:r w:rsidRPr="0075184C">
        <w:rPr>
          <w:spacing w:val="2"/>
        </w:rPr>
        <w:t>o</w:t>
      </w:r>
      <w:r w:rsidRPr="0075184C">
        <w:rPr>
          <w:spacing w:val="-1"/>
        </w:rPr>
        <w:t>r</w:t>
      </w:r>
      <w:r w:rsidRPr="0075184C">
        <w:t>g</w:t>
      </w:r>
      <w:r w:rsidRPr="0075184C">
        <w:rPr>
          <w:spacing w:val="13"/>
        </w:rPr>
        <w:t xml:space="preserve"> </w:t>
      </w:r>
      <w:r w:rsidRPr="0075184C">
        <w:t>(</w:t>
      </w:r>
      <w:r w:rsidRPr="0075184C">
        <w:rPr>
          <w:spacing w:val="2"/>
        </w:rPr>
        <w:t>2</w:t>
      </w:r>
      <w:r w:rsidRPr="0075184C">
        <w:rPr>
          <w:spacing w:val="-2"/>
        </w:rPr>
        <w:t>0</w:t>
      </w:r>
      <w:r w:rsidRPr="0075184C">
        <w:rPr>
          <w:spacing w:val="1"/>
        </w:rPr>
        <w:t>1</w:t>
      </w:r>
      <w:r w:rsidRPr="0075184C">
        <w:rPr>
          <w:spacing w:val="2"/>
        </w:rPr>
        <w:t>4</w:t>
      </w:r>
      <w:r w:rsidRPr="0075184C">
        <w:t>),</w:t>
      </w:r>
      <w:r w:rsidRPr="0075184C">
        <w:rPr>
          <w:spacing w:val="12"/>
        </w:rPr>
        <w:t xml:space="preserve"> </w:t>
      </w:r>
      <w:r w:rsidRPr="0075184C">
        <w:rPr>
          <w:i/>
          <w:iCs/>
        </w:rPr>
        <w:t>U</w:t>
      </w:r>
      <w:r w:rsidRPr="0075184C">
        <w:rPr>
          <w:i/>
          <w:iCs/>
          <w:spacing w:val="-1"/>
        </w:rPr>
        <w:t>n</w:t>
      </w:r>
      <w:r w:rsidRPr="0075184C">
        <w:rPr>
          <w:i/>
          <w:iCs/>
          <w:spacing w:val="-2"/>
        </w:rPr>
        <w:t>l</w:t>
      </w:r>
      <w:r w:rsidRPr="0075184C">
        <w:rPr>
          <w:i/>
          <w:iCs/>
          <w:spacing w:val="2"/>
        </w:rPr>
        <w:t>o</w:t>
      </w:r>
      <w:r w:rsidRPr="0075184C">
        <w:rPr>
          <w:i/>
          <w:iCs/>
        </w:rPr>
        <w:t>c</w:t>
      </w:r>
      <w:r w:rsidRPr="0075184C">
        <w:rPr>
          <w:i/>
          <w:iCs/>
          <w:spacing w:val="-2"/>
        </w:rPr>
        <w:t>k</w:t>
      </w:r>
      <w:r w:rsidRPr="0075184C">
        <w:rPr>
          <w:i/>
          <w:iCs/>
        </w:rPr>
        <w:t>i</w:t>
      </w:r>
      <w:r w:rsidRPr="0075184C">
        <w:rPr>
          <w:i/>
          <w:iCs/>
          <w:spacing w:val="-1"/>
        </w:rPr>
        <w:t>n</w:t>
      </w:r>
      <w:r w:rsidRPr="0075184C">
        <w:rPr>
          <w:i/>
          <w:iCs/>
        </w:rPr>
        <w:t>g</w:t>
      </w:r>
      <w:r w:rsidRPr="0075184C">
        <w:rPr>
          <w:i/>
          <w:iCs/>
          <w:spacing w:val="12"/>
        </w:rPr>
        <w:t xml:space="preserve"> </w:t>
      </w:r>
      <w:r w:rsidRPr="0075184C">
        <w:rPr>
          <w:i/>
          <w:iCs/>
        </w:rPr>
        <w:t>t</w:t>
      </w:r>
      <w:r w:rsidRPr="0075184C">
        <w:rPr>
          <w:i/>
          <w:iCs/>
          <w:spacing w:val="-2"/>
        </w:rPr>
        <w:t>h</w:t>
      </w:r>
      <w:r w:rsidRPr="0075184C">
        <w:rPr>
          <w:i/>
          <w:iCs/>
        </w:rPr>
        <w:t>e</w:t>
      </w:r>
      <w:r w:rsidRPr="0075184C">
        <w:rPr>
          <w:i/>
          <w:iCs/>
          <w:spacing w:val="12"/>
        </w:rPr>
        <w:t xml:space="preserve"> </w:t>
      </w:r>
      <w:r w:rsidRPr="0075184C">
        <w:rPr>
          <w:i/>
          <w:iCs/>
          <w:spacing w:val="2"/>
        </w:rPr>
        <w:t>b</w:t>
      </w:r>
      <w:r w:rsidRPr="0075184C">
        <w:rPr>
          <w:i/>
          <w:iCs/>
          <w:spacing w:val="-1"/>
        </w:rPr>
        <w:t>r</w:t>
      </w:r>
      <w:r w:rsidRPr="0075184C">
        <w:rPr>
          <w:i/>
          <w:iCs/>
          <w:spacing w:val="2"/>
        </w:rPr>
        <w:t>a</w:t>
      </w:r>
      <w:r w:rsidRPr="0075184C">
        <w:rPr>
          <w:i/>
          <w:iCs/>
        </w:rPr>
        <w:t>i</w:t>
      </w:r>
      <w:r w:rsidRPr="0075184C">
        <w:rPr>
          <w:i/>
          <w:iCs/>
          <w:spacing w:val="-2"/>
        </w:rPr>
        <w:t>n</w:t>
      </w:r>
      <w:r w:rsidRPr="0075184C">
        <w:rPr>
          <w:i/>
          <w:iCs/>
        </w:rPr>
        <w:t>,</w:t>
      </w:r>
      <w:r w:rsidRPr="0075184C">
        <w:rPr>
          <w:i/>
          <w:iCs/>
          <w:spacing w:val="11"/>
        </w:rPr>
        <w:t xml:space="preserve"> </w:t>
      </w:r>
      <w:r w:rsidRPr="0075184C">
        <w:rPr>
          <w:i/>
          <w:iCs/>
        </w:rPr>
        <w:t>v</w:t>
      </w:r>
      <w:r w:rsidRPr="0075184C">
        <w:rPr>
          <w:i/>
          <w:iCs/>
          <w:spacing w:val="-2"/>
        </w:rPr>
        <w:t>o</w:t>
      </w:r>
      <w:r w:rsidRPr="0075184C">
        <w:rPr>
          <w:i/>
          <w:iCs/>
        </w:rPr>
        <w:t>l.</w:t>
      </w:r>
      <w:proofErr w:type="gramEnd"/>
      <w:r w:rsidRPr="0075184C">
        <w:rPr>
          <w:i/>
          <w:iCs/>
          <w:spacing w:val="11"/>
        </w:rPr>
        <w:t xml:space="preserve"> </w:t>
      </w:r>
      <w:r w:rsidRPr="0075184C">
        <w:rPr>
          <w:i/>
          <w:iCs/>
        </w:rPr>
        <w:t>I:</w:t>
      </w:r>
      <w:r w:rsidRPr="0075184C">
        <w:rPr>
          <w:i/>
          <w:iCs/>
          <w:spacing w:val="11"/>
        </w:rPr>
        <w:t xml:space="preserve"> </w:t>
      </w:r>
      <w:r w:rsidRPr="0075184C">
        <w:rPr>
          <w:i/>
          <w:iCs/>
        </w:rPr>
        <w:t>C</w:t>
      </w:r>
      <w:r w:rsidRPr="0075184C">
        <w:rPr>
          <w:i/>
          <w:iCs/>
          <w:spacing w:val="-2"/>
        </w:rPr>
        <w:t>o</w:t>
      </w:r>
      <w:r w:rsidRPr="0075184C">
        <w:rPr>
          <w:i/>
          <w:iCs/>
          <w:spacing w:val="2"/>
        </w:rPr>
        <w:t>d</w:t>
      </w:r>
      <w:r w:rsidRPr="0075184C">
        <w:rPr>
          <w:i/>
          <w:iCs/>
        </w:rPr>
        <w:t>i</w:t>
      </w:r>
      <w:r w:rsidRPr="0075184C">
        <w:rPr>
          <w:i/>
          <w:iCs/>
          <w:spacing w:val="-2"/>
        </w:rPr>
        <w:t>n</w:t>
      </w:r>
      <w:r w:rsidRPr="0075184C">
        <w:rPr>
          <w:i/>
          <w:iCs/>
          <w:spacing w:val="2"/>
        </w:rPr>
        <w:t>g</w:t>
      </w:r>
      <w:r w:rsidRPr="0075184C">
        <w:rPr>
          <w:i/>
          <w:iCs/>
        </w:rPr>
        <w:t>,</w:t>
      </w:r>
      <w:r w:rsidRPr="0075184C">
        <w:rPr>
          <w:i/>
          <w:iCs/>
          <w:spacing w:val="10"/>
        </w:rPr>
        <w:t xml:space="preserve"> </w:t>
      </w:r>
      <w:r w:rsidRPr="0075184C">
        <w:rPr>
          <w:i/>
          <w:iCs/>
          <w:spacing w:val="-1"/>
        </w:rPr>
        <w:t>v</w:t>
      </w:r>
      <w:r w:rsidRPr="0075184C">
        <w:rPr>
          <w:i/>
          <w:iCs/>
          <w:spacing w:val="2"/>
        </w:rPr>
        <w:t>o</w:t>
      </w:r>
      <w:r w:rsidRPr="0075184C">
        <w:rPr>
          <w:i/>
          <w:iCs/>
          <w:spacing w:val="-2"/>
        </w:rPr>
        <w:t xml:space="preserve">l. </w:t>
      </w:r>
      <w:r w:rsidRPr="0075184C">
        <w:rPr>
          <w:i/>
          <w:iCs/>
        </w:rPr>
        <w:t xml:space="preserve">II: </w:t>
      </w:r>
      <w:r w:rsidRPr="0075184C">
        <w:rPr>
          <w:i/>
          <w:iCs/>
          <w:spacing w:val="1"/>
        </w:rPr>
        <w:t>C</w:t>
      </w:r>
      <w:r w:rsidRPr="0075184C">
        <w:rPr>
          <w:i/>
          <w:iCs/>
          <w:spacing w:val="2"/>
        </w:rPr>
        <w:t>on</w:t>
      </w:r>
      <w:r w:rsidRPr="0075184C">
        <w:rPr>
          <w:i/>
          <w:iCs/>
        </w:rPr>
        <w:t>sc</w:t>
      </w:r>
      <w:r w:rsidRPr="0075184C">
        <w:rPr>
          <w:i/>
          <w:iCs/>
          <w:spacing w:val="-2"/>
        </w:rPr>
        <w:t>i</w:t>
      </w:r>
      <w:r w:rsidRPr="0075184C">
        <w:rPr>
          <w:i/>
          <w:iCs/>
          <w:spacing w:val="1"/>
        </w:rPr>
        <w:t>o</w:t>
      </w:r>
      <w:r w:rsidRPr="0075184C">
        <w:rPr>
          <w:i/>
          <w:iCs/>
          <w:spacing w:val="2"/>
        </w:rPr>
        <w:t>u</w:t>
      </w:r>
      <w:r w:rsidRPr="0075184C">
        <w:rPr>
          <w:i/>
          <w:iCs/>
          <w:spacing w:val="-3"/>
        </w:rPr>
        <w:t>s</w:t>
      </w:r>
      <w:r w:rsidRPr="0075184C">
        <w:rPr>
          <w:i/>
          <w:iCs/>
          <w:spacing w:val="2"/>
        </w:rPr>
        <w:t>n</w:t>
      </w:r>
      <w:r w:rsidRPr="0075184C">
        <w:rPr>
          <w:i/>
          <w:iCs/>
        </w:rPr>
        <w:t>ess</w:t>
      </w:r>
      <w:r w:rsidRPr="0075184C">
        <w:t xml:space="preserve">, </w:t>
      </w:r>
      <w:r w:rsidRPr="0075184C">
        <w:rPr>
          <w:spacing w:val="-1"/>
        </w:rPr>
        <w:t>O</w:t>
      </w:r>
      <w:r w:rsidRPr="0075184C">
        <w:rPr>
          <w:spacing w:val="2"/>
        </w:rPr>
        <w:t>x</w:t>
      </w:r>
      <w:r w:rsidRPr="0075184C">
        <w:t>f</w:t>
      </w:r>
      <w:r w:rsidRPr="0075184C">
        <w:rPr>
          <w:spacing w:val="2"/>
        </w:rPr>
        <w:t>o</w:t>
      </w:r>
      <w:r w:rsidRPr="0075184C">
        <w:rPr>
          <w:spacing w:val="-1"/>
        </w:rPr>
        <w:t>r</w:t>
      </w:r>
      <w:r w:rsidRPr="0075184C">
        <w:t>d U</w:t>
      </w:r>
      <w:r w:rsidRPr="0075184C">
        <w:rPr>
          <w:spacing w:val="2"/>
        </w:rPr>
        <w:t>n</w:t>
      </w:r>
      <w:r w:rsidRPr="0075184C">
        <w:t>i</w:t>
      </w:r>
      <w:r w:rsidRPr="0075184C">
        <w:rPr>
          <w:spacing w:val="1"/>
        </w:rPr>
        <w:t>v</w:t>
      </w:r>
      <w:r w:rsidRPr="0075184C">
        <w:t>ers</w:t>
      </w:r>
      <w:r w:rsidRPr="0075184C">
        <w:rPr>
          <w:spacing w:val="-1"/>
        </w:rPr>
        <w:t>i</w:t>
      </w:r>
      <w:r w:rsidRPr="0075184C">
        <w:t>ty Press</w:t>
      </w:r>
    </w:p>
    <w:p w:rsidR="00FA09D8" w:rsidRPr="0075184C" w:rsidRDefault="00FA09D8" w:rsidP="00420FA0">
      <w:pPr>
        <w:widowControl w:val="0"/>
        <w:autoSpaceDE w:val="0"/>
        <w:autoSpaceDN w:val="0"/>
        <w:adjustRightInd w:val="0"/>
        <w:spacing w:before="1"/>
      </w:pPr>
      <w:r w:rsidRPr="0075184C">
        <w:t>N</w:t>
      </w:r>
      <w:r w:rsidRPr="0075184C">
        <w:rPr>
          <w:spacing w:val="2"/>
        </w:rPr>
        <w:t>o</w:t>
      </w:r>
      <w:r w:rsidRPr="0075184C">
        <w:t>rt</w:t>
      </w:r>
      <w:r w:rsidRPr="0075184C">
        <w:rPr>
          <w:spacing w:val="1"/>
        </w:rPr>
        <w:t>h</w:t>
      </w:r>
      <w:r w:rsidRPr="0075184C">
        <w:rPr>
          <w:spacing w:val="2"/>
        </w:rPr>
        <w:t>o</w:t>
      </w:r>
      <w:r w:rsidRPr="0075184C">
        <w:t>ff</w:t>
      </w:r>
      <w:r w:rsidRPr="0075184C">
        <w:rPr>
          <w:spacing w:val="3"/>
        </w:rPr>
        <w:t xml:space="preserve"> </w:t>
      </w:r>
      <w:r w:rsidRPr="0075184C">
        <w:t>Ge</w:t>
      </w:r>
      <w:r w:rsidRPr="0075184C">
        <w:rPr>
          <w:spacing w:val="-2"/>
        </w:rPr>
        <w:t>o</w:t>
      </w:r>
      <w:r w:rsidRPr="0075184C">
        <w:t>r</w:t>
      </w:r>
      <w:r w:rsidRPr="0075184C">
        <w:rPr>
          <w:spacing w:val="2"/>
        </w:rPr>
        <w:t>g</w:t>
      </w:r>
      <w:r w:rsidRPr="0075184C">
        <w:t>,</w:t>
      </w:r>
      <w:r w:rsidRPr="0075184C">
        <w:rPr>
          <w:spacing w:val="4"/>
        </w:rPr>
        <w:t xml:space="preserve"> </w:t>
      </w:r>
      <w:r w:rsidRPr="0075184C">
        <w:t>D</w:t>
      </w:r>
      <w:r w:rsidRPr="0075184C">
        <w:rPr>
          <w:spacing w:val="2"/>
        </w:rPr>
        <w:t>u</w:t>
      </w:r>
      <w:r w:rsidRPr="0075184C">
        <w:rPr>
          <w:spacing w:val="-2"/>
        </w:rPr>
        <w:t>n</w:t>
      </w:r>
      <w:r w:rsidRPr="0075184C">
        <w:t>can W.</w:t>
      </w:r>
      <w:r w:rsidRPr="0075184C">
        <w:rPr>
          <w:spacing w:val="5"/>
        </w:rPr>
        <w:t xml:space="preserve"> </w:t>
      </w:r>
      <w:r w:rsidRPr="0075184C">
        <w:t>Ni</w:t>
      </w:r>
      <w:r w:rsidRPr="0075184C">
        <w:rPr>
          <w:spacing w:val="-1"/>
        </w:rPr>
        <w:t>a</w:t>
      </w:r>
      <w:r w:rsidRPr="0075184C">
        <w:t>l</w:t>
      </w:r>
      <w:r w:rsidRPr="0075184C">
        <w:rPr>
          <w:spacing w:val="-1"/>
        </w:rPr>
        <w:t>l</w:t>
      </w:r>
      <w:r w:rsidRPr="0075184C">
        <w:t>,</w:t>
      </w:r>
      <w:r w:rsidRPr="0075184C">
        <w:rPr>
          <w:spacing w:val="4"/>
        </w:rPr>
        <w:t xml:space="preserve"> </w:t>
      </w:r>
      <w:r w:rsidRPr="0075184C">
        <w:t>H</w:t>
      </w:r>
      <w:r w:rsidRPr="0075184C">
        <w:rPr>
          <w:spacing w:val="-1"/>
        </w:rPr>
        <w:t>a</w:t>
      </w:r>
      <w:r w:rsidRPr="0075184C">
        <w:rPr>
          <w:spacing w:val="-2"/>
        </w:rPr>
        <w:t>y</w:t>
      </w:r>
      <w:r w:rsidRPr="0075184C">
        <w:t>es</w:t>
      </w:r>
      <w:r w:rsidRPr="0075184C">
        <w:rPr>
          <w:spacing w:val="3"/>
        </w:rPr>
        <w:t xml:space="preserve"> </w:t>
      </w:r>
      <w:r w:rsidRPr="0075184C">
        <w:t>J.</w:t>
      </w:r>
      <w:r w:rsidRPr="0075184C">
        <w:rPr>
          <w:spacing w:val="5"/>
        </w:rPr>
        <w:t xml:space="preserve"> </w:t>
      </w:r>
      <w:r w:rsidRPr="0075184C">
        <w:t>D</w:t>
      </w:r>
      <w:r w:rsidRPr="0075184C">
        <w:rPr>
          <w:spacing w:val="-1"/>
        </w:rPr>
        <w:t>a</w:t>
      </w:r>
      <w:r w:rsidRPr="0075184C">
        <w:rPr>
          <w:spacing w:val="2"/>
        </w:rPr>
        <w:t>v</w:t>
      </w:r>
      <w:r w:rsidRPr="0075184C">
        <w:t>e</w:t>
      </w:r>
      <w:r w:rsidRPr="0075184C">
        <w:rPr>
          <w:spacing w:val="4"/>
        </w:rPr>
        <w:t xml:space="preserve"> </w:t>
      </w:r>
      <w:r w:rsidRPr="0075184C">
        <w:rPr>
          <w:spacing w:val="-1"/>
        </w:rPr>
        <w:t>(2</w:t>
      </w:r>
      <w:r w:rsidRPr="0075184C">
        <w:rPr>
          <w:spacing w:val="2"/>
        </w:rPr>
        <w:t>0</w:t>
      </w:r>
      <w:r w:rsidRPr="0075184C">
        <w:rPr>
          <w:spacing w:val="-2"/>
        </w:rPr>
        <w:t>1</w:t>
      </w:r>
      <w:r w:rsidRPr="0075184C">
        <w:rPr>
          <w:spacing w:val="2"/>
        </w:rPr>
        <w:t>0</w:t>
      </w:r>
      <w:r w:rsidRPr="0075184C">
        <w:t>),</w:t>
      </w:r>
      <w:r w:rsidRPr="0075184C">
        <w:rPr>
          <w:spacing w:val="4"/>
        </w:rPr>
        <w:t xml:space="preserve"> </w:t>
      </w:r>
      <w:r w:rsidRPr="0075184C">
        <w:rPr>
          <w:spacing w:val="-2"/>
        </w:rPr>
        <w:t>“</w:t>
      </w:r>
      <w:r w:rsidRPr="0075184C">
        <w:t>T</w:t>
      </w:r>
      <w:r w:rsidRPr="0075184C">
        <w:rPr>
          <w:spacing w:val="2"/>
        </w:rPr>
        <w:t>h</w:t>
      </w:r>
      <w:r w:rsidRPr="0075184C">
        <w:t>e</w:t>
      </w:r>
      <w:r w:rsidRPr="0075184C">
        <w:rPr>
          <w:spacing w:val="1"/>
        </w:rPr>
        <w:t xml:space="preserve"> </w:t>
      </w:r>
      <w:r w:rsidRPr="0075184C">
        <w:rPr>
          <w:spacing w:val="2"/>
        </w:rPr>
        <w:t>b</w:t>
      </w:r>
      <w:r w:rsidRPr="0075184C">
        <w:t>ra</w:t>
      </w:r>
      <w:r w:rsidRPr="0075184C">
        <w:rPr>
          <w:spacing w:val="-1"/>
        </w:rPr>
        <w:t>i</w:t>
      </w:r>
      <w:r w:rsidRPr="0075184C">
        <w:t>n</w:t>
      </w:r>
      <w:r w:rsidRPr="0075184C">
        <w:rPr>
          <w:spacing w:val="28"/>
        </w:rPr>
        <w:t xml:space="preserve"> </w:t>
      </w:r>
      <w:r w:rsidRPr="0075184C">
        <w:t>a</w:t>
      </w:r>
      <w:r w:rsidRPr="0075184C">
        <w:rPr>
          <w:spacing w:val="-1"/>
        </w:rPr>
        <w:t>n</w:t>
      </w:r>
      <w:r w:rsidRPr="0075184C">
        <w:t>d its</w:t>
      </w:r>
      <w:r w:rsidRPr="0075184C">
        <w:rPr>
          <w:spacing w:val="27"/>
        </w:rPr>
        <w:t xml:space="preserve"> </w:t>
      </w:r>
      <w:proofErr w:type="gramStart"/>
      <w:r w:rsidRPr="0075184C">
        <w:t>res</w:t>
      </w:r>
      <w:r w:rsidRPr="0075184C">
        <w:rPr>
          <w:spacing w:val="-1"/>
        </w:rPr>
        <w:t>t</w:t>
      </w:r>
      <w:r w:rsidRPr="0075184C">
        <w:rPr>
          <w:spacing w:val="1"/>
        </w:rPr>
        <w:t>in</w:t>
      </w:r>
      <w:r w:rsidRPr="0075184C">
        <w:t xml:space="preserve">g </w:t>
      </w:r>
      <w:r w:rsidRPr="0075184C">
        <w:rPr>
          <w:spacing w:val="36"/>
        </w:rPr>
        <w:t xml:space="preserve"> </w:t>
      </w:r>
      <w:r w:rsidRPr="0075184C">
        <w:t>s</w:t>
      </w:r>
      <w:r w:rsidRPr="0075184C">
        <w:rPr>
          <w:spacing w:val="-2"/>
        </w:rPr>
        <w:t>t</w:t>
      </w:r>
      <w:r w:rsidRPr="0075184C">
        <w:t>a</w:t>
      </w:r>
      <w:r w:rsidRPr="0075184C">
        <w:rPr>
          <w:spacing w:val="-2"/>
        </w:rPr>
        <w:t>t</w:t>
      </w:r>
      <w:r w:rsidRPr="0075184C">
        <w:t>e</w:t>
      </w:r>
      <w:proofErr w:type="gramEnd"/>
      <w:r w:rsidRPr="0075184C">
        <w:rPr>
          <w:spacing w:val="28"/>
        </w:rPr>
        <w:t xml:space="preserve"> </w:t>
      </w:r>
      <w:r w:rsidRPr="0075184C">
        <w:t>act</w:t>
      </w:r>
      <w:r w:rsidRPr="0075184C">
        <w:rPr>
          <w:spacing w:val="-2"/>
        </w:rPr>
        <w:t>i</w:t>
      </w:r>
      <w:r w:rsidRPr="0075184C">
        <w:rPr>
          <w:spacing w:val="2"/>
        </w:rPr>
        <w:t>v</w:t>
      </w:r>
      <w:r w:rsidRPr="0075184C">
        <w:rPr>
          <w:spacing w:val="-1"/>
        </w:rPr>
        <w:t>i</w:t>
      </w:r>
      <w:r w:rsidRPr="0075184C">
        <w:t>t</w:t>
      </w:r>
      <w:r w:rsidRPr="0075184C">
        <w:rPr>
          <w:spacing w:val="-2"/>
        </w:rPr>
        <w:t>y</w:t>
      </w:r>
      <w:r w:rsidRPr="0075184C">
        <w:t xml:space="preserve">— </w:t>
      </w:r>
      <w:r w:rsidRPr="0075184C">
        <w:rPr>
          <w:spacing w:val="-1"/>
        </w:rPr>
        <w:t>Ex</w:t>
      </w:r>
      <w:r w:rsidRPr="0075184C">
        <w:rPr>
          <w:spacing w:val="2"/>
        </w:rPr>
        <w:t>p</w:t>
      </w:r>
      <w:r w:rsidRPr="0075184C">
        <w:t>eri</w:t>
      </w:r>
      <w:r w:rsidRPr="0075184C">
        <w:rPr>
          <w:spacing w:val="-6"/>
        </w:rPr>
        <w:t>m</w:t>
      </w:r>
      <w:r w:rsidRPr="0075184C">
        <w:t>e</w:t>
      </w:r>
      <w:r w:rsidRPr="0075184C">
        <w:rPr>
          <w:spacing w:val="2"/>
        </w:rPr>
        <w:t>n</w:t>
      </w:r>
      <w:r w:rsidRPr="0075184C">
        <w:t>tal  a</w:t>
      </w:r>
      <w:r w:rsidRPr="0075184C">
        <w:rPr>
          <w:spacing w:val="-1"/>
        </w:rPr>
        <w:t>n</w:t>
      </w:r>
      <w:r w:rsidRPr="0075184C">
        <w:t xml:space="preserve">d </w:t>
      </w:r>
      <w:r w:rsidRPr="0075184C">
        <w:rPr>
          <w:spacing w:val="-3"/>
        </w:rPr>
        <w:t>m</w:t>
      </w:r>
      <w:r w:rsidRPr="0075184C">
        <w:t>et</w:t>
      </w:r>
      <w:r w:rsidRPr="0075184C">
        <w:rPr>
          <w:spacing w:val="2"/>
        </w:rPr>
        <w:t>ho</w:t>
      </w:r>
      <w:r w:rsidRPr="0075184C">
        <w:rPr>
          <w:spacing w:val="-2"/>
        </w:rPr>
        <w:t>d</w:t>
      </w:r>
      <w:r w:rsidRPr="0075184C">
        <w:rPr>
          <w:spacing w:val="2"/>
        </w:rPr>
        <w:t>o</w:t>
      </w:r>
      <w:r w:rsidRPr="0075184C">
        <w:t>l</w:t>
      </w:r>
      <w:r w:rsidRPr="0075184C">
        <w:rPr>
          <w:spacing w:val="-2"/>
        </w:rPr>
        <w:t>o</w:t>
      </w:r>
      <w:r w:rsidRPr="0075184C">
        <w:rPr>
          <w:spacing w:val="2"/>
        </w:rPr>
        <w:t>g</w:t>
      </w:r>
      <w:r w:rsidRPr="0075184C">
        <w:rPr>
          <w:spacing w:val="-2"/>
        </w:rPr>
        <w:t>ic</w:t>
      </w:r>
      <w:r w:rsidRPr="0075184C">
        <w:t>al</w:t>
      </w:r>
      <w:r w:rsidRPr="0075184C">
        <w:rPr>
          <w:spacing w:val="2"/>
        </w:rPr>
        <w:t xml:space="preserve"> I</w:t>
      </w:r>
      <w:r w:rsidRPr="0075184C">
        <w:rPr>
          <w:spacing w:val="-6"/>
        </w:rPr>
        <w:t>m</w:t>
      </w:r>
      <w:r w:rsidRPr="0075184C">
        <w:rPr>
          <w:spacing w:val="2"/>
        </w:rPr>
        <w:t>p</w:t>
      </w:r>
      <w:r w:rsidRPr="0075184C">
        <w:t>lic</w:t>
      </w:r>
      <w:r w:rsidRPr="0075184C">
        <w:rPr>
          <w:spacing w:val="-1"/>
        </w:rPr>
        <w:t>at</w:t>
      </w:r>
      <w:r w:rsidRPr="0075184C">
        <w:t>i</w:t>
      </w:r>
      <w:r w:rsidRPr="0075184C">
        <w:rPr>
          <w:spacing w:val="-2"/>
        </w:rPr>
        <w:t>on</w:t>
      </w:r>
      <w:r w:rsidRPr="0075184C">
        <w:t>s”,</w:t>
      </w:r>
      <w:r w:rsidRPr="0075184C">
        <w:rPr>
          <w:spacing w:val="1"/>
        </w:rPr>
        <w:t xml:space="preserve"> </w:t>
      </w:r>
      <w:r w:rsidRPr="0075184C">
        <w:rPr>
          <w:i/>
          <w:iCs/>
        </w:rPr>
        <w:t>Pr</w:t>
      </w:r>
      <w:r w:rsidRPr="0075184C">
        <w:rPr>
          <w:i/>
          <w:iCs/>
          <w:spacing w:val="1"/>
        </w:rPr>
        <w:t>o</w:t>
      </w:r>
      <w:r w:rsidRPr="0075184C">
        <w:rPr>
          <w:i/>
          <w:iCs/>
          <w:spacing w:val="2"/>
        </w:rPr>
        <w:t>g</w:t>
      </w:r>
      <w:r w:rsidRPr="0075184C">
        <w:rPr>
          <w:i/>
          <w:iCs/>
        </w:rPr>
        <w:t>ress</w:t>
      </w:r>
      <w:r w:rsidRPr="0075184C">
        <w:rPr>
          <w:i/>
          <w:iCs/>
          <w:spacing w:val="-1"/>
        </w:rPr>
        <w:t xml:space="preserve"> </w:t>
      </w:r>
      <w:r w:rsidRPr="0075184C">
        <w:rPr>
          <w:i/>
          <w:iCs/>
          <w:spacing w:val="-2"/>
        </w:rPr>
        <w:t>i</w:t>
      </w:r>
      <w:r w:rsidRPr="0075184C">
        <w:rPr>
          <w:i/>
          <w:iCs/>
        </w:rPr>
        <w:t>n</w:t>
      </w:r>
      <w:r w:rsidRPr="0075184C">
        <w:rPr>
          <w:i/>
          <w:iCs/>
          <w:spacing w:val="2"/>
        </w:rPr>
        <w:t xml:space="preserve"> </w:t>
      </w:r>
      <w:r w:rsidRPr="0075184C">
        <w:rPr>
          <w:i/>
          <w:iCs/>
          <w:spacing w:val="-1"/>
        </w:rPr>
        <w:t>N</w:t>
      </w:r>
      <w:r w:rsidRPr="0075184C">
        <w:rPr>
          <w:i/>
          <w:iCs/>
        </w:rPr>
        <w:t>e</w:t>
      </w:r>
      <w:r w:rsidRPr="0075184C">
        <w:rPr>
          <w:i/>
          <w:iCs/>
          <w:spacing w:val="2"/>
        </w:rPr>
        <w:t>u</w:t>
      </w:r>
      <w:r w:rsidRPr="0075184C">
        <w:rPr>
          <w:i/>
          <w:iCs/>
          <w:spacing w:val="-3"/>
        </w:rPr>
        <w:t>r</w:t>
      </w:r>
      <w:r w:rsidRPr="0075184C">
        <w:rPr>
          <w:i/>
          <w:iCs/>
          <w:spacing w:val="2"/>
        </w:rPr>
        <w:t>ob</w:t>
      </w:r>
      <w:r w:rsidRPr="0075184C">
        <w:rPr>
          <w:i/>
          <w:iCs/>
          <w:spacing w:val="-2"/>
        </w:rPr>
        <w:t>i</w:t>
      </w:r>
      <w:r w:rsidRPr="0075184C">
        <w:rPr>
          <w:i/>
          <w:iCs/>
          <w:spacing w:val="2"/>
        </w:rPr>
        <w:t>o</w:t>
      </w:r>
      <w:r w:rsidRPr="0075184C">
        <w:rPr>
          <w:i/>
          <w:iCs/>
          <w:spacing w:val="-2"/>
        </w:rPr>
        <w:t>l</w:t>
      </w:r>
      <w:r w:rsidRPr="0075184C">
        <w:rPr>
          <w:i/>
          <w:iCs/>
          <w:spacing w:val="2"/>
        </w:rPr>
        <w:t>o</w:t>
      </w:r>
      <w:r w:rsidRPr="0075184C">
        <w:rPr>
          <w:i/>
          <w:iCs/>
          <w:spacing w:val="-2"/>
        </w:rPr>
        <w:t>g</w:t>
      </w:r>
      <w:r w:rsidRPr="0075184C">
        <w:rPr>
          <w:i/>
          <w:iCs/>
        </w:rPr>
        <w:t xml:space="preserve">y </w:t>
      </w:r>
      <w:r w:rsidRPr="0075184C">
        <w:rPr>
          <w:spacing w:val="2"/>
        </w:rPr>
        <w:t>9</w:t>
      </w:r>
      <w:r w:rsidRPr="0075184C">
        <w:t>2,</w:t>
      </w:r>
      <w:r w:rsidRPr="0075184C">
        <w:rPr>
          <w:spacing w:val="-1"/>
        </w:rPr>
        <w:t xml:space="preserve"> </w:t>
      </w:r>
      <w:r w:rsidRPr="0075184C">
        <w:rPr>
          <w:spacing w:val="-2"/>
        </w:rPr>
        <w:t>5</w:t>
      </w:r>
      <w:r w:rsidRPr="0075184C">
        <w:rPr>
          <w:spacing w:val="2"/>
        </w:rPr>
        <w:t>9</w:t>
      </w:r>
      <w:r w:rsidRPr="0075184C">
        <w:rPr>
          <w:spacing w:val="-2"/>
        </w:rPr>
        <w:t>3</w:t>
      </w:r>
      <w:r w:rsidRPr="0075184C">
        <w:rPr>
          <w:spacing w:val="2"/>
        </w:rPr>
        <w:t>–</w:t>
      </w:r>
      <w:r w:rsidRPr="0075184C">
        <w:rPr>
          <w:spacing w:val="-2"/>
        </w:rPr>
        <w:t>6</w:t>
      </w:r>
      <w:r w:rsidRPr="0075184C">
        <w:rPr>
          <w:spacing w:val="2"/>
        </w:rPr>
        <w:t>0</w:t>
      </w:r>
      <w:r w:rsidRPr="0075184C">
        <w:t>0</w:t>
      </w:r>
    </w:p>
    <w:p w:rsidR="00FA09D8" w:rsidRPr="0075184C" w:rsidRDefault="00FA09D8" w:rsidP="00420FA0">
      <w:pPr>
        <w:widowControl w:val="0"/>
        <w:autoSpaceDE w:val="0"/>
        <w:autoSpaceDN w:val="0"/>
        <w:adjustRightInd w:val="0"/>
      </w:pPr>
      <w:r w:rsidRPr="0075184C">
        <w:t>N</w:t>
      </w:r>
      <w:r w:rsidRPr="0075184C">
        <w:rPr>
          <w:spacing w:val="2"/>
        </w:rPr>
        <w:t>o</w:t>
      </w:r>
      <w:r w:rsidRPr="0075184C">
        <w:t>rt</w:t>
      </w:r>
      <w:r w:rsidRPr="0075184C">
        <w:rPr>
          <w:spacing w:val="1"/>
        </w:rPr>
        <w:t>h</w:t>
      </w:r>
      <w:r w:rsidRPr="0075184C">
        <w:rPr>
          <w:spacing w:val="2"/>
        </w:rPr>
        <w:t>o</w:t>
      </w:r>
      <w:r w:rsidRPr="0075184C">
        <w:t>ff</w:t>
      </w:r>
      <w:r w:rsidRPr="0075184C">
        <w:rPr>
          <w:spacing w:val="1"/>
        </w:rPr>
        <w:t xml:space="preserve"> </w:t>
      </w:r>
      <w:r w:rsidRPr="0075184C">
        <w:t>G</w:t>
      </w:r>
      <w:r w:rsidRPr="0075184C">
        <w:rPr>
          <w:spacing w:val="1"/>
        </w:rPr>
        <w:t>e</w:t>
      </w:r>
      <w:r w:rsidRPr="0075184C">
        <w:rPr>
          <w:spacing w:val="-2"/>
        </w:rPr>
        <w:t>o</w:t>
      </w:r>
      <w:r w:rsidRPr="0075184C">
        <w:t>rg</w:t>
      </w:r>
      <w:r w:rsidRPr="0075184C">
        <w:rPr>
          <w:spacing w:val="2"/>
        </w:rPr>
        <w:t xml:space="preserve"> </w:t>
      </w:r>
      <w:r w:rsidRPr="0075184C">
        <w:t>a</w:t>
      </w:r>
      <w:r w:rsidRPr="0075184C">
        <w:rPr>
          <w:spacing w:val="-2"/>
        </w:rPr>
        <w:t>n</w:t>
      </w:r>
      <w:r w:rsidRPr="0075184C">
        <w:t>d</w:t>
      </w:r>
      <w:r w:rsidRPr="0075184C">
        <w:rPr>
          <w:spacing w:val="2"/>
        </w:rPr>
        <w:t xml:space="preserve"> </w:t>
      </w:r>
      <w:r w:rsidRPr="0075184C">
        <w:rPr>
          <w:spacing w:val="-1"/>
        </w:rPr>
        <w:t>M</w:t>
      </w:r>
      <w:r w:rsidRPr="0075184C">
        <w:rPr>
          <w:spacing w:val="2"/>
        </w:rPr>
        <w:t>u</w:t>
      </w:r>
      <w:r w:rsidRPr="0075184C">
        <w:rPr>
          <w:spacing w:val="-1"/>
        </w:rPr>
        <w:t>s</w:t>
      </w:r>
      <w:r w:rsidRPr="0075184C">
        <w:rPr>
          <w:spacing w:val="1"/>
        </w:rPr>
        <w:t>h</w:t>
      </w:r>
      <w:r w:rsidRPr="0075184C">
        <w:rPr>
          <w:spacing w:val="-1"/>
        </w:rPr>
        <w:t>o</w:t>
      </w:r>
      <w:r w:rsidRPr="0075184C">
        <w:t>lt</w:t>
      </w:r>
      <w:r w:rsidRPr="0075184C">
        <w:rPr>
          <w:spacing w:val="2"/>
        </w:rPr>
        <w:t xml:space="preserve"> </w:t>
      </w:r>
      <w:r w:rsidRPr="0075184C">
        <w:t>Krist</w:t>
      </w:r>
      <w:r w:rsidRPr="0075184C">
        <w:rPr>
          <w:spacing w:val="-2"/>
        </w:rPr>
        <w:t>i</w:t>
      </w:r>
      <w:r w:rsidRPr="0075184C">
        <w:rPr>
          <w:spacing w:val="2"/>
        </w:rPr>
        <w:t>n</w:t>
      </w:r>
      <w:r w:rsidRPr="0075184C">
        <w:t>a</w:t>
      </w:r>
      <w:r w:rsidRPr="0075184C">
        <w:rPr>
          <w:spacing w:val="1"/>
        </w:rPr>
        <w:t xml:space="preserve"> </w:t>
      </w:r>
      <w:r w:rsidRPr="0075184C">
        <w:t>(</w:t>
      </w:r>
      <w:r w:rsidRPr="0075184C">
        <w:rPr>
          <w:spacing w:val="-1"/>
        </w:rPr>
        <w:t>20</w:t>
      </w:r>
      <w:r w:rsidRPr="0075184C">
        <w:rPr>
          <w:spacing w:val="1"/>
        </w:rPr>
        <w:t>0</w:t>
      </w:r>
      <w:r w:rsidRPr="0075184C">
        <w:rPr>
          <w:spacing w:val="2"/>
        </w:rPr>
        <w:t>6</w:t>
      </w:r>
      <w:r w:rsidRPr="0075184C">
        <w:t>),</w:t>
      </w:r>
      <w:r w:rsidRPr="0075184C">
        <w:rPr>
          <w:spacing w:val="2"/>
        </w:rPr>
        <w:t xml:space="preserve"> </w:t>
      </w:r>
      <w:r w:rsidRPr="0075184C">
        <w:rPr>
          <w:spacing w:val="-2"/>
        </w:rPr>
        <w:t>“</w:t>
      </w:r>
      <w:r w:rsidRPr="0075184C">
        <w:t>H</w:t>
      </w:r>
      <w:r w:rsidRPr="0075184C">
        <w:rPr>
          <w:spacing w:val="2"/>
        </w:rPr>
        <w:t>o</w:t>
      </w:r>
      <w:r w:rsidRPr="0075184C">
        <w:t>w</w:t>
      </w:r>
      <w:r w:rsidRPr="0075184C">
        <w:rPr>
          <w:spacing w:val="1"/>
        </w:rPr>
        <w:t xml:space="preserve"> </w:t>
      </w:r>
      <w:r w:rsidRPr="0075184C">
        <w:t>C</w:t>
      </w:r>
      <w:r w:rsidRPr="0075184C">
        <w:rPr>
          <w:spacing w:val="-1"/>
        </w:rPr>
        <w:t>a</w:t>
      </w:r>
      <w:r w:rsidRPr="0075184C">
        <w:t>n</w:t>
      </w:r>
      <w:r w:rsidRPr="0075184C">
        <w:rPr>
          <w:spacing w:val="1"/>
        </w:rPr>
        <w:t xml:space="preserve"> </w:t>
      </w:r>
      <w:r w:rsidRPr="0075184C">
        <w:t>Searle A</w:t>
      </w:r>
      <w:r w:rsidRPr="0075184C">
        <w:rPr>
          <w:spacing w:val="2"/>
        </w:rPr>
        <w:t>vo</w:t>
      </w:r>
      <w:r w:rsidRPr="0075184C">
        <w:rPr>
          <w:spacing w:val="-2"/>
        </w:rPr>
        <w:t>i</w:t>
      </w:r>
      <w:r w:rsidRPr="0075184C">
        <w:t>d</w:t>
      </w:r>
      <w:r w:rsidRPr="0075184C">
        <w:rPr>
          <w:spacing w:val="4"/>
        </w:rPr>
        <w:t xml:space="preserve"> </w:t>
      </w:r>
      <w:r w:rsidRPr="0075184C">
        <w:t>Pr</w:t>
      </w:r>
      <w:r w:rsidRPr="0075184C">
        <w:rPr>
          <w:spacing w:val="1"/>
        </w:rPr>
        <w:t>o</w:t>
      </w:r>
      <w:r w:rsidRPr="0075184C">
        <w:rPr>
          <w:spacing w:val="-1"/>
        </w:rPr>
        <w:t>p</w:t>
      </w:r>
      <w:r w:rsidRPr="0075184C">
        <w:t>e</w:t>
      </w:r>
      <w:r w:rsidRPr="0075184C">
        <w:rPr>
          <w:spacing w:val="-1"/>
        </w:rPr>
        <w:t>r</w:t>
      </w:r>
      <w:r w:rsidRPr="0075184C">
        <w:t>ty</w:t>
      </w:r>
      <w:r w:rsidRPr="0075184C">
        <w:rPr>
          <w:spacing w:val="1"/>
        </w:rPr>
        <w:t xml:space="preserve"> </w:t>
      </w:r>
      <w:r w:rsidRPr="0075184C">
        <w:t>D</w:t>
      </w:r>
      <w:r w:rsidRPr="0075184C">
        <w:rPr>
          <w:spacing w:val="2"/>
        </w:rPr>
        <w:t>u</w:t>
      </w:r>
      <w:r w:rsidRPr="0075184C">
        <w:t>a</w:t>
      </w:r>
      <w:r w:rsidRPr="0075184C">
        <w:rPr>
          <w:spacing w:val="-1"/>
        </w:rPr>
        <w:t>l</w:t>
      </w:r>
      <w:r w:rsidRPr="0075184C">
        <w:t>is</w:t>
      </w:r>
      <w:r w:rsidRPr="0075184C">
        <w:rPr>
          <w:spacing w:val="-6"/>
        </w:rPr>
        <w:t>m</w:t>
      </w:r>
      <w:r w:rsidRPr="0075184C">
        <w:t>?</w:t>
      </w:r>
      <w:r w:rsidRPr="0075184C">
        <w:rPr>
          <w:spacing w:val="5"/>
        </w:rPr>
        <w:t xml:space="preserve"> </w:t>
      </w:r>
      <w:r w:rsidRPr="0075184C">
        <w:t>E</w:t>
      </w:r>
      <w:r w:rsidRPr="0075184C">
        <w:rPr>
          <w:spacing w:val="2"/>
        </w:rPr>
        <w:t>p</w:t>
      </w:r>
      <w:r w:rsidRPr="0075184C">
        <w:t>i</w:t>
      </w:r>
      <w:r w:rsidRPr="0075184C">
        <w:rPr>
          <w:spacing w:val="-1"/>
        </w:rPr>
        <w:t>st</w:t>
      </w:r>
      <w:r w:rsidRPr="0075184C">
        <w:rPr>
          <w:spacing w:val="2"/>
        </w:rPr>
        <w:t>e</w:t>
      </w:r>
      <w:r w:rsidRPr="0075184C">
        <w:rPr>
          <w:spacing w:val="-4"/>
        </w:rPr>
        <w:t>m</w:t>
      </w:r>
      <w:r w:rsidRPr="0075184C">
        <w:t>ic-O</w:t>
      </w:r>
      <w:r w:rsidRPr="0075184C">
        <w:rPr>
          <w:spacing w:val="2"/>
        </w:rPr>
        <w:t>n</w:t>
      </w:r>
      <w:r w:rsidRPr="0075184C">
        <w:t>t</w:t>
      </w:r>
      <w:r w:rsidRPr="0075184C">
        <w:rPr>
          <w:spacing w:val="-1"/>
        </w:rPr>
        <w:t>olo</w:t>
      </w:r>
      <w:r w:rsidRPr="0075184C">
        <w:rPr>
          <w:spacing w:val="1"/>
        </w:rPr>
        <w:t>g</w:t>
      </w:r>
      <w:r w:rsidRPr="0075184C">
        <w:rPr>
          <w:spacing w:val="-1"/>
        </w:rPr>
        <w:t>i</w:t>
      </w:r>
      <w:r w:rsidRPr="0075184C">
        <w:t>c</w:t>
      </w:r>
      <w:r w:rsidRPr="0075184C">
        <w:rPr>
          <w:spacing w:val="-1"/>
        </w:rPr>
        <w:t>a</w:t>
      </w:r>
      <w:r w:rsidRPr="0075184C">
        <w:t>l</w:t>
      </w:r>
      <w:r w:rsidRPr="0075184C">
        <w:rPr>
          <w:spacing w:val="-1"/>
        </w:rPr>
        <w:t xml:space="preserve"> </w:t>
      </w:r>
      <w:r w:rsidRPr="0075184C">
        <w:t>I</w:t>
      </w:r>
      <w:r w:rsidRPr="0075184C">
        <w:rPr>
          <w:spacing w:val="1"/>
        </w:rPr>
        <w:t>n</w:t>
      </w:r>
      <w:r w:rsidRPr="0075184C">
        <w:t>fere</w:t>
      </w:r>
      <w:r w:rsidRPr="0075184C">
        <w:rPr>
          <w:spacing w:val="2"/>
        </w:rPr>
        <w:t>n</w:t>
      </w:r>
      <w:r w:rsidRPr="0075184C">
        <w:rPr>
          <w:spacing w:val="-1"/>
        </w:rPr>
        <w:t>c</w:t>
      </w:r>
      <w:r w:rsidRPr="0075184C">
        <w:t>e</w:t>
      </w:r>
      <w:r w:rsidRPr="0075184C">
        <w:rPr>
          <w:spacing w:val="1"/>
        </w:rPr>
        <w:t xml:space="preserve"> </w:t>
      </w:r>
      <w:r w:rsidRPr="0075184C">
        <w:rPr>
          <w:spacing w:val="-2"/>
        </w:rPr>
        <w:t>a</w:t>
      </w:r>
      <w:r w:rsidRPr="0075184C">
        <w:rPr>
          <w:spacing w:val="2"/>
        </w:rPr>
        <w:t>n</w:t>
      </w:r>
      <w:r w:rsidRPr="0075184C">
        <w:t>d</w:t>
      </w:r>
      <w:r w:rsidRPr="0075184C">
        <w:rPr>
          <w:spacing w:val="1"/>
        </w:rPr>
        <w:t xml:space="preserve"> </w:t>
      </w:r>
      <w:r w:rsidRPr="0075184C">
        <w:rPr>
          <w:spacing w:val="-1"/>
        </w:rPr>
        <w:t>A</w:t>
      </w:r>
      <w:r w:rsidRPr="0075184C">
        <w:rPr>
          <w:spacing w:val="2"/>
        </w:rPr>
        <w:t>u</w:t>
      </w:r>
      <w:r w:rsidRPr="0075184C">
        <w:t>t</w:t>
      </w:r>
      <w:r w:rsidRPr="0075184C">
        <w:rPr>
          <w:spacing w:val="-2"/>
        </w:rPr>
        <w:t>o</w:t>
      </w:r>
      <w:r w:rsidRPr="0075184C">
        <w:t>e</w:t>
      </w:r>
      <w:r w:rsidRPr="0075184C">
        <w:rPr>
          <w:spacing w:val="1"/>
        </w:rPr>
        <w:t>p</w:t>
      </w:r>
      <w:r w:rsidRPr="0075184C">
        <w:t>i</w:t>
      </w:r>
      <w:r w:rsidRPr="0075184C">
        <w:rPr>
          <w:spacing w:val="-1"/>
        </w:rPr>
        <w:t>s</w:t>
      </w:r>
      <w:r w:rsidRPr="0075184C">
        <w:t>te</w:t>
      </w:r>
      <w:r w:rsidRPr="0075184C">
        <w:rPr>
          <w:spacing w:val="-6"/>
        </w:rPr>
        <w:t>m</w:t>
      </w:r>
      <w:r w:rsidRPr="0075184C">
        <w:rPr>
          <w:spacing w:val="3"/>
        </w:rPr>
        <w:t>i</w:t>
      </w:r>
      <w:r w:rsidRPr="0075184C">
        <w:t>c</w:t>
      </w:r>
      <w:r w:rsidRPr="0075184C">
        <w:rPr>
          <w:spacing w:val="2"/>
        </w:rPr>
        <w:t xml:space="preserve"> </w:t>
      </w:r>
      <w:r w:rsidRPr="0075184C">
        <w:t>L</w:t>
      </w:r>
      <w:r w:rsidRPr="0075184C">
        <w:rPr>
          <w:spacing w:val="2"/>
        </w:rPr>
        <w:t>i</w:t>
      </w:r>
      <w:r w:rsidRPr="0075184C">
        <w:rPr>
          <w:spacing w:val="-6"/>
        </w:rPr>
        <w:t>m</w:t>
      </w:r>
      <w:r w:rsidRPr="0075184C">
        <w:t>itati</w:t>
      </w:r>
      <w:r w:rsidRPr="0075184C">
        <w:rPr>
          <w:spacing w:val="-2"/>
        </w:rPr>
        <w:t>o</w:t>
      </w:r>
      <w:r w:rsidRPr="0075184C">
        <w:rPr>
          <w:spacing w:val="2"/>
        </w:rPr>
        <w:t>n</w:t>
      </w:r>
      <w:r w:rsidRPr="0075184C">
        <w:t>”,</w:t>
      </w:r>
      <w:r w:rsidRPr="0075184C">
        <w:rPr>
          <w:spacing w:val="-1"/>
        </w:rPr>
        <w:t xml:space="preserve"> </w:t>
      </w:r>
      <w:r w:rsidRPr="0075184C">
        <w:rPr>
          <w:i/>
          <w:iCs/>
          <w:spacing w:val="-1"/>
        </w:rPr>
        <w:t>P</w:t>
      </w:r>
      <w:r w:rsidRPr="0075184C">
        <w:rPr>
          <w:i/>
          <w:iCs/>
          <w:spacing w:val="2"/>
        </w:rPr>
        <w:t>h</w:t>
      </w:r>
      <w:r w:rsidRPr="0075184C">
        <w:rPr>
          <w:i/>
          <w:iCs/>
          <w:spacing w:val="-1"/>
        </w:rPr>
        <w:t>il</w:t>
      </w:r>
      <w:r w:rsidRPr="0075184C">
        <w:rPr>
          <w:i/>
          <w:iCs/>
          <w:spacing w:val="2"/>
        </w:rPr>
        <w:t>o</w:t>
      </w:r>
      <w:r w:rsidRPr="0075184C">
        <w:rPr>
          <w:i/>
          <w:iCs/>
        </w:rPr>
        <w:t>s</w:t>
      </w:r>
      <w:r w:rsidRPr="0075184C">
        <w:rPr>
          <w:i/>
          <w:iCs/>
          <w:spacing w:val="-2"/>
        </w:rPr>
        <w:t>o</w:t>
      </w:r>
      <w:r w:rsidRPr="0075184C">
        <w:rPr>
          <w:i/>
          <w:iCs/>
          <w:spacing w:val="-1"/>
        </w:rPr>
        <w:t>p</w:t>
      </w:r>
      <w:r w:rsidRPr="0075184C">
        <w:rPr>
          <w:i/>
          <w:iCs/>
          <w:spacing w:val="1"/>
        </w:rPr>
        <w:t>h</w:t>
      </w:r>
      <w:r w:rsidRPr="0075184C">
        <w:rPr>
          <w:i/>
          <w:iCs/>
        </w:rPr>
        <w:t>i</w:t>
      </w:r>
      <w:r w:rsidRPr="0075184C">
        <w:rPr>
          <w:i/>
          <w:iCs/>
          <w:spacing w:val="-1"/>
        </w:rPr>
        <w:t>ca</w:t>
      </w:r>
      <w:r w:rsidRPr="0075184C">
        <w:rPr>
          <w:i/>
          <w:iCs/>
        </w:rPr>
        <w:t>l</w:t>
      </w:r>
      <w:r w:rsidRPr="0075184C">
        <w:rPr>
          <w:i/>
          <w:iCs/>
          <w:spacing w:val="-2"/>
        </w:rPr>
        <w:t xml:space="preserve"> </w:t>
      </w:r>
      <w:r w:rsidRPr="0075184C">
        <w:rPr>
          <w:i/>
          <w:iCs/>
          <w:spacing w:val="-1"/>
        </w:rPr>
        <w:t>P</w:t>
      </w:r>
      <w:r w:rsidRPr="0075184C">
        <w:rPr>
          <w:i/>
          <w:iCs/>
        </w:rPr>
        <w:t>syc</w:t>
      </w:r>
      <w:r w:rsidRPr="0075184C">
        <w:rPr>
          <w:i/>
          <w:iCs/>
          <w:spacing w:val="-2"/>
        </w:rPr>
        <w:t>h</w:t>
      </w:r>
      <w:r w:rsidRPr="0075184C">
        <w:rPr>
          <w:i/>
          <w:iCs/>
          <w:spacing w:val="2"/>
        </w:rPr>
        <w:t>o</w:t>
      </w:r>
      <w:r w:rsidRPr="0075184C">
        <w:rPr>
          <w:i/>
          <w:iCs/>
          <w:spacing w:val="-1"/>
        </w:rPr>
        <w:t>l</w:t>
      </w:r>
      <w:r w:rsidRPr="0075184C">
        <w:rPr>
          <w:i/>
          <w:iCs/>
          <w:spacing w:val="1"/>
        </w:rPr>
        <w:t>o</w:t>
      </w:r>
      <w:r w:rsidRPr="0075184C">
        <w:rPr>
          <w:i/>
          <w:iCs/>
          <w:spacing w:val="2"/>
        </w:rPr>
        <w:t>g</w:t>
      </w:r>
      <w:r w:rsidRPr="0075184C">
        <w:rPr>
          <w:i/>
          <w:iCs/>
        </w:rPr>
        <w:t>y</w:t>
      </w:r>
      <w:r w:rsidRPr="0075184C">
        <w:rPr>
          <w:i/>
          <w:iCs/>
          <w:spacing w:val="-2"/>
        </w:rPr>
        <w:t xml:space="preserve"> </w:t>
      </w:r>
      <w:r w:rsidRPr="0075184C">
        <w:rPr>
          <w:spacing w:val="-2"/>
        </w:rPr>
        <w:t>1</w:t>
      </w:r>
      <w:r w:rsidRPr="0075184C">
        <w:rPr>
          <w:spacing w:val="2"/>
        </w:rPr>
        <w:t>9</w:t>
      </w:r>
      <w:r w:rsidRPr="0075184C">
        <w:rPr>
          <w:spacing w:val="-1"/>
        </w:rPr>
        <w:t>/5</w:t>
      </w:r>
      <w:r w:rsidRPr="0075184C">
        <w:t>,</w:t>
      </w:r>
      <w:r w:rsidRPr="0075184C">
        <w:rPr>
          <w:spacing w:val="1"/>
        </w:rPr>
        <w:t xml:space="preserve"> </w:t>
      </w:r>
      <w:r w:rsidRPr="0075184C">
        <w:rPr>
          <w:spacing w:val="-2"/>
        </w:rPr>
        <w:t>5</w:t>
      </w:r>
      <w:r w:rsidRPr="0075184C">
        <w:rPr>
          <w:spacing w:val="2"/>
        </w:rPr>
        <w:t>8</w:t>
      </w:r>
      <w:r w:rsidRPr="0075184C">
        <w:rPr>
          <w:spacing w:val="-2"/>
        </w:rPr>
        <w:t>9</w:t>
      </w:r>
      <w:r w:rsidRPr="0075184C">
        <w:rPr>
          <w:spacing w:val="2"/>
        </w:rPr>
        <w:t>–</w:t>
      </w:r>
      <w:r w:rsidRPr="0075184C">
        <w:rPr>
          <w:spacing w:val="-2"/>
        </w:rPr>
        <w:t>6</w:t>
      </w:r>
      <w:r w:rsidRPr="0075184C">
        <w:rPr>
          <w:spacing w:val="2"/>
        </w:rPr>
        <w:t>0</w:t>
      </w:r>
      <w:r w:rsidRPr="0075184C">
        <w:t>5</w:t>
      </w:r>
    </w:p>
    <w:p w:rsidR="00FA09D8" w:rsidRPr="0075184C" w:rsidRDefault="00FA09D8" w:rsidP="00420FA0">
      <w:pPr>
        <w:widowControl w:val="0"/>
        <w:autoSpaceDE w:val="0"/>
        <w:autoSpaceDN w:val="0"/>
        <w:adjustRightInd w:val="0"/>
        <w:spacing w:before="1"/>
      </w:pPr>
      <w:r w:rsidRPr="0075184C">
        <w:t>N</w:t>
      </w:r>
      <w:r w:rsidRPr="0075184C">
        <w:rPr>
          <w:spacing w:val="2"/>
        </w:rPr>
        <w:t>o</w:t>
      </w:r>
      <w:r w:rsidRPr="0075184C">
        <w:t>rt</w:t>
      </w:r>
      <w:r w:rsidRPr="0075184C">
        <w:rPr>
          <w:spacing w:val="1"/>
        </w:rPr>
        <w:t>h</w:t>
      </w:r>
      <w:r w:rsidRPr="0075184C">
        <w:rPr>
          <w:spacing w:val="2"/>
        </w:rPr>
        <w:t>o</w:t>
      </w:r>
      <w:r w:rsidRPr="0075184C">
        <w:t>ff</w:t>
      </w:r>
      <w:r w:rsidRPr="0075184C">
        <w:rPr>
          <w:spacing w:val="1"/>
        </w:rPr>
        <w:t xml:space="preserve"> </w:t>
      </w:r>
      <w:r w:rsidRPr="0075184C">
        <w:t>G</w:t>
      </w:r>
      <w:r w:rsidRPr="0075184C">
        <w:rPr>
          <w:spacing w:val="-1"/>
        </w:rPr>
        <w:t>e</w:t>
      </w:r>
      <w:r w:rsidRPr="0075184C">
        <w:rPr>
          <w:spacing w:val="1"/>
        </w:rPr>
        <w:t>o</w:t>
      </w:r>
      <w:r w:rsidRPr="0075184C">
        <w:t>r</w:t>
      </w:r>
      <w:r w:rsidRPr="0075184C">
        <w:rPr>
          <w:spacing w:val="2"/>
        </w:rPr>
        <w:t>g</w:t>
      </w:r>
      <w:r w:rsidRPr="0075184C">
        <w:t>,</w:t>
      </w:r>
      <w:r w:rsidRPr="0075184C">
        <w:rPr>
          <w:spacing w:val="2"/>
        </w:rPr>
        <w:t xml:space="preserve"> </w:t>
      </w:r>
      <w:r w:rsidRPr="0075184C">
        <w:t>Q</w:t>
      </w:r>
      <w:r w:rsidRPr="0075184C">
        <w:rPr>
          <w:spacing w:val="-1"/>
        </w:rPr>
        <w:t>i</w:t>
      </w:r>
      <w:r w:rsidRPr="0075184C">
        <w:t>n</w:t>
      </w:r>
      <w:r w:rsidRPr="0075184C">
        <w:rPr>
          <w:spacing w:val="2"/>
        </w:rPr>
        <w:t xml:space="preserve"> </w:t>
      </w:r>
      <w:r w:rsidRPr="0075184C">
        <w:t>P</w:t>
      </w:r>
      <w:r w:rsidRPr="0075184C">
        <w:rPr>
          <w:spacing w:val="-1"/>
        </w:rPr>
        <w:t>e</w:t>
      </w:r>
      <w:r w:rsidRPr="0075184C">
        <w:rPr>
          <w:spacing w:val="1"/>
        </w:rPr>
        <w:t>ng</w:t>
      </w:r>
      <w:r w:rsidRPr="0075184C">
        <w:rPr>
          <w:spacing w:val="-3"/>
        </w:rPr>
        <w:t>m</w:t>
      </w:r>
      <w:r w:rsidRPr="0075184C">
        <w:t>i</w:t>
      </w:r>
      <w:r w:rsidRPr="0075184C">
        <w:rPr>
          <w:spacing w:val="2"/>
        </w:rPr>
        <w:t>n</w:t>
      </w:r>
      <w:r w:rsidRPr="0075184C">
        <w:t>,</w:t>
      </w:r>
      <w:r w:rsidRPr="0075184C">
        <w:rPr>
          <w:spacing w:val="2"/>
        </w:rPr>
        <w:t xml:space="preserve"> </w:t>
      </w:r>
      <w:r w:rsidRPr="0075184C">
        <w:t>Fe</w:t>
      </w:r>
      <w:r w:rsidRPr="0075184C">
        <w:rPr>
          <w:spacing w:val="1"/>
        </w:rPr>
        <w:t>i</w:t>
      </w:r>
      <w:r w:rsidRPr="0075184C">
        <w:rPr>
          <w:spacing w:val="-2"/>
        </w:rPr>
        <w:t>n</w:t>
      </w:r>
      <w:r w:rsidRPr="0075184C">
        <w:rPr>
          <w:spacing w:val="2"/>
        </w:rPr>
        <w:t>b</w:t>
      </w:r>
      <w:r w:rsidRPr="0075184C">
        <w:t>e</w:t>
      </w:r>
      <w:r w:rsidRPr="0075184C">
        <w:rPr>
          <w:spacing w:val="-3"/>
        </w:rPr>
        <w:t>r</w:t>
      </w:r>
      <w:r w:rsidRPr="0075184C">
        <w:t>g</w:t>
      </w:r>
      <w:r w:rsidRPr="0075184C">
        <w:rPr>
          <w:spacing w:val="3"/>
        </w:rPr>
        <w:t xml:space="preserve"> </w:t>
      </w:r>
      <w:r w:rsidRPr="0075184C">
        <w:rPr>
          <w:spacing w:val="-1"/>
        </w:rPr>
        <w:t>E</w:t>
      </w:r>
      <w:r w:rsidRPr="0075184C">
        <w:t>.</w:t>
      </w:r>
      <w:r w:rsidRPr="0075184C">
        <w:rPr>
          <w:spacing w:val="1"/>
        </w:rPr>
        <w:t xml:space="preserve"> </w:t>
      </w:r>
      <w:r w:rsidRPr="0075184C">
        <w:t>T</w:t>
      </w:r>
      <w:r w:rsidRPr="0075184C">
        <w:rPr>
          <w:spacing w:val="-2"/>
        </w:rPr>
        <w:t>o</w:t>
      </w:r>
      <w:r w:rsidRPr="0075184C">
        <w:rPr>
          <w:spacing w:val="2"/>
        </w:rPr>
        <w:t>d</w:t>
      </w:r>
      <w:r w:rsidRPr="0075184C">
        <w:t>d</w:t>
      </w:r>
      <w:r w:rsidRPr="0075184C">
        <w:rPr>
          <w:spacing w:val="1"/>
        </w:rPr>
        <w:t xml:space="preserve"> </w:t>
      </w:r>
      <w:r w:rsidRPr="0075184C">
        <w:rPr>
          <w:spacing w:val="-1"/>
        </w:rPr>
        <w:t>(</w:t>
      </w:r>
      <w:r w:rsidRPr="0075184C">
        <w:rPr>
          <w:spacing w:val="2"/>
        </w:rPr>
        <w:t>2</w:t>
      </w:r>
      <w:r w:rsidRPr="0075184C">
        <w:rPr>
          <w:spacing w:val="-2"/>
        </w:rPr>
        <w:t>0</w:t>
      </w:r>
      <w:r w:rsidRPr="0075184C">
        <w:rPr>
          <w:spacing w:val="2"/>
        </w:rPr>
        <w:t>11</w:t>
      </w:r>
      <w:r w:rsidRPr="0075184C">
        <w:rPr>
          <w:spacing w:val="-1"/>
        </w:rPr>
        <w:t>)</w:t>
      </w:r>
      <w:r w:rsidRPr="0075184C">
        <w:t>,</w:t>
      </w:r>
      <w:r w:rsidRPr="0075184C">
        <w:rPr>
          <w:spacing w:val="2"/>
        </w:rPr>
        <w:t xml:space="preserve"> </w:t>
      </w:r>
      <w:r w:rsidRPr="0075184C">
        <w:rPr>
          <w:spacing w:val="-2"/>
        </w:rPr>
        <w:t>“</w:t>
      </w:r>
      <w:r w:rsidRPr="0075184C">
        <w:t>Bra</w:t>
      </w:r>
      <w:r w:rsidRPr="0075184C">
        <w:rPr>
          <w:spacing w:val="-2"/>
        </w:rPr>
        <w:t>i</w:t>
      </w:r>
      <w:r w:rsidRPr="0075184C">
        <w:t>n</w:t>
      </w:r>
      <w:r w:rsidRPr="0075184C">
        <w:rPr>
          <w:spacing w:val="1"/>
        </w:rPr>
        <w:t xml:space="preserve"> </w:t>
      </w:r>
      <w:r w:rsidRPr="0075184C">
        <w:rPr>
          <w:spacing w:val="3"/>
        </w:rPr>
        <w:t>i</w:t>
      </w:r>
      <w:r w:rsidRPr="0075184C">
        <w:rPr>
          <w:spacing w:val="-6"/>
        </w:rPr>
        <w:t>m</w:t>
      </w:r>
      <w:r w:rsidRPr="0075184C">
        <w:t>a</w:t>
      </w:r>
      <w:r w:rsidRPr="0075184C">
        <w:rPr>
          <w:spacing w:val="2"/>
        </w:rPr>
        <w:t>g</w:t>
      </w:r>
      <w:r w:rsidRPr="0075184C">
        <w:t>i</w:t>
      </w:r>
      <w:r w:rsidRPr="0075184C">
        <w:rPr>
          <w:spacing w:val="2"/>
        </w:rPr>
        <w:t>n</w:t>
      </w:r>
      <w:r w:rsidRPr="0075184C">
        <w:t>g</w:t>
      </w:r>
      <w:r w:rsidRPr="0075184C">
        <w:rPr>
          <w:spacing w:val="22"/>
        </w:rPr>
        <w:t xml:space="preserve"> </w:t>
      </w:r>
      <w:r w:rsidRPr="0075184C">
        <w:rPr>
          <w:spacing w:val="2"/>
        </w:rPr>
        <w:t>o</w:t>
      </w:r>
      <w:r w:rsidRPr="0075184C">
        <w:t xml:space="preserve">f </w:t>
      </w:r>
      <w:r w:rsidRPr="0075184C">
        <w:rPr>
          <w:spacing w:val="-1"/>
        </w:rPr>
        <w:t>t</w:t>
      </w:r>
      <w:r w:rsidRPr="0075184C">
        <w:rPr>
          <w:spacing w:val="2"/>
        </w:rPr>
        <w:t>h</w:t>
      </w:r>
      <w:r w:rsidRPr="0075184C">
        <w:t>e</w:t>
      </w:r>
      <w:r w:rsidRPr="0075184C">
        <w:rPr>
          <w:spacing w:val="1"/>
        </w:rPr>
        <w:t xml:space="preserve"> </w:t>
      </w:r>
      <w:r w:rsidRPr="0075184C">
        <w:t>s</w:t>
      </w:r>
      <w:r w:rsidRPr="0075184C">
        <w:rPr>
          <w:spacing w:val="-1"/>
        </w:rPr>
        <w:t>e</w:t>
      </w:r>
      <w:r w:rsidRPr="0075184C">
        <w:t>lf –</w:t>
      </w:r>
      <w:r w:rsidRPr="0075184C">
        <w:rPr>
          <w:spacing w:val="1"/>
        </w:rPr>
        <w:t xml:space="preserve"> </w:t>
      </w:r>
      <w:r w:rsidRPr="0075184C">
        <w:rPr>
          <w:spacing w:val="-2"/>
        </w:rPr>
        <w:t>C</w:t>
      </w:r>
      <w:r w:rsidRPr="0075184C">
        <w:rPr>
          <w:spacing w:val="2"/>
        </w:rPr>
        <w:t>o</w:t>
      </w:r>
      <w:r w:rsidRPr="0075184C">
        <w:t>n</w:t>
      </w:r>
      <w:r w:rsidRPr="0075184C">
        <w:rPr>
          <w:spacing w:val="-1"/>
        </w:rPr>
        <w:t>c</w:t>
      </w:r>
      <w:r w:rsidRPr="0075184C">
        <w:t>e</w:t>
      </w:r>
      <w:r w:rsidRPr="0075184C">
        <w:rPr>
          <w:spacing w:val="-2"/>
        </w:rPr>
        <w:t>p</w:t>
      </w:r>
      <w:r w:rsidRPr="0075184C">
        <w:t>t</w:t>
      </w:r>
      <w:r w:rsidRPr="0075184C">
        <w:rPr>
          <w:spacing w:val="2"/>
        </w:rPr>
        <w:t>u</w:t>
      </w:r>
      <w:r w:rsidRPr="0075184C">
        <w:rPr>
          <w:spacing w:val="-2"/>
        </w:rPr>
        <w:t>a</w:t>
      </w:r>
      <w:r w:rsidRPr="0075184C">
        <w:t>l, a</w:t>
      </w:r>
      <w:r w:rsidRPr="0075184C">
        <w:rPr>
          <w:spacing w:val="-1"/>
        </w:rPr>
        <w:t>n</w:t>
      </w:r>
      <w:r w:rsidRPr="0075184C">
        <w:t>a</w:t>
      </w:r>
      <w:r w:rsidRPr="0075184C">
        <w:rPr>
          <w:spacing w:val="-1"/>
        </w:rPr>
        <w:t>t</w:t>
      </w:r>
      <w:r w:rsidRPr="0075184C">
        <w:rPr>
          <w:spacing w:val="3"/>
        </w:rPr>
        <w:t>o</w:t>
      </w:r>
      <w:r w:rsidRPr="0075184C">
        <w:rPr>
          <w:spacing w:val="-6"/>
        </w:rPr>
        <w:t>m</w:t>
      </w:r>
      <w:r w:rsidRPr="0075184C">
        <w:t>ical</w:t>
      </w:r>
      <w:r w:rsidRPr="0075184C">
        <w:rPr>
          <w:spacing w:val="1"/>
        </w:rPr>
        <w:t xml:space="preserve"> </w:t>
      </w:r>
      <w:r w:rsidRPr="0075184C">
        <w:rPr>
          <w:spacing w:val="-2"/>
        </w:rPr>
        <w:t>a</w:t>
      </w:r>
      <w:r w:rsidRPr="0075184C">
        <w:rPr>
          <w:spacing w:val="1"/>
        </w:rPr>
        <w:t>n</w:t>
      </w:r>
      <w:r w:rsidRPr="0075184C">
        <w:t>d</w:t>
      </w:r>
      <w:r w:rsidRPr="0075184C">
        <w:rPr>
          <w:spacing w:val="2"/>
        </w:rPr>
        <w:t xml:space="preserve"> </w:t>
      </w:r>
      <w:proofErr w:type="gramStart"/>
      <w:r w:rsidRPr="0075184C">
        <w:rPr>
          <w:spacing w:val="-4"/>
        </w:rPr>
        <w:t>m</w:t>
      </w:r>
      <w:r w:rsidRPr="0075184C">
        <w:t>et</w:t>
      </w:r>
      <w:r w:rsidRPr="0075184C">
        <w:rPr>
          <w:spacing w:val="1"/>
        </w:rPr>
        <w:t>h</w:t>
      </w:r>
      <w:r w:rsidRPr="0075184C">
        <w:rPr>
          <w:spacing w:val="2"/>
        </w:rPr>
        <w:t>o</w:t>
      </w:r>
      <w:r w:rsidRPr="0075184C">
        <w:rPr>
          <w:spacing w:val="-2"/>
        </w:rPr>
        <w:t>d</w:t>
      </w:r>
      <w:r w:rsidRPr="0075184C">
        <w:rPr>
          <w:spacing w:val="2"/>
        </w:rPr>
        <w:t>o</w:t>
      </w:r>
      <w:r w:rsidRPr="0075184C">
        <w:t>l</w:t>
      </w:r>
      <w:r w:rsidRPr="0075184C">
        <w:rPr>
          <w:spacing w:val="-2"/>
        </w:rPr>
        <w:t>o</w:t>
      </w:r>
      <w:r w:rsidRPr="0075184C">
        <w:rPr>
          <w:spacing w:val="2"/>
        </w:rPr>
        <w:t>g</w:t>
      </w:r>
      <w:r w:rsidRPr="0075184C">
        <w:rPr>
          <w:spacing w:val="-2"/>
        </w:rPr>
        <w:t>i</w:t>
      </w:r>
      <w:r w:rsidRPr="0075184C">
        <w:rPr>
          <w:spacing w:val="-1"/>
        </w:rPr>
        <w:t>c</w:t>
      </w:r>
      <w:r w:rsidRPr="0075184C">
        <w:t xml:space="preserve">al </w:t>
      </w:r>
      <w:r w:rsidRPr="0075184C">
        <w:rPr>
          <w:spacing w:val="7"/>
        </w:rPr>
        <w:t xml:space="preserve"> </w:t>
      </w:r>
      <w:r w:rsidRPr="0075184C">
        <w:t>iss</w:t>
      </w:r>
      <w:r w:rsidRPr="0075184C">
        <w:rPr>
          <w:spacing w:val="-1"/>
        </w:rPr>
        <w:t>u</w:t>
      </w:r>
      <w:r w:rsidRPr="0075184C">
        <w:t>e</w:t>
      </w:r>
      <w:r w:rsidRPr="0075184C">
        <w:rPr>
          <w:spacing w:val="-1"/>
        </w:rPr>
        <w:t>s</w:t>
      </w:r>
      <w:proofErr w:type="gramEnd"/>
      <w:r w:rsidRPr="0075184C">
        <w:t xml:space="preserve">”, </w:t>
      </w:r>
      <w:r w:rsidRPr="0075184C">
        <w:rPr>
          <w:spacing w:val="5"/>
        </w:rPr>
        <w:t xml:space="preserve"> </w:t>
      </w:r>
      <w:r w:rsidRPr="0075184C">
        <w:rPr>
          <w:i/>
          <w:iCs/>
          <w:spacing w:val="-1"/>
        </w:rPr>
        <w:t>C</w:t>
      </w:r>
      <w:r w:rsidRPr="0075184C">
        <w:rPr>
          <w:i/>
          <w:iCs/>
          <w:spacing w:val="2"/>
        </w:rPr>
        <w:t>on</w:t>
      </w:r>
      <w:r w:rsidRPr="0075184C">
        <w:rPr>
          <w:i/>
          <w:iCs/>
          <w:spacing w:val="-1"/>
        </w:rPr>
        <w:t>sc</w:t>
      </w:r>
      <w:r w:rsidRPr="0075184C">
        <w:rPr>
          <w:i/>
          <w:iCs/>
        </w:rPr>
        <w:t>i</w:t>
      </w:r>
      <w:r w:rsidRPr="0075184C">
        <w:rPr>
          <w:i/>
          <w:iCs/>
          <w:spacing w:val="-2"/>
        </w:rPr>
        <w:t>o</w:t>
      </w:r>
      <w:r w:rsidRPr="0075184C">
        <w:rPr>
          <w:i/>
          <w:iCs/>
          <w:spacing w:val="2"/>
        </w:rPr>
        <w:t>u</w:t>
      </w:r>
      <w:r w:rsidRPr="0075184C">
        <w:rPr>
          <w:i/>
          <w:iCs/>
        </w:rPr>
        <w:t>sne</w:t>
      </w:r>
      <w:r w:rsidRPr="0075184C">
        <w:rPr>
          <w:i/>
          <w:iCs/>
          <w:spacing w:val="-1"/>
        </w:rPr>
        <w:t>s</w:t>
      </w:r>
      <w:r w:rsidRPr="0075184C">
        <w:rPr>
          <w:i/>
          <w:iCs/>
        </w:rPr>
        <w:t xml:space="preserve">s </w:t>
      </w:r>
      <w:r w:rsidRPr="0075184C">
        <w:rPr>
          <w:i/>
          <w:iCs/>
          <w:spacing w:val="5"/>
        </w:rPr>
        <w:t xml:space="preserve"> </w:t>
      </w:r>
      <w:r w:rsidRPr="0075184C">
        <w:rPr>
          <w:i/>
          <w:iCs/>
          <w:spacing w:val="2"/>
        </w:rPr>
        <w:t>a</w:t>
      </w:r>
      <w:r w:rsidRPr="0075184C">
        <w:rPr>
          <w:i/>
          <w:iCs/>
          <w:spacing w:val="-2"/>
        </w:rPr>
        <w:t>n</w:t>
      </w:r>
      <w:r w:rsidRPr="0075184C">
        <w:rPr>
          <w:i/>
          <w:iCs/>
        </w:rPr>
        <w:t xml:space="preserve">d </w:t>
      </w:r>
      <w:r w:rsidRPr="0075184C">
        <w:rPr>
          <w:i/>
          <w:iCs/>
          <w:spacing w:val="7"/>
        </w:rPr>
        <w:t xml:space="preserve"> </w:t>
      </w:r>
      <w:r w:rsidRPr="0075184C">
        <w:rPr>
          <w:i/>
          <w:iCs/>
        </w:rPr>
        <w:t>C</w:t>
      </w:r>
      <w:r w:rsidRPr="0075184C">
        <w:rPr>
          <w:i/>
          <w:iCs/>
          <w:spacing w:val="-2"/>
        </w:rPr>
        <w:t>o</w:t>
      </w:r>
      <w:r w:rsidRPr="0075184C">
        <w:rPr>
          <w:i/>
          <w:iCs/>
          <w:spacing w:val="2"/>
        </w:rPr>
        <w:t>g</w:t>
      </w:r>
      <w:r w:rsidRPr="0075184C">
        <w:rPr>
          <w:i/>
          <w:iCs/>
          <w:spacing w:val="-1"/>
        </w:rPr>
        <w:t>nitio</w:t>
      </w:r>
      <w:r w:rsidRPr="0075184C">
        <w:rPr>
          <w:i/>
          <w:iCs/>
        </w:rPr>
        <w:t xml:space="preserve">n </w:t>
      </w:r>
      <w:r w:rsidRPr="0075184C">
        <w:rPr>
          <w:spacing w:val="2"/>
        </w:rPr>
        <w:t>2</w:t>
      </w:r>
      <w:r w:rsidRPr="0075184C">
        <w:t>0,</w:t>
      </w:r>
      <w:r w:rsidRPr="0075184C">
        <w:rPr>
          <w:spacing w:val="-1"/>
        </w:rPr>
        <w:t xml:space="preserve"> </w:t>
      </w:r>
      <w:r w:rsidRPr="0075184C">
        <w:rPr>
          <w:spacing w:val="-2"/>
        </w:rPr>
        <w:t>5</w:t>
      </w:r>
      <w:r w:rsidRPr="0075184C">
        <w:rPr>
          <w:spacing w:val="2"/>
        </w:rPr>
        <w:t>2</w:t>
      </w:r>
      <w:r w:rsidRPr="0075184C">
        <w:rPr>
          <w:spacing w:val="-2"/>
        </w:rPr>
        <w:t>–</w:t>
      </w:r>
      <w:r w:rsidRPr="0075184C">
        <w:rPr>
          <w:spacing w:val="2"/>
        </w:rPr>
        <w:t>63</w:t>
      </w:r>
    </w:p>
    <w:p w:rsidR="00FA09D8" w:rsidRPr="0075184C" w:rsidRDefault="00FA09D8" w:rsidP="00420FA0">
      <w:pPr>
        <w:widowControl w:val="0"/>
        <w:autoSpaceDE w:val="0"/>
        <w:autoSpaceDN w:val="0"/>
        <w:adjustRightInd w:val="0"/>
        <w:spacing w:before="1" w:line="274" w:lineRule="auto"/>
      </w:pPr>
      <w:r w:rsidRPr="0075184C">
        <w:t>Pi</w:t>
      </w:r>
      <w:r w:rsidRPr="0075184C">
        <w:rPr>
          <w:spacing w:val="1"/>
        </w:rPr>
        <w:t>k</w:t>
      </w:r>
      <w:r w:rsidRPr="0075184C">
        <w:rPr>
          <w:spacing w:val="-1"/>
        </w:rPr>
        <w:t>o</w:t>
      </w:r>
      <w:r w:rsidRPr="0075184C">
        <w:rPr>
          <w:spacing w:val="1"/>
        </w:rPr>
        <w:t>v</w:t>
      </w:r>
      <w:r w:rsidRPr="0075184C">
        <w:t>s</w:t>
      </w:r>
      <w:r w:rsidRPr="0075184C">
        <w:rPr>
          <w:spacing w:val="1"/>
        </w:rPr>
        <w:t>k</w:t>
      </w:r>
      <w:r w:rsidRPr="0075184C">
        <w:t>i</w:t>
      </w:r>
      <w:r w:rsidRPr="0075184C">
        <w:rPr>
          <w:spacing w:val="1"/>
        </w:rPr>
        <w:t xml:space="preserve"> </w:t>
      </w:r>
      <w:r w:rsidRPr="0075184C">
        <w:t>I</w:t>
      </w:r>
      <w:r w:rsidRPr="0075184C">
        <w:rPr>
          <w:spacing w:val="-1"/>
        </w:rPr>
        <w:t>g</w:t>
      </w:r>
      <w:r w:rsidRPr="0075184C">
        <w:rPr>
          <w:spacing w:val="1"/>
        </w:rPr>
        <w:t>o</w:t>
      </w:r>
      <w:r w:rsidRPr="0075184C">
        <w:t>r,</w:t>
      </w:r>
      <w:r w:rsidRPr="0075184C">
        <w:rPr>
          <w:spacing w:val="1"/>
        </w:rPr>
        <w:t xml:space="preserve"> </w:t>
      </w:r>
      <w:r w:rsidRPr="0075184C">
        <w:t>Z</w:t>
      </w:r>
      <w:r w:rsidRPr="0075184C">
        <w:rPr>
          <w:spacing w:val="-1"/>
        </w:rPr>
        <w:t>y</w:t>
      </w:r>
      <w:r w:rsidRPr="0075184C">
        <w:t>ch</w:t>
      </w:r>
      <w:r w:rsidRPr="0075184C">
        <w:rPr>
          <w:spacing w:val="1"/>
        </w:rPr>
        <w:t xml:space="preserve"> </w:t>
      </w:r>
      <w:r w:rsidRPr="0075184C">
        <w:t>M</w:t>
      </w:r>
      <w:r w:rsidRPr="0075184C">
        <w:rPr>
          <w:spacing w:val="-1"/>
        </w:rPr>
        <w:t>a</w:t>
      </w:r>
      <w:r w:rsidRPr="0075184C">
        <w:rPr>
          <w:spacing w:val="1"/>
        </w:rPr>
        <w:t>g</w:t>
      </w:r>
      <w:r w:rsidRPr="0075184C">
        <w:rPr>
          <w:spacing w:val="-1"/>
        </w:rPr>
        <w:t>d</w:t>
      </w:r>
      <w:r w:rsidRPr="0075184C">
        <w:t>a</w:t>
      </w:r>
      <w:r w:rsidRPr="0075184C">
        <w:rPr>
          <w:spacing w:val="-1"/>
        </w:rPr>
        <w:t>l</w:t>
      </w:r>
      <w:r w:rsidRPr="0075184C">
        <w:t>e</w:t>
      </w:r>
      <w:r w:rsidRPr="0075184C">
        <w:rPr>
          <w:spacing w:val="1"/>
        </w:rPr>
        <w:t>n</w:t>
      </w:r>
      <w:r w:rsidRPr="0075184C">
        <w:t>a,</w:t>
      </w:r>
      <w:r w:rsidRPr="0075184C">
        <w:rPr>
          <w:spacing w:val="1"/>
        </w:rPr>
        <w:t xml:space="preserve"> </w:t>
      </w:r>
      <w:r w:rsidRPr="0075184C">
        <w:rPr>
          <w:spacing w:val="-1"/>
        </w:rPr>
        <w:t>C</w:t>
      </w:r>
      <w:r w:rsidRPr="0075184C">
        <w:rPr>
          <w:spacing w:val="1"/>
        </w:rPr>
        <w:t>o</w:t>
      </w:r>
      <w:r w:rsidRPr="0075184C">
        <w:t>sta</w:t>
      </w:r>
      <w:r w:rsidRPr="0075184C">
        <w:rPr>
          <w:spacing w:val="1"/>
        </w:rPr>
        <w:t xml:space="preserve"> </w:t>
      </w:r>
      <w:r w:rsidRPr="0075184C">
        <w:t>F</w:t>
      </w:r>
      <w:r w:rsidRPr="0075184C">
        <w:rPr>
          <w:spacing w:val="-1"/>
        </w:rPr>
        <w:t>a</w:t>
      </w:r>
      <w:r w:rsidRPr="0075184C">
        <w:rPr>
          <w:spacing w:val="1"/>
        </w:rPr>
        <w:t>b</w:t>
      </w:r>
      <w:r w:rsidRPr="0075184C">
        <w:t>i</w:t>
      </w:r>
      <w:r w:rsidRPr="0075184C">
        <w:rPr>
          <w:spacing w:val="-1"/>
        </w:rPr>
        <w:t>o</w:t>
      </w:r>
      <w:r w:rsidRPr="0075184C">
        <w:t>,</w:t>
      </w:r>
      <w:r w:rsidRPr="0075184C">
        <w:rPr>
          <w:spacing w:val="2"/>
        </w:rPr>
        <w:t xml:space="preserve"> </w:t>
      </w:r>
      <w:r w:rsidRPr="0075184C">
        <w:rPr>
          <w:spacing w:val="-1"/>
        </w:rPr>
        <w:t>an</w:t>
      </w:r>
      <w:r w:rsidRPr="0075184C">
        <w:t>d</w:t>
      </w:r>
      <w:r w:rsidRPr="0075184C">
        <w:rPr>
          <w:spacing w:val="2"/>
        </w:rPr>
        <w:t xml:space="preserve"> </w:t>
      </w:r>
      <w:r w:rsidRPr="0075184C">
        <w:t>B</w:t>
      </w:r>
      <w:r w:rsidRPr="0075184C">
        <w:rPr>
          <w:spacing w:val="-1"/>
        </w:rPr>
        <w:t>r</w:t>
      </w:r>
      <w:r w:rsidRPr="0075184C">
        <w:rPr>
          <w:spacing w:val="1"/>
        </w:rPr>
        <w:t>u</w:t>
      </w:r>
      <w:r w:rsidRPr="0075184C">
        <w:rPr>
          <w:spacing w:val="-1"/>
        </w:rPr>
        <w:t>k</w:t>
      </w:r>
      <w:r w:rsidRPr="0075184C">
        <w:rPr>
          <w:spacing w:val="1"/>
        </w:rPr>
        <w:t>n</w:t>
      </w:r>
      <w:r w:rsidRPr="0075184C">
        <w:t>er</w:t>
      </w:r>
      <w:r w:rsidRPr="0075184C">
        <w:rPr>
          <w:spacing w:val="1"/>
        </w:rPr>
        <w:t xml:space="preserve"> </w:t>
      </w:r>
      <w:r w:rsidRPr="0075184C">
        <w:t>Časl</w:t>
      </w:r>
      <w:r w:rsidRPr="0075184C">
        <w:rPr>
          <w:spacing w:val="-1"/>
        </w:rPr>
        <w:t>a</w:t>
      </w:r>
      <w:r w:rsidRPr="0075184C">
        <w:t>v</w:t>
      </w:r>
      <w:r w:rsidRPr="0075184C">
        <w:rPr>
          <w:spacing w:val="2"/>
        </w:rPr>
        <w:t xml:space="preserve"> </w:t>
      </w:r>
      <w:r w:rsidRPr="0075184C">
        <w:rPr>
          <w:spacing w:val="-1"/>
        </w:rPr>
        <w:t>(</w:t>
      </w:r>
      <w:r w:rsidRPr="0075184C">
        <w:rPr>
          <w:spacing w:val="1"/>
        </w:rPr>
        <w:t>1</w:t>
      </w:r>
      <w:r w:rsidRPr="0075184C">
        <w:t>5</w:t>
      </w:r>
      <w:r w:rsidRPr="0075184C">
        <w:rPr>
          <w:spacing w:val="1"/>
        </w:rPr>
        <w:t xml:space="preserve"> </w:t>
      </w:r>
      <w:r w:rsidRPr="0075184C">
        <w:t>J</w:t>
      </w:r>
      <w:r w:rsidRPr="0075184C">
        <w:rPr>
          <w:spacing w:val="1"/>
        </w:rPr>
        <w:t>u</w:t>
      </w:r>
      <w:r w:rsidRPr="0075184C">
        <w:rPr>
          <w:spacing w:val="-1"/>
        </w:rPr>
        <w:t>n</w:t>
      </w:r>
      <w:r w:rsidRPr="0075184C">
        <w:t>e</w:t>
      </w:r>
      <w:r w:rsidRPr="0075184C">
        <w:rPr>
          <w:spacing w:val="1"/>
        </w:rPr>
        <w:t xml:space="preserve"> 2</w:t>
      </w:r>
      <w:r w:rsidRPr="0075184C">
        <w:rPr>
          <w:spacing w:val="-1"/>
        </w:rPr>
        <w:t>0</w:t>
      </w:r>
      <w:r w:rsidRPr="0075184C">
        <w:rPr>
          <w:spacing w:val="1"/>
        </w:rPr>
        <w:t>15</w:t>
      </w:r>
      <w:r w:rsidRPr="0075184C">
        <w:t>),</w:t>
      </w:r>
      <w:r w:rsidRPr="0075184C">
        <w:rPr>
          <w:spacing w:val="1"/>
        </w:rPr>
        <w:t xml:space="preserve"> </w:t>
      </w:r>
      <w:r w:rsidRPr="0075184C">
        <w:rPr>
          <w:spacing w:val="-1"/>
        </w:rPr>
        <w:t>“</w:t>
      </w:r>
      <w:r w:rsidRPr="0075184C">
        <w:t>U</w:t>
      </w:r>
      <w:r w:rsidRPr="0075184C">
        <w:rPr>
          <w:spacing w:val="1"/>
        </w:rPr>
        <w:t>n</w:t>
      </w:r>
      <w:r w:rsidRPr="0075184C">
        <w:t>i</w:t>
      </w:r>
      <w:r w:rsidRPr="0075184C">
        <w:rPr>
          <w:spacing w:val="1"/>
        </w:rPr>
        <w:t>v</w:t>
      </w:r>
      <w:r w:rsidRPr="0075184C">
        <w:t>ers</w:t>
      </w:r>
      <w:r w:rsidRPr="0075184C">
        <w:rPr>
          <w:spacing w:val="-1"/>
        </w:rPr>
        <w:t>a</w:t>
      </w:r>
      <w:r w:rsidRPr="0075184C">
        <w:t>l</w:t>
      </w:r>
      <w:r w:rsidRPr="0075184C">
        <w:rPr>
          <w:spacing w:val="1"/>
        </w:rPr>
        <w:t xml:space="preserve"> d</w:t>
      </w:r>
      <w:r w:rsidRPr="0075184C">
        <w:t>e</w:t>
      </w:r>
      <w:r w:rsidRPr="0075184C">
        <w:rPr>
          <w:spacing w:val="-1"/>
        </w:rPr>
        <w:t>c</w:t>
      </w:r>
      <w:r w:rsidRPr="0075184C">
        <w:rPr>
          <w:spacing w:val="1"/>
        </w:rPr>
        <w:t>oh</w:t>
      </w:r>
      <w:r w:rsidRPr="0075184C">
        <w:t>er</w:t>
      </w:r>
      <w:r w:rsidRPr="0075184C">
        <w:rPr>
          <w:spacing w:val="-1"/>
        </w:rPr>
        <w:t>e</w:t>
      </w:r>
      <w:r w:rsidRPr="0075184C">
        <w:rPr>
          <w:spacing w:val="1"/>
        </w:rPr>
        <w:t>n</w:t>
      </w:r>
      <w:r w:rsidRPr="0075184C">
        <w:rPr>
          <w:spacing w:val="-1"/>
        </w:rPr>
        <w:t>c</w:t>
      </w:r>
      <w:r w:rsidRPr="0075184C">
        <w:t>e</w:t>
      </w:r>
      <w:r w:rsidRPr="0075184C">
        <w:rPr>
          <w:spacing w:val="1"/>
        </w:rPr>
        <w:t xml:space="preserve"> due </w:t>
      </w:r>
      <w:r w:rsidRPr="0075184C">
        <w:t xml:space="preserve">to </w:t>
      </w:r>
      <w:r w:rsidRPr="0075184C">
        <w:rPr>
          <w:spacing w:val="1"/>
        </w:rPr>
        <w:t>g</w:t>
      </w:r>
      <w:r w:rsidRPr="0075184C">
        <w:t>ra</w:t>
      </w:r>
      <w:r w:rsidRPr="0075184C">
        <w:rPr>
          <w:spacing w:val="-1"/>
        </w:rPr>
        <w:t>v</w:t>
      </w:r>
      <w:r w:rsidRPr="0075184C">
        <w:t>it</w:t>
      </w:r>
      <w:r w:rsidRPr="0075184C">
        <w:rPr>
          <w:spacing w:val="-1"/>
        </w:rPr>
        <w:t>a</w:t>
      </w:r>
      <w:r w:rsidRPr="0075184C">
        <w:t>t</w:t>
      </w:r>
      <w:r w:rsidRPr="0075184C">
        <w:rPr>
          <w:spacing w:val="-1"/>
        </w:rPr>
        <w:t>i</w:t>
      </w:r>
      <w:r w:rsidRPr="0075184C">
        <w:rPr>
          <w:spacing w:val="1"/>
        </w:rPr>
        <w:t>on</w:t>
      </w:r>
      <w:r w:rsidRPr="0075184C">
        <w:rPr>
          <w:spacing w:val="-1"/>
        </w:rPr>
        <w:t>a</w:t>
      </w:r>
      <w:r w:rsidRPr="0075184C">
        <w:t>l</w:t>
      </w:r>
      <w:r w:rsidRPr="0075184C">
        <w:rPr>
          <w:spacing w:val="1"/>
        </w:rPr>
        <w:t xml:space="preserve"> </w:t>
      </w:r>
      <w:r w:rsidRPr="0075184C">
        <w:t>ti</w:t>
      </w:r>
      <w:r w:rsidRPr="0075184C">
        <w:rPr>
          <w:spacing w:val="-3"/>
        </w:rPr>
        <w:t>m</w:t>
      </w:r>
      <w:r w:rsidRPr="0075184C">
        <w:t>e</w:t>
      </w:r>
      <w:r w:rsidRPr="0075184C">
        <w:rPr>
          <w:spacing w:val="1"/>
        </w:rPr>
        <w:t xml:space="preserve"> d</w:t>
      </w:r>
      <w:r w:rsidRPr="0075184C">
        <w:t>il</w:t>
      </w:r>
      <w:r w:rsidRPr="0075184C">
        <w:rPr>
          <w:spacing w:val="-1"/>
        </w:rPr>
        <w:t>a</w:t>
      </w:r>
      <w:r w:rsidRPr="0075184C">
        <w:t>t</w:t>
      </w:r>
      <w:r w:rsidRPr="0075184C">
        <w:rPr>
          <w:spacing w:val="-1"/>
        </w:rPr>
        <w:t>i</w:t>
      </w:r>
      <w:r w:rsidRPr="0075184C">
        <w:rPr>
          <w:spacing w:val="1"/>
        </w:rPr>
        <w:t>o</w:t>
      </w:r>
      <w:r w:rsidRPr="0075184C">
        <w:rPr>
          <w:spacing w:val="-1"/>
        </w:rPr>
        <w:t>n</w:t>
      </w:r>
      <w:r w:rsidRPr="0075184C">
        <w:t xml:space="preserve">’, </w:t>
      </w:r>
      <w:r w:rsidRPr="0075184C">
        <w:rPr>
          <w:i/>
          <w:iCs/>
        </w:rPr>
        <w:t>N</w:t>
      </w:r>
      <w:r w:rsidRPr="0075184C">
        <w:rPr>
          <w:i/>
          <w:iCs/>
          <w:spacing w:val="1"/>
        </w:rPr>
        <w:t>a</w:t>
      </w:r>
      <w:r w:rsidRPr="0075184C">
        <w:rPr>
          <w:i/>
          <w:iCs/>
          <w:spacing w:val="-1"/>
        </w:rPr>
        <w:t>t</w:t>
      </w:r>
      <w:r w:rsidRPr="0075184C">
        <w:rPr>
          <w:i/>
          <w:iCs/>
          <w:spacing w:val="1"/>
        </w:rPr>
        <w:t>u</w:t>
      </w:r>
      <w:r w:rsidRPr="0075184C">
        <w:rPr>
          <w:i/>
          <w:iCs/>
        </w:rPr>
        <w:t>re</w:t>
      </w:r>
      <w:r w:rsidRPr="0075184C">
        <w:rPr>
          <w:i/>
          <w:iCs/>
          <w:spacing w:val="1"/>
        </w:rPr>
        <w:t xml:space="preserve"> </w:t>
      </w:r>
      <w:r w:rsidRPr="0075184C">
        <w:rPr>
          <w:i/>
          <w:iCs/>
          <w:spacing w:val="-1"/>
        </w:rPr>
        <w:t>P</w:t>
      </w:r>
      <w:r w:rsidRPr="0075184C">
        <w:rPr>
          <w:i/>
          <w:iCs/>
          <w:spacing w:val="1"/>
        </w:rPr>
        <w:t>h</w:t>
      </w:r>
      <w:r w:rsidRPr="0075184C">
        <w:rPr>
          <w:i/>
          <w:iCs/>
        </w:rPr>
        <w:t>y</w:t>
      </w:r>
      <w:r w:rsidRPr="0075184C">
        <w:rPr>
          <w:i/>
          <w:iCs/>
          <w:spacing w:val="-1"/>
        </w:rPr>
        <w:t>s</w:t>
      </w:r>
      <w:r w:rsidRPr="0075184C">
        <w:rPr>
          <w:i/>
          <w:iCs/>
        </w:rPr>
        <w:t>ics,</w:t>
      </w:r>
      <w:r w:rsidRPr="0075184C">
        <w:rPr>
          <w:i/>
          <w:iCs/>
          <w:spacing w:val="1"/>
        </w:rPr>
        <w:t xml:space="preserve"> </w:t>
      </w:r>
      <w:r w:rsidRPr="0075184C">
        <w:t>DOI:</w:t>
      </w:r>
      <w:r w:rsidRPr="0075184C">
        <w:rPr>
          <w:spacing w:val="-4"/>
        </w:rPr>
        <w:t xml:space="preserve"> </w:t>
      </w:r>
      <w:r w:rsidRPr="0075184C">
        <w:rPr>
          <w:spacing w:val="1"/>
        </w:rPr>
        <w:t>10</w:t>
      </w:r>
      <w:r w:rsidRPr="0075184C">
        <w:rPr>
          <w:spacing w:val="-1"/>
        </w:rPr>
        <w:t>.</w:t>
      </w:r>
      <w:r w:rsidRPr="0075184C">
        <w:rPr>
          <w:spacing w:val="1"/>
        </w:rPr>
        <w:t>1038</w:t>
      </w:r>
      <w:r w:rsidRPr="0075184C">
        <w:t>/NPHYS</w:t>
      </w:r>
      <w:r w:rsidRPr="0075184C">
        <w:rPr>
          <w:spacing w:val="1"/>
        </w:rPr>
        <w:t>3366</w:t>
      </w:r>
    </w:p>
    <w:p w:rsidR="00FA09D8" w:rsidRPr="0075184C" w:rsidRDefault="00FA09D8" w:rsidP="00420FA0">
      <w:pPr>
        <w:pStyle w:val="Heading1"/>
        <w:spacing w:before="0" w:after="0" w:line="264" w:lineRule="atLeast"/>
        <w:ind w:right="150"/>
        <w:rPr>
          <w:rFonts w:ascii="Times New Roman" w:hAnsi="Times New Roman"/>
          <w:b w:val="0"/>
          <w:sz w:val="24"/>
          <w:szCs w:val="24"/>
        </w:rPr>
      </w:pPr>
      <w:r w:rsidRPr="0075184C">
        <w:rPr>
          <w:rFonts w:ascii="Times New Roman" w:hAnsi="Times New Roman"/>
          <w:b w:val="0"/>
          <w:sz w:val="24"/>
          <w:szCs w:val="24"/>
        </w:rPr>
        <w:t xml:space="preserve">Poirier Bill (2016) </w:t>
      </w:r>
      <w:r w:rsidRPr="0075184C">
        <w:rPr>
          <w:rFonts w:ascii="Times New Roman" w:hAnsi="Times New Roman"/>
          <w:b w:val="0"/>
          <w:bCs w:val="0"/>
          <w:spacing w:val="-5"/>
          <w:sz w:val="24"/>
          <w:szCs w:val="24"/>
        </w:rPr>
        <w:t xml:space="preserve">‘Quantum Weirdness’ and ‘Many Interacting Worlds’ at </w:t>
      </w:r>
      <w:r w:rsidRPr="0075184C">
        <w:rPr>
          <w:rFonts w:ascii="Times New Roman" w:hAnsi="Times New Roman"/>
          <w:b w:val="0"/>
          <w:sz w:val="24"/>
          <w:szCs w:val="24"/>
        </w:rPr>
        <w:t>http://www.huffingtonpost.com/bill-poirier/quantum-weirdness-and-many-interacting-worlds_b_6143042.html)</w:t>
      </w:r>
    </w:p>
    <w:p w:rsidR="00FA09D8" w:rsidRPr="0075184C" w:rsidRDefault="00FA09D8" w:rsidP="00420FA0">
      <w:pPr>
        <w:widowControl w:val="0"/>
        <w:tabs>
          <w:tab w:val="left" w:pos="9356"/>
        </w:tabs>
        <w:autoSpaceDE w:val="0"/>
        <w:autoSpaceDN w:val="0"/>
        <w:adjustRightInd w:val="0"/>
      </w:pPr>
      <w:r w:rsidRPr="0075184C">
        <w:t xml:space="preserve">Wolfram Schommers (2015), </w:t>
      </w:r>
      <w:r w:rsidRPr="0075184C">
        <w:rPr>
          <w:i/>
        </w:rPr>
        <w:t>Mind and Reality – The Space-Time Window,</w:t>
      </w:r>
      <w:r w:rsidRPr="0075184C">
        <w:t xml:space="preserve"> World Scientific Ter</w:t>
      </w:r>
      <w:r w:rsidRPr="0075184C">
        <w:rPr>
          <w:spacing w:val="2"/>
        </w:rPr>
        <w:t>h</w:t>
      </w:r>
      <w:r w:rsidRPr="0075184C">
        <w:t>es</w:t>
      </w:r>
      <w:r w:rsidRPr="0075184C">
        <w:rPr>
          <w:spacing w:val="-2"/>
        </w:rPr>
        <w:t>i</w:t>
      </w:r>
      <w:r w:rsidRPr="0075184C">
        <w:t>u</w:t>
      </w:r>
      <w:r w:rsidRPr="0075184C">
        <w:rPr>
          <w:spacing w:val="12"/>
        </w:rPr>
        <w:t xml:space="preserve"> </w:t>
      </w:r>
      <w:r w:rsidRPr="0075184C">
        <w:t>Dal</w:t>
      </w:r>
      <w:r w:rsidRPr="0075184C">
        <w:rPr>
          <w:spacing w:val="-2"/>
        </w:rPr>
        <w:t>i</w:t>
      </w:r>
      <w:r w:rsidRPr="0075184C">
        <w:t>a</w:t>
      </w:r>
      <w:r w:rsidRPr="0075184C">
        <w:rPr>
          <w:spacing w:val="12"/>
        </w:rPr>
        <w:t xml:space="preserve"> </w:t>
      </w:r>
      <w:r w:rsidRPr="0075184C">
        <w:t>a</w:t>
      </w:r>
      <w:r w:rsidRPr="0075184C">
        <w:rPr>
          <w:spacing w:val="-1"/>
        </w:rPr>
        <w:t>n</w:t>
      </w:r>
      <w:r w:rsidRPr="0075184C">
        <w:t>d</w:t>
      </w:r>
      <w:r w:rsidRPr="0075184C">
        <w:rPr>
          <w:spacing w:val="12"/>
        </w:rPr>
        <w:t xml:space="preserve"> </w:t>
      </w:r>
      <w:r w:rsidRPr="0075184C">
        <w:t>V</w:t>
      </w:r>
      <w:r w:rsidRPr="0075184C">
        <w:rPr>
          <w:spacing w:val="-1"/>
        </w:rPr>
        <w:t>a</w:t>
      </w:r>
      <w:r w:rsidRPr="0075184C">
        <w:t>car</w:t>
      </w:r>
      <w:r w:rsidRPr="0075184C">
        <w:rPr>
          <w:spacing w:val="-1"/>
        </w:rPr>
        <w:t>i</w:t>
      </w:r>
      <w:r w:rsidRPr="0075184C">
        <w:t>u</w:t>
      </w:r>
      <w:r w:rsidRPr="0075184C">
        <w:rPr>
          <w:spacing w:val="11"/>
        </w:rPr>
        <w:t xml:space="preserve"> </w:t>
      </w:r>
      <w:r w:rsidRPr="0075184C">
        <w:t>Ga</w:t>
      </w:r>
      <w:r w:rsidRPr="0075184C">
        <w:rPr>
          <w:spacing w:val="2"/>
        </w:rPr>
        <w:t>b</w:t>
      </w:r>
      <w:r w:rsidRPr="0075184C">
        <w:t>ri</w:t>
      </w:r>
      <w:r w:rsidRPr="0075184C">
        <w:rPr>
          <w:spacing w:val="-1"/>
        </w:rPr>
        <w:t>e</w:t>
      </w:r>
      <w:r w:rsidRPr="0075184C">
        <w:t>l</w:t>
      </w:r>
      <w:r w:rsidRPr="0075184C">
        <w:rPr>
          <w:spacing w:val="12"/>
        </w:rPr>
        <w:t xml:space="preserve"> </w:t>
      </w:r>
      <w:r w:rsidRPr="0075184C">
        <w:t>(</w:t>
      </w:r>
      <w:r w:rsidRPr="0075184C">
        <w:rPr>
          <w:spacing w:val="-1"/>
        </w:rPr>
        <w:t>2</w:t>
      </w:r>
      <w:r w:rsidRPr="0075184C">
        <w:rPr>
          <w:spacing w:val="1"/>
        </w:rPr>
        <w:t>0</w:t>
      </w:r>
      <w:r w:rsidRPr="0075184C">
        <w:rPr>
          <w:spacing w:val="-2"/>
        </w:rPr>
        <w:t>0</w:t>
      </w:r>
      <w:r w:rsidRPr="0075184C">
        <w:rPr>
          <w:spacing w:val="2"/>
        </w:rPr>
        <w:t>2</w:t>
      </w:r>
      <w:r w:rsidRPr="0075184C">
        <w:t>),</w:t>
      </w:r>
      <w:r w:rsidRPr="0075184C">
        <w:rPr>
          <w:spacing w:val="12"/>
        </w:rPr>
        <w:t xml:space="preserve"> </w:t>
      </w:r>
      <w:hyperlink r:id="rId88" w:history="1">
        <w:r w:rsidRPr="0075184C">
          <w:rPr>
            <w:spacing w:val="-1"/>
          </w:rPr>
          <w:t>“</w:t>
        </w:r>
        <w:r w:rsidRPr="0075184C">
          <w:t>Brai</w:t>
        </w:r>
        <w:r w:rsidRPr="0075184C">
          <w:rPr>
            <w:spacing w:val="2"/>
          </w:rPr>
          <w:t>n</w:t>
        </w:r>
        <w:r w:rsidRPr="0075184C">
          <w:t>,</w:t>
        </w:r>
        <w:r w:rsidRPr="0075184C">
          <w:rPr>
            <w:spacing w:val="12"/>
          </w:rPr>
          <w:t xml:space="preserve"> </w:t>
        </w:r>
        <w:r w:rsidRPr="0075184C">
          <w:rPr>
            <w:spacing w:val="-6"/>
          </w:rPr>
          <w:t>m</w:t>
        </w:r>
        <w:r w:rsidRPr="0075184C">
          <w:rPr>
            <w:spacing w:val="4"/>
          </w:rPr>
          <w:t>i</w:t>
        </w:r>
        <w:r w:rsidRPr="0075184C">
          <w:rPr>
            <w:spacing w:val="2"/>
          </w:rPr>
          <w:t>n</w:t>
        </w:r>
        <w:r w:rsidRPr="0075184C">
          <w:t>d</w:t>
        </w:r>
        <w:r w:rsidRPr="0075184C">
          <w:rPr>
            <w:spacing w:val="12"/>
          </w:rPr>
          <w:t xml:space="preserve"> </w:t>
        </w:r>
        <w:r w:rsidRPr="0075184C">
          <w:rPr>
            <w:spacing w:val="-2"/>
          </w:rPr>
          <w:t>a</w:t>
        </w:r>
        <w:r w:rsidRPr="0075184C">
          <w:rPr>
            <w:spacing w:val="2"/>
          </w:rPr>
          <w:t>n</w:t>
        </w:r>
        <w:r w:rsidRPr="0075184C">
          <w:t>d</w:t>
        </w:r>
        <w:r w:rsidRPr="0075184C">
          <w:rPr>
            <w:spacing w:val="12"/>
          </w:rPr>
          <w:t xml:space="preserve"> </w:t>
        </w:r>
        <w:r w:rsidRPr="0075184C">
          <w:rPr>
            <w:spacing w:val="-1"/>
          </w:rPr>
          <w:t>t</w:t>
        </w:r>
        <w:r w:rsidRPr="0075184C">
          <w:rPr>
            <w:spacing w:val="-2"/>
          </w:rPr>
          <w:t>h</w:t>
        </w:r>
        <w:r w:rsidRPr="0075184C">
          <w:t>e</w:t>
        </w:r>
        <w:r w:rsidRPr="0075184C">
          <w:rPr>
            <w:spacing w:val="10"/>
          </w:rPr>
          <w:t xml:space="preserve"> </w:t>
        </w:r>
      </w:hyperlink>
      <w:hyperlink r:id="rId89" w:history="1">
        <w:r w:rsidRPr="0075184C">
          <w:rPr>
            <w:spacing w:val="2"/>
          </w:rPr>
          <w:t>p</w:t>
        </w:r>
        <w:r w:rsidRPr="0075184C">
          <w:rPr>
            <w:spacing w:val="-1"/>
          </w:rPr>
          <w:t>e</w:t>
        </w:r>
        <w:r w:rsidRPr="0075184C">
          <w:t>rs</w:t>
        </w:r>
        <w:r w:rsidRPr="0075184C">
          <w:rPr>
            <w:spacing w:val="2"/>
          </w:rPr>
          <w:t>p</w:t>
        </w:r>
        <w:r w:rsidRPr="0075184C">
          <w:rPr>
            <w:spacing w:val="-1"/>
          </w:rPr>
          <w:t>e</w:t>
        </w:r>
        <w:r w:rsidRPr="0075184C">
          <w:t>ct</w:t>
        </w:r>
        <w:r w:rsidRPr="0075184C">
          <w:rPr>
            <w:spacing w:val="-2"/>
          </w:rPr>
          <w:t>i</w:t>
        </w:r>
        <w:r w:rsidRPr="0075184C">
          <w:rPr>
            <w:spacing w:val="2"/>
          </w:rPr>
          <w:t>v</w:t>
        </w:r>
        <w:r w:rsidRPr="0075184C">
          <w:t>e</w:t>
        </w:r>
        <w:r w:rsidRPr="0075184C">
          <w:rPr>
            <w:spacing w:val="2"/>
          </w:rPr>
          <w:t>o</w:t>
        </w:r>
        <w:r w:rsidRPr="0075184C">
          <w:t>f t</w:t>
        </w:r>
        <w:r w:rsidRPr="0075184C">
          <w:rPr>
            <w:spacing w:val="-2"/>
          </w:rPr>
          <w:t>h</w:t>
        </w:r>
        <w:r w:rsidRPr="0075184C">
          <w:t>e o</w:t>
        </w:r>
        <w:r w:rsidRPr="0075184C">
          <w:rPr>
            <w:spacing w:val="1"/>
          </w:rPr>
          <w:t>b</w:t>
        </w:r>
        <w:r w:rsidRPr="0075184C">
          <w:rPr>
            <w:spacing w:val="-1"/>
          </w:rPr>
          <w:t>s</w:t>
        </w:r>
        <w:r w:rsidRPr="0075184C">
          <w:rPr>
            <w:spacing w:val="-2"/>
          </w:rPr>
          <w:t>e</w:t>
        </w:r>
        <w:r w:rsidRPr="0075184C">
          <w:rPr>
            <w:spacing w:val="-1"/>
          </w:rPr>
          <w:t>r</w:t>
        </w:r>
        <w:r w:rsidRPr="0075184C">
          <w:rPr>
            <w:spacing w:val="1"/>
          </w:rPr>
          <w:t>v</w:t>
        </w:r>
      </w:hyperlink>
      <w:r w:rsidRPr="0075184C">
        <w:rPr>
          <w:spacing w:val="-1"/>
        </w:rPr>
        <w:t>er”</w:t>
      </w:r>
      <w:r w:rsidRPr="0075184C">
        <w:t>,</w:t>
      </w:r>
      <w:r w:rsidRPr="0075184C">
        <w:rPr>
          <w:spacing w:val="9"/>
        </w:rPr>
        <w:t xml:space="preserve"> </w:t>
      </w:r>
      <w:r w:rsidRPr="0075184C">
        <w:rPr>
          <w:i/>
          <w:iCs/>
          <w:spacing w:val="-2"/>
        </w:rPr>
        <w:t>R</w:t>
      </w:r>
      <w:r w:rsidRPr="0075184C">
        <w:rPr>
          <w:i/>
          <w:iCs/>
          <w:spacing w:val="-1"/>
        </w:rPr>
        <w:t>ev</w:t>
      </w:r>
      <w:r w:rsidRPr="0075184C">
        <w:rPr>
          <w:i/>
          <w:iCs/>
          <w:spacing w:val="-2"/>
        </w:rPr>
        <w:t>u</w:t>
      </w:r>
      <w:r w:rsidRPr="0075184C">
        <w:rPr>
          <w:i/>
          <w:iCs/>
        </w:rPr>
        <w:t>e R</w:t>
      </w:r>
      <w:r w:rsidRPr="0075184C">
        <w:rPr>
          <w:i/>
          <w:iCs/>
          <w:spacing w:val="2"/>
        </w:rPr>
        <w:t>ou</w:t>
      </w:r>
      <w:r w:rsidRPr="0075184C">
        <w:rPr>
          <w:i/>
          <w:iCs/>
        </w:rPr>
        <w:t>m</w:t>
      </w:r>
      <w:r w:rsidRPr="0075184C">
        <w:rPr>
          <w:i/>
          <w:iCs/>
          <w:spacing w:val="-2"/>
        </w:rPr>
        <w:t>a</w:t>
      </w:r>
      <w:r w:rsidRPr="0075184C">
        <w:rPr>
          <w:i/>
          <w:iCs/>
          <w:spacing w:val="2"/>
        </w:rPr>
        <w:t>n</w:t>
      </w:r>
      <w:r w:rsidRPr="0075184C">
        <w:rPr>
          <w:i/>
          <w:iCs/>
          <w:spacing w:val="-2"/>
        </w:rPr>
        <w:t>i</w:t>
      </w:r>
      <w:r w:rsidRPr="0075184C">
        <w:rPr>
          <w:i/>
          <w:iCs/>
        </w:rPr>
        <w:t xml:space="preserve">e  </w:t>
      </w:r>
      <w:r w:rsidRPr="0075184C">
        <w:rPr>
          <w:i/>
          <w:iCs/>
          <w:spacing w:val="32"/>
        </w:rPr>
        <w:t xml:space="preserve"> </w:t>
      </w:r>
      <w:r w:rsidRPr="0075184C">
        <w:rPr>
          <w:i/>
          <w:iCs/>
          <w:spacing w:val="1"/>
        </w:rPr>
        <w:t>d</w:t>
      </w:r>
      <w:r w:rsidRPr="0075184C">
        <w:rPr>
          <w:i/>
          <w:iCs/>
        </w:rPr>
        <w:t>e</w:t>
      </w:r>
      <w:r w:rsidRPr="0075184C">
        <w:rPr>
          <w:i/>
          <w:iCs/>
          <w:spacing w:val="3"/>
        </w:rPr>
        <w:t xml:space="preserve"> </w:t>
      </w:r>
      <w:r w:rsidRPr="0075184C">
        <w:rPr>
          <w:i/>
          <w:iCs/>
          <w:spacing w:val="-1"/>
        </w:rPr>
        <w:t>P</w:t>
      </w:r>
      <w:r w:rsidRPr="0075184C">
        <w:rPr>
          <w:i/>
          <w:iCs/>
          <w:spacing w:val="2"/>
        </w:rPr>
        <w:t>h</w:t>
      </w:r>
      <w:r w:rsidRPr="0075184C">
        <w:rPr>
          <w:i/>
          <w:iCs/>
        </w:rPr>
        <w:t>i</w:t>
      </w:r>
      <w:r w:rsidRPr="0075184C">
        <w:rPr>
          <w:i/>
          <w:iCs/>
          <w:spacing w:val="-2"/>
        </w:rPr>
        <w:t>l</w:t>
      </w:r>
      <w:r w:rsidRPr="0075184C">
        <w:rPr>
          <w:i/>
          <w:iCs/>
          <w:spacing w:val="2"/>
        </w:rPr>
        <w:t>o</w:t>
      </w:r>
      <w:r w:rsidRPr="0075184C">
        <w:rPr>
          <w:i/>
          <w:iCs/>
        </w:rPr>
        <w:t>s</w:t>
      </w:r>
      <w:r w:rsidRPr="0075184C">
        <w:rPr>
          <w:i/>
          <w:iCs/>
          <w:spacing w:val="-2"/>
        </w:rPr>
        <w:t>o</w:t>
      </w:r>
      <w:r w:rsidRPr="0075184C">
        <w:rPr>
          <w:i/>
          <w:iCs/>
          <w:spacing w:val="2"/>
        </w:rPr>
        <w:t>p</w:t>
      </w:r>
      <w:r w:rsidRPr="0075184C">
        <w:rPr>
          <w:i/>
          <w:iCs/>
          <w:spacing w:val="-2"/>
        </w:rPr>
        <w:t>h</w:t>
      </w:r>
      <w:r w:rsidRPr="0075184C">
        <w:rPr>
          <w:i/>
          <w:iCs/>
          <w:spacing w:val="2"/>
        </w:rPr>
        <w:t>i</w:t>
      </w:r>
      <w:r w:rsidRPr="0075184C">
        <w:rPr>
          <w:i/>
          <w:iCs/>
        </w:rPr>
        <w:t>e</w:t>
      </w:r>
      <w:r w:rsidRPr="0075184C">
        <w:t>,</w:t>
      </w:r>
      <w:r w:rsidRPr="0075184C">
        <w:rPr>
          <w:spacing w:val="-2"/>
        </w:rPr>
        <w:t xml:space="preserve"> </w:t>
      </w:r>
      <w:r w:rsidRPr="0075184C">
        <w:rPr>
          <w:spacing w:val="-1"/>
        </w:rPr>
        <w:t>4</w:t>
      </w:r>
      <w:r w:rsidRPr="0075184C">
        <w:rPr>
          <w:spacing w:val="2"/>
        </w:rPr>
        <w:t>6</w:t>
      </w:r>
      <w:r w:rsidRPr="0075184C">
        <w:t>,</w:t>
      </w:r>
      <w:r w:rsidRPr="0075184C">
        <w:rPr>
          <w:spacing w:val="-2"/>
        </w:rPr>
        <w:t xml:space="preserve"> </w:t>
      </w:r>
      <w:r w:rsidRPr="0075184C">
        <w:rPr>
          <w:spacing w:val="1"/>
        </w:rPr>
        <w:t>n</w:t>
      </w:r>
      <w:r w:rsidRPr="0075184C">
        <w:rPr>
          <w:spacing w:val="2"/>
        </w:rPr>
        <w:t>o</w:t>
      </w:r>
      <w:r w:rsidRPr="0075184C">
        <w:t>.</w:t>
      </w:r>
      <w:r w:rsidRPr="0075184C">
        <w:rPr>
          <w:spacing w:val="-2"/>
        </w:rPr>
        <w:t xml:space="preserve"> </w:t>
      </w:r>
      <w:r w:rsidRPr="0075184C">
        <w:rPr>
          <w:spacing w:val="2"/>
        </w:rPr>
        <w:t>1</w:t>
      </w:r>
      <w:r w:rsidRPr="0075184C">
        <w:t xml:space="preserve">-2 </w:t>
      </w:r>
    </w:p>
    <w:p w:rsidR="00FA09D8" w:rsidRPr="0075184C" w:rsidRDefault="00FA09D8" w:rsidP="00420FA0">
      <w:pPr>
        <w:widowControl w:val="0"/>
        <w:autoSpaceDE w:val="0"/>
        <w:autoSpaceDN w:val="0"/>
        <w:adjustRightInd w:val="0"/>
        <w:spacing w:before="2"/>
      </w:pPr>
      <w:proofErr w:type="gramStart"/>
      <w:r w:rsidRPr="0075184C">
        <w:t>Vacariu,</w:t>
      </w:r>
      <w:r w:rsidRPr="0075184C">
        <w:rPr>
          <w:spacing w:val="38"/>
        </w:rPr>
        <w:t xml:space="preserve"> </w:t>
      </w:r>
      <w:r w:rsidRPr="0075184C">
        <w:t>G</w:t>
      </w:r>
      <w:r w:rsidRPr="0075184C">
        <w:rPr>
          <w:spacing w:val="-1"/>
        </w:rPr>
        <w:t>a</w:t>
      </w:r>
      <w:r w:rsidRPr="0075184C">
        <w:rPr>
          <w:spacing w:val="2"/>
        </w:rPr>
        <w:t>b</w:t>
      </w:r>
      <w:r w:rsidRPr="0075184C">
        <w:rPr>
          <w:spacing w:val="-1"/>
        </w:rPr>
        <w:t>r</w:t>
      </w:r>
      <w:r w:rsidRPr="0075184C">
        <w:t>iel</w:t>
      </w:r>
      <w:r w:rsidRPr="0075184C">
        <w:rPr>
          <w:spacing w:val="37"/>
        </w:rPr>
        <w:t xml:space="preserve"> </w:t>
      </w:r>
      <w:r w:rsidRPr="0075184C">
        <w:t>a</w:t>
      </w:r>
      <w:r w:rsidRPr="0075184C">
        <w:rPr>
          <w:spacing w:val="-2"/>
        </w:rPr>
        <w:t>n</w:t>
      </w:r>
      <w:r w:rsidRPr="0075184C">
        <w:t>d</w:t>
      </w:r>
      <w:r w:rsidRPr="0075184C">
        <w:rPr>
          <w:spacing w:val="39"/>
        </w:rPr>
        <w:t xml:space="preserve"> </w:t>
      </w:r>
      <w:r w:rsidRPr="0075184C">
        <w:t>Ter</w:t>
      </w:r>
      <w:r w:rsidRPr="0075184C">
        <w:rPr>
          <w:spacing w:val="-1"/>
        </w:rPr>
        <w:t>h</w:t>
      </w:r>
      <w:r w:rsidRPr="0075184C">
        <w:rPr>
          <w:spacing w:val="-2"/>
        </w:rPr>
        <w:t>e</w:t>
      </w:r>
      <w:r w:rsidRPr="0075184C">
        <w:t>si</w:t>
      </w:r>
      <w:r w:rsidRPr="0075184C">
        <w:rPr>
          <w:spacing w:val="2"/>
        </w:rPr>
        <w:t>u</w:t>
      </w:r>
      <w:r w:rsidRPr="0075184C">
        <w:t>,</w:t>
      </w:r>
      <w:r w:rsidRPr="0075184C">
        <w:rPr>
          <w:spacing w:val="38"/>
        </w:rPr>
        <w:t xml:space="preserve"> </w:t>
      </w:r>
      <w:r w:rsidRPr="0075184C">
        <w:t>D</w:t>
      </w:r>
      <w:r w:rsidRPr="0075184C">
        <w:rPr>
          <w:spacing w:val="-1"/>
        </w:rPr>
        <w:t>al</w:t>
      </w:r>
      <w:r w:rsidRPr="0075184C">
        <w:t>ia</w:t>
      </w:r>
      <w:r w:rsidRPr="0075184C">
        <w:rPr>
          <w:spacing w:val="38"/>
        </w:rPr>
        <w:t xml:space="preserve"> </w:t>
      </w:r>
      <w:r w:rsidRPr="0075184C">
        <w:rPr>
          <w:spacing w:val="-1"/>
        </w:rPr>
        <w:t>(</w:t>
      </w:r>
      <w:r w:rsidRPr="0075184C">
        <w:rPr>
          <w:spacing w:val="2"/>
        </w:rPr>
        <w:t>2</w:t>
      </w:r>
      <w:r w:rsidRPr="0075184C">
        <w:rPr>
          <w:spacing w:val="-2"/>
        </w:rPr>
        <w:t>0</w:t>
      </w:r>
      <w:r w:rsidRPr="0075184C">
        <w:rPr>
          <w:spacing w:val="2"/>
        </w:rPr>
        <w:t>02</w:t>
      </w:r>
      <w:r w:rsidRPr="0075184C">
        <w:t>),</w:t>
      </w:r>
      <w:r w:rsidRPr="0075184C">
        <w:rPr>
          <w:spacing w:val="38"/>
        </w:rPr>
        <w:t xml:space="preserve"> </w:t>
      </w:r>
      <w:r w:rsidRPr="0075184C">
        <w:rPr>
          <w:spacing w:val="-2"/>
        </w:rPr>
        <w:t>“</w:t>
      </w:r>
      <w:r w:rsidRPr="0075184C">
        <w:t>Bra</w:t>
      </w:r>
      <w:r w:rsidRPr="0075184C">
        <w:rPr>
          <w:spacing w:val="-2"/>
        </w:rPr>
        <w:t>i</w:t>
      </w:r>
      <w:r w:rsidRPr="0075184C">
        <w:rPr>
          <w:spacing w:val="2"/>
        </w:rPr>
        <w:t>n</w:t>
      </w:r>
      <w:r w:rsidRPr="0075184C">
        <w:t>,</w:t>
      </w:r>
      <w:r w:rsidRPr="0075184C">
        <w:rPr>
          <w:spacing w:val="37"/>
        </w:rPr>
        <w:t xml:space="preserve"> </w:t>
      </w:r>
      <w:r w:rsidRPr="0075184C">
        <w:rPr>
          <w:spacing w:val="-3"/>
        </w:rPr>
        <w:t>m</w:t>
      </w:r>
      <w:r w:rsidRPr="0075184C">
        <w:t>i</w:t>
      </w:r>
      <w:r w:rsidRPr="0075184C">
        <w:rPr>
          <w:spacing w:val="2"/>
        </w:rPr>
        <w:t>n</w:t>
      </w:r>
      <w:r w:rsidRPr="0075184C">
        <w:t>d</w:t>
      </w:r>
      <w:r w:rsidRPr="0075184C">
        <w:rPr>
          <w:spacing w:val="40"/>
        </w:rPr>
        <w:t xml:space="preserve"> </w:t>
      </w:r>
      <w:r w:rsidRPr="0075184C">
        <w:rPr>
          <w:spacing w:val="-1"/>
        </w:rPr>
        <w:t>an</w:t>
      </w:r>
      <w:r w:rsidRPr="0075184C">
        <w:t>d</w:t>
      </w:r>
      <w:r w:rsidRPr="0075184C">
        <w:rPr>
          <w:spacing w:val="22"/>
        </w:rPr>
        <w:t xml:space="preserve"> </w:t>
      </w:r>
      <w:r w:rsidRPr="0075184C">
        <w:rPr>
          <w:spacing w:val="-1"/>
        </w:rPr>
        <w:t>t</w:t>
      </w:r>
      <w:r w:rsidRPr="0075184C">
        <w:rPr>
          <w:spacing w:val="2"/>
        </w:rPr>
        <w:t>h</w:t>
      </w:r>
      <w:r w:rsidRPr="0075184C">
        <w:t>e</w:t>
      </w:r>
      <w:r w:rsidRPr="0075184C">
        <w:rPr>
          <w:spacing w:val="22"/>
        </w:rPr>
        <w:t xml:space="preserve"> </w:t>
      </w:r>
      <w:r w:rsidRPr="0075184C">
        <w:rPr>
          <w:spacing w:val="-1"/>
        </w:rPr>
        <w:t>r</w:t>
      </w:r>
      <w:r w:rsidRPr="0075184C">
        <w:rPr>
          <w:spacing w:val="2"/>
        </w:rPr>
        <w:t>o</w:t>
      </w:r>
      <w:r w:rsidRPr="0075184C">
        <w:t>le</w:t>
      </w:r>
      <w:r w:rsidRPr="0075184C">
        <w:rPr>
          <w:spacing w:val="21"/>
        </w:rPr>
        <w:t xml:space="preserve"> </w:t>
      </w:r>
      <w:r w:rsidRPr="0075184C">
        <w:rPr>
          <w:spacing w:val="2"/>
        </w:rPr>
        <w:t>o</w:t>
      </w:r>
      <w:r w:rsidRPr="0075184C">
        <w:t>f</w:t>
      </w:r>
      <w:r w:rsidRPr="0075184C">
        <w:rPr>
          <w:spacing w:val="22"/>
        </w:rPr>
        <w:t xml:space="preserve"> </w:t>
      </w:r>
      <w:r w:rsidRPr="0075184C">
        <w:rPr>
          <w:spacing w:val="-2"/>
        </w:rPr>
        <w:t>t</w:t>
      </w:r>
      <w:r w:rsidRPr="0075184C">
        <w:rPr>
          <w:spacing w:val="2"/>
        </w:rPr>
        <w:t>h</w:t>
      </w:r>
      <w:r w:rsidRPr="0075184C">
        <w:t>e</w:t>
      </w:r>
      <w:r w:rsidRPr="0075184C">
        <w:rPr>
          <w:spacing w:val="22"/>
        </w:rPr>
        <w:t xml:space="preserve"> </w:t>
      </w:r>
      <w:r w:rsidRPr="0075184C">
        <w:rPr>
          <w:spacing w:val="1"/>
        </w:rPr>
        <w:t>o</w:t>
      </w:r>
      <w:r w:rsidRPr="0075184C">
        <w:rPr>
          <w:spacing w:val="2"/>
        </w:rPr>
        <w:t>b</w:t>
      </w:r>
      <w:r w:rsidRPr="0075184C">
        <w:t>ser</w:t>
      </w:r>
      <w:r w:rsidRPr="0075184C">
        <w:rPr>
          <w:spacing w:val="-1"/>
        </w:rPr>
        <w:t>v</w:t>
      </w:r>
      <w:r w:rsidRPr="0075184C">
        <w:t>er</w:t>
      </w:r>
      <w:r w:rsidRPr="0075184C">
        <w:rPr>
          <w:spacing w:val="-1"/>
        </w:rPr>
        <w:t>”</w:t>
      </w:r>
      <w:r w:rsidRPr="0075184C">
        <w:t>,</w:t>
      </w:r>
      <w:r w:rsidRPr="0075184C">
        <w:rPr>
          <w:spacing w:val="22"/>
        </w:rPr>
        <w:t xml:space="preserve"> </w:t>
      </w:r>
      <w:r w:rsidRPr="0075184C">
        <w:rPr>
          <w:spacing w:val="-1"/>
        </w:rPr>
        <w:t>i</w:t>
      </w:r>
      <w:r w:rsidRPr="0075184C">
        <w:t>n</w:t>
      </w:r>
      <w:r w:rsidRPr="0075184C">
        <w:rPr>
          <w:spacing w:val="22"/>
        </w:rPr>
        <w:t xml:space="preserve"> </w:t>
      </w:r>
      <w:r w:rsidRPr="0075184C">
        <w:rPr>
          <w:i/>
          <w:iCs/>
          <w:spacing w:val="-1"/>
        </w:rPr>
        <w:t>P</w:t>
      </w:r>
      <w:r w:rsidRPr="0075184C">
        <w:rPr>
          <w:i/>
          <w:iCs/>
          <w:spacing w:val="2"/>
        </w:rPr>
        <w:t>h</w:t>
      </w:r>
      <w:r w:rsidRPr="0075184C">
        <w:rPr>
          <w:i/>
          <w:iCs/>
        </w:rPr>
        <w:t>i</w:t>
      </w:r>
      <w:r w:rsidRPr="0075184C">
        <w:rPr>
          <w:i/>
          <w:iCs/>
          <w:spacing w:val="-2"/>
        </w:rPr>
        <w:t>l</w:t>
      </w:r>
      <w:r w:rsidRPr="0075184C">
        <w:rPr>
          <w:i/>
          <w:iCs/>
          <w:spacing w:val="2"/>
        </w:rPr>
        <w:t>o</w:t>
      </w:r>
      <w:r w:rsidRPr="0075184C">
        <w:rPr>
          <w:i/>
          <w:iCs/>
        </w:rPr>
        <w:t>s</w:t>
      </w:r>
      <w:r w:rsidRPr="0075184C">
        <w:rPr>
          <w:i/>
          <w:iCs/>
          <w:spacing w:val="-2"/>
        </w:rPr>
        <w:t>o</w:t>
      </w:r>
      <w:r w:rsidRPr="0075184C">
        <w:rPr>
          <w:i/>
          <w:iCs/>
          <w:spacing w:val="2"/>
        </w:rPr>
        <w:t>p</w:t>
      </w:r>
      <w:r w:rsidRPr="0075184C">
        <w:rPr>
          <w:i/>
          <w:iCs/>
          <w:spacing w:val="-2"/>
        </w:rPr>
        <w:t>h</w:t>
      </w:r>
      <w:r w:rsidRPr="0075184C">
        <w:rPr>
          <w:i/>
          <w:iCs/>
        </w:rPr>
        <w:t xml:space="preserve">y </w:t>
      </w:r>
      <w:r w:rsidRPr="0075184C">
        <w:rPr>
          <w:i/>
          <w:iCs/>
          <w:spacing w:val="-1"/>
        </w:rPr>
        <w:t>o</w:t>
      </w:r>
      <w:r w:rsidRPr="0075184C">
        <w:rPr>
          <w:i/>
          <w:iCs/>
        </w:rPr>
        <w:t>f</w:t>
      </w:r>
      <w:r w:rsidRPr="0075184C">
        <w:rPr>
          <w:i/>
          <w:iCs/>
          <w:spacing w:val="1"/>
        </w:rPr>
        <w:t xml:space="preserve"> </w:t>
      </w:r>
      <w:r w:rsidRPr="0075184C">
        <w:rPr>
          <w:i/>
          <w:iCs/>
          <w:spacing w:val="-1"/>
        </w:rPr>
        <w:t>C</w:t>
      </w:r>
      <w:r w:rsidRPr="0075184C">
        <w:rPr>
          <w:i/>
          <w:iCs/>
          <w:spacing w:val="2"/>
        </w:rPr>
        <w:t>on</w:t>
      </w:r>
      <w:r w:rsidRPr="0075184C">
        <w:rPr>
          <w:i/>
          <w:iCs/>
          <w:spacing w:val="-1"/>
        </w:rPr>
        <w:t>sc</w:t>
      </w:r>
      <w:r w:rsidRPr="0075184C">
        <w:rPr>
          <w:i/>
          <w:iCs/>
        </w:rPr>
        <w:t>i</w:t>
      </w:r>
      <w:r w:rsidRPr="0075184C">
        <w:rPr>
          <w:i/>
          <w:iCs/>
          <w:spacing w:val="-2"/>
        </w:rPr>
        <w:t>o</w:t>
      </w:r>
      <w:r w:rsidRPr="0075184C">
        <w:rPr>
          <w:i/>
          <w:iCs/>
          <w:spacing w:val="2"/>
        </w:rPr>
        <w:t>u</w:t>
      </w:r>
      <w:r w:rsidRPr="0075184C">
        <w:rPr>
          <w:i/>
          <w:iCs/>
          <w:spacing w:val="-1"/>
        </w:rPr>
        <w:t>sn</w:t>
      </w:r>
      <w:r w:rsidRPr="0075184C">
        <w:rPr>
          <w:i/>
          <w:iCs/>
        </w:rPr>
        <w:t>e</w:t>
      </w:r>
      <w:r w:rsidRPr="0075184C">
        <w:rPr>
          <w:i/>
          <w:iCs/>
          <w:spacing w:val="-1"/>
        </w:rPr>
        <w:t>s</w:t>
      </w:r>
      <w:r w:rsidRPr="0075184C">
        <w:rPr>
          <w:i/>
          <w:iCs/>
        </w:rPr>
        <w:t xml:space="preserve">s </w:t>
      </w:r>
      <w:r w:rsidRPr="0075184C">
        <w:rPr>
          <w:i/>
          <w:iCs/>
          <w:spacing w:val="2"/>
        </w:rPr>
        <w:t>a</w:t>
      </w:r>
      <w:r w:rsidRPr="0075184C">
        <w:rPr>
          <w:i/>
          <w:iCs/>
          <w:spacing w:val="-2"/>
        </w:rPr>
        <w:t>n</w:t>
      </w:r>
      <w:r w:rsidRPr="0075184C">
        <w:rPr>
          <w:i/>
          <w:iCs/>
        </w:rPr>
        <w:t>d</w:t>
      </w:r>
      <w:r w:rsidRPr="0075184C">
        <w:rPr>
          <w:i/>
          <w:iCs/>
          <w:spacing w:val="1"/>
        </w:rPr>
        <w:t xml:space="preserve"> </w:t>
      </w:r>
      <w:r w:rsidRPr="0075184C">
        <w:rPr>
          <w:i/>
          <w:iCs/>
          <w:spacing w:val="-1"/>
        </w:rPr>
        <w:t>C</w:t>
      </w:r>
      <w:r w:rsidRPr="0075184C">
        <w:rPr>
          <w:i/>
          <w:iCs/>
          <w:spacing w:val="1"/>
        </w:rPr>
        <w:t>o</w:t>
      </w:r>
      <w:r w:rsidRPr="0075184C">
        <w:rPr>
          <w:i/>
          <w:iCs/>
          <w:spacing w:val="-1"/>
        </w:rPr>
        <w:t>g</w:t>
      </w:r>
      <w:r w:rsidRPr="0075184C">
        <w:rPr>
          <w:i/>
          <w:iCs/>
          <w:spacing w:val="2"/>
        </w:rPr>
        <w:t>n</w:t>
      </w:r>
      <w:r w:rsidRPr="0075184C">
        <w:rPr>
          <w:i/>
          <w:iCs/>
          <w:spacing w:val="-1"/>
        </w:rPr>
        <w:t>it</w:t>
      </w:r>
      <w:r w:rsidRPr="0075184C">
        <w:rPr>
          <w:i/>
          <w:iCs/>
        </w:rPr>
        <w:t>i</w:t>
      </w:r>
      <w:r w:rsidRPr="0075184C">
        <w:rPr>
          <w:i/>
          <w:iCs/>
          <w:spacing w:val="-1"/>
        </w:rPr>
        <w:t>v</w:t>
      </w:r>
      <w:r w:rsidRPr="0075184C">
        <w:rPr>
          <w:i/>
          <w:iCs/>
        </w:rPr>
        <w:t>e</w:t>
      </w:r>
      <w:r w:rsidRPr="0075184C">
        <w:rPr>
          <w:i/>
          <w:iCs/>
          <w:spacing w:val="26"/>
        </w:rPr>
        <w:t xml:space="preserve"> </w:t>
      </w:r>
      <w:r w:rsidRPr="0075184C">
        <w:rPr>
          <w:i/>
          <w:iCs/>
          <w:spacing w:val="1"/>
        </w:rPr>
        <w:t>S</w:t>
      </w:r>
      <w:r w:rsidRPr="0075184C">
        <w:rPr>
          <w:i/>
          <w:iCs/>
          <w:spacing w:val="-1"/>
        </w:rPr>
        <w:t>c</w:t>
      </w:r>
      <w:r w:rsidRPr="0075184C">
        <w:rPr>
          <w:i/>
          <w:iCs/>
        </w:rPr>
        <w:t>i</w:t>
      </w:r>
      <w:r w:rsidRPr="0075184C">
        <w:rPr>
          <w:i/>
          <w:iCs/>
          <w:spacing w:val="-2"/>
        </w:rPr>
        <w:t>e</w:t>
      </w:r>
      <w:r w:rsidRPr="0075184C">
        <w:rPr>
          <w:i/>
          <w:iCs/>
          <w:spacing w:val="1"/>
        </w:rPr>
        <w:t>n</w:t>
      </w:r>
      <w:r w:rsidRPr="0075184C">
        <w:rPr>
          <w:i/>
          <w:iCs/>
        </w:rPr>
        <w:t>c</w:t>
      </w:r>
      <w:r w:rsidRPr="0075184C">
        <w:rPr>
          <w:i/>
          <w:iCs/>
          <w:spacing w:val="-1"/>
        </w:rPr>
        <w:t>e</w:t>
      </w:r>
      <w:r w:rsidRPr="0075184C">
        <w:t>,</w:t>
      </w:r>
      <w:r w:rsidRPr="0075184C">
        <w:rPr>
          <w:spacing w:val="1"/>
        </w:rPr>
        <w:t xml:space="preserve"> </w:t>
      </w:r>
      <w:r w:rsidRPr="0075184C">
        <w:t>A</w:t>
      </w:r>
      <w:r w:rsidRPr="0075184C">
        <w:rPr>
          <w:spacing w:val="1"/>
        </w:rPr>
        <w:t>n</w:t>
      </w:r>
      <w:r w:rsidRPr="0075184C">
        <w:rPr>
          <w:spacing w:val="2"/>
        </w:rPr>
        <w:t>g</w:t>
      </w:r>
      <w:r w:rsidRPr="0075184C">
        <w:t>e</w:t>
      </w:r>
      <w:r w:rsidRPr="0075184C">
        <w:rPr>
          <w:spacing w:val="-2"/>
        </w:rPr>
        <w:t>l</w:t>
      </w:r>
      <w:r w:rsidRPr="0075184C">
        <w:t>a</w:t>
      </w:r>
      <w:r w:rsidRPr="0075184C">
        <w:rPr>
          <w:spacing w:val="1"/>
        </w:rPr>
        <w:t xml:space="preserve"> </w:t>
      </w:r>
      <w:r w:rsidRPr="0075184C">
        <w:rPr>
          <w:spacing w:val="-2"/>
        </w:rPr>
        <w:t>B</w:t>
      </w:r>
      <w:r w:rsidRPr="0075184C">
        <w:rPr>
          <w:spacing w:val="2"/>
        </w:rPr>
        <w:t>o</w:t>
      </w:r>
      <w:r w:rsidRPr="0075184C">
        <w:t>t</w:t>
      </w:r>
      <w:r w:rsidRPr="0075184C">
        <w:rPr>
          <w:spacing w:val="-2"/>
        </w:rPr>
        <w:t>e</w:t>
      </w:r>
      <w:r w:rsidRPr="0075184C">
        <w:t>z</w:t>
      </w:r>
      <w:r w:rsidRPr="0075184C">
        <w:rPr>
          <w:spacing w:val="1"/>
        </w:rPr>
        <w:t xml:space="preserve"> </w:t>
      </w:r>
      <w:r w:rsidRPr="0075184C">
        <w:t>a</w:t>
      </w:r>
      <w:r w:rsidRPr="0075184C">
        <w:rPr>
          <w:spacing w:val="-2"/>
        </w:rPr>
        <w:t>n</w:t>
      </w:r>
      <w:r w:rsidRPr="0075184C">
        <w:t>d</w:t>
      </w:r>
      <w:r w:rsidRPr="0075184C">
        <w:rPr>
          <w:spacing w:val="1"/>
        </w:rPr>
        <w:t xml:space="preserve"> </w:t>
      </w:r>
      <w:r w:rsidRPr="0075184C">
        <w:rPr>
          <w:spacing w:val="-2"/>
        </w:rPr>
        <w:t>B</w:t>
      </w:r>
      <w:r w:rsidRPr="0075184C">
        <w:rPr>
          <w:spacing w:val="1"/>
        </w:rPr>
        <w:t>o</w:t>
      </w:r>
      <w:r w:rsidRPr="0075184C">
        <w:rPr>
          <w:spacing w:val="-1"/>
        </w:rPr>
        <w:t>gda</w:t>
      </w:r>
      <w:r w:rsidRPr="0075184C">
        <w:t>n</w:t>
      </w:r>
      <w:r w:rsidRPr="0075184C">
        <w:rPr>
          <w:spacing w:val="1"/>
        </w:rPr>
        <w:t xml:space="preserve"> </w:t>
      </w:r>
      <w:r w:rsidRPr="0075184C">
        <w:t>P</w:t>
      </w:r>
      <w:r w:rsidRPr="0075184C">
        <w:rPr>
          <w:spacing w:val="1"/>
        </w:rPr>
        <w:t>o</w:t>
      </w:r>
      <w:r w:rsidRPr="0075184C">
        <w:rPr>
          <w:spacing w:val="2"/>
        </w:rPr>
        <w:t>p</w:t>
      </w:r>
      <w:r w:rsidRPr="0075184C">
        <w:t>es</w:t>
      </w:r>
      <w:r w:rsidRPr="0075184C">
        <w:rPr>
          <w:spacing w:val="-1"/>
        </w:rPr>
        <w:t>c</w:t>
      </w:r>
      <w:r w:rsidRPr="0075184C">
        <w:t>u</w:t>
      </w:r>
      <w:r w:rsidRPr="0075184C">
        <w:rPr>
          <w:spacing w:val="1"/>
        </w:rPr>
        <w:t xml:space="preserve"> </w:t>
      </w:r>
      <w:r w:rsidRPr="0075184C">
        <w:t>(E</w:t>
      </w:r>
      <w:r w:rsidRPr="0075184C">
        <w:rPr>
          <w:spacing w:val="2"/>
        </w:rPr>
        <w:t>d</w:t>
      </w:r>
      <w:r w:rsidRPr="0075184C">
        <w:t>s</w:t>
      </w:r>
      <w:r w:rsidRPr="0075184C">
        <w:rPr>
          <w:spacing w:val="-1"/>
        </w:rPr>
        <w:t>.</w:t>
      </w:r>
      <w:r w:rsidRPr="0075184C">
        <w:t>),</w:t>
      </w:r>
      <w:r w:rsidRPr="0075184C">
        <w:rPr>
          <w:spacing w:val="1"/>
        </w:rPr>
        <w:t xml:space="preserve"> </w:t>
      </w:r>
      <w:r w:rsidRPr="0075184C">
        <w:rPr>
          <w:spacing w:val="-1"/>
        </w:rPr>
        <w:t>C</w:t>
      </w:r>
      <w:r w:rsidRPr="0075184C">
        <w:t>ar</w:t>
      </w:r>
      <w:r w:rsidRPr="0075184C">
        <w:rPr>
          <w:spacing w:val="-1"/>
        </w:rPr>
        <w:t>te</w:t>
      </w:r>
      <w:r w:rsidRPr="0075184C">
        <w:t xml:space="preserve">a </w:t>
      </w:r>
      <w:r w:rsidRPr="0075184C">
        <w:rPr>
          <w:spacing w:val="-1"/>
        </w:rPr>
        <w:t>R</w:t>
      </w:r>
      <w:r w:rsidRPr="0075184C">
        <w:rPr>
          <w:spacing w:val="2"/>
        </w:rPr>
        <w:t>o</w:t>
      </w:r>
      <w:r w:rsidRPr="0075184C">
        <w:rPr>
          <w:spacing w:val="-4"/>
        </w:rPr>
        <w:t>m</w:t>
      </w:r>
      <w:r w:rsidRPr="0075184C">
        <w:t>a</w:t>
      </w:r>
      <w:r w:rsidRPr="0075184C">
        <w:rPr>
          <w:spacing w:val="2"/>
        </w:rPr>
        <w:t>n</w:t>
      </w:r>
      <w:r w:rsidRPr="0075184C">
        <w:t>ea</w:t>
      </w:r>
      <w:r w:rsidRPr="0075184C">
        <w:rPr>
          <w:spacing w:val="-1"/>
        </w:rPr>
        <w:t>s</w:t>
      </w:r>
      <w:r w:rsidRPr="0075184C">
        <w:t>ca.</w:t>
      </w:r>
      <w:proofErr w:type="gramEnd"/>
    </w:p>
    <w:p w:rsidR="00FA09D8" w:rsidRPr="0075184C" w:rsidRDefault="00FA09D8" w:rsidP="00420FA0">
      <w:pPr>
        <w:widowControl w:val="0"/>
        <w:tabs>
          <w:tab w:val="left" w:pos="1840"/>
        </w:tabs>
        <w:autoSpaceDE w:val="0"/>
        <w:autoSpaceDN w:val="0"/>
        <w:adjustRightInd w:val="0"/>
      </w:pPr>
      <w:proofErr w:type="gramStart"/>
      <w:r w:rsidRPr="0075184C">
        <w:lastRenderedPageBreak/>
        <w:t xml:space="preserve">Vacariu </w:t>
      </w:r>
      <w:r w:rsidRPr="0075184C">
        <w:rPr>
          <w:spacing w:val="2"/>
        </w:rPr>
        <w:t xml:space="preserve"> </w:t>
      </w:r>
      <w:r w:rsidRPr="0075184C">
        <w:t>G</w:t>
      </w:r>
      <w:r w:rsidRPr="0075184C">
        <w:rPr>
          <w:spacing w:val="-1"/>
        </w:rPr>
        <w:t>a</w:t>
      </w:r>
      <w:r w:rsidRPr="0075184C">
        <w:rPr>
          <w:spacing w:val="2"/>
        </w:rPr>
        <w:t>b</w:t>
      </w:r>
      <w:r w:rsidRPr="0075184C">
        <w:rPr>
          <w:spacing w:val="-3"/>
        </w:rPr>
        <w:t>r</w:t>
      </w:r>
      <w:r w:rsidRPr="0075184C">
        <w:t>iel</w:t>
      </w:r>
      <w:proofErr w:type="gramEnd"/>
      <w:r w:rsidRPr="0075184C">
        <w:tab/>
        <w:t>(</w:t>
      </w:r>
      <w:r w:rsidRPr="0075184C">
        <w:rPr>
          <w:spacing w:val="1"/>
        </w:rPr>
        <w:t>2</w:t>
      </w:r>
      <w:r w:rsidRPr="0075184C">
        <w:rPr>
          <w:spacing w:val="-2"/>
        </w:rPr>
        <w:t>0</w:t>
      </w:r>
      <w:r w:rsidRPr="0075184C">
        <w:rPr>
          <w:spacing w:val="2"/>
        </w:rPr>
        <w:t>04</w:t>
      </w:r>
      <w:r w:rsidRPr="0075184C">
        <w:t>)</w:t>
      </w:r>
      <w:r w:rsidRPr="0075184C">
        <w:rPr>
          <w:spacing w:val="52"/>
        </w:rPr>
        <w:t xml:space="preserve"> </w:t>
      </w:r>
      <w:r w:rsidRPr="0075184C">
        <w:rPr>
          <w:spacing w:val="-2"/>
        </w:rPr>
        <w:t>“</w:t>
      </w:r>
      <w:r w:rsidRPr="0075184C">
        <w:t>Brai</w:t>
      </w:r>
      <w:r w:rsidRPr="0075184C">
        <w:rPr>
          <w:spacing w:val="2"/>
        </w:rPr>
        <w:t>n</w:t>
      </w:r>
      <w:r w:rsidRPr="0075184C">
        <w:t xml:space="preserve">, </w:t>
      </w:r>
      <w:r w:rsidRPr="0075184C">
        <w:rPr>
          <w:spacing w:val="3"/>
        </w:rPr>
        <w:t xml:space="preserve"> </w:t>
      </w:r>
      <w:r w:rsidRPr="0075184C">
        <w:rPr>
          <w:spacing w:val="-6"/>
        </w:rPr>
        <w:t>m</w:t>
      </w:r>
      <w:r w:rsidRPr="0075184C">
        <w:t>i</w:t>
      </w:r>
      <w:r w:rsidRPr="0075184C">
        <w:rPr>
          <w:spacing w:val="2"/>
        </w:rPr>
        <w:t>n</w:t>
      </w:r>
      <w:r w:rsidRPr="0075184C">
        <w:t xml:space="preserve">d </w:t>
      </w:r>
      <w:r w:rsidRPr="0075184C">
        <w:rPr>
          <w:spacing w:val="1"/>
        </w:rPr>
        <w:t xml:space="preserve"> </w:t>
      </w:r>
      <w:r w:rsidRPr="0075184C">
        <w:t>a</w:t>
      </w:r>
      <w:r w:rsidRPr="0075184C">
        <w:rPr>
          <w:spacing w:val="1"/>
        </w:rPr>
        <w:t>n</w:t>
      </w:r>
      <w:r w:rsidRPr="0075184C">
        <w:t xml:space="preserve">d </w:t>
      </w:r>
      <w:r w:rsidRPr="0075184C">
        <w:rPr>
          <w:spacing w:val="3"/>
        </w:rPr>
        <w:t xml:space="preserve"> </w:t>
      </w:r>
      <w:r w:rsidRPr="0075184C">
        <w:rPr>
          <w:spacing w:val="-2"/>
        </w:rPr>
        <w:t>e</w:t>
      </w:r>
      <w:r w:rsidRPr="0075184C">
        <w:rPr>
          <w:spacing w:val="2"/>
        </w:rPr>
        <w:t>p</w:t>
      </w:r>
      <w:r w:rsidRPr="0075184C">
        <w:t>is</w:t>
      </w:r>
      <w:r w:rsidRPr="0075184C">
        <w:rPr>
          <w:spacing w:val="-2"/>
        </w:rPr>
        <w:t>t</w:t>
      </w:r>
      <w:r w:rsidRPr="0075184C">
        <w:rPr>
          <w:spacing w:val="1"/>
        </w:rPr>
        <w:t>e</w:t>
      </w:r>
      <w:r w:rsidRPr="0075184C">
        <w:rPr>
          <w:spacing w:val="-5"/>
        </w:rPr>
        <w:t>m</w:t>
      </w:r>
      <w:r w:rsidRPr="0075184C">
        <w:rPr>
          <w:spacing w:val="3"/>
        </w:rPr>
        <w:t>o</w:t>
      </w:r>
      <w:r w:rsidRPr="0075184C">
        <w:rPr>
          <w:spacing w:val="-1"/>
        </w:rPr>
        <w:t>l</w:t>
      </w:r>
      <w:r w:rsidRPr="0075184C">
        <w:rPr>
          <w:spacing w:val="2"/>
        </w:rPr>
        <w:t>o</w:t>
      </w:r>
      <w:r w:rsidRPr="0075184C">
        <w:rPr>
          <w:spacing w:val="-2"/>
        </w:rPr>
        <w:t>g</w:t>
      </w:r>
      <w:r w:rsidRPr="0075184C">
        <w:t>ic</w:t>
      </w:r>
      <w:r w:rsidRPr="0075184C">
        <w:rPr>
          <w:spacing w:val="-1"/>
        </w:rPr>
        <w:t>al</w:t>
      </w:r>
      <w:r w:rsidRPr="0075184C">
        <w:t xml:space="preserve">ly  </w:t>
      </w:r>
      <w:r w:rsidRPr="0075184C">
        <w:rPr>
          <w:spacing w:val="2"/>
        </w:rPr>
        <w:t>d</w:t>
      </w:r>
      <w:r w:rsidRPr="0075184C">
        <w:t>i</w:t>
      </w:r>
      <w:r w:rsidRPr="0075184C">
        <w:rPr>
          <w:spacing w:val="-1"/>
        </w:rPr>
        <w:t>f</w:t>
      </w:r>
      <w:r w:rsidRPr="0075184C">
        <w:t>fere</w:t>
      </w:r>
      <w:r w:rsidRPr="0075184C">
        <w:rPr>
          <w:spacing w:val="-1"/>
        </w:rPr>
        <w:t>n</w:t>
      </w:r>
      <w:r w:rsidRPr="0075184C">
        <w:t xml:space="preserve">t </w:t>
      </w:r>
      <w:r w:rsidRPr="0075184C">
        <w:rPr>
          <w:spacing w:val="2"/>
        </w:rPr>
        <w:t xml:space="preserve"> </w:t>
      </w:r>
      <w:r w:rsidRPr="0075184C">
        <w:t>w</w:t>
      </w:r>
      <w:r w:rsidRPr="0075184C">
        <w:rPr>
          <w:spacing w:val="2"/>
        </w:rPr>
        <w:t>o</w:t>
      </w:r>
      <w:r w:rsidRPr="0075184C">
        <w:t>r</w:t>
      </w:r>
      <w:r w:rsidRPr="0075184C">
        <w:rPr>
          <w:spacing w:val="-2"/>
        </w:rPr>
        <w:t>l</w:t>
      </w:r>
      <w:r w:rsidRPr="0075184C">
        <w:rPr>
          <w:spacing w:val="2"/>
        </w:rPr>
        <w:t>d</w:t>
      </w:r>
      <w:r w:rsidRPr="0075184C">
        <w:rPr>
          <w:spacing w:val="-1"/>
        </w:rPr>
        <w:t>s</w:t>
      </w:r>
      <w:r w:rsidRPr="0075184C">
        <w:t xml:space="preserve">”, </w:t>
      </w:r>
      <w:r w:rsidRPr="0075184C">
        <w:rPr>
          <w:spacing w:val="2"/>
        </w:rPr>
        <w:t xml:space="preserve"> </w:t>
      </w:r>
      <w:r w:rsidRPr="0075184C">
        <w:rPr>
          <w:i/>
          <w:iCs/>
        </w:rPr>
        <w:t>R</w:t>
      </w:r>
      <w:r w:rsidRPr="0075184C">
        <w:rPr>
          <w:i/>
          <w:iCs/>
          <w:spacing w:val="-1"/>
        </w:rPr>
        <w:t>ev</w:t>
      </w:r>
      <w:r w:rsidRPr="0075184C">
        <w:rPr>
          <w:i/>
          <w:iCs/>
          <w:spacing w:val="2"/>
        </w:rPr>
        <w:t>u</w:t>
      </w:r>
      <w:r w:rsidRPr="0075184C">
        <w:rPr>
          <w:i/>
          <w:iCs/>
        </w:rPr>
        <w:t xml:space="preserve">e </w:t>
      </w:r>
      <w:r w:rsidRPr="0075184C">
        <w:rPr>
          <w:i/>
          <w:iCs/>
          <w:spacing w:val="1"/>
        </w:rPr>
        <w:t xml:space="preserve"> </w:t>
      </w:r>
      <w:r w:rsidRPr="0075184C">
        <w:rPr>
          <w:i/>
          <w:iCs/>
          <w:spacing w:val="-1"/>
        </w:rPr>
        <w:t>R</w:t>
      </w:r>
      <w:r w:rsidRPr="0075184C">
        <w:rPr>
          <w:i/>
          <w:iCs/>
          <w:spacing w:val="1"/>
        </w:rPr>
        <w:t>ou</w:t>
      </w:r>
      <w:r w:rsidRPr="0075184C">
        <w:rPr>
          <w:i/>
          <w:iCs/>
        </w:rPr>
        <w:t>m</w:t>
      </w:r>
      <w:r w:rsidRPr="0075184C">
        <w:rPr>
          <w:i/>
          <w:iCs/>
          <w:spacing w:val="-1"/>
        </w:rPr>
        <w:t>a</w:t>
      </w:r>
      <w:r w:rsidRPr="0075184C">
        <w:rPr>
          <w:i/>
          <w:iCs/>
          <w:spacing w:val="2"/>
        </w:rPr>
        <w:t>n</w:t>
      </w:r>
      <w:r w:rsidRPr="0075184C">
        <w:rPr>
          <w:i/>
          <w:iCs/>
        </w:rPr>
        <w:t xml:space="preserve">ie  </w:t>
      </w:r>
      <w:r w:rsidRPr="0075184C">
        <w:rPr>
          <w:i/>
          <w:iCs/>
          <w:spacing w:val="2"/>
        </w:rPr>
        <w:t>d</w:t>
      </w:r>
      <w:r w:rsidRPr="0075184C">
        <w:rPr>
          <w:i/>
          <w:iCs/>
        </w:rPr>
        <w:t xml:space="preserve">e </w:t>
      </w:r>
      <w:r w:rsidRPr="0075184C">
        <w:rPr>
          <w:i/>
          <w:iCs/>
          <w:spacing w:val="-1"/>
        </w:rPr>
        <w:t>P</w:t>
      </w:r>
      <w:r w:rsidRPr="0075184C">
        <w:rPr>
          <w:i/>
          <w:iCs/>
          <w:spacing w:val="2"/>
        </w:rPr>
        <w:t>h</w:t>
      </w:r>
      <w:r w:rsidRPr="0075184C">
        <w:rPr>
          <w:i/>
          <w:iCs/>
        </w:rPr>
        <w:t>i</w:t>
      </w:r>
      <w:r w:rsidRPr="0075184C">
        <w:rPr>
          <w:i/>
          <w:iCs/>
          <w:spacing w:val="-2"/>
        </w:rPr>
        <w:t>l</w:t>
      </w:r>
      <w:r w:rsidRPr="0075184C">
        <w:rPr>
          <w:i/>
          <w:iCs/>
          <w:spacing w:val="2"/>
        </w:rPr>
        <w:t>o</w:t>
      </w:r>
      <w:r w:rsidRPr="0075184C">
        <w:rPr>
          <w:i/>
          <w:iCs/>
        </w:rPr>
        <w:t>s</w:t>
      </w:r>
      <w:r w:rsidRPr="0075184C">
        <w:rPr>
          <w:i/>
          <w:iCs/>
          <w:spacing w:val="-2"/>
        </w:rPr>
        <w:t>o</w:t>
      </w:r>
      <w:r w:rsidRPr="0075184C">
        <w:rPr>
          <w:i/>
          <w:iCs/>
          <w:spacing w:val="2"/>
        </w:rPr>
        <w:t>p</w:t>
      </w:r>
      <w:r w:rsidRPr="0075184C">
        <w:rPr>
          <w:i/>
          <w:iCs/>
          <w:spacing w:val="-2"/>
        </w:rPr>
        <w:t>h</w:t>
      </w:r>
      <w:r w:rsidRPr="0075184C">
        <w:rPr>
          <w:i/>
          <w:iCs/>
        </w:rPr>
        <w:t>ie</w:t>
      </w:r>
      <w:r w:rsidRPr="0075184C">
        <w:t xml:space="preserve">, </w:t>
      </w:r>
      <w:r w:rsidRPr="0075184C">
        <w:rPr>
          <w:spacing w:val="-2"/>
        </w:rPr>
        <w:t>4</w:t>
      </w:r>
      <w:r w:rsidRPr="0075184C">
        <w:rPr>
          <w:spacing w:val="-1"/>
        </w:rPr>
        <w:t>8</w:t>
      </w:r>
      <w:r w:rsidRPr="0075184C">
        <w:t>,</w:t>
      </w:r>
      <w:r w:rsidRPr="0075184C">
        <w:rPr>
          <w:spacing w:val="-2"/>
        </w:rPr>
        <w:t xml:space="preserve"> </w:t>
      </w:r>
      <w:r w:rsidRPr="0075184C">
        <w:rPr>
          <w:spacing w:val="1"/>
        </w:rPr>
        <w:t>n</w:t>
      </w:r>
      <w:r w:rsidRPr="0075184C">
        <w:rPr>
          <w:spacing w:val="2"/>
        </w:rPr>
        <w:t>o</w:t>
      </w:r>
      <w:r w:rsidRPr="0075184C">
        <w:rPr>
          <w:spacing w:val="-2"/>
        </w:rPr>
        <w:t>.</w:t>
      </w:r>
      <w:r w:rsidRPr="0075184C">
        <w:rPr>
          <w:spacing w:val="2"/>
        </w:rPr>
        <w:t>1</w:t>
      </w:r>
      <w:r w:rsidRPr="0075184C">
        <w:t>-2</w:t>
      </w:r>
    </w:p>
    <w:p w:rsidR="00FA09D8" w:rsidRPr="0075184C" w:rsidRDefault="00FA09D8" w:rsidP="00420FA0">
      <w:pPr>
        <w:widowControl w:val="0"/>
        <w:autoSpaceDE w:val="0"/>
        <w:autoSpaceDN w:val="0"/>
        <w:adjustRightInd w:val="0"/>
        <w:spacing w:before="1"/>
      </w:pPr>
      <w:r w:rsidRPr="0075184C">
        <w:t>Vacariu</w:t>
      </w:r>
      <w:r w:rsidRPr="0075184C">
        <w:rPr>
          <w:spacing w:val="37"/>
        </w:rPr>
        <w:t xml:space="preserve"> </w:t>
      </w:r>
      <w:r w:rsidRPr="0075184C">
        <w:t>G</w:t>
      </w:r>
      <w:r w:rsidRPr="0075184C">
        <w:rPr>
          <w:spacing w:val="-1"/>
        </w:rPr>
        <w:t>a</w:t>
      </w:r>
      <w:r w:rsidRPr="0075184C">
        <w:rPr>
          <w:spacing w:val="2"/>
        </w:rPr>
        <w:t>b</w:t>
      </w:r>
      <w:r w:rsidRPr="0075184C">
        <w:rPr>
          <w:spacing w:val="-3"/>
        </w:rPr>
        <w:t>r</w:t>
      </w:r>
      <w:r w:rsidRPr="0075184C">
        <w:t>iel</w:t>
      </w:r>
      <w:r w:rsidRPr="0075184C">
        <w:rPr>
          <w:spacing w:val="37"/>
        </w:rPr>
        <w:t xml:space="preserve"> </w:t>
      </w:r>
      <w:r w:rsidRPr="0075184C">
        <w:t>(</w:t>
      </w:r>
      <w:r w:rsidRPr="0075184C">
        <w:rPr>
          <w:spacing w:val="-1"/>
        </w:rPr>
        <w:t>2</w:t>
      </w:r>
      <w:r w:rsidRPr="0075184C">
        <w:rPr>
          <w:spacing w:val="1"/>
        </w:rPr>
        <w:t>0</w:t>
      </w:r>
      <w:r w:rsidRPr="0075184C">
        <w:rPr>
          <w:spacing w:val="-1"/>
        </w:rPr>
        <w:t>0</w:t>
      </w:r>
      <w:r w:rsidRPr="0075184C">
        <w:rPr>
          <w:spacing w:val="2"/>
        </w:rPr>
        <w:t>5</w:t>
      </w:r>
      <w:r w:rsidRPr="0075184C">
        <w:t>),</w:t>
      </w:r>
      <w:r w:rsidRPr="0075184C">
        <w:rPr>
          <w:spacing w:val="37"/>
        </w:rPr>
        <w:t xml:space="preserve"> </w:t>
      </w:r>
      <w:r w:rsidRPr="0075184C">
        <w:rPr>
          <w:spacing w:val="-2"/>
        </w:rPr>
        <w:t>“</w:t>
      </w:r>
      <w:r w:rsidRPr="0075184C">
        <w:t>Mi</w:t>
      </w:r>
      <w:r w:rsidRPr="0075184C">
        <w:rPr>
          <w:spacing w:val="-2"/>
        </w:rPr>
        <w:t>n</w:t>
      </w:r>
      <w:r w:rsidRPr="0075184C">
        <w:rPr>
          <w:spacing w:val="2"/>
        </w:rPr>
        <w:t>d</w:t>
      </w:r>
      <w:r w:rsidRPr="0075184C">
        <w:t>,</w:t>
      </w:r>
      <w:r w:rsidRPr="0075184C">
        <w:rPr>
          <w:spacing w:val="36"/>
        </w:rPr>
        <w:t xml:space="preserve"> </w:t>
      </w:r>
      <w:r w:rsidRPr="0075184C">
        <w:rPr>
          <w:spacing w:val="2"/>
        </w:rPr>
        <w:t>b</w:t>
      </w:r>
      <w:r w:rsidRPr="0075184C">
        <w:t>ra</w:t>
      </w:r>
      <w:r w:rsidRPr="0075184C">
        <w:rPr>
          <w:spacing w:val="-1"/>
        </w:rPr>
        <w:t>i</w:t>
      </w:r>
      <w:r w:rsidRPr="0075184C">
        <w:t>n</w:t>
      </w:r>
      <w:r w:rsidRPr="0075184C">
        <w:rPr>
          <w:spacing w:val="36"/>
        </w:rPr>
        <w:t xml:space="preserve"> </w:t>
      </w:r>
      <w:r w:rsidRPr="0075184C">
        <w:rPr>
          <w:spacing w:val="-1"/>
        </w:rPr>
        <w:t>a</w:t>
      </w:r>
      <w:r w:rsidRPr="0075184C">
        <w:rPr>
          <w:spacing w:val="2"/>
        </w:rPr>
        <w:t>n</w:t>
      </w:r>
      <w:r w:rsidRPr="0075184C">
        <w:t>d</w:t>
      </w:r>
      <w:r w:rsidRPr="0075184C">
        <w:rPr>
          <w:spacing w:val="37"/>
        </w:rPr>
        <w:t xml:space="preserve"> </w:t>
      </w:r>
      <w:r w:rsidRPr="0075184C">
        <w:rPr>
          <w:spacing w:val="-1"/>
        </w:rPr>
        <w:t>ep</w:t>
      </w:r>
      <w:r w:rsidRPr="0075184C">
        <w:t>is</w:t>
      </w:r>
      <w:r w:rsidRPr="0075184C">
        <w:rPr>
          <w:spacing w:val="-1"/>
        </w:rPr>
        <w:t>t</w:t>
      </w:r>
      <w:r w:rsidRPr="0075184C">
        <w:rPr>
          <w:spacing w:val="1"/>
        </w:rPr>
        <w:t>e</w:t>
      </w:r>
      <w:r w:rsidRPr="0075184C">
        <w:rPr>
          <w:spacing w:val="-6"/>
        </w:rPr>
        <w:t>m</w:t>
      </w:r>
      <w:r w:rsidRPr="0075184C">
        <w:rPr>
          <w:spacing w:val="2"/>
        </w:rPr>
        <w:t>o</w:t>
      </w:r>
      <w:r w:rsidRPr="0075184C">
        <w:t>l</w:t>
      </w:r>
      <w:r w:rsidRPr="0075184C">
        <w:rPr>
          <w:spacing w:val="1"/>
        </w:rPr>
        <w:t>o</w:t>
      </w:r>
      <w:r w:rsidRPr="0075184C">
        <w:rPr>
          <w:spacing w:val="-1"/>
        </w:rPr>
        <w:t>g</w:t>
      </w:r>
      <w:r w:rsidRPr="0075184C">
        <w:t>ic</w:t>
      </w:r>
      <w:r w:rsidRPr="0075184C">
        <w:rPr>
          <w:spacing w:val="-2"/>
        </w:rPr>
        <w:t>a</w:t>
      </w:r>
      <w:r w:rsidRPr="0075184C">
        <w:t>lly</w:t>
      </w:r>
      <w:r w:rsidRPr="0075184C">
        <w:rPr>
          <w:spacing w:val="36"/>
        </w:rPr>
        <w:t xml:space="preserve"> </w:t>
      </w:r>
      <w:r w:rsidRPr="0075184C">
        <w:rPr>
          <w:spacing w:val="2"/>
        </w:rPr>
        <w:t>d</w:t>
      </w:r>
      <w:r w:rsidRPr="0075184C">
        <w:t>iffer</w:t>
      </w:r>
      <w:r w:rsidRPr="0075184C">
        <w:rPr>
          <w:spacing w:val="-1"/>
        </w:rPr>
        <w:t>en</w:t>
      </w:r>
      <w:r w:rsidRPr="0075184C">
        <w:t>t</w:t>
      </w:r>
      <w:r w:rsidRPr="0075184C">
        <w:rPr>
          <w:spacing w:val="39"/>
        </w:rPr>
        <w:t xml:space="preserve"> </w:t>
      </w:r>
      <w:r w:rsidRPr="0075184C">
        <w:rPr>
          <w:spacing w:val="-2"/>
        </w:rPr>
        <w:t>w</w:t>
      </w:r>
      <w:r w:rsidRPr="0075184C">
        <w:rPr>
          <w:spacing w:val="2"/>
        </w:rPr>
        <w:t>o</w:t>
      </w:r>
      <w:r w:rsidRPr="0075184C">
        <w:t>r</w:t>
      </w:r>
      <w:r w:rsidRPr="0075184C">
        <w:rPr>
          <w:spacing w:val="-1"/>
        </w:rPr>
        <w:t>l</w:t>
      </w:r>
      <w:r w:rsidRPr="0075184C">
        <w:rPr>
          <w:spacing w:val="2"/>
        </w:rPr>
        <w:t>d</w:t>
      </w:r>
      <w:r w:rsidRPr="0075184C">
        <w:t>s</w:t>
      </w:r>
      <w:r w:rsidRPr="0075184C">
        <w:rPr>
          <w:spacing w:val="-1"/>
        </w:rPr>
        <w:t>”</w:t>
      </w:r>
      <w:r w:rsidRPr="0075184C">
        <w:t>,</w:t>
      </w:r>
      <w:r w:rsidRPr="0075184C">
        <w:rPr>
          <w:spacing w:val="37"/>
        </w:rPr>
        <w:t xml:space="preserve"> </w:t>
      </w:r>
      <w:r w:rsidRPr="0075184C">
        <w:rPr>
          <w:i/>
          <w:iCs/>
          <w:spacing w:val="1"/>
        </w:rPr>
        <w:t>S</w:t>
      </w:r>
      <w:r w:rsidRPr="0075184C">
        <w:rPr>
          <w:i/>
          <w:iCs/>
          <w:spacing w:val="-1"/>
        </w:rPr>
        <w:t>y</w:t>
      </w:r>
      <w:r w:rsidRPr="0075184C">
        <w:rPr>
          <w:i/>
          <w:iCs/>
          <w:spacing w:val="2"/>
        </w:rPr>
        <w:t>n</w:t>
      </w:r>
      <w:r w:rsidRPr="0075184C">
        <w:rPr>
          <w:i/>
          <w:iCs/>
          <w:spacing w:val="-1"/>
        </w:rPr>
        <w:t>th</w:t>
      </w:r>
      <w:r w:rsidRPr="0075184C">
        <w:rPr>
          <w:i/>
          <w:iCs/>
        </w:rPr>
        <w:t>ese</w:t>
      </w:r>
      <w:r w:rsidRPr="0075184C">
        <w:rPr>
          <w:i/>
          <w:iCs/>
          <w:spacing w:val="37"/>
        </w:rPr>
        <w:t xml:space="preserve"> </w:t>
      </w:r>
      <w:r w:rsidRPr="0075184C">
        <w:rPr>
          <w:i/>
          <w:iCs/>
        </w:rPr>
        <w:t>R</w:t>
      </w:r>
      <w:r w:rsidRPr="0075184C">
        <w:rPr>
          <w:i/>
          <w:iCs/>
          <w:spacing w:val="-1"/>
        </w:rPr>
        <w:t>e</w:t>
      </w:r>
      <w:r w:rsidRPr="0075184C">
        <w:rPr>
          <w:i/>
          <w:iCs/>
        </w:rPr>
        <w:t>vi</w:t>
      </w:r>
      <w:r w:rsidRPr="0075184C">
        <w:rPr>
          <w:i/>
          <w:iCs/>
          <w:spacing w:val="-2"/>
        </w:rPr>
        <w:t>e</w:t>
      </w:r>
      <w:r w:rsidRPr="0075184C">
        <w:rPr>
          <w:i/>
          <w:iCs/>
        </w:rPr>
        <w:t>w</w:t>
      </w:r>
      <w:r w:rsidRPr="0075184C">
        <w:t>:</w:t>
      </w:r>
      <w:r w:rsidRPr="0075184C">
        <w:rPr>
          <w:spacing w:val="37"/>
        </w:rPr>
        <w:t xml:space="preserve"> </w:t>
      </w:r>
      <w:r w:rsidRPr="0075184C">
        <w:rPr>
          <w:spacing w:val="1"/>
        </w:rPr>
        <w:t>1</w:t>
      </w:r>
      <w:r w:rsidRPr="0075184C">
        <w:rPr>
          <w:spacing w:val="-1"/>
        </w:rPr>
        <w:t>4</w:t>
      </w:r>
      <w:r w:rsidRPr="0075184C">
        <w:rPr>
          <w:spacing w:val="1"/>
        </w:rPr>
        <w:t>3</w:t>
      </w:r>
      <w:r w:rsidRPr="0075184C">
        <w:rPr>
          <w:spacing w:val="-1"/>
        </w:rPr>
        <w:t>/3</w:t>
      </w:r>
      <w:r w:rsidRPr="0075184C">
        <w:t xml:space="preserve">: </w:t>
      </w:r>
      <w:r w:rsidRPr="0075184C">
        <w:rPr>
          <w:spacing w:val="-1"/>
        </w:rPr>
        <w:t>5</w:t>
      </w:r>
      <w:r w:rsidRPr="0075184C">
        <w:rPr>
          <w:spacing w:val="1"/>
        </w:rPr>
        <w:t>15</w:t>
      </w:r>
      <w:r w:rsidRPr="0075184C">
        <w:t>-</w:t>
      </w:r>
      <w:r w:rsidRPr="0075184C">
        <w:rPr>
          <w:spacing w:val="-1"/>
        </w:rPr>
        <w:t>5</w:t>
      </w:r>
      <w:r w:rsidRPr="0075184C">
        <w:rPr>
          <w:spacing w:val="1"/>
        </w:rPr>
        <w:t>4</w:t>
      </w:r>
      <w:r w:rsidRPr="0075184C">
        <w:rPr>
          <w:spacing w:val="-1"/>
        </w:rPr>
        <w:t>8.</w:t>
      </w:r>
    </w:p>
    <w:p w:rsidR="00FA09D8" w:rsidRPr="0075184C" w:rsidRDefault="00FA09D8" w:rsidP="00420FA0">
      <w:pPr>
        <w:widowControl w:val="0"/>
        <w:autoSpaceDE w:val="0"/>
        <w:autoSpaceDN w:val="0"/>
        <w:adjustRightInd w:val="0"/>
        <w:spacing w:before="2" w:line="242" w:lineRule="exact"/>
      </w:pPr>
      <w:r w:rsidRPr="0075184C">
        <w:t>Vacariu</w:t>
      </w:r>
      <w:r w:rsidRPr="0075184C">
        <w:rPr>
          <w:spacing w:val="47"/>
        </w:rPr>
        <w:t xml:space="preserve"> </w:t>
      </w:r>
      <w:r w:rsidRPr="0075184C">
        <w:t>G</w:t>
      </w:r>
      <w:r w:rsidRPr="0075184C">
        <w:rPr>
          <w:spacing w:val="-1"/>
        </w:rPr>
        <w:t>a</w:t>
      </w:r>
      <w:r w:rsidRPr="0075184C">
        <w:rPr>
          <w:spacing w:val="2"/>
        </w:rPr>
        <w:t>b</w:t>
      </w:r>
      <w:r w:rsidRPr="0075184C">
        <w:rPr>
          <w:spacing w:val="-1"/>
        </w:rPr>
        <w:t>ri</w:t>
      </w:r>
      <w:r w:rsidRPr="0075184C">
        <w:t>el</w:t>
      </w:r>
      <w:r w:rsidRPr="0075184C">
        <w:rPr>
          <w:spacing w:val="47"/>
        </w:rPr>
        <w:t xml:space="preserve"> </w:t>
      </w:r>
      <w:r w:rsidRPr="0075184C">
        <w:t>(</w:t>
      </w:r>
      <w:r w:rsidRPr="0075184C">
        <w:rPr>
          <w:spacing w:val="1"/>
        </w:rPr>
        <w:t>2</w:t>
      </w:r>
      <w:r w:rsidRPr="0075184C">
        <w:rPr>
          <w:spacing w:val="-1"/>
        </w:rPr>
        <w:t>0</w:t>
      </w:r>
      <w:r w:rsidRPr="0075184C">
        <w:rPr>
          <w:spacing w:val="1"/>
        </w:rPr>
        <w:t>0</w:t>
      </w:r>
      <w:r w:rsidRPr="0075184C">
        <w:rPr>
          <w:spacing w:val="2"/>
        </w:rPr>
        <w:t>6</w:t>
      </w:r>
      <w:r w:rsidRPr="0075184C">
        <w:t>),</w:t>
      </w:r>
      <w:r w:rsidRPr="0075184C">
        <w:rPr>
          <w:spacing w:val="47"/>
        </w:rPr>
        <w:t xml:space="preserve"> </w:t>
      </w:r>
      <w:r w:rsidRPr="0075184C">
        <w:rPr>
          <w:spacing w:val="-2"/>
        </w:rPr>
        <w:t>“</w:t>
      </w:r>
      <w:r w:rsidRPr="0075184C">
        <w:t>The</w:t>
      </w:r>
      <w:r w:rsidRPr="0075184C">
        <w:rPr>
          <w:spacing w:val="47"/>
        </w:rPr>
        <w:t xml:space="preserve"> </w:t>
      </w:r>
      <w:r w:rsidRPr="0075184C">
        <w:rPr>
          <w:spacing w:val="-1"/>
        </w:rPr>
        <w:t>e</w:t>
      </w:r>
      <w:r w:rsidRPr="0075184C">
        <w:rPr>
          <w:spacing w:val="2"/>
        </w:rPr>
        <w:t>p</w:t>
      </w:r>
      <w:r w:rsidRPr="0075184C">
        <w:t>i</w:t>
      </w:r>
      <w:r w:rsidRPr="0075184C">
        <w:rPr>
          <w:spacing w:val="-1"/>
        </w:rPr>
        <w:t>st</w:t>
      </w:r>
      <w:r w:rsidRPr="0075184C">
        <w:rPr>
          <w:spacing w:val="2"/>
        </w:rPr>
        <w:t>e</w:t>
      </w:r>
      <w:r w:rsidRPr="0075184C">
        <w:rPr>
          <w:spacing w:val="-6"/>
        </w:rPr>
        <w:t>m</w:t>
      </w:r>
      <w:r w:rsidRPr="0075184C">
        <w:rPr>
          <w:spacing w:val="2"/>
        </w:rPr>
        <w:t>o</w:t>
      </w:r>
      <w:r w:rsidRPr="0075184C">
        <w:t>l</w:t>
      </w:r>
      <w:r w:rsidRPr="0075184C">
        <w:rPr>
          <w:spacing w:val="2"/>
        </w:rPr>
        <w:t>o</w:t>
      </w:r>
      <w:r w:rsidRPr="0075184C">
        <w:rPr>
          <w:spacing w:val="-2"/>
        </w:rPr>
        <w:t>g</w:t>
      </w:r>
      <w:r w:rsidRPr="0075184C">
        <w:t>ic</w:t>
      </w:r>
      <w:r w:rsidRPr="0075184C">
        <w:rPr>
          <w:spacing w:val="-1"/>
        </w:rPr>
        <w:t>al</w:t>
      </w:r>
      <w:r w:rsidRPr="0075184C">
        <w:t>ly</w:t>
      </w:r>
      <w:r w:rsidRPr="0075184C">
        <w:rPr>
          <w:spacing w:val="45"/>
        </w:rPr>
        <w:t xml:space="preserve"> </w:t>
      </w:r>
      <w:r w:rsidRPr="0075184C">
        <w:rPr>
          <w:spacing w:val="2"/>
        </w:rPr>
        <w:t>d</w:t>
      </w:r>
      <w:r w:rsidRPr="0075184C">
        <w:t>iffer</w:t>
      </w:r>
      <w:r w:rsidRPr="0075184C">
        <w:rPr>
          <w:spacing w:val="1"/>
        </w:rPr>
        <w:t>e</w:t>
      </w:r>
      <w:r w:rsidRPr="0075184C">
        <w:rPr>
          <w:spacing w:val="-1"/>
        </w:rPr>
        <w:t>n</w:t>
      </w:r>
      <w:r w:rsidRPr="0075184C">
        <w:t>t</w:t>
      </w:r>
      <w:r w:rsidRPr="0075184C">
        <w:rPr>
          <w:spacing w:val="47"/>
        </w:rPr>
        <w:t xml:space="preserve"> </w:t>
      </w:r>
      <w:r w:rsidRPr="0075184C">
        <w:t>w</w:t>
      </w:r>
      <w:r w:rsidRPr="0075184C">
        <w:rPr>
          <w:spacing w:val="2"/>
        </w:rPr>
        <w:t>o</w:t>
      </w:r>
      <w:r w:rsidRPr="0075184C">
        <w:t>r</w:t>
      </w:r>
      <w:r w:rsidRPr="0075184C">
        <w:rPr>
          <w:spacing w:val="-1"/>
        </w:rPr>
        <w:t>l</w:t>
      </w:r>
      <w:r w:rsidRPr="0075184C">
        <w:rPr>
          <w:spacing w:val="2"/>
        </w:rPr>
        <w:t>d</w:t>
      </w:r>
      <w:r w:rsidRPr="0075184C">
        <w:t>s</w:t>
      </w:r>
      <w:r w:rsidRPr="0075184C">
        <w:rPr>
          <w:spacing w:val="45"/>
        </w:rPr>
        <w:t xml:space="preserve"> </w:t>
      </w:r>
      <w:r w:rsidRPr="0075184C">
        <w:rPr>
          <w:spacing w:val="2"/>
        </w:rPr>
        <w:t>p</w:t>
      </w:r>
      <w:r w:rsidRPr="0075184C">
        <w:t>ers</w:t>
      </w:r>
      <w:r w:rsidRPr="0075184C">
        <w:rPr>
          <w:spacing w:val="2"/>
        </w:rPr>
        <w:t>p</w:t>
      </w:r>
      <w:r w:rsidRPr="0075184C">
        <w:rPr>
          <w:spacing w:val="-2"/>
        </w:rPr>
        <w:t>e</w:t>
      </w:r>
      <w:r w:rsidRPr="0075184C">
        <w:t>ct</w:t>
      </w:r>
      <w:r w:rsidRPr="0075184C">
        <w:rPr>
          <w:spacing w:val="-2"/>
        </w:rPr>
        <w:t>i</w:t>
      </w:r>
      <w:r w:rsidRPr="0075184C">
        <w:rPr>
          <w:spacing w:val="2"/>
        </w:rPr>
        <w:t>v</w:t>
      </w:r>
      <w:r w:rsidRPr="0075184C">
        <w:t>e</w:t>
      </w:r>
      <w:r w:rsidRPr="0075184C">
        <w:rPr>
          <w:spacing w:val="47"/>
        </w:rPr>
        <w:t xml:space="preserve"> </w:t>
      </w:r>
      <w:r w:rsidRPr="0075184C">
        <w:rPr>
          <w:spacing w:val="-2"/>
        </w:rPr>
        <w:t>a</w:t>
      </w:r>
      <w:r w:rsidRPr="0075184C">
        <w:rPr>
          <w:spacing w:val="2"/>
        </w:rPr>
        <w:t>n</w:t>
      </w:r>
      <w:r w:rsidRPr="0075184C">
        <w:t>d</w:t>
      </w:r>
      <w:r w:rsidRPr="0075184C">
        <w:rPr>
          <w:spacing w:val="48"/>
        </w:rPr>
        <w:t xml:space="preserve"> </w:t>
      </w:r>
      <w:r w:rsidRPr="0075184C">
        <w:rPr>
          <w:spacing w:val="-3"/>
        </w:rPr>
        <w:t>s</w:t>
      </w:r>
      <w:r w:rsidRPr="0075184C">
        <w:rPr>
          <w:spacing w:val="4"/>
        </w:rPr>
        <w:t>o</w:t>
      </w:r>
      <w:r w:rsidRPr="0075184C">
        <w:rPr>
          <w:spacing w:val="-6"/>
        </w:rPr>
        <w:t>m</w:t>
      </w:r>
      <w:r w:rsidRPr="0075184C">
        <w:t>e</w:t>
      </w:r>
      <w:r w:rsidRPr="0075184C">
        <w:rPr>
          <w:spacing w:val="49"/>
        </w:rPr>
        <w:t xml:space="preserve"> </w:t>
      </w:r>
      <w:r w:rsidRPr="0075184C">
        <w:rPr>
          <w:spacing w:val="2"/>
        </w:rPr>
        <w:t>p</w:t>
      </w:r>
      <w:r w:rsidRPr="0075184C">
        <w:t>s</w:t>
      </w:r>
      <w:r w:rsidRPr="0075184C">
        <w:rPr>
          <w:spacing w:val="-2"/>
        </w:rPr>
        <w:t>e</w:t>
      </w:r>
      <w:r w:rsidRPr="0075184C">
        <w:rPr>
          <w:spacing w:val="2"/>
        </w:rPr>
        <w:t>u</w:t>
      </w:r>
      <w:r w:rsidRPr="0075184C">
        <w:rPr>
          <w:spacing w:val="-2"/>
        </w:rPr>
        <w:t>d</w:t>
      </w:r>
      <w:r w:rsidRPr="0075184C">
        <w:rPr>
          <w:spacing w:val="2"/>
        </w:rPr>
        <w:t>o</w:t>
      </w:r>
      <w:r w:rsidRPr="0075184C">
        <w:rPr>
          <w:spacing w:val="-1"/>
        </w:rPr>
        <w:t>-</w:t>
      </w:r>
      <w:r w:rsidRPr="0075184C">
        <w:rPr>
          <w:spacing w:val="2"/>
        </w:rPr>
        <w:t>n</w:t>
      </w:r>
      <w:r w:rsidRPr="0075184C">
        <w:rPr>
          <w:spacing w:val="-2"/>
        </w:rPr>
        <w:t>o</w:t>
      </w:r>
      <w:r w:rsidRPr="0075184C">
        <w:t>t</w:t>
      </w:r>
      <w:r w:rsidRPr="0075184C">
        <w:rPr>
          <w:spacing w:val="-2"/>
        </w:rPr>
        <w:t>i</w:t>
      </w:r>
      <w:r w:rsidRPr="0075184C">
        <w:rPr>
          <w:spacing w:val="2"/>
        </w:rPr>
        <w:t>on</w:t>
      </w:r>
      <w:r w:rsidRPr="0075184C">
        <w:t xml:space="preserve">s </w:t>
      </w:r>
      <w:r w:rsidRPr="0075184C">
        <w:rPr>
          <w:spacing w:val="-1"/>
        </w:rPr>
        <w:t>f</w:t>
      </w:r>
      <w:r w:rsidRPr="0075184C">
        <w:t>r</w:t>
      </w:r>
      <w:r w:rsidRPr="0075184C">
        <w:rPr>
          <w:spacing w:val="4"/>
        </w:rPr>
        <w:t>o</w:t>
      </w:r>
      <w:r w:rsidRPr="0075184C">
        <w:t>m</w:t>
      </w:r>
      <w:r w:rsidRPr="0075184C">
        <w:rPr>
          <w:spacing w:val="-2"/>
        </w:rPr>
        <w:t xml:space="preserve"> </w:t>
      </w:r>
      <w:r w:rsidRPr="0075184C">
        <w:rPr>
          <w:spacing w:val="2"/>
        </w:rPr>
        <w:t>qu</w:t>
      </w:r>
      <w:r w:rsidRPr="0075184C">
        <w:t>a</w:t>
      </w:r>
      <w:r w:rsidRPr="0075184C">
        <w:rPr>
          <w:spacing w:val="-2"/>
        </w:rPr>
        <w:t>n</w:t>
      </w:r>
      <w:r w:rsidRPr="0075184C">
        <w:t>t</w:t>
      </w:r>
      <w:r w:rsidRPr="0075184C">
        <w:rPr>
          <w:spacing w:val="2"/>
        </w:rPr>
        <w:t>u</w:t>
      </w:r>
      <w:r w:rsidRPr="0075184C">
        <w:t>m</w:t>
      </w:r>
      <w:r w:rsidRPr="0075184C">
        <w:rPr>
          <w:spacing w:val="3"/>
        </w:rPr>
        <w:t xml:space="preserve"> </w:t>
      </w:r>
      <w:r w:rsidRPr="0075184C">
        <w:rPr>
          <w:spacing w:val="-4"/>
        </w:rPr>
        <w:t>m</w:t>
      </w:r>
      <w:r w:rsidRPr="0075184C">
        <w:t>ec</w:t>
      </w:r>
      <w:r w:rsidRPr="0075184C">
        <w:rPr>
          <w:spacing w:val="2"/>
        </w:rPr>
        <w:t>h</w:t>
      </w:r>
      <w:r w:rsidRPr="0075184C">
        <w:t>a</w:t>
      </w:r>
      <w:r w:rsidRPr="0075184C">
        <w:rPr>
          <w:spacing w:val="1"/>
        </w:rPr>
        <w:t>n</w:t>
      </w:r>
      <w:r w:rsidRPr="0075184C">
        <w:rPr>
          <w:spacing w:val="-1"/>
        </w:rPr>
        <w:t>i</w:t>
      </w:r>
      <w:r w:rsidRPr="0075184C">
        <w:t>cs”,</w:t>
      </w:r>
      <w:r w:rsidRPr="0075184C">
        <w:rPr>
          <w:spacing w:val="-2"/>
        </w:rPr>
        <w:t xml:space="preserve"> </w:t>
      </w:r>
      <w:r w:rsidRPr="0075184C">
        <w:rPr>
          <w:i/>
          <w:iCs/>
          <w:spacing w:val="-1"/>
        </w:rPr>
        <w:t>A</w:t>
      </w:r>
      <w:r w:rsidRPr="0075184C">
        <w:rPr>
          <w:i/>
          <w:iCs/>
          <w:spacing w:val="2"/>
        </w:rPr>
        <w:t>na</w:t>
      </w:r>
      <w:r w:rsidRPr="0075184C">
        <w:rPr>
          <w:i/>
          <w:iCs/>
          <w:spacing w:val="-2"/>
        </w:rPr>
        <w:t>l</w:t>
      </w:r>
      <w:r w:rsidRPr="0075184C">
        <w:rPr>
          <w:i/>
          <w:iCs/>
        </w:rPr>
        <w:t>e</w:t>
      </w:r>
      <w:r w:rsidRPr="0075184C">
        <w:rPr>
          <w:i/>
          <w:iCs/>
          <w:spacing w:val="-1"/>
        </w:rPr>
        <w:t>l</w:t>
      </w:r>
      <w:r w:rsidRPr="0075184C">
        <w:rPr>
          <w:i/>
          <w:iCs/>
        </w:rPr>
        <w:t>e U</w:t>
      </w:r>
      <w:r w:rsidRPr="0075184C">
        <w:rPr>
          <w:i/>
          <w:iCs/>
          <w:spacing w:val="2"/>
        </w:rPr>
        <w:t>n</w:t>
      </w:r>
      <w:r w:rsidRPr="0075184C">
        <w:rPr>
          <w:i/>
          <w:iCs/>
          <w:spacing w:val="-1"/>
        </w:rPr>
        <w:t>iver</w:t>
      </w:r>
      <w:r w:rsidRPr="0075184C">
        <w:rPr>
          <w:i/>
          <w:iCs/>
        </w:rPr>
        <w:t>sit</w:t>
      </w:r>
      <w:r w:rsidRPr="0075184C">
        <w:rPr>
          <w:i/>
          <w:iCs/>
          <w:spacing w:val="-1"/>
        </w:rPr>
        <w:t>a</w:t>
      </w:r>
      <w:r w:rsidRPr="0075184C">
        <w:rPr>
          <w:i/>
          <w:iCs/>
        </w:rPr>
        <w:t>t</w:t>
      </w:r>
      <w:r w:rsidRPr="0075184C">
        <w:rPr>
          <w:i/>
          <w:iCs/>
          <w:spacing w:val="-1"/>
        </w:rPr>
        <w:t>i</w:t>
      </w:r>
      <w:r w:rsidRPr="0075184C">
        <w:rPr>
          <w:i/>
          <w:iCs/>
        </w:rPr>
        <w:t>i B</w:t>
      </w:r>
      <w:r w:rsidRPr="0075184C">
        <w:rPr>
          <w:i/>
          <w:iCs/>
          <w:spacing w:val="-2"/>
        </w:rPr>
        <w:t>u</w:t>
      </w:r>
      <w:r w:rsidRPr="0075184C">
        <w:rPr>
          <w:i/>
          <w:iCs/>
        </w:rPr>
        <w:t>c</w:t>
      </w:r>
      <w:r w:rsidRPr="0075184C">
        <w:rPr>
          <w:i/>
          <w:iCs/>
          <w:spacing w:val="2"/>
        </w:rPr>
        <w:t>u</w:t>
      </w:r>
      <w:r w:rsidRPr="0075184C">
        <w:rPr>
          <w:i/>
          <w:iCs/>
          <w:spacing w:val="-1"/>
        </w:rPr>
        <w:t>res</w:t>
      </w:r>
      <w:r w:rsidRPr="0075184C">
        <w:rPr>
          <w:i/>
          <w:iCs/>
        </w:rPr>
        <w:t>ti</w:t>
      </w:r>
    </w:p>
    <w:p w:rsidR="00FA09D8" w:rsidRPr="0075184C" w:rsidRDefault="00FA09D8" w:rsidP="00420FA0">
      <w:pPr>
        <w:widowControl w:val="0"/>
        <w:autoSpaceDE w:val="0"/>
        <w:autoSpaceDN w:val="0"/>
        <w:adjustRightInd w:val="0"/>
        <w:spacing w:line="237" w:lineRule="exact"/>
      </w:pPr>
      <w:r w:rsidRPr="0075184C">
        <w:t>Vacariu</w:t>
      </w:r>
      <w:r w:rsidRPr="0075184C">
        <w:rPr>
          <w:spacing w:val="21"/>
        </w:rPr>
        <w:t xml:space="preserve"> </w:t>
      </w:r>
      <w:r w:rsidRPr="0075184C">
        <w:t>G</w:t>
      </w:r>
      <w:r w:rsidRPr="0075184C">
        <w:rPr>
          <w:spacing w:val="-1"/>
        </w:rPr>
        <w:t>a</w:t>
      </w:r>
      <w:r w:rsidRPr="0075184C">
        <w:rPr>
          <w:spacing w:val="2"/>
        </w:rPr>
        <w:t>b</w:t>
      </w:r>
      <w:r w:rsidRPr="0075184C">
        <w:t>r</w:t>
      </w:r>
      <w:r w:rsidRPr="0075184C">
        <w:rPr>
          <w:spacing w:val="-2"/>
        </w:rPr>
        <w:t>i</w:t>
      </w:r>
      <w:r w:rsidRPr="0075184C">
        <w:t>el</w:t>
      </w:r>
      <w:r w:rsidRPr="0075184C">
        <w:rPr>
          <w:spacing w:val="22"/>
        </w:rPr>
        <w:t xml:space="preserve"> </w:t>
      </w:r>
      <w:r w:rsidRPr="0075184C">
        <w:rPr>
          <w:spacing w:val="-1"/>
        </w:rPr>
        <w:t>(2</w:t>
      </w:r>
      <w:r w:rsidRPr="0075184C">
        <w:rPr>
          <w:spacing w:val="1"/>
        </w:rPr>
        <w:t>0</w:t>
      </w:r>
      <w:r w:rsidRPr="0075184C">
        <w:rPr>
          <w:spacing w:val="-1"/>
        </w:rPr>
        <w:t>0</w:t>
      </w:r>
      <w:r w:rsidRPr="0075184C">
        <w:rPr>
          <w:spacing w:val="2"/>
        </w:rPr>
        <w:t>8</w:t>
      </w:r>
      <w:r w:rsidRPr="0075184C">
        <w:t>),</w:t>
      </w:r>
      <w:r w:rsidRPr="0075184C">
        <w:rPr>
          <w:spacing w:val="21"/>
        </w:rPr>
        <w:t xml:space="preserve"> </w:t>
      </w:r>
      <w:r w:rsidRPr="0075184C">
        <w:rPr>
          <w:i/>
          <w:iCs/>
        </w:rPr>
        <w:t>E</w:t>
      </w:r>
      <w:r w:rsidRPr="0075184C">
        <w:rPr>
          <w:i/>
          <w:iCs/>
          <w:spacing w:val="-2"/>
        </w:rPr>
        <w:t>pi</w:t>
      </w:r>
      <w:r w:rsidRPr="0075184C">
        <w:rPr>
          <w:i/>
          <w:iCs/>
        </w:rPr>
        <w:t>ste</w:t>
      </w:r>
      <w:r w:rsidRPr="0075184C">
        <w:rPr>
          <w:i/>
          <w:iCs/>
          <w:spacing w:val="-1"/>
        </w:rPr>
        <w:t>m</w:t>
      </w:r>
      <w:r w:rsidRPr="0075184C">
        <w:rPr>
          <w:i/>
          <w:iCs/>
          <w:spacing w:val="2"/>
        </w:rPr>
        <w:t>o</w:t>
      </w:r>
      <w:r w:rsidRPr="0075184C">
        <w:rPr>
          <w:i/>
          <w:iCs/>
          <w:spacing w:val="-2"/>
        </w:rPr>
        <w:t>l</w:t>
      </w:r>
      <w:r w:rsidRPr="0075184C">
        <w:rPr>
          <w:i/>
          <w:iCs/>
          <w:spacing w:val="2"/>
        </w:rPr>
        <w:t>o</w:t>
      </w:r>
      <w:r w:rsidRPr="0075184C">
        <w:rPr>
          <w:i/>
          <w:iCs/>
          <w:spacing w:val="-2"/>
        </w:rPr>
        <w:t>g</w:t>
      </w:r>
      <w:r w:rsidRPr="0075184C">
        <w:rPr>
          <w:i/>
          <w:iCs/>
        </w:rPr>
        <w:t>ic</w:t>
      </w:r>
      <w:r w:rsidRPr="0075184C">
        <w:rPr>
          <w:i/>
          <w:iCs/>
          <w:spacing w:val="-2"/>
        </w:rPr>
        <w:t>a</w:t>
      </w:r>
      <w:r w:rsidRPr="0075184C">
        <w:rPr>
          <w:i/>
          <w:iCs/>
        </w:rPr>
        <w:t>lly</w:t>
      </w:r>
      <w:r w:rsidRPr="0075184C">
        <w:rPr>
          <w:i/>
          <w:iCs/>
          <w:spacing w:val="20"/>
        </w:rPr>
        <w:t xml:space="preserve"> </w:t>
      </w:r>
      <w:r w:rsidRPr="0075184C">
        <w:rPr>
          <w:i/>
          <w:iCs/>
        </w:rPr>
        <w:t>Dif</w:t>
      </w:r>
      <w:r w:rsidRPr="0075184C">
        <w:rPr>
          <w:i/>
          <w:iCs/>
          <w:spacing w:val="-1"/>
        </w:rPr>
        <w:t>f</w:t>
      </w:r>
      <w:r w:rsidRPr="0075184C">
        <w:rPr>
          <w:i/>
          <w:iCs/>
        </w:rPr>
        <w:t>er</w:t>
      </w:r>
      <w:r w:rsidRPr="0075184C">
        <w:rPr>
          <w:i/>
          <w:iCs/>
          <w:spacing w:val="-1"/>
        </w:rPr>
        <w:t>e</w:t>
      </w:r>
      <w:r w:rsidRPr="0075184C">
        <w:rPr>
          <w:i/>
          <w:iCs/>
          <w:spacing w:val="1"/>
        </w:rPr>
        <w:t>n</w:t>
      </w:r>
      <w:r w:rsidRPr="0075184C">
        <w:rPr>
          <w:i/>
          <w:iCs/>
        </w:rPr>
        <w:t>t</w:t>
      </w:r>
      <w:r w:rsidRPr="0075184C">
        <w:rPr>
          <w:i/>
          <w:iCs/>
          <w:spacing w:val="20"/>
        </w:rPr>
        <w:t xml:space="preserve"> </w:t>
      </w:r>
      <w:r w:rsidRPr="0075184C">
        <w:rPr>
          <w:i/>
          <w:iCs/>
        </w:rPr>
        <w:t>W</w:t>
      </w:r>
      <w:r w:rsidRPr="0075184C">
        <w:rPr>
          <w:i/>
          <w:iCs/>
          <w:spacing w:val="-2"/>
        </w:rPr>
        <w:t>o</w:t>
      </w:r>
      <w:r w:rsidRPr="0075184C">
        <w:rPr>
          <w:i/>
          <w:iCs/>
        </w:rPr>
        <w:t>rl</w:t>
      </w:r>
      <w:r w:rsidRPr="0075184C">
        <w:rPr>
          <w:i/>
          <w:iCs/>
          <w:spacing w:val="2"/>
        </w:rPr>
        <w:t>d</w:t>
      </w:r>
      <w:r w:rsidRPr="0075184C">
        <w:rPr>
          <w:i/>
          <w:iCs/>
        </w:rPr>
        <w:t>s,</w:t>
      </w:r>
      <w:r w:rsidRPr="0075184C">
        <w:rPr>
          <w:i/>
          <w:iCs/>
          <w:spacing w:val="21"/>
        </w:rPr>
        <w:t xml:space="preserve"> </w:t>
      </w:r>
      <w:r w:rsidRPr="0075184C">
        <w:t>(</w:t>
      </w:r>
      <w:r w:rsidRPr="0075184C">
        <w:rPr>
          <w:spacing w:val="-1"/>
        </w:rPr>
        <w:t>i</w:t>
      </w:r>
      <w:r w:rsidRPr="0075184C">
        <w:t>n</w:t>
      </w:r>
    </w:p>
    <w:p w:rsidR="00FA09D8" w:rsidRPr="0075184C" w:rsidRDefault="00FA09D8" w:rsidP="00420FA0">
      <w:pPr>
        <w:widowControl w:val="0"/>
        <w:autoSpaceDE w:val="0"/>
        <w:autoSpaceDN w:val="0"/>
        <w:adjustRightInd w:val="0"/>
        <w:spacing w:line="240" w:lineRule="exact"/>
      </w:pPr>
      <w:r w:rsidRPr="0075184C">
        <w:t>E</w:t>
      </w:r>
      <w:r w:rsidRPr="0075184C">
        <w:rPr>
          <w:spacing w:val="2"/>
        </w:rPr>
        <w:t>n</w:t>
      </w:r>
      <w:r w:rsidRPr="0075184C">
        <w:rPr>
          <w:spacing w:val="1"/>
        </w:rPr>
        <w:t>g</w:t>
      </w:r>
      <w:r w:rsidRPr="0075184C">
        <w:rPr>
          <w:spacing w:val="-1"/>
        </w:rPr>
        <w:t>l</w:t>
      </w:r>
      <w:r w:rsidRPr="0075184C">
        <w:t>i</w:t>
      </w:r>
      <w:r w:rsidRPr="0075184C">
        <w:rPr>
          <w:spacing w:val="-1"/>
        </w:rPr>
        <w:t>s</w:t>
      </w:r>
      <w:r w:rsidRPr="0075184C">
        <w:rPr>
          <w:spacing w:val="2"/>
        </w:rPr>
        <w:t>h</w:t>
      </w:r>
      <w:r w:rsidRPr="0075184C">
        <w:t>) Uni</w:t>
      </w:r>
      <w:r w:rsidRPr="0075184C">
        <w:rPr>
          <w:spacing w:val="-2"/>
        </w:rPr>
        <w:t>v</w:t>
      </w:r>
      <w:r w:rsidRPr="0075184C">
        <w:t xml:space="preserve">ersity </w:t>
      </w:r>
      <w:r w:rsidRPr="0075184C">
        <w:rPr>
          <w:spacing w:val="2"/>
        </w:rPr>
        <w:t>o</w:t>
      </w:r>
      <w:r w:rsidRPr="0075184C">
        <w:t xml:space="preserve">f </w:t>
      </w:r>
      <w:r w:rsidRPr="0075184C">
        <w:rPr>
          <w:spacing w:val="-2"/>
        </w:rPr>
        <w:t>B</w:t>
      </w:r>
      <w:r w:rsidRPr="0075184C">
        <w:rPr>
          <w:spacing w:val="2"/>
        </w:rPr>
        <w:t>u</w:t>
      </w:r>
      <w:r w:rsidRPr="0075184C">
        <w:rPr>
          <w:spacing w:val="-1"/>
        </w:rPr>
        <w:t>c</w:t>
      </w:r>
      <w:r w:rsidRPr="0075184C">
        <w:rPr>
          <w:spacing w:val="-2"/>
        </w:rPr>
        <w:t>h</w:t>
      </w:r>
      <w:r w:rsidRPr="0075184C">
        <w:t>arest</w:t>
      </w:r>
      <w:r w:rsidRPr="0075184C">
        <w:rPr>
          <w:spacing w:val="2"/>
        </w:rPr>
        <w:t xml:space="preserve"> </w:t>
      </w:r>
      <w:r w:rsidRPr="0075184C">
        <w:t>Press</w:t>
      </w:r>
    </w:p>
    <w:p w:rsidR="00FA09D8" w:rsidRPr="0075184C" w:rsidRDefault="00FA09D8" w:rsidP="00420FA0">
      <w:pPr>
        <w:widowControl w:val="0"/>
        <w:tabs>
          <w:tab w:val="left" w:pos="6960"/>
          <w:tab w:val="left" w:pos="7760"/>
          <w:tab w:val="left" w:pos="8560"/>
        </w:tabs>
        <w:autoSpaceDE w:val="0"/>
        <w:autoSpaceDN w:val="0"/>
        <w:adjustRightInd w:val="0"/>
        <w:spacing w:before="2"/>
      </w:pPr>
      <w:r w:rsidRPr="0075184C">
        <w:t>Vacariu</w:t>
      </w:r>
      <w:r w:rsidRPr="0075184C">
        <w:rPr>
          <w:spacing w:val="47"/>
        </w:rPr>
        <w:t xml:space="preserve"> </w:t>
      </w:r>
      <w:r w:rsidRPr="0075184C">
        <w:t>G</w:t>
      </w:r>
      <w:r w:rsidRPr="0075184C">
        <w:rPr>
          <w:spacing w:val="-2"/>
        </w:rPr>
        <w:t>a</w:t>
      </w:r>
      <w:r w:rsidRPr="0075184C">
        <w:rPr>
          <w:spacing w:val="2"/>
        </w:rPr>
        <w:t>b</w:t>
      </w:r>
      <w:r w:rsidRPr="0075184C">
        <w:rPr>
          <w:spacing w:val="-1"/>
        </w:rPr>
        <w:t>r</w:t>
      </w:r>
      <w:r w:rsidRPr="0075184C">
        <w:t>iel</w:t>
      </w:r>
      <w:r w:rsidRPr="0075184C">
        <w:rPr>
          <w:spacing w:val="47"/>
        </w:rPr>
        <w:t xml:space="preserve"> </w:t>
      </w:r>
      <w:r w:rsidRPr="0075184C">
        <w:rPr>
          <w:spacing w:val="-2"/>
        </w:rPr>
        <w:t>a</w:t>
      </w:r>
      <w:r w:rsidRPr="0075184C">
        <w:rPr>
          <w:spacing w:val="1"/>
        </w:rPr>
        <w:t>n</w:t>
      </w:r>
      <w:r w:rsidRPr="0075184C">
        <w:t>d</w:t>
      </w:r>
      <w:r w:rsidRPr="0075184C">
        <w:rPr>
          <w:spacing w:val="47"/>
        </w:rPr>
        <w:t xml:space="preserve"> </w:t>
      </w:r>
      <w:r w:rsidRPr="0075184C">
        <w:t>V</w:t>
      </w:r>
      <w:r w:rsidRPr="0075184C">
        <w:rPr>
          <w:spacing w:val="-1"/>
        </w:rPr>
        <w:t>a</w:t>
      </w:r>
      <w:r w:rsidRPr="0075184C">
        <w:t>c</w:t>
      </w:r>
      <w:r w:rsidRPr="0075184C">
        <w:rPr>
          <w:spacing w:val="-1"/>
        </w:rPr>
        <w:t>ar</w:t>
      </w:r>
      <w:r w:rsidRPr="0075184C">
        <w:t>iu</w:t>
      </w:r>
      <w:r w:rsidRPr="0075184C">
        <w:rPr>
          <w:spacing w:val="46"/>
        </w:rPr>
        <w:t xml:space="preserve"> </w:t>
      </w:r>
      <w:proofErr w:type="gramStart"/>
      <w:r w:rsidRPr="0075184C">
        <w:t>M</w:t>
      </w:r>
      <w:r w:rsidRPr="0075184C">
        <w:rPr>
          <w:spacing w:val="-1"/>
        </w:rPr>
        <w:t>i</w:t>
      </w:r>
      <w:r w:rsidRPr="0075184C">
        <w:rPr>
          <w:spacing w:val="1"/>
        </w:rPr>
        <w:t>h</w:t>
      </w:r>
      <w:r w:rsidRPr="0075184C">
        <w:rPr>
          <w:spacing w:val="-1"/>
        </w:rPr>
        <w:t>a</w:t>
      </w:r>
      <w:r w:rsidRPr="0075184C">
        <w:t>i(</w:t>
      </w:r>
      <w:proofErr w:type="gramEnd"/>
      <w:r w:rsidRPr="0075184C">
        <w:rPr>
          <w:spacing w:val="1"/>
        </w:rPr>
        <w:t>2</w:t>
      </w:r>
      <w:r w:rsidRPr="0075184C">
        <w:rPr>
          <w:spacing w:val="-1"/>
        </w:rPr>
        <w:t>0</w:t>
      </w:r>
      <w:r w:rsidRPr="0075184C">
        <w:rPr>
          <w:spacing w:val="1"/>
        </w:rPr>
        <w:t>0</w:t>
      </w:r>
      <w:r w:rsidRPr="0075184C">
        <w:rPr>
          <w:spacing w:val="2"/>
        </w:rPr>
        <w:t>8</w:t>
      </w:r>
      <w:r w:rsidRPr="0075184C">
        <w:t>),</w:t>
      </w:r>
      <w:r w:rsidRPr="0075184C">
        <w:rPr>
          <w:spacing w:val="47"/>
        </w:rPr>
        <w:t xml:space="preserve"> </w:t>
      </w:r>
      <w:hyperlink r:id="rId90" w:history="1">
        <w:r w:rsidRPr="0075184C">
          <w:t>"T</w:t>
        </w:r>
        <w:r w:rsidRPr="0075184C">
          <w:rPr>
            <w:spacing w:val="-2"/>
          </w:rPr>
          <w:t>h</w:t>
        </w:r>
        <w:r w:rsidRPr="0075184C">
          <w:t>e</w:t>
        </w:r>
        <w:r w:rsidRPr="0075184C">
          <w:rPr>
            <w:spacing w:val="47"/>
          </w:rPr>
          <w:t xml:space="preserve"> </w:t>
        </w:r>
        <w:r w:rsidRPr="0075184C">
          <w:rPr>
            <w:spacing w:val="-2"/>
          </w:rPr>
          <w:t>“</w:t>
        </w:r>
        <w:r w:rsidRPr="0075184C">
          <w:t>I”</w:t>
        </w:r>
        <w:r w:rsidRPr="0075184C">
          <w:rPr>
            <w:spacing w:val="47"/>
          </w:rPr>
          <w:t xml:space="preserve"> </w:t>
        </w:r>
        <w:r w:rsidRPr="0075184C">
          <w:t>as</w:t>
        </w:r>
        <w:r w:rsidRPr="0075184C">
          <w:rPr>
            <w:spacing w:val="46"/>
          </w:rPr>
          <w:t xml:space="preserve"> </w:t>
        </w:r>
        <w:r w:rsidRPr="0075184C">
          <w:rPr>
            <w:spacing w:val="-2"/>
          </w:rPr>
          <w:t>a</w:t>
        </w:r>
        <w:r w:rsidRPr="0075184C">
          <w:t>n</w:t>
        </w:r>
        <w:r w:rsidRPr="0075184C">
          <w:rPr>
            <w:spacing w:val="46"/>
          </w:rPr>
          <w:t xml:space="preserve"> </w:t>
        </w:r>
      </w:hyperlink>
      <w:hyperlink r:id="rId91" w:history="1">
        <w:r w:rsidRPr="0075184C">
          <w:t>e</w:t>
        </w:r>
        <w:r w:rsidRPr="0075184C">
          <w:rPr>
            <w:spacing w:val="1"/>
          </w:rPr>
          <w:t>p</w:t>
        </w:r>
        <w:r w:rsidRPr="0075184C">
          <w:t>is</w:t>
        </w:r>
        <w:r w:rsidRPr="0075184C">
          <w:rPr>
            <w:spacing w:val="-1"/>
          </w:rPr>
          <w:t>t</w:t>
        </w:r>
        <w:r w:rsidRPr="0075184C">
          <w:rPr>
            <w:spacing w:val="1"/>
          </w:rPr>
          <w:t>e</w:t>
        </w:r>
        <w:r w:rsidRPr="0075184C">
          <w:rPr>
            <w:spacing w:val="-5"/>
          </w:rPr>
          <w:t>m</w:t>
        </w:r>
        <w:r w:rsidRPr="0075184C">
          <w:rPr>
            <w:spacing w:val="2"/>
          </w:rPr>
          <w:t>o</w:t>
        </w:r>
        <w:r w:rsidRPr="0075184C">
          <w:rPr>
            <w:spacing w:val="-1"/>
          </w:rPr>
          <w:t>l</w:t>
        </w:r>
        <w:r w:rsidRPr="0075184C">
          <w:rPr>
            <w:spacing w:val="2"/>
          </w:rPr>
          <w:t>o</w:t>
        </w:r>
        <w:r w:rsidRPr="0075184C">
          <w:t>gi</w:t>
        </w:r>
        <w:r w:rsidRPr="0075184C">
          <w:rPr>
            <w:spacing w:val="-1"/>
          </w:rPr>
          <w:t>ca</w:t>
        </w:r>
        <w:r w:rsidRPr="0075184C">
          <w:t>l</w:t>
        </w:r>
        <w:r w:rsidRPr="0075184C">
          <w:tab/>
        </w:r>
        <w:r w:rsidRPr="0075184C">
          <w:rPr>
            <w:spacing w:val="-2"/>
          </w:rPr>
          <w:t>w</w:t>
        </w:r>
        <w:r w:rsidRPr="0075184C">
          <w:rPr>
            <w:spacing w:val="2"/>
          </w:rPr>
          <w:t>o</w:t>
        </w:r>
      </w:hyperlink>
      <w:r w:rsidRPr="0075184C">
        <w:t>rl</w:t>
      </w:r>
      <w:r w:rsidRPr="0075184C">
        <w:rPr>
          <w:spacing w:val="1"/>
        </w:rPr>
        <w:t>d</w:t>
      </w:r>
      <w:r w:rsidRPr="0075184C">
        <w:t>"</w:t>
      </w:r>
      <w:r w:rsidRPr="0075184C">
        <w:tab/>
        <w:t xml:space="preserve">(PDF), </w:t>
      </w:r>
      <w:r w:rsidRPr="0075184C">
        <w:rPr>
          <w:i/>
          <w:iCs/>
        </w:rPr>
        <w:t>A</w:t>
      </w:r>
      <w:r w:rsidRPr="0075184C">
        <w:rPr>
          <w:i/>
          <w:iCs/>
          <w:spacing w:val="2"/>
        </w:rPr>
        <w:t>n</w:t>
      </w:r>
      <w:r w:rsidRPr="0075184C">
        <w:rPr>
          <w:i/>
          <w:iCs/>
          <w:spacing w:val="1"/>
        </w:rPr>
        <w:t>a</w:t>
      </w:r>
      <w:r w:rsidRPr="0075184C">
        <w:rPr>
          <w:i/>
          <w:iCs/>
        </w:rPr>
        <w:t>l</w:t>
      </w:r>
      <w:r w:rsidRPr="0075184C">
        <w:rPr>
          <w:i/>
          <w:iCs/>
          <w:spacing w:val="-1"/>
        </w:rPr>
        <w:t>e</w:t>
      </w:r>
      <w:r w:rsidRPr="0075184C">
        <w:rPr>
          <w:i/>
          <w:iCs/>
        </w:rPr>
        <w:t xml:space="preserve">le </w:t>
      </w:r>
      <w:r w:rsidRPr="0075184C">
        <w:rPr>
          <w:i/>
          <w:iCs/>
          <w:position w:val="-1"/>
        </w:rPr>
        <w:t>U</w:t>
      </w:r>
      <w:r w:rsidRPr="0075184C">
        <w:rPr>
          <w:i/>
          <w:iCs/>
          <w:spacing w:val="2"/>
          <w:position w:val="-1"/>
        </w:rPr>
        <w:t>n</w:t>
      </w:r>
      <w:r w:rsidRPr="0075184C">
        <w:rPr>
          <w:i/>
          <w:iCs/>
          <w:position w:val="-1"/>
        </w:rPr>
        <w:t>iver</w:t>
      </w:r>
      <w:r w:rsidRPr="0075184C">
        <w:rPr>
          <w:i/>
          <w:iCs/>
          <w:spacing w:val="-1"/>
          <w:position w:val="-1"/>
        </w:rPr>
        <w:t>s</w:t>
      </w:r>
      <w:r w:rsidRPr="0075184C">
        <w:rPr>
          <w:i/>
          <w:iCs/>
          <w:position w:val="-1"/>
        </w:rPr>
        <w:t>i</w:t>
      </w:r>
      <w:r w:rsidRPr="0075184C">
        <w:rPr>
          <w:i/>
          <w:iCs/>
          <w:spacing w:val="-1"/>
          <w:position w:val="-1"/>
        </w:rPr>
        <w:t>t</w:t>
      </w:r>
      <w:r w:rsidRPr="0075184C">
        <w:rPr>
          <w:i/>
          <w:iCs/>
          <w:spacing w:val="1"/>
          <w:position w:val="-1"/>
        </w:rPr>
        <w:t>a</w:t>
      </w:r>
      <w:r w:rsidRPr="0075184C">
        <w:rPr>
          <w:i/>
          <w:iCs/>
          <w:spacing w:val="-1"/>
          <w:position w:val="-1"/>
        </w:rPr>
        <w:t>t</w:t>
      </w:r>
      <w:r w:rsidRPr="0075184C">
        <w:rPr>
          <w:i/>
          <w:iCs/>
          <w:position w:val="-1"/>
        </w:rPr>
        <w:t>ii</w:t>
      </w:r>
      <w:r w:rsidRPr="0075184C">
        <w:t xml:space="preserve"> </w:t>
      </w:r>
      <w:r w:rsidRPr="0075184C">
        <w:rPr>
          <w:i/>
          <w:iCs/>
          <w:sz w:val="21"/>
          <w:szCs w:val="21"/>
        </w:rPr>
        <w:t>B</w:t>
      </w:r>
      <w:r w:rsidRPr="0075184C">
        <w:rPr>
          <w:i/>
          <w:iCs/>
          <w:spacing w:val="2"/>
          <w:sz w:val="21"/>
          <w:szCs w:val="21"/>
        </w:rPr>
        <w:t>u</w:t>
      </w:r>
      <w:r w:rsidRPr="0075184C">
        <w:rPr>
          <w:i/>
          <w:iCs/>
          <w:spacing w:val="-1"/>
          <w:sz w:val="21"/>
          <w:szCs w:val="21"/>
        </w:rPr>
        <w:t>c</w:t>
      </w:r>
      <w:r w:rsidRPr="0075184C">
        <w:rPr>
          <w:i/>
          <w:iCs/>
          <w:spacing w:val="2"/>
          <w:sz w:val="21"/>
          <w:szCs w:val="21"/>
        </w:rPr>
        <w:t>u</w:t>
      </w:r>
      <w:r w:rsidRPr="0075184C">
        <w:rPr>
          <w:i/>
          <w:iCs/>
          <w:spacing w:val="-1"/>
          <w:sz w:val="21"/>
          <w:szCs w:val="21"/>
        </w:rPr>
        <w:t>r</w:t>
      </w:r>
      <w:r w:rsidRPr="0075184C">
        <w:rPr>
          <w:i/>
          <w:iCs/>
          <w:sz w:val="21"/>
          <w:szCs w:val="21"/>
        </w:rPr>
        <w:t>es</w:t>
      </w:r>
      <w:r w:rsidRPr="0075184C">
        <w:rPr>
          <w:i/>
          <w:iCs/>
          <w:spacing w:val="-1"/>
          <w:sz w:val="21"/>
          <w:szCs w:val="21"/>
        </w:rPr>
        <w:t>t</w:t>
      </w:r>
      <w:r w:rsidRPr="0075184C">
        <w:rPr>
          <w:i/>
          <w:iCs/>
          <w:sz w:val="21"/>
          <w:szCs w:val="21"/>
        </w:rPr>
        <w:t>i</w:t>
      </w:r>
    </w:p>
    <w:p w:rsidR="00FA09D8" w:rsidRPr="0075184C" w:rsidRDefault="00FA09D8" w:rsidP="00420FA0">
      <w:pPr>
        <w:widowControl w:val="0"/>
        <w:autoSpaceDE w:val="0"/>
        <w:autoSpaceDN w:val="0"/>
        <w:adjustRightInd w:val="0"/>
        <w:spacing w:before="1"/>
        <w:ind w:right="65"/>
      </w:pPr>
      <w:proofErr w:type="gramStart"/>
      <w:r w:rsidRPr="0075184C">
        <w:t>Vacariu</w:t>
      </w:r>
      <w:r w:rsidRPr="0075184C">
        <w:rPr>
          <w:spacing w:val="1"/>
        </w:rPr>
        <w:t xml:space="preserve"> </w:t>
      </w:r>
      <w:r w:rsidRPr="0075184C">
        <w:t>Ga</w:t>
      </w:r>
      <w:r w:rsidRPr="0075184C">
        <w:rPr>
          <w:spacing w:val="-1"/>
        </w:rPr>
        <w:t>br</w:t>
      </w:r>
      <w:r w:rsidRPr="0075184C">
        <w:t>iel</w:t>
      </w:r>
      <w:r w:rsidRPr="0075184C">
        <w:rPr>
          <w:spacing w:val="1"/>
        </w:rPr>
        <w:t xml:space="preserve"> </w:t>
      </w:r>
      <w:r w:rsidRPr="0075184C">
        <w:rPr>
          <w:spacing w:val="-1"/>
        </w:rPr>
        <w:t>a</w:t>
      </w:r>
      <w:r w:rsidRPr="0075184C">
        <w:rPr>
          <w:spacing w:val="1"/>
        </w:rPr>
        <w:t>n</w:t>
      </w:r>
      <w:r w:rsidRPr="0075184C">
        <w:t>d</w:t>
      </w:r>
      <w:r w:rsidRPr="0075184C">
        <w:rPr>
          <w:spacing w:val="1"/>
        </w:rPr>
        <w:t xml:space="preserve"> </w:t>
      </w:r>
      <w:r w:rsidRPr="0075184C">
        <w:t>V</w:t>
      </w:r>
      <w:r w:rsidRPr="0075184C">
        <w:rPr>
          <w:spacing w:val="-1"/>
        </w:rPr>
        <w:t>a</w:t>
      </w:r>
      <w:r w:rsidRPr="0075184C">
        <w:t>ca</w:t>
      </w:r>
      <w:r w:rsidRPr="0075184C">
        <w:rPr>
          <w:spacing w:val="-1"/>
        </w:rPr>
        <w:t>r</w:t>
      </w:r>
      <w:r w:rsidRPr="0075184C">
        <w:t>iu</w:t>
      </w:r>
      <w:r w:rsidRPr="0075184C">
        <w:rPr>
          <w:spacing w:val="1"/>
        </w:rPr>
        <w:t xml:space="preserve"> </w:t>
      </w:r>
      <w:r w:rsidRPr="0075184C">
        <w:t>M</w:t>
      </w:r>
      <w:r w:rsidRPr="0075184C">
        <w:rPr>
          <w:spacing w:val="-2"/>
        </w:rPr>
        <w:t>i</w:t>
      </w:r>
      <w:r w:rsidRPr="0075184C">
        <w:rPr>
          <w:spacing w:val="2"/>
        </w:rPr>
        <w:t>h</w:t>
      </w:r>
      <w:r w:rsidRPr="0075184C">
        <w:rPr>
          <w:spacing w:val="-2"/>
        </w:rPr>
        <w:t>a</w:t>
      </w:r>
      <w:r w:rsidRPr="0075184C">
        <w:t>i</w:t>
      </w:r>
      <w:r w:rsidRPr="0075184C">
        <w:rPr>
          <w:spacing w:val="1"/>
        </w:rPr>
        <w:t xml:space="preserve"> </w:t>
      </w:r>
      <w:r w:rsidRPr="0075184C">
        <w:t>(</w:t>
      </w:r>
      <w:r w:rsidRPr="0075184C">
        <w:rPr>
          <w:spacing w:val="2"/>
        </w:rPr>
        <w:t>2</w:t>
      </w:r>
      <w:r w:rsidRPr="0075184C">
        <w:rPr>
          <w:spacing w:val="-2"/>
        </w:rPr>
        <w:t>0</w:t>
      </w:r>
      <w:r w:rsidRPr="0075184C">
        <w:rPr>
          <w:spacing w:val="2"/>
        </w:rPr>
        <w:t>09</w:t>
      </w:r>
      <w:r w:rsidRPr="0075184C">
        <w:t>),</w:t>
      </w:r>
      <w:r w:rsidRPr="0075184C">
        <w:rPr>
          <w:spacing w:val="1"/>
        </w:rPr>
        <w:t xml:space="preserve"> </w:t>
      </w:r>
      <w:r w:rsidRPr="0075184C">
        <w:rPr>
          <w:spacing w:val="-2"/>
        </w:rPr>
        <w:t>“</w:t>
      </w:r>
      <w:hyperlink r:id="rId92" w:history="1">
        <w:r w:rsidRPr="0075184C">
          <w:t>P</w:t>
        </w:r>
        <w:r w:rsidRPr="0075184C">
          <w:rPr>
            <w:spacing w:val="2"/>
          </w:rPr>
          <w:t>h</w:t>
        </w:r>
        <w:r w:rsidRPr="0075184C">
          <w:rPr>
            <w:spacing w:val="-2"/>
          </w:rPr>
          <w:t>y</w:t>
        </w:r>
        <w:r w:rsidRPr="0075184C">
          <w:t>sics</w:t>
        </w:r>
        <w:r w:rsidRPr="0075184C">
          <w:rPr>
            <w:spacing w:val="2"/>
          </w:rPr>
          <w:t xml:space="preserve"> </w:t>
        </w:r>
        <w:r w:rsidRPr="0075184C">
          <w:rPr>
            <w:spacing w:val="-1"/>
          </w:rPr>
          <w:t>a</w:t>
        </w:r>
        <w:r w:rsidRPr="0075184C">
          <w:rPr>
            <w:spacing w:val="1"/>
          </w:rPr>
          <w:t>n</w:t>
        </w:r>
        <w:r w:rsidRPr="0075184C">
          <w:t>d</w:t>
        </w:r>
        <w:r w:rsidRPr="0075184C">
          <w:rPr>
            <w:spacing w:val="1"/>
          </w:rPr>
          <w:t xml:space="preserve"> </w:t>
        </w:r>
      </w:hyperlink>
      <w:hyperlink r:id="rId93" w:history="1">
        <w:r w:rsidRPr="0075184C">
          <w:rPr>
            <w:spacing w:val="-1"/>
          </w:rPr>
          <w:t>E</w:t>
        </w:r>
        <w:r w:rsidRPr="0075184C">
          <w:rPr>
            <w:spacing w:val="2"/>
          </w:rPr>
          <w:t>p</w:t>
        </w:r>
        <w:r w:rsidRPr="0075184C">
          <w:t>is</w:t>
        </w:r>
        <w:r w:rsidRPr="0075184C">
          <w:rPr>
            <w:spacing w:val="-2"/>
          </w:rPr>
          <w:t>t</w:t>
        </w:r>
        <w:r w:rsidRPr="0075184C">
          <w:rPr>
            <w:spacing w:val="3"/>
          </w:rPr>
          <w:t>e</w:t>
        </w:r>
        <w:r w:rsidRPr="0075184C">
          <w:rPr>
            <w:spacing w:val="-5"/>
          </w:rPr>
          <w:t>m</w:t>
        </w:r>
        <w:r w:rsidRPr="0075184C">
          <w:rPr>
            <w:spacing w:val="2"/>
          </w:rPr>
          <w:t>o</w:t>
        </w:r>
        <w:r w:rsidRPr="0075184C">
          <w:rPr>
            <w:spacing w:val="-1"/>
          </w:rPr>
          <w:t>l</w:t>
        </w:r>
        <w:r w:rsidRPr="0075184C">
          <w:rPr>
            <w:spacing w:val="2"/>
          </w:rPr>
          <w:t>o</w:t>
        </w:r>
        <w:r w:rsidRPr="0075184C">
          <w:rPr>
            <w:spacing w:val="-1"/>
          </w:rPr>
          <w:t>gic</w:t>
        </w:r>
        <w:r w:rsidRPr="0075184C">
          <w:t>a</w:t>
        </w:r>
        <w:r w:rsidRPr="0075184C">
          <w:rPr>
            <w:spacing w:val="-1"/>
          </w:rPr>
          <w:t>l</w:t>
        </w:r>
        <w:r w:rsidRPr="0075184C">
          <w:t>ly Differ</w:t>
        </w:r>
        <w:r w:rsidRPr="0075184C">
          <w:rPr>
            <w:spacing w:val="1"/>
          </w:rPr>
          <w:t>e</w:t>
        </w:r>
        <w:r w:rsidRPr="0075184C">
          <w:rPr>
            <w:spacing w:val="2"/>
          </w:rPr>
          <w:t>n</w:t>
        </w:r>
        <w:r w:rsidRPr="0075184C">
          <w:t>t</w:t>
        </w:r>
        <w:r w:rsidRPr="0075184C">
          <w:rPr>
            <w:spacing w:val="1"/>
          </w:rPr>
          <w:t xml:space="preserve"> </w:t>
        </w:r>
        <w:r w:rsidRPr="0075184C">
          <w:rPr>
            <w:spacing w:val="-1"/>
          </w:rPr>
          <w:t>W</w:t>
        </w:r>
        <w:r w:rsidRPr="0075184C">
          <w:rPr>
            <w:spacing w:val="2"/>
          </w:rPr>
          <w:t>o</w:t>
        </w:r>
        <w:r w:rsidRPr="0075184C">
          <w:t>rl</w:t>
        </w:r>
        <w:r w:rsidRPr="0075184C">
          <w:rPr>
            <w:spacing w:val="2"/>
          </w:rPr>
          <w:t>d</w:t>
        </w:r>
      </w:hyperlink>
      <w:r w:rsidRPr="0075184C">
        <w:rPr>
          <w:spacing w:val="-1"/>
        </w:rPr>
        <w:t>s</w:t>
      </w:r>
      <w:r w:rsidRPr="0075184C">
        <w:t>”,</w:t>
      </w:r>
      <w:r w:rsidRPr="0075184C">
        <w:rPr>
          <w:spacing w:val="1"/>
        </w:rPr>
        <w:t xml:space="preserve"> </w:t>
      </w:r>
      <w:r w:rsidRPr="0075184C">
        <w:rPr>
          <w:i/>
          <w:iCs/>
          <w:spacing w:val="-1"/>
        </w:rPr>
        <w:t>Rev</w:t>
      </w:r>
      <w:r w:rsidRPr="0075184C">
        <w:rPr>
          <w:i/>
          <w:iCs/>
          <w:spacing w:val="2"/>
        </w:rPr>
        <w:t>u</w:t>
      </w:r>
      <w:r w:rsidRPr="0075184C">
        <w:rPr>
          <w:i/>
          <w:iCs/>
        </w:rPr>
        <w:t>e r</w:t>
      </w:r>
      <w:r w:rsidRPr="0075184C">
        <w:rPr>
          <w:i/>
          <w:iCs/>
          <w:spacing w:val="-1"/>
        </w:rPr>
        <w:t>o</w:t>
      </w:r>
      <w:r w:rsidRPr="0075184C">
        <w:rPr>
          <w:i/>
          <w:iCs/>
          <w:spacing w:val="2"/>
        </w:rPr>
        <w:t>u</w:t>
      </w:r>
      <w:r w:rsidRPr="0075184C">
        <w:rPr>
          <w:i/>
          <w:iCs/>
        </w:rPr>
        <w:t>m</w:t>
      </w:r>
      <w:r w:rsidRPr="0075184C">
        <w:rPr>
          <w:i/>
          <w:iCs/>
          <w:spacing w:val="2"/>
        </w:rPr>
        <w:t>a</w:t>
      </w:r>
      <w:r w:rsidRPr="0075184C">
        <w:rPr>
          <w:i/>
          <w:iCs/>
          <w:spacing w:val="-2"/>
        </w:rPr>
        <w:t>i</w:t>
      </w:r>
      <w:r w:rsidRPr="0075184C">
        <w:rPr>
          <w:i/>
          <w:iCs/>
          <w:spacing w:val="1"/>
        </w:rPr>
        <w:t>n</w:t>
      </w:r>
      <w:r w:rsidRPr="0075184C">
        <w:rPr>
          <w:i/>
          <w:iCs/>
        </w:rPr>
        <w:t>e</w:t>
      </w:r>
      <w:r w:rsidRPr="0075184C">
        <w:rPr>
          <w:i/>
          <w:iCs/>
          <w:spacing w:val="2"/>
        </w:rPr>
        <w:t xml:space="preserve"> d</w:t>
      </w:r>
      <w:r w:rsidRPr="0075184C">
        <w:rPr>
          <w:i/>
          <w:iCs/>
        </w:rPr>
        <w:t>e</w:t>
      </w:r>
      <w:r w:rsidRPr="0075184C">
        <w:rPr>
          <w:i/>
          <w:iCs/>
          <w:spacing w:val="-1"/>
        </w:rPr>
        <w:t xml:space="preserve"> </w:t>
      </w:r>
      <w:r w:rsidRPr="0075184C">
        <w:rPr>
          <w:i/>
          <w:iCs/>
          <w:spacing w:val="1"/>
        </w:rPr>
        <w:t>p</w:t>
      </w:r>
      <w:r w:rsidRPr="0075184C">
        <w:rPr>
          <w:i/>
          <w:iCs/>
          <w:spacing w:val="2"/>
        </w:rPr>
        <w:t>h</w:t>
      </w:r>
      <w:r w:rsidRPr="0075184C">
        <w:rPr>
          <w:i/>
          <w:iCs/>
          <w:spacing w:val="-1"/>
        </w:rPr>
        <w:t>il</w:t>
      </w:r>
      <w:r w:rsidRPr="0075184C">
        <w:rPr>
          <w:i/>
          <w:iCs/>
          <w:spacing w:val="2"/>
        </w:rPr>
        <w:t>o</w:t>
      </w:r>
      <w:r w:rsidRPr="0075184C">
        <w:rPr>
          <w:i/>
          <w:iCs/>
          <w:spacing w:val="-1"/>
        </w:rPr>
        <w:t>s</w:t>
      </w:r>
      <w:r w:rsidRPr="0075184C">
        <w:rPr>
          <w:i/>
          <w:iCs/>
          <w:spacing w:val="1"/>
        </w:rPr>
        <w:t>o</w:t>
      </w:r>
      <w:r w:rsidRPr="0075184C">
        <w:rPr>
          <w:i/>
          <w:iCs/>
          <w:spacing w:val="-1"/>
        </w:rPr>
        <w:t>p</w:t>
      </w:r>
      <w:r w:rsidRPr="0075184C">
        <w:rPr>
          <w:i/>
          <w:iCs/>
          <w:spacing w:val="1"/>
        </w:rPr>
        <w:t>h</w:t>
      </w:r>
      <w:r w:rsidRPr="0075184C">
        <w:rPr>
          <w:i/>
          <w:iCs/>
          <w:spacing w:val="-1"/>
        </w:rPr>
        <w:t>i</w:t>
      </w:r>
      <w:r w:rsidRPr="0075184C">
        <w:rPr>
          <w:i/>
          <w:iCs/>
        </w:rPr>
        <w:t>e</w:t>
      </w:r>
      <w:r w:rsidRPr="0075184C">
        <w:t>,</w:t>
      </w:r>
      <w:r w:rsidRPr="0075184C">
        <w:rPr>
          <w:spacing w:val="-1"/>
        </w:rPr>
        <w:t xml:space="preserve"> v</w:t>
      </w:r>
      <w:r w:rsidRPr="0075184C">
        <w:rPr>
          <w:spacing w:val="1"/>
        </w:rPr>
        <w:t>o</w:t>
      </w:r>
      <w:r w:rsidRPr="0075184C">
        <w:t>l.</w:t>
      </w:r>
      <w:r w:rsidRPr="0075184C">
        <w:rPr>
          <w:spacing w:val="-1"/>
        </w:rPr>
        <w:t xml:space="preserve"> </w:t>
      </w:r>
      <w:r w:rsidRPr="0075184C">
        <w:rPr>
          <w:spacing w:val="-2"/>
        </w:rPr>
        <w:t>5</w:t>
      </w:r>
      <w:r w:rsidRPr="0075184C">
        <w:rPr>
          <w:spacing w:val="2"/>
        </w:rPr>
        <w:t>3</w:t>
      </w:r>
      <w:r w:rsidRPr="0075184C">
        <w:t>,</w:t>
      </w:r>
      <w:r w:rsidRPr="0075184C">
        <w:rPr>
          <w:spacing w:val="-2"/>
        </w:rPr>
        <w:t xml:space="preserve"> </w:t>
      </w:r>
      <w:r w:rsidRPr="0075184C">
        <w:rPr>
          <w:spacing w:val="2"/>
        </w:rPr>
        <w:t>2</w:t>
      </w:r>
      <w:r w:rsidRPr="0075184C">
        <w:rPr>
          <w:spacing w:val="-1"/>
        </w:rPr>
        <w:t>0</w:t>
      </w:r>
      <w:r w:rsidRPr="0075184C">
        <w:rPr>
          <w:spacing w:val="-2"/>
        </w:rPr>
        <w:t>0</w:t>
      </w:r>
      <w:r w:rsidRPr="0075184C">
        <w:rPr>
          <w:spacing w:val="2"/>
        </w:rPr>
        <w:t>9</w:t>
      </w:r>
      <w:r w:rsidRPr="0075184C">
        <w:t>,</w:t>
      </w:r>
      <w:r w:rsidRPr="0075184C">
        <w:rPr>
          <w:spacing w:val="-2"/>
        </w:rPr>
        <w:t xml:space="preserve"> </w:t>
      </w:r>
      <w:r w:rsidRPr="0075184C">
        <w:rPr>
          <w:spacing w:val="2"/>
        </w:rPr>
        <w:t>n</w:t>
      </w:r>
      <w:r w:rsidRPr="0075184C">
        <w:rPr>
          <w:spacing w:val="-1"/>
        </w:rPr>
        <w:t>r</w:t>
      </w:r>
      <w:r w:rsidRPr="0075184C">
        <w:t>.</w:t>
      </w:r>
      <w:proofErr w:type="gramEnd"/>
      <w:r w:rsidRPr="0075184C">
        <w:rPr>
          <w:spacing w:val="1"/>
        </w:rPr>
        <w:t xml:space="preserve"> </w:t>
      </w:r>
      <w:r w:rsidRPr="0075184C">
        <w:rPr>
          <w:spacing w:val="2"/>
        </w:rPr>
        <w:t>1</w:t>
      </w:r>
      <w:r w:rsidRPr="0075184C">
        <w:t>-2 (ISI)</w:t>
      </w:r>
    </w:p>
    <w:p w:rsidR="00FA09D8" w:rsidRPr="0075184C" w:rsidRDefault="00FA09D8" w:rsidP="00420FA0">
      <w:pPr>
        <w:widowControl w:val="0"/>
        <w:autoSpaceDE w:val="0"/>
        <w:autoSpaceDN w:val="0"/>
        <w:adjustRightInd w:val="0"/>
        <w:spacing w:line="240" w:lineRule="exact"/>
        <w:ind w:right="-20"/>
      </w:pPr>
      <w:r w:rsidRPr="0075184C">
        <w:t>Vacariu</w:t>
      </w:r>
      <w:r w:rsidRPr="0075184C">
        <w:rPr>
          <w:spacing w:val="24"/>
        </w:rPr>
        <w:t xml:space="preserve"> </w:t>
      </w:r>
      <w:r w:rsidRPr="0075184C">
        <w:t>G</w:t>
      </w:r>
      <w:r w:rsidRPr="0075184C">
        <w:rPr>
          <w:spacing w:val="-2"/>
        </w:rPr>
        <w:t>a</w:t>
      </w:r>
      <w:r w:rsidRPr="0075184C">
        <w:rPr>
          <w:spacing w:val="2"/>
        </w:rPr>
        <w:t>b</w:t>
      </w:r>
      <w:r w:rsidRPr="0075184C">
        <w:t>r</w:t>
      </w:r>
      <w:r w:rsidRPr="0075184C">
        <w:rPr>
          <w:spacing w:val="-2"/>
        </w:rPr>
        <w:t>i</w:t>
      </w:r>
      <w:r w:rsidRPr="0075184C">
        <w:t>el</w:t>
      </w:r>
      <w:r w:rsidRPr="0075184C">
        <w:rPr>
          <w:spacing w:val="22"/>
        </w:rPr>
        <w:t xml:space="preserve"> </w:t>
      </w:r>
      <w:r w:rsidRPr="0075184C">
        <w:t>a</w:t>
      </w:r>
      <w:r w:rsidRPr="0075184C">
        <w:rPr>
          <w:spacing w:val="-1"/>
        </w:rPr>
        <w:t>n</w:t>
      </w:r>
      <w:r w:rsidRPr="0075184C">
        <w:t>d</w:t>
      </w:r>
      <w:r w:rsidRPr="0075184C">
        <w:rPr>
          <w:spacing w:val="22"/>
        </w:rPr>
        <w:t xml:space="preserve"> </w:t>
      </w:r>
      <w:r w:rsidRPr="0075184C">
        <w:t>Vaca</w:t>
      </w:r>
      <w:r w:rsidRPr="0075184C">
        <w:rPr>
          <w:spacing w:val="-1"/>
        </w:rPr>
        <w:t>r</w:t>
      </w:r>
      <w:r w:rsidRPr="0075184C">
        <w:rPr>
          <w:spacing w:val="-2"/>
        </w:rPr>
        <w:t>i</w:t>
      </w:r>
      <w:r w:rsidRPr="0075184C">
        <w:t>u</w:t>
      </w:r>
      <w:r w:rsidRPr="0075184C">
        <w:rPr>
          <w:spacing w:val="24"/>
        </w:rPr>
        <w:t xml:space="preserve"> </w:t>
      </w:r>
      <w:r w:rsidRPr="0075184C">
        <w:t>M</w:t>
      </w:r>
      <w:r w:rsidRPr="0075184C">
        <w:rPr>
          <w:spacing w:val="-2"/>
        </w:rPr>
        <w:t>i</w:t>
      </w:r>
      <w:r w:rsidRPr="0075184C">
        <w:rPr>
          <w:spacing w:val="2"/>
        </w:rPr>
        <w:t>h</w:t>
      </w:r>
      <w:r w:rsidRPr="0075184C">
        <w:rPr>
          <w:spacing w:val="-1"/>
        </w:rPr>
        <w:t>a</w:t>
      </w:r>
      <w:r w:rsidRPr="0075184C">
        <w:t>i</w:t>
      </w:r>
      <w:r w:rsidRPr="0075184C">
        <w:rPr>
          <w:spacing w:val="24"/>
        </w:rPr>
        <w:t xml:space="preserve"> </w:t>
      </w:r>
      <w:r w:rsidRPr="0075184C">
        <w:rPr>
          <w:spacing w:val="-1"/>
        </w:rPr>
        <w:t>(</w:t>
      </w:r>
      <w:r w:rsidRPr="0075184C">
        <w:rPr>
          <w:spacing w:val="1"/>
        </w:rPr>
        <w:t>2</w:t>
      </w:r>
      <w:r w:rsidRPr="0075184C">
        <w:rPr>
          <w:spacing w:val="-1"/>
        </w:rPr>
        <w:t>0</w:t>
      </w:r>
      <w:r w:rsidRPr="0075184C">
        <w:rPr>
          <w:spacing w:val="1"/>
        </w:rPr>
        <w:t>1</w:t>
      </w:r>
      <w:r w:rsidRPr="0075184C">
        <w:rPr>
          <w:spacing w:val="-1"/>
        </w:rPr>
        <w:t>0</w:t>
      </w:r>
      <w:r w:rsidRPr="0075184C">
        <w:t>),</w:t>
      </w:r>
      <w:r w:rsidRPr="0075184C">
        <w:rPr>
          <w:spacing w:val="24"/>
        </w:rPr>
        <w:t xml:space="preserve"> </w:t>
      </w:r>
      <w:r w:rsidRPr="0075184C">
        <w:rPr>
          <w:i/>
          <w:iCs/>
        </w:rPr>
        <w:t>M</w:t>
      </w:r>
      <w:r w:rsidRPr="0075184C">
        <w:rPr>
          <w:i/>
          <w:iCs/>
          <w:spacing w:val="-1"/>
        </w:rPr>
        <w:t>i</w:t>
      </w:r>
      <w:r w:rsidRPr="0075184C">
        <w:rPr>
          <w:i/>
          <w:iCs/>
          <w:spacing w:val="2"/>
        </w:rPr>
        <w:t>n</w:t>
      </w:r>
      <w:r w:rsidRPr="0075184C">
        <w:rPr>
          <w:i/>
          <w:iCs/>
          <w:spacing w:val="-2"/>
        </w:rPr>
        <w:t>d</w:t>
      </w:r>
      <w:r w:rsidRPr="0075184C">
        <w:rPr>
          <w:i/>
          <w:iCs/>
        </w:rPr>
        <w:t>,</w:t>
      </w:r>
      <w:r w:rsidRPr="0075184C">
        <w:rPr>
          <w:i/>
          <w:iCs/>
          <w:spacing w:val="23"/>
        </w:rPr>
        <w:t xml:space="preserve"> </w:t>
      </w:r>
      <w:r w:rsidRPr="0075184C">
        <w:rPr>
          <w:i/>
          <w:iCs/>
          <w:spacing w:val="-1"/>
        </w:rPr>
        <w:t>li</w:t>
      </w:r>
      <w:r w:rsidRPr="0075184C">
        <w:rPr>
          <w:i/>
          <w:iCs/>
        </w:rPr>
        <w:t>fe</w:t>
      </w:r>
      <w:r w:rsidRPr="0075184C">
        <w:rPr>
          <w:i/>
          <w:iCs/>
          <w:spacing w:val="21"/>
        </w:rPr>
        <w:t xml:space="preserve"> </w:t>
      </w:r>
      <w:r w:rsidRPr="0075184C">
        <w:rPr>
          <w:i/>
          <w:iCs/>
          <w:spacing w:val="-1"/>
        </w:rPr>
        <w:t>a</w:t>
      </w:r>
      <w:r w:rsidRPr="0075184C">
        <w:rPr>
          <w:i/>
          <w:iCs/>
          <w:spacing w:val="1"/>
        </w:rPr>
        <w:t>n</w:t>
      </w:r>
      <w:r w:rsidRPr="0075184C">
        <w:rPr>
          <w:i/>
          <w:iCs/>
        </w:rPr>
        <w:t>d</w:t>
      </w:r>
      <w:r w:rsidRPr="0075184C">
        <w:rPr>
          <w:i/>
          <w:iCs/>
          <w:spacing w:val="25"/>
        </w:rPr>
        <w:t xml:space="preserve"> </w:t>
      </w:r>
      <w:r w:rsidRPr="0075184C">
        <w:rPr>
          <w:i/>
          <w:iCs/>
          <w:spacing w:val="-2"/>
        </w:rPr>
        <w:t>m</w:t>
      </w:r>
      <w:r w:rsidRPr="0075184C">
        <w:rPr>
          <w:i/>
          <w:iCs/>
          <w:spacing w:val="2"/>
        </w:rPr>
        <w:t>a</w:t>
      </w:r>
      <w:r w:rsidRPr="0075184C">
        <w:rPr>
          <w:i/>
          <w:iCs/>
          <w:spacing w:val="-1"/>
        </w:rPr>
        <w:t>tt</w:t>
      </w:r>
      <w:r w:rsidRPr="0075184C">
        <w:rPr>
          <w:i/>
          <w:iCs/>
        </w:rPr>
        <w:t>er</w:t>
      </w:r>
      <w:r w:rsidRPr="0075184C">
        <w:rPr>
          <w:i/>
          <w:iCs/>
          <w:spacing w:val="22"/>
        </w:rPr>
        <w:t xml:space="preserve"> </w:t>
      </w:r>
      <w:r w:rsidRPr="0075184C">
        <w:rPr>
          <w:i/>
          <w:iCs/>
        </w:rPr>
        <w:t>in</w:t>
      </w:r>
      <w:r w:rsidRPr="0075184C">
        <w:rPr>
          <w:i/>
          <w:iCs/>
          <w:spacing w:val="24"/>
        </w:rPr>
        <w:t xml:space="preserve"> </w:t>
      </w:r>
      <w:r w:rsidRPr="0075184C">
        <w:rPr>
          <w:i/>
          <w:iCs/>
          <w:spacing w:val="-1"/>
        </w:rPr>
        <w:t>t</w:t>
      </w:r>
      <w:r w:rsidRPr="0075184C">
        <w:rPr>
          <w:i/>
          <w:iCs/>
          <w:spacing w:val="1"/>
        </w:rPr>
        <w:t>h</w:t>
      </w:r>
      <w:r w:rsidRPr="0075184C">
        <w:rPr>
          <w:i/>
          <w:iCs/>
        </w:rPr>
        <w:t>e</w:t>
      </w:r>
      <w:r w:rsidRPr="0075184C">
        <w:rPr>
          <w:i/>
          <w:iCs/>
          <w:spacing w:val="24"/>
        </w:rPr>
        <w:t xml:space="preserve"> </w:t>
      </w:r>
      <w:r w:rsidRPr="0075184C">
        <w:rPr>
          <w:i/>
          <w:iCs/>
          <w:spacing w:val="1"/>
        </w:rPr>
        <w:t>h</w:t>
      </w:r>
      <w:r w:rsidRPr="0075184C">
        <w:rPr>
          <w:i/>
          <w:iCs/>
          <w:spacing w:val="-1"/>
        </w:rPr>
        <w:t>y</w:t>
      </w:r>
      <w:r w:rsidRPr="0075184C">
        <w:rPr>
          <w:i/>
          <w:iCs/>
          <w:spacing w:val="1"/>
        </w:rPr>
        <w:t>p</w:t>
      </w:r>
      <w:r w:rsidRPr="0075184C">
        <w:rPr>
          <w:i/>
          <w:iCs/>
        </w:rPr>
        <w:t>er</w:t>
      </w:r>
      <w:r w:rsidRPr="0075184C">
        <w:rPr>
          <w:i/>
          <w:iCs/>
          <w:spacing w:val="-1"/>
        </w:rPr>
        <w:t>v</w:t>
      </w:r>
      <w:r w:rsidRPr="0075184C">
        <w:rPr>
          <w:i/>
          <w:iCs/>
        </w:rPr>
        <w:t>e</w:t>
      </w:r>
      <w:r w:rsidRPr="0075184C">
        <w:rPr>
          <w:i/>
          <w:iCs/>
          <w:spacing w:val="-1"/>
        </w:rPr>
        <w:t>r</w:t>
      </w:r>
      <w:r w:rsidRPr="0075184C">
        <w:rPr>
          <w:i/>
          <w:iCs/>
        </w:rPr>
        <w:t>se</w:t>
      </w:r>
      <w:r w:rsidRPr="0075184C">
        <w:t>,</w:t>
      </w:r>
      <w:r w:rsidRPr="0075184C">
        <w:rPr>
          <w:spacing w:val="25"/>
        </w:rPr>
        <w:t xml:space="preserve"> </w:t>
      </w:r>
      <w:r w:rsidRPr="0075184C">
        <w:t>(</w:t>
      </w:r>
      <w:r w:rsidRPr="0075184C">
        <w:rPr>
          <w:spacing w:val="-1"/>
        </w:rPr>
        <w:t>i</w:t>
      </w:r>
      <w:r w:rsidRPr="0075184C">
        <w:t>n</w:t>
      </w:r>
      <w:r w:rsidRPr="0075184C">
        <w:rPr>
          <w:spacing w:val="24"/>
        </w:rPr>
        <w:t xml:space="preserve"> </w:t>
      </w:r>
      <w:r w:rsidRPr="0075184C">
        <w:t>E</w:t>
      </w:r>
      <w:r w:rsidRPr="0075184C">
        <w:rPr>
          <w:spacing w:val="-2"/>
        </w:rPr>
        <w:t>n</w:t>
      </w:r>
      <w:r w:rsidRPr="0075184C">
        <w:rPr>
          <w:spacing w:val="2"/>
        </w:rPr>
        <w:t>g</w:t>
      </w:r>
      <w:r w:rsidRPr="0075184C">
        <w:rPr>
          <w:spacing w:val="-2"/>
        </w:rPr>
        <w:t>l</w:t>
      </w:r>
      <w:r w:rsidRPr="0075184C">
        <w:t>i</w:t>
      </w:r>
      <w:r w:rsidRPr="0075184C">
        <w:rPr>
          <w:spacing w:val="-1"/>
        </w:rPr>
        <w:t>s</w:t>
      </w:r>
      <w:r w:rsidRPr="0075184C">
        <w:rPr>
          <w:spacing w:val="2"/>
        </w:rPr>
        <w:t>h</w:t>
      </w:r>
      <w:r w:rsidRPr="0075184C">
        <w:t>)</w:t>
      </w:r>
      <w:r w:rsidRPr="0075184C">
        <w:rPr>
          <w:spacing w:val="23"/>
        </w:rPr>
        <w:t xml:space="preserve"> </w:t>
      </w:r>
      <w:r w:rsidRPr="0075184C">
        <w:t>Ed</w:t>
      </w:r>
      <w:r w:rsidRPr="0075184C">
        <w:rPr>
          <w:spacing w:val="-1"/>
        </w:rPr>
        <w:t>i</w:t>
      </w:r>
      <w:r w:rsidRPr="0075184C">
        <w:t>t</w:t>
      </w:r>
      <w:r w:rsidRPr="0075184C">
        <w:rPr>
          <w:spacing w:val="2"/>
        </w:rPr>
        <w:t>u</w:t>
      </w:r>
      <w:r w:rsidRPr="0075184C">
        <w:t>ra U</w:t>
      </w:r>
      <w:r w:rsidRPr="0075184C">
        <w:rPr>
          <w:spacing w:val="2"/>
        </w:rPr>
        <w:t>n</w:t>
      </w:r>
      <w:r w:rsidRPr="0075184C">
        <w:t>i</w:t>
      </w:r>
      <w:r w:rsidRPr="0075184C">
        <w:rPr>
          <w:spacing w:val="1"/>
        </w:rPr>
        <w:t>v</w:t>
      </w:r>
      <w:r w:rsidRPr="0075184C">
        <w:t>ers</w:t>
      </w:r>
      <w:r w:rsidRPr="0075184C">
        <w:rPr>
          <w:spacing w:val="-1"/>
        </w:rPr>
        <w:t>i</w:t>
      </w:r>
      <w:r w:rsidRPr="0075184C">
        <w:t>ta</w:t>
      </w:r>
      <w:r w:rsidRPr="0075184C">
        <w:rPr>
          <w:spacing w:val="-2"/>
        </w:rPr>
        <w:t>t</w:t>
      </w:r>
      <w:r w:rsidRPr="0075184C">
        <w:t>ii</w:t>
      </w:r>
      <w:r w:rsidRPr="0075184C">
        <w:rPr>
          <w:spacing w:val="2"/>
        </w:rPr>
        <w:t xml:space="preserve"> </w:t>
      </w:r>
      <w:r w:rsidRPr="0075184C">
        <w:rPr>
          <w:spacing w:val="1"/>
        </w:rPr>
        <w:t>d</w:t>
      </w:r>
      <w:r w:rsidRPr="0075184C">
        <w:t>in</w:t>
      </w:r>
      <w:r w:rsidRPr="0075184C">
        <w:rPr>
          <w:spacing w:val="1"/>
        </w:rPr>
        <w:t xml:space="preserve"> </w:t>
      </w:r>
      <w:r w:rsidRPr="0075184C">
        <w:rPr>
          <w:spacing w:val="-1"/>
        </w:rPr>
        <w:t>B</w:t>
      </w:r>
      <w:r w:rsidRPr="0075184C">
        <w:rPr>
          <w:spacing w:val="2"/>
        </w:rPr>
        <w:t>u</w:t>
      </w:r>
      <w:r w:rsidRPr="0075184C">
        <w:rPr>
          <w:spacing w:val="-2"/>
        </w:rPr>
        <w:t>c</w:t>
      </w:r>
      <w:r w:rsidRPr="0075184C">
        <w:rPr>
          <w:spacing w:val="2"/>
        </w:rPr>
        <w:t>u</w:t>
      </w:r>
      <w:r w:rsidRPr="0075184C">
        <w:t>res</w:t>
      </w:r>
      <w:r w:rsidRPr="0075184C">
        <w:rPr>
          <w:spacing w:val="-1"/>
        </w:rPr>
        <w:t>t</w:t>
      </w:r>
      <w:r w:rsidRPr="0075184C">
        <w:t>i</w:t>
      </w:r>
    </w:p>
    <w:p w:rsidR="00FA09D8" w:rsidRPr="0075184C" w:rsidRDefault="00FA09D8" w:rsidP="00420FA0">
      <w:pPr>
        <w:widowControl w:val="0"/>
        <w:autoSpaceDE w:val="0"/>
        <w:autoSpaceDN w:val="0"/>
        <w:adjustRightInd w:val="0"/>
        <w:spacing w:before="34" w:line="271" w:lineRule="auto"/>
        <w:ind w:right="4"/>
      </w:pPr>
      <w:r w:rsidRPr="0075184C">
        <w:t>Vacariu</w:t>
      </w:r>
      <w:r w:rsidRPr="0075184C">
        <w:rPr>
          <w:spacing w:val="40"/>
        </w:rPr>
        <w:t xml:space="preserve"> </w:t>
      </w:r>
      <w:r w:rsidRPr="0075184C">
        <w:t>G</w:t>
      </w:r>
      <w:r w:rsidRPr="0075184C">
        <w:rPr>
          <w:spacing w:val="-1"/>
        </w:rPr>
        <w:t>a</w:t>
      </w:r>
      <w:r w:rsidRPr="0075184C">
        <w:rPr>
          <w:spacing w:val="2"/>
        </w:rPr>
        <w:t>b</w:t>
      </w:r>
      <w:r w:rsidRPr="0075184C">
        <w:rPr>
          <w:spacing w:val="-1"/>
        </w:rPr>
        <w:t>r</w:t>
      </w:r>
      <w:r w:rsidRPr="0075184C">
        <w:t>iel</w:t>
      </w:r>
      <w:r w:rsidRPr="0075184C">
        <w:rPr>
          <w:spacing w:val="1"/>
        </w:rPr>
        <w:t xml:space="preserve"> </w:t>
      </w:r>
      <w:r w:rsidRPr="0075184C">
        <w:rPr>
          <w:spacing w:val="-3"/>
        </w:rPr>
        <w:t>(</w:t>
      </w:r>
      <w:r w:rsidRPr="0075184C">
        <w:rPr>
          <w:spacing w:val="2"/>
        </w:rPr>
        <w:t>2</w:t>
      </w:r>
      <w:r w:rsidRPr="0075184C">
        <w:rPr>
          <w:spacing w:val="-2"/>
        </w:rPr>
        <w:t>0</w:t>
      </w:r>
      <w:r w:rsidRPr="0075184C">
        <w:rPr>
          <w:spacing w:val="2"/>
        </w:rPr>
        <w:t>11</w:t>
      </w:r>
      <w:r w:rsidRPr="0075184C">
        <w:t>)</w:t>
      </w:r>
      <w:r w:rsidRPr="0075184C">
        <w:rPr>
          <w:spacing w:val="39"/>
        </w:rPr>
        <w:t xml:space="preserve"> </w:t>
      </w:r>
      <w:r w:rsidRPr="0075184C">
        <w:rPr>
          <w:i/>
          <w:iCs/>
          <w:spacing w:val="-1"/>
        </w:rPr>
        <w:t>B</w:t>
      </w:r>
      <w:r w:rsidRPr="0075184C">
        <w:rPr>
          <w:i/>
          <w:iCs/>
        </w:rPr>
        <w:t>e</w:t>
      </w:r>
      <w:r w:rsidRPr="0075184C">
        <w:rPr>
          <w:i/>
          <w:iCs/>
          <w:spacing w:val="-1"/>
        </w:rPr>
        <w:t>in</w:t>
      </w:r>
      <w:r w:rsidRPr="0075184C">
        <w:rPr>
          <w:i/>
          <w:iCs/>
        </w:rPr>
        <w:t xml:space="preserve">g </w:t>
      </w:r>
      <w:r w:rsidRPr="0075184C">
        <w:rPr>
          <w:i/>
          <w:iCs/>
          <w:spacing w:val="2"/>
        </w:rPr>
        <w:t>a</w:t>
      </w:r>
      <w:r w:rsidRPr="0075184C">
        <w:rPr>
          <w:i/>
          <w:iCs/>
          <w:spacing w:val="-2"/>
        </w:rPr>
        <w:t>n</w:t>
      </w:r>
      <w:r w:rsidRPr="0075184C">
        <w:rPr>
          <w:i/>
          <w:iCs/>
        </w:rPr>
        <w:t>d</w:t>
      </w:r>
      <w:r w:rsidRPr="0075184C">
        <w:rPr>
          <w:i/>
          <w:iCs/>
          <w:spacing w:val="1"/>
        </w:rPr>
        <w:t xml:space="preserve"> </w:t>
      </w:r>
      <w:r w:rsidRPr="0075184C">
        <w:rPr>
          <w:i/>
          <w:iCs/>
          <w:spacing w:val="-2"/>
        </w:rPr>
        <w:t>t</w:t>
      </w:r>
      <w:r w:rsidRPr="0075184C">
        <w:rPr>
          <w:i/>
          <w:iCs/>
          <w:spacing w:val="2"/>
        </w:rPr>
        <w:t>h</w:t>
      </w:r>
      <w:r w:rsidRPr="0075184C">
        <w:rPr>
          <w:i/>
          <w:iCs/>
        </w:rPr>
        <w:t>e</w:t>
      </w:r>
      <w:r w:rsidRPr="0075184C">
        <w:rPr>
          <w:i/>
          <w:iCs/>
          <w:spacing w:val="-1"/>
        </w:rPr>
        <w:t xml:space="preserve"> </w:t>
      </w:r>
      <w:r w:rsidRPr="0075184C">
        <w:rPr>
          <w:i/>
          <w:iCs/>
          <w:spacing w:val="2"/>
        </w:rPr>
        <w:t>h</w:t>
      </w:r>
      <w:r w:rsidRPr="0075184C">
        <w:rPr>
          <w:i/>
          <w:iCs/>
          <w:spacing w:val="-2"/>
        </w:rPr>
        <w:t>y</w:t>
      </w:r>
      <w:r w:rsidRPr="0075184C">
        <w:rPr>
          <w:i/>
          <w:iCs/>
          <w:spacing w:val="2"/>
        </w:rPr>
        <w:t>p</w:t>
      </w:r>
      <w:r w:rsidRPr="0075184C">
        <w:rPr>
          <w:i/>
          <w:iCs/>
        </w:rPr>
        <w:t>er</w:t>
      </w:r>
      <w:r w:rsidRPr="0075184C">
        <w:rPr>
          <w:i/>
          <w:iCs/>
          <w:spacing w:val="-1"/>
        </w:rPr>
        <w:t>v</w:t>
      </w:r>
      <w:r w:rsidRPr="0075184C">
        <w:rPr>
          <w:i/>
          <w:iCs/>
        </w:rPr>
        <w:t>ers</w:t>
      </w:r>
      <w:r w:rsidRPr="0075184C">
        <w:rPr>
          <w:i/>
          <w:iCs/>
          <w:spacing w:val="-2"/>
        </w:rPr>
        <w:t>e</w:t>
      </w:r>
      <w:r w:rsidRPr="0075184C">
        <w:t xml:space="preserve">, </w:t>
      </w:r>
      <w:proofErr w:type="gramStart"/>
      <w:r w:rsidRPr="0075184C">
        <w:rPr>
          <w:spacing w:val="-1"/>
        </w:rPr>
        <w:t>E</w:t>
      </w:r>
      <w:r w:rsidRPr="0075184C">
        <w:rPr>
          <w:spacing w:val="2"/>
        </w:rPr>
        <w:t>d</w:t>
      </w:r>
      <w:r w:rsidRPr="0075184C">
        <w:rPr>
          <w:spacing w:val="-1"/>
        </w:rPr>
        <w:t>it</w:t>
      </w:r>
      <w:r w:rsidRPr="0075184C">
        <w:rPr>
          <w:spacing w:val="2"/>
        </w:rPr>
        <w:t>u</w:t>
      </w:r>
      <w:r w:rsidRPr="0075184C">
        <w:rPr>
          <w:spacing w:val="-1"/>
        </w:rPr>
        <w:t>r</w:t>
      </w:r>
      <w:r w:rsidRPr="0075184C">
        <w:t>a</w:t>
      </w:r>
      <w:r w:rsidRPr="0075184C">
        <w:rPr>
          <w:spacing w:val="1"/>
        </w:rPr>
        <w:t xml:space="preserve">  U</w:t>
      </w:r>
      <w:r w:rsidRPr="0075184C">
        <w:rPr>
          <w:spacing w:val="2"/>
        </w:rPr>
        <w:t>n</w:t>
      </w:r>
      <w:r w:rsidRPr="0075184C">
        <w:rPr>
          <w:spacing w:val="-1"/>
        </w:rPr>
        <w:t>i</w:t>
      </w:r>
      <w:r w:rsidRPr="0075184C">
        <w:rPr>
          <w:spacing w:val="2"/>
        </w:rPr>
        <w:t>v</w:t>
      </w:r>
      <w:r w:rsidRPr="0075184C">
        <w:t>ers</w:t>
      </w:r>
      <w:r w:rsidRPr="0075184C">
        <w:rPr>
          <w:spacing w:val="-2"/>
        </w:rPr>
        <w:t>i</w:t>
      </w:r>
      <w:r w:rsidRPr="0075184C">
        <w:t>t</w:t>
      </w:r>
      <w:r w:rsidRPr="0075184C">
        <w:rPr>
          <w:spacing w:val="-1"/>
        </w:rPr>
        <w:t>at</w:t>
      </w:r>
      <w:r w:rsidRPr="0075184C">
        <w:t>ii</w:t>
      </w:r>
      <w:proofErr w:type="gramEnd"/>
      <w:r w:rsidRPr="0075184C">
        <w:t xml:space="preserve"> d</w:t>
      </w:r>
      <w:r w:rsidRPr="0075184C">
        <w:rPr>
          <w:spacing w:val="-1"/>
        </w:rPr>
        <w:t>i</w:t>
      </w:r>
      <w:r w:rsidRPr="0075184C">
        <w:t>n</w:t>
      </w:r>
      <w:r w:rsidRPr="0075184C">
        <w:rPr>
          <w:spacing w:val="1"/>
        </w:rPr>
        <w:t xml:space="preserve"> </w:t>
      </w:r>
      <w:r w:rsidRPr="0075184C">
        <w:rPr>
          <w:spacing w:val="-1"/>
        </w:rPr>
        <w:t>B</w:t>
      </w:r>
      <w:r w:rsidRPr="0075184C">
        <w:rPr>
          <w:spacing w:val="2"/>
        </w:rPr>
        <w:t>u</w:t>
      </w:r>
      <w:r w:rsidRPr="0075184C">
        <w:rPr>
          <w:spacing w:val="-2"/>
        </w:rPr>
        <w:t>c</w:t>
      </w:r>
      <w:r w:rsidRPr="0075184C">
        <w:rPr>
          <w:spacing w:val="2"/>
        </w:rPr>
        <w:t>u</w:t>
      </w:r>
      <w:r w:rsidRPr="0075184C">
        <w:t>res</w:t>
      </w:r>
      <w:r w:rsidRPr="0075184C">
        <w:rPr>
          <w:spacing w:val="-1"/>
        </w:rPr>
        <w:t>t</w:t>
      </w:r>
      <w:r w:rsidRPr="0075184C">
        <w:t>i</w:t>
      </w:r>
    </w:p>
    <w:p w:rsidR="00FA09D8" w:rsidRPr="0075184C" w:rsidRDefault="00FA09D8" w:rsidP="00420FA0">
      <w:pPr>
        <w:widowControl w:val="0"/>
        <w:autoSpaceDE w:val="0"/>
        <w:autoSpaceDN w:val="0"/>
        <w:adjustRightInd w:val="0"/>
        <w:spacing w:line="213" w:lineRule="exact"/>
        <w:ind w:right="-20"/>
      </w:pPr>
      <w:r w:rsidRPr="0075184C">
        <w:t>Vacariu</w:t>
      </w:r>
      <w:r w:rsidRPr="0075184C">
        <w:rPr>
          <w:spacing w:val="1"/>
        </w:rPr>
        <w:t xml:space="preserve"> </w:t>
      </w:r>
      <w:r w:rsidRPr="0075184C">
        <w:t>Ga</w:t>
      </w:r>
      <w:r w:rsidRPr="0075184C">
        <w:rPr>
          <w:spacing w:val="-1"/>
        </w:rPr>
        <w:t>b</w:t>
      </w:r>
      <w:r w:rsidRPr="0075184C">
        <w:t>r</w:t>
      </w:r>
      <w:r w:rsidRPr="0075184C">
        <w:rPr>
          <w:spacing w:val="-1"/>
        </w:rPr>
        <w:t>i</w:t>
      </w:r>
      <w:r w:rsidRPr="0075184C">
        <w:t>el</w:t>
      </w:r>
      <w:r w:rsidRPr="0075184C">
        <w:rPr>
          <w:spacing w:val="3"/>
        </w:rPr>
        <w:t xml:space="preserve"> </w:t>
      </w:r>
      <w:r w:rsidRPr="0075184C">
        <w:t>(</w:t>
      </w:r>
      <w:r w:rsidRPr="0075184C">
        <w:rPr>
          <w:spacing w:val="-2"/>
        </w:rPr>
        <w:t>2</w:t>
      </w:r>
      <w:r w:rsidRPr="0075184C">
        <w:rPr>
          <w:spacing w:val="2"/>
        </w:rPr>
        <w:t>0</w:t>
      </w:r>
      <w:r w:rsidRPr="0075184C">
        <w:rPr>
          <w:spacing w:val="-2"/>
        </w:rPr>
        <w:t>1</w:t>
      </w:r>
      <w:r w:rsidRPr="0075184C">
        <w:rPr>
          <w:spacing w:val="2"/>
        </w:rPr>
        <w:t>2</w:t>
      </w:r>
      <w:r w:rsidRPr="0075184C">
        <w:t xml:space="preserve">) </w:t>
      </w:r>
      <w:r w:rsidRPr="0075184C">
        <w:rPr>
          <w:i/>
          <w:iCs/>
          <w:spacing w:val="-1"/>
        </w:rPr>
        <w:t>C</w:t>
      </w:r>
      <w:r w:rsidRPr="0075184C">
        <w:rPr>
          <w:i/>
          <w:iCs/>
          <w:spacing w:val="2"/>
        </w:rPr>
        <w:t>o</w:t>
      </w:r>
      <w:r w:rsidRPr="0075184C">
        <w:rPr>
          <w:i/>
          <w:iCs/>
          <w:spacing w:val="-2"/>
        </w:rPr>
        <w:t>g</w:t>
      </w:r>
      <w:r w:rsidRPr="0075184C">
        <w:rPr>
          <w:i/>
          <w:iCs/>
          <w:spacing w:val="2"/>
        </w:rPr>
        <w:t>n</w:t>
      </w:r>
      <w:r w:rsidRPr="0075184C">
        <w:rPr>
          <w:i/>
          <w:iCs/>
          <w:spacing w:val="-1"/>
        </w:rPr>
        <w:t>it</w:t>
      </w:r>
      <w:r w:rsidRPr="0075184C">
        <w:rPr>
          <w:i/>
          <w:iCs/>
        </w:rPr>
        <w:t>i</w:t>
      </w:r>
      <w:r w:rsidRPr="0075184C">
        <w:rPr>
          <w:i/>
          <w:iCs/>
          <w:spacing w:val="-1"/>
        </w:rPr>
        <w:t>v</w:t>
      </w:r>
      <w:r w:rsidRPr="0075184C">
        <w:rPr>
          <w:i/>
          <w:iCs/>
        </w:rPr>
        <w:t>e</w:t>
      </w:r>
      <w:r w:rsidRPr="0075184C">
        <w:rPr>
          <w:i/>
          <w:iCs/>
          <w:spacing w:val="2"/>
        </w:rPr>
        <w:t xml:space="preserve"> </w:t>
      </w:r>
      <w:r w:rsidRPr="0075184C">
        <w:rPr>
          <w:i/>
          <w:iCs/>
          <w:spacing w:val="-1"/>
        </w:rPr>
        <w:t>n</w:t>
      </w:r>
      <w:r w:rsidRPr="0075184C">
        <w:rPr>
          <w:i/>
          <w:iCs/>
          <w:spacing w:val="-2"/>
        </w:rPr>
        <w:t>e</w:t>
      </w:r>
      <w:r w:rsidRPr="0075184C">
        <w:rPr>
          <w:i/>
          <w:iCs/>
          <w:spacing w:val="2"/>
        </w:rPr>
        <w:t>u</w:t>
      </w:r>
      <w:r w:rsidRPr="0075184C">
        <w:rPr>
          <w:i/>
          <w:iCs/>
        </w:rPr>
        <w:t>r</w:t>
      </w:r>
      <w:r w:rsidRPr="0075184C">
        <w:rPr>
          <w:i/>
          <w:iCs/>
          <w:spacing w:val="2"/>
        </w:rPr>
        <w:t>o</w:t>
      </w:r>
      <w:r w:rsidRPr="0075184C">
        <w:rPr>
          <w:i/>
          <w:iCs/>
          <w:spacing w:val="-1"/>
        </w:rPr>
        <w:t>s</w:t>
      </w:r>
      <w:r w:rsidRPr="0075184C">
        <w:rPr>
          <w:i/>
          <w:iCs/>
          <w:spacing w:val="-2"/>
        </w:rPr>
        <w:t>c</w:t>
      </w:r>
      <w:r w:rsidRPr="0075184C">
        <w:rPr>
          <w:i/>
          <w:iCs/>
        </w:rPr>
        <w:t>ie</w:t>
      </w:r>
      <w:r w:rsidRPr="0075184C">
        <w:rPr>
          <w:i/>
          <w:iCs/>
          <w:spacing w:val="-1"/>
        </w:rPr>
        <w:t>nc</w:t>
      </w:r>
      <w:r w:rsidRPr="0075184C">
        <w:rPr>
          <w:i/>
          <w:iCs/>
        </w:rPr>
        <w:t>e</w:t>
      </w:r>
      <w:r w:rsidRPr="0075184C">
        <w:rPr>
          <w:i/>
          <w:iCs/>
          <w:spacing w:val="2"/>
        </w:rPr>
        <w:t xml:space="preserve"> </w:t>
      </w:r>
      <w:r w:rsidRPr="0075184C">
        <w:rPr>
          <w:i/>
          <w:iCs/>
          <w:spacing w:val="-2"/>
        </w:rPr>
        <w:t>v</w:t>
      </w:r>
      <w:r w:rsidRPr="0075184C">
        <w:rPr>
          <w:i/>
          <w:iCs/>
        </w:rPr>
        <w:t>ers</w:t>
      </w:r>
      <w:r w:rsidRPr="0075184C">
        <w:rPr>
          <w:i/>
          <w:iCs/>
          <w:spacing w:val="2"/>
        </w:rPr>
        <w:t>u</w:t>
      </w:r>
      <w:r w:rsidRPr="0075184C">
        <w:rPr>
          <w:i/>
          <w:iCs/>
        </w:rPr>
        <w:t>s</w:t>
      </w:r>
      <w:r w:rsidRPr="0075184C">
        <w:rPr>
          <w:i/>
          <w:iCs/>
          <w:spacing w:val="1"/>
        </w:rPr>
        <w:t xml:space="preserve"> </w:t>
      </w:r>
      <w:r w:rsidRPr="0075184C">
        <w:rPr>
          <w:i/>
          <w:iCs/>
          <w:spacing w:val="-2"/>
        </w:rPr>
        <w:t>t</w:t>
      </w:r>
      <w:r w:rsidRPr="0075184C">
        <w:rPr>
          <w:i/>
          <w:iCs/>
          <w:spacing w:val="2"/>
        </w:rPr>
        <w:t>h</w:t>
      </w:r>
      <w:r w:rsidRPr="0075184C">
        <w:rPr>
          <w:i/>
          <w:iCs/>
        </w:rPr>
        <w:t>e</w:t>
      </w:r>
      <w:r w:rsidRPr="0075184C">
        <w:rPr>
          <w:i/>
          <w:iCs/>
          <w:spacing w:val="-1"/>
        </w:rPr>
        <w:t xml:space="preserve"> </w:t>
      </w:r>
      <w:r w:rsidRPr="0075184C">
        <w:rPr>
          <w:i/>
          <w:iCs/>
          <w:spacing w:val="2"/>
        </w:rPr>
        <w:t>h</w:t>
      </w:r>
      <w:r w:rsidRPr="0075184C">
        <w:rPr>
          <w:i/>
          <w:iCs/>
          <w:spacing w:val="-1"/>
        </w:rPr>
        <w:t>yp</w:t>
      </w:r>
      <w:r w:rsidRPr="0075184C">
        <w:rPr>
          <w:i/>
          <w:iCs/>
        </w:rPr>
        <w:t>ervers</w:t>
      </w:r>
      <w:r w:rsidRPr="0075184C">
        <w:rPr>
          <w:i/>
          <w:iCs/>
          <w:spacing w:val="-2"/>
        </w:rPr>
        <w:t>e</w:t>
      </w:r>
      <w:r w:rsidRPr="0075184C">
        <w:t>,</w:t>
      </w:r>
      <w:r w:rsidRPr="0075184C">
        <w:rPr>
          <w:spacing w:val="1"/>
        </w:rPr>
        <w:t xml:space="preserve"> </w:t>
      </w:r>
      <w:r w:rsidRPr="0075184C">
        <w:rPr>
          <w:spacing w:val="-1"/>
        </w:rPr>
        <w:t>E</w:t>
      </w:r>
      <w:r w:rsidRPr="0075184C">
        <w:rPr>
          <w:spacing w:val="2"/>
        </w:rPr>
        <w:t>d</w:t>
      </w:r>
      <w:r w:rsidRPr="0075184C">
        <w:rPr>
          <w:spacing w:val="-1"/>
        </w:rPr>
        <w:t>it</w:t>
      </w:r>
      <w:r w:rsidRPr="0075184C">
        <w:rPr>
          <w:spacing w:val="2"/>
        </w:rPr>
        <w:t>u</w:t>
      </w:r>
      <w:r w:rsidRPr="0075184C">
        <w:t>ra</w:t>
      </w:r>
      <w:r w:rsidRPr="0075184C">
        <w:rPr>
          <w:spacing w:val="1"/>
        </w:rPr>
        <w:t xml:space="preserve"> </w:t>
      </w:r>
      <w:r w:rsidRPr="0075184C">
        <w:t>U</w:t>
      </w:r>
      <w:r w:rsidRPr="0075184C">
        <w:rPr>
          <w:spacing w:val="-1"/>
        </w:rPr>
        <w:t>ni</w:t>
      </w:r>
      <w:r w:rsidRPr="0075184C">
        <w:rPr>
          <w:spacing w:val="1"/>
        </w:rPr>
        <w:t>v</w:t>
      </w:r>
      <w:r w:rsidRPr="0075184C">
        <w:t>er</w:t>
      </w:r>
      <w:r w:rsidRPr="0075184C">
        <w:rPr>
          <w:spacing w:val="-1"/>
        </w:rPr>
        <w:t>s</w:t>
      </w:r>
      <w:r w:rsidRPr="0075184C">
        <w:t>ita</w:t>
      </w:r>
      <w:r w:rsidRPr="0075184C">
        <w:rPr>
          <w:spacing w:val="-1"/>
        </w:rPr>
        <w:t>ti</w:t>
      </w:r>
      <w:r w:rsidRPr="0075184C">
        <w:t xml:space="preserve">i </w:t>
      </w:r>
      <w:r w:rsidRPr="0075184C">
        <w:rPr>
          <w:spacing w:val="2"/>
        </w:rPr>
        <w:t>d</w:t>
      </w:r>
      <w:r w:rsidRPr="0075184C">
        <w:rPr>
          <w:spacing w:val="-1"/>
        </w:rPr>
        <w:t>i</w:t>
      </w:r>
      <w:r w:rsidRPr="0075184C">
        <w:t>n</w:t>
      </w:r>
      <w:r w:rsidRPr="0075184C">
        <w:rPr>
          <w:spacing w:val="1"/>
        </w:rPr>
        <w:t xml:space="preserve"> </w:t>
      </w:r>
      <w:r w:rsidRPr="0075184C">
        <w:rPr>
          <w:spacing w:val="-2"/>
        </w:rPr>
        <w:t>B</w:t>
      </w:r>
      <w:r w:rsidRPr="0075184C">
        <w:rPr>
          <w:spacing w:val="2"/>
        </w:rPr>
        <w:t>u</w:t>
      </w:r>
      <w:r w:rsidRPr="0075184C">
        <w:rPr>
          <w:spacing w:val="-1"/>
        </w:rPr>
        <w:t>cu</w:t>
      </w:r>
      <w:r w:rsidRPr="0075184C">
        <w:t>re</w:t>
      </w:r>
      <w:r w:rsidRPr="0075184C">
        <w:rPr>
          <w:spacing w:val="-1"/>
        </w:rPr>
        <w:t>s</w:t>
      </w:r>
      <w:r w:rsidRPr="0075184C">
        <w:t>ti</w:t>
      </w:r>
    </w:p>
    <w:p w:rsidR="00FA09D8" w:rsidRPr="0075184C" w:rsidRDefault="00FA09D8" w:rsidP="00420FA0">
      <w:pPr>
        <w:widowControl w:val="0"/>
        <w:autoSpaceDE w:val="0"/>
        <w:autoSpaceDN w:val="0"/>
        <w:adjustRightInd w:val="0"/>
        <w:ind w:right="62"/>
      </w:pPr>
      <w:r w:rsidRPr="0075184C">
        <w:t>Vacariu</w:t>
      </w:r>
      <w:r w:rsidRPr="0075184C">
        <w:rPr>
          <w:spacing w:val="3"/>
        </w:rPr>
        <w:t xml:space="preserve"> </w:t>
      </w:r>
      <w:r w:rsidRPr="0075184C">
        <w:t>G</w:t>
      </w:r>
      <w:r w:rsidRPr="0075184C">
        <w:rPr>
          <w:spacing w:val="-2"/>
        </w:rPr>
        <w:t>a</w:t>
      </w:r>
      <w:r w:rsidRPr="0075184C">
        <w:rPr>
          <w:spacing w:val="2"/>
        </w:rPr>
        <w:t>b</w:t>
      </w:r>
      <w:r w:rsidRPr="0075184C">
        <w:t>r</w:t>
      </w:r>
      <w:r w:rsidRPr="0075184C">
        <w:rPr>
          <w:spacing w:val="-1"/>
        </w:rPr>
        <w:t>i</w:t>
      </w:r>
      <w:r w:rsidRPr="0075184C">
        <w:t>el</w:t>
      </w:r>
      <w:r w:rsidRPr="0075184C">
        <w:rPr>
          <w:spacing w:val="3"/>
        </w:rPr>
        <w:t xml:space="preserve"> </w:t>
      </w:r>
      <w:r w:rsidRPr="0075184C">
        <w:t>(</w:t>
      </w:r>
      <w:r w:rsidRPr="0075184C">
        <w:rPr>
          <w:spacing w:val="-2"/>
        </w:rPr>
        <w:t>2</w:t>
      </w:r>
      <w:r w:rsidRPr="0075184C">
        <w:rPr>
          <w:spacing w:val="2"/>
        </w:rPr>
        <w:t>0</w:t>
      </w:r>
      <w:r w:rsidRPr="0075184C">
        <w:rPr>
          <w:spacing w:val="-2"/>
        </w:rPr>
        <w:t>1</w:t>
      </w:r>
      <w:r w:rsidRPr="0075184C">
        <w:rPr>
          <w:spacing w:val="2"/>
        </w:rPr>
        <w:t>4</w:t>
      </w:r>
      <w:r w:rsidRPr="0075184C">
        <w:rPr>
          <w:spacing w:val="-1"/>
        </w:rPr>
        <w:t>a</w:t>
      </w:r>
      <w:r w:rsidRPr="0075184C">
        <w:t>)</w:t>
      </w:r>
      <w:r w:rsidRPr="0075184C">
        <w:rPr>
          <w:spacing w:val="1"/>
        </w:rPr>
        <w:t xml:space="preserve"> </w:t>
      </w:r>
      <w:proofErr w:type="gramStart"/>
      <w:r w:rsidRPr="0075184C">
        <w:rPr>
          <w:i/>
          <w:iCs/>
        </w:rPr>
        <w:t>M</w:t>
      </w:r>
      <w:r w:rsidRPr="0075184C">
        <w:rPr>
          <w:i/>
          <w:iCs/>
          <w:spacing w:val="1"/>
        </w:rPr>
        <w:t>o</w:t>
      </w:r>
      <w:r w:rsidRPr="0075184C">
        <w:rPr>
          <w:i/>
          <w:iCs/>
        </w:rPr>
        <w:t>re</w:t>
      </w:r>
      <w:proofErr w:type="gramEnd"/>
      <w:r w:rsidRPr="0075184C">
        <w:rPr>
          <w:i/>
          <w:iCs/>
          <w:spacing w:val="3"/>
        </w:rPr>
        <w:t xml:space="preserve"> </w:t>
      </w:r>
      <w:r w:rsidRPr="0075184C">
        <w:rPr>
          <w:i/>
          <w:iCs/>
        </w:rPr>
        <w:t>tr</w:t>
      </w:r>
      <w:r w:rsidRPr="0075184C">
        <w:rPr>
          <w:i/>
          <w:iCs/>
          <w:spacing w:val="-2"/>
        </w:rPr>
        <w:t>o</w:t>
      </w:r>
      <w:r w:rsidRPr="0075184C">
        <w:rPr>
          <w:i/>
          <w:iCs/>
          <w:spacing w:val="2"/>
        </w:rPr>
        <w:t>ub</w:t>
      </w:r>
      <w:r w:rsidRPr="0075184C">
        <w:rPr>
          <w:i/>
          <w:iCs/>
          <w:spacing w:val="-2"/>
        </w:rPr>
        <w:t>l</w:t>
      </w:r>
      <w:r w:rsidRPr="0075184C">
        <w:rPr>
          <w:i/>
          <w:iCs/>
        </w:rPr>
        <w:t>es</w:t>
      </w:r>
      <w:r w:rsidRPr="0075184C">
        <w:rPr>
          <w:i/>
          <w:iCs/>
          <w:spacing w:val="2"/>
        </w:rPr>
        <w:t xml:space="preserve"> </w:t>
      </w:r>
      <w:r w:rsidRPr="0075184C">
        <w:rPr>
          <w:i/>
          <w:iCs/>
        </w:rPr>
        <w:t>w</w:t>
      </w:r>
      <w:r w:rsidRPr="0075184C">
        <w:rPr>
          <w:i/>
          <w:iCs/>
          <w:spacing w:val="-1"/>
        </w:rPr>
        <w:t>it</w:t>
      </w:r>
      <w:r w:rsidRPr="0075184C">
        <w:rPr>
          <w:i/>
          <w:iCs/>
        </w:rPr>
        <w:t>h</w:t>
      </w:r>
      <w:r w:rsidRPr="0075184C">
        <w:rPr>
          <w:i/>
          <w:iCs/>
          <w:spacing w:val="2"/>
        </w:rPr>
        <w:t xml:space="preserve"> </w:t>
      </w:r>
      <w:r w:rsidRPr="0075184C">
        <w:rPr>
          <w:i/>
          <w:iCs/>
        </w:rPr>
        <w:t>c</w:t>
      </w:r>
      <w:r w:rsidRPr="0075184C">
        <w:rPr>
          <w:i/>
          <w:iCs/>
          <w:spacing w:val="1"/>
        </w:rPr>
        <w:t>o</w:t>
      </w:r>
      <w:r w:rsidRPr="0075184C">
        <w:rPr>
          <w:i/>
          <w:iCs/>
          <w:spacing w:val="-1"/>
        </w:rPr>
        <w:t>g</w:t>
      </w:r>
      <w:r w:rsidRPr="0075184C">
        <w:rPr>
          <w:i/>
          <w:iCs/>
          <w:spacing w:val="1"/>
        </w:rPr>
        <w:t>n</w:t>
      </w:r>
      <w:r w:rsidRPr="0075184C">
        <w:rPr>
          <w:i/>
          <w:iCs/>
        </w:rPr>
        <w:t>i</w:t>
      </w:r>
      <w:r w:rsidRPr="0075184C">
        <w:rPr>
          <w:i/>
          <w:iCs/>
          <w:spacing w:val="-1"/>
        </w:rPr>
        <w:t>t</w:t>
      </w:r>
      <w:r w:rsidRPr="0075184C">
        <w:rPr>
          <w:i/>
          <w:iCs/>
        </w:rPr>
        <w:t>i</w:t>
      </w:r>
      <w:r w:rsidRPr="0075184C">
        <w:rPr>
          <w:i/>
          <w:iCs/>
          <w:spacing w:val="-2"/>
        </w:rPr>
        <w:t>v</w:t>
      </w:r>
      <w:r w:rsidRPr="0075184C">
        <w:rPr>
          <w:i/>
          <w:iCs/>
        </w:rPr>
        <w:t xml:space="preserve">e </w:t>
      </w:r>
      <w:r w:rsidRPr="0075184C">
        <w:rPr>
          <w:i/>
          <w:iCs/>
          <w:spacing w:val="1"/>
        </w:rPr>
        <w:t>n</w:t>
      </w:r>
      <w:r w:rsidRPr="0075184C">
        <w:rPr>
          <w:i/>
          <w:iCs/>
        </w:rPr>
        <w:t>e</w:t>
      </w:r>
      <w:r w:rsidRPr="0075184C">
        <w:rPr>
          <w:i/>
          <w:iCs/>
          <w:spacing w:val="2"/>
        </w:rPr>
        <w:t>u</w:t>
      </w:r>
      <w:r w:rsidRPr="0075184C">
        <w:rPr>
          <w:i/>
          <w:iCs/>
          <w:spacing w:val="-1"/>
        </w:rPr>
        <w:t>r</w:t>
      </w:r>
      <w:r w:rsidRPr="0075184C">
        <w:rPr>
          <w:i/>
          <w:iCs/>
          <w:spacing w:val="2"/>
        </w:rPr>
        <w:t>o</w:t>
      </w:r>
      <w:r w:rsidRPr="0075184C">
        <w:rPr>
          <w:i/>
          <w:iCs/>
          <w:spacing w:val="-1"/>
        </w:rPr>
        <w:t>s</w:t>
      </w:r>
      <w:r w:rsidRPr="0075184C">
        <w:rPr>
          <w:i/>
          <w:iCs/>
        </w:rPr>
        <w:t>c</w:t>
      </w:r>
      <w:r w:rsidRPr="0075184C">
        <w:rPr>
          <w:i/>
          <w:iCs/>
          <w:spacing w:val="-1"/>
        </w:rPr>
        <w:t>ien</w:t>
      </w:r>
      <w:r w:rsidRPr="0075184C">
        <w:rPr>
          <w:i/>
          <w:iCs/>
        </w:rPr>
        <w:t>ce. Ei</w:t>
      </w:r>
      <w:r w:rsidRPr="0075184C">
        <w:rPr>
          <w:i/>
          <w:iCs/>
          <w:spacing w:val="2"/>
        </w:rPr>
        <w:t>n</w:t>
      </w:r>
      <w:r w:rsidRPr="0075184C">
        <w:rPr>
          <w:i/>
          <w:iCs/>
        </w:rPr>
        <w:t>s</w:t>
      </w:r>
      <w:r w:rsidRPr="0075184C">
        <w:rPr>
          <w:i/>
          <w:iCs/>
          <w:spacing w:val="-2"/>
        </w:rPr>
        <w:t>t</w:t>
      </w:r>
      <w:r w:rsidRPr="0075184C">
        <w:rPr>
          <w:i/>
          <w:iCs/>
        </w:rPr>
        <w:t>e</w:t>
      </w:r>
      <w:r w:rsidRPr="0075184C">
        <w:rPr>
          <w:i/>
          <w:iCs/>
          <w:spacing w:val="-1"/>
        </w:rPr>
        <w:t>i</w:t>
      </w:r>
      <w:r w:rsidRPr="0075184C">
        <w:rPr>
          <w:i/>
          <w:iCs/>
          <w:spacing w:val="2"/>
        </w:rPr>
        <w:t>n</w:t>
      </w:r>
      <w:r w:rsidRPr="0075184C">
        <w:rPr>
          <w:i/>
          <w:iCs/>
        </w:rPr>
        <w:t>’s</w:t>
      </w:r>
      <w:r w:rsidRPr="0075184C">
        <w:rPr>
          <w:i/>
          <w:iCs/>
          <w:spacing w:val="2"/>
        </w:rPr>
        <w:t xml:space="preserve"> </w:t>
      </w:r>
      <w:r w:rsidRPr="0075184C">
        <w:rPr>
          <w:i/>
          <w:iCs/>
          <w:spacing w:val="-2"/>
        </w:rPr>
        <w:t>t</w:t>
      </w:r>
      <w:r w:rsidRPr="0075184C">
        <w:rPr>
          <w:i/>
          <w:iCs/>
          <w:spacing w:val="2"/>
        </w:rPr>
        <w:t>h</w:t>
      </w:r>
      <w:r w:rsidRPr="0075184C">
        <w:rPr>
          <w:i/>
          <w:iCs/>
          <w:spacing w:val="-1"/>
        </w:rPr>
        <w:t>e</w:t>
      </w:r>
      <w:r w:rsidRPr="0075184C">
        <w:rPr>
          <w:i/>
          <w:iCs/>
          <w:spacing w:val="2"/>
        </w:rPr>
        <w:t>o</w:t>
      </w:r>
      <w:r w:rsidRPr="0075184C">
        <w:rPr>
          <w:i/>
          <w:iCs/>
          <w:spacing w:val="-1"/>
        </w:rPr>
        <w:t>r</w:t>
      </w:r>
      <w:r w:rsidRPr="0075184C">
        <w:rPr>
          <w:i/>
          <w:iCs/>
        </w:rPr>
        <w:t>y</w:t>
      </w:r>
      <w:r w:rsidRPr="0075184C">
        <w:rPr>
          <w:i/>
          <w:iCs/>
          <w:spacing w:val="3"/>
        </w:rPr>
        <w:t xml:space="preserve"> </w:t>
      </w:r>
      <w:r w:rsidRPr="0075184C">
        <w:rPr>
          <w:i/>
          <w:iCs/>
          <w:spacing w:val="-1"/>
        </w:rPr>
        <w:t>o</w:t>
      </w:r>
      <w:r w:rsidRPr="0075184C">
        <w:rPr>
          <w:i/>
          <w:iCs/>
        </w:rPr>
        <w:t>f</w:t>
      </w:r>
      <w:r w:rsidRPr="0075184C">
        <w:rPr>
          <w:i/>
          <w:iCs/>
          <w:spacing w:val="3"/>
        </w:rPr>
        <w:t xml:space="preserve"> </w:t>
      </w:r>
      <w:r w:rsidRPr="0075184C">
        <w:rPr>
          <w:i/>
          <w:iCs/>
        </w:rPr>
        <w:t>re</w:t>
      </w:r>
      <w:r w:rsidRPr="0075184C">
        <w:rPr>
          <w:i/>
          <w:iCs/>
          <w:spacing w:val="-2"/>
        </w:rPr>
        <w:t>l</w:t>
      </w:r>
      <w:r w:rsidRPr="0075184C">
        <w:rPr>
          <w:i/>
          <w:iCs/>
          <w:spacing w:val="2"/>
        </w:rPr>
        <w:t>a</w:t>
      </w:r>
      <w:r w:rsidRPr="0075184C">
        <w:rPr>
          <w:i/>
          <w:iCs/>
          <w:spacing w:val="-1"/>
        </w:rPr>
        <w:t>ti</w:t>
      </w:r>
      <w:r w:rsidRPr="0075184C">
        <w:rPr>
          <w:i/>
          <w:iCs/>
        </w:rPr>
        <w:t>v</w:t>
      </w:r>
      <w:r w:rsidRPr="0075184C">
        <w:rPr>
          <w:i/>
          <w:iCs/>
          <w:spacing w:val="-1"/>
        </w:rPr>
        <w:t>it</w:t>
      </w:r>
      <w:r w:rsidRPr="0075184C">
        <w:rPr>
          <w:i/>
          <w:iCs/>
        </w:rPr>
        <w:t>y</w:t>
      </w:r>
      <w:r w:rsidRPr="0075184C">
        <w:rPr>
          <w:i/>
          <w:iCs/>
          <w:spacing w:val="3"/>
        </w:rPr>
        <w:t xml:space="preserve"> </w:t>
      </w:r>
      <w:r w:rsidRPr="0075184C">
        <w:rPr>
          <w:i/>
          <w:iCs/>
          <w:spacing w:val="-1"/>
        </w:rPr>
        <w:t>a</w:t>
      </w:r>
      <w:r w:rsidRPr="0075184C">
        <w:rPr>
          <w:i/>
          <w:iCs/>
          <w:spacing w:val="1"/>
        </w:rPr>
        <w:t>n</w:t>
      </w:r>
      <w:r w:rsidRPr="0075184C">
        <w:rPr>
          <w:i/>
          <w:iCs/>
        </w:rPr>
        <w:t>d</w:t>
      </w:r>
      <w:r w:rsidRPr="0075184C">
        <w:rPr>
          <w:i/>
          <w:iCs/>
          <w:spacing w:val="3"/>
        </w:rPr>
        <w:t xml:space="preserve"> </w:t>
      </w:r>
      <w:r w:rsidRPr="0075184C">
        <w:rPr>
          <w:i/>
          <w:iCs/>
          <w:spacing w:val="-2"/>
        </w:rPr>
        <w:t>t</w:t>
      </w:r>
      <w:r w:rsidRPr="0075184C">
        <w:rPr>
          <w:i/>
          <w:iCs/>
          <w:spacing w:val="1"/>
        </w:rPr>
        <w:t>h</w:t>
      </w:r>
      <w:r w:rsidRPr="0075184C">
        <w:rPr>
          <w:i/>
          <w:iCs/>
        </w:rPr>
        <w:t xml:space="preserve">e </w:t>
      </w:r>
      <w:r w:rsidRPr="0075184C">
        <w:rPr>
          <w:i/>
          <w:iCs/>
          <w:spacing w:val="2"/>
        </w:rPr>
        <w:t>h</w:t>
      </w:r>
      <w:r w:rsidRPr="0075184C">
        <w:rPr>
          <w:i/>
          <w:iCs/>
        </w:rPr>
        <w:t>y</w:t>
      </w:r>
      <w:r w:rsidRPr="0075184C">
        <w:rPr>
          <w:i/>
          <w:iCs/>
          <w:spacing w:val="-2"/>
        </w:rPr>
        <w:t>p</w:t>
      </w:r>
      <w:r w:rsidRPr="0075184C">
        <w:rPr>
          <w:i/>
          <w:iCs/>
        </w:rPr>
        <w:t>ervers</w:t>
      </w:r>
      <w:r w:rsidRPr="0075184C">
        <w:rPr>
          <w:i/>
          <w:iCs/>
          <w:spacing w:val="-1"/>
        </w:rPr>
        <w:t>e</w:t>
      </w:r>
      <w:r w:rsidRPr="0075184C">
        <w:t>,</w:t>
      </w:r>
      <w:r w:rsidRPr="0075184C">
        <w:rPr>
          <w:spacing w:val="1"/>
        </w:rPr>
        <w:t xml:space="preserve"> </w:t>
      </w:r>
      <w:r w:rsidRPr="0075184C">
        <w:rPr>
          <w:spacing w:val="-2"/>
        </w:rPr>
        <w:t>E</w:t>
      </w:r>
      <w:r w:rsidRPr="0075184C">
        <w:rPr>
          <w:spacing w:val="2"/>
        </w:rPr>
        <w:t>d</w:t>
      </w:r>
      <w:r w:rsidRPr="0075184C">
        <w:t>i</w:t>
      </w:r>
      <w:r w:rsidRPr="0075184C">
        <w:rPr>
          <w:spacing w:val="-2"/>
        </w:rPr>
        <w:t>t</w:t>
      </w:r>
      <w:r w:rsidRPr="0075184C">
        <w:rPr>
          <w:spacing w:val="2"/>
        </w:rPr>
        <w:t>u</w:t>
      </w:r>
      <w:r w:rsidRPr="0075184C">
        <w:t>ra</w:t>
      </w:r>
      <w:r w:rsidRPr="0075184C">
        <w:rPr>
          <w:spacing w:val="2"/>
        </w:rPr>
        <w:t xml:space="preserve"> </w:t>
      </w:r>
      <w:r w:rsidRPr="0075184C">
        <w:t>U</w:t>
      </w:r>
      <w:r w:rsidRPr="0075184C">
        <w:rPr>
          <w:spacing w:val="-2"/>
        </w:rPr>
        <w:t>n</w:t>
      </w:r>
      <w:r w:rsidRPr="0075184C">
        <w:t>i</w:t>
      </w:r>
      <w:r w:rsidRPr="0075184C">
        <w:rPr>
          <w:spacing w:val="1"/>
        </w:rPr>
        <w:t>v</w:t>
      </w:r>
      <w:r w:rsidRPr="0075184C">
        <w:t>er</w:t>
      </w:r>
      <w:r w:rsidRPr="0075184C">
        <w:rPr>
          <w:spacing w:val="-1"/>
        </w:rPr>
        <w:t>s</w:t>
      </w:r>
      <w:r w:rsidRPr="0075184C">
        <w:t>ita</w:t>
      </w:r>
      <w:r w:rsidRPr="0075184C">
        <w:rPr>
          <w:spacing w:val="-2"/>
        </w:rPr>
        <w:t>t</w:t>
      </w:r>
      <w:r w:rsidRPr="0075184C">
        <w:t xml:space="preserve">ii </w:t>
      </w:r>
      <w:r w:rsidRPr="0075184C">
        <w:rPr>
          <w:spacing w:val="2"/>
        </w:rPr>
        <w:t>d</w:t>
      </w:r>
      <w:r w:rsidRPr="0075184C">
        <w:rPr>
          <w:spacing w:val="-2"/>
        </w:rPr>
        <w:t>i</w:t>
      </w:r>
      <w:r w:rsidRPr="0075184C">
        <w:t>n</w:t>
      </w:r>
      <w:r w:rsidRPr="0075184C">
        <w:rPr>
          <w:spacing w:val="2"/>
        </w:rPr>
        <w:t xml:space="preserve"> </w:t>
      </w:r>
      <w:r w:rsidRPr="0075184C">
        <w:rPr>
          <w:spacing w:val="-2"/>
        </w:rPr>
        <w:t>B</w:t>
      </w:r>
      <w:r w:rsidRPr="0075184C">
        <w:rPr>
          <w:spacing w:val="2"/>
        </w:rPr>
        <w:t>u</w:t>
      </w:r>
      <w:r w:rsidRPr="0075184C">
        <w:rPr>
          <w:spacing w:val="-1"/>
        </w:rPr>
        <w:t>c</w:t>
      </w:r>
      <w:r w:rsidRPr="0075184C">
        <w:rPr>
          <w:spacing w:val="-2"/>
        </w:rPr>
        <w:t>u</w:t>
      </w:r>
      <w:r w:rsidRPr="0075184C">
        <w:t>resti</w:t>
      </w:r>
    </w:p>
    <w:p w:rsidR="00FA09D8" w:rsidRPr="0075184C" w:rsidRDefault="00FA09D8" w:rsidP="00420FA0">
      <w:pPr>
        <w:widowControl w:val="0"/>
        <w:autoSpaceDE w:val="0"/>
        <w:autoSpaceDN w:val="0"/>
        <w:adjustRightInd w:val="0"/>
        <w:ind w:right="65"/>
      </w:pPr>
      <w:r w:rsidRPr="0075184C">
        <w:t>Vacariu</w:t>
      </w:r>
      <w:r w:rsidRPr="0075184C">
        <w:rPr>
          <w:spacing w:val="1"/>
        </w:rPr>
        <w:t xml:space="preserve"> </w:t>
      </w:r>
      <w:r w:rsidRPr="0075184C">
        <w:t>Ga</w:t>
      </w:r>
      <w:r w:rsidRPr="0075184C">
        <w:rPr>
          <w:spacing w:val="2"/>
        </w:rPr>
        <w:t>b</w:t>
      </w:r>
      <w:r w:rsidRPr="0075184C">
        <w:t>r</w:t>
      </w:r>
      <w:r w:rsidRPr="0075184C">
        <w:rPr>
          <w:spacing w:val="-2"/>
        </w:rPr>
        <w:t>i</w:t>
      </w:r>
      <w:r w:rsidRPr="0075184C">
        <w:t>el</w:t>
      </w:r>
      <w:r w:rsidRPr="0075184C">
        <w:rPr>
          <w:spacing w:val="2"/>
        </w:rPr>
        <w:t xml:space="preserve"> </w:t>
      </w:r>
      <w:r w:rsidRPr="0075184C">
        <w:t>(</w:t>
      </w:r>
      <w:r w:rsidRPr="0075184C">
        <w:rPr>
          <w:spacing w:val="1"/>
        </w:rPr>
        <w:t>2</w:t>
      </w:r>
      <w:r w:rsidRPr="0075184C">
        <w:rPr>
          <w:spacing w:val="-1"/>
        </w:rPr>
        <w:t>0</w:t>
      </w:r>
      <w:r w:rsidRPr="0075184C">
        <w:rPr>
          <w:spacing w:val="1"/>
        </w:rPr>
        <w:t>1</w:t>
      </w:r>
      <w:r w:rsidRPr="0075184C">
        <w:rPr>
          <w:spacing w:val="-1"/>
        </w:rPr>
        <w:t>4</w:t>
      </w:r>
      <w:r w:rsidRPr="0075184C">
        <w:rPr>
          <w:spacing w:val="2"/>
        </w:rPr>
        <w:t>b</w:t>
      </w:r>
      <w:r w:rsidRPr="0075184C">
        <w:t xml:space="preserve">) </w:t>
      </w:r>
      <w:r w:rsidRPr="0075184C">
        <w:rPr>
          <w:i/>
          <w:iCs/>
        </w:rPr>
        <w:t>L</w:t>
      </w:r>
      <w:r w:rsidRPr="0075184C">
        <w:rPr>
          <w:i/>
          <w:iCs/>
          <w:spacing w:val="1"/>
        </w:rPr>
        <w:t>u</w:t>
      </w:r>
      <w:r w:rsidRPr="0075184C">
        <w:rPr>
          <w:i/>
          <w:iCs/>
        </w:rPr>
        <w:t>mi</w:t>
      </w:r>
      <w:r w:rsidRPr="0075184C">
        <w:rPr>
          <w:i/>
          <w:iCs/>
          <w:spacing w:val="2"/>
        </w:rPr>
        <w:t xml:space="preserve"> </w:t>
      </w:r>
      <w:r w:rsidRPr="0075184C">
        <w:rPr>
          <w:i/>
          <w:iCs/>
        </w:rPr>
        <w:t>E</w:t>
      </w:r>
      <w:r w:rsidRPr="0075184C">
        <w:rPr>
          <w:i/>
          <w:iCs/>
          <w:spacing w:val="2"/>
        </w:rPr>
        <w:t>p</w:t>
      </w:r>
      <w:r w:rsidRPr="0075184C">
        <w:rPr>
          <w:i/>
          <w:iCs/>
        </w:rPr>
        <w:t>i</w:t>
      </w:r>
      <w:r w:rsidRPr="0075184C">
        <w:rPr>
          <w:i/>
          <w:iCs/>
          <w:spacing w:val="-1"/>
        </w:rPr>
        <w:t>s</w:t>
      </w:r>
      <w:r w:rsidRPr="0075184C">
        <w:rPr>
          <w:i/>
          <w:iCs/>
        </w:rPr>
        <w:t>tem</w:t>
      </w:r>
      <w:r w:rsidRPr="0075184C">
        <w:rPr>
          <w:i/>
          <w:iCs/>
          <w:spacing w:val="-1"/>
        </w:rPr>
        <w:t>o</w:t>
      </w:r>
      <w:r w:rsidRPr="0075184C">
        <w:rPr>
          <w:i/>
          <w:iCs/>
          <w:spacing w:val="-2"/>
        </w:rPr>
        <w:t>l</w:t>
      </w:r>
      <w:r w:rsidRPr="0075184C">
        <w:rPr>
          <w:i/>
          <w:iCs/>
          <w:spacing w:val="1"/>
        </w:rPr>
        <w:t>o</w:t>
      </w:r>
      <w:r w:rsidRPr="0075184C">
        <w:rPr>
          <w:i/>
          <w:iCs/>
          <w:spacing w:val="2"/>
        </w:rPr>
        <w:t>g</w:t>
      </w:r>
      <w:r w:rsidRPr="0075184C">
        <w:rPr>
          <w:i/>
          <w:iCs/>
          <w:spacing w:val="-1"/>
        </w:rPr>
        <w:t>i</w:t>
      </w:r>
      <w:r w:rsidRPr="0075184C">
        <w:rPr>
          <w:i/>
          <w:iCs/>
        </w:rPr>
        <w:t>c</w:t>
      </w:r>
      <w:r w:rsidRPr="0075184C">
        <w:rPr>
          <w:i/>
          <w:iCs/>
          <w:spacing w:val="2"/>
        </w:rPr>
        <w:t xml:space="preserve"> </w:t>
      </w:r>
      <w:r w:rsidRPr="0075184C">
        <w:rPr>
          <w:i/>
          <w:iCs/>
        </w:rPr>
        <w:t>D</w:t>
      </w:r>
      <w:r w:rsidRPr="0075184C">
        <w:rPr>
          <w:i/>
          <w:iCs/>
          <w:spacing w:val="-1"/>
        </w:rPr>
        <w:t>i</w:t>
      </w:r>
      <w:r w:rsidRPr="0075184C">
        <w:rPr>
          <w:i/>
          <w:iCs/>
        </w:rPr>
        <w:t>fer</w:t>
      </w:r>
      <w:r w:rsidRPr="0075184C">
        <w:rPr>
          <w:i/>
          <w:iCs/>
          <w:spacing w:val="-2"/>
        </w:rPr>
        <w:t>i</w:t>
      </w:r>
      <w:r w:rsidRPr="0075184C">
        <w:rPr>
          <w:i/>
          <w:iCs/>
        </w:rPr>
        <w:t>te –</w:t>
      </w:r>
      <w:r w:rsidRPr="0075184C">
        <w:rPr>
          <w:i/>
          <w:iCs/>
          <w:spacing w:val="1"/>
        </w:rPr>
        <w:t xml:space="preserve"> </w:t>
      </w:r>
      <w:r w:rsidRPr="0075184C">
        <w:rPr>
          <w:i/>
          <w:iCs/>
        </w:rPr>
        <w:t>O</w:t>
      </w:r>
      <w:r w:rsidRPr="0075184C">
        <w:rPr>
          <w:i/>
          <w:iCs/>
          <w:spacing w:val="1"/>
        </w:rPr>
        <w:t xml:space="preserve"> n</w:t>
      </w:r>
      <w:r w:rsidRPr="0075184C">
        <w:rPr>
          <w:i/>
          <w:iCs/>
          <w:spacing w:val="2"/>
        </w:rPr>
        <w:t>o</w:t>
      </w:r>
      <w:r w:rsidRPr="0075184C">
        <w:rPr>
          <w:i/>
          <w:iCs/>
          <w:spacing w:val="1"/>
        </w:rPr>
        <w:t>u</w:t>
      </w:r>
      <w:r w:rsidRPr="0075184C">
        <w:rPr>
          <w:i/>
          <w:iCs/>
        </w:rPr>
        <w:t>a</w:t>
      </w:r>
      <w:r w:rsidRPr="0075184C">
        <w:rPr>
          <w:i/>
          <w:iCs/>
          <w:spacing w:val="2"/>
        </w:rPr>
        <w:t xml:space="preserve"> </w:t>
      </w:r>
      <w:r w:rsidRPr="0075184C">
        <w:rPr>
          <w:i/>
          <w:iCs/>
          <w:spacing w:val="1"/>
        </w:rPr>
        <w:t>p</w:t>
      </w:r>
      <w:r w:rsidRPr="0075184C">
        <w:rPr>
          <w:i/>
          <w:iCs/>
          <w:spacing w:val="2"/>
        </w:rPr>
        <w:t>a</w:t>
      </w:r>
      <w:r w:rsidRPr="0075184C">
        <w:rPr>
          <w:i/>
          <w:iCs/>
        </w:rPr>
        <w:t>r</w:t>
      </w:r>
      <w:r w:rsidRPr="0075184C">
        <w:rPr>
          <w:i/>
          <w:iCs/>
          <w:spacing w:val="-2"/>
        </w:rPr>
        <w:t>a</w:t>
      </w:r>
      <w:r w:rsidRPr="0075184C">
        <w:rPr>
          <w:i/>
          <w:iCs/>
          <w:spacing w:val="1"/>
        </w:rPr>
        <w:t>d</w:t>
      </w:r>
      <w:r w:rsidRPr="0075184C">
        <w:rPr>
          <w:i/>
          <w:iCs/>
          <w:spacing w:val="-1"/>
        </w:rPr>
        <w:t>i</w:t>
      </w:r>
      <w:r w:rsidRPr="0075184C">
        <w:rPr>
          <w:i/>
          <w:iCs/>
          <w:spacing w:val="2"/>
        </w:rPr>
        <w:t>g</w:t>
      </w:r>
      <w:r w:rsidRPr="0075184C">
        <w:rPr>
          <w:i/>
          <w:iCs/>
        </w:rPr>
        <w:t>ma</w:t>
      </w:r>
      <w:r w:rsidRPr="0075184C">
        <w:rPr>
          <w:i/>
          <w:iCs/>
          <w:spacing w:val="1"/>
        </w:rPr>
        <w:t xml:space="preserve"> </w:t>
      </w:r>
      <w:r w:rsidRPr="0075184C">
        <w:rPr>
          <w:i/>
          <w:iCs/>
          <w:spacing w:val="-2"/>
        </w:rPr>
        <w:t>d</w:t>
      </w:r>
      <w:r w:rsidRPr="0075184C">
        <w:rPr>
          <w:i/>
          <w:iCs/>
        </w:rPr>
        <w:t>e</w:t>
      </w:r>
      <w:r w:rsidRPr="0075184C">
        <w:rPr>
          <w:i/>
          <w:iCs/>
          <w:spacing w:val="1"/>
        </w:rPr>
        <w:t xml:space="preserve"> g</w:t>
      </w:r>
      <w:r w:rsidRPr="0075184C">
        <w:rPr>
          <w:i/>
          <w:iCs/>
          <w:spacing w:val="2"/>
        </w:rPr>
        <w:t>a</w:t>
      </w:r>
      <w:r w:rsidRPr="0075184C">
        <w:rPr>
          <w:i/>
          <w:iCs/>
          <w:spacing w:val="-2"/>
        </w:rPr>
        <w:t>n</w:t>
      </w:r>
      <w:r w:rsidRPr="0075184C">
        <w:rPr>
          <w:i/>
          <w:iCs/>
          <w:spacing w:val="1"/>
        </w:rPr>
        <w:t>d</w:t>
      </w:r>
      <w:r w:rsidRPr="0075184C">
        <w:rPr>
          <w:i/>
          <w:iCs/>
        </w:rPr>
        <w:t>ire</w:t>
      </w:r>
      <w:r w:rsidRPr="0075184C">
        <w:rPr>
          <w:i/>
          <w:iCs/>
          <w:spacing w:val="1"/>
        </w:rPr>
        <w:t xml:space="preserve"> </w:t>
      </w:r>
      <w:r w:rsidRPr="0075184C">
        <w:rPr>
          <w:i/>
          <w:iCs/>
          <w:spacing w:val="-3"/>
        </w:rPr>
        <w:t>(</w:t>
      </w:r>
      <w:r w:rsidRPr="0075184C">
        <w:rPr>
          <w:i/>
          <w:iCs/>
        </w:rPr>
        <w:t>E</w:t>
      </w:r>
      <w:r w:rsidRPr="0075184C">
        <w:rPr>
          <w:i/>
          <w:iCs/>
          <w:spacing w:val="2"/>
        </w:rPr>
        <w:t>p</w:t>
      </w:r>
      <w:r w:rsidRPr="0075184C">
        <w:rPr>
          <w:i/>
          <w:iCs/>
        </w:rPr>
        <w:t>is</w:t>
      </w:r>
      <w:r w:rsidRPr="0075184C">
        <w:rPr>
          <w:i/>
          <w:iCs/>
          <w:spacing w:val="-1"/>
        </w:rPr>
        <w:t>t</w:t>
      </w:r>
      <w:r w:rsidRPr="0075184C">
        <w:rPr>
          <w:i/>
          <w:iCs/>
        </w:rPr>
        <w:t>em</w:t>
      </w:r>
      <w:r w:rsidRPr="0075184C">
        <w:rPr>
          <w:i/>
          <w:iCs/>
          <w:spacing w:val="2"/>
        </w:rPr>
        <w:t>o</w:t>
      </w:r>
      <w:r w:rsidRPr="0075184C">
        <w:rPr>
          <w:i/>
          <w:iCs/>
          <w:spacing w:val="-2"/>
        </w:rPr>
        <w:t>l</w:t>
      </w:r>
      <w:r w:rsidRPr="0075184C">
        <w:rPr>
          <w:i/>
          <w:iCs/>
          <w:spacing w:val="2"/>
        </w:rPr>
        <w:t>o</w:t>
      </w:r>
      <w:r w:rsidRPr="0075184C">
        <w:rPr>
          <w:i/>
          <w:iCs/>
          <w:spacing w:val="-1"/>
        </w:rPr>
        <w:t>gic</w:t>
      </w:r>
      <w:r w:rsidRPr="0075184C">
        <w:rPr>
          <w:i/>
          <w:iCs/>
          <w:spacing w:val="1"/>
        </w:rPr>
        <w:t>a</w:t>
      </w:r>
      <w:r w:rsidRPr="0075184C">
        <w:rPr>
          <w:i/>
          <w:iCs/>
        </w:rPr>
        <w:t>l</w:t>
      </w:r>
      <w:r w:rsidRPr="0075184C">
        <w:rPr>
          <w:i/>
          <w:iCs/>
          <w:spacing w:val="-1"/>
        </w:rPr>
        <w:t>l</w:t>
      </w:r>
      <w:r w:rsidRPr="0075184C">
        <w:rPr>
          <w:i/>
          <w:iCs/>
        </w:rPr>
        <w:t>y Differ</w:t>
      </w:r>
      <w:r w:rsidRPr="0075184C">
        <w:rPr>
          <w:i/>
          <w:iCs/>
          <w:spacing w:val="-2"/>
        </w:rPr>
        <w:t>e</w:t>
      </w:r>
      <w:r w:rsidRPr="0075184C">
        <w:rPr>
          <w:i/>
          <w:iCs/>
          <w:spacing w:val="-1"/>
        </w:rPr>
        <w:t>n</w:t>
      </w:r>
      <w:r w:rsidRPr="0075184C">
        <w:rPr>
          <w:i/>
          <w:iCs/>
        </w:rPr>
        <w:t xml:space="preserve">t </w:t>
      </w:r>
      <w:r w:rsidRPr="0075184C">
        <w:rPr>
          <w:i/>
          <w:iCs/>
          <w:spacing w:val="1"/>
        </w:rPr>
        <w:t xml:space="preserve"> </w:t>
      </w:r>
      <w:r w:rsidRPr="0075184C">
        <w:rPr>
          <w:i/>
          <w:iCs/>
          <w:spacing w:val="-1"/>
        </w:rPr>
        <w:t>W</w:t>
      </w:r>
      <w:r w:rsidRPr="0075184C">
        <w:rPr>
          <w:i/>
          <w:iCs/>
          <w:spacing w:val="1"/>
        </w:rPr>
        <w:t>o</w:t>
      </w:r>
      <w:r w:rsidRPr="0075184C">
        <w:rPr>
          <w:i/>
          <w:iCs/>
        </w:rPr>
        <w:t>r</w:t>
      </w:r>
      <w:r w:rsidRPr="0075184C">
        <w:rPr>
          <w:i/>
          <w:iCs/>
          <w:spacing w:val="-1"/>
        </w:rPr>
        <w:t>l</w:t>
      </w:r>
      <w:r w:rsidRPr="0075184C">
        <w:rPr>
          <w:i/>
          <w:iCs/>
          <w:spacing w:val="2"/>
        </w:rPr>
        <w:t>d</w:t>
      </w:r>
      <w:r w:rsidRPr="0075184C">
        <w:rPr>
          <w:i/>
          <w:iCs/>
        </w:rPr>
        <w:t xml:space="preserve">s </w:t>
      </w:r>
      <w:r w:rsidRPr="0075184C">
        <w:rPr>
          <w:i/>
          <w:iCs/>
          <w:spacing w:val="2"/>
        </w:rPr>
        <w:t xml:space="preserve"> </w:t>
      </w:r>
      <w:r w:rsidRPr="0075184C">
        <w:rPr>
          <w:i/>
          <w:iCs/>
        </w:rPr>
        <w:t>-  T</w:t>
      </w:r>
      <w:r w:rsidRPr="0075184C">
        <w:rPr>
          <w:i/>
          <w:iCs/>
          <w:spacing w:val="1"/>
        </w:rPr>
        <w:t>h</w:t>
      </w:r>
      <w:r w:rsidRPr="0075184C">
        <w:rPr>
          <w:i/>
          <w:iCs/>
        </w:rPr>
        <w:t xml:space="preserve">e </w:t>
      </w:r>
      <w:r w:rsidRPr="0075184C">
        <w:rPr>
          <w:i/>
          <w:iCs/>
          <w:spacing w:val="1"/>
        </w:rPr>
        <w:t xml:space="preserve"> n</w:t>
      </w:r>
      <w:r w:rsidRPr="0075184C">
        <w:rPr>
          <w:i/>
          <w:iCs/>
        </w:rPr>
        <w:t xml:space="preserve">ew </w:t>
      </w:r>
      <w:r w:rsidRPr="0075184C">
        <w:rPr>
          <w:i/>
          <w:iCs/>
          <w:spacing w:val="1"/>
        </w:rPr>
        <w:t xml:space="preserve"> p</w:t>
      </w:r>
      <w:r w:rsidRPr="0075184C">
        <w:rPr>
          <w:i/>
          <w:iCs/>
          <w:spacing w:val="2"/>
        </w:rPr>
        <w:t>a</w:t>
      </w:r>
      <w:r w:rsidRPr="0075184C">
        <w:rPr>
          <w:i/>
          <w:iCs/>
        </w:rPr>
        <w:t>r</w:t>
      </w:r>
      <w:r w:rsidRPr="0075184C">
        <w:rPr>
          <w:i/>
          <w:iCs/>
          <w:spacing w:val="-2"/>
        </w:rPr>
        <w:t>a</w:t>
      </w:r>
      <w:r w:rsidRPr="0075184C">
        <w:rPr>
          <w:i/>
          <w:iCs/>
          <w:spacing w:val="2"/>
        </w:rPr>
        <w:t>d</w:t>
      </w:r>
      <w:r w:rsidRPr="0075184C">
        <w:rPr>
          <w:i/>
          <w:iCs/>
          <w:spacing w:val="-2"/>
        </w:rPr>
        <w:t>i</w:t>
      </w:r>
      <w:r w:rsidRPr="0075184C">
        <w:rPr>
          <w:i/>
          <w:iCs/>
          <w:spacing w:val="-1"/>
        </w:rPr>
        <w:t>g</w:t>
      </w:r>
      <w:r w:rsidRPr="0075184C">
        <w:rPr>
          <w:i/>
          <w:iCs/>
        </w:rPr>
        <w:t xml:space="preserve">m </w:t>
      </w:r>
      <w:r w:rsidRPr="0075184C">
        <w:rPr>
          <w:i/>
          <w:iCs/>
          <w:spacing w:val="1"/>
        </w:rPr>
        <w:t xml:space="preserve"> o</w:t>
      </w:r>
      <w:r w:rsidRPr="0075184C">
        <w:rPr>
          <w:i/>
          <w:iCs/>
        </w:rPr>
        <w:t xml:space="preserve">f </w:t>
      </w:r>
      <w:r w:rsidRPr="0075184C">
        <w:rPr>
          <w:i/>
          <w:iCs/>
          <w:spacing w:val="2"/>
        </w:rPr>
        <w:t xml:space="preserve"> </w:t>
      </w:r>
      <w:r w:rsidRPr="0075184C">
        <w:rPr>
          <w:i/>
          <w:iCs/>
          <w:spacing w:val="-1"/>
        </w:rPr>
        <w:t>thin</w:t>
      </w:r>
      <w:r w:rsidRPr="0075184C">
        <w:rPr>
          <w:i/>
          <w:iCs/>
        </w:rPr>
        <w:t>k</w:t>
      </w:r>
      <w:r w:rsidRPr="0075184C">
        <w:rPr>
          <w:i/>
          <w:iCs/>
          <w:spacing w:val="-1"/>
        </w:rPr>
        <w:t>i</w:t>
      </w:r>
      <w:r w:rsidRPr="0075184C">
        <w:rPr>
          <w:i/>
          <w:iCs/>
          <w:spacing w:val="1"/>
        </w:rPr>
        <w:t>n</w:t>
      </w:r>
      <w:r w:rsidRPr="0075184C">
        <w:rPr>
          <w:i/>
          <w:iCs/>
          <w:spacing w:val="-1"/>
        </w:rPr>
        <w:t>g</w:t>
      </w:r>
      <w:r w:rsidRPr="0075184C">
        <w:rPr>
          <w:i/>
          <w:iCs/>
          <w:spacing w:val="-3"/>
        </w:rPr>
        <w:t>)</w:t>
      </w:r>
      <w:r w:rsidRPr="0075184C">
        <w:t xml:space="preserve">, </w:t>
      </w:r>
      <w:r w:rsidRPr="0075184C">
        <w:rPr>
          <w:spacing w:val="2"/>
        </w:rPr>
        <w:t xml:space="preserve"> </w:t>
      </w:r>
      <w:r w:rsidRPr="0075184C">
        <w:rPr>
          <w:spacing w:val="-1"/>
        </w:rPr>
        <w:t>E</w:t>
      </w:r>
      <w:r w:rsidRPr="0075184C">
        <w:rPr>
          <w:spacing w:val="2"/>
        </w:rPr>
        <w:t>d</w:t>
      </w:r>
      <w:r w:rsidRPr="0075184C">
        <w:t>i</w:t>
      </w:r>
      <w:r w:rsidRPr="0075184C">
        <w:rPr>
          <w:spacing w:val="-1"/>
        </w:rPr>
        <w:t>t</w:t>
      </w:r>
      <w:r w:rsidRPr="0075184C">
        <w:rPr>
          <w:spacing w:val="2"/>
        </w:rPr>
        <w:t>u</w:t>
      </w:r>
      <w:r w:rsidRPr="0075184C">
        <w:t xml:space="preserve">ra </w:t>
      </w:r>
      <w:r w:rsidRPr="0075184C">
        <w:rPr>
          <w:spacing w:val="2"/>
        </w:rPr>
        <w:t xml:space="preserve"> </w:t>
      </w:r>
      <w:r w:rsidRPr="0075184C">
        <w:t>S</w:t>
      </w:r>
      <w:r w:rsidRPr="0075184C">
        <w:rPr>
          <w:spacing w:val="-1"/>
        </w:rPr>
        <w:t>.C</w:t>
      </w:r>
      <w:r w:rsidRPr="0075184C">
        <w:t xml:space="preserve">. </w:t>
      </w:r>
      <w:r w:rsidRPr="0075184C">
        <w:rPr>
          <w:spacing w:val="1"/>
        </w:rPr>
        <w:t xml:space="preserve"> </w:t>
      </w:r>
      <w:r w:rsidRPr="0075184C">
        <w:t>Dat</w:t>
      </w:r>
      <w:r w:rsidRPr="0075184C">
        <w:rPr>
          <w:spacing w:val="-1"/>
        </w:rPr>
        <w:t>a</w:t>
      </w:r>
      <w:r w:rsidRPr="0075184C">
        <w:rPr>
          <w:spacing w:val="2"/>
        </w:rPr>
        <w:t>g</w:t>
      </w:r>
      <w:r w:rsidRPr="0075184C">
        <w:t>r</w:t>
      </w:r>
      <w:r w:rsidRPr="0075184C">
        <w:rPr>
          <w:spacing w:val="-2"/>
        </w:rPr>
        <w:t>o</w:t>
      </w:r>
      <w:r w:rsidRPr="0075184C">
        <w:rPr>
          <w:spacing w:val="2"/>
        </w:rPr>
        <w:t>u</w:t>
      </w:r>
      <w:r w:rsidRPr="0075184C">
        <w:t>p-</w:t>
      </w:r>
      <w:proofErr w:type="gramStart"/>
      <w:r w:rsidRPr="0075184C">
        <w:t>I</w:t>
      </w:r>
      <w:r w:rsidRPr="0075184C">
        <w:rPr>
          <w:spacing w:val="-1"/>
        </w:rPr>
        <w:t>n</w:t>
      </w:r>
      <w:r w:rsidRPr="0075184C">
        <w:t>t  S.R.L</w:t>
      </w:r>
      <w:proofErr w:type="gramEnd"/>
      <w:r w:rsidRPr="0075184C">
        <w:t xml:space="preserve">. </w:t>
      </w:r>
      <w:r w:rsidRPr="0075184C">
        <w:rPr>
          <w:spacing w:val="1"/>
        </w:rPr>
        <w:t xml:space="preserve"> </w:t>
      </w:r>
      <w:r w:rsidRPr="0075184C">
        <w:t>(</w:t>
      </w:r>
      <w:proofErr w:type="gramStart"/>
      <w:r w:rsidRPr="0075184C">
        <w:rPr>
          <w:spacing w:val="-2"/>
        </w:rPr>
        <w:t>i</w:t>
      </w:r>
      <w:r w:rsidRPr="0075184C">
        <w:t>n</w:t>
      </w:r>
      <w:proofErr w:type="gramEnd"/>
      <w:r w:rsidRPr="0075184C">
        <w:t xml:space="preserve"> </w:t>
      </w:r>
      <w:r w:rsidRPr="0075184C">
        <w:rPr>
          <w:spacing w:val="-1"/>
        </w:rPr>
        <w:t>R</w:t>
      </w:r>
      <w:r w:rsidRPr="0075184C">
        <w:rPr>
          <w:spacing w:val="1"/>
        </w:rPr>
        <w:t>o</w:t>
      </w:r>
      <w:r w:rsidRPr="0075184C">
        <w:rPr>
          <w:spacing w:val="-4"/>
        </w:rPr>
        <w:t>m</w:t>
      </w:r>
      <w:r w:rsidRPr="0075184C">
        <w:t>a</w:t>
      </w:r>
      <w:r w:rsidRPr="0075184C">
        <w:rPr>
          <w:spacing w:val="2"/>
        </w:rPr>
        <w:t>n</w:t>
      </w:r>
      <w:r w:rsidRPr="0075184C">
        <w:t>i</w:t>
      </w:r>
      <w:r w:rsidRPr="0075184C">
        <w:rPr>
          <w:spacing w:val="-1"/>
        </w:rPr>
        <w:t>a</w:t>
      </w:r>
      <w:r w:rsidRPr="0075184C">
        <w:rPr>
          <w:spacing w:val="2"/>
        </w:rPr>
        <w:t>n</w:t>
      </w:r>
      <w:r w:rsidRPr="0075184C">
        <w:t>)</w:t>
      </w:r>
    </w:p>
    <w:p w:rsidR="00FA09D8" w:rsidRPr="0075184C" w:rsidRDefault="00FA09D8" w:rsidP="00420FA0">
      <w:pPr>
        <w:widowControl w:val="0"/>
        <w:autoSpaceDE w:val="0"/>
        <w:autoSpaceDN w:val="0"/>
        <w:adjustRightInd w:val="0"/>
        <w:spacing w:before="2" w:line="110" w:lineRule="exact"/>
      </w:pPr>
    </w:p>
    <w:p w:rsidR="00FA09D8" w:rsidRPr="0075184C" w:rsidRDefault="00FA09D8" w:rsidP="00420FA0">
      <w:pPr>
        <w:widowControl w:val="0"/>
        <w:autoSpaceDE w:val="0"/>
        <w:autoSpaceDN w:val="0"/>
        <w:adjustRightInd w:val="0"/>
        <w:spacing w:line="200" w:lineRule="exact"/>
      </w:pPr>
    </w:p>
    <w:p w:rsidR="00FA09D8" w:rsidRPr="0075184C" w:rsidRDefault="00FA09D8" w:rsidP="00420FA0">
      <w:pPr>
        <w:widowControl w:val="0"/>
        <w:autoSpaceDE w:val="0"/>
        <w:autoSpaceDN w:val="0"/>
        <w:adjustRightInd w:val="0"/>
        <w:spacing w:line="200" w:lineRule="exact"/>
        <w:rPr>
          <w:sz w:val="20"/>
          <w:szCs w:val="20"/>
        </w:rPr>
      </w:pPr>
    </w:p>
    <w:p w:rsidR="00FA09D8" w:rsidRPr="0075184C" w:rsidRDefault="00FA09D8" w:rsidP="00420FA0">
      <w:pPr>
        <w:widowControl w:val="0"/>
        <w:autoSpaceDE w:val="0"/>
        <w:autoSpaceDN w:val="0"/>
        <w:adjustRightInd w:val="0"/>
        <w:spacing w:line="200" w:lineRule="exact"/>
        <w:rPr>
          <w:sz w:val="20"/>
          <w:szCs w:val="20"/>
        </w:rPr>
      </w:pPr>
    </w:p>
    <w:p w:rsidR="00FA09D8" w:rsidRPr="0075184C" w:rsidRDefault="00FA09D8" w:rsidP="00420FA0">
      <w:pPr>
        <w:widowControl w:val="0"/>
        <w:autoSpaceDE w:val="0"/>
        <w:autoSpaceDN w:val="0"/>
        <w:adjustRightInd w:val="0"/>
        <w:spacing w:line="200" w:lineRule="exact"/>
        <w:rPr>
          <w:sz w:val="20"/>
          <w:szCs w:val="20"/>
        </w:rPr>
      </w:pPr>
    </w:p>
    <w:p w:rsidR="00FA09D8" w:rsidRPr="0075184C" w:rsidRDefault="00FA09D8" w:rsidP="00420FA0">
      <w:pPr>
        <w:widowControl w:val="0"/>
        <w:autoSpaceDE w:val="0"/>
        <w:autoSpaceDN w:val="0"/>
        <w:adjustRightInd w:val="0"/>
        <w:spacing w:line="200" w:lineRule="exact"/>
        <w:rPr>
          <w:sz w:val="20"/>
          <w:szCs w:val="20"/>
        </w:rPr>
      </w:pPr>
    </w:p>
    <w:p w:rsidR="00FA09D8" w:rsidRPr="0075184C" w:rsidRDefault="00FA09D8" w:rsidP="00420FA0">
      <w:pPr>
        <w:widowControl w:val="0"/>
        <w:autoSpaceDE w:val="0"/>
        <w:autoSpaceDN w:val="0"/>
        <w:adjustRightInd w:val="0"/>
        <w:spacing w:line="200" w:lineRule="exact"/>
        <w:rPr>
          <w:sz w:val="20"/>
          <w:szCs w:val="20"/>
        </w:rPr>
      </w:pPr>
    </w:p>
    <w:p w:rsidR="00FA09D8" w:rsidRPr="0075184C" w:rsidRDefault="00FA09D8" w:rsidP="00420FA0">
      <w:pPr>
        <w:widowControl w:val="0"/>
        <w:autoSpaceDE w:val="0"/>
        <w:autoSpaceDN w:val="0"/>
        <w:adjustRightInd w:val="0"/>
        <w:spacing w:line="200" w:lineRule="exact"/>
        <w:rPr>
          <w:sz w:val="20"/>
          <w:szCs w:val="20"/>
        </w:rPr>
      </w:pPr>
    </w:p>
    <w:p w:rsidR="00FA09D8" w:rsidRPr="0075184C" w:rsidRDefault="00FA09D8" w:rsidP="00420FA0">
      <w:pPr>
        <w:widowControl w:val="0"/>
        <w:autoSpaceDE w:val="0"/>
        <w:autoSpaceDN w:val="0"/>
        <w:adjustRightInd w:val="0"/>
        <w:spacing w:line="200" w:lineRule="exact"/>
        <w:rPr>
          <w:sz w:val="20"/>
          <w:szCs w:val="20"/>
        </w:rPr>
      </w:pPr>
    </w:p>
    <w:p w:rsidR="00624426" w:rsidRPr="0075184C" w:rsidRDefault="00624426" w:rsidP="00420FA0"/>
    <w:sectPr w:rsidR="00624426" w:rsidRPr="0075184C" w:rsidSect="00624426">
      <w:headerReference w:type="default" r:id="rId94"/>
      <w:footerReference w:type="default" r:id="rId95"/>
      <w:footnotePr>
        <w:numRestart w:val="eachPage"/>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CAA" w:rsidRDefault="005E7CAA" w:rsidP="00FA09D8">
      <w:r>
        <w:separator/>
      </w:r>
    </w:p>
  </w:endnote>
  <w:endnote w:type="continuationSeparator" w:id="0">
    <w:p w:rsidR="005E7CAA" w:rsidRDefault="005E7CAA" w:rsidP="00FA0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ade Gothic LT St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PS-ItalicMT">
    <w:altName w:val="Arial Unicode MS"/>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34C" w:rsidRDefault="0083634C">
    <w:pPr>
      <w:pStyle w:val="Footer"/>
      <w:jc w:val="center"/>
    </w:pPr>
    <w:r>
      <w:fldChar w:fldCharType="begin"/>
    </w:r>
    <w:r>
      <w:instrText xml:space="preserve"> PAGE   \* MERGEFORMAT </w:instrText>
    </w:r>
    <w:r>
      <w:fldChar w:fldCharType="separate"/>
    </w:r>
    <w:r w:rsidR="00293DAA">
      <w:rPr>
        <w:noProof/>
      </w:rPr>
      <w:t>240</w:t>
    </w:r>
    <w:r>
      <w:rPr>
        <w:noProof/>
      </w:rPr>
      <w:fldChar w:fldCharType="end"/>
    </w:r>
  </w:p>
  <w:p w:rsidR="0083634C" w:rsidRDefault="008363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CAA" w:rsidRDefault="005E7CAA" w:rsidP="00FA09D8">
      <w:r>
        <w:separator/>
      </w:r>
    </w:p>
  </w:footnote>
  <w:footnote w:type="continuationSeparator" w:id="0">
    <w:p w:rsidR="005E7CAA" w:rsidRDefault="005E7CAA" w:rsidP="00FA09D8">
      <w:r>
        <w:continuationSeparator/>
      </w:r>
    </w:p>
  </w:footnote>
  <w:footnote w:id="1">
    <w:p w:rsidR="0083634C" w:rsidRPr="00E05858" w:rsidRDefault="0083634C" w:rsidP="00FA09D8">
      <w:pPr>
        <w:pStyle w:val="FootnoteText"/>
      </w:pPr>
      <w:r w:rsidRPr="00E05858">
        <w:rPr>
          <w:rStyle w:val="FootnoteReference"/>
        </w:rPr>
        <w:footnoteRef/>
      </w:r>
      <w:r w:rsidRPr="00E05858">
        <w:t xml:space="preserve"> Even </w:t>
      </w:r>
      <w:r>
        <w:t>if those who plagiarized my ideas</w:t>
      </w:r>
      <w:r w:rsidRPr="00E05858">
        <w:t xml:space="preserve"> understood some</w:t>
      </w:r>
      <w:r>
        <w:t xml:space="preserve"> of them</w:t>
      </w:r>
      <w:r w:rsidRPr="00E05858">
        <w:t>, they were not able to understand completely my EDWs.</w:t>
      </w:r>
      <w:r>
        <w:t xml:space="preserve"> The thieves cannot understand completely what they stole…</w:t>
      </w:r>
    </w:p>
  </w:footnote>
  <w:footnote w:id="2">
    <w:p w:rsidR="0083634C" w:rsidRPr="00E05858" w:rsidRDefault="0083634C" w:rsidP="00FA09D8">
      <w:pPr>
        <w:pStyle w:val="FootnoteText"/>
      </w:pPr>
      <w:r w:rsidRPr="00E05858">
        <w:rPr>
          <w:rStyle w:val="FootnoteReference"/>
        </w:rPr>
        <w:footnoteRef/>
      </w:r>
      <w:r w:rsidRPr="00E05858">
        <w:t xml:space="preserve"> I believe that studying a particular science and philosophy in the same time (for instance, major and minor) is not the best route for creating the basis of knowledge necessary for changing a framework of thinking. The best way is to study first several years a particular science (physics or cognitive science are the best) and then philosophy. </w:t>
      </w:r>
    </w:p>
  </w:footnote>
  <w:footnote w:id="3">
    <w:p w:rsidR="0083634C" w:rsidRPr="00E05858" w:rsidRDefault="0083634C" w:rsidP="00FA09D8">
      <w:pPr>
        <w:pStyle w:val="FootnoteText"/>
      </w:pPr>
      <w:r w:rsidRPr="00E05858">
        <w:rPr>
          <w:rStyle w:val="FootnoteReference"/>
        </w:rPr>
        <w:footnoteRef/>
      </w:r>
      <w:r w:rsidRPr="00E05858">
        <w:t xml:space="preserve"> For understanding completely this statement, any reader can take a look at my books on my webpage. </w:t>
      </w:r>
    </w:p>
  </w:footnote>
  <w:footnote w:id="4">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The EDWs perspective with the first five principles can be found in Vacariu (2005). However, the framework is different in this thesis. In that article, I showed that the mind-body (brain) problem is a pseudo-problem that is a consequence of adherence to the unicorn-world.</w:t>
      </w:r>
    </w:p>
  </w:footnote>
  <w:footnote w:id="5">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As we will see in this section, the notions of observation and interaction are equivalent.</w:t>
      </w:r>
    </w:p>
  </w:footnote>
  <w:footnote w:id="6">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 xml:space="preserve">As we saw in Chapter 1, Descartes considers that we perceive external and internal entities. However, regarding internal entities, I replace “observing” with “having” in order to avoid the “notorious homunculus”. “What these doctrines have in common is the mistake of assuming that we apprehend our mental states rather than just having them. It is clear why such an implicit conception leads to positing </w:t>
      </w:r>
      <w:proofErr w:type="gramStart"/>
      <w:r w:rsidRPr="00E05858">
        <w:rPr>
          <w:rFonts w:eastAsia="TimesNewRomanPSMT"/>
          <w:sz w:val="20"/>
          <w:szCs w:val="20"/>
        </w:rPr>
        <w:t>a representational format-sentences</w:t>
      </w:r>
      <w:proofErr w:type="gramEnd"/>
      <w:r w:rsidRPr="00E05858">
        <w:rPr>
          <w:rFonts w:eastAsia="TimesNewRomanPSMT"/>
          <w:sz w:val="20"/>
          <w:szCs w:val="20"/>
        </w:rPr>
        <w:t xml:space="preserve"> or pictures – which is paradigmatically the sort of thing requiring an external, intelligent observer – the notorious homunculus (see Slezak 2002a).” (Slezak 2002b, p. 210) I would like to thank very much to Peter Slezack for the discussion that I had about this topic. However, in section 3, I will replace “has” with “is”: “The ‘I’ </w:t>
      </w:r>
      <w:r w:rsidRPr="00E05858">
        <w:rPr>
          <w:i/>
          <w:iCs/>
          <w:sz w:val="20"/>
          <w:szCs w:val="20"/>
        </w:rPr>
        <w:t xml:space="preserve">has </w:t>
      </w:r>
      <w:r w:rsidRPr="00E05858">
        <w:rPr>
          <w:rFonts w:eastAsia="TimesNewRomanPSMT"/>
          <w:sz w:val="20"/>
          <w:szCs w:val="20"/>
        </w:rPr>
        <w:t xml:space="preserve">mental states” will be “Mental states </w:t>
      </w:r>
      <w:r w:rsidRPr="00E05858">
        <w:rPr>
          <w:i/>
          <w:iCs/>
          <w:sz w:val="20"/>
          <w:szCs w:val="20"/>
        </w:rPr>
        <w:t xml:space="preserve">are </w:t>
      </w:r>
      <w:r w:rsidRPr="00E05858">
        <w:rPr>
          <w:rFonts w:eastAsia="TimesNewRomanPSMT"/>
          <w:sz w:val="20"/>
          <w:szCs w:val="20"/>
        </w:rPr>
        <w:t>the ‘I’”.</w:t>
      </w:r>
    </w:p>
  </w:footnote>
  <w:footnote w:id="7">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As we saw in Chapter 1, Fowler emphasizes that Descartes, preserving a traditional relation between doctrine and philosophy, rejects Regius’ alternative of the “double-truth option”, i.e., of separating the truth of revelation from the truth of reason. Reaching the stage in which he was aware that the unity between mind and body couldn’t be proved scientifically or philosophically, Descartes pronounced, “the union of mind and body is a reality which escapes philosophical discourse.” (Descartes to Elisabeth, 21 May 1643 in Fowler 1999, p. 385)</w:t>
      </w:r>
    </w:p>
  </w:footnote>
  <w:footnote w:id="8">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For supporting the extension of “conditions of observation” to “conditions of interaction”, I introduce Putnam’s words: “Measurements are a subclass of physical interactions – no more or less than that.” (Putnam 2005, p. 618)</w:t>
      </w:r>
    </w:p>
  </w:footnote>
  <w:footnote w:id="9">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The EDWs perspective is beyond any kind of relativism. The distinction between the epistemological and ontological dimensions offers me the possibility of avoiding the classic dilemma of relativism. This distinction shows that the EDWs perspective is not based on a circular argument. Epistemologically, the human subject observes and defines the EDWs and its entities in terms of observation but, ontologically, they exist without these processes of observation.</w:t>
      </w:r>
    </w:p>
  </w:footnote>
  <w:footnote w:id="10">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The notion of “levels of description” is similar to Carnap’s “linguistic frameworks” or actual “conceptual frameworks”. (See Chapter 6)</w:t>
      </w:r>
    </w:p>
  </w:footnote>
  <w:footnote w:id="11">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Eliminative materialism considers all notions of folk psychology “empty concepts”. From an EWs perspective, because of the unicorn-world, they were right to eliminate one set of notions that refers to an EW. What really exists, table or microparticles, is a topic of debate between realist-antirealist approaches. The EDWs perspective is beyond the eternal realism-antirealism debate. (I used the Kantian expression “empty concepts”. As we saw in Chapter 2, Kant criticized the dogmatism for using empty concepts!)</w:t>
      </w:r>
    </w:p>
  </w:footnote>
  <w:footnote w:id="12">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I emphasize here that it is meaningless to ask if one leg “observe”/interact with its table! (See 5.9 and 6.10)</w:t>
      </w:r>
    </w:p>
  </w:footnote>
  <w:footnote w:id="13">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A scientific example against this division is Planck’s constant.</w:t>
      </w:r>
    </w:p>
  </w:footnote>
  <w:footnote w:id="14">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I change “Bohr’s view that quantum mechanics and classical physics are complementary aspects of nature” (Dyson 2004, p. 76) into quantum mechanics and classical physics are descriptions of EDWs!</w:t>
      </w:r>
    </w:p>
  </w:footnote>
  <w:footnote w:id="15">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Bohr accepts, as does Heisenberg, the Kantian noumen-phenomen distinction that implies the unicorn-world.</w:t>
      </w:r>
    </w:p>
  </w:footnote>
  <w:footnote w:id="16">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“Conceptual containment” is Kaiser’s expression. (Kaiser 1992, p. 219)</w:t>
      </w:r>
    </w:p>
  </w:footnote>
  <w:footnote w:id="17">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I am highly indebted to Ilie Parvu for recommending me Kaiser's article.</w:t>
      </w:r>
    </w:p>
  </w:footnote>
  <w:footnote w:id="18">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For the relation between intuitions and concepts in forming judgments in Kant’s approach see, for instance, Friedman (1992).</w:t>
      </w:r>
    </w:p>
  </w:footnote>
  <w:footnote w:id="19">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 xml:space="preserve">This line is common to the “conceivability” argument that infers the </w:t>
      </w:r>
      <w:r w:rsidRPr="00E05858">
        <w:rPr>
          <w:i/>
          <w:iCs/>
          <w:sz w:val="20"/>
          <w:szCs w:val="20"/>
        </w:rPr>
        <w:t xml:space="preserve">metaphysical possibility </w:t>
      </w:r>
      <w:r w:rsidRPr="00E05858">
        <w:rPr>
          <w:rFonts w:eastAsia="TimesNewRomanPSMT"/>
          <w:sz w:val="20"/>
          <w:szCs w:val="20"/>
        </w:rPr>
        <w:t xml:space="preserve">of the existence of entities. (Chalmers 2003, p. 5) It seems to show us the impotence of attempting to prove the existence of both mind and brain within the unicorn-world. </w:t>
      </w:r>
    </w:p>
  </w:footnote>
  <w:footnote w:id="20">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Regarding Fodor’s approach on mental characteristics of compositionality, systematicity and productivity, see Chapter 5. All three characteristics entail temporality.</w:t>
      </w:r>
    </w:p>
  </w:footnote>
  <w:footnote w:id="21">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McGinn mentions “the role of perception in shaping our understanding of the brain – the way that our perception of the brain constraints the concepts we can apply to it” and goes on to say that “The property of consciousness itself (or specific conscious states) is not an observable or perceptible property of the brain.” (McGinn 1989, p. 105) By way of comparison, we could equally say that “rain is, an object of perception, laid out in space, containing spatially distributed processes; but consciousness defies explanation in such terms”. (p. 106)</w:t>
      </w:r>
    </w:p>
  </w:footnote>
  <w:footnote w:id="22">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This neural pattern is changeable depending on the past experience of each individual.</w:t>
      </w:r>
    </w:p>
  </w:footnote>
  <w:footnote w:id="23">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Moreover, Kanwisher raises the studies made by Luck et al. (1996) and Rees et al. (2000) which show that neural signals can be as strongly activated in conscious states as in unconscious states.</w:t>
      </w:r>
    </w:p>
  </w:footnote>
  <w:footnote w:id="24">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The binding problem would correspond – from one viewpoint – to the Kantian notion of synthesis. From EDWs perspective, it is meaningless to search for the binding problem of neural patterns of activation or what the self means from a neural or third-view point. Again, it is like an electron interacts with the table that composed it, i.e. a mixture between EDWs.</w:t>
      </w:r>
    </w:p>
  </w:footnote>
  <w:footnote w:id="25">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As we saw in Chapter 1, even for Descartes the process of thinking includes perception, imagining, etc.</w:t>
      </w:r>
    </w:p>
  </w:footnote>
  <w:footnote w:id="26">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In philosophy and psychology, there are, of course, various definitions of Mandler’s pairs of knowledge, but I think her definitions are quite close to those of others. For instance, mentioning Tulving, Cohen and Eichenbaum, Parkin, and Schater, Klein talks about the procedural memory (acquisition and retention of motor perceptual and cognitive skills) and declarative memory (facts and beliefs about the world). (Klein 2004, p. 1078) He emphasizes that this pair reflects Ryles’ classic distinction (1949) between knowing how and knowing that. However, he mentions Tulving’s classification of declarative memory: semantic memory (generic, free-context knowledge) and episodic memory (the records experienced by the self at a particular point in space and time. (Klein 2004, p. 1078)</w:t>
      </w:r>
    </w:p>
  </w:footnote>
  <w:footnote w:id="27">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 xml:space="preserve">We have to remember Wittgenstein’s analogy between eyes-visual field and self-world. (5.633) Within the unicorn-world, he needed to introduce a border between the self and the “world”. Trying somehow to follow Kant, he considers that “The world is </w:t>
      </w:r>
      <w:r w:rsidRPr="00E05858">
        <w:rPr>
          <w:i/>
          <w:iCs/>
          <w:sz w:val="20"/>
          <w:szCs w:val="20"/>
        </w:rPr>
        <w:t xml:space="preserve">my </w:t>
      </w:r>
      <w:r w:rsidRPr="00E05858">
        <w:rPr>
          <w:rFonts w:eastAsia="TimesNewRomanPSMT"/>
          <w:sz w:val="20"/>
          <w:szCs w:val="20"/>
        </w:rPr>
        <w:t>world” (5.62), and therefore the self has no place in the world: “The subject does not belong to the world: rather, it is a limit of the world.” (5.632) However, according to Parvu (personal communication), Wittgenstein does not refer to the “limit of the world” (in German “schranke” means “limit”) but to the “margin of the world” (in German. “grenze” means “margin” or “border”). The concept of margin is not negative-limitative (in the mathematical sense) but positive-affirmative. Wittgenstein borrows this notion from Kant. However, from an EDWs perspective, there is no margin between the self (as an EW) and the macro-EW. We can find only the correspondences between entities that belong to these EDWs.</w:t>
      </w:r>
    </w:p>
  </w:footnote>
  <w:footnote w:id="28">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Following Wittgenstein, Merleau-Ponty maintains the “unobservability” or “non-representable” of the body. (O’Brian 1996) Because of the unicorn-world, both Wittgenstein and Merleau-Ponty were forced to eliminate the subject or the body from the “world”. More exactly, without replacing the unicorn-world with EDWs, Wittgenstein introduces the border between the subject and the “world”, while Merleau-Ponty eliminates the body from the “world”. From an EDWs perspective, the “I” is unobservable or non-representable (Merleau-Ponty). From an EDWs perspective, the “I” corresponds to part-counterpart. The “I” is not only eliminated from macro-EW but is an EDW.</w:t>
      </w:r>
    </w:p>
  </w:footnote>
  <w:footnote w:id="29">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 xml:space="preserve">Essential for the EDWs perspective are the following from Descartes’ philosophy. “By the term </w:t>
      </w:r>
      <w:r w:rsidRPr="00E05858">
        <w:rPr>
          <w:i/>
          <w:iCs/>
          <w:sz w:val="20"/>
          <w:szCs w:val="20"/>
        </w:rPr>
        <w:t>thought</w:t>
      </w:r>
      <w:r w:rsidRPr="00E05858">
        <w:rPr>
          <w:rFonts w:eastAsia="TimesNewRomanPSMT"/>
          <w:sz w:val="20"/>
          <w:szCs w:val="20"/>
        </w:rPr>
        <w:t>, I understand everything which we are aware of us happening within us, in so far as we have awareness of it. Hence, thinking is to be identified not merely with understanding, willing and imagining, but also with sensory awareness.” (Principles, I, p. 9) For Descartes, there is no clear distinction between “what the mind perceives and what it conceives”. (Wahl 1998, pp. 190–191) Cottingham translates the term “thought” as “something which I am immediately aware”. (Cottingham 1986, p. 34) (See Chapter 1)</w:t>
      </w:r>
    </w:p>
  </w:footnote>
  <w:footnote w:id="30">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Regarding self-knowledge from a cognitive neuroscience viewpoint, see recent papers of Klein (2004) and Macrae et. al (2004). Klein considers that the “unified self is composed of several functionally and neurally isolable components. These include episodic memories of one’s own life, representations of one’s own personality traits, facts about one’s personal history (semantic personal knowledge), the experience of personal agency and continuity through time, and the ability to reflect on one’s own thoughts and experience. (Klein, 2001)” (Klein 2004) Klein’s main attempt is to show that self-knowledge is a “functionally isolable subsystem of semantic memory” that is different to episodic memory. (p. 1084) To support his approach, he introduces information from psychological and neuropsychological cases of people with impaired cognitive functions. From an EDWs perspective, self-knowledge, semantic and episodic memory are all included in the definition of the “I”. We can talk about “isolable subsystems”</w:t>
      </w:r>
    </w:p>
    <w:p w:rsidR="0083634C" w:rsidRPr="00E05858" w:rsidRDefault="0083634C" w:rsidP="00FA09D8">
      <w:pPr>
        <w:autoSpaceDE w:val="0"/>
        <w:autoSpaceDN w:val="0"/>
        <w:adjustRightInd w:val="0"/>
        <w:contextualSpacing/>
        <w:rPr>
          <w:rFonts w:eastAsia="TimesNewRomanPSMT"/>
          <w:sz w:val="20"/>
          <w:szCs w:val="20"/>
        </w:rPr>
      </w:pPr>
      <w:r w:rsidRPr="00E05858">
        <w:rPr>
          <w:rFonts w:eastAsia="TimesNewRomanPSMT"/>
          <w:sz w:val="20"/>
          <w:szCs w:val="20"/>
        </w:rPr>
        <w:t>only by physically analyzing a human subject that belongs to the macro-EW. In that EW, the “I” does not exist as an entity.</w:t>
      </w:r>
    </w:p>
  </w:footnote>
  <w:footnote w:id="31">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The “I” appears to myself without any qualities and we have that “me includes my transcendental aspect”. (Brooks 1994, p. 92) The transcendental aspect is the implicit knowledge that is the “transcendental” element in relation to explicit knowledge!</w:t>
      </w:r>
    </w:p>
    <w:p w:rsidR="0083634C" w:rsidRPr="00E05858" w:rsidRDefault="0083634C" w:rsidP="00FA09D8">
      <w:pPr>
        <w:pStyle w:val="FootnoteText"/>
        <w:contextualSpacing/>
      </w:pPr>
    </w:p>
  </w:footnote>
  <w:footnote w:id="32">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 xml:space="preserve">For Kant, the transcendental unity of apperception presupposes the unity of the self. Thinking requires this unity. The original synthetic unity of apperception includes the process of unification of all my representations </w:t>
      </w:r>
      <w:r w:rsidRPr="00E05858">
        <w:rPr>
          <w:i/>
          <w:iCs/>
          <w:sz w:val="20"/>
          <w:szCs w:val="20"/>
        </w:rPr>
        <w:t xml:space="preserve">my </w:t>
      </w:r>
      <w:r w:rsidRPr="00E05858">
        <w:rPr>
          <w:rFonts w:eastAsia="TimesNewRomanPSMT"/>
          <w:sz w:val="20"/>
          <w:szCs w:val="20"/>
        </w:rPr>
        <w:t>consciousness and the aptitude that represents the possibility of “I think” to accompany all “my” representations. This difference between the “I” (or, for Kant, the “bare consciousness” or the “I”  as a whole represented without any properties or qualities – see 2.3) and mental representations is another major mistake (the unicorn-world is the first mistake) regarding the “I” in human thinking since Ancient times. (See Chapter 2)</w:t>
      </w:r>
    </w:p>
  </w:footnote>
  <w:footnote w:id="33">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Related to this idea is the notion of the “interval of similarity” for a mental representation (see 5.6).</w:t>
      </w:r>
    </w:p>
  </w:footnote>
  <w:footnote w:id="34">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With superposition and implicit-explicit knowledge, we can much more easily explain the parallel-serial and holism-atomism processes of knowledge. Implicit knowledge takes place in parallel and it is correlated to holistic knowledge (the “I”), while explicit knowledge occurs in serial and it is correlated to the atomistic knowledge of the “I”.</w:t>
      </w:r>
    </w:p>
  </w:footnote>
  <w:footnote w:id="35">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 xml:space="preserve">For Kant, the unity of apperception is the transcendental unity of self-consciousness. (B133) Or “We are conscious </w:t>
      </w:r>
      <w:r w:rsidRPr="00E05858">
        <w:rPr>
          <w:i/>
          <w:iCs/>
          <w:sz w:val="20"/>
          <w:szCs w:val="20"/>
        </w:rPr>
        <w:t xml:space="preserve">a priori </w:t>
      </w:r>
      <w:r w:rsidRPr="00E05858">
        <w:rPr>
          <w:rFonts w:eastAsia="TimesNewRomanPSMT"/>
          <w:sz w:val="20"/>
          <w:szCs w:val="20"/>
        </w:rPr>
        <w:t xml:space="preserve">of the complete identity of the self in the respect of all representations … as being a necessary conditions of the possibility of all representations.” (A116) </w:t>
      </w:r>
    </w:p>
  </w:footnote>
  <w:footnote w:id="36">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 xml:space="preserve">The relationship between thinking and ontology is not similar to Berkley’s idealism simply because the formal structure reflects formal nature, not empirical nature. For Kant, the expression “ontology is immanent thinking” means that the experience of empirical objects is possible only if any such object can be thought </w:t>
      </w:r>
      <w:r w:rsidRPr="00E05858">
        <w:rPr>
          <w:i/>
          <w:iCs/>
          <w:sz w:val="20"/>
          <w:szCs w:val="20"/>
        </w:rPr>
        <w:t xml:space="preserve">a priori </w:t>
      </w:r>
      <w:r w:rsidRPr="00E05858">
        <w:rPr>
          <w:rFonts w:eastAsia="TimesNewRomanPSMT"/>
          <w:sz w:val="20"/>
          <w:szCs w:val="20"/>
        </w:rPr>
        <w:t>as a measure and similar to all the other categories. (Kant in a letter to J. Beck, 20.01.1792 – Parvu, p. 247) Thus, the form of intellect in relation to space and time constructs the “transcendental invariant” of objectivity in Kant’s theory. It is the foundation of ontology as “immanent thinking”. (Parvu, p. 261) (See Chapter 2) From an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w:t>
      </w:r>
    </w:p>
  </w:footnote>
  <w:footnote w:id="37">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 xml:space="preserve">All representations/processes that refer to entities and phenomena that belong to external EDWs are the “I”. These mental entities and processes </w:t>
      </w:r>
      <w:r w:rsidRPr="00E05858">
        <w:rPr>
          <w:i/>
          <w:iCs/>
          <w:sz w:val="20"/>
          <w:szCs w:val="20"/>
        </w:rPr>
        <w:t xml:space="preserve">correspond </w:t>
      </w:r>
      <w:r w:rsidRPr="00E05858">
        <w:rPr>
          <w:rFonts w:eastAsia="TimesNewRomanPSMT"/>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w:t>
      </w:r>
    </w:p>
  </w:footnote>
  <w:footnote w:id="38">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Related to this topic are Weiskrantz’s famous “blindsight” and Block’s distinction between access-consciousness and phenomenal-consciousness. (Clark 2001, pp. 172–3)</w:t>
      </w:r>
    </w:p>
  </w:footnote>
  <w:footnote w:id="39">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As we saw in Chapter 2, for Kant the “conditions of possible experience” reflect the transcendental ontology. Different conditions of possible experience/observation are “ontologically loaded” and they reflect the transcendental hyperontology, i.e., the epistemologically different interactions that constitute epistemologically different entities.</w:t>
      </w:r>
    </w:p>
  </w:footnote>
  <w:footnote w:id="40">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For example, we can try to find only the approximate correspondences between the entities and laws of the quantum and macroscopic worlds.</w:t>
      </w:r>
    </w:p>
  </w:footnote>
  <w:footnote w:id="41">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 xml:space="preserve">This idea partially reflects the first two Kantian antinomies regarding the time and space (divisibility) of the physical world. </w:t>
      </w:r>
    </w:p>
  </w:footnote>
  <w:footnote w:id="42">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For the perspective of the observer applied to neural networks and cellular automata, see Terhesiu and Vacariu (2002). However, as we will see in 5.2, the unity of the “I” is absent to any kind of neural network.</w:t>
      </w:r>
    </w:p>
  </w:footnote>
  <w:footnote w:id="43">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For instance, in Berkeley’s idealism, God guarantees the existence of different objects. In my approach I replaced God’s assurance with the interactions among the entities that exist in one EW.</w:t>
      </w:r>
    </w:p>
  </w:footnote>
  <w:footnote w:id="44">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With the perspective of the observer we go beyond the eternal realism-antirealism debate.</w:t>
      </w:r>
    </w:p>
  </w:footnote>
  <w:footnote w:id="45">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It is amazing that the antirealism proponents have not paid attention to Descartes’ method: the ability to have doubts about the existence of external things (and teh body) assures us of the existence of “I” as the “thinking thing”! In this sense, Descartes called the “I” the Archimede point that is “certain and indubitable”. (Descartes 1994, p. 78, Meditation II – see Chapter 1)</w:t>
      </w:r>
    </w:p>
  </w:footnote>
  <w:footnote w:id="46">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Again Descartes: “Now it is plain I am not the assemblage of members called the human body; I am not a thin and penetrating air diffused through all the members, or wind, or flame, or vapor, or breath, or any of all the things that I can imagine; ... I still feel assured of my existence.” (Descartes 1994, p. 82)</w:t>
      </w:r>
    </w:p>
  </w:footnote>
  <w:footnote w:id="47">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Even if, for defining mental representations we need to include the “I” because they are the ”I”, we can consider that they are complete knowledge.</w:t>
      </w:r>
    </w:p>
  </w:footnote>
  <w:footnote w:id="48">
    <w:p w:rsidR="0083634C" w:rsidRDefault="0083634C" w:rsidP="00B11124">
      <w:pPr>
        <w:pStyle w:val="FootnoteText"/>
      </w:pPr>
      <w:r>
        <w:rPr>
          <w:rStyle w:val="FootnoteReference"/>
        </w:rPr>
        <w:footnoteRef/>
      </w:r>
      <w:r>
        <w:t xml:space="preserve"> I wrote this chapter in July 2016.</w:t>
      </w:r>
    </w:p>
  </w:footnote>
  <w:footnote w:id="49">
    <w:p w:rsidR="0083634C" w:rsidRPr="00E05858" w:rsidRDefault="0083634C" w:rsidP="00FA09D8">
      <w:pPr>
        <w:pStyle w:val="FootnoteText"/>
      </w:pPr>
      <w:r w:rsidRPr="00E05858">
        <w:rPr>
          <w:rStyle w:val="FootnoteReference"/>
        </w:rPr>
        <w:footnoteRef/>
      </w:r>
      <w:r w:rsidRPr="00E05858">
        <w:t xml:space="preserve"> Radu Ioniciou (physicist from the same University of Bucharest where I am professor) came to Department of Philosophy (UB) to present his idea main idea from quantum mechanics (published in 2011 in the best US journal of physics). I strongly argued that I had the same ideas in my works: my PhD thesis (2007) and my book from 2008 and my book from 2010, all works being posted on Internet immediately after being finished.  Ioniciou wrote that paper with another Australian physicist from Sydney, the city where I graduated my PhD in 2007! What amazing coincidences! However, in David Ludwig’s book, I see the greatest number of UNBELIEVABLE similar ideas to my ideas published between 2002 to 2008! </w:t>
      </w:r>
    </w:p>
  </w:footnote>
  <w:footnote w:id="50">
    <w:p w:rsidR="0083634C" w:rsidRPr="00E05858" w:rsidRDefault="0083634C" w:rsidP="00FA09D8">
      <w:pPr>
        <w:pStyle w:val="FootnoteText"/>
      </w:pPr>
      <w:r w:rsidRPr="00E05858">
        <w:rPr>
          <w:rStyle w:val="FootnoteReference"/>
        </w:rPr>
        <w:footnoteRef/>
      </w:r>
      <w:r w:rsidRPr="00E05858">
        <w:t xml:space="preserve"> Obviously, I exaggerated with this conclusion. Against this conclusion, at page 68, David Ludwig mentions, for instance, Howard Gardner’s book from 1985 and Waterhouse’s work from 2006!</w:t>
      </w:r>
    </w:p>
  </w:footnote>
  <w:footnote w:id="51">
    <w:p w:rsidR="0083634C" w:rsidRPr="00E05858" w:rsidRDefault="0083634C" w:rsidP="00FA09D8">
      <w:pPr>
        <w:pStyle w:val="FootnoteText"/>
      </w:pPr>
      <w:r w:rsidRPr="00E05858">
        <w:rPr>
          <w:rStyle w:val="FootnoteReference"/>
        </w:rPr>
        <w:footnoteRef/>
      </w:r>
      <w:r w:rsidRPr="00E05858">
        <w:t xml:space="preserve"> I mention that I noticed David Ludwig mentioned many authors without writing anything about the ideas that are in those papers! Just a remark… </w:t>
      </w:r>
    </w:p>
  </w:footnote>
  <w:footnote w:id="52">
    <w:p w:rsidR="0083634C" w:rsidRPr="00E05858" w:rsidRDefault="0083634C" w:rsidP="00FA09D8">
      <w:pPr>
        <w:autoSpaceDE w:val="0"/>
        <w:autoSpaceDN w:val="0"/>
        <w:adjustRightInd w:val="0"/>
        <w:rPr>
          <w:sz w:val="20"/>
          <w:szCs w:val="20"/>
        </w:rPr>
      </w:pPr>
      <w:r w:rsidRPr="00E05858">
        <w:rPr>
          <w:rStyle w:val="FootnoteReference"/>
        </w:rPr>
        <w:footnoteRef/>
      </w:r>
      <w:r w:rsidRPr="00E05858">
        <w:rPr>
          <w:sz w:val="20"/>
          <w:szCs w:val="20"/>
        </w:rPr>
        <w:t xml:space="preserve"> He writes: “In fact, a philosophical debate about ontologies that is completely detached from scientific practice requires a very strong methodological anti-naturalism that also creates tension with common positions in analytic metaphysics.” (p. 80) Exactly the same idea the reader can find in my works!</w:t>
      </w:r>
    </w:p>
  </w:footnote>
  <w:footnote w:id="53">
    <w:p w:rsidR="0083634C" w:rsidRPr="00E05858" w:rsidRDefault="0083634C" w:rsidP="00FA09D8">
      <w:pPr>
        <w:autoSpaceDE w:val="0"/>
        <w:autoSpaceDN w:val="0"/>
        <w:adjustRightInd w:val="0"/>
      </w:pPr>
      <w:r w:rsidRPr="00E05858">
        <w:rPr>
          <w:rStyle w:val="FootnoteReference"/>
        </w:rPr>
        <w:footnoteRef/>
      </w:r>
      <w:r w:rsidRPr="00E05858">
        <w:rPr>
          <w:sz w:val="20"/>
          <w:szCs w:val="20"/>
        </w:rPr>
        <w:t xml:space="preserve"> “I think that there is a clear sense in which this program suggests an internalist framework: the venture inside the “black box” of the brain leads to an uncovering of mechanisms that typically reflect their unique neural realization. Examples include but are by no means limited to the unique capacity limits of memory and perception, unique breakdown patterns in neurology, or unique effects such as priming and masking. External mechanisms typically exhibit very different patterns which make it attractive for many psychologists to restrict cognitive processes to neurally realized processes.” (p. 64)</w:t>
      </w:r>
    </w:p>
  </w:footnote>
  <w:footnote w:id="54">
    <w:p w:rsidR="0083634C" w:rsidRPr="00E05858" w:rsidRDefault="0083634C" w:rsidP="00FA09D8">
      <w:pPr>
        <w:autoSpaceDE w:val="0"/>
        <w:autoSpaceDN w:val="0"/>
        <w:adjustRightInd w:val="0"/>
        <w:rPr>
          <w:sz w:val="20"/>
          <w:szCs w:val="20"/>
        </w:rPr>
      </w:pPr>
      <w:r w:rsidRPr="00E05858">
        <w:rPr>
          <w:rStyle w:val="FootnoteReference"/>
        </w:rPr>
        <w:footnoteRef/>
      </w:r>
      <w:r w:rsidRPr="00E05858">
        <w:t xml:space="preserve"> </w:t>
      </w:r>
      <w:r w:rsidRPr="00E05858">
        <w:rPr>
          <w:sz w:val="20"/>
          <w:szCs w:val="20"/>
        </w:rPr>
        <w:t>Few lines later, David Ludwig writes that “Our accounts of the world could be partly unified and partly disunified</w:t>
      </w:r>
    </w:p>
    <w:p w:rsidR="0083634C" w:rsidRPr="00E05858" w:rsidRDefault="0083634C" w:rsidP="00FA09D8">
      <w:pPr>
        <w:autoSpaceDE w:val="0"/>
        <w:autoSpaceDN w:val="0"/>
        <w:adjustRightInd w:val="0"/>
        <w:rPr>
          <w:sz w:val="20"/>
          <w:szCs w:val="20"/>
        </w:rPr>
      </w:pPr>
      <w:r w:rsidRPr="00E05858">
        <w:rPr>
          <w:sz w:val="20"/>
          <w:szCs w:val="20"/>
        </w:rPr>
        <w:t xml:space="preserve">in the sense that we encounter all kinds of interesting relations that sometimes lead substantive unification but sometimes also to other forms integration or disunity. Investigating both the scope and the limits of unification would certainly add to our overarching understanding of the world and should therefore count as proper metaphysics.” (p. 200) Again, we find exactly my ideas in this paragraph.  </w:t>
      </w:r>
    </w:p>
    <w:p w:rsidR="0083634C" w:rsidRPr="00E05858" w:rsidRDefault="0083634C" w:rsidP="00FA09D8">
      <w:pPr>
        <w:pStyle w:val="FootnoteText"/>
      </w:pPr>
    </w:p>
  </w:footnote>
  <w:footnote w:id="55">
    <w:p w:rsidR="0083634C" w:rsidRDefault="0083634C">
      <w:pPr>
        <w:pStyle w:val="FootnoteText"/>
      </w:pPr>
      <w:r>
        <w:rPr>
          <w:rStyle w:val="FootnoteReference"/>
        </w:rPr>
        <w:footnoteRef/>
      </w:r>
      <w:r>
        <w:t xml:space="preserve"> I wrote this chapter in 2014 and it was published in Vacariu 2014a as Appendix. </w:t>
      </w:r>
    </w:p>
  </w:footnote>
  <w:footnote w:id="56">
    <w:p w:rsidR="0083634C" w:rsidRPr="00E05858" w:rsidRDefault="0083634C" w:rsidP="00FA09D8">
      <w:pPr>
        <w:pStyle w:val="FootnoteText"/>
        <w:contextualSpacing/>
      </w:pPr>
      <w:r w:rsidRPr="00E05858">
        <w:rPr>
          <w:rStyle w:val="FootnoteReference"/>
        </w:rPr>
        <w:footnoteRef/>
      </w:r>
      <w:r w:rsidRPr="00E05858">
        <w:t xml:space="preserve"> I am highly indebt to my friend and colleague Gheorghe Stefanov who informed me about this TED clip. </w:t>
      </w:r>
    </w:p>
  </w:footnote>
  <w:footnote w:id="57">
    <w:p w:rsidR="0083634C" w:rsidRPr="00E05858" w:rsidRDefault="0083634C" w:rsidP="00FA09D8">
      <w:pPr>
        <w:pStyle w:val="FootnoteText"/>
        <w:contextualSpacing/>
      </w:pPr>
      <w:r w:rsidRPr="00E05858">
        <w:rPr>
          <w:rStyle w:val="FootnoteReference"/>
        </w:rPr>
        <w:footnoteRef/>
      </w:r>
      <w:r w:rsidRPr="00E05858">
        <w:t xml:space="preserve"> I indicate the reader to compare the </w:t>
      </w:r>
      <w:r w:rsidRPr="00E05858">
        <w:rPr>
          <w:b/>
        </w:rPr>
        <w:t>bolded</w:t>
      </w:r>
      <w:r w:rsidRPr="00E05858">
        <w:t xml:space="preserve"> notions from my paragraphs with </w:t>
      </w:r>
      <w:r w:rsidRPr="00E05858">
        <w:rPr>
          <w:i/>
        </w:rPr>
        <w:t>italic</w:t>
      </w:r>
      <w:r w:rsidRPr="00E05858">
        <w:t xml:space="preserve"> notions from Markus Gabriel’s paragraphs.</w:t>
      </w:r>
    </w:p>
  </w:footnote>
  <w:footnote w:id="58">
    <w:p w:rsidR="0083634C" w:rsidRPr="00E05858" w:rsidRDefault="0083634C" w:rsidP="00FA09D8">
      <w:pPr>
        <w:pStyle w:val="FootnoteText"/>
        <w:contextualSpacing/>
      </w:pPr>
      <w:r w:rsidRPr="00E05858">
        <w:rPr>
          <w:rStyle w:val="FootnoteReference"/>
        </w:rPr>
        <w:footnoteRef/>
      </w:r>
      <w:r w:rsidRPr="00E05858">
        <w:t xml:space="preserve"> For many people have been quite surprising the similarities, not only between many ideas from my EDWs perspective and Markus Gabriel’s ideas, but also another striking similarity: the notion of the “unicorn”. I used this notion in the introduction of my paper from 2005 and also in the introduction of each book; Markus Gabriel starts his TED clip with the “unicorn”!</w:t>
      </w:r>
    </w:p>
  </w:footnote>
  <w:footnote w:id="59">
    <w:p w:rsidR="0083634C" w:rsidRPr="00E05858" w:rsidRDefault="0083634C" w:rsidP="00FA09D8">
      <w:pPr>
        <w:pStyle w:val="FootnoteText"/>
        <w:contextualSpacing/>
      </w:pPr>
      <w:r w:rsidRPr="00E05858">
        <w:rPr>
          <w:rStyle w:val="FootnoteReference"/>
        </w:rPr>
        <w:footnoteRef/>
      </w:r>
      <w:r w:rsidRPr="00E05858">
        <w:t xml:space="preserve"> I would like to thank you very much to Casia Zaharia and Paul Sandu for their translation from German to Romanian, respectively to English. Unfortunately, I cannot read in German, otherwise I believe I would find much more “similarities” between my works and Markus Gabriel’s book. I let German speaking specialists in philosophy to find them in detail.</w:t>
      </w:r>
    </w:p>
  </w:footnote>
  <w:footnote w:id="60">
    <w:p w:rsidR="0083634C" w:rsidRPr="00E05858" w:rsidRDefault="0083634C" w:rsidP="00FA09D8">
      <w:pPr>
        <w:pStyle w:val="FootnoteText"/>
        <w:contextualSpacing/>
      </w:pPr>
      <w:r w:rsidRPr="00E05858">
        <w:rPr>
          <w:rStyle w:val="FootnoteReference"/>
        </w:rPr>
        <w:footnoteRef/>
      </w:r>
      <w:r w:rsidRPr="00E05858">
        <w:t xml:space="preserve"> In his TED clip, Markus Gabriel just mentions this expression without clearly explaining it. It is clear that he wants to refer to the real existence of objects and not to Carnap’s linguistic frameworks.</w:t>
      </w:r>
    </w:p>
  </w:footnote>
  <w:footnote w:id="61">
    <w:p w:rsidR="0083634C" w:rsidRPr="00E05858" w:rsidRDefault="0083634C" w:rsidP="00FA09D8">
      <w:pPr>
        <w:shd w:val="clear" w:color="auto" w:fill="FFFFFF"/>
        <w:contextualSpacing/>
        <w:rPr>
          <w:sz w:val="20"/>
          <w:szCs w:val="20"/>
        </w:rPr>
      </w:pPr>
      <w:r w:rsidRPr="00E05858">
        <w:rPr>
          <w:rStyle w:val="FootnoteReference"/>
        </w:rPr>
        <w:footnoteRef/>
      </w:r>
      <w:r w:rsidRPr="00E05858">
        <w:rPr>
          <w:sz w:val="20"/>
          <w:szCs w:val="20"/>
        </w:rPr>
        <w:t xml:space="preserve"> At “International Summer School in German Philosophy” organized by Markus Gabriel at his university (the announcement at http://selfandworld.blogspot.ro/2010/01/international-summer-school-in-german.htm), we can read this text: “One of the aims of the summer school is to argue that the thinkers of Post-Kantian Idealism defend a new ontology, one which lays out the conditions of possibility for transcendental, higher-order thought. Despite Kant’s negative verdict on ontology, these conditions appear precisely ontological as soon as the existence of the alleged transcendental subject is confirmed. Since the world cannot be reduced to a strictly ”external world” in the Cartesian sense, </w:t>
      </w:r>
      <w:r w:rsidRPr="00E05858">
        <w:rPr>
          <w:i/>
          <w:sz w:val="20"/>
          <w:szCs w:val="20"/>
        </w:rPr>
        <w:t>the conditions of possibility for referring to determinate objects in the world</w:t>
      </w:r>
      <w:r w:rsidRPr="00E05858">
        <w:rPr>
          <w:sz w:val="20"/>
          <w:szCs w:val="20"/>
        </w:rPr>
        <w:t xml:space="preserve"> come to be conceived as </w:t>
      </w:r>
      <w:r w:rsidRPr="00E05858">
        <w:rPr>
          <w:i/>
          <w:sz w:val="20"/>
          <w:szCs w:val="20"/>
        </w:rPr>
        <w:t>themselves determinate objects in the world. With this re-evaluation of the status of ontology</w:t>
      </w:r>
      <w:r w:rsidRPr="00E05858">
        <w:rPr>
          <w:sz w:val="20"/>
          <w:szCs w:val="20"/>
        </w:rPr>
        <w:t xml:space="preserve"> in mind, we will read key texts by Kant, Fichte, Schelling, and Hegel, with specific attention to the </w:t>
      </w:r>
      <w:r w:rsidRPr="00E05858">
        <w:rPr>
          <w:i/>
          <w:sz w:val="20"/>
          <w:szCs w:val="20"/>
        </w:rPr>
        <w:t>relation between epistemology and ontology</w:t>
      </w:r>
      <w:r w:rsidRPr="00E05858">
        <w:rPr>
          <w:sz w:val="20"/>
          <w:szCs w:val="20"/>
        </w:rPr>
        <w:t xml:space="preserve">.” (I added bold to these words.) The bold expressions of this text clearly reflect my EDWs perspective (that is, as I wrote everywhere an extension of Kant’s transcendentalism). The Kantian expression of “conditions of possibility” is extended from human being to the all objects. Amazing, Markus Gabriel did the same thing: he considers that these conditions of possibility “themselves determinate objects in the world” and focus on the relationship between ontology and epistemology. It is exactly what I have done in my works! </w:t>
      </w:r>
    </w:p>
  </w:footnote>
  <w:footnote w:id="62">
    <w:p w:rsidR="0083634C" w:rsidRPr="00E05858" w:rsidRDefault="0083634C" w:rsidP="00FA09D8">
      <w:pPr>
        <w:shd w:val="clear" w:color="auto" w:fill="FFFFFF"/>
        <w:contextualSpacing/>
        <w:rPr>
          <w:sz w:val="20"/>
          <w:szCs w:val="20"/>
          <w:shd w:val="clear" w:color="auto" w:fill="FFFFFF"/>
        </w:rPr>
      </w:pPr>
      <w:r w:rsidRPr="00E05858">
        <w:rPr>
          <w:rStyle w:val="FootnoteReference"/>
        </w:rPr>
        <w:footnoteRef/>
      </w:r>
      <w:r w:rsidRPr="00E05858">
        <w:rPr>
          <w:sz w:val="20"/>
          <w:szCs w:val="20"/>
        </w:rPr>
        <w:t xml:space="preserve"> </w:t>
      </w:r>
      <w:r w:rsidRPr="00E05858">
        <w:rPr>
          <w:rFonts w:eastAsia="Times New Roman"/>
          <w:sz w:val="20"/>
          <w:szCs w:val="20"/>
        </w:rPr>
        <w:t>This guy is crazy? Markus Gabriel published (forthcoming) another book (or two books?) on the same topic: “Fields of Sense. A New Realist Ontology”. Edinburgh University Press: Edinburgh (forthcoming January 2015)” and “Sinn und Existenz. Eine realistische Ontologie.” Berlin: Suhrkamp (forthcoming May 2015). My question is: How is it possible that other two publishing companies (one being Edinburg University Press!) to publish Markus Gabriel’s book on “New Realist Ontology” after the scandal in which he was involved this year? Nobody from those companies has read my paper against Markus Gabriel’s book from 2013? Incredible… Moreover, the covers of his book (2013) translated in English has almost identical first cover like my book from 2010: a unicorn with white background!</w:t>
      </w:r>
    </w:p>
  </w:footnote>
  <w:footnote w:id="63">
    <w:p w:rsidR="0083634C" w:rsidRDefault="0083634C">
      <w:pPr>
        <w:pStyle w:val="FootnoteText"/>
      </w:pPr>
      <w:r>
        <w:rPr>
          <w:rStyle w:val="FootnoteReference"/>
        </w:rPr>
        <w:footnoteRef/>
      </w:r>
      <w:r>
        <w:t xml:space="preserve"> I wrote this chapter in 2014. </w:t>
      </w:r>
    </w:p>
  </w:footnote>
  <w:footnote w:id="64">
    <w:p w:rsidR="0083634C" w:rsidRPr="00E05858" w:rsidRDefault="0083634C" w:rsidP="00FA09D8">
      <w:pPr>
        <w:pStyle w:val="FootnoteText"/>
        <w:contextualSpacing/>
      </w:pPr>
      <w:r w:rsidRPr="00E05858">
        <w:rPr>
          <w:rStyle w:val="FootnoteReference"/>
        </w:rPr>
        <w:footnoteRef/>
      </w:r>
      <w:r w:rsidRPr="00E05858">
        <w:t xml:space="preserve"> I mention that, before 2005 (when my paper was published), Northoff wrote that “my brain” is “intrinsically linked to my subjective experience of the First-Person Perspective.” (Northoff 2004) In his 2004 paper, Northoff writes about the “first-person perspective and third-person perspective”, the “neuroepistemology” (related to Nagel’s view) and “neuroontology” (related to Parfit’s view). Using the notion of “autoepistemic limitation” (the “epistemic inability of our own brain to access itself directly as a brain” 2004, p. 270), in 2006 Northoff wrote that “the mind-brain problem is not an ontological but an epistemological problem, which is based upon the autoepistemic limitation.” (Northoff 2006, p. 602) In 2003, investigating the “linkage” between “neural mechanisms of the brain” (ventral prefrontal cortical function) and the “phenomenological and epistemological mechanisms of qualia”. (Northoff 2003) Northoff wrote that “our methodology approach comes very close to what Varela calls ‘neurophenomenology’ or ‘first-person phenomenoloy’ (see Varela, 1995; Varela and Shear, 1999).” (Northoff 2003, p. 19) In these papers, he uses expressions like “relationship”, “linkage”, “association” or “correlation”. Concepts that Northoff used before 2010 do not appear in his publications after 2010, but the ideas in the later publications are very similar to my ideas (2005 and 2008).  </w:t>
      </w:r>
    </w:p>
  </w:footnote>
  <w:footnote w:id="65">
    <w:p w:rsidR="0083634C" w:rsidRPr="00E05858" w:rsidRDefault="0083634C" w:rsidP="00FA09D8">
      <w:pPr>
        <w:pStyle w:val="FootnoteText"/>
        <w:contextualSpacing/>
      </w:pPr>
      <w:r w:rsidRPr="00E05858">
        <w:rPr>
          <w:rStyle w:val="FootnoteReference"/>
        </w:rPr>
        <w:footnoteRef/>
      </w:r>
      <w:r w:rsidRPr="00E05858">
        <w:t xml:space="preserve"> “Parallelism” is the closest approach to my EDWs perspective. Northoff’s position on the mind-brain problem as expounded in his book (2001) is not quite clear. It seems that he rejects dualism, the identity theory and Searle’s idea (the mind is produced by the brain). Maybe he accepts the idea that the mind and the brain belong to two different vocabularies (quite close to parallelism) but included in a “transdisciplinary view”. (This expression is used in Northoff’s book published in 2011 but also in the 2004 paper).  </w:t>
      </w:r>
    </w:p>
  </w:footnote>
  <w:footnote w:id="66">
    <w:p w:rsidR="0083634C" w:rsidRPr="00E05858" w:rsidRDefault="0083634C" w:rsidP="00FA09D8">
      <w:pPr>
        <w:pStyle w:val="FootnoteText"/>
        <w:contextualSpacing/>
      </w:pPr>
      <w:r w:rsidRPr="00E05858">
        <w:rPr>
          <w:rStyle w:val="FootnoteReference"/>
        </w:rPr>
        <w:footnoteRef/>
      </w:r>
      <w:r w:rsidRPr="00E05858">
        <w:t xml:space="preserve"> In his paper, Northoff (2013) analyses also the “social self”. Even if he recognizes that we have no access to other selves, he considers that through “indirect inference and analogy” we can get knowledge about them. (p. 4) Within my EDWs perspective, the self is an EW, therefore other self (another EW) does not even exist. Moreover, the self has its unity and any mental state (related somehow to particular behavior) is the “I”. Therefore, any kind of “indirect inference and analogy” is clearly a wrong method to investigate self.</w:t>
      </w:r>
    </w:p>
  </w:footnote>
  <w:footnote w:id="67">
    <w:p w:rsidR="0083634C" w:rsidRPr="00E05858" w:rsidRDefault="0083634C" w:rsidP="00FA09D8">
      <w:pPr>
        <w:pStyle w:val="FootnoteText"/>
        <w:contextualSpacing/>
      </w:pPr>
      <w:r w:rsidRPr="00E05858">
        <w:rPr>
          <w:rStyle w:val="FootnoteReference"/>
        </w:rPr>
        <w:footnoteRef/>
      </w:r>
      <w:r w:rsidRPr="00E05858">
        <w:t xml:space="preserve"> This idea is related to “superposition” from connectionism. (See Vacariu 2008) This superposition is available for real neuronal networks that correspond to the “I”. </w:t>
      </w:r>
    </w:p>
  </w:footnote>
  <w:footnote w:id="68">
    <w:p w:rsidR="0083634C" w:rsidRPr="00E05858" w:rsidRDefault="0083634C" w:rsidP="00FA09D8">
      <w:pPr>
        <w:pStyle w:val="FootnoteText"/>
        <w:contextualSpacing/>
      </w:pPr>
      <w:r w:rsidRPr="00E05858">
        <w:rPr>
          <w:rStyle w:val="FootnoteReference"/>
        </w:rPr>
        <w:footnoteRef/>
      </w:r>
      <w:r w:rsidRPr="00E05858">
        <w:t xml:space="preserve"> It would require the homunculus. Moreover, the parts-whole relationship cannot be applied to mental states/processes-self.</w:t>
      </w:r>
    </w:p>
    <w:p w:rsidR="0083634C" w:rsidRPr="00E05858" w:rsidRDefault="0083634C" w:rsidP="00FA09D8">
      <w:pPr>
        <w:pStyle w:val="FootnoteText"/>
        <w:contextualSpacing/>
      </w:pPr>
      <w:r w:rsidRPr="00E05858">
        <w:rPr>
          <w:rStyle w:val="FootnoteReference"/>
        </w:rPr>
        <w:t>4</w:t>
      </w:r>
      <w:r w:rsidRPr="00E05858">
        <w:t xml:space="preserve"> “Finally, the minimal self may also occur prior to and precede verbalization and thus linguistic expression. Rather than being tied to specific linguistic concepts as is the case with more cognitive concepts of the self, the minimal self</w:t>
      </w:r>
    </w:p>
  </w:footnote>
  <w:footnote w:id="69">
    <w:p w:rsidR="0083634C" w:rsidRPr="00E05858" w:rsidRDefault="0083634C" w:rsidP="00FA09D8">
      <w:pPr>
        <w:autoSpaceDE w:val="0"/>
        <w:autoSpaceDN w:val="0"/>
        <w:adjustRightInd w:val="0"/>
        <w:contextualSpacing/>
        <w:rPr>
          <w:sz w:val="20"/>
          <w:szCs w:val="20"/>
        </w:rPr>
      </w:pPr>
      <w:r w:rsidRPr="00E05858">
        <w:rPr>
          <w:sz w:val="20"/>
          <w:szCs w:val="20"/>
        </w:rPr>
        <w:t>must be considered pre-linguistic. It is an experience, a sense of self that can barely be put into concepts. We can experience it as self but are not really able to describe these experiences in terms of concepts and thus in a linguistic way. Such minimal self is thus pre-linguistic and pre-conceptual. It may therefore occur predominantly in the unconscious mode rather than becoming conscious as such.” (Northoff 2013, p. 4) In all my works since 2005, this is exactly the definition of the “I” that is mostly the implicit knowledge (a part of which can become explicit/conscious knowledge, see Vacariu 2008). In my book (2008), I emphasize Kant’s view about the self. “Kant used a few times (A342= B400, B155, B157, and B161 in Brooks 1993, 82) the expression ‘bare consciousness’ to illustrate consciousness without qualities.” “Through the ‘I’, as simple representation [or ‘bare consciousness’ (A346 = B404 and B158)], nothing manifold is given.” (B135 in Brook 1993, p. 88)” (in Vacariu 2008, p. 81) “As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(Vacariu 2008, p. 131-132) “In Kantian terms, we can say that the ‘bare consciousness’ is the synthesis of implicit knowledge. The synthesis of the implicit and explicit knowledge is the unity of the ‘I’.” (Vacariu 2008, p138) “Obviously, the implicit knowledge is the Kantian ‘I’ without any quality or ‘bare consciousness’ or ‘indeterminately given object’ (A346/B404).” (Vacariu 2011)</w:t>
      </w:r>
    </w:p>
  </w:footnote>
  <w:footnote w:id="70">
    <w:p w:rsidR="0083634C" w:rsidRPr="00E05858" w:rsidRDefault="0083634C" w:rsidP="00FA09D8">
      <w:pPr>
        <w:pStyle w:val="FootnoteText"/>
        <w:contextualSpacing/>
      </w:pPr>
      <w:r w:rsidRPr="00E05858">
        <w:rPr>
          <w:rStyle w:val="FootnoteReference"/>
        </w:rPr>
        <w:t>1</w:t>
      </w:r>
      <w:r w:rsidRPr="00E05858">
        <w:t xml:space="preserve"> However, in an editorial dedicated to a special issue, Northff and company write that “such promising groundwork linking the self and CMS has been carried out, many questions remain. These include: what features of the midline regions lead to their apparent importance in self-processing? How can we appropriately account for confounding factors such as familiarity or task-effects in our experiments? How is the self-related to other features of the mind, such as consciousness? How is our methodology influencing our attempts to link the self and the brain?” (Qin et al. 2013, Northoff is among the authors. For “middle brain regions” and DMN, see also Qin and Northoff 2011)</w:t>
      </w:r>
    </w:p>
    <w:p w:rsidR="0083634C" w:rsidRPr="00E05858" w:rsidRDefault="0083634C" w:rsidP="00FA09D8">
      <w:pPr>
        <w:pStyle w:val="FootnoteText"/>
        <w:contextualSpacing/>
      </w:pPr>
      <w:r w:rsidRPr="00E05858">
        <w:rPr>
          <w:rStyle w:val="FootnoteReference"/>
        </w:rPr>
        <w:footnoteRef/>
      </w:r>
      <w:r w:rsidRPr="00E05858">
        <w:t xml:space="preserve"> In my book (2012), I showed that we cannot “correlate” a mental state with any frequency oscillation. (Vacariu 2012) It is impossible for these correlations (and for any other kind of correlation) just because the mind is an EW and the brain/body belongs to the macro-EW. Therefore, the mind does not exist for the brain/body and vice-versa.</w:t>
      </w:r>
    </w:p>
  </w:footnote>
  <w:footnote w:id="71">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“We can also see that such concept of self as structure and organization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(Northoff 2013, p. 11) From my viewpoint, self is not “intrinsically linked” to the body and environment since the “I” is an EW and the body and its environment belong to an EDW. So, the self does not exist for “its” body and vice-versa. However, the “virtual structure” is very close to the definition that I furnished about the “I” (that is related to Kant’s definition of the “I”, see previous footnote). In the next paragraph, Northoff writes that the “structure must be virtual in that it spans across the physical boundaries of brain, body, and environment”. It is exactly what I wrote in my works (2005, 2008, etc.): it represents the Kantian “incorporation of external world” (the representations of the external world) into the self. </w:t>
      </w:r>
    </w:p>
  </w:footnote>
  <w:footnote w:id="72">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“Since the regions of the DMN strongly overlap with those of the cortical midline structures, some authors speak even of ‘default-self’ arguing that the self may be more or less identical with the high resting state activity observed in these regions (Boly et al., 2008; Christoff, Ream, Geddes, &amp; Gabrieli, 2003; David et al., 2007; Golland et al., 2007; Gusnard, Akbudak, Shulman, &amp; Raichle, 2001; Wicker, Ruby, Royet, &amp; Fonlupt, 2003). If so, the self may be assumed to be based purely on internal processing, i.e., the brain’s resting state activity, and thus distinguished from external processing, i.e., stimulus-induced activity. While there is some indirect support for the regional overlap in especially the pACC between resting state activity and neural activity induced by self-specific stimuli (D’Argembeau et al., 2005; Schneider et al., 2008), direct experimental demonstration is thus far lacking.” (Northoff et al. 2011, p. 53) </w:t>
      </w:r>
    </w:p>
  </w:footnote>
  <w:footnote w:id="73">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“This informs us about neural activity related to the stimulus itself, e.g., the stimulus-induced activity but it may not provide any insight into the brain’s intrinsic activity, e.g., its resting state activity, and how it modulates the stimulus-induced activity, e.g., rest–stimulus interaction (Northoff, Qin, &amp; Nakao, 2010).” (Northoff et al. 2011, p. 53) </w:t>
      </w:r>
    </w:p>
  </w:footnote>
  <w:footnote w:id="74">
    <w:p w:rsidR="0083634C" w:rsidRPr="00E05858" w:rsidRDefault="0083634C" w:rsidP="00FA09D8">
      <w:pPr>
        <w:pStyle w:val="FootnoteText"/>
        <w:contextualSpacing/>
      </w:pPr>
      <w:r w:rsidRPr="00E05858">
        <w:rPr>
          <w:rStyle w:val="FootnoteReference"/>
        </w:rPr>
        <w:footnoteRef/>
      </w:r>
      <w:r w:rsidRPr="00E05858">
        <w:t xml:space="preserve"> “The content-based view defines the self by specific contents (bodily, mental or autobiographical) and searches for the neural correlates of these contents and their respective stimulus-induced activity. The process-based view, in contrast, focuses on the processes that enable and predispose the constitution of these contents which can be traced back to the relation between stimuli and organism. The process-based view focuses on resting state activity and its impact on the neural processing of self- and non-self-specific stimuli, e.g., rest–stimulus interaction rather than on stimulus-induced activity. Methodologically, this requires a shift from the self as an independent to a dependent variable experimental design.” (Northoff et al. p. 62)</w:t>
      </w:r>
    </w:p>
  </w:footnote>
  <w:footnote w:id="75">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“The inclusion of autobiographical memories further entails the concept of time, more specifically the subjective experience of time and episodic memory with its extension into past, present and future. Philosophically, the concept of the autobiographical self overlaps with the concept of personal identity and the question of temporal continuity. This is reflected in, for instance, Damasio’s (1999) ‘‘autobiographical self” and Gallagher’s (Gallagher, 2000; Gallagher &amp; Frith, 2003) ‘‘narrative self” in that both rely on linking past, present, and future events thereby resembling James’ concept of a spiritual self.” (Northoff et al. 2011, p. 54)</w:t>
      </w:r>
    </w:p>
  </w:footnote>
  <w:footnote w:id="76">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About “</w:t>
      </w:r>
      <w:r w:rsidRPr="00E05858">
        <w:rPr>
          <w:i/>
          <w:sz w:val="20"/>
          <w:szCs w:val="20"/>
        </w:rPr>
        <w:t>self-referential processes</w:t>
      </w:r>
      <w:r w:rsidRPr="00E05858">
        <w:rPr>
          <w:sz w:val="20"/>
          <w:szCs w:val="20"/>
        </w:rPr>
        <w:t>”: “On the one hand, self is referred to as ‘‘mental self’’ (James, 1957), ‘‘narrative self ‘‘(Gallagher, 2000), or ‘‘autonoetic consciousness’’ (Keenan, Wheeler, Gallup, &amp; Pascual-Leone, 2000), which involves higher-order cognitive mechanisms linking them to consciousness. Experimentally, this ‘‘self-referential self’’ is usually analyzed by presenting stimuli such as words or faces that the subjects are asked to evaluate according to their degree of self-referentiality, i.e. being either self- or non-self specific. Thus, they represent predominantly an external point of view to oneself. These studies indicate the involvement of cortical midline structures, specifically medial prefrontal, anterior cingulate, precuneus and posterior cingulate areas of the brain during processing of self-specific stimuli when compared to non-self-specific ones (Han &amp; Northoff, 2009; Northoff et al., 2006).” (Zaytseva et al. 2014, Northoff among the authors) About “</w:t>
      </w:r>
      <w:r w:rsidRPr="00E05858">
        <w:rPr>
          <w:i/>
          <w:sz w:val="20"/>
          <w:szCs w:val="20"/>
        </w:rPr>
        <w:t>self-related processes</w:t>
      </w:r>
      <w:r w:rsidRPr="00E05858">
        <w:rPr>
          <w:sz w:val="20"/>
          <w:szCs w:val="20"/>
        </w:rPr>
        <w:t>”: “another concept of the self has been advocated, which focuses not on higher-order cognitive but rather on basic somatic and affective functions, thus, relating more to an internal point of view of oneself. This lower-order concept of self refers to a ‘‘corporeal self’’ (Pribram, 1999), a ‘‘proto-self’’ (Panksepp, 1998), or a ‘‘material me’’ (Craig, 2003), and is associated with ‘‘self-related’’ rather than self-referential processing (Northoff et al., 2006; Northoff, Qin, &amp; Nakao, 2010). Experimentally, this concept is tested while presenting self-specific stimuli like the own name which are distinguished from non-self-related stimuli like the names of others (see for instance Qin et al., 2010). Interestingly, these studies have also indicated that cortical midline structures are activated upon self-specific stimuli presentation</w:t>
      </w:r>
    </w:p>
    <w:p w:rsidR="0083634C" w:rsidRPr="00E05858" w:rsidRDefault="0083634C" w:rsidP="00FA09D8">
      <w:pPr>
        <w:autoSpaceDE w:val="0"/>
        <w:autoSpaceDN w:val="0"/>
        <w:adjustRightInd w:val="0"/>
        <w:contextualSpacing/>
        <w:rPr>
          <w:sz w:val="20"/>
          <w:szCs w:val="20"/>
        </w:rPr>
      </w:pPr>
      <w:r w:rsidRPr="00E05858">
        <w:rPr>
          <w:sz w:val="20"/>
          <w:szCs w:val="20"/>
          <w:lang w:val="fr-FR"/>
        </w:rPr>
        <w:t xml:space="preserve">(Northoff et al., 2009; Qin et al., 2010). </w:t>
      </w:r>
      <w:r w:rsidRPr="00E05858">
        <w:rPr>
          <w:sz w:val="20"/>
          <w:szCs w:val="20"/>
        </w:rPr>
        <w:t>The following concept of the self is also empirically supported by findings demonstrating the division between affective and cognitive components of the self (Moran, Heatherton, &amp; Kelley, 2009; Moran, Macrae, Heatherton, Wyland, &amp; Kelly, 2006) and subcortical areas (Northoff et al., 2009; Schneider et al., 2008) in the processing of self-related stimuli. Thus, sufficient empirical evidence appears to support a conceptual distinction between lower- and higher-order concepts of the self.” (Zaytseva et al. 2014, p. 105) Important, “These components of self should not be understood as independent identities but rather as the elements and working of complex networks.” (Zatseva et al. 2014, p. 107)</w:t>
      </w:r>
    </w:p>
  </w:footnote>
  <w:footnote w:id="77">
    <w:p w:rsidR="0083634C" w:rsidRPr="00E05858" w:rsidRDefault="0083634C" w:rsidP="00FA09D8">
      <w:pPr>
        <w:pStyle w:val="FootnoteText"/>
        <w:contextualSpacing/>
      </w:pPr>
      <w:r w:rsidRPr="00E05858">
        <w:rPr>
          <w:rStyle w:val="FootnoteReference"/>
        </w:rPr>
        <w:footnoteRef/>
      </w:r>
      <w:r w:rsidRPr="00E05858">
        <w:t xml:space="preserve"> More about these two terms: the “self-referential processing” are related to cognitive functions that involve a cognitive self that becomes aware about them, while the “self-related process” “describes the basic relation between stimulus and organism independent of the person’s awareness of whether the associated content of the stimulus is related to his or her self (or not)”. (Northoff 2011a, pp. 186-187)</w:t>
      </w:r>
    </w:p>
  </w:footnote>
  <w:footnote w:id="78">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“Alongside this distinction, recent evidence indicates a substantial structural overlap between neural regions involved in the self processing and those regions which characterize the resting state modes (D’Argembeau et al., 2005; Northoff et al., 2006; Qin et al., 2010; Schneider et al., 2008). However there is a lack of evidence how these internally-oriented stimuli with a high-degree of self-relatedness are linked to external stimuli with different degree of self-relatedness.” (Zaytseva et al. 2014, p 105) </w:t>
      </w:r>
    </w:p>
  </w:footnote>
  <w:footnote w:id="79">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“We now have two different anatomical distinctions on the cortical level (see Fig. 2a and b). There is the traditional one between medial and lateral regions. Medial regions include the PACC, SACC; VMPFC, DMPFC, PCC, MPC, and precuneus (see Fig. 2a) which, within the context of the self, have been subsumed under the concept of cortical midline structures (CMS) (Northoff &amp; Bermpohl, 2004; Northoff et al., 2006). The CMS is distinguished from more lateral regions like the lateral prefrontal cortex and the lateral parietal cortex.” (Northoff et al. 2011, p. 58) “Rather than dividing cortical regions into medial and lateral ones, this model suggests a threefold distinction between paralimbic, medial heteromodal (CMS) and exterosensorimotor/lateral regions on the cortical level (see Fig. 2b). The medial regions and thus the CMS are no longer a homogenous anatomical entity but are split off instead into paralimbic regions (PACC, SACC, PCC) and the heteromodal (CMS) regions (VMPFC, DMPFC, Precuneus). Moreover, the insula which in the medial–lateral model is classified as lateral region is now considered part of the paralimbic system (see Feinberg, this issue). Hence, the same regions are classified and grouped in different ways in bothanatomical models, the twofold medial–lateral model and the triadic paralimbic-heteromodal/CMS–exterosensorimotor/lateral model.” (Northoff et al. 2011, p. 58)</w:t>
      </w:r>
    </w:p>
  </w:footnote>
  <w:footnote w:id="80">
    <w:p w:rsidR="0083634C" w:rsidRPr="00E05858" w:rsidRDefault="0083634C" w:rsidP="00FA09D8">
      <w:pPr>
        <w:pStyle w:val="FootnoteText"/>
        <w:contextualSpacing/>
      </w:pPr>
      <w:r w:rsidRPr="00E05858">
        <w:rPr>
          <w:rStyle w:val="FootnoteReference"/>
        </w:rPr>
        <w:footnoteRef/>
      </w:r>
      <w:r w:rsidRPr="00E05858">
        <w:t xml:space="preserve"> Reading Northoff’s papers and book (2011), I noticed that Kant’s philosophy is not one of Northoff’s main specialization. He mentions very few sentences about Kant’s philosophy and refers to very few authors who worked on Kant’s philosophy. Northoff investigates quite superficial Kant’s concepts of “transcendental apperception”, the relationship between concepts and intuitions, etc. Also, in 2014, Northoff writes that “If ‘I think’ is indeed related to resting-state activity, it may help decipher the neuronal features of the resting state and its role in consciousness.” (Northoff 2014, p. 14) I believe it is quite improper to related “I think” to the resting-state activity. The “I think” is closed to “categories”, “synthetic unitary of pure intuitions” and “analytic unity of apperception”. (Waxman 2005) </w:t>
      </w:r>
    </w:p>
    <w:p w:rsidR="0083634C" w:rsidRPr="00E05858" w:rsidRDefault="0083634C" w:rsidP="00FA09D8">
      <w:pPr>
        <w:pStyle w:val="FootnoteText"/>
        <w:contextualSpacing/>
      </w:pPr>
      <w:r w:rsidRPr="00E05858">
        <w:t>It is clear that “the ‘I think’ to accompany all my representations. (B139n)”, but the “I think” is not related to the resting-state activity! In Northoff’s sentence, it is a mixture between the “I” and the process of thinking. (For more details about “I think”, see Vacariu 2008) In the same paper, Northoff introduces even the notion of “neurotranscendental”…</w:t>
      </w:r>
    </w:p>
  </w:footnote>
  <w:footnote w:id="81">
    <w:p w:rsidR="0083634C" w:rsidRPr="00E05858" w:rsidRDefault="0083634C" w:rsidP="00FA09D8">
      <w:pPr>
        <w:pStyle w:val="FootnoteText"/>
        <w:contextualSpacing/>
      </w:pPr>
      <w:r w:rsidRPr="00E05858">
        <w:rPr>
          <w:rStyle w:val="FootnoteReference"/>
        </w:rPr>
        <w:footnoteRef/>
      </w:r>
      <w:r w:rsidRPr="00E05858">
        <w:t xml:space="preserve"> In my paper from 2005, one of my principles is about the neuronal “part-counterpart relationship” that corresponds to any mental state (that is part of the “I”). It is about the most activated neuronal area, other less activated areas and the rest of the brain that correspond to the implicit knowledge (the “I”). </w:t>
      </w:r>
    </w:p>
  </w:footnote>
  <w:footnote w:id="82">
    <w:p w:rsidR="0083634C" w:rsidRPr="00E05858" w:rsidRDefault="0083634C" w:rsidP="00FA09D8">
      <w:pPr>
        <w:pStyle w:val="FootnoteText"/>
        <w:contextualSpacing/>
      </w:pPr>
      <w:r w:rsidRPr="00E05858">
        <w:rPr>
          <w:rStyle w:val="FootnoteReference"/>
        </w:rPr>
        <w:footnoteRef/>
      </w:r>
      <w:r w:rsidRPr="00E05858">
        <w:t xml:space="preserve"> In my books (2012 and 2014), I dedicated a section and a chapter, respectively, to the default mode network.</w:t>
      </w:r>
    </w:p>
  </w:footnote>
  <w:footnote w:id="83">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At the beginning of Northoff’s paper, we can find this sentence: “Hence, consciousness, self, and spatiotemporal continuity are based on the interaction between the mind’s intrinsic features and the environment’s extrinsic stimuli.” (Northoff 2012, p. 356) I do not understand what “are based” means in this statement. What is the ontological meaning of this notion?</w:t>
      </w:r>
    </w:p>
  </w:footnote>
  <w:footnote w:id="84">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Note [13] is Northoff’s book (Unlocking the Brain) written in 2012. Another paragraph: “The assumption of the resting state’s self-specific organisation may explain the above described findings on the linkage between self and rest.” (Northoff 2012, p. 357) The word “linkage” is in the same situation as “associated” and other expressions. In the conclusion from their paper, the authors write that the “The self may then potentially be characterized by a specific type of what has recently been called ‘rest–stimulus interaction’ (Northoff et al., 2010). This remains to be investigated however.” (Qin and Northoff 2011, p. 1231) In the next paragraph, the authors use the word “specific” for the same meaning. The words “characterized” and “specific” are in the same situation as “associated”. For other information about the brain and “its resting state activity”, see Northoff et al. 2010. In this paper, we can find the “parallelism” between the brain’s input (“intrinsic activity or resting state”) and the “observer’s input (“stimulus mirroring the world’s input”). “Parallelism” is the closest approach to my EDWs, but it is something constructed within the unicorn world and therefore it is the framework of creating many ontological contradictions. Or, working within the unicorn world, Northoff’s many notions will remain, in Kantian sense, “empty notions”. (See Vacariu 2008) Moreover, I was quite surprised that, except for his mention of Andy Clark (with his “embedded” approach), Northoff writes nothing about the dynamical system approach (and its related approaches) in his viewpoint even if he emphasizes the interactions between the brain and the environment. </w:t>
      </w:r>
    </w:p>
  </w:footnote>
  <w:footnote w:id="85">
    <w:p w:rsidR="0083634C" w:rsidRPr="00E05858" w:rsidRDefault="0083634C" w:rsidP="00FA09D8">
      <w:pPr>
        <w:pStyle w:val="FootnoteText"/>
        <w:contextualSpacing/>
      </w:pPr>
      <w:r w:rsidRPr="00E05858">
        <w:rPr>
          <w:rStyle w:val="FootnoteReference"/>
        </w:rPr>
        <w:footnoteRef/>
      </w:r>
      <w:r w:rsidRPr="00E05858">
        <w:t xml:space="preserve"> However, in a paper (2004), he uses the notion of “correspondence” but the meaning is not exactly the same.</w:t>
      </w:r>
    </w:p>
  </w:footnote>
  <w:footnote w:id="86">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“How, though, is this related to Kant’s intrinsic-extrinsic interaction model? The degree of self-specificity of the stimulus may depend not only on the stimulus itself but also on the resting state, that is, its structure and organisation. The resting state’s self-specific organisation may be regarded an intrinsic feature of the resting state itself. This intrinsic feature structures and organises the neural processing of extrinsic stimuli such that the latter are assigned self-specificity and are ultimately experienced as part of one’s self.” (Northoff 2012, p. 358) </w:t>
      </w:r>
    </w:p>
  </w:footnote>
  <w:footnote w:id="87">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However, this paragraph (and others) contradicts Kant’s (and my) idea of incorporating the “world” (the image of the world) within the self: “Any experience of the self is part of an experience of the world. Both experience of self and experience of world are thus intrinsically linked.” (Northoff 2013, p. 11) “Our self may be considered as intrinsically to the body thus being embodied.” (p. 12) “We can also see that such concept of self as structure and organisation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(idem) “The structure must be virtual in that it spans across the physical boundaries of brain, body, and environment. Does this mean that we have to revert to a mental structure and organization as distinct from the physical structure and organization of the brain? No! The results from neuroscience clearly link the self with neuronal processes related to both intraindividual experiences and interindividual interaction. There is thus a neuronal basis for the distinct aspects of the self within the context of brain, body, and environment.” (idem) From my perspective, I one EW does not exist for any other EW. So, the self does not exist for the brain/body (which belongs to the macro-EW). Again, from my EDWs perspective, Northoff’s approach has many problems.   </w:t>
      </w:r>
    </w:p>
  </w:footnote>
  <w:footnote w:id="88">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In his paper from 2014, Northoff writes about localization against holism (and intrinsic versus extrinsic “views of the brain”): “Activated regions” are those regions that show neural activity changes in response to the task we apply. We as observers propose these regions to be recruited by the function in question and are consequently inclined to localize the latter in the former. This, however, neglects what I describe as “active regions” that do not show changes in their activity level in response to the task. These regions may nevertheless participate in generating the neural activity changes of the activated regions, more specifically in generating and amplifying neural differences (what can be described as an “amplification hypothesis”; see Northoff 2013a). They are thus “active” but not “activated”. This, however, makes localization of the function in the activated regions impossible, since that would neglect the role of the active regions in generating the neural activity changes in the activated region.” (Northoff 2014, p. 7) Also, I wrote exactly the same ideas about intrinsic versus extrinsic “views of the brain”. In my paper from 2005 and my book from 2008, I wrote exactly the same ideas! I did not use the distinction “active”-“activated”! (Also these ideas can be found in Uttal 2001 and 2012)</w:t>
      </w:r>
    </w:p>
  </w:footnote>
  <w:footnote w:id="89">
    <w:p w:rsidR="0083634C" w:rsidRPr="00E05858" w:rsidRDefault="0083634C" w:rsidP="00FA09D8">
      <w:pPr>
        <w:pStyle w:val="FootnoteText"/>
        <w:contextualSpacing/>
      </w:pPr>
      <w:r w:rsidRPr="00E05858">
        <w:rPr>
          <w:rStyle w:val="FootnoteReference"/>
        </w:rPr>
        <w:footnoteRef/>
      </w:r>
      <w:r w:rsidRPr="00E05858">
        <w:t xml:space="preserve"> From my knowledge, Northoff does not use the notion of the “observer” in any of his works prior to 2010. </w:t>
      </w:r>
    </w:p>
  </w:footnote>
  <w:footnote w:id="90">
    <w:p w:rsidR="0083634C" w:rsidRPr="00E05858" w:rsidRDefault="0083634C" w:rsidP="00FA09D8">
      <w:pPr>
        <w:pStyle w:val="NormalWeb"/>
        <w:shd w:val="clear" w:color="auto" w:fill="FFFFFF"/>
        <w:spacing w:before="0" w:beforeAutospacing="0" w:after="0" w:afterAutospacing="0"/>
        <w:contextualSpacing/>
        <w:jc w:val="both"/>
        <w:rPr>
          <w:sz w:val="20"/>
          <w:szCs w:val="20"/>
        </w:rPr>
      </w:pPr>
      <w:r w:rsidRPr="00E05858">
        <w:rPr>
          <w:rStyle w:val="FootnoteReference"/>
          <w:rFonts w:eastAsia="Calibri"/>
        </w:rPr>
        <w:footnoteRef/>
      </w:r>
      <w:r w:rsidRPr="00E05858">
        <w:rPr>
          <w:sz w:val="20"/>
          <w:szCs w:val="20"/>
        </w:rPr>
        <w:t xml:space="preserve"> (2002) Terhesiu D., and Vacariu G. “</w:t>
      </w:r>
      <w:hyperlink r:id="rId1" w:history="1">
        <w:r w:rsidRPr="00E05858">
          <w:rPr>
            <w:rStyle w:val="Hyperlink"/>
            <w:sz w:val="20"/>
            <w:szCs w:val="20"/>
          </w:rPr>
          <w:t>Brain, mind and the perspective of the observer</w:t>
        </w:r>
      </w:hyperlink>
      <w:r w:rsidRPr="00E05858">
        <w:rPr>
          <w:sz w:val="20"/>
          <w:szCs w:val="20"/>
        </w:rPr>
        <w:t>”,</w:t>
      </w:r>
      <w:r w:rsidRPr="00E05858">
        <w:rPr>
          <w:rStyle w:val="apple-converted-space"/>
          <w:sz w:val="20"/>
          <w:szCs w:val="20"/>
        </w:rPr>
        <w:t> </w:t>
      </w:r>
      <w:r w:rsidRPr="00E05858">
        <w:rPr>
          <w:rStyle w:val="Emphasis"/>
          <w:sz w:val="20"/>
          <w:szCs w:val="20"/>
        </w:rPr>
        <w:t>Revue Roumanie de Philosophie</w:t>
      </w:r>
      <w:r w:rsidRPr="00E05858">
        <w:rPr>
          <w:sz w:val="20"/>
          <w:szCs w:val="20"/>
        </w:rPr>
        <w:t>, 46, no. 1-2; (2002) Vacariu, G. and Terhesiu, D. “Brain, mind and the role of the observer”, in</w:t>
      </w:r>
      <w:r w:rsidRPr="00E05858">
        <w:rPr>
          <w:rStyle w:val="apple-converted-space"/>
          <w:sz w:val="20"/>
          <w:szCs w:val="20"/>
        </w:rPr>
        <w:t> </w:t>
      </w:r>
      <w:r w:rsidRPr="00E05858">
        <w:rPr>
          <w:rStyle w:val="Emphasis"/>
          <w:sz w:val="20"/>
          <w:szCs w:val="20"/>
        </w:rPr>
        <w:t>Philosophy of Consciousness and Cognitive Science</w:t>
      </w:r>
      <w:r w:rsidRPr="00E05858">
        <w:rPr>
          <w:sz w:val="20"/>
          <w:szCs w:val="20"/>
        </w:rPr>
        <w:t xml:space="preserve">, Angela Botez and Bogdan Popescu (Eds.), Cartea Romaneasca. Following Kant’s philosophy, the role of the “observer” is very important in these papers and my next papers/books. (As usually, </w:t>
      </w:r>
      <w:r w:rsidRPr="00E05858">
        <w:rPr>
          <w:rStyle w:val="apple-converted-space"/>
          <w:sz w:val="20"/>
          <w:szCs w:val="20"/>
          <w:shd w:val="clear" w:color="auto" w:fill="FFFFFF"/>
        </w:rPr>
        <w:t xml:space="preserve">I posted these </w:t>
      </w:r>
      <w:r w:rsidRPr="00E05858">
        <w:rPr>
          <w:sz w:val="20"/>
          <w:szCs w:val="20"/>
        </w:rPr>
        <w:t xml:space="preserve">articles on my webpage immediately after being published.) After 2010, </w:t>
      </w:r>
      <w:r w:rsidRPr="00E05858">
        <w:rPr>
          <w:sz w:val="20"/>
          <w:szCs w:val="20"/>
          <w:shd w:val="clear" w:color="auto" w:fill="FFFFFF"/>
        </w:rPr>
        <w:t>Northoff also used Kant's philosophy and the notion of the "observer" for the mind-brain problem in a very similar methodology.</w:t>
      </w:r>
    </w:p>
  </w:footnote>
  <w:footnote w:id="91">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In the conclusion of their paper from 2010: “This means that what we observe and measure as neural activity, the brain’s output, may be a hybrid of both resting state and stimulus-induced activity. While this makes it impossible to clearly define and segregate both resting state and stimulus-induced activity as distinct variables in our experimental designs, these data show the need to at least approximately account for the brain’s resting state activity.” (Northoff et al. 2010, p. 599) It is exactly what I have said many times, following the dynamical system approach, in my paper 2005, my book 2008 and all my other works. Also, in my books from 2012, 2014, I dedicated a chapter to the “default mode network”. </w:t>
      </w:r>
    </w:p>
  </w:footnote>
  <w:footnote w:id="92">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This paragraph has the following footnote: “We can recognize this myth from Plato and Kant until our day when physicists search in vain for ‘ultimate reality’ or ‘fundamental’ particles that would explain ‘everything’. (See Chapter 6)”</w:t>
      </w:r>
    </w:p>
  </w:footnote>
  <w:footnote w:id="93">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This paragraph has the following footnote: “All representations/processes that refer to entities and phenomena that</w:t>
      </w:r>
    </w:p>
    <w:p w:rsidR="0083634C" w:rsidRPr="00E05858" w:rsidRDefault="0083634C" w:rsidP="00FA09D8">
      <w:pPr>
        <w:autoSpaceDE w:val="0"/>
        <w:autoSpaceDN w:val="0"/>
        <w:adjustRightInd w:val="0"/>
        <w:contextualSpacing/>
        <w:rPr>
          <w:sz w:val="20"/>
          <w:szCs w:val="20"/>
        </w:rPr>
      </w:pPr>
      <w:r w:rsidRPr="00E05858">
        <w:rPr>
          <w:sz w:val="20"/>
          <w:szCs w:val="20"/>
        </w:rPr>
        <w:t xml:space="preserve">belong to external EDWs are the “I”. These mental entities and processes </w:t>
      </w:r>
      <w:r w:rsidRPr="00E05858">
        <w:rPr>
          <w:i/>
          <w:iCs/>
          <w:sz w:val="20"/>
          <w:szCs w:val="20"/>
        </w:rPr>
        <w:t xml:space="preserve">correspond </w:t>
      </w:r>
      <w:r w:rsidRPr="00E05858">
        <w:rPr>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 (Vacariu 2008, p. 147)</w:t>
      </w:r>
    </w:p>
  </w:footnote>
  <w:footnote w:id="94">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Before quoting some paragraphs from my books, I mention that the idea that space is “represented” in the mind is a Kantian idea (related with his intuitions of space and time, categories, and transcendental apperception). (See Vacariu 2008) “Because of the appearance of life and the evolution of species, the space has to be somehow </w:t>
      </w:r>
      <w:r w:rsidRPr="00E05858">
        <w:rPr>
          <w:i/>
          <w:iCs/>
          <w:sz w:val="20"/>
          <w:szCs w:val="20"/>
        </w:rPr>
        <w:t xml:space="preserve">represented </w:t>
      </w:r>
      <w:r w:rsidRPr="00E05858">
        <w:rPr>
          <w:sz w:val="20"/>
          <w:szCs w:val="20"/>
        </w:rPr>
        <w:t xml:space="preserve">in the mind, but such mental “representations” are a kind of virtual space (that is being). We cannot find any space within the mind, and a correlation between the space, in which the brain is situated, and the mind, in which the space is represented, is quite wrong.” (Vacariu 2011, p. 66) “This virtual space is necessary for the corresponding It to survive in its environment, but the “space” is not being, the representations of space are being. Amazingly, nobody claims that a color is in the brain because the brain has no color. We can make an analogy between space and color. Nevertheless, many people argue that space exists in the mind because the brain has a spatial extension! We have an illicit extension that breaks the Kant-Carnap rule. The ‘space’ is only ‘represented’ exactly as the color is represented in the mind. That is, the space and the color are no more or less than being. There is no direct relationship between the external space or color and the </w:t>
      </w:r>
      <w:r w:rsidRPr="00E05858">
        <w:rPr>
          <w:i/>
          <w:iCs/>
          <w:sz w:val="20"/>
          <w:szCs w:val="20"/>
        </w:rPr>
        <w:t xml:space="preserve">representations </w:t>
      </w:r>
      <w:r w:rsidRPr="00E05858">
        <w:rPr>
          <w:sz w:val="20"/>
          <w:szCs w:val="20"/>
        </w:rPr>
        <w:t xml:space="preserve">of space or color.11 The </w:t>
      </w:r>
      <w:r w:rsidRPr="00E05858">
        <w:rPr>
          <w:i/>
          <w:iCs/>
          <w:sz w:val="20"/>
          <w:szCs w:val="20"/>
        </w:rPr>
        <w:t xml:space="preserve">representation of space </w:t>
      </w:r>
      <w:r w:rsidRPr="00E05858">
        <w:rPr>
          <w:sz w:val="20"/>
          <w:szCs w:val="20"/>
        </w:rPr>
        <w:t xml:space="preserve">is something completely different than the real space or the spatial extension of a neural pattern of activation just because such representation is the being, and the brain belongs to the macro-EW, while the mind is an EDW. There is no localization of space in our brain!” (Vacariu 2011, p. 67) (also 69, 95, 99) “This virtual space is necessary for the corresponding It to survive in its environment, but the “space” is not being, the representations of space are being.” (Vacariu 2012, p. 29 or Vacariu 2014, p. 29, 52) Or “From the EDWs perspective, we return to the virtual space of the mind. (See Vacariu 2001) The movements of the eyes are quite similar in those processes mentioned because of the correspondences between real space and virtual space (the represented space) and between entities that exist in EDWs. Nevertheless, the “mind’s eyes” do not exist just because the “I” somehow separated by the external visual “scenes”. On the contrary, any visual scene is the “I”.” (Vacariu 2012, p. 238) “I add another final idea: the virtual space, like color, does not exist in the mind but it is represented in it. This representation implies the implicit knowledge that is the “I” (not only an explicit knowledge, see Vacariu 2008). Therefore, it is quite impossible to localize the neuronal parts that correspond to the representation of virtual space.” (Vacariu 2012, p. 253; also 303, 305, etc.) I mention that in Vacariu (2012), I dedicated the second chapter to the notion of “spatial cognition” in which I argue for all the above ideas within the EDWs perspective. </w:t>
      </w:r>
    </w:p>
  </w:footnote>
  <w:footnote w:id="95">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There are many other ideas similar to my ideas. For instance, in the same work of Northoff (2014), we read that “there is no one-to-one correspondence between stimuli and neurons/regions, but rather a many-to-one relationship with many stimuli leading to the activation of one neuron or region.” (p. xxxvi) Following recent research in cognitive neuroscience, I emphasized exactly the same idea in my paper 2005 and my book 2008.</w:t>
      </w:r>
    </w:p>
  </w:footnote>
  <w:footnote w:id="96">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“Chapter 6 goes on to discuss how difference-based coding and the associated neuronal mechanisms of rest–stimulus and stimulus–rest interaction enable and predispose to the constitution of self and objects as distinct from the brain. I specifically focus on early defense mechanisms, such as internalization (e.g. introjection) and externalization (e.g. projection), as they enable and predispose the brain to first constitute and later defend self and objects. Since both internalization and externalization are crucial when constituting self and objects, they are postulated to enable and predispose to brain–self and brain–object differentiation. This chapter thus has an essential</w:t>
      </w:r>
    </w:p>
    <w:p w:rsidR="0083634C" w:rsidRPr="00E05858" w:rsidRDefault="0083634C" w:rsidP="00FA09D8">
      <w:pPr>
        <w:autoSpaceDE w:val="0"/>
        <w:autoSpaceDN w:val="0"/>
        <w:adjustRightInd w:val="0"/>
        <w:contextualSpacing/>
        <w:rPr>
          <w:sz w:val="20"/>
          <w:szCs w:val="20"/>
        </w:rPr>
      </w:pPr>
      <w:r w:rsidRPr="00E05858">
        <w:rPr>
          <w:sz w:val="20"/>
          <w:szCs w:val="20"/>
        </w:rPr>
        <w:t xml:space="preserve">role in that it bridges the gap between the neuroscience of the brain and the psychodynamic concept of the psychic apparatus as characterized by objects and a self.” (Northoff 2011b, p. 13) As I have said many times (including 2005 and 2008), the distinction “internalization-externalization” is a completely wrong notion. </w:t>
      </w:r>
    </w:p>
  </w:footnote>
  <w:footnote w:id="97">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“The second and more mature mechanism of internalization is introjection. This describes the internalization of an object that is taken from the outside of the world to the inside of the self. However, in contrast to incorporation, the object remains distinct from the self, thus presupposing some degree of differentiation between self and object, although this remains blurred.” (Northoff 2011b, p. 135) This is exactly what I wrote in my paper and book. Mentioning Metzos (1991), Northoff writes that “Whereas incorporation adds objects to the self in order to constitute the self and its inner mental world, excorporation detaches parts from the self and its inner mental world by transforming them into mere objects when shifting them from the self to, for example, other individuals in the respective environmental context.” (p. 136) However, I mention again that my ideas are incorporated within psychoanalysis notions and Northoff’s framework is that of the unicorn world. </w:t>
      </w:r>
    </w:p>
  </w:footnote>
  <w:footnote w:id="98">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“In contrast, the transcendental view of the brain aims to reveal the brain’s input to cognition and perception, rather than the neural contents that correspond to and correlate with perceptual and cognitive contents. The transcendental view focuses more on what the brain itself contributes to the neural processing of the cognitive and perceptual contents.” (Northoff 2011b, p. 30) Also, Northoff writes about “psychological predispositions” and their relationship to neural predispositions and the relation between Kant and Freud: “In the same way that Kant was interested in the mind’s input to our cognition, and Freud targeted the psyche’s input to our psychological functions, the transcendental view of the brain aims to reveal the brain’s input to the brain’s own neural processing of stimuli from the world (i.e. the world’s input). Thus the focus here shifts from the neural correlates of the world’s input to the neural predisposition of the brain’s input as provided by the brain itself and its specific input that enables and predisposes to the former.” (Northoff 2011b, p. 32)</w:t>
      </w:r>
    </w:p>
  </w:footnote>
  <w:footnote w:id="99">
    <w:p w:rsidR="0083634C" w:rsidRPr="00E05858" w:rsidRDefault="0083634C" w:rsidP="00FA09D8">
      <w:pPr>
        <w:pStyle w:val="FootnoteText"/>
        <w:contextualSpacing/>
      </w:pPr>
      <w:r w:rsidRPr="00E05858">
        <w:rPr>
          <w:rStyle w:val="FootnoteReference"/>
        </w:rPr>
        <w:footnoteRef/>
      </w:r>
      <w:r w:rsidRPr="00E05858">
        <w:t xml:space="preserve"> It is not clear what Northoff means when he writes of “the ‘brain as experienced’ as referring to the brain that should be accessible in inner sense, and thus from what is today referred to as first-person perspective (FPP).” Also, he introduces another strange notion: the “transcendental view of the brain” or “brain as functioning” (p. 43). </w:t>
      </w:r>
    </w:p>
  </w:footnote>
  <w:footnote w:id="100">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“The question now is why there is such limitation to our knowledge of the brain. We remain unable to directly access the brain as brain from FPP, whereas we can access the brain as “brain as observed” from TPP.” ( Northoff 2011b, p. 53) What exactly does the expression “brain access from FPP” mean?</w:t>
      </w:r>
    </w:p>
  </w:footnote>
  <w:footnote w:id="101">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“This means that we need to devise a methodological strategy that allows us to directly link and connect facts and concepts without either reducing the one to the other or allowing them to stand side by side in a parallel manner. In other words, we need a transdisciplinary methodological strategy (see Figure 3.1) that allows for what I call “concept–fact linkage.” (Northoff 2011b, p. 59) In my works from 2005 and 2008, I emphasized the same ideas. In my paper from 2005, following Bohr’s idea, I introduced even a complementary principle.</w:t>
      </w:r>
    </w:p>
  </w:footnote>
  <w:footnote w:id="102">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“This also makes it clear that neuropsychodynamic concepts cannot be considered mere conceptual correlates of neuronal concepts. The concept of self-related processing is not the conceptual correlate and thus the neural correlate (in conjunction with the CMS) of self-objects. This would amount to at best an interdisciplinary concept where features of both psychodynamic and neuroscientific contexts are simply put together in a “mixed bag.” Instead, neuropsychodynamic concepts describe predispositions rather than correlates.” (Northoff 2011b, p. 80)</w:t>
      </w:r>
    </w:p>
  </w:footnote>
  <w:footnote w:id="103">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“Such context dependence also holds for psychological and neural contexts. The neural context of the brain is characterized by neural states, whereas the psychological context of the psychic apparatus, as outlined by Freud, involves mental rather than neuronal states. Since the concept of cathexis is context dependent, it can be used in both neural and psychological contexts, but thereby acquires different meanings. More specifically, cathexis is by itself characterized neither by neural states nor by specific mental states. Instead, the concept of cathexis remains independent of the distinction between neural and mental states, and may therefore be a viable candidate for a concept that could bridge the gap between neural and mental states and thus between neural and psychological contexts.” (p. 108) Cathexis is the “neuro-mental bridge concept” that leads to “neuronal-mental transformation”. (p. 109) “Neuronal–mental transformation targets the question of how our brain’s neuronal states must be transformed</w:t>
      </w:r>
    </w:p>
    <w:p w:rsidR="0083634C" w:rsidRPr="00E05858" w:rsidRDefault="0083634C" w:rsidP="00FA09D8">
      <w:pPr>
        <w:autoSpaceDE w:val="0"/>
        <w:autoSpaceDN w:val="0"/>
        <w:adjustRightInd w:val="0"/>
        <w:contextualSpacing/>
        <w:rPr>
          <w:sz w:val="20"/>
          <w:szCs w:val="20"/>
        </w:rPr>
      </w:pPr>
      <w:r w:rsidRPr="00E05858">
        <w:rPr>
          <w:sz w:val="20"/>
          <w:szCs w:val="20"/>
        </w:rPr>
        <w:t xml:space="preserve">in order for them to be accessible to us as mental states, whether in a conscious (i.e. as secondary process) or unconscious (i.e. as primary process) way.” (119) “I consequently postulate that analogous to any stimulus-induced activity, the brain’s resting-state activity itself and its rest–rest interaction enable and predispose to the constitution of objects and mental states.” (151) Northoff uses “enable and predispose” many times in his book. </w:t>
      </w:r>
    </w:p>
  </w:footnote>
  <w:footnote w:id="104">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On the same page: “In other words, such neural activity must be intrinsic to the brain itself which, defined in an experimental (i.e. operational) context, describes the absence of any kind of stimulus-induced activity and thus what may be called “resting-state activity.” Such resting-state activity must be somehow invested in the brain’s own neural processing of bodily and environmental stimuli. This leads me to the first specific neuropsychodynamic hypothesis. The brain must show some intrinsic neural activity (i.e. resting-state activity) that it invests in its own neural processing of bodily and environmental stimuli, with such investment in the brain’s neural context supposedly corresponding to cathexis as the investment of energy in objects as described within the psychodynamic context.” (Northoff 2011b, p. 92)</w:t>
      </w:r>
    </w:p>
  </w:footnote>
  <w:footnote w:id="105">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On p. 143, Northoff writes about conceptual and empirical “correspondences”. “Psychodynamically, the self inserts itself into the object. Due to such differences in their contents, the empirical correspondence between the neuronal, psychological, and psychodynamic contexts remains at best intuitive (as based on their conceptual correspondence).” (p. 143) This is identical with my idea, but for me, the correspondence is just an approximate notion since we talk about entities/processes that belong to EDWs. Working within the unicorn world, Northoff needs to believe that the mental states are somehow produced by the neuronal states.  </w:t>
      </w:r>
    </w:p>
  </w:footnote>
  <w:footnote w:id="106">
    <w:p w:rsidR="0083634C" w:rsidRPr="00E05858" w:rsidRDefault="0083634C" w:rsidP="00FA09D8">
      <w:pPr>
        <w:pStyle w:val="FootnoteText"/>
        <w:contextualSpacing/>
      </w:pPr>
      <w:r w:rsidRPr="00E05858">
        <w:rPr>
          <w:rStyle w:val="FootnoteReference"/>
        </w:rPr>
        <w:footnoteRef/>
      </w:r>
      <w:r w:rsidRPr="00E05858">
        <w:t xml:space="preserve"> For instance: “correspondence”, “relatedness” (p. 98), “rest-stimulus interaction”, etc. </w:t>
      </w:r>
    </w:p>
  </w:footnote>
  <w:footnote w:id="107">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On p. 111: “On the basis of such correspondence between neural and psychological contexts, one would expect cathexis also to have a crucial role in enabling and predisposing to the transformation of neural states into mental states as associated with neural and psychological contexts. I therefore postulate that the brain’s intrinsic activity (i.e. resting-state activity) may have a crucial role in enabling and predisposing to the transformation from the brain’s neuronal states into the psyche’s mental states, thus accounting for neuronal–mental transformation.” (also p. 117, etc.) About “enable and predisposing”, see also p.207, for instance. </w:t>
      </w:r>
    </w:p>
  </w:footnote>
  <w:footnote w:id="108">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“The consideration of rest–stimulus/stimulus–rest interaction focuses on those conditions that first and foremost enable and predispose the brain’s resting-state activity to generate predictive and anticipatory stimuli… the brain’s resting-state activity is not to be identified with anticipation and prediction, but rather it provides the enabling and predisposing condition via rest–stimulus and stimulus–rest interaction.” (Northoff 2011, p. 106) the application of the original psychodynamic concept of cathexis within the neural context of the brain may allow us to better understand how the brain’s neuronal states can be structured and organized so as to enable and predispose to the constitution of mental states as is assumed to occur in anticipation. (Northoff 2011b, p. 107) Northoff is not coming up with any ideas that are really new, but using new expressions for concepts presented earlier by me. </w:t>
      </w:r>
    </w:p>
  </w:footnote>
  <w:footnote w:id="109">
    <w:p w:rsidR="0083634C" w:rsidRPr="00E05858" w:rsidRDefault="0083634C" w:rsidP="00FA09D8">
      <w:pPr>
        <w:pStyle w:val="FootnoteText"/>
        <w:contextualSpacing/>
      </w:pPr>
      <w:r w:rsidRPr="00E05858">
        <w:rPr>
          <w:rStyle w:val="FootnoteReference"/>
        </w:rPr>
        <w:footnoteRef/>
      </w:r>
      <w:r w:rsidRPr="00E05858">
        <w:t xml:space="preserve"> On p. 206, Northoff writes about Baars’ “global workspace” and about synchronization. From my knowledge, Baars (followed by Searle in 1992) is the first contemporary writer who introduced the idea that unconscious mental states produce conscious mental state. </w:t>
      </w:r>
    </w:p>
  </w:footnote>
  <w:footnote w:id="110">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“The ‘concept of dynamic localization’ provides an account of how complex psychological contents can be related to and correspond to the brain and its various regions.” (Northoff 2011b, p. 131) This sentence contains ideas very similar to those of mine (2005 and 2008). Again, we find here “correspondence”. (See also 132, etc.) Obviously, as everybody in the last years, he agrees with the idea of distributed (not localized) neural activity standing for the corresponding metal state. (See also Northoff 2014 for localization against holism and intrinsic versus extrinsic views of the brain.</w:t>
      </w:r>
    </w:p>
  </w:footnote>
  <w:footnote w:id="111">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Another paragraph that contains ideas very similar to mine: “The neural activity observed in association with specific stimuli (e.g. stimulus-induced activity) cannot be associated exclusively and completely with a specific and isolated stimulus (i.e. intero- or exteroceptive or neural), and thus be what one may want to call ‘pure.’ Instead, rather than being pure, the neural activity resulting from the trilateral interaction must be considered a composite or hybrid of all three different stimulus types (i.e. intero- and exteroceptive and neural). Thus trilateral interaction involves what I describe as ‘hybrid neural activity’ (…).” (p. 154) “In summary, I characterized the “hybrid neural activity” by two main features, namely a specific stimulus constellation and a specific temporal constellation. Depending on which stimulus type (intero- or exteroceptive or neural) predominates, neuronal–mental and stimulus–object transformation will yield the corresponding mental state and object. If, for instance, the interoceptive stimuli predominate, our own body as object will dominate our mental states as “bodily object.” If exteroceptive stimuli predominate, the respectively associated environmental event, person, or object will become the dominating object, an “environmental object.” In the case of predominant neural stimuli, the respectively associated objects will outbalance intero- and exteroceptive inputs in our mental states, resulting in mind-wandering, daydreaming, or dreams that have what one might call “mental objects” (footnote 4) (see Part III for details).” (Northoff 2011b, p. 155) Northoff’s “new ideas” are in fact old wine in new bottle; they can be found not only in my works but also in the works of people working in the dynamical system approach. </w:t>
      </w:r>
    </w:p>
  </w:footnote>
  <w:footnote w:id="112">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See also, “my hypothesis of the self which postulates that the processes correspond to difference-based coding and neuronal contextualization within the neuronal context of the brain’s neural structure and organization.” (Northoff 2011b, p. 234) Again, Northoff uses the notion of “correspondence”, and all his “new” notions can be found in my two works from 2005 and 2008. </w:t>
      </w:r>
    </w:p>
  </w:footnote>
  <w:footnote w:id="113">
    <w:p w:rsidR="0083634C" w:rsidRPr="00E05858" w:rsidRDefault="0083634C" w:rsidP="00FA09D8">
      <w:pPr>
        <w:shd w:val="clear" w:color="auto" w:fill="FFFFFF"/>
        <w:contextualSpacing/>
        <w:rPr>
          <w:rFonts w:eastAsia="Times New Roman"/>
          <w:sz w:val="20"/>
          <w:szCs w:val="20"/>
        </w:rPr>
      </w:pPr>
      <w:r w:rsidRPr="00E05858">
        <w:rPr>
          <w:rStyle w:val="FootnoteReference"/>
        </w:rPr>
        <w:footnoteRef/>
      </w:r>
      <w:r w:rsidRPr="00E05858">
        <w:rPr>
          <w:sz w:val="20"/>
          <w:szCs w:val="20"/>
          <w:shd w:val="clear" w:color="auto" w:fill="FDFEFF"/>
        </w:rPr>
        <w:t xml:space="preserve"> There is the proverb: “No prophet is accepted in his village.” For me, “village” is the entire “world” today. </w:t>
      </w:r>
      <w:r w:rsidRPr="00E05858">
        <w:rPr>
          <w:rFonts w:eastAsia="Times New Roman"/>
          <w:sz w:val="20"/>
          <w:szCs w:val="20"/>
        </w:rPr>
        <w:t xml:space="preserve">Not too many people have quoted my works yet. Why? Because some of them prefer to plagiarize my ideas </w:t>
      </w:r>
      <w:r w:rsidRPr="00E05858">
        <w:rPr>
          <w:sz w:val="20"/>
          <w:szCs w:val="20"/>
          <w:shd w:val="clear" w:color="auto" w:fill="FDFEFF"/>
        </w:rPr>
        <w:t>(see my webpage)</w:t>
      </w:r>
      <w:r w:rsidRPr="00E05858">
        <w:rPr>
          <w:rFonts w:eastAsia="Times New Roman"/>
          <w:sz w:val="20"/>
          <w:szCs w:val="20"/>
        </w:rPr>
        <w:t>, some of them (who elaborated some approaches/ideas) reject instantly my ideas since my EDWs erase all other approaches/works completely, and the majority of people do not understand (or do not read) my ideas.</w:t>
      </w:r>
    </w:p>
  </w:footnote>
  <w:footnote w:id="114">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“I now shift from the purely neuronal context of Volume I to a more phenomenal or better neurophenomenal context here in Volume II.” (Northoff 2014, vol. II, p. xii)</w:t>
      </w:r>
    </w:p>
  </w:footnote>
  <w:footnote w:id="115">
    <w:p w:rsidR="0083634C" w:rsidRPr="00E05858" w:rsidRDefault="0083634C" w:rsidP="00FA09D8">
      <w:pPr>
        <w:pStyle w:val="FootnoteText"/>
        <w:contextualSpacing/>
      </w:pPr>
      <w:r w:rsidRPr="00E05858">
        <w:rPr>
          <w:rStyle w:val="FootnoteReference"/>
        </w:rPr>
        <w:footnoteRef/>
      </w:r>
      <w:r w:rsidRPr="00E05858">
        <w:t xml:space="preserve"> Northoff’s notions remind me of Markus Gabriel who used directly synonyms to my words. (See Vacariu 2014) </w:t>
      </w:r>
    </w:p>
  </w:footnote>
  <w:footnote w:id="116">
    <w:p w:rsidR="0083634C" w:rsidRPr="00E05858" w:rsidRDefault="0083634C" w:rsidP="00FA09D8">
      <w:pPr>
        <w:pStyle w:val="FootnoteText"/>
        <w:contextualSpacing/>
      </w:pPr>
      <w:r w:rsidRPr="00E05858">
        <w:rPr>
          <w:rStyle w:val="FootnoteReference"/>
        </w:rPr>
        <w:footnoteRef/>
      </w:r>
      <w:r w:rsidRPr="00E05858">
        <w:t xml:space="preserve"> Even if Kant developed very well this idea, space and time in consciousness or in mind is a wrong idea since space and time do not exist at all. </w:t>
      </w:r>
    </w:p>
  </w:footnote>
  <w:footnote w:id="117">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“‘Subjective’ in this context means that it is specific to you, i.e., your individual person, implying that no other person can share your particular point of view and its associated experience. Consciousness is essentially subjective and therefore to be distinguished from the objective character of the physical world that is shared and similar across</w:t>
      </w:r>
    </w:p>
    <w:p w:rsidR="0083634C" w:rsidRPr="00E05858" w:rsidRDefault="0083634C" w:rsidP="00FA09D8">
      <w:pPr>
        <w:autoSpaceDE w:val="0"/>
        <w:autoSpaceDN w:val="0"/>
        <w:adjustRightInd w:val="0"/>
        <w:contextualSpacing/>
        <w:rPr>
          <w:sz w:val="20"/>
          <w:szCs w:val="20"/>
        </w:rPr>
      </w:pPr>
      <w:r w:rsidRPr="00E05858">
        <w:rPr>
          <w:sz w:val="20"/>
          <w:szCs w:val="20"/>
        </w:rPr>
        <w:t>different individuals (rather than being specific for each particular individual person).” (Northoff 2014, vol. II, p. xvi) I do not understand what does Northoff understands by the notion of “individual person”! I remark that, , for not being accused of plagiarizing ideas from the works of other person, Northoff pays attention to his vocabulary better than Markus Gabriel!</w:t>
      </w:r>
    </w:p>
  </w:footnote>
  <w:footnote w:id="118">
    <w:p w:rsidR="0083634C" w:rsidRPr="00E05858" w:rsidRDefault="0083634C" w:rsidP="00FA09D8">
      <w:pPr>
        <w:pStyle w:val="FootnoteText"/>
        <w:contextualSpacing/>
      </w:pPr>
      <w:r w:rsidRPr="00E05858">
        <w:rPr>
          <w:rStyle w:val="FootnoteReference"/>
        </w:rPr>
        <w:footnoteRef/>
      </w:r>
      <w:r w:rsidRPr="00E05858">
        <w:t xml:space="preserve"> I mention again that I posted my first five books on the Internet immediately after being published!</w:t>
      </w:r>
    </w:p>
  </w:footnote>
  <w:footnote w:id="119">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For instance, we can find exactly my idea of “interval of similarity” in this sentence: “Hence, we did not propose a direct one-to-one relationship between the neuronal measures of the resting state and the degree or level of consciousness in Parts V–VII.” (Northoff 2014, vol. II, p. 435)</w:t>
      </w:r>
    </w:p>
  </w:footnote>
  <w:footnote w:id="120">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xl) “As “encoding-based hypothesis,” the CHC postulates that the brain’s particular encoding strategy makes necessary or unavoidable and thus predisposes consciousness.” (xl) It seems as if Northoff constructed these sentences (as many others) under the EDWs perspective! </w:t>
      </w:r>
    </w:p>
  </w:footnote>
  <w:footnote w:id="121">
    <w:p w:rsidR="0083634C" w:rsidRPr="00E05858" w:rsidRDefault="0083634C" w:rsidP="00FA09D8">
      <w:pPr>
        <w:pStyle w:val="FootnoteText"/>
        <w:contextualSpacing/>
      </w:pPr>
      <w:r w:rsidRPr="00E05858">
        <w:rPr>
          <w:rStyle w:val="FootnoteReference"/>
        </w:rPr>
        <w:footnoteRef/>
      </w:r>
      <w:r w:rsidRPr="00E05858">
        <w:t xml:space="preserve"> Quite strange but quite common in this book, Northoff contradicts the direct relationship between brain and consciousness: “the link between brain and consciousness is here rather indirect via some mediating cognitive processes, the neurocognitive functions.” (Northoff 2014, vol. II, xli-xlii)</w:t>
      </w:r>
    </w:p>
  </w:footnote>
  <w:footnote w:id="122">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Importantly, Northoff mentions that “I postulate that phenomenal functions precede psychological functions”. (xlii) From my viewpoint, this idea is quite wrong: there are unconscious mental states that precede conscious and phenomenal states. </w:t>
      </w:r>
    </w:p>
  </w:footnote>
  <w:footnote w:id="123">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Some ideas that are very similar to my ideas from the EDWs perspective: “In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“How does my “neuroconstructionist approach” to the brain compare with the constructionist approach to the mind in psychology? While superficially being analogous, my “neuroconstructionist approach” must nevertheless be distinguished from the constructionist approach in psychology and its application to the brain: its proponents focus on the construction of psychological functions of the mind and the underlying neuronal mechanisms rather than on the brain’s construction of its own neural activity prior to any function.” (Northoff 2014, pp. xliv-v) Northoff discovers America again, these ideas being very similar to my ideas! It seems as if Northoff talks about EDWs! No more comments…</w:t>
      </w:r>
    </w:p>
  </w:footnote>
  <w:footnote w:id="124">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There are not only very similar ideas to my ideas and ideas published by other authors, but there are quite confusing or wrong sentences: “The main claim of my ‘neuroconstructionist approach’ is that the brain itself has a strong impact on the construction of its own neural activity by applying its particular neural code and its intrinsic activity.” Northoff 2014, vol. p. xliv) We have here an ontological contradiction between the existence of the brain and the existence of “its” own processes”! The brain cannot exist within the same place and in the same time with “its” neural processes. (See Vacariu 2014b) </w:t>
      </w:r>
    </w:p>
  </w:footnote>
  <w:footnote w:id="125">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“The form as third dimension concerns the organization and structuring of the contents of consciousness in space and time and, more specifically, the integration of their different discrete points in physical time and space into a spatial and temporal continuum. Such underlying spatiotemporal continuum provides the form of consciousness which, as I postulate, is constructed by the brain’s intrinsic activity itself and its spatiotemporal structure.” (Northoff 2014, vol. II, p. liv) From my viewpoint, brain does not construct anything like consciousness or the mind! Moreover, consciousness (and the mind) has no spatial dimensions! “Part VI, on spatiotemporal unity, focuses on neuronal mechanism like entrainment of high-frequency neuronal oscillations by low-frequency ones including their implications for the encoding and coding strategies the brain applies to process and format stimuli. I hypothesize that these encoding and coding strategies yield spatiotemporal unity in the brain’s resting state and its dynamic changes; that is, rest–rest interaction (see Chapters 18 and 19). This leads me to propose that the resting state’s spatiotemporal unity may predispose the development of phenomenal unity in consciousness during subsequent rest–stimulus interaction.” (Northoff 2014, vol. II, p. xxvi) (See Vacariu 2014a) “Consciousness provides us with a different experience of time and space. Instead of different discrete points in time and space amounting to spatial and temporal discontinuity, we rather experience spatial and temporal continuity.” (Northoff 2014, vol. 2, p. 2) We have here, as in the entire book, very vague or even wrong notions. For instance, in Vacariu 2012, quoting the work of specialists, I showed that oscillations cannot be associated with any mental state. Moreover, one of my principles from 2005 indicates the correspondence (“predisposition” for Northoff) between the neural states (obviously, situated within a spatiotemporal framework) and the mental states. Moreover, mind (consciousness included) has no spatial dimension. </w:t>
      </w:r>
    </w:p>
  </w:footnote>
  <w:footnote w:id="126">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This answer is in contradiction with the following answer: “How about my empirical answer to the ‘hard problem’? I propose that the ‘right’ kind of code or format, namely, difference-based coding, provides an empirical answer to the ‘hard problem’, as it occurs in the natural world (as it is relevant for neurophilosophy), while my hypothesis leaves open the answer to the ‘hard problem’ in the logical world as it is dealt with in philosophy). By generating and encoding its own neural activity in terms of statistically based spatial and temporal differences, that is difference-based coding, the brain predisposes the association of its otherwise purely neuronal and objective resting state and stimulus-induced activity with consciousness, including its various phenomenal features and their essentially subjective nature.” (Northoff 2014, vol. II, p. lxiii) Related to this paragraph, there is the notion of “pre-phenomenal” character of resting-state activity. Again, it seems as if, understanding incorrectly my EDWs perspective, Northoff wrote this paragraph within the EDWs! “The term ‘phenomenal’ in the concept ‘prephenomenal’ points out the analogous similarity between the phenomenal features of consciousness and the neuronal features in the resting state’s spatiotemporal structure (see later for the definition of the term ‘pre’): I suggest that what is described as spatiotemporal continuity, unity, self-perspectival organization, and intentional organization on the phenomenal side of consciousness (see earlier) can be traced back to and is predisposed by the organization of different neuronal features (like functional connectivity and the low frequency fluctuations) in the resting state’s spatiotemporal structure (see Fig. I-4b).” (Northoff 2014, vol. II, p. lxxiv) I really do not understand what it means the expression “analogous similarity” from the first sentence. Anyway, it reminds me of my “interval of similarity” (2005, 2008) even if it does not refer to the same thing. Again Northoff emphasizes that the resting state (with its “functional connectivity” and “low frequency fluctuations”) “predisposed” to the “phenomenal side of consciousness”. In my work from 2012, I explained the “functional connectivity” and the role of oscillations in the brain and their correspondence with the mind (and its processes like consciousness), and the resting state that is the “I”. Northoff claims exactly the same thing! </w:t>
      </w:r>
    </w:p>
  </w:footnote>
  <w:footnote w:id="127">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Another paragraph in which we can find Kantian expression that I used a lot in my works: “Conceptually I here move from the neural predispositions (NPC), the necessary conditions of possible consciousness as hitherto discussed in Parts V–VII, to the neural correlates of consciousness (NCC), that is, the sufficient neural conditions of actual consciousness.” (lxxviii) “Conditions of possible experience” is a Kantian expression. As I mentioned above, Northoff has a very superficial lecture on Kant’s philosophy. </w:t>
      </w:r>
    </w:p>
  </w:footnote>
  <w:footnote w:id="128">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“Therefore, I regard the resting state’s statistically based spatiotemporal structure as a necessary condition and thus neural predisposition of possible consciousness (NPC); this distinguishes it from the sufficient neural conditions of actual consciousness, the neural correlates of consciousness (NCC).” (p. 2) Another statement that look as if Northoff constructed under the EDWs perspective! We have to remember that “predisposition” means “association”, no more or less! And this means “correspondence” within the EDWs perspective even if Northoff claims that there is a difference between NPC and NCC.</w:t>
      </w:r>
    </w:p>
  </w:footnote>
  <w:footnote w:id="129">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Northoff continues with the following paragraph: “The focus of this Part is to investigate the neuronal mechanisms</w:t>
      </w:r>
    </w:p>
    <w:p w:rsidR="0083634C" w:rsidRPr="00E05858" w:rsidRDefault="0083634C" w:rsidP="00FA09D8">
      <w:pPr>
        <w:autoSpaceDE w:val="0"/>
        <w:autoSpaceDN w:val="0"/>
        <w:adjustRightInd w:val="0"/>
        <w:contextualSpacing/>
        <w:rPr>
          <w:sz w:val="20"/>
          <w:szCs w:val="20"/>
        </w:rPr>
      </w:pPr>
      <w:r w:rsidRPr="00E05858">
        <w:rPr>
          <w:sz w:val="20"/>
          <w:szCs w:val="20"/>
        </w:rPr>
        <w:t>that allow constituting temporal and spatial continuity in the neural activity of the resting-state activity, such that the latter can predispose its association with consciousness and its phenomenal features during changes in its activity level as during stimulus-induced activity. (Northoff 2014, vol. II, pp. 2-3) Another paragraph that seems to be written under the EDWs perspective! We see here “association” that is so close to “correspondence” from my perspective, and the role of “resting-state activity” that, from my viewpoint, corresponds to the “I”! Moreover, later Northoff writes that “I suggest that such ‘temporal nestedness’ is central in constituting what I describe as ‘global temporal continuity’ of neural activity across the whole brain during the resting state. This may correspond on the phenomenal level of consciousness to what has been described as the ‘duration bloc’, the extension of the present into both past and future in ‘inner time consciousness.’” These ideas are quite close to my ideas, even Northoff uses here one of the main notions from my works: “correspondence”! Another example: “Chapter 13 focused on how the brain’s intrinsic activity undergoes continuous changes in its neural activity, thereby making possible what I described as the “temporal flow” and “temporal continuity.” of its neural activity These, in turn, were considered to predispose the constitution of what phenomenally is described as the flow of time, or the “stream of consciousness,”</w:t>
      </w:r>
    </w:p>
    <w:p w:rsidR="0083634C" w:rsidRPr="00E05858" w:rsidRDefault="0083634C" w:rsidP="00FA09D8">
      <w:pPr>
        <w:autoSpaceDE w:val="0"/>
        <w:autoSpaceDN w:val="0"/>
        <w:adjustRightInd w:val="0"/>
        <w:contextualSpacing/>
        <w:rPr>
          <w:sz w:val="20"/>
          <w:szCs w:val="20"/>
        </w:rPr>
      </w:pPr>
      <w:r w:rsidRPr="00E05858">
        <w:rPr>
          <w:sz w:val="20"/>
          <w:szCs w:val="20"/>
        </w:rPr>
        <w:t>including its “sensible continuity” and “continuous change.” A special role is proposed for temporal continuity of neural activity in predisposing the stream of consciousness.” (Northoff 2014, vol. II, p. 27) In this paragraph, “predispose” mirrors exactly my “correspondence” and “constitution” is very important Kantian concept used in my works. It is as if Northoff wrote this paragraph under the EDWs paradigm!</w:t>
      </w:r>
    </w:p>
  </w:footnote>
  <w:footnote w:id="130">
    <w:p w:rsidR="0083634C" w:rsidRPr="00E05858" w:rsidRDefault="0083634C" w:rsidP="00FA09D8">
      <w:pPr>
        <w:pStyle w:val="FootnoteText"/>
        <w:contextualSpacing/>
      </w:pPr>
      <w:r w:rsidRPr="00E05858">
        <w:rPr>
          <w:rStyle w:val="FootnoteReference"/>
        </w:rPr>
        <w:footnoteRef/>
      </w:r>
      <w:r w:rsidRPr="00E05858">
        <w:rPr>
          <w:rStyle w:val="FootnoteReference"/>
        </w:rPr>
        <w:footnoteRef/>
      </w:r>
      <w:r w:rsidRPr="00E05858">
        <w:t xml:space="preserve"> Also, the same thing in Northoff’s idea about that qualia and consciousness are “relational”, i.e., “purely operational way”. (vol. II, p. 527)</w:t>
      </w:r>
    </w:p>
  </w:footnote>
  <w:footnote w:id="131">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“I postulate that the point of view can be characterized by spatial extension and temporal duration and ultimately by the virtual statistically based temporal and spatial unity between organism and environment.” (Northoff 2014, vol. II, p. 222) Obviously, from my viewpoint of the first book from 2014, this statement is totally wrong: there is no space in the mind. However, in the previous works, I had not mentioned the idea that space does not exist! “I postulate that the concept of ‘self-perspectival organization’ describes the spatiotemporal structure of our consciousness. Since it provides the underlying spatiotemporal structure, any content associated with consciousness is necessarily or unavoidably integrated and linked to that spatiotemporal structure (see Fig. 24-5a ).” (vol. II, p. 317) Again, from my viewpoint, there is no “spatiotemporal structure of our consciousness”. I emphasized this aspect only in my first book from 2014! A subtitle of Northoff is totally wrong from my viewpoint: “‘S</w:t>
      </w:r>
      <w:r w:rsidRPr="00E05858">
        <w:rPr>
          <w:bCs/>
          <w:sz w:val="20"/>
          <w:szCs w:val="20"/>
        </w:rPr>
        <w:t>patiotemporalization’ is the ‘common currency’ between brain and consciousness” (vol. ii, p. 319) Also, “</w:t>
      </w:r>
      <w:r w:rsidRPr="00E05858">
        <w:rPr>
          <w:sz w:val="20"/>
          <w:szCs w:val="20"/>
        </w:rPr>
        <w:t xml:space="preserve">The concept of ‘form’ describes the organization and structure of the contents in space and time on the phenomenal level of consciousness.” (p. 410) “Most important, these different layers in the structure and organization of the brain’s intrinsic activity were suggested to make possible and thus predispose how the contents of consciousness are structured and organized in spatial and temporal terms. The spatiotemporal continuity of the brain’s intrinsic activity was postulated to predispose ‘inner time and space consciousness,’ the spatiotemporal unity predisposes the unity of consciousness, and the self-specific and preintentional organization predisposes the self-perspectival and intentional organization of consciousness.” (vol. II, p. 464) The “contents of consciousness” are not “structured and organized” in any spatio-temporal framework! “There is a spatiotemporal continuity and unity to qualia in our subjective experience.” (p. 465) The title of a subsection: </w:t>
      </w:r>
      <w:r w:rsidRPr="00E05858">
        <w:rPr>
          <w:bCs/>
          <w:sz w:val="20"/>
          <w:szCs w:val="20"/>
        </w:rPr>
        <w:t>“Neurophenomenal hypothesis IE: qualia are intrinsically spatiotemporal</w:t>
      </w:r>
      <w:r w:rsidRPr="00E05858">
        <w:rPr>
          <w:sz w:val="20"/>
          <w:szCs w:val="20"/>
        </w:rPr>
        <w:t>” Very important from my viewpoint: the spatial dimensions damage the unity of consciousness and of the mind! So, there is no space within the mind, consciousness, or qualia!</w:t>
      </w:r>
    </w:p>
  </w:footnote>
  <w:footnote w:id="132">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Northoff’s answer seems to be the following: “Implication of default-mode intrinsic activity, omnipresent and predisposing a wide range of (or all) higher cognition (see below, as well as Oestby et al. 2012), parallels nicely the omnipresent character of temporality in consciousness, as we will see in the next sections.” (Northoff 2014, vol. II, p. 10) What does it mean “parallels” in this paragraph? It seems that nothing more than EDWs!</w:t>
      </w:r>
    </w:p>
  </w:footnote>
  <w:footnote w:id="133">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Northoff has the talent to invent notions that describe well know processes. For instance here we have some of sub-titles from the second volume: </w:t>
      </w:r>
      <w:r w:rsidRPr="00E05858">
        <w:rPr>
          <w:bCs/>
          <w:sz w:val="20"/>
          <w:szCs w:val="20"/>
        </w:rPr>
        <w:t>“Neuronal hypothesis Ia: Anatomical structure mediates a particular input structure” or “Neuronal hypothesis Ib: Extrinsic inputs perturb the temporal flow of the brain’s intrinsic activity”.</w:t>
      </w:r>
      <w:r w:rsidRPr="00E05858">
        <w:rPr>
          <w:b/>
          <w:bCs/>
          <w:sz w:val="20"/>
          <w:szCs w:val="20"/>
        </w:rPr>
        <w:t xml:space="preserve"> </w:t>
      </w:r>
      <w:r w:rsidRPr="00E05858">
        <w:rPr>
          <w:bCs/>
          <w:sz w:val="20"/>
          <w:szCs w:val="20"/>
        </w:rPr>
        <w:t>(p. 10) However, Northoff considers the well-known knowledge “hypotheses”! We can find many such expressions in his both volumes. However, many of Northoff’s statements are quite false statements. For instance, Northoff is convinced that the low and high frequency of fluctuations “mediate” different degree of “temporal extension” in consciousness or are necessary for constituting the “temporal extension in consciousness”. “</w:t>
      </w:r>
      <w:r w:rsidRPr="00E05858">
        <w:rPr>
          <w:sz w:val="20"/>
          <w:szCs w:val="20"/>
        </w:rPr>
        <w:t>Due to their long phase duration as low-frequency fluctuations, SCPs can integrate different stimuli and their associated neural activity from different regions in one converging region.” (Northoff 2014, vol. II, p. 27) (Northoff also writes about “slow cortical potential and information integration”. (p. 29) As I indicated in 2008, 2012, we cannot talk about Damasio’s convergence zone in the brain! Moreover,</w:t>
      </w:r>
      <w:r w:rsidRPr="00E05858">
        <w:rPr>
          <w:bCs/>
          <w:sz w:val="20"/>
          <w:szCs w:val="20"/>
        </w:rPr>
        <w:t xml:space="preserve"> mentioning the works of many specialists in oscillations (Vacariu 2012), I indicated that, according to Tallon-Baudry (see Vacariu 2012), we cannot correlate a mental state with any frequency oscillation! Moreover, these oscillations change very frequently, so it is impossible these oscillations to correspond to “flow of time”. Since there is no “integration” in the brain, “integration information” is wrong slogan used also by other scientists. So, we can see that, without a clear ontological framework, Northoff uses quite confusing and many slogans (for instance, “local and global temporal continuity of neural activity”, p. 38; “inner space consciousness”, p. 69, “inner time-space consciousness”, p. 86 or Chapter 17 vol. II, etc.) or invented notions and ideas (for instance, the paragraph about “Slow cortical potentials are neural predisposition of consciousness”, p. 46</w:t>
      </w:r>
      <w:r w:rsidRPr="00E05858">
        <w:rPr>
          <w:b/>
          <w:bCs/>
          <w:sz w:val="20"/>
          <w:szCs w:val="20"/>
        </w:rPr>
        <w:t>)</w:t>
      </w:r>
      <w:r w:rsidRPr="00E05858">
        <w:rPr>
          <w:bCs/>
          <w:sz w:val="20"/>
          <w:szCs w:val="20"/>
        </w:rPr>
        <w:t>. From my viewpoint, there is no space in the mind. (See Vacariu 2014)</w:t>
      </w:r>
    </w:p>
  </w:footnote>
  <w:footnote w:id="134">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“In sum, I postulate that the neuronal, that is, empirical mechanisms underlying the species-specific environment–brain unity make possible the constitution of what theoretically is described by the concept of ‘the point of view’ of</w:t>
      </w:r>
    </w:p>
    <w:p w:rsidR="0083634C" w:rsidRPr="00E05858" w:rsidRDefault="0083634C" w:rsidP="00FA09D8">
      <w:pPr>
        <w:autoSpaceDE w:val="0"/>
        <w:autoSpaceDN w:val="0"/>
        <w:adjustRightInd w:val="0"/>
        <w:contextualSpacing/>
        <w:rPr>
          <w:sz w:val="20"/>
          <w:szCs w:val="20"/>
        </w:rPr>
      </w:pPr>
      <w:r w:rsidRPr="00E05858">
        <w:rPr>
          <w:sz w:val="20"/>
          <w:szCs w:val="20"/>
        </w:rPr>
        <w:t xml:space="preserve">a particular species and its species-specific biophysically based subjectivity.” (Northoff 2014, vol. II, p. 221) </w:t>
      </w:r>
    </w:p>
  </w:footnote>
  <w:footnote w:id="135">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“The concept of biophysically based subjectivity refers to the characterization of a particular species rather than concerning one specific individual member within a particular species.” (Northoff 2014, vol. II, p 211) “When one considers experience and thus consciousness in isolation from their very basis, e.g., biophysically based subjectivity</w:t>
      </w:r>
    </w:p>
    <w:p w:rsidR="0083634C" w:rsidRPr="00E05858" w:rsidRDefault="0083634C" w:rsidP="00FA09D8">
      <w:pPr>
        <w:autoSpaceDE w:val="0"/>
        <w:autoSpaceDN w:val="0"/>
        <w:adjustRightInd w:val="0"/>
        <w:contextualSpacing/>
        <w:rPr>
          <w:sz w:val="20"/>
          <w:szCs w:val="20"/>
        </w:rPr>
      </w:pPr>
      <w:r w:rsidRPr="00E05858">
        <w:rPr>
          <w:sz w:val="20"/>
          <w:szCs w:val="20"/>
        </w:rPr>
        <w:t>and the point of view, one may restrict the concept of subjectivity to FPP alone as distinguished from TPP. This, however, means that subjectivity can then no longer be defined by a species-specific point of view (which includes both FPP and TPP) but rather by an individually specific FPP.” (p. 212) “Moreover, the biophysically based subjectivity is not tied to one particular individual but rather to all individuals within one particular species, thus being species-specific rather than individually specific. This is different when one restricts subjectivity to FPP. Then, subjectivity concerns only one specific individual member within all the individuals and members of a particular species. The main difference then is no longer between the different biophysical equipment in different species but rather between different phenomenal states in different individual members of the same species.” (p. 216) These sentences, as many other sentences from these volumes, seem to be constructed under the EDWs perspective! In fact, in other words, I wrote exactly the same thing in my book from 2008! The same affirmation is available for this sentence: “We emphasized that the point of view and its associated biophysically based subjectivity provide the basis and thus the necessary condition of all three: FPP, SPP, and TPP.” (vol. II, p. 322) We have here “associated” and not “predisposed”!</w:t>
      </w:r>
    </w:p>
  </w:footnote>
  <w:footnote w:id="136">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The title of a paragraph: “</w:t>
      </w:r>
      <w:r w:rsidRPr="00E05858">
        <w:rPr>
          <w:bCs/>
          <w:sz w:val="20"/>
          <w:szCs w:val="20"/>
        </w:rPr>
        <w:t>Neuronal hypothesis Ia: prefronto-parietal cortex constitutes ‘cognitive unity’”</w:t>
      </w:r>
      <w:r w:rsidRPr="00E05858">
        <w:rPr>
          <w:b/>
          <w:bCs/>
          <w:sz w:val="20"/>
          <w:szCs w:val="20"/>
        </w:rPr>
        <w:t xml:space="preserve"> </w:t>
      </w:r>
      <w:r w:rsidRPr="00E05858">
        <w:rPr>
          <w:bCs/>
          <w:sz w:val="20"/>
          <w:szCs w:val="20"/>
        </w:rPr>
        <w:t>(vol. ii, p. 154) The same error of “constitution”! However, at pag. 155, there is the following sentence: “</w:t>
      </w:r>
      <w:r w:rsidRPr="00E05858">
        <w:rPr>
          <w:sz w:val="20"/>
          <w:szCs w:val="20"/>
        </w:rPr>
        <w:t xml:space="preserve">Accordingly, I propose that the concept of cognitive unity may correspond on the conceptual side to what empirically has been described by the neuronal processes in prefrontal-parietal cortical activity and their function as global neuronal workspace.” “Correspondence” is quite different than “constitution”, but in Northoff’s work, it seems these notions have the same meaning! Anyway, the reader is confused about these notions. </w:t>
      </w:r>
    </w:p>
  </w:footnote>
  <w:footnote w:id="137">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The same observation for this sentence: “And since the prephenomenal unity is by itself a neural predisposition for the phenomenal unity of consciousness (see Chapters 18 and 19), the environment–brain unity must be suggested to predispose the phenomenal unity of consciousness (albeit indirectly via the prephenomenal unity).” (vol. II, p.. 198)</w:t>
      </w:r>
    </w:p>
  </w:footnote>
  <w:footnote w:id="138">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“In short, I consider ‘phenomenally based subjectivity’ the individualized and phenomenalized version of biophysically based subjectivity. How is such phenomenalization of self-specificity manifested neuronally and phenomenally?” (vol. II, p. 317) “Individualized and phenomenalized version” represents exactly the correspondence between entities/processes that belong to EDWs! Normally, Northoff could not used EDWs, so he used “version”! Moreover, the expression “manifested neuronally and phenomenally” sends directly to the EDWs! </w:t>
      </w:r>
    </w:p>
  </w:footnote>
  <w:footnote w:id="139">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“Unlike in the case of ‘phenomenally based subjectivity’, ‘biophysically based subjectivity’ is associated neither with self nor with consciousness. There can be ‘biophysically based subjectivity’ without either self or consciousness. This means that biophysically based subjectivity is not a sufficient condition and thus correlate of self and consciousness.” (Northoff 2014, vol. II, p. 216) Another sentence that seems to be written under the EDWs perspective! We have here “associate” and this statement requires the EDWs perspective for a clear of its understanding! This sentence is followed by this one: “However, as spelled out earlier, biophysically based subjectivity </w:t>
      </w:r>
      <w:r w:rsidRPr="00E05858">
        <w:rPr>
          <w:i/>
          <w:iCs/>
          <w:sz w:val="20"/>
          <w:szCs w:val="20"/>
        </w:rPr>
        <w:t xml:space="preserve">predisposes </w:t>
      </w:r>
      <w:r w:rsidRPr="00E05858">
        <w:rPr>
          <w:sz w:val="20"/>
          <w:szCs w:val="20"/>
        </w:rPr>
        <w:t>both self and consciousness.” Again we have “predispose” that means “associate” or “correspondence”! Incredible…</w:t>
      </w:r>
    </w:p>
  </w:footnote>
  <w:footnote w:id="140">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Other contradictory statements: “How is it possible that our brain can constitute the experience or sense of a self as distinguished from other selves? This is not only central to the question of the neuronal mechanisms underlying the self but also for consciousness, which is often assumed to remain impossible without a self.” (Northoff 2014, vol. II, p. 251) I took “constitution” from Kant’s philosophy and has a completely different meaning. In this sense, “constitute” is in contradiction with “underlying” but for Northoff these notions are quite synonyms! It is clear that Northoff has a superficial lecture of Kant’s philosophy!</w:t>
      </w:r>
    </w:p>
  </w:footnote>
  <w:footnote w:id="141">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“This implies a strict distinction between phenomenal and cognitive functions of the brain.” (vol. II, p. 447) This idea can be found in Chalmers’ paper from 1995. </w:t>
      </w:r>
    </w:p>
  </w:footnote>
  <w:footnote w:id="142">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“Searle’s concept of a ‘bi-directional fit between mind and world’ can consequently be rephrased as the ‘bi-directional fit between the brain’s intrinsic activity and the world’s extrinsic stimuli,’ and more specifically as the ‘bi-directional fit between environment–brain unity and environmental stimuli.’” (p. 364) The same idea, in other words. </w:t>
      </w:r>
    </w:p>
  </w:footnote>
  <w:footnote w:id="143">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“The same situation for this paragraph: “The baseline metabolism in the resting state supplies the brain with energy, which is necessary in order for it to change its neural activity. The degree of metabolism and the energy supply of the resting state may thus set the threshold for possible activity changes.” (vol. II, p. 242) I wrote about two thresholds in my book from 2008. One of that threshold fits perfectly with the threshold from this paragraph!</w:t>
      </w:r>
    </w:p>
  </w:footnote>
  <w:footnote w:id="144">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I add here the meaning of “ipseity” in Northoff: “‘Ipseity’ is well defined by Kircher and David (2003, 448): Let us first consider what philosophers mean by </w:t>
      </w:r>
      <w:r w:rsidRPr="00E05858">
        <w:rPr>
          <w:i/>
          <w:iCs/>
          <w:sz w:val="20"/>
          <w:szCs w:val="20"/>
        </w:rPr>
        <w:t>ipseity</w:t>
      </w:r>
      <w:r w:rsidRPr="00E05858">
        <w:rPr>
          <w:sz w:val="20"/>
          <w:szCs w:val="20"/>
        </w:rPr>
        <w:t xml:space="preserve">. ‘The </w:t>
      </w:r>
      <w:r w:rsidRPr="00E05858">
        <w:rPr>
          <w:i/>
          <w:iCs/>
          <w:sz w:val="20"/>
          <w:szCs w:val="20"/>
        </w:rPr>
        <w:t xml:space="preserve">I </w:t>
      </w:r>
      <w:r w:rsidRPr="00E05858">
        <w:rPr>
          <w:sz w:val="20"/>
          <w:szCs w:val="20"/>
        </w:rPr>
        <w:t xml:space="preserve">in every experience (qualia, raw feelings) is implicitly and prereflectively present in the </w:t>
      </w:r>
      <w:r w:rsidRPr="00E05858">
        <w:rPr>
          <w:i/>
          <w:iCs/>
          <w:sz w:val="20"/>
          <w:szCs w:val="20"/>
        </w:rPr>
        <w:t>field of awareness and is crucial to the whole structure. The I is not yet a “pole” but more a field, through which all experiences pass</w:t>
      </w:r>
      <w:r w:rsidRPr="00E05858">
        <w:rPr>
          <w:sz w:val="20"/>
          <w:szCs w:val="20"/>
        </w:rPr>
        <w:t xml:space="preserve">. This basic self does not arise from any inferential reflection or introspection, because it is not a relation, but an intrinsic property of qualia. When I have a perception of pain, this perception is simultaneously a tacit self-awareness, because my act of perception is given to me in the first-person perspective, </w:t>
      </w:r>
      <w:r w:rsidRPr="00E05858">
        <w:rPr>
          <w:i/>
          <w:iCs/>
          <w:sz w:val="20"/>
          <w:szCs w:val="20"/>
        </w:rPr>
        <w:t xml:space="preserve">from my point of view and only in my field of awareness. This basic dimension of subjecthood, ipseity, is a medium in which all experience, </w:t>
      </w:r>
      <w:r w:rsidRPr="00E05858">
        <w:rPr>
          <w:sz w:val="20"/>
          <w:szCs w:val="20"/>
        </w:rPr>
        <w:t xml:space="preserve">including more explicit and thematic reflection, is rendered possible and takes place.’ (Kircher and David 2003, 448; </w:t>
      </w:r>
      <w:r w:rsidRPr="00E05858">
        <w:rPr>
          <w:i/>
          <w:iCs/>
          <w:sz w:val="20"/>
          <w:szCs w:val="20"/>
        </w:rPr>
        <w:t xml:space="preserve">emphasis mine </w:t>
      </w:r>
      <w:r w:rsidRPr="00E05858">
        <w:rPr>
          <w:sz w:val="20"/>
          <w:szCs w:val="20"/>
        </w:rPr>
        <w:t>)” (vol. II, p. 478)</w:t>
      </w:r>
    </w:p>
  </w:footnote>
  <w:footnote w:id="145">
    <w:p w:rsidR="0083634C" w:rsidRPr="00E05858" w:rsidRDefault="0083634C" w:rsidP="00FA09D8">
      <w:pPr>
        <w:pStyle w:val="FootnoteText"/>
        <w:contextualSpacing/>
      </w:pPr>
      <w:r w:rsidRPr="00E05858">
        <w:rPr>
          <w:rStyle w:val="FootnoteReference"/>
        </w:rPr>
        <w:footnoteRef/>
      </w:r>
      <w:r w:rsidRPr="00E05858">
        <w:t xml:space="preserve"> Obviously, the notion of “stance” is from Dennett, by I do not see Dennett’s work being quoted.</w:t>
      </w:r>
    </w:p>
  </w:footnote>
  <w:footnote w:id="146">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“Most important, a point of view in this sense, i.e., as biophysically based subjectivity, is by itself not yet experienced as such and therefore cannot be considered a phenomenal concept; instead, it reflects a prephenomenal concept that describes a neural predisposition rather than a neural correlate of consciousness as stated earlier. How, though, is such a prephenomenal point of view manifested on the phenomenal level of consciousness? I now suppose that a point of view in such biophysical sense is manifested on the phenomenal level of consciousness in the</w:t>
      </w:r>
    </w:p>
    <w:p w:rsidR="0083634C" w:rsidRPr="00E05858" w:rsidRDefault="0083634C" w:rsidP="00FA09D8">
      <w:pPr>
        <w:autoSpaceDE w:val="0"/>
        <w:autoSpaceDN w:val="0"/>
        <w:adjustRightInd w:val="0"/>
        <w:contextualSpacing/>
        <w:rPr>
          <w:sz w:val="20"/>
          <w:szCs w:val="20"/>
        </w:rPr>
      </w:pPr>
      <w:r w:rsidRPr="00E05858">
        <w:rPr>
          <w:sz w:val="20"/>
          <w:szCs w:val="20"/>
        </w:rPr>
        <w:t xml:space="preserve">gestalt of ipseity, which signifies what I described earlier as “phenomenally based subjectivity” (see Fig. 30-2c ).” (vol. II, p. 479) It is exactly my ideas, the I (with its features) is an EW that is “predisposed” (i.e., associated with some neuronal patterns), translated in other words! In Vacariu 2008, Chapter 3, I indicated exactly the same ideas: the implicit knowledge, that is the “I” (a “point of view” for Northoff, is “manifested” in explicit knowledge (that is conscious knowledge for me) and it is “phenomenal level of consciousness” for Northoff, in “gestalt of ipseity” that is exactly the perception of the external worlds (perceptions that are the “I” for me). Exactly my ideas in other words! In the next pages of Northoff’s volume, there are many sentences that mirror exactly my ideas from Vacariu 2008!!! </w:t>
      </w:r>
    </w:p>
  </w:footnote>
  <w:footnote w:id="147">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The same observation for this paragraph: “Taking all this together, I postulate that qualia can in principle be associated with the neural processing of all regions, networks, and their respectively associated functions, including</w:t>
      </w:r>
    </w:p>
    <w:p w:rsidR="0083634C" w:rsidRPr="00E05858" w:rsidRDefault="0083634C" w:rsidP="00FA09D8">
      <w:pPr>
        <w:autoSpaceDE w:val="0"/>
        <w:autoSpaceDN w:val="0"/>
        <w:adjustRightInd w:val="0"/>
        <w:contextualSpacing/>
        <w:rPr>
          <w:sz w:val="20"/>
          <w:szCs w:val="20"/>
        </w:rPr>
      </w:pPr>
      <w:r w:rsidRPr="00E05858">
        <w:rPr>
          <w:sz w:val="20"/>
          <w:szCs w:val="20"/>
        </w:rPr>
        <w:t>sensorimotor, affective, and cognitive functions. This includes both subcortical and cortical regions and networks, while on the functional side, it concerns emotional and affective functions as well as cognitive, sensory, and motor</w:t>
      </w:r>
    </w:p>
    <w:p w:rsidR="0083634C" w:rsidRPr="00E05858" w:rsidRDefault="0083634C" w:rsidP="00FA09D8">
      <w:pPr>
        <w:pStyle w:val="FootnoteText"/>
        <w:contextualSpacing/>
      </w:pPr>
      <w:r w:rsidRPr="00E05858">
        <w:t>functions, and so on.” (vol. II, p. 507) Again, “association”! In my paper from 2005 and my book 2008, with my principles (and their application in Chapter 4 for qualia), I indicate exactly the same idea, word by word!</w:t>
      </w:r>
    </w:p>
  </w:footnote>
  <w:footnote w:id="148">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However, Northoff makes again the error of considering qualia in a spatiotemporal framework: “What does this ‘spatiotemporalization’ imply for the characterization of qualia? The phenomenal features of qualia must be characterized as intrinsically statistical and spatiotemporal.” (p. 482) I showed that the self has no spatial structure in my first book from 2014, too late for Northoff who published these two volumes in 2014!</w:t>
      </w:r>
    </w:p>
  </w:footnote>
  <w:footnote w:id="149">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This figure contains this paragraph: “</w:t>
      </w:r>
      <w:r w:rsidRPr="00E05858">
        <w:rPr>
          <w:bCs/>
          <w:sz w:val="20"/>
          <w:szCs w:val="20"/>
        </w:rPr>
        <w:t>The figure illustrates on the left the brain and two of its intrinsic features, the statistically based encoding strategy and the spatiotemporal structures of its intrinsic activity. These predispose the phenomenal features of qualia (</w:t>
      </w:r>
      <w:r w:rsidRPr="00E05858">
        <w:rPr>
          <w:bCs/>
          <w:i/>
          <w:iCs/>
          <w:sz w:val="20"/>
          <w:szCs w:val="20"/>
        </w:rPr>
        <w:t>lower part</w:t>
      </w:r>
      <w:r w:rsidRPr="00E05858">
        <w:rPr>
          <w:bCs/>
          <w:sz w:val="20"/>
          <w:szCs w:val="20"/>
        </w:rPr>
        <w:t>). During the rest–stimulus interaction with the extrinsic stimuli, the intrinsic activity’s spatiotemporal structures are carried over and transferred to the resulting stimulus-induced activity (</w:t>
      </w:r>
      <w:r w:rsidRPr="00E05858">
        <w:rPr>
          <w:bCs/>
          <w:i/>
          <w:iCs/>
          <w:sz w:val="20"/>
          <w:szCs w:val="20"/>
        </w:rPr>
        <w:t>middle and right</w:t>
      </w:r>
      <w:r w:rsidRPr="00E05858">
        <w:rPr>
          <w:bCs/>
          <w:sz w:val="20"/>
          <w:szCs w:val="20"/>
        </w:rPr>
        <w:t>) which is  then necessarily and unavoidably associated with qualia and their phenomenal features. The question of the explanatory gap between neuronal mechanisms and phenomenal features therefore cannot even be raised anymore.” (vol. II, p. 483) Again, we have here exactly my ideas in other words! Northoff talks here about EDWs, otherwise, his framework has no ontological status and his notions become “empty concepts”! Exactly the same verdict is available for this statement about the self from the last Appendix: “</w:t>
      </w:r>
      <w:r w:rsidRPr="00E05858">
        <w:rPr>
          <w:sz w:val="20"/>
          <w:szCs w:val="20"/>
        </w:rPr>
        <w:t xml:space="preserve">Most important, my starting point is the relation between organism and stimulus, while in the phenomenal definition the starting point is the self itself and its experience independently of whether this ‘self’ refers to a subjective self or objective self as, for instance, Legrand proposes (Legrand 2007a and b, 589).” (vol. II, p. 585) This statement seems to be constructed within the EDWs perspective, but we have to replace EDWs with “starting points”: the “starting point” for the organism and stimuli from the external environment and the “starting point” of the self! </w:t>
      </w:r>
    </w:p>
  </w:footnote>
  <w:footnote w:id="150">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“What, then, are qualia? Qualia are the result or output of the brain’s constitution of a statistically and spatiotemporally based virtual structure between brain, body, and environment.” (p. 528)  The same confusing idea! Without incorporating officially the EDWs perspective, Northoff cannot furnish an ontological status to the mental states and neural states at the same time! Amazing, Northoff dares to write: “In contrast, we must leave open whether our characterization of qualia as embedded, spatiotemporal, and statistical, also applies to a purely logical world where the laws of our natural world do not hold. To answer this question is however beyond our current neurophenomenal account that is limited to the natural world while leaving the logical world to the philosophers.” (vol. II, p. 528) What does it mean “purely logical world where the laws of our natural world do not hold”? Is it this logical world of “philosophers” my mind-EW? </w:t>
      </w:r>
    </w:p>
  </w:footnote>
  <w:footnote w:id="151">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“The key of the brain is supposed to open the brain’s door to consciousness and is therefore associated with specific neuronal mechanisms, namely those that are supposed to underlie consciousness.” (vol. II, p. 531) Of course, “association” sounds better than “predispose” or “produce”… </w:t>
      </w:r>
    </w:p>
  </w:footnote>
  <w:footnote w:id="152">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At the same page: “The relation between the brain’s intrinsic activity and the extrinsic stimuli may very much resemble the relationship between keyhole and key: both must fit and match with each other to associate the extrinsic stimulus with consciousness, and thus to open the door, that is, the brain, to consciousness.” (vol. II, 533)</w:t>
      </w:r>
    </w:p>
  </w:footnote>
  <w:footnote w:id="153">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“I would propose that a particular coding strategy, that is, difference-based coding, to account for what Zeki calls ‘cortical programs’ and what Kant describes as transcendental consciousness. Therefore, I consider that difference-based coding takes on the role of what may be called a transcendental (or better, neuro-transcendental) condition or,</w:t>
      </w:r>
    </w:p>
    <w:p w:rsidR="0083634C" w:rsidRPr="00E05858" w:rsidRDefault="0083634C" w:rsidP="00FA09D8">
      <w:pPr>
        <w:autoSpaceDE w:val="0"/>
        <w:autoSpaceDN w:val="0"/>
        <w:adjustRightInd w:val="0"/>
        <w:contextualSpacing/>
        <w:rPr>
          <w:sz w:val="20"/>
          <w:szCs w:val="20"/>
        </w:rPr>
      </w:pPr>
      <w:r w:rsidRPr="00E05858">
        <w:rPr>
          <w:sz w:val="20"/>
          <w:szCs w:val="20"/>
        </w:rPr>
        <w:t xml:space="preserve">in my own terms, a </w:t>
      </w:r>
      <w:r w:rsidRPr="00E05858">
        <w:rPr>
          <w:i/>
          <w:iCs/>
          <w:sz w:val="20"/>
          <w:szCs w:val="20"/>
        </w:rPr>
        <w:t xml:space="preserve">neural predisposition </w:t>
      </w:r>
      <w:r w:rsidRPr="00E05858">
        <w:rPr>
          <w:sz w:val="20"/>
          <w:szCs w:val="20"/>
        </w:rPr>
        <w:t xml:space="preserve">, that is, necessary, non-sufficient condition, of possible consciousness, that is, mode-based consciousness (or Kant’s transcendental consciousness, as determined in a mode-based way).” (vol. II, p. 569) “Neural predisposition” is nothing more than my “neural correspondence” and therefore this idea seems as if Northoff borrowed from my book 2008! I wrote exactly the same thing in Chapter 3 of my book! I am very surprised somebody like Northoff, who has very few lectures about Kant’s philosophy, is able to write such ideas! Also, “I characterize the brain as an active organ that provides an input, that is, its spatiotemporal structure of the resting state and its specific neural coding, that is, difference-based coding, that predispose the brain to process the stimuli from the environment in a certain way. This is what I here described as neural predisposition, which, taken from a Kantian perspective, may well be described as neurotranscendental (see also Northoff 2011, chapters 1 and 2 herein; Northoff 2012, 2013). Kant’s mode-based concept of consciousness, that is, transcendental consciousness, may consequently well be associated with the active input to the brain to its neural processing of stimuli from body and environment… More specifically, this brain’s active input may consists in its resting state’s spatiotemporal structure and its specific way of neural coding, difference-based coding, which predisposes the brain to associate a phenomenal state, that is, consciousness, with its purely neuronal activity changes during either rest–rest or rest–stimulus interaction.” (vol. II, p. 570) The reader has to go and read my book from 2008, but you have to recall that “predisposition” means, for Northoff, “association” or “correspondence”! In this way, you will find exactly this idea, word by word (in my words) in my book from 2008! We have to remember Northoff added four Appendix to this volume! </w:t>
      </w:r>
    </w:p>
  </w:footnote>
  <w:footnote w:id="154">
    <w:p w:rsidR="0083634C" w:rsidRPr="00E05858" w:rsidRDefault="0083634C" w:rsidP="00FA09D8">
      <w:pPr>
        <w:pStyle w:val="FootnoteText"/>
        <w:contextualSpacing/>
      </w:pPr>
      <w:r w:rsidRPr="00E05858">
        <w:rPr>
          <w:rStyle w:val="FootnoteReference"/>
        </w:rPr>
        <w:footnoteRef/>
      </w:r>
      <w:r w:rsidRPr="00E05858">
        <w:t xml:space="preserve"> Northoff writes even about the difference between “analytic unity” and “synthetic unity”, but from what he wrote about these notions in this ook, I have great doubts regarding his knowledge about these Kantian notions! However, in my Vacariu 2008, I analyzed in details these notions. </w:t>
      </w:r>
    </w:p>
  </w:footnote>
  <w:footnote w:id="155">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“The environment–brain unity is supposed to be based upon a statistically based spatiotemporal continuity between the environmental stimuli and the brain’s resting-state activity. Such a statistically based spatiotemporal continuity leads, in an ideal case, to the constitution of a virtual spatiotemporal unity between environment and brain (see Chapter 21). This virtual spatiotemporal unity between environment and brain, the environment–brain unity, is supposed to bias and predispose the subsequent constitution of the phenomenal unity and thus consciousness during rest–stimulus interaction (see Chapters 18 and 29).” (vol. II, p. 572) Another paragraph that seems to be taken from my book from 2008! Not only “predisposition”, i.e., “correspondence”, but even the notion of “constitution” that I borrowed from Kant (indicating this fact) is used many times by Northoff! Moreover, this “virtual spatiotemporal unity” can be found in my Vacariu 2008! “I consequently propose that what Kant called transcendental unity (in a mode- rather than content-based way) may correspond more or less to the concept of environment–brain unity as posited here (…).” (vol. II, p. 573) Even my concept “correspondence” with the same meaning is used here! No comment! </w:t>
      </w:r>
    </w:p>
  </w:footnote>
  <w:footnote w:id="156">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As another example, the same verdict is available about the footnote nr. 5 of this chapter: “In this case, however, transcendental apperception could no longer be characterized as an epistemic function, as I propose was Kant’s intention, but rather by a purely logical role.” (p. 578) Incredible, no more comments!</w:t>
      </w:r>
    </w:p>
  </w:footnote>
  <w:footnote w:id="157">
    <w:p w:rsidR="0083634C" w:rsidRDefault="0083634C">
      <w:pPr>
        <w:pStyle w:val="FootnoteText"/>
      </w:pPr>
      <w:r>
        <w:rPr>
          <w:rStyle w:val="FootnoteReference"/>
        </w:rPr>
        <w:footnoteRef/>
      </w:r>
      <w:r>
        <w:t xml:space="preserve"> I wrote this chapter in 2014. </w:t>
      </w:r>
    </w:p>
  </w:footnote>
  <w:footnote w:id="158">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The article is published in English, the journal is “Annals of Bucharest University, Philosophy” (2006).</w:t>
      </w:r>
    </w:p>
  </w:footnote>
  <w:footnote w:id="159">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 xml:space="preserve">This section draws upon Vacariu (2005) in which I offered further detail about the EDWs perspective. In that article I showed that the mind-body (brain) problem is a pseudo-problem that is a consequence of adherence to the unicorn-world. Thus the mind and the brain/body belong to internal entities), the conditions of observation, and the observed objects. </w:t>
      </w:r>
    </w:p>
  </w:footnote>
  <w:footnote w:id="160">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There are various approaches to the quantum measurements problem but the main approaches are the Copenhagen interpretation (with Bohr, the leader), the many-worlds approach (Everett, Deutch, etc.), Bohm’s approach, and Girardi, Rimini &amp; Weber’s approach. (See PUTNAM, 2005; GREENE, 2004) Trying to save the phenomena (the empirical measurements), different researchers introduced Ptolemaic epicycles in constructing various alternatives to the quantum mechanical-world, but working within the unicorn-world their approaches are wrong. We know from the history of human thinking that human imagination has played a powerful role in creating ardent arguments for fanciful Ptolemaic epicycles.</w:t>
      </w:r>
    </w:p>
  </w:footnote>
  <w:footnote w:id="161">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Deutsch considers that all the other micro-particles (electrons, neutrons, etc.) have “shadow” micro-particles that exist in parallel universes.</w:t>
      </w:r>
    </w:p>
  </w:footnote>
  <w:footnote w:id="162">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I change “Bohr’s view that quantum mechanics and classical physics are complementary aspects of nature” (Dyson, 2004, p. 76) into the claim that quantum mechanics and classical physics are descriptions of the EDWs just because “nature” does not exist!</w:t>
      </w:r>
    </w:p>
  </w:footnote>
  <w:footnote w:id="163">
    <w:p w:rsidR="0083634C" w:rsidRPr="00E05858" w:rsidRDefault="0083634C" w:rsidP="00FA09D8">
      <w:pPr>
        <w:autoSpaceDE w:val="0"/>
        <w:autoSpaceDN w:val="0"/>
        <w:adjustRightInd w:val="0"/>
        <w:contextualSpacing/>
        <w:rPr>
          <w:rFonts w:eastAsia="TimesNewRomanPSMT"/>
          <w:sz w:val="20"/>
          <w:szCs w:val="20"/>
        </w:rPr>
      </w:pPr>
      <w:r w:rsidRPr="00E05858">
        <w:rPr>
          <w:rStyle w:val="FootnoteReference"/>
        </w:rPr>
        <w:footnoteRef/>
      </w:r>
      <w:r w:rsidRPr="00E05858">
        <w:rPr>
          <w:sz w:val="20"/>
          <w:szCs w:val="20"/>
        </w:rPr>
        <w:t xml:space="preserve"> </w:t>
      </w:r>
      <w:r w:rsidRPr="00E05858">
        <w:rPr>
          <w:rFonts w:eastAsia="TimesNewRomanPSMT"/>
          <w:sz w:val="20"/>
          <w:szCs w:val="20"/>
        </w:rPr>
        <w:t>Davies dedicates one chapter in his book (2006) to the multiverse alternative in quantum mechanics. He mentions some problems for this interpretation: “many scientists hate the multiverse idea”, this theory cannot be tested and it imposes the duplicate problem and the idea of the “fake universe”. “I repeat, on the Many Worlds interpretation, there will be 2^30 Einstein – ‘histories – parallel worlds’; science fiction is literally right!” (Putnam, 2005, p. 630).</w:t>
      </w:r>
    </w:p>
  </w:footnote>
  <w:footnote w:id="164">
    <w:p w:rsidR="0083634C" w:rsidRPr="00E05858" w:rsidRDefault="0083634C" w:rsidP="00FA09D8">
      <w:pPr>
        <w:pStyle w:val="FootnoteText"/>
        <w:contextualSpacing/>
      </w:pPr>
      <w:r w:rsidRPr="00E05858">
        <w:rPr>
          <w:rStyle w:val="FootnoteReference"/>
        </w:rPr>
        <w:footnoteRef/>
      </w:r>
      <w:r w:rsidRPr="00E05858">
        <w:t xml:space="preserve"> It quite surprisingly two physicists to use this philosophical expression “ontological tension”. I read many books written by physicists but I have never read this expression in one. I used similar expressions in my books to show the ontological problems between the wave and the particles in quantum mechanics. </w:t>
      </w:r>
    </w:p>
  </w:footnote>
  <w:footnote w:id="165">
    <w:p w:rsidR="0083634C" w:rsidRPr="00E05858" w:rsidRDefault="0083634C" w:rsidP="00FA09D8">
      <w:pPr>
        <w:pStyle w:val="FootnoteText"/>
        <w:contextualSpacing/>
      </w:pPr>
      <w:r w:rsidRPr="00E05858">
        <w:rPr>
          <w:rStyle w:val="FootnoteReference"/>
        </w:rPr>
        <w:footnoteRef/>
      </w:r>
      <w:r w:rsidRPr="00E05858">
        <w:t xml:space="preserve"> It is exactly the same situation for those two observers A (in the train) and B (on the ground) regarding Einstein’s theory of special relativity.</w:t>
      </w:r>
    </w:p>
  </w:footnote>
  <w:footnote w:id="166">
    <w:p w:rsidR="0083634C" w:rsidRPr="00E05858" w:rsidRDefault="0083634C" w:rsidP="00FA09D8">
      <w:pPr>
        <w:pStyle w:val="FootnoteText"/>
        <w:contextualSpacing/>
      </w:pPr>
      <w:r w:rsidRPr="00E05858">
        <w:rPr>
          <w:rStyle w:val="FootnoteReference"/>
        </w:rPr>
        <w:footnoteRef/>
      </w:r>
      <w:r w:rsidRPr="00E05858">
        <w:t xml:space="preserve"> In my book (2008), I rejected Wheeler’s delayed experiment. I am lucky I published my books several years before Ionicioiu and Terno published their paper. However, I posted my books on Internet after 2-3 months of being published by the company publisher. </w:t>
      </w:r>
    </w:p>
  </w:footnote>
  <w:footnote w:id="167">
    <w:p w:rsidR="0083634C" w:rsidRPr="00E05858" w:rsidRDefault="0083634C" w:rsidP="00FA09D8">
      <w:pPr>
        <w:pStyle w:val="FootnoteText"/>
        <w:contextualSpacing/>
      </w:pPr>
      <w:r w:rsidRPr="00E05858">
        <w:rPr>
          <w:rStyle w:val="FootnoteReference"/>
        </w:rPr>
        <w:footnoteRef/>
      </w:r>
      <w:r w:rsidRPr="00E05858">
        <w:t xml:space="preserve"> Ionicioiu is a Romanian physicist who works in Canada and Terno is Australian physicist at one university in Sydney (Australia). I am Romanian and in 2008 I got one of my PhD degrees at University of New South Wales in Sydney. What coincidences! (However, for some UNBELIEVABLE “coincidences” between my ideas and a professor of philosophy from a German university, see Appendix 2 of this book)</w:t>
      </w:r>
    </w:p>
  </w:footnote>
  <w:footnote w:id="168">
    <w:p w:rsidR="0083634C" w:rsidRPr="00E05858" w:rsidRDefault="0083634C" w:rsidP="00FA09D8">
      <w:pPr>
        <w:pStyle w:val="FootnoteText"/>
        <w:contextualSpacing/>
      </w:pPr>
      <w:r w:rsidRPr="00E05858">
        <w:rPr>
          <w:rStyle w:val="FootnoteReference"/>
        </w:rPr>
        <w:footnoteRef/>
      </w:r>
      <w:r w:rsidRPr="00E05858">
        <w:t xml:space="preserve"> In this context, I emphasize that quite many people do not understand correctly and completely my EDWs perspective just because it is a completely new framework of thinking and not just few ideas. (This footnote is related with the topic from the next appendix.)</w:t>
      </w:r>
    </w:p>
  </w:footnote>
  <w:footnote w:id="169">
    <w:p w:rsidR="0083634C" w:rsidRDefault="0083634C">
      <w:pPr>
        <w:pStyle w:val="FootnoteText"/>
      </w:pPr>
      <w:r>
        <w:rPr>
          <w:rStyle w:val="FootnoteReference"/>
        </w:rPr>
        <w:footnoteRef/>
      </w:r>
      <w:r>
        <w:t xml:space="preserve"> I wrote this chapter in 2015.</w:t>
      </w:r>
    </w:p>
  </w:footnote>
  <w:footnote w:id="170">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“We call these processes ‘self-specifying’ because they implement a functional self/non-self distinction that implicitly specifies the self as subject and agent [6,16].” (Christoff et al. 2014, p. 105) </w:t>
      </w:r>
    </w:p>
  </w:footnote>
  <w:footnote w:id="171">
    <w:p w:rsidR="0083634C" w:rsidRPr="00E05858" w:rsidRDefault="0083634C" w:rsidP="00FA09D8">
      <w:pPr>
        <w:pStyle w:val="FootnoteText"/>
        <w:contextualSpacing/>
      </w:pPr>
      <w:r w:rsidRPr="00E05858">
        <w:rPr>
          <w:rStyle w:val="FootnoteReference"/>
        </w:rPr>
        <w:footnoteRef/>
      </w:r>
      <w:r w:rsidRPr="00E05858">
        <w:t xml:space="preserve"> It reminds me the famous case of amputee arm presented by Ramachandran (1998). (See my book 2008) That case is a clear example of the mental motor states that would correspond to the physical states. </w:t>
      </w:r>
    </w:p>
  </w:footnote>
  <w:footnote w:id="172">
    <w:p w:rsidR="0083634C" w:rsidRPr="00E05858" w:rsidRDefault="0083634C" w:rsidP="00FA09D8">
      <w:pPr>
        <w:pStyle w:val="FootnoteText"/>
        <w:contextualSpacing/>
      </w:pPr>
      <w:r w:rsidRPr="00E05858">
        <w:rPr>
          <w:rStyle w:val="FootnoteReference"/>
        </w:rPr>
        <w:footnoteRef/>
      </w:r>
      <w:r w:rsidRPr="00E05858">
        <w:t xml:space="preserve"> At [25], it is quoted Wolpert et al. 1995’s work.</w:t>
      </w:r>
    </w:p>
  </w:footnote>
  <w:footnote w:id="173">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“For example, self-related processing activates the temporopolar cortex as consistently as the three main default network regions (mPFC, Precuneus/PCC and TPJ) [34], and is also frequently associated with activations in the insula and lateral PFC [6]. Furthermore, introspective mental processes have been linked to a recruitment of the anterior portion of the lateral PFC, namely the rostrolateral PFC [35–37], which is considered to be part of a cognitive control network separable from the default network [38].” (Christoff et al. 2011, p. 108)</w:t>
      </w:r>
    </w:p>
  </w:footnote>
  <w:footnote w:id="174">
    <w:p w:rsidR="0083634C" w:rsidRPr="00E05858" w:rsidRDefault="0083634C" w:rsidP="00FA09D8">
      <w:pPr>
        <w:autoSpaceDE w:val="0"/>
        <w:autoSpaceDN w:val="0"/>
        <w:adjustRightInd w:val="0"/>
        <w:contextualSpacing/>
        <w:rPr>
          <w:sz w:val="20"/>
          <w:szCs w:val="20"/>
        </w:rPr>
      </w:pPr>
      <w:r w:rsidRPr="00E05858">
        <w:rPr>
          <w:rStyle w:val="FootnoteReference"/>
        </w:rPr>
        <w:footnoteRef/>
      </w:r>
      <w:r w:rsidRPr="00E05858">
        <w:rPr>
          <w:sz w:val="20"/>
          <w:szCs w:val="20"/>
        </w:rPr>
        <w:t xml:space="preserve"> “Although intense engagement in sensorimotor tasks can suppress the task-negative/default-network regions that also subserve self-related processing [17–19], one can envision situations (e.g. introspection, envisioning the perspective of others, mind wandering) in which the required mental processes call upon resources from both sets of regions and hence lead to more balanced activations between them, as indicated by recent results [36, 39–42].” (Christoff et al 2011, p. 109)</w:t>
      </w:r>
    </w:p>
  </w:footnote>
  <w:footnote w:id="175">
    <w:p w:rsidR="0083634C" w:rsidRDefault="0083634C">
      <w:pPr>
        <w:pStyle w:val="FootnoteText"/>
      </w:pPr>
      <w:r>
        <w:rPr>
          <w:rStyle w:val="FootnoteReference"/>
        </w:rPr>
        <w:footnoteRef/>
      </w:r>
      <w:r>
        <w:t xml:space="preserve"> I wrote this chapter in 2016. </w:t>
      </w:r>
    </w:p>
  </w:footnote>
  <w:footnote w:id="176">
    <w:p w:rsidR="0083634C" w:rsidRDefault="0083634C">
      <w:pPr>
        <w:pStyle w:val="FootnoteText"/>
      </w:pPr>
      <w:r>
        <w:rPr>
          <w:rStyle w:val="FootnoteReference"/>
        </w:rPr>
        <w:footnoteRef/>
      </w:r>
      <w:r>
        <w:t xml:space="preserve"> I wrote this chapter in 2015.</w:t>
      </w:r>
    </w:p>
  </w:footnote>
  <w:footnote w:id="177">
    <w:p w:rsidR="0083634C" w:rsidRPr="00E05858" w:rsidRDefault="0083634C" w:rsidP="00FA09D8">
      <w:pPr>
        <w:pStyle w:val="Default"/>
        <w:jc w:val="both"/>
        <w:rPr>
          <w:rFonts w:ascii="Times New Roman" w:hAnsi="Times New Roman" w:cs="Times New Roman"/>
          <w:sz w:val="20"/>
          <w:szCs w:val="20"/>
        </w:rPr>
      </w:pPr>
      <w:r w:rsidRPr="00E05858">
        <w:rPr>
          <w:rStyle w:val="FootnoteReference"/>
          <w:rFonts w:ascii="Times New Roman" w:eastAsia="Calibri" w:hAnsi="Times New Roman" w:cs="Times New Roman"/>
        </w:rPr>
        <w:footnoteRef/>
      </w:r>
      <w:r w:rsidRPr="00E05858">
        <w:rPr>
          <w:rFonts w:ascii="Times New Roman" w:hAnsi="Times New Roman" w:cs="Times New Roman"/>
          <w:sz w:val="20"/>
          <w:szCs w:val="20"/>
        </w:rPr>
        <w:t xml:space="preserve"> I mention that I have never worked on “inflation”. However, I would like to emphasize that I wrote this section on this topic not common for me and under a very great time pressure only because I wanted to show that my perspective could be applied to any great problem regarding the “universe”/”world”. I wrote this section when a person from the publishing company was in the last stage of editing my book. In 3 days, I collected the information about this discovery from the Internet and I wrote this section. I apologize for any error or inconvenience in writing this section in this way. </w:t>
      </w:r>
    </w:p>
  </w:footnote>
  <w:footnote w:id="178">
    <w:p w:rsidR="0083634C" w:rsidRPr="00E05858" w:rsidRDefault="0083634C" w:rsidP="00FA09D8">
      <w:pPr>
        <w:pStyle w:val="Default"/>
        <w:rPr>
          <w:rFonts w:ascii="Times New Roman" w:hAnsi="Times New Roman" w:cs="Times New Roman"/>
          <w:sz w:val="20"/>
          <w:szCs w:val="20"/>
        </w:rPr>
      </w:pPr>
      <w:r w:rsidRPr="00E05858">
        <w:rPr>
          <w:rStyle w:val="FootnoteReference"/>
          <w:rFonts w:ascii="Times New Roman" w:eastAsia="Calibri" w:hAnsi="Times New Roman" w:cs="Times New Roman"/>
        </w:rPr>
        <w:footnoteRef/>
      </w:r>
      <w:r w:rsidRPr="00E05858">
        <w:rPr>
          <w:rFonts w:ascii="Times New Roman" w:hAnsi="Times New Roman" w:cs="Times New Roman"/>
          <w:sz w:val="20"/>
          <w:szCs w:val="20"/>
        </w:rPr>
        <w:t xml:space="preserve"> “For the first 300 million years the universe was opaque to all electromagnetic radiation. However, gravitational waves could propagate through this early universe, and we can thus in principle detect signatures from the time of the Big Bang. It is probably the only way we can get signals from the origin of the universe.” (Jesper Munch in Luntz 2014) </w:t>
      </w:r>
    </w:p>
  </w:footnote>
  <w:footnote w:id="179">
    <w:p w:rsidR="0083634C" w:rsidRPr="00E05858" w:rsidRDefault="0083634C" w:rsidP="00FA09D8">
      <w:pPr>
        <w:pStyle w:val="Default"/>
        <w:jc w:val="both"/>
        <w:rPr>
          <w:rFonts w:ascii="Times New Roman" w:hAnsi="Times New Roman" w:cs="Times New Roman"/>
          <w:sz w:val="20"/>
          <w:szCs w:val="20"/>
        </w:rPr>
      </w:pPr>
      <w:r w:rsidRPr="00E05858">
        <w:rPr>
          <w:rStyle w:val="FootnoteReference"/>
          <w:rFonts w:ascii="Times New Roman" w:eastAsia="Calibri" w:hAnsi="Times New Roman" w:cs="Times New Roman"/>
        </w:rPr>
        <w:footnoteRef/>
      </w:r>
      <w:r w:rsidRPr="00E05858">
        <w:rPr>
          <w:rFonts w:ascii="Times New Roman" w:hAnsi="Times New Roman" w:cs="Times New Roman"/>
          <w:sz w:val="20"/>
          <w:szCs w:val="20"/>
        </w:rPr>
        <w:t xml:space="preserve"> “However, as Guth, who is now a professor of physics at MIT, immediately realized, certain predictions in his scenario contradicted observational data. In the early 1980s, Russian physicist Andrei Linde modified the model into a concept called "new inflation" and again to "eternal chaotic inflation," both of which generated predictions that closely matched actual observations of the sky.” (Carey 2014) “Dr. Linde, who first described the most popular variant of inflation, known as chaotic inflation, in 1983, was about to go on vacation in the Caribbean last week when Chao-Lin Kuo, a Stanford colleague and a member of Dr. Kovac’s team, knocked on his door with a bottle of Champagne to tell him the news. Confused, Dr. Linde called out to his wife, asking if she had ordered Champagne.” (Overbye 2014) </w:t>
      </w:r>
    </w:p>
  </w:footnote>
  <w:footnote w:id="180">
    <w:p w:rsidR="0083634C" w:rsidRPr="00E05858" w:rsidRDefault="0083634C" w:rsidP="00FA09D8">
      <w:pPr>
        <w:pStyle w:val="Default"/>
        <w:jc w:val="both"/>
        <w:rPr>
          <w:rFonts w:ascii="Times New Roman" w:hAnsi="Times New Roman" w:cs="Times New Roman"/>
          <w:sz w:val="20"/>
          <w:szCs w:val="20"/>
        </w:rPr>
      </w:pPr>
      <w:r w:rsidRPr="00E05858">
        <w:rPr>
          <w:rStyle w:val="FootnoteReference"/>
          <w:rFonts w:ascii="Times New Roman" w:eastAsia="Calibri" w:hAnsi="Times New Roman" w:cs="Times New Roman"/>
          <w:color w:val="auto"/>
        </w:rPr>
        <w:footnoteRef/>
      </w:r>
      <w:r w:rsidRPr="00E05858">
        <w:rPr>
          <w:rFonts w:ascii="Times New Roman" w:hAnsi="Times New Roman" w:cs="Times New Roman"/>
          <w:color w:val="auto"/>
          <w:sz w:val="20"/>
          <w:szCs w:val="20"/>
        </w:rPr>
        <w:t xml:space="preserve"> I added this footnote: “Antigravity might sound crazy, but it was Einstein who first raised the possibility of its permeating space in the form of a fudge factor called the cosmological constant, which he later abandoned as a blunder. It was revived with the discovery 15 years ago that something called dark energy is giving a boost to the expansion of the universe, albeit far more gently than inflation did.” (Overbye 2014) </w:t>
      </w:r>
    </w:p>
  </w:footnote>
  <w:footnote w:id="181">
    <w:p w:rsidR="0083634C" w:rsidRPr="00E05858" w:rsidRDefault="0083634C" w:rsidP="00FA09D8">
      <w:pPr>
        <w:rPr>
          <w:sz w:val="20"/>
          <w:szCs w:val="20"/>
        </w:rPr>
      </w:pPr>
      <w:r w:rsidRPr="00E05858">
        <w:rPr>
          <w:rStyle w:val="FootnoteReference"/>
        </w:rPr>
        <w:footnoteRef/>
      </w:r>
      <w:r w:rsidRPr="00E05858">
        <w:rPr>
          <w:sz w:val="20"/>
          <w:szCs w:val="20"/>
        </w:rPr>
        <w:t xml:space="preserve"> “Gravitational waves from inflation generate a faint but distinctive twisting pattern in the polarization of the cosmic microwave background, known as a ‘curl’ or B-mode pattern.” (O’Neill 2014) “Firstly, what are gravitational waves? These are theorized to be ripples through spacetime and are generated by the motion of anything massive through space… Gravitational waves are very similar, but instead of rippling across a ‘surface,’ they propagate at the speed of light through 3-dimensional space. ” (O’Neill 2014)  </w:t>
      </w:r>
    </w:p>
  </w:footnote>
  <w:footnote w:id="182">
    <w:p w:rsidR="0083634C" w:rsidRPr="00E05858" w:rsidRDefault="0083634C" w:rsidP="00FA09D8">
      <w:pPr>
        <w:rPr>
          <w:sz w:val="20"/>
          <w:szCs w:val="20"/>
        </w:rPr>
      </w:pPr>
      <w:r w:rsidRPr="00E05858">
        <w:rPr>
          <w:rStyle w:val="FootnoteReference"/>
        </w:rPr>
        <w:footnoteRef/>
      </w:r>
      <w:r w:rsidRPr="00E05858">
        <w:rPr>
          <w:sz w:val="20"/>
          <w:szCs w:val="20"/>
        </w:rPr>
        <w:t xml:space="preserve"> Exactly the same explanation I offered for the </w:t>
      </w:r>
      <w:r w:rsidRPr="00E05858">
        <w:rPr>
          <w:i/>
          <w:iCs/>
          <w:sz w:val="20"/>
          <w:szCs w:val="20"/>
        </w:rPr>
        <w:t xml:space="preserve">non-locality </w:t>
      </w:r>
      <w:r w:rsidRPr="00E05858">
        <w:rPr>
          <w:sz w:val="20"/>
          <w:szCs w:val="20"/>
        </w:rPr>
        <w:t xml:space="preserve">in quantum mechanics: there is no instantaneously signal between two microparticles just because these two particles and the space between them (that belong to the micro-EW) </w:t>
      </w:r>
      <w:r w:rsidRPr="00E05858">
        <w:rPr>
          <w:i/>
          <w:iCs/>
          <w:sz w:val="20"/>
          <w:szCs w:val="20"/>
        </w:rPr>
        <w:t xml:space="preserve">correspond </w:t>
      </w:r>
      <w:r w:rsidRPr="00E05858">
        <w:rPr>
          <w:sz w:val="20"/>
          <w:szCs w:val="20"/>
        </w:rPr>
        <w:t xml:space="preserve">to the unity of a wave (that belongs to the wave-EW). (See Vacariu 2008, Vacariu and Vacariu 2010)  </w:t>
      </w:r>
    </w:p>
  </w:footnote>
  <w:footnote w:id="183">
    <w:p w:rsidR="0083634C" w:rsidRPr="00E05858" w:rsidRDefault="0083634C" w:rsidP="00FA09D8">
      <w:pPr>
        <w:rPr>
          <w:sz w:val="20"/>
          <w:szCs w:val="20"/>
        </w:rPr>
      </w:pPr>
      <w:r w:rsidRPr="00E05858">
        <w:rPr>
          <w:rStyle w:val="FootnoteReference"/>
        </w:rPr>
        <w:footnoteRef/>
      </w:r>
      <w:r w:rsidRPr="00E05858">
        <w:rPr>
          <w:sz w:val="20"/>
          <w:szCs w:val="20"/>
        </w:rPr>
        <w:t xml:space="preserve"> “The timing of inflation, in turn, tells physicists about the energy scale of the universe when inflation was going on. BICEP2’s value of </w:t>
      </w:r>
      <w:r w:rsidRPr="00E05858">
        <w:rPr>
          <w:i/>
          <w:iCs/>
          <w:sz w:val="20"/>
          <w:szCs w:val="20"/>
        </w:rPr>
        <w:t xml:space="preserve">r </w:t>
      </w:r>
      <w:r w:rsidRPr="00E05858">
        <w:rPr>
          <w:sz w:val="20"/>
          <w:szCs w:val="20"/>
        </w:rPr>
        <w:t xml:space="preserve">suggests that this was the same energy scale at which all the forces of nature except for gravity (the electromagnetic, strong and weak forces) might have been unified into a single force—an idea called grand unified theory. The finding bolsters the idea of grand unification and rules out a number of inflation models that do not feature such an energy scale. ‘This really collapses the space of plausible inflationary models by a huge amount,’ Kamionkowski says. ‘Instead of looking for a needle in a haystack, we’ll be looking for a needle in a bucket of sand.’ Grand unified theories suggest the existence of new fields that act similarly to the Higgs field associated with the Higgs boson particle discovered in 2012. These new fields, in turn, would indicate that other, heavier Higgs boson particles also exist, although with masses so high they would be impossible to create in any traditional particle accelerator. ‘This measurement is allowing us to use the early universe as a lab for new physics in energy ranges that are otherwise inaccessible to us,’ Kamionkowski says.” (Moskowitz 2014)  </w:t>
      </w:r>
    </w:p>
  </w:footnote>
  <w:footnote w:id="184">
    <w:p w:rsidR="0083634C" w:rsidRPr="00E05858" w:rsidRDefault="0083634C" w:rsidP="00FA09D8">
      <w:pPr>
        <w:pStyle w:val="Default"/>
        <w:jc w:val="both"/>
        <w:rPr>
          <w:rFonts w:ascii="Times New Roman" w:hAnsi="Times New Roman" w:cs="Times New Roman"/>
          <w:sz w:val="20"/>
          <w:szCs w:val="20"/>
        </w:rPr>
      </w:pPr>
      <w:r w:rsidRPr="00E05858">
        <w:rPr>
          <w:rStyle w:val="FootnoteReference"/>
          <w:rFonts w:ascii="Times New Roman" w:eastAsia="Calibri" w:hAnsi="Times New Roman" w:cs="Times New Roman"/>
        </w:rPr>
        <w:footnoteRef/>
      </w:r>
      <w:r w:rsidRPr="00E05858">
        <w:rPr>
          <w:rFonts w:ascii="Times New Roman" w:hAnsi="Times New Roman" w:cs="Times New Roman"/>
          <w:sz w:val="20"/>
          <w:szCs w:val="20"/>
        </w:rPr>
        <w:t xml:space="preserve"> Against this invented notion of “multiverse” see Vacariu (2008). </w:t>
      </w:r>
    </w:p>
  </w:footnote>
  <w:footnote w:id="185">
    <w:p w:rsidR="0083634C" w:rsidRPr="00E05858" w:rsidRDefault="0083634C" w:rsidP="00FA09D8">
      <w:pPr>
        <w:rPr>
          <w:sz w:val="20"/>
          <w:szCs w:val="20"/>
        </w:rPr>
      </w:pPr>
      <w:r w:rsidRPr="00E05858">
        <w:rPr>
          <w:rStyle w:val="FootnoteReference"/>
        </w:rPr>
        <w:footnoteRef/>
      </w:r>
      <w:r w:rsidRPr="00E05858">
        <w:rPr>
          <w:sz w:val="20"/>
          <w:szCs w:val="20"/>
        </w:rPr>
        <w:t xml:space="preserve"> Again, this notion of “cosmic space” is a wrong one: what entities exist in this cosmic space: the planets or the electrons or both? If we accept both kinds of entities exist, we reach an hyperontological contradiction: two entities cannot exist in the same place, at the same time.  </w:t>
      </w:r>
    </w:p>
  </w:footnote>
  <w:footnote w:id="186">
    <w:p w:rsidR="0083634C" w:rsidRPr="00E05858" w:rsidRDefault="0083634C" w:rsidP="00FA09D8">
      <w:pPr>
        <w:rPr>
          <w:sz w:val="20"/>
          <w:szCs w:val="20"/>
        </w:rPr>
      </w:pPr>
      <w:r w:rsidRPr="00E05858">
        <w:rPr>
          <w:rStyle w:val="FootnoteReference"/>
        </w:rPr>
        <w:footnoteRef/>
      </w:r>
      <w:r w:rsidRPr="00E05858">
        <w:rPr>
          <w:sz w:val="20"/>
          <w:szCs w:val="20"/>
        </w:rPr>
        <w:t xml:space="preserve"> I used commas just because there is no an absolute time and space: each EW has its own spacetime framework, if any. As I illustrated in the first chapter of my book from 2012, there are EDWs having what we call “spatiotemporal frameworks”, but there are EDWs without spatial dimension (the mind-EW), without temporal dimension (photons-EW) and without spatiotemporal framework (since the first two cases really are, it is very probable the last case also to be).  </w:t>
      </w:r>
    </w:p>
  </w:footnote>
  <w:footnote w:id="187">
    <w:p w:rsidR="0083634C" w:rsidRPr="00E05858" w:rsidRDefault="0083634C" w:rsidP="00FA09D8">
      <w:pPr>
        <w:pStyle w:val="Default"/>
        <w:jc w:val="both"/>
        <w:rPr>
          <w:rFonts w:ascii="Times New Roman" w:hAnsi="Times New Roman" w:cs="Times New Roman"/>
          <w:sz w:val="20"/>
          <w:szCs w:val="20"/>
        </w:rPr>
      </w:pPr>
      <w:r w:rsidRPr="00E05858">
        <w:rPr>
          <w:rStyle w:val="FootnoteReference"/>
          <w:rFonts w:ascii="Times New Roman" w:eastAsia="Calibri" w:hAnsi="Times New Roman" w:cs="Times New Roman"/>
        </w:rPr>
        <w:footnoteRef/>
      </w:r>
      <w:r w:rsidRPr="00E05858">
        <w:rPr>
          <w:rFonts w:ascii="Times New Roman" w:hAnsi="Times New Roman" w:cs="Times New Roman"/>
          <w:sz w:val="20"/>
          <w:szCs w:val="20"/>
        </w:rPr>
        <w:t xml:space="preserve"> I has again the opportunity to thank you very much to Prof. Parvu who not only offered me the job of Assistant-Professor at Department of Philosophy (Bucharest University) 15 years ago but also created me the best conditions to elaborate my perspective. Moreover, during these years, I have had very helpful discussion with him about my EDWs. Therefore, I will be forever indebted to Prof. Ilie Parvu. I am also very indebted to Prof. Philip Cam who helped me a lot as being my supervisor during my PhD at UNSW, Sydney, Australia. </w:t>
      </w:r>
    </w:p>
  </w:footnote>
  <w:footnote w:id="188">
    <w:p w:rsidR="0083634C" w:rsidRPr="00E05858" w:rsidRDefault="0083634C" w:rsidP="00FA09D8">
      <w:pPr>
        <w:rPr>
          <w:sz w:val="20"/>
          <w:szCs w:val="20"/>
        </w:rPr>
      </w:pPr>
      <w:r w:rsidRPr="00E05858">
        <w:rPr>
          <w:rStyle w:val="FootnoteReference"/>
        </w:rPr>
        <w:footnoteRef/>
      </w:r>
      <w:r w:rsidRPr="00E05858">
        <w:rPr>
          <w:sz w:val="20"/>
          <w:szCs w:val="20"/>
        </w:rPr>
        <w:t xml:space="preserve"> I introduce Planck's opinion about changing a paradigm from an area of human thinking: If someone wants to change a paradigm, that person has to wait until famous (and usually old) persons from that area retire or die. We hope that, with the actual dynamics of knowledge from Internet, the time of changing a paradigm is not so long. Anyway, EDWs are not for today, the place of the remnants of the last century, but for tomorrow, the time of new contretemps!  </w:t>
      </w:r>
    </w:p>
  </w:footnote>
  <w:footnote w:id="189">
    <w:p w:rsidR="0083634C" w:rsidRPr="00E05858" w:rsidRDefault="0083634C" w:rsidP="00FA09D8">
      <w:pPr>
        <w:pStyle w:val="FootnoteText"/>
      </w:pPr>
      <w:r w:rsidRPr="00E05858">
        <w:rPr>
          <w:rStyle w:val="FootnoteReference"/>
        </w:rPr>
        <w:footnoteRef/>
      </w:r>
      <w:r w:rsidRPr="00E05858">
        <w:t xml:space="preserve"> My main worry: if I got Nobel prizes (two prizes for physics and biology, i.e., cognitive (neuro)science, I have to share them with my plagiators!</w:t>
      </w:r>
    </w:p>
  </w:footnote>
  <w:footnote w:id="190">
    <w:p w:rsidR="0083634C" w:rsidRDefault="0083634C">
      <w:pPr>
        <w:pStyle w:val="FootnoteText"/>
      </w:pPr>
      <w:r>
        <w:rPr>
          <w:rStyle w:val="FootnoteReference"/>
        </w:rPr>
        <w:footnoteRef/>
      </w:r>
      <w:r>
        <w:t xml:space="preserve"> I wrote this chapter in 2016.</w:t>
      </w:r>
    </w:p>
  </w:footnote>
  <w:footnote w:id="191">
    <w:p w:rsidR="0083634C" w:rsidRPr="00E05858" w:rsidRDefault="0083634C" w:rsidP="00FA09D8">
      <w:pPr>
        <w:pStyle w:val="FootnoteText"/>
      </w:pPr>
      <w:r w:rsidRPr="00E05858">
        <w:rPr>
          <w:rStyle w:val="FootnoteReference"/>
        </w:rPr>
        <w:footnoteRef/>
      </w:r>
      <w:r w:rsidRPr="00E05858">
        <w:t xml:space="preserve"> I mention that I wrote this essay in two days. I have no more interest in writing about such “unbelievable similarities” between my ideas and ideas written by other people (philosophers, physicists, cognitive neuroscientists, psychoanalists, etc.). It seems that, after 2011, many people published unbelievable similar ideas to my ideas from 2002-20014. </w:t>
      </w:r>
    </w:p>
  </w:footnote>
  <w:footnote w:id="192">
    <w:p w:rsidR="0083634C" w:rsidRPr="00E05858" w:rsidRDefault="0083634C" w:rsidP="00FA09D8">
      <w:pPr>
        <w:pStyle w:val="FootnoteText"/>
      </w:pPr>
      <w:r w:rsidRPr="00E05858">
        <w:rPr>
          <w:rStyle w:val="FootnoteReference"/>
        </w:rPr>
        <w:footnoteRef/>
      </w:r>
      <w:r w:rsidRPr="00E05858">
        <w:t xml:space="preserve"> Wolfram Schommers works in science (Physics). </w:t>
      </w:r>
    </w:p>
  </w:footnote>
  <w:footnote w:id="193">
    <w:p w:rsidR="0083634C" w:rsidRPr="00E05858" w:rsidRDefault="0083634C" w:rsidP="00FA09D8">
      <w:pPr>
        <w:pStyle w:val="FootnoteText"/>
      </w:pPr>
      <w:r w:rsidRPr="00E05858">
        <w:rPr>
          <w:rStyle w:val="FootnoteReference"/>
        </w:rPr>
        <w:footnoteRef/>
      </w:r>
      <w:r w:rsidRPr="00E05858">
        <w:t xml:space="preserve"> This book was published at “World Scientific” publishing company in 2015.</w:t>
      </w:r>
    </w:p>
  </w:footnote>
  <w:footnote w:id="194">
    <w:p w:rsidR="0083634C" w:rsidRPr="00E05858" w:rsidRDefault="0083634C" w:rsidP="00FA09D8">
      <w:pPr>
        <w:autoSpaceDE w:val="0"/>
        <w:autoSpaceDN w:val="0"/>
        <w:adjustRightInd w:val="0"/>
        <w:rPr>
          <w:sz w:val="20"/>
          <w:szCs w:val="20"/>
        </w:rPr>
      </w:pPr>
      <w:r w:rsidRPr="00E05858">
        <w:rPr>
          <w:rStyle w:val="FootnoteReference"/>
        </w:rPr>
        <w:footnoteRef/>
      </w:r>
      <w:r w:rsidRPr="00E05858">
        <w:rPr>
          <w:sz w:val="20"/>
          <w:szCs w:val="20"/>
        </w:rPr>
        <w:t xml:space="preserve"> “The ‘unconscious world view’ is extended by the ‘products of mind’ leading to an extended world view for man. In this way we obtain a ‘constructed reality’.” (p. 144) In my works, the reader can see exactly the same relationship between conscious and unconscious states and the “constructed reality”! However, Schommers has no idea about these notions like conscious vs. unconscious states! I do not understand how he was able to elaborate this idea having no lectures on articles and book of cognitive science… “These space-time structures are the ‘basic information’ and come into existence spontaneously in an unconscious way, i.e., without thinking.” (p. 157) Again, this sentence is incredible similar to one of my ideas from 2005 and my books! From Kant, I used “spontaneous thoughts… </w:t>
      </w:r>
    </w:p>
  </w:footnote>
  <w:footnote w:id="195">
    <w:p w:rsidR="0083634C" w:rsidRPr="00E05858" w:rsidRDefault="0083634C" w:rsidP="00FA09D8">
      <w:pPr>
        <w:pStyle w:val="FootnoteText"/>
      </w:pPr>
      <w:r w:rsidRPr="00E05858">
        <w:rPr>
          <w:rStyle w:val="FootnoteReference"/>
        </w:rPr>
        <w:footnoteRef/>
      </w:r>
      <w:r w:rsidRPr="00E05858">
        <w:t xml:space="preserve"> In 3.3, Schommers writes about “other biological systems”. He reminds us about Wolfgang Schleidt’s experiments on turkey and weasel which indicate that these animals perceive quite different from human beings. Exactly the same idea appears in Searle’s works. “Therefore, although the conceptions of the world of man and turkey are on the</w:t>
      </w:r>
    </w:p>
    <w:p w:rsidR="0083634C" w:rsidRPr="00E05858" w:rsidRDefault="0083634C" w:rsidP="00FA09D8">
      <w:pPr>
        <w:autoSpaceDE w:val="0"/>
        <w:autoSpaceDN w:val="0"/>
        <w:adjustRightInd w:val="0"/>
      </w:pPr>
      <w:r w:rsidRPr="00E05858">
        <w:rPr>
          <w:sz w:val="20"/>
          <w:szCs w:val="20"/>
        </w:rPr>
        <w:t>one hand different from each other, they are on the other hand correct in each case. This means that neither of these two conceptions of the world can be true in the sense that they are a faithful reproduction of nature: Objective reality (basic reality) must be different from the images which biological systems construct from it. We already came to this conclusion on the basis of space-time arguments. (p. 150) Again, we have here exactly my principle of “objective reality”. (I mention that the expression of “objective reality” I borrowed from Kant’s main work.)</w:t>
      </w:r>
    </w:p>
  </w:footnote>
  <w:footnote w:id="196">
    <w:p w:rsidR="0083634C" w:rsidRPr="00E05858" w:rsidRDefault="0083634C" w:rsidP="00FA09D8">
      <w:pPr>
        <w:pStyle w:val="FootnoteText"/>
      </w:pPr>
      <w:r w:rsidRPr="00E05858">
        <w:rPr>
          <w:rStyle w:val="FootnoteReference"/>
        </w:rPr>
        <w:footnoteRef/>
      </w:r>
      <w:r w:rsidRPr="00E05858">
        <w:t xml:space="preserve"> In Appendix D, we can see the title of on section: </w:t>
      </w:r>
      <w:r w:rsidRPr="00E05858">
        <w:rPr>
          <w:bCs/>
        </w:rPr>
        <w:t>KANT: SPACE AND TIME ARE ELEMENTS OF THE BRAIN”. This title showed us that Schommers has no idea about Kant’s transcendental philosophy: Kant never talked about brain but only about mind and self! It is a huge mistake!</w:t>
      </w:r>
    </w:p>
  </w:footnote>
  <w:footnote w:id="197">
    <w:p w:rsidR="0083634C" w:rsidRPr="00E05858" w:rsidRDefault="0083634C" w:rsidP="00FA09D8">
      <w:pPr>
        <w:autoSpaceDE w:val="0"/>
        <w:autoSpaceDN w:val="0"/>
        <w:adjustRightInd w:val="0"/>
        <w:rPr>
          <w:sz w:val="20"/>
          <w:szCs w:val="20"/>
        </w:rPr>
      </w:pPr>
      <w:r w:rsidRPr="00E05858">
        <w:rPr>
          <w:rStyle w:val="FootnoteReference"/>
        </w:rPr>
        <w:footnoteRef/>
      </w:r>
      <w:r w:rsidRPr="00E05858">
        <w:rPr>
          <w:sz w:val="20"/>
          <w:szCs w:val="20"/>
        </w:rPr>
        <w:t xml:space="preserve"> Schommers replaces space and time with: We never observe single elements </w:t>
      </w:r>
      <w:r w:rsidRPr="00E05858">
        <w:rPr>
          <w:i/>
          <w:iCs/>
          <w:sz w:val="20"/>
          <w:szCs w:val="20"/>
        </w:rPr>
        <w:t>x</w:t>
      </w:r>
      <w:r w:rsidRPr="00E05858">
        <w:rPr>
          <w:sz w:val="20"/>
          <w:szCs w:val="20"/>
        </w:rPr>
        <w:t xml:space="preserve">, </w:t>
      </w:r>
      <w:r w:rsidRPr="00E05858">
        <w:rPr>
          <w:i/>
          <w:iCs/>
          <w:sz w:val="20"/>
          <w:szCs w:val="20"/>
        </w:rPr>
        <w:t>y</w:t>
      </w:r>
      <w:r w:rsidRPr="00E05858">
        <w:rPr>
          <w:sz w:val="20"/>
          <w:szCs w:val="20"/>
        </w:rPr>
        <w:t xml:space="preserve">, </w:t>
      </w:r>
      <w:r w:rsidRPr="00E05858">
        <w:rPr>
          <w:i/>
          <w:iCs/>
          <w:sz w:val="20"/>
          <w:szCs w:val="20"/>
        </w:rPr>
        <w:t xml:space="preserve">z </w:t>
      </w:r>
      <w:r w:rsidRPr="00E05858">
        <w:rPr>
          <w:sz w:val="20"/>
          <w:szCs w:val="20"/>
        </w:rPr>
        <w:t xml:space="preserve">and </w:t>
      </w:r>
      <w:r w:rsidRPr="00E05858">
        <w:rPr>
          <w:i/>
          <w:iCs/>
          <w:sz w:val="20"/>
          <w:szCs w:val="20"/>
        </w:rPr>
        <w:t>τ</w:t>
      </w:r>
      <w:r w:rsidRPr="00E05858">
        <w:rPr>
          <w:sz w:val="20"/>
          <w:szCs w:val="20"/>
        </w:rPr>
        <w:t xml:space="preserve">, but we are only able to observe </w:t>
      </w:r>
      <w:r w:rsidRPr="00E05858">
        <w:rPr>
          <w:i/>
          <w:iCs/>
          <w:sz w:val="20"/>
          <w:szCs w:val="20"/>
        </w:rPr>
        <w:t>distances in connection with material bodies (masses)</w:t>
      </w:r>
      <w:r w:rsidRPr="00E05858">
        <w:rPr>
          <w:sz w:val="20"/>
          <w:szCs w:val="20"/>
        </w:rPr>
        <w:t xml:space="preserve">, and </w:t>
      </w:r>
      <w:r w:rsidRPr="00E05858">
        <w:rPr>
          <w:i/>
          <w:iCs/>
          <w:sz w:val="20"/>
          <w:szCs w:val="20"/>
        </w:rPr>
        <w:t xml:space="preserve">time intervals in connection with physically real processes. </w:t>
      </w:r>
      <w:r w:rsidRPr="00E05858">
        <w:rPr>
          <w:iCs/>
          <w:sz w:val="20"/>
          <w:szCs w:val="20"/>
        </w:rPr>
        <w:t>(p. 20) “</w:t>
      </w:r>
      <w:r w:rsidRPr="00E05858">
        <w:rPr>
          <w:sz w:val="20"/>
          <w:szCs w:val="20"/>
        </w:rPr>
        <w:t xml:space="preserve">Since we are principally not able to “observe” the basic elements of space and time (i.e., </w:t>
      </w:r>
      <w:r w:rsidRPr="00E05858">
        <w:rPr>
          <w:i/>
          <w:iCs/>
          <w:sz w:val="20"/>
          <w:szCs w:val="20"/>
        </w:rPr>
        <w:t>x</w:t>
      </w:r>
      <w:r w:rsidRPr="00E05858">
        <w:rPr>
          <w:sz w:val="20"/>
          <w:szCs w:val="20"/>
        </w:rPr>
        <w:t xml:space="preserve">, </w:t>
      </w:r>
      <w:r w:rsidRPr="00E05858">
        <w:rPr>
          <w:i/>
          <w:iCs/>
          <w:sz w:val="20"/>
          <w:szCs w:val="20"/>
        </w:rPr>
        <w:t>y</w:t>
      </w:r>
      <w:r w:rsidRPr="00E05858">
        <w:rPr>
          <w:sz w:val="20"/>
          <w:szCs w:val="20"/>
        </w:rPr>
        <w:t xml:space="preserve">, </w:t>
      </w:r>
      <w:r w:rsidRPr="00E05858">
        <w:rPr>
          <w:i/>
          <w:iCs/>
          <w:sz w:val="20"/>
          <w:szCs w:val="20"/>
        </w:rPr>
        <w:t xml:space="preserve">z </w:t>
      </w:r>
      <w:r w:rsidRPr="00E05858">
        <w:rPr>
          <w:sz w:val="20"/>
          <w:szCs w:val="20"/>
        </w:rPr>
        <w:t xml:space="preserve">and </w:t>
      </w:r>
      <w:r w:rsidRPr="00E05858">
        <w:rPr>
          <w:i/>
          <w:iCs/>
          <w:sz w:val="20"/>
          <w:szCs w:val="20"/>
        </w:rPr>
        <w:t>τ</w:t>
      </w:r>
      <w:r w:rsidRPr="00E05858">
        <w:rPr>
          <w:sz w:val="20"/>
          <w:szCs w:val="20"/>
        </w:rPr>
        <w:t xml:space="preserve">), space and time should never be the source for physically real effects as, for example, inertia. “Non-observable” here means “non-existent” as a physical and real entity. (pp. 2-21) “As we found out, it is made of nothing because it cannot be the source of physically real effects. This in particular means that the elements of space and time, characterized by </w:t>
      </w:r>
      <w:r w:rsidRPr="00E05858">
        <w:rPr>
          <w:i/>
          <w:iCs/>
          <w:sz w:val="20"/>
          <w:szCs w:val="20"/>
        </w:rPr>
        <w:t>x</w:t>
      </w:r>
      <w:r w:rsidRPr="00E05858">
        <w:rPr>
          <w:sz w:val="20"/>
          <w:szCs w:val="20"/>
        </w:rPr>
        <w:t xml:space="preserve">, </w:t>
      </w:r>
      <w:r w:rsidRPr="00E05858">
        <w:rPr>
          <w:i/>
          <w:iCs/>
          <w:sz w:val="20"/>
          <w:szCs w:val="20"/>
        </w:rPr>
        <w:t>y</w:t>
      </w:r>
      <w:r w:rsidRPr="00E05858">
        <w:rPr>
          <w:sz w:val="20"/>
          <w:szCs w:val="20"/>
        </w:rPr>
        <w:t xml:space="preserve">, </w:t>
      </w:r>
      <w:r w:rsidRPr="00E05858">
        <w:rPr>
          <w:i/>
          <w:iCs/>
          <w:sz w:val="20"/>
          <w:szCs w:val="20"/>
        </w:rPr>
        <w:t xml:space="preserve">z </w:t>
      </w:r>
      <w:r w:rsidRPr="00E05858">
        <w:rPr>
          <w:sz w:val="20"/>
          <w:szCs w:val="20"/>
        </w:rPr>
        <w:t xml:space="preserve">and </w:t>
      </w:r>
      <w:r w:rsidRPr="00E05858">
        <w:rPr>
          <w:i/>
          <w:iCs/>
          <w:sz w:val="20"/>
          <w:szCs w:val="20"/>
        </w:rPr>
        <w:t>τ</w:t>
      </w:r>
      <w:r w:rsidRPr="00E05858">
        <w:rPr>
          <w:sz w:val="20"/>
          <w:szCs w:val="20"/>
        </w:rPr>
        <w:t>, are not observable. Such a space-time block cannot have any physically real</w:t>
      </w:r>
    </w:p>
    <w:p w:rsidR="0083634C" w:rsidRPr="00E05858" w:rsidRDefault="0083634C" w:rsidP="00FA09D8">
      <w:pPr>
        <w:autoSpaceDE w:val="0"/>
        <w:autoSpaceDN w:val="0"/>
        <w:adjustRightInd w:val="0"/>
        <w:rPr>
          <w:sz w:val="20"/>
          <w:szCs w:val="20"/>
        </w:rPr>
      </w:pPr>
      <w:r w:rsidRPr="00E05858">
        <w:rPr>
          <w:sz w:val="20"/>
          <w:szCs w:val="20"/>
        </w:rPr>
        <w:t>existence. It is nothing!” (p. 23)</w:t>
      </w:r>
    </w:p>
  </w:footnote>
  <w:footnote w:id="198">
    <w:p w:rsidR="0083634C" w:rsidRPr="00E05858" w:rsidRDefault="0083634C" w:rsidP="00FA09D8">
      <w:pPr>
        <w:autoSpaceDE w:val="0"/>
        <w:autoSpaceDN w:val="0"/>
        <w:adjustRightInd w:val="0"/>
      </w:pPr>
      <w:r w:rsidRPr="00E05858">
        <w:rPr>
          <w:rStyle w:val="FootnoteReference"/>
        </w:rPr>
        <w:footnoteRef/>
      </w:r>
      <w:r w:rsidRPr="00E05858">
        <w:rPr>
          <w:sz w:val="20"/>
          <w:szCs w:val="20"/>
        </w:rPr>
        <w:t xml:space="preserve"> Referring to the difference between human and turkey, Schommers writes that the “mechanism for the construction of a picture within the head of an observer (</w:t>
      </w:r>
      <w:r w:rsidRPr="00E05858">
        <w:rPr>
          <w:i/>
          <w:iCs/>
          <w:sz w:val="20"/>
          <w:szCs w:val="20"/>
        </w:rPr>
        <w:t xml:space="preserve">S </w:t>
      </w:r>
      <w:r w:rsidRPr="00E05858">
        <w:rPr>
          <w:sz w:val="20"/>
          <w:szCs w:val="20"/>
        </w:rPr>
        <w:t xml:space="preserve">or </w:t>
      </w:r>
      <w:r w:rsidRPr="00E05858">
        <w:rPr>
          <w:i/>
          <w:iCs/>
          <w:sz w:val="20"/>
          <w:szCs w:val="20"/>
        </w:rPr>
        <w:t>S’</w:t>
      </w:r>
      <w:r w:rsidRPr="00E05858">
        <w:rPr>
          <w:sz w:val="20"/>
          <w:szCs w:val="20"/>
        </w:rPr>
        <w:t>) is given by geometrical optics and certain brain functions. Then, ‘similar mechanisms’ means that the ‘principles of geometrical optics’ within the projection frame (</w:t>
      </w:r>
      <w:r w:rsidRPr="00E05858">
        <w:rPr>
          <w:i/>
          <w:iCs/>
          <w:sz w:val="20"/>
          <w:szCs w:val="20"/>
        </w:rPr>
        <w:t>S’</w:t>
      </w:r>
      <w:r w:rsidRPr="00E05858">
        <w:rPr>
          <w:sz w:val="20"/>
          <w:szCs w:val="20"/>
        </w:rPr>
        <w:t xml:space="preserve">-space with </w:t>
      </w:r>
      <w:r w:rsidRPr="00E05858">
        <w:rPr>
          <w:i/>
          <w:iCs/>
          <w:sz w:val="20"/>
          <w:szCs w:val="20"/>
        </w:rPr>
        <w:t xml:space="preserve">a, b, c, . . .) </w:t>
      </w:r>
      <w:r w:rsidRPr="00E05858">
        <w:rPr>
          <w:sz w:val="20"/>
          <w:szCs w:val="20"/>
        </w:rPr>
        <w:t xml:space="preserve">of the turkey </w:t>
      </w:r>
      <w:r w:rsidRPr="00E05858">
        <w:rPr>
          <w:i/>
          <w:iCs/>
          <w:sz w:val="20"/>
          <w:szCs w:val="20"/>
        </w:rPr>
        <w:t>S’</w:t>
      </w:r>
      <w:r w:rsidRPr="00E05858">
        <w:rPr>
          <w:sz w:val="20"/>
          <w:szCs w:val="20"/>
        </w:rPr>
        <w:t xml:space="preserve"> are similar to those within the projection frame (</w:t>
      </w:r>
      <w:r w:rsidRPr="00E05858">
        <w:rPr>
          <w:i/>
          <w:iCs/>
          <w:sz w:val="20"/>
          <w:szCs w:val="20"/>
        </w:rPr>
        <w:t>S</w:t>
      </w:r>
      <w:r w:rsidRPr="00E05858">
        <w:rPr>
          <w:sz w:val="20"/>
          <w:szCs w:val="20"/>
        </w:rPr>
        <w:t xml:space="preserve">-space with </w:t>
      </w:r>
      <w:r w:rsidRPr="00E05858">
        <w:rPr>
          <w:i/>
          <w:iCs/>
          <w:sz w:val="20"/>
          <w:szCs w:val="20"/>
        </w:rPr>
        <w:t>x</w:t>
      </w:r>
      <w:r w:rsidRPr="00E05858">
        <w:rPr>
          <w:sz w:val="20"/>
          <w:szCs w:val="20"/>
        </w:rPr>
        <w:t xml:space="preserve">, </w:t>
      </w:r>
      <w:r w:rsidRPr="00E05858">
        <w:rPr>
          <w:i/>
          <w:iCs/>
          <w:sz w:val="20"/>
          <w:szCs w:val="20"/>
        </w:rPr>
        <w:t>y</w:t>
      </w:r>
      <w:r w:rsidRPr="00E05858">
        <w:rPr>
          <w:sz w:val="20"/>
          <w:szCs w:val="20"/>
        </w:rPr>
        <w:t xml:space="preserve">, </w:t>
      </w:r>
      <w:r w:rsidRPr="00E05858">
        <w:rPr>
          <w:i/>
          <w:iCs/>
          <w:sz w:val="20"/>
          <w:szCs w:val="20"/>
        </w:rPr>
        <w:t xml:space="preserve">z </w:t>
      </w:r>
      <w:r w:rsidRPr="00E05858">
        <w:rPr>
          <w:sz w:val="20"/>
          <w:szCs w:val="20"/>
        </w:rPr>
        <w:t xml:space="preserve">and </w:t>
      </w:r>
      <w:r w:rsidRPr="00E05858">
        <w:rPr>
          <w:i/>
          <w:iCs/>
          <w:sz w:val="20"/>
          <w:szCs w:val="20"/>
        </w:rPr>
        <w:t xml:space="preserve">τ) </w:t>
      </w:r>
      <w:r w:rsidRPr="00E05858">
        <w:rPr>
          <w:sz w:val="20"/>
          <w:szCs w:val="20"/>
        </w:rPr>
        <w:t xml:space="preserve">of the human being </w:t>
      </w:r>
      <w:r w:rsidRPr="00E05858">
        <w:rPr>
          <w:i/>
          <w:iCs/>
          <w:sz w:val="20"/>
          <w:szCs w:val="20"/>
        </w:rPr>
        <w:t>S</w:t>
      </w:r>
      <w:r w:rsidRPr="00E05858">
        <w:rPr>
          <w:sz w:val="20"/>
          <w:szCs w:val="20"/>
        </w:rPr>
        <w:t>.” (p. 152) Again, this paragraph seems to be written within the EDWs perspective…</w:t>
      </w:r>
    </w:p>
  </w:footnote>
  <w:footnote w:id="199">
    <w:p w:rsidR="0083634C" w:rsidRPr="00E05858" w:rsidRDefault="0083634C" w:rsidP="00FA09D8">
      <w:pPr>
        <w:pStyle w:val="FootnoteText"/>
      </w:pPr>
      <w:r w:rsidRPr="00E05858">
        <w:rPr>
          <w:rStyle w:val="FootnoteReference"/>
        </w:rPr>
        <w:footnoteRef/>
      </w:r>
      <w:r w:rsidRPr="00E05858">
        <w:t xml:space="preserve"> Frith (2007) also has this idea in his book. </w:t>
      </w:r>
    </w:p>
  </w:footnote>
  <w:footnote w:id="200">
    <w:p w:rsidR="0083634C" w:rsidRPr="00E05858" w:rsidRDefault="0083634C" w:rsidP="00FA09D8">
      <w:pPr>
        <w:autoSpaceDE w:val="0"/>
        <w:autoSpaceDN w:val="0"/>
        <w:adjustRightInd w:val="0"/>
      </w:pPr>
      <w:r w:rsidRPr="00E05858">
        <w:rPr>
          <w:rStyle w:val="FootnoteReference"/>
        </w:rPr>
        <w:footnoteRef/>
      </w:r>
      <w:r w:rsidRPr="00E05858">
        <w:rPr>
          <w:sz w:val="20"/>
          <w:szCs w:val="20"/>
        </w:rPr>
        <w:t xml:space="preserve"> “That is all what we can say about the world outside within the frame of the projection theory. We never can make statements about the basic, true reality that exists objectively, i.e., independent of human observers. Thus, within projection theory basic reality has to be considered as a “metaphysical system”. (p. 83) Many times in his book Schommers repeats Kant’s idea.</w:t>
      </w:r>
    </w:p>
  </w:footnote>
  <w:footnote w:id="201">
    <w:p w:rsidR="0083634C" w:rsidRPr="00E05858" w:rsidRDefault="0083634C" w:rsidP="00FA09D8">
      <w:pPr>
        <w:autoSpaceDE w:val="0"/>
        <w:autoSpaceDN w:val="0"/>
        <w:adjustRightInd w:val="0"/>
        <w:rPr>
          <w:sz w:val="20"/>
          <w:szCs w:val="20"/>
        </w:rPr>
      </w:pPr>
      <w:r w:rsidRPr="00E05858">
        <w:rPr>
          <w:rStyle w:val="FootnoteReference"/>
        </w:rPr>
        <w:footnoteRef/>
      </w:r>
      <w:r w:rsidRPr="00E05858">
        <w:rPr>
          <w:sz w:val="20"/>
          <w:szCs w:val="20"/>
        </w:rPr>
        <w:t xml:space="preserve"> [“In a nutshell, </w:t>
      </w:r>
      <w:r w:rsidRPr="00E05858">
        <w:rPr>
          <w:i/>
          <w:iCs/>
          <w:sz w:val="20"/>
          <w:szCs w:val="20"/>
        </w:rPr>
        <w:t xml:space="preserve">the absoluteness of space, which Newton has claimed, and which Einstein may have attempted to eliminate, is still contained in Einstein’s theory </w:t>
      </w:r>
      <w:r w:rsidRPr="00E05858">
        <w:rPr>
          <w:sz w:val="20"/>
          <w:szCs w:val="20"/>
        </w:rPr>
        <w:t xml:space="preserve">[6].” Willem de Sitter demonstrated in the year 1917 that Einstein’s field equations lead to the effect of inertia in the case of a lone body moving through space-time, that is, there is exactly that type of inertial motion which is defined within Newton’s mechanics. (p. 16) “Clearly, space-time and its basic elements </w:t>
      </w:r>
      <w:r w:rsidRPr="00E05858">
        <w:rPr>
          <w:i/>
          <w:iCs/>
          <w:sz w:val="20"/>
          <w:szCs w:val="20"/>
        </w:rPr>
        <w:t>x</w:t>
      </w:r>
      <w:r w:rsidRPr="00E05858">
        <w:rPr>
          <w:sz w:val="20"/>
          <w:szCs w:val="20"/>
        </w:rPr>
        <w:t xml:space="preserve">, </w:t>
      </w:r>
      <w:r w:rsidRPr="00E05858">
        <w:rPr>
          <w:i/>
          <w:iCs/>
          <w:sz w:val="20"/>
          <w:szCs w:val="20"/>
        </w:rPr>
        <w:t>y</w:t>
      </w:r>
      <w:r w:rsidRPr="00E05858">
        <w:rPr>
          <w:sz w:val="20"/>
          <w:szCs w:val="20"/>
        </w:rPr>
        <w:t xml:space="preserve">, </w:t>
      </w:r>
      <w:r w:rsidRPr="00E05858">
        <w:rPr>
          <w:i/>
          <w:iCs/>
          <w:sz w:val="20"/>
          <w:szCs w:val="20"/>
        </w:rPr>
        <w:t xml:space="preserve">z </w:t>
      </w:r>
      <w:r w:rsidRPr="00E05858">
        <w:rPr>
          <w:sz w:val="20"/>
          <w:szCs w:val="20"/>
        </w:rPr>
        <w:t xml:space="preserve">and </w:t>
      </w:r>
      <w:r w:rsidRPr="00E05858">
        <w:rPr>
          <w:i/>
          <w:iCs/>
          <w:sz w:val="20"/>
          <w:szCs w:val="20"/>
        </w:rPr>
        <w:t xml:space="preserve">τ </w:t>
      </w:r>
      <w:r w:rsidRPr="00E05858">
        <w:rPr>
          <w:sz w:val="20"/>
          <w:szCs w:val="20"/>
        </w:rPr>
        <w:t xml:space="preserve">can only appear in the inner world and they do not belong to the elements of the world outside. That is, the container principle is obviously an unrealistic conception. The coordinates </w:t>
      </w:r>
      <w:r w:rsidRPr="00E05858">
        <w:rPr>
          <w:i/>
          <w:iCs/>
          <w:sz w:val="20"/>
          <w:szCs w:val="20"/>
        </w:rPr>
        <w:t>x</w:t>
      </w:r>
      <w:r w:rsidRPr="00E05858">
        <w:rPr>
          <w:sz w:val="20"/>
          <w:szCs w:val="20"/>
        </w:rPr>
        <w:t xml:space="preserve">, </w:t>
      </w:r>
      <w:r w:rsidRPr="00E05858">
        <w:rPr>
          <w:i/>
          <w:iCs/>
          <w:sz w:val="20"/>
          <w:szCs w:val="20"/>
        </w:rPr>
        <w:t>y</w:t>
      </w:r>
      <w:r w:rsidRPr="00E05858">
        <w:rPr>
          <w:sz w:val="20"/>
          <w:szCs w:val="20"/>
        </w:rPr>
        <w:t xml:space="preserve">, </w:t>
      </w:r>
      <w:r w:rsidRPr="00E05858">
        <w:rPr>
          <w:i/>
          <w:iCs/>
          <w:sz w:val="20"/>
          <w:szCs w:val="20"/>
        </w:rPr>
        <w:t xml:space="preserve">z </w:t>
      </w:r>
      <w:r w:rsidRPr="00E05858">
        <w:rPr>
          <w:sz w:val="20"/>
          <w:szCs w:val="20"/>
        </w:rPr>
        <w:t xml:space="preserve">at time </w:t>
      </w:r>
      <w:r w:rsidRPr="00E05858">
        <w:rPr>
          <w:i/>
          <w:iCs/>
          <w:sz w:val="20"/>
          <w:szCs w:val="20"/>
        </w:rPr>
        <w:t xml:space="preserve">τ </w:t>
      </w:r>
      <w:r w:rsidRPr="00E05858">
        <w:rPr>
          <w:sz w:val="20"/>
          <w:szCs w:val="20"/>
        </w:rPr>
        <w:t xml:space="preserve">are exclusively the elements of a “fictitious net” which the observer intellectually puts over the image in front of him. Thus, space and time, constructed in this way, can never be the source of physically real effects.” (p. 44) “We never “observe” isolated space-time positions characterized by </w:t>
      </w:r>
      <w:r w:rsidRPr="00E05858">
        <w:rPr>
          <w:i/>
          <w:iCs/>
          <w:sz w:val="20"/>
          <w:szCs w:val="20"/>
        </w:rPr>
        <w:t>x</w:t>
      </w:r>
      <w:r w:rsidRPr="00E05858">
        <w:rPr>
          <w:sz w:val="20"/>
          <w:szCs w:val="20"/>
        </w:rPr>
        <w:t xml:space="preserve">, </w:t>
      </w:r>
      <w:r w:rsidRPr="00E05858">
        <w:rPr>
          <w:i/>
          <w:iCs/>
          <w:sz w:val="20"/>
          <w:szCs w:val="20"/>
        </w:rPr>
        <w:t>y</w:t>
      </w:r>
      <w:r w:rsidRPr="00E05858">
        <w:rPr>
          <w:sz w:val="20"/>
          <w:szCs w:val="20"/>
        </w:rPr>
        <w:t xml:space="preserve">, </w:t>
      </w:r>
      <w:r w:rsidRPr="00E05858">
        <w:rPr>
          <w:i/>
          <w:iCs/>
          <w:sz w:val="20"/>
          <w:szCs w:val="20"/>
        </w:rPr>
        <w:t xml:space="preserve">z </w:t>
      </w:r>
      <w:r w:rsidRPr="00E05858">
        <w:rPr>
          <w:sz w:val="20"/>
          <w:szCs w:val="20"/>
        </w:rPr>
        <w:t xml:space="preserve">and </w:t>
      </w:r>
      <w:r w:rsidRPr="00E05858">
        <w:rPr>
          <w:i/>
          <w:iCs/>
          <w:sz w:val="20"/>
          <w:szCs w:val="20"/>
        </w:rPr>
        <w:t>τ</w:t>
      </w:r>
      <w:r w:rsidRPr="00E05858">
        <w:rPr>
          <w:sz w:val="20"/>
          <w:szCs w:val="20"/>
        </w:rPr>
        <w:t xml:space="preserve">. At time </w:t>
      </w:r>
      <w:r w:rsidRPr="00E05858">
        <w:rPr>
          <w:i/>
          <w:iCs/>
          <w:sz w:val="20"/>
          <w:szCs w:val="20"/>
        </w:rPr>
        <w:t xml:space="preserve">τ </w:t>
      </w:r>
      <w:r w:rsidRPr="00E05858">
        <w:rPr>
          <w:sz w:val="20"/>
          <w:szCs w:val="20"/>
        </w:rPr>
        <w:t>we can only observe “distances” in connection with geometrical positions (Sec. 1.4.1), i.e., we need at least two bodies. We never observe the space-time positions of an empty space or the space-position of only one body; such situations are conceivable but not observable.” (p. 45) “It turned out that it is more realistic to assume that our direct optical impressions are ‘pictures of reality’ but not reality itself, i.e., the objects in space and time are geometrical figures and are not material objects.” (p. 59)</w:t>
      </w:r>
    </w:p>
  </w:footnote>
  <w:footnote w:id="202">
    <w:p w:rsidR="0083634C" w:rsidRPr="00E05858" w:rsidRDefault="0083634C" w:rsidP="00FA09D8">
      <w:pPr>
        <w:autoSpaceDE w:val="0"/>
        <w:autoSpaceDN w:val="0"/>
        <w:adjustRightInd w:val="0"/>
        <w:rPr>
          <w:sz w:val="20"/>
          <w:szCs w:val="20"/>
        </w:rPr>
      </w:pPr>
      <w:r w:rsidRPr="00E05858">
        <w:rPr>
          <w:rStyle w:val="FootnoteReference"/>
        </w:rPr>
        <w:footnoteRef/>
      </w:r>
      <w:r w:rsidRPr="00E05858">
        <w:rPr>
          <w:sz w:val="20"/>
          <w:szCs w:val="20"/>
        </w:rPr>
        <w:t xml:space="preserve"> “In summary, the basic elements of space and time </w:t>
      </w:r>
      <w:r w:rsidRPr="00E05858">
        <w:rPr>
          <w:i/>
          <w:iCs/>
          <w:sz w:val="20"/>
          <w:szCs w:val="20"/>
        </w:rPr>
        <w:t>x</w:t>
      </w:r>
      <w:r w:rsidRPr="00E05858">
        <w:rPr>
          <w:sz w:val="20"/>
          <w:szCs w:val="20"/>
        </w:rPr>
        <w:t xml:space="preserve">, </w:t>
      </w:r>
      <w:r w:rsidRPr="00E05858">
        <w:rPr>
          <w:i/>
          <w:iCs/>
          <w:sz w:val="20"/>
          <w:szCs w:val="20"/>
        </w:rPr>
        <w:t>y</w:t>
      </w:r>
      <w:r w:rsidRPr="00E05858">
        <w:rPr>
          <w:sz w:val="20"/>
          <w:szCs w:val="20"/>
        </w:rPr>
        <w:t xml:space="preserve">, </w:t>
      </w:r>
      <w:r w:rsidRPr="00E05858">
        <w:rPr>
          <w:i/>
          <w:iCs/>
          <w:sz w:val="20"/>
          <w:szCs w:val="20"/>
        </w:rPr>
        <w:t xml:space="preserve">z </w:t>
      </w:r>
      <w:r w:rsidRPr="00E05858">
        <w:rPr>
          <w:sz w:val="20"/>
          <w:szCs w:val="20"/>
        </w:rPr>
        <w:t xml:space="preserve">and </w:t>
      </w:r>
      <w:r w:rsidRPr="00E05858">
        <w:rPr>
          <w:i/>
          <w:iCs/>
          <w:sz w:val="20"/>
          <w:szCs w:val="20"/>
        </w:rPr>
        <w:t xml:space="preserve">τ </w:t>
      </w:r>
      <w:r w:rsidRPr="00E05858">
        <w:rPr>
          <w:sz w:val="20"/>
          <w:szCs w:val="20"/>
        </w:rPr>
        <w:t xml:space="preserve">do not reflect physically real quantities and cannot be the source of physically real effects. From this point of view, an empty space-time should not exist because it is not observable and, from the point of view of science, only those entities which can lead to physically real effects are observable.” (p. 21) “Clearly, the basic elements of space and time, i.e., </w:t>
      </w:r>
      <w:r w:rsidRPr="00E05858">
        <w:rPr>
          <w:i/>
          <w:iCs/>
          <w:sz w:val="20"/>
          <w:szCs w:val="20"/>
        </w:rPr>
        <w:t>x</w:t>
      </w:r>
      <w:r w:rsidRPr="00E05858">
        <w:rPr>
          <w:sz w:val="20"/>
          <w:szCs w:val="20"/>
        </w:rPr>
        <w:t xml:space="preserve">, </w:t>
      </w:r>
      <w:r w:rsidRPr="00E05858">
        <w:rPr>
          <w:i/>
          <w:iCs/>
          <w:sz w:val="20"/>
          <w:szCs w:val="20"/>
        </w:rPr>
        <w:t>y</w:t>
      </w:r>
      <w:r w:rsidRPr="00E05858">
        <w:rPr>
          <w:sz w:val="20"/>
          <w:szCs w:val="20"/>
        </w:rPr>
        <w:t xml:space="preserve">, </w:t>
      </w:r>
      <w:r w:rsidRPr="00E05858">
        <w:rPr>
          <w:i/>
          <w:iCs/>
          <w:sz w:val="20"/>
          <w:szCs w:val="20"/>
        </w:rPr>
        <w:t xml:space="preserve">z </w:t>
      </w:r>
      <w:r w:rsidRPr="00E05858">
        <w:rPr>
          <w:sz w:val="20"/>
          <w:szCs w:val="20"/>
        </w:rPr>
        <w:t xml:space="preserve">and </w:t>
      </w:r>
      <w:r w:rsidRPr="00E05858">
        <w:rPr>
          <w:i/>
          <w:iCs/>
          <w:sz w:val="20"/>
          <w:szCs w:val="20"/>
        </w:rPr>
        <w:t>τ</w:t>
      </w:r>
      <w:r w:rsidRPr="00E05858">
        <w:rPr>
          <w:sz w:val="20"/>
          <w:szCs w:val="20"/>
        </w:rPr>
        <w:t xml:space="preserve">, cannot be identified with a ‘real something’ in analogy to matter.” (p. 22) </w:t>
      </w:r>
    </w:p>
  </w:footnote>
  <w:footnote w:id="203">
    <w:p w:rsidR="0083634C" w:rsidRPr="00E05858" w:rsidRDefault="0083634C" w:rsidP="00FA09D8">
      <w:pPr>
        <w:autoSpaceDE w:val="0"/>
        <w:autoSpaceDN w:val="0"/>
        <w:adjustRightInd w:val="0"/>
      </w:pPr>
      <w:r w:rsidRPr="00E05858">
        <w:rPr>
          <w:rStyle w:val="FootnoteReference"/>
        </w:rPr>
        <w:footnoteRef/>
      </w:r>
      <w:r w:rsidRPr="00E05858">
        <w:rPr>
          <w:sz w:val="20"/>
          <w:szCs w:val="20"/>
        </w:rPr>
        <w:t xml:space="preserve"> “Mach strongly needed to eliminate space (space-time) as an active cause. According to him there should be no physically real effects due to space (space-time) as, for example, the effect of inertia. According to Mach, a material body does not move in un-accelerated motion relative to space, but relative to the center of all the other masses in the universe.” (p. 24) “A body does not move in un-accelerated or in accelerated motion relative to space, but relative to the centre of all the other bodies (masses) in the universe. This requirement is often discussed in literature under the notion of ‘Mach’s Principle’. However, Mach’s principle is not fulfilled in Newton’s theory.” (pp. 172-173)</w:t>
      </w:r>
    </w:p>
  </w:footnote>
  <w:footnote w:id="204">
    <w:p w:rsidR="0083634C" w:rsidRPr="00E05858" w:rsidRDefault="0083634C" w:rsidP="00FA09D8">
      <w:pPr>
        <w:autoSpaceDE w:val="0"/>
        <w:autoSpaceDN w:val="0"/>
        <w:adjustRightInd w:val="0"/>
        <w:rPr>
          <w:sz w:val="20"/>
          <w:szCs w:val="20"/>
        </w:rPr>
      </w:pPr>
      <w:r w:rsidRPr="00E05858">
        <w:rPr>
          <w:rStyle w:val="FootnoteReference"/>
        </w:rPr>
        <w:footnoteRef/>
      </w:r>
      <w:r w:rsidRPr="00E05858">
        <w:rPr>
          <w:sz w:val="20"/>
          <w:szCs w:val="20"/>
        </w:rPr>
        <w:t xml:space="preserve"> “Thus, a body, say </w:t>
      </w:r>
      <w:r w:rsidRPr="00E05858">
        <w:rPr>
          <w:i/>
          <w:iCs/>
          <w:sz w:val="20"/>
          <w:szCs w:val="20"/>
        </w:rPr>
        <w:t>A</w:t>
      </w:r>
      <w:r w:rsidRPr="00E05858">
        <w:rPr>
          <w:sz w:val="20"/>
          <w:szCs w:val="20"/>
        </w:rPr>
        <w:t xml:space="preserve">, cannot be defined relative to space, but only relative to another body </w:t>
      </w:r>
      <w:r w:rsidRPr="00E05858">
        <w:rPr>
          <w:i/>
          <w:iCs/>
          <w:sz w:val="20"/>
          <w:szCs w:val="20"/>
        </w:rPr>
        <w:t>B</w:t>
      </w:r>
      <w:r w:rsidRPr="00E05858">
        <w:rPr>
          <w:sz w:val="20"/>
          <w:szCs w:val="20"/>
        </w:rPr>
        <w:t>. This is the reason why the space (space-time) cannot be judged as a physically real entity. In fact, we cannot put a “piece of space” on</w:t>
      </w:r>
    </w:p>
    <w:p w:rsidR="0083634C" w:rsidRPr="00E05858" w:rsidRDefault="0083634C" w:rsidP="00FA09D8">
      <w:pPr>
        <w:autoSpaceDE w:val="0"/>
        <w:autoSpaceDN w:val="0"/>
        <w:adjustRightInd w:val="0"/>
        <w:rPr>
          <w:sz w:val="20"/>
          <w:szCs w:val="20"/>
        </w:rPr>
      </w:pPr>
      <w:r w:rsidRPr="00E05858">
        <w:rPr>
          <w:sz w:val="20"/>
          <w:szCs w:val="20"/>
        </w:rPr>
        <w:t>the table, and also not a “piece of time”. The physical space (space-time) cannot be identified with a certain kind of substratum; there is no indication for that. The space-time is not made of a real something (substratum) in analogy to matter.” (pp. 32-33)</w:t>
      </w:r>
    </w:p>
  </w:footnote>
  <w:footnote w:id="205">
    <w:p w:rsidR="0083634C" w:rsidRPr="00E05858" w:rsidRDefault="0083634C" w:rsidP="00FA09D8">
      <w:pPr>
        <w:autoSpaceDE w:val="0"/>
        <w:autoSpaceDN w:val="0"/>
        <w:adjustRightInd w:val="0"/>
      </w:pPr>
      <w:r w:rsidRPr="00E05858">
        <w:rPr>
          <w:rStyle w:val="FootnoteReference"/>
        </w:rPr>
        <w:footnoteRef/>
      </w:r>
      <w:r w:rsidRPr="00E05858">
        <w:rPr>
          <w:rStyle w:val="FootnoteReference"/>
        </w:rPr>
        <w:footnoteRef/>
      </w:r>
      <w:r w:rsidRPr="00E05858">
        <w:rPr>
          <w:rStyle w:val="FootnoteReference"/>
        </w:rPr>
        <w:footnoteRef/>
      </w:r>
      <w:r w:rsidRPr="00E05858">
        <w:rPr>
          <w:sz w:val="20"/>
          <w:szCs w:val="20"/>
        </w:rPr>
        <w:t xml:space="preserve"> At page 105, Schommers writes: “Let us go a step further and put into the same space ‘two’ elementary bodies (body </w:t>
      </w:r>
      <w:r w:rsidRPr="00E05858">
        <w:rPr>
          <w:i/>
          <w:iCs/>
          <w:sz w:val="20"/>
          <w:szCs w:val="20"/>
        </w:rPr>
        <w:t xml:space="preserve">A </w:t>
      </w:r>
      <w:r w:rsidRPr="00E05858">
        <w:rPr>
          <w:sz w:val="20"/>
          <w:szCs w:val="20"/>
        </w:rPr>
        <w:t xml:space="preserve">and body </w:t>
      </w:r>
      <w:r w:rsidRPr="00E05858">
        <w:rPr>
          <w:i/>
          <w:iCs/>
          <w:sz w:val="20"/>
          <w:szCs w:val="20"/>
        </w:rPr>
        <w:t>B)</w:t>
      </w:r>
      <w:r w:rsidRPr="00E05858">
        <w:rPr>
          <w:sz w:val="20"/>
          <w:szCs w:val="20"/>
        </w:rPr>
        <w:t xml:space="preserve">, and we would like to assume that there is no interaction between the two bodies with </w:t>
      </w:r>
      <w:r w:rsidRPr="00E05858">
        <w:rPr>
          <w:i/>
          <w:iCs/>
          <w:sz w:val="20"/>
          <w:szCs w:val="20"/>
        </w:rPr>
        <w:t xml:space="preserve">mA </w:t>
      </w:r>
      <w:r w:rsidRPr="00E05858">
        <w:rPr>
          <w:sz w:val="20"/>
          <w:szCs w:val="20"/>
        </w:rPr>
        <w:t xml:space="preserve">and </w:t>
      </w:r>
      <w:r w:rsidRPr="00E05858">
        <w:rPr>
          <w:i/>
          <w:iCs/>
          <w:sz w:val="20"/>
          <w:szCs w:val="20"/>
        </w:rPr>
        <w:t>mB</w:t>
      </w:r>
      <w:r w:rsidRPr="00E05858">
        <w:rPr>
          <w:sz w:val="20"/>
          <w:szCs w:val="20"/>
        </w:rPr>
        <w:t xml:space="preserve">. Then, body </w:t>
      </w:r>
      <w:r w:rsidRPr="00E05858">
        <w:rPr>
          <w:i/>
          <w:iCs/>
          <w:sz w:val="20"/>
          <w:szCs w:val="20"/>
        </w:rPr>
        <w:t xml:space="preserve">A </w:t>
      </w:r>
      <w:r w:rsidRPr="00E05858">
        <w:rPr>
          <w:sz w:val="20"/>
          <w:szCs w:val="20"/>
        </w:rPr>
        <w:t xml:space="preserve">is not existent for body </w:t>
      </w:r>
      <w:r w:rsidRPr="00E05858">
        <w:rPr>
          <w:i/>
          <w:iCs/>
          <w:sz w:val="20"/>
          <w:szCs w:val="20"/>
        </w:rPr>
        <w:t>B</w:t>
      </w:r>
      <w:r w:rsidRPr="00E05858">
        <w:rPr>
          <w:sz w:val="20"/>
          <w:szCs w:val="20"/>
        </w:rPr>
        <w:t xml:space="preserve">, and body </w:t>
      </w:r>
      <w:r w:rsidRPr="00E05858">
        <w:rPr>
          <w:i/>
          <w:iCs/>
          <w:sz w:val="20"/>
          <w:szCs w:val="20"/>
        </w:rPr>
        <w:t xml:space="preserve">B </w:t>
      </w:r>
      <w:r w:rsidRPr="00E05858">
        <w:rPr>
          <w:sz w:val="20"/>
          <w:szCs w:val="20"/>
        </w:rPr>
        <w:t xml:space="preserve">is not existent for body </w:t>
      </w:r>
      <w:r w:rsidRPr="00E05858">
        <w:rPr>
          <w:i/>
          <w:iCs/>
          <w:sz w:val="20"/>
          <w:szCs w:val="20"/>
        </w:rPr>
        <w:t>A</w:t>
      </w:r>
      <w:r w:rsidRPr="00E05858">
        <w:rPr>
          <w:sz w:val="20"/>
          <w:szCs w:val="20"/>
        </w:rPr>
        <w:t xml:space="preserve">.” </w:t>
      </w:r>
    </w:p>
  </w:footnote>
  <w:footnote w:id="206">
    <w:p w:rsidR="0083634C" w:rsidRPr="00E05858" w:rsidRDefault="0083634C" w:rsidP="00FA09D8">
      <w:pPr>
        <w:autoSpaceDE w:val="0"/>
        <w:autoSpaceDN w:val="0"/>
        <w:adjustRightInd w:val="0"/>
      </w:pPr>
      <w:r w:rsidRPr="00E05858">
        <w:rPr>
          <w:rStyle w:val="FootnoteReference"/>
        </w:rPr>
        <w:footnoteRef/>
      </w:r>
      <w:r w:rsidRPr="00E05858">
        <w:rPr>
          <w:sz w:val="20"/>
          <w:szCs w:val="20"/>
        </w:rPr>
        <w:t xml:space="preserve"> “The human as well as the object are positioned in the ‘basic reality’ and an interaction process takes place in the basic reality between the material objects (here the human and the object) as soon as the finger of the human touches the object in space.” (p. 85)</w:t>
      </w:r>
    </w:p>
  </w:footnote>
  <w:footnote w:id="207">
    <w:p w:rsidR="0083634C" w:rsidRPr="00E05858" w:rsidRDefault="0083634C" w:rsidP="00FA09D8">
      <w:pPr>
        <w:autoSpaceDE w:val="0"/>
        <w:autoSpaceDN w:val="0"/>
        <w:adjustRightInd w:val="0"/>
        <w:rPr>
          <w:sz w:val="20"/>
          <w:szCs w:val="20"/>
        </w:rPr>
      </w:pPr>
      <w:r w:rsidRPr="00E05858">
        <w:rPr>
          <w:rStyle w:val="FootnoteReference"/>
        </w:rPr>
        <w:footnoteRef/>
      </w:r>
      <w:r w:rsidRPr="00E05858">
        <w:rPr>
          <w:sz w:val="20"/>
          <w:szCs w:val="20"/>
        </w:rPr>
        <w:t xml:space="preserve"> Schommers writes that “the biological cognition apparatus develops the world in front of us from the information,</w:t>
      </w:r>
    </w:p>
    <w:p w:rsidR="0083634C" w:rsidRPr="00E05858" w:rsidRDefault="0083634C" w:rsidP="00FA09D8">
      <w:pPr>
        <w:autoSpaceDE w:val="0"/>
        <w:autoSpaceDN w:val="0"/>
        <w:adjustRightInd w:val="0"/>
      </w:pPr>
      <w:r w:rsidRPr="00E05858">
        <w:rPr>
          <w:sz w:val="20"/>
          <w:szCs w:val="20"/>
        </w:rPr>
        <w:t>which we obtain from the outside world through the five senses (Fig. 1).” (p. 50) I quoted Konrad Lorenz works to support this idea and Schommers quoted the same author for the same idea!</w:t>
      </w:r>
    </w:p>
  </w:footnote>
  <w:footnote w:id="208">
    <w:p w:rsidR="0083634C" w:rsidRPr="00E05858" w:rsidRDefault="0083634C" w:rsidP="00FA09D8">
      <w:pPr>
        <w:autoSpaceDE w:val="0"/>
        <w:autoSpaceDN w:val="0"/>
        <w:adjustRightInd w:val="0"/>
        <w:rPr>
          <w:sz w:val="20"/>
          <w:szCs w:val="20"/>
        </w:rPr>
      </w:pPr>
      <w:r w:rsidRPr="00E05858">
        <w:rPr>
          <w:rStyle w:val="FootnoteReference"/>
        </w:rPr>
        <w:footnoteRef/>
      </w:r>
      <w:r w:rsidRPr="00E05858">
        <w:rPr>
          <w:sz w:val="20"/>
          <w:szCs w:val="20"/>
        </w:rPr>
        <w:t xml:space="preserve"> “That is all what we can say about the world outside within the frame of projection theory; we never can objectively make statements about the basic, true reality that exists, i.e., independent of human observers.” Incredible, Schommers teaches us “new things” written by many other authors since Kant! Also he writes that “space and time do not belong to the basic reality. Nevertheless, all physically real processes exclusively take place in the basic reality without space and time. Our cognition apparatus can ‘only’ form pictures of the basic reality.” (p. 86) and he repeats that because “space and time do not belong to the basic reality, there can be no one-to-one correspondence between the processes in the basic reality and what we experience in space and time in the form of images, which are our direct impressions in everyday life in front of us (Fig. 1).” (p. 86)</w:t>
      </w:r>
    </w:p>
  </w:footnote>
  <w:footnote w:id="209">
    <w:p w:rsidR="0083634C" w:rsidRPr="00E05858" w:rsidRDefault="0083634C" w:rsidP="00FA09D8">
      <w:pPr>
        <w:autoSpaceDE w:val="0"/>
        <w:autoSpaceDN w:val="0"/>
        <w:adjustRightInd w:val="0"/>
      </w:pPr>
      <w:r w:rsidRPr="00E05858">
        <w:rPr>
          <w:rStyle w:val="FootnoteReference"/>
        </w:rPr>
        <w:footnoteRef/>
      </w:r>
      <w:r w:rsidRPr="00E05858">
        <w:rPr>
          <w:sz w:val="20"/>
          <w:szCs w:val="20"/>
        </w:rPr>
        <w:t xml:space="preserve"> Schommers introduces the following: “The objects at both levels are positioned in the brain of the observer. However, there is a big difference: On level </w:t>
      </w:r>
      <w:r w:rsidRPr="00E05858">
        <w:rPr>
          <w:i/>
          <w:iCs/>
          <w:sz w:val="20"/>
          <w:szCs w:val="20"/>
        </w:rPr>
        <w:t>L</w:t>
      </w:r>
      <w:r w:rsidRPr="00E05858">
        <w:rPr>
          <w:sz w:val="20"/>
          <w:szCs w:val="20"/>
        </w:rPr>
        <w:t xml:space="preserve">1 we observe unconsciously and on level </w:t>
      </w:r>
      <w:r w:rsidRPr="00E05858">
        <w:rPr>
          <w:i/>
          <w:iCs/>
          <w:sz w:val="20"/>
          <w:szCs w:val="20"/>
        </w:rPr>
        <w:t>L</w:t>
      </w:r>
      <w:r w:rsidRPr="00E05858">
        <w:rPr>
          <w:sz w:val="20"/>
          <w:szCs w:val="20"/>
        </w:rPr>
        <w:t xml:space="preserve">2 consciously by thinking.” (p. 92) It is clear that Schommers has no idea about the difference between conscious and unconscious states and the related dichotomies: implicit-explicit, automatic-control, etc. Amazing, without offering details about this dichotomy, he uses quite wrong this distinction many times in the rest of pages! </w:t>
      </w:r>
    </w:p>
  </w:footnote>
  <w:footnote w:id="210">
    <w:p w:rsidR="0083634C" w:rsidRPr="00E05858" w:rsidRDefault="0083634C" w:rsidP="00FA09D8">
      <w:pPr>
        <w:autoSpaceDE w:val="0"/>
        <w:autoSpaceDN w:val="0"/>
        <w:adjustRightInd w:val="0"/>
      </w:pPr>
      <w:r w:rsidRPr="00E05858">
        <w:rPr>
          <w:rStyle w:val="FootnoteReference"/>
        </w:rPr>
        <w:footnoteRef/>
      </w:r>
      <w:r w:rsidRPr="00E05858">
        <w:rPr>
          <w:sz w:val="20"/>
          <w:szCs w:val="20"/>
        </w:rPr>
        <w:t xml:space="preserve"> “In this way we come to ‘levels of reality’. All levels are constructions by the observer and belong to the brain activities of the observer. All levels of reality reflect certain features of the same world outside (basic reality). We may assign to each level certain objects, which are qualitatively different from each other.” (p. 110) Again, we can see in this paragraph an idea that is “unbelievable” similar to an idea of the EDWs. “Quality” sends directly to the existence of EDWs. It seems as if, in order to avoid being accused of plagiarism, Schommers worked under Kant’s noumena-phenomena distinction… But, in this way, nothing new!</w:t>
      </w:r>
    </w:p>
  </w:footnote>
  <w:footnote w:id="211">
    <w:p w:rsidR="0083634C" w:rsidRPr="00E05858" w:rsidRDefault="0083634C" w:rsidP="00FA09D8">
      <w:pPr>
        <w:pStyle w:val="FootnoteText"/>
      </w:pPr>
      <w:r w:rsidRPr="00E05858">
        <w:rPr>
          <w:rStyle w:val="FootnoteReference"/>
        </w:rPr>
        <w:footnoteRef/>
      </w:r>
      <w:r w:rsidRPr="00E05858">
        <w:t xml:space="preserve"> Schommers introduce also “products of imaginations” and “spontaneously images in front of us” very similar to Kant’s ideas. Schommers has the impressions he introduced new ideas! </w:t>
      </w:r>
    </w:p>
  </w:footnote>
  <w:footnote w:id="212">
    <w:p w:rsidR="0083634C" w:rsidRPr="00E05858" w:rsidRDefault="0083634C" w:rsidP="00FA09D8">
      <w:pPr>
        <w:autoSpaceDE w:val="0"/>
        <w:autoSpaceDN w:val="0"/>
        <w:adjustRightInd w:val="0"/>
        <w:rPr>
          <w:sz w:val="20"/>
          <w:szCs w:val="20"/>
        </w:rPr>
      </w:pPr>
      <w:r w:rsidRPr="00E05858">
        <w:rPr>
          <w:rStyle w:val="FootnoteReference"/>
        </w:rPr>
        <w:footnoteRef/>
      </w:r>
      <w:r w:rsidRPr="00E05858">
        <w:rPr>
          <w:sz w:val="20"/>
          <w:szCs w:val="20"/>
        </w:rPr>
        <w:t xml:space="preserve"> “Here we have a ‘basic realty’ and ‘levels of reality’ with certain objects, but all these objects on the various levels should only be exist in connection with space and time (material level) and/or as abstract pictures (intellectual level with the theoretical conceptions). The objects on all these levels are exclusively positioned in the brain of the observer.” (p. 93) He continues “Since basic reality should be considered as a ‘unified whole’ and not as a large system consisting of separate objects, the specific objects positioned at the levels of reality should not appear in the basic reality, particularly since space and time cannot exist in the basic reality. From this point of view it is not possible to transfer the objects from the levels to the basic reality and vice versa. The elements (entities) in the basic reality are not defined in the way the brain does. Such a correspondence is even unthinkable. This underlines and justifies our above made statement about the basic reality: It is not observable and has to be considered as a large metaphysical system. However, the objects on the various levels are not metaphysical in character, because none of them can give rise to physically real processes and effects. For example, the elements of space and time </w:t>
      </w:r>
      <w:r w:rsidRPr="00E05858">
        <w:rPr>
          <w:i/>
          <w:iCs/>
          <w:sz w:val="20"/>
          <w:szCs w:val="20"/>
        </w:rPr>
        <w:t>x</w:t>
      </w:r>
      <w:r w:rsidRPr="00E05858">
        <w:rPr>
          <w:sz w:val="20"/>
          <w:szCs w:val="20"/>
        </w:rPr>
        <w:t xml:space="preserve">, </w:t>
      </w:r>
      <w:r w:rsidRPr="00E05858">
        <w:rPr>
          <w:i/>
          <w:iCs/>
          <w:sz w:val="20"/>
          <w:szCs w:val="20"/>
        </w:rPr>
        <w:t>y</w:t>
      </w:r>
      <w:r w:rsidRPr="00E05858">
        <w:rPr>
          <w:sz w:val="20"/>
          <w:szCs w:val="20"/>
        </w:rPr>
        <w:t xml:space="preserve">, </w:t>
      </w:r>
      <w:r w:rsidRPr="00E05858">
        <w:rPr>
          <w:i/>
          <w:iCs/>
          <w:sz w:val="20"/>
          <w:szCs w:val="20"/>
        </w:rPr>
        <w:t xml:space="preserve">z </w:t>
      </w:r>
      <w:r w:rsidRPr="00E05858">
        <w:rPr>
          <w:sz w:val="20"/>
          <w:szCs w:val="20"/>
        </w:rPr>
        <w:t xml:space="preserve">and time </w:t>
      </w:r>
      <w:r w:rsidRPr="00E05858">
        <w:rPr>
          <w:i/>
          <w:iCs/>
          <w:sz w:val="20"/>
          <w:szCs w:val="20"/>
        </w:rPr>
        <w:t xml:space="preserve">τ </w:t>
      </w:r>
      <w:r w:rsidRPr="00E05858">
        <w:rPr>
          <w:sz w:val="20"/>
          <w:szCs w:val="20"/>
        </w:rPr>
        <w:t xml:space="preserve">do not belong to the basic reality and can therefore not give rise to physically real processes. Thus, the elements </w:t>
      </w:r>
      <w:r w:rsidRPr="00E05858">
        <w:rPr>
          <w:i/>
          <w:iCs/>
          <w:sz w:val="20"/>
          <w:szCs w:val="20"/>
        </w:rPr>
        <w:t>x</w:t>
      </w:r>
      <w:r w:rsidRPr="00E05858">
        <w:rPr>
          <w:sz w:val="20"/>
          <w:szCs w:val="20"/>
        </w:rPr>
        <w:t xml:space="preserve">, </w:t>
      </w:r>
      <w:r w:rsidRPr="00E05858">
        <w:rPr>
          <w:i/>
          <w:iCs/>
          <w:sz w:val="20"/>
          <w:szCs w:val="20"/>
        </w:rPr>
        <w:t>y</w:t>
      </w:r>
      <w:r w:rsidRPr="00E05858">
        <w:rPr>
          <w:sz w:val="20"/>
          <w:szCs w:val="20"/>
        </w:rPr>
        <w:t xml:space="preserve">, </w:t>
      </w:r>
      <w:r w:rsidRPr="00E05858">
        <w:rPr>
          <w:i/>
          <w:iCs/>
          <w:sz w:val="20"/>
          <w:szCs w:val="20"/>
        </w:rPr>
        <w:t xml:space="preserve">z </w:t>
      </w:r>
      <w:r w:rsidRPr="00E05858">
        <w:rPr>
          <w:sz w:val="20"/>
          <w:szCs w:val="20"/>
        </w:rPr>
        <w:t xml:space="preserve">and time </w:t>
      </w:r>
      <w:r w:rsidRPr="00E05858">
        <w:rPr>
          <w:i/>
          <w:iCs/>
          <w:sz w:val="20"/>
          <w:szCs w:val="20"/>
        </w:rPr>
        <w:t xml:space="preserve">τ </w:t>
      </w:r>
      <w:r w:rsidRPr="00E05858">
        <w:rPr>
          <w:sz w:val="20"/>
          <w:szCs w:val="20"/>
        </w:rPr>
        <w:t xml:space="preserve">should not be considered as metaphysical in character. Such statements only make sense when we work within the projection theory.” (p. 94) Nothing more than Kant’s philosophy in other words. Writing about “metaphysical elements”, Schommers believes that such “metaphysical elements and basic statements are not only in the ‘mind of the observer’ but belong particularly to the ‘world outside’ itself; they should exist without the observer within the frame of the container principle. The organization of matter in the world outside in space and time is also here achieved on the basis of such metaphysical elements and basic statements and, therefore, they should somehow be positioned in a reality independent of the observer’s mind.” (pp. 94-95) I really do not understand this paragraph: it seem to be some contradiction with other ideas that we find in Schommers’ book. </w:t>
      </w:r>
    </w:p>
  </w:footnote>
  <w:footnote w:id="213">
    <w:p w:rsidR="0083634C" w:rsidRPr="00E05858" w:rsidRDefault="0083634C" w:rsidP="00FA09D8">
      <w:pPr>
        <w:autoSpaceDE w:val="0"/>
        <w:autoSpaceDN w:val="0"/>
        <w:adjustRightInd w:val="0"/>
      </w:pPr>
      <w:r w:rsidRPr="00E05858">
        <w:rPr>
          <w:rStyle w:val="FootnoteReference"/>
        </w:rPr>
        <w:footnoteRef/>
      </w:r>
      <w:r w:rsidRPr="00E05858">
        <w:rPr>
          <w:sz w:val="20"/>
          <w:szCs w:val="20"/>
        </w:rPr>
        <w:t xml:space="preserve"> Mentioning some authors, Schommers writes: “The products of mind can exist independently of matter; the products of mind are not created by the material processes in the brain (its material part).” (p. 100) This idea sends directly to the EDWs. However, from the EDWs perspective, this idea is totally wrong. It seems as if Schommers did not understand completely all the main ideas of the EDWs perspective!</w:t>
      </w:r>
    </w:p>
  </w:footnote>
  <w:footnote w:id="214">
    <w:p w:rsidR="0083634C" w:rsidRPr="00E05858" w:rsidRDefault="0083634C" w:rsidP="00FA09D8">
      <w:pPr>
        <w:autoSpaceDE w:val="0"/>
        <w:autoSpaceDN w:val="0"/>
        <w:adjustRightInd w:val="0"/>
        <w:rPr>
          <w:sz w:val="20"/>
          <w:szCs w:val="20"/>
        </w:rPr>
      </w:pPr>
      <w:r w:rsidRPr="00E05858">
        <w:rPr>
          <w:rStyle w:val="FootnoteReference"/>
        </w:rPr>
        <w:footnoteRef/>
      </w:r>
      <w:r w:rsidRPr="00E05858">
        <w:rPr>
          <w:sz w:val="20"/>
          <w:szCs w:val="20"/>
        </w:rPr>
        <w:t xml:space="preserve"> “Furthermore, ‘mind is not created by matter’, as in traditional physics, but mind and its products (phantasy, etc.) can obviously exist without the material part of the brain; the source of mind is obviously not on the material level.” (p. 139)</w:t>
      </w:r>
    </w:p>
  </w:footnote>
  <w:footnote w:id="215">
    <w:p w:rsidR="0083634C" w:rsidRPr="00E05858" w:rsidRDefault="0083634C" w:rsidP="00FA09D8">
      <w:pPr>
        <w:autoSpaceDE w:val="0"/>
        <w:autoSpaceDN w:val="0"/>
        <w:adjustRightInd w:val="0"/>
        <w:rPr>
          <w:sz w:val="20"/>
          <w:szCs w:val="20"/>
        </w:rPr>
      </w:pPr>
      <w:r w:rsidRPr="00E05858">
        <w:rPr>
          <w:rStyle w:val="FootnoteReference"/>
        </w:rPr>
        <w:footnoteRef/>
      </w:r>
      <w:r w:rsidRPr="00E05858">
        <w:rPr>
          <w:sz w:val="20"/>
          <w:szCs w:val="20"/>
        </w:rPr>
        <w:t xml:space="preserve"> “The investigation of the relationship between the object outside and the object inside of </w:t>
      </w:r>
      <w:r w:rsidRPr="00E05858">
        <w:rPr>
          <w:i/>
          <w:iCs/>
          <w:sz w:val="20"/>
          <w:szCs w:val="20"/>
        </w:rPr>
        <w:t xml:space="preserve">S </w:t>
      </w:r>
      <w:r w:rsidRPr="00E05858">
        <w:rPr>
          <w:sz w:val="20"/>
          <w:szCs w:val="20"/>
        </w:rPr>
        <w:t xml:space="preserve">is not possible.” (p. 154) This sentence mirrors exactly my principle from Vacariu (2014) that one EW does not exist for any other EDW! </w:t>
      </w:r>
    </w:p>
  </w:footnote>
  <w:footnote w:id="216">
    <w:p w:rsidR="0083634C" w:rsidRPr="00E05858" w:rsidRDefault="0083634C" w:rsidP="00FA09D8">
      <w:pPr>
        <w:autoSpaceDE w:val="0"/>
        <w:autoSpaceDN w:val="0"/>
        <w:adjustRightInd w:val="0"/>
        <w:rPr>
          <w:sz w:val="20"/>
          <w:szCs w:val="20"/>
        </w:rPr>
      </w:pPr>
      <w:r w:rsidRPr="00E05858">
        <w:rPr>
          <w:rStyle w:val="FootnoteReference"/>
        </w:rPr>
        <w:footnoteRef/>
      </w:r>
      <w:r w:rsidRPr="00E05858">
        <w:rPr>
          <w:sz w:val="20"/>
          <w:szCs w:val="20"/>
        </w:rPr>
        <w:t xml:space="preserve"> Schommers quotes a passage from this author: “</w:t>
      </w:r>
      <w:r w:rsidRPr="00E05858">
        <w:rPr>
          <w:i/>
          <w:iCs/>
          <w:sz w:val="20"/>
          <w:szCs w:val="20"/>
        </w:rPr>
        <w:t xml:space="preserve">I am in my own reality, just as you are in your reality. We naively assume that there is an objective reality. This however is not correct. If you ask me which reality am I in, then I will tell you I am in the reality constructed by myself, that is, I give the situation now and here a specific meaning. If you give the situation a basically different meaning we have an interpersonal conflict. Then the problems start.” </w:t>
      </w:r>
      <w:r w:rsidRPr="00E05858">
        <w:rPr>
          <w:iCs/>
          <w:sz w:val="20"/>
          <w:szCs w:val="20"/>
        </w:rPr>
        <w:t>(pp. 126-127)</w:t>
      </w:r>
    </w:p>
  </w:footnote>
  <w:footnote w:id="217">
    <w:p w:rsidR="0083634C" w:rsidRPr="00E05858" w:rsidRDefault="0083634C" w:rsidP="00FA09D8">
      <w:pPr>
        <w:autoSpaceDE w:val="0"/>
        <w:autoSpaceDN w:val="0"/>
        <w:adjustRightInd w:val="0"/>
        <w:rPr>
          <w:sz w:val="20"/>
          <w:szCs w:val="20"/>
        </w:rPr>
      </w:pPr>
      <w:r w:rsidRPr="00E05858">
        <w:rPr>
          <w:rStyle w:val="FootnoteReference"/>
        </w:rPr>
        <w:footnoteRef/>
      </w:r>
      <w:r w:rsidRPr="00E05858">
        <w:rPr>
          <w:sz w:val="20"/>
          <w:szCs w:val="20"/>
        </w:rPr>
        <w:t xml:space="preserve"> “It is however remarkable that, within the view of Von Förster, the structure in the inside reality is for an observer different from the structure in the outside world, and this is in accord with the projection theory, i.e., there is no one-to-one correspondence. There is a principal difference between the notions ‘quality’ and ‘quantity’.” (p. 146) If for Von Forster, the “basic reality is accessible”, Schommers returns to Kant’s noumena: we cannot observe it. </w:t>
      </w:r>
    </w:p>
  </w:footnote>
  <w:footnote w:id="218">
    <w:p w:rsidR="0083634C" w:rsidRPr="00E05858" w:rsidRDefault="0083634C" w:rsidP="00FA09D8">
      <w:pPr>
        <w:autoSpaceDE w:val="0"/>
        <w:autoSpaceDN w:val="0"/>
        <w:adjustRightInd w:val="0"/>
      </w:pPr>
      <w:r w:rsidRPr="00E05858">
        <w:rPr>
          <w:rStyle w:val="FootnoteReference"/>
        </w:rPr>
        <w:footnoteRef/>
      </w:r>
      <w:r w:rsidRPr="00E05858">
        <w:rPr>
          <w:sz w:val="20"/>
          <w:szCs w:val="20"/>
        </w:rPr>
        <w:t xml:space="preserve"> “A human observer (let us mark him again by the letter </w:t>
      </w:r>
      <w:r w:rsidRPr="00E05858">
        <w:rPr>
          <w:i/>
          <w:iCs/>
          <w:sz w:val="20"/>
          <w:szCs w:val="20"/>
        </w:rPr>
        <w:t xml:space="preserve">S) </w:t>
      </w:r>
      <w:r w:rsidRPr="00E05858">
        <w:rPr>
          <w:sz w:val="20"/>
          <w:szCs w:val="20"/>
        </w:rPr>
        <w:t xml:space="preserve">has a certain image of his environment in front of his eyes; it is an image like what is given by Fig. 1. This image is a representation in the ‘space of </w:t>
      </w:r>
      <w:r w:rsidRPr="00E05858">
        <w:rPr>
          <w:i/>
          <w:iCs/>
          <w:sz w:val="20"/>
          <w:szCs w:val="20"/>
        </w:rPr>
        <w:t>S</w:t>
      </w:r>
      <w:r w:rsidRPr="00E05858">
        <w:rPr>
          <w:sz w:val="20"/>
          <w:szCs w:val="20"/>
        </w:rPr>
        <w:t xml:space="preserve">’. Let us assume that this space-time image contains another human observer, say </w:t>
      </w:r>
      <w:r w:rsidRPr="00E05858">
        <w:rPr>
          <w:i/>
          <w:iCs/>
          <w:sz w:val="20"/>
          <w:szCs w:val="20"/>
        </w:rPr>
        <w:t>S</w:t>
      </w:r>
      <w:r w:rsidRPr="00E05858">
        <w:rPr>
          <w:sz w:val="16"/>
          <w:szCs w:val="16"/>
        </w:rPr>
        <w:t>A</w:t>
      </w:r>
      <w:r w:rsidRPr="00E05858">
        <w:rPr>
          <w:sz w:val="20"/>
          <w:szCs w:val="20"/>
        </w:rPr>
        <w:t xml:space="preserve">, and a tree. The image in front of observer </w:t>
      </w:r>
      <w:r w:rsidRPr="00E05858">
        <w:rPr>
          <w:i/>
          <w:iCs/>
          <w:sz w:val="20"/>
          <w:szCs w:val="20"/>
        </w:rPr>
        <w:t>S</w:t>
      </w:r>
      <w:r w:rsidRPr="00E05858">
        <w:rPr>
          <w:sz w:val="16"/>
          <w:szCs w:val="16"/>
        </w:rPr>
        <w:t>A</w:t>
      </w:r>
      <w:r w:rsidRPr="00E05858">
        <w:rPr>
          <w:sz w:val="20"/>
          <w:szCs w:val="20"/>
        </w:rPr>
        <w:t xml:space="preserve">, represented in the ‘space of </w:t>
      </w:r>
      <w:r w:rsidRPr="00E05858">
        <w:rPr>
          <w:i/>
          <w:iCs/>
          <w:sz w:val="20"/>
          <w:szCs w:val="20"/>
        </w:rPr>
        <w:t>S</w:t>
      </w:r>
      <w:r w:rsidRPr="00E05858">
        <w:rPr>
          <w:sz w:val="16"/>
          <w:szCs w:val="16"/>
        </w:rPr>
        <w:t>A</w:t>
      </w:r>
      <w:r w:rsidRPr="00E05858">
        <w:rPr>
          <w:sz w:val="20"/>
          <w:szCs w:val="20"/>
        </w:rPr>
        <w:t xml:space="preserve">’, is almost the same, which </w:t>
      </w:r>
      <w:r w:rsidRPr="00E05858">
        <w:rPr>
          <w:i/>
          <w:iCs/>
          <w:sz w:val="20"/>
          <w:szCs w:val="20"/>
        </w:rPr>
        <w:t xml:space="preserve">S </w:t>
      </w:r>
      <w:r w:rsidRPr="00E05858">
        <w:rPr>
          <w:sz w:val="20"/>
          <w:szCs w:val="20"/>
        </w:rPr>
        <w:t xml:space="preserve">experiences; it is not exactly the same because the position of </w:t>
      </w:r>
      <w:r w:rsidRPr="00E05858">
        <w:rPr>
          <w:i/>
          <w:iCs/>
          <w:sz w:val="20"/>
          <w:szCs w:val="20"/>
        </w:rPr>
        <w:t>S</w:t>
      </w:r>
      <w:r w:rsidRPr="00E05858">
        <w:rPr>
          <w:sz w:val="16"/>
          <w:szCs w:val="16"/>
        </w:rPr>
        <w:t>A</w:t>
      </w:r>
      <w:r w:rsidRPr="00E05858">
        <w:rPr>
          <w:sz w:val="20"/>
          <w:szCs w:val="20"/>
        </w:rPr>
        <w:t xml:space="preserve"> in the ‘space of </w:t>
      </w:r>
      <w:r w:rsidRPr="00E05858">
        <w:rPr>
          <w:i/>
          <w:iCs/>
          <w:sz w:val="20"/>
          <w:szCs w:val="20"/>
        </w:rPr>
        <w:t>S</w:t>
      </w:r>
      <w:r w:rsidRPr="00E05858">
        <w:rPr>
          <w:sz w:val="20"/>
          <w:szCs w:val="20"/>
        </w:rPr>
        <w:t xml:space="preserve">’ is different from the position of </w:t>
      </w:r>
      <w:r w:rsidRPr="00E05858">
        <w:rPr>
          <w:i/>
          <w:iCs/>
          <w:sz w:val="20"/>
          <w:szCs w:val="20"/>
        </w:rPr>
        <w:t>S</w:t>
      </w:r>
      <w:r w:rsidRPr="00E05858">
        <w:rPr>
          <w:sz w:val="20"/>
          <w:szCs w:val="20"/>
        </w:rPr>
        <w:t xml:space="preserve">. However, since both human observers are equivalent, they have images in front of them with exactly the same features. In particular, the ‘space of S’ is identical with the ‘space of </w:t>
      </w:r>
      <w:r w:rsidRPr="00E05858">
        <w:rPr>
          <w:i/>
          <w:iCs/>
          <w:sz w:val="20"/>
          <w:szCs w:val="20"/>
        </w:rPr>
        <w:t>S</w:t>
      </w:r>
      <w:r w:rsidRPr="00E05858">
        <w:rPr>
          <w:sz w:val="16"/>
          <w:szCs w:val="16"/>
        </w:rPr>
        <w:t>A</w:t>
      </w:r>
      <w:r w:rsidRPr="00E05858">
        <w:rPr>
          <w:sz w:val="20"/>
          <w:szCs w:val="20"/>
        </w:rPr>
        <w:t xml:space="preserve">.’ ” (p. 153) Another paragraph that seems to be written under the EDWs perspective! “In other words, the information </w:t>
      </w:r>
      <w:r w:rsidRPr="00E05858">
        <w:rPr>
          <w:i/>
          <w:iCs/>
          <w:sz w:val="20"/>
          <w:szCs w:val="20"/>
        </w:rPr>
        <w:t>A</w:t>
      </w:r>
      <w:r w:rsidRPr="00E05858">
        <w:rPr>
          <w:sz w:val="20"/>
          <w:szCs w:val="20"/>
        </w:rPr>
        <w:t xml:space="preserve">’ should be different from information </w:t>
      </w:r>
      <w:r w:rsidRPr="00E05858">
        <w:rPr>
          <w:i/>
          <w:iCs/>
          <w:sz w:val="20"/>
          <w:szCs w:val="20"/>
        </w:rPr>
        <w:t>A</w:t>
      </w:r>
      <w:r w:rsidRPr="00E05858">
        <w:rPr>
          <w:sz w:val="20"/>
          <w:szCs w:val="20"/>
        </w:rPr>
        <w:t xml:space="preserve">. Information </w:t>
      </w:r>
      <w:r w:rsidRPr="00E05858">
        <w:rPr>
          <w:i/>
          <w:iCs/>
          <w:sz w:val="20"/>
          <w:szCs w:val="20"/>
        </w:rPr>
        <w:t xml:space="preserve">A </w:t>
      </w:r>
      <w:r w:rsidRPr="00E05858">
        <w:rPr>
          <w:sz w:val="20"/>
          <w:szCs w:val="20"/>
        </w:rPr>
        <w:t xml:space="preserve">defines the “material reality” of </w:t>
      </w:r>
      <w:r w:rsidRPr="00E05858">
        <w:rPr>
          <w:i/>
          <w:iCs/>
          <w:sz w:val="20"/>
          <w:szCs w:val="20"/>
        </w:rPr>
        <w:t>S</w:t>
      </w:r>
      <w:r w:rsidRPr="00E05858">
        <w:rPr>
          <w:sz w:val="20"/>
          <w:szCs w:val="20"/>
        </w:rPr>
        <w:t xml:space="preserve">, and the information </w:t>
      </w:r>
      <w:r w:rsidRPr="00E05858">
        <w:rPr>
          <w:i/>
          <w:iCs/>
          <w:sz w:val="20"/>
          <w:szCs w:val="20"/>
        </w:rPr>
        <w:t>A</w:t>
      </w:r>
      <w:r w:rsidRPr="00E05858">
        <w:rPr>
          <w:sz w:val="20"/>
          <w:szCs w:val="20"/>
        </w:rPr>
        <w:t xml:space="preserve">’ defines the material reality of </w:t>
      </w:r>
      <w:r w:rsidRPr="00E05858">
        <w:rPr>
          <w:i/>
          <w:iCs/>
          <w:sz w:val="20"/>
          <w:szCs w:val="20"/>
        </w:rPr>
        <w:t>S</w:t>
      </w:r>
      <w:r w:rsidRPr="00E05858">
        <w:rPr>
          <w:sz w:val="20"/>
          <w:szCs w:val="20"/>
        </w:rPr>
        <w:t xml:space="preserve">’. This in particular means that the material reality is an observer-dependent peculiarity. It is a construction (definition) by the observer, in this case </w:t>
      </w:r>
      <w:r w:rsidRPr="00E05858">
        <w:rPr>
          <w:i/>
          <w:iCs/>
          <w:sz w:val="20"/>
          <w:szCs w:val="20"/>
        </w:rPr>
        <w:t xml:space="preserve">S </w:t>
      </w:r>
      <w:r w:rsidRPr="00E05858">
        <w:rPr>
          <w:sz w:val="20"/>
          <w:szCs w:val="20"/>
        </w:rPr>
        <w:t xml:space="preserve">and </w:t>
      </w:r>
      <w:r w:rsidRPr="00E05858">
        <w:rPr>
          <w:i/>
          <w:iCs/>
          <w:sz w:val="20"/>
          <w:szCs w:val="20"/>
        </w:rPr>
        <w:t>S</w:t>
      </w:r>
      <w:r w:rsidRPr="00E05858">
        <w:rPr>
          <w:sz w:val="20"/>
          <w:szCs w:val="20"/>
        </w:rPr>
        <w:t>’.” (p. 239) Again, we can see here the EDWs perspective!</w:t>
      </w:r>
    </w:p>
  </w:footnote>
  <w:footnote w:id="219">
    <w:p w:rsidR="0083634C" w:rsidRPr="00E05858" w:rsidRDefault="0083634C" w:rsidP="00FA09D8">
      <w:pPr>
        <w:autoSpaceDE w:val="0"/>
        <w:autoSpaceDN w:val="0"/>
        <w:adjustRightInd w:val="0"/>
      </w:pPr>
      <w:r w:rsidRPr="00E05858">
        <w:rPr>
          <w:rStyle w:val="FootnoteReference"/>
        </w:rPr>
        <w:footnoteRef/>
      </w:r>
      <w:r w:rsidRPr="00E05858">
        <w:rPr>
          <w:sz w:val="20"/>
          <w:szCs w:val="20"/>
        </w:rPr>
        <w:t xml:space="preserve"> “Konrad Lorenz (1903–1991) convincingly showed that these material entities are also discovered by objectivitation, just like the scientific laws. This process reflects in the case of material objects certain “unconscious actions” on the basis of physiological mechanisms, which are known as “constancy phenomena”. What does this notion mean? Objectivation in an unconscious way is for a human being a relevant factor.” (p. 159) Schommers quotes Lorenz’s paragraph about “constancy phenomena”. Incredible coincindence! In my works related to species evolution, I quoted some of Lorenz’s ideas… Schommers writes that the “objects recorded by measuring instruments are also observed unconsciously. At the level of the measuring instruments the observer imposes restrictive conditions on nature. This is done by the development of specific measuring instruments, leading to construction conditions that are imposed by the observer in order to get a specific answer on a specific question. Due to these specific construction we register only a few specific signals from a multitude of possible events in nature.” (p. 164) This is another paragraph that seems to be written under exactly under the EDWs perspective!</w:t>
      </w:r>
    </w:p>
  </w:footnote>
  <w:footnote w:id="220">
    <w:p w:rsidR="0083634C" w:rsidRPr="00E05858" w:rsidRDefault="0083634C" w:rsidP="00FA09D8">
      <w:pPr>
        <w:autoSpaceDE w:val="0"/>
        <w:autoSpaceDN w:val="0"/>
        <w:adjustRightInd w:val="0"/>
        <w:rPr>
          <w:sz w:val="20"/>
          <w:szCs w:val="20"/>
        </w:rPr>
      </w:pPr>
      <w:r w:rsidRPr="00E05858">
        <w:rPr>
          <w:rStyle w:val="FootnoteReference"/>
        </w:rPr>
        <w:footnoteRef/>
      </w:r>
      <w:r w:rsidRPr="00E05858">
        <w:rPr>
          <w:sz w:val="20"/>
          <w:szCs w:val="20"/>
        </w:rPr>
        <w:t xml:space="preserve"> “The objects (material entities, physical laws) belonging to the various levels of reality are equally real, and we observe all these objects at the various levels by a common principle, which can be called the ‘principle of objectivation’. This principle is valid at each level and supports the view that there is no principal difference between the ‘states of mind’ and the ‘states of matter’; there are only gradual differences.” (p. 169) another paragraph that seems to be written under exactly under the EDWs perspective! It mirrors exactly my principle of “objective reality”! </w:t>
      </w:r>
    </w:p>
  </w:footnote>
  <w:footnote w:id="221">
    <w:p w:rsidR="0083634C" w:rsidRPr="00E05858" w:rsidRDefault="0083634C" w:rsidP="00FA09D8">
      <w:pPr>
        <w:autoSpaceDE w:val="0"/>
        <w:autoSpaceDN w:val="0"/>
        <w:adjustRightInd w:val="0"/>
      </w:pPr>
      <w:r w:rsidRPr="00E05858">
        <w:rPr>
          <w:rStyle w:val="FootnoteReference"/>
        </w:rPr>
        <w:footnoteRef/>
      </w:r>
      <w:r w:rsidRPr="00E05858">
        <w:rPr>
          <w:sz w:val="20"/>
          <w:szCs w:val="20"/>
        </w:rPr>
        <w:t xml:space="preserve"> “Willem de Sitter demonstrated in the year 1917 that Einstein’s field equations lead to the effect of inertia in the case of a lone body moving through space-time, i.e., there is exactly that type of inertial motion which is defined within Newton’s mechanics. In a nutshell, </w:t>
      </w:r>
      <w:r w:rsidRPr="00E05858">
        <w:rPr>
          <w:i/>
          <w:iCs/>
          <w:sz w:val="20"/>
          <w:szCs w:val="20"/>
        </w:rPr>
        <w:t xml:space="preserve">the absoluteness of space, which Newton has claimed, and which Einstein may have attempted to eliminate, is still contained in Einstein’s theory </w:t>
      </w:r>
      <w:r w:rsidRPr="00E05858">
        <w:rPr>
          <w:sz w:val="20"/>
          <w:szCs w:val="20"/>
        </w:rPr>
        <w:t>[6].” (p. 174) I need to analyze this idea in my future work. He concludes that “1. Mach’s principle does not work within Newton’s mechanics. 2. The examples above demonstrate that within Theory of Relativity Mach’s principle cannot be realized.” (p. 175) “According to Mach, space (space-time) should not be considered as a real physical entity like matter.” (185) So, the idea that space does not exist is Mach’s idea!</w:t>
      </w:r>
    </w:p>
  </w:footnote>
  <w:footnote w:id="222">
    <w:p w:rsidR="0083634C" w:rsidRPr="00E05858" w:rsidRDefault="0083634C" w:rsidP="00FA09D8">
      <w:pPr>
        <w:autoSpaceDE w:val="0"/>
        <w:autoSpaceDN w:val="0"/>
        <w:adjustRightInd w:val="0"/>
        <w:rPr>
          <w:sz w:val="20"/>
          <w:szCs w:val="20"/>
        </w:rPr>
      </w:pPr>
      <w:r w:rsidRPr="00E05858">
        <w:rPr>
          <w:rStyle w:val="FootnoteReference"/>
        </w:rPr>
        <w:footnoteRef/>
      </w:r>
      <w:r w:rsidRPr="00E05858">
        <w:rPr>
          <w:rStyle w:val="FootnoteReference"/>
        </w:rPr>
        <w:footnoteRef/>
      </w:r>
      <w:r w:rsidRPr="00E05858">
        <w:rPr>
          <w:sz w:val="20"/>
          <w:szCs w:val="20"/>
        </w:rPr>
        <w:t xml:space="preserve"> Schommers writes that “It is important to note that within conventional physics only distance-dependent interactions are known, that is, form-interactions are not defined here. This is a very principal point, in particular with respect to the notion of ‘interaction’.” (p. 254) Having an identical meaning, “interactions” are the most important notion in my EDWs and Schommers’s approach!</w:t>
      </w:r>
    </w:p>
  </w:footnote>
  <w:footnote w:id="223">
    <w:p w:rsidR="0083634C" w:rsidRPr="00E05858" w:rsidRDefault="0083634C" w:rsidP="00FA09D8">
      <w:pPr>
        <w:autoSpaceDE w:val="0"/>
        <w:autoSpaceDN w:val="0"/>
        <w:adjustRightInd w:val="0"/>
      </w:pPr>
      <w:r w:rsidRPr="00E05858">
        <w:rPr>
          <w:rStyle w:val="FootnoteReference"/>
        </w:rPr>
        <w:footnoteRef/>
      </w:r>
      <w:r w:rsidRPr="00E05858">
        <w:rPr>
          <w:rStyle w:val="FootnoteReference"/>
        </w:rPr>
        <w:footnoteRef/>
      </w:r>
      <w:r w:rsidRPr="00E05858">
        <w:rPr>
          <w:sz w:val="20"/>
          <w:szCs w:val="20"/>
        </w:rPr>
        <w:t xml:space="preserve"> “In other words, the interplay between the two systems (the reference system described by [Ψ</w:t>
      </w:r>
      <w:r w:rsidRPr="00E05858">
        <w:rPr>
          <w:i/>
          <w:iCs/>
          <w:sz w:val="20"/>
          <w:szCs w:val="20"/>
        </w:rPr>
        <w:t xml:space="preserve"> ref (t)</w:t>
      </w:r>
      <w:r w:rsidRPr="00E05858">
        <w:rPr>
          <w:sz w:val="20"/>
          <w:szCs w:val="20"/>
        </w:rPr>
        <w:t>, Ψ</w:t>
      </w:r>
      <w:r w:rsidRPr="00E05858">
        <w:rPr>
          <w:i/>
          <w:iCs/>
          <w:sz w:val="20"/>
          <w:szCs w:val="20"/>
        </w:rPr>
        <w:t xml:space="preserve"> ref (E)</w:t>
      </w:r>
      <w:r w:rsidRPr="00E05858">
        <w:rPr>
          <w:sz w:val="20"/>
          <w:szCs w:val="20"/>
        </w:rPr>
        <w:t>] and, on the other hand, the system under investigation described by [Ψ</w:t>
      </w:r>
      <w:r w:rsidRPr="00E05858">
        <w:rPr>
          <w:i/>
          <w:iCs/>
          <w:sz w:val="20"/>
          <w:szCs w:val="20"/>
        </w:rPr>
        <w:t xml:space="preserve"> (</w:t>
      </w:r>
      <w:r w:rsidRPr="00E05858">
        <w:rPr>
          <w:b/>
          <w:bCs/>
          <w:sz w:val="20"/>
          <w:szCs w:val="20"/>
        </w:rPr>
        <w:t>r</w:t>
      </w:r>
      <w:r w:rsidRPr="00E05858">
        <w:rPr>
          <w:i/>
          <w:iCs/>
          <w:sz w:val="20"/>
          <w:szCs w:val="20"/>
        </w:rPr>
        <w:t>, t)</w:t>
      </w:r>
      <w:r w:rsidRPr="00E05858">
        <w:rPr>
          <w:sz w:val="20"/>
          <w:szCs w:val="20"/>
        </w:rPr>
        <w:t>, Ψ</w:t>
      </w:r>
      <w:r w:rsidRPr="00E05858">
        <w:rPr>
          <w:i/>
          <w:iCs/>
          <w:sz w:val="20"/>
          <w:szCs w:val="20"/>
        </w:rPr>
        <w:t xml:space="preserve"> (</w:t>
      </w:r>
      <w:r w:rsidRPr="00E05858">
        <w:rPr>
          <w:b/>
          <w:bCs/>
          <w:sz w:val="20"/>
          <w:szCs w:val="20"/>
        </w:rPr>
        <w:t>r</w:t>
      </w:r>
      <w:r w:rsidRPr="00E05858">
        <w:rPr>
          <w:i/>
          <w:iCs/>
          <w:sz w:val="20"/>
          <w:szCs w:val="20"/>
        </w:rPr>
        <w:t>,E)</w:t>
      </w:r>
      <w:r w:rsidRPr="00E05858">
        <w:rPr>
          <w:sz w:val="20"/>
          <w:szCs w:val="20"/>
        </w:rPr>
        <w:t>] should lead to the selection process. This process obviously filters the configuration Ψ</w:t>
      </w:r>
      <w:r w:rsidRPr="00E05858">
        <w:rPr>
          <w:rFonts w:ascii="Cambria Math" w:hAnsi="Cambria Math" w:cs="Cambria Math"/>
          <w:sz w:val="20"/>
          <w:szCs w:val="20"/>
        </w:rPr>
        <w:t>∗</w:t>
      </w:r>
      <w:r w:rsidRPr="00E05858">
        <w:rPr>
          <w:sz w:val="20"/>
          <w:szCs w:val="20"/>
        </w:rPr>
        <w:t xml:space="preserve"> </w:t>
      </w:r>
      <w:r w:rsidRPr="00E05858">
        <w:rPr>
          <w:i/>
          <w:iCs/>
          <w:sz w:val="20"/>
          <w:szCs w:val="20"/>
        </w:rPr>
        <w:t>(</w:t>
      </w:r>
      <w:r w:rsidRPr="00E05858">
        <w:rPr>
          <w:b/>
          <w:bCs/>
          <w:sz w:val="20"/>
          <w:szCs w:val="20"/>
        </w:rPr>
        <w:t>r</w:t>
      </w:r>
      <w:r w:rsidRPr="00E05858">
        <w:rPr>
          <w:i/>
          <w:iCs/>
          <w:sz w:val="20"/>
          <w:szCs w:val="20"/>
        </w:rPr>
        <w:t>, t</w:t>
      </w:r>
      <w:r w:rsidRPr="00E05858">
        <w:rPr>
          <w:sz w:val="20"/>
          <w:szCs w:val="20"/>
        </w:rPr>
        <w:t>0</w:t>
      </w:r>
      <w:r w:rsidRPr="00E05858">
        <w:rPr>
          <w:i/>
          <w:iCs/>
          <w:sz w:val="20"/>
          <w:szCs w:val="20"/>
        </w:rPr>
        <w:t>)</w:t>
      </w:r>
      <w:r w:rsidRPr="00E05858">
        <w:rPr>
          <w:sz w:val="20"/>
          <w:szCs w:val="20"/>
        </w:rPr>
        <w:t xml:space="preserve"> Ψ</w:t>
      </w:r>
      <w:r w:rsidRPr="00E05858">
        <w:rPr>
          <w:i/>
          <w:iCs/>
          <w:sz w:val="20"/>
          <w:szCs w:val="20"/>
        </w:rPr>
        <w:t xml:space="preserve"> (</w:t>
      </w:r>
      <w:r w:rsidRPr="00E05858">
        <w:rPr>
          <w:b/>
          <w:bCs/>
          <w:sz w:val="20"/>
          <w:szCs w:val="20"/>
        </w:rPr>
        <w:t>r</w:t>
      </w:r>
      <w:r w:rsidRPr="00E05858">
        <w:rPr>
          <w:i/>
          <w:iCs/>
          <w:sz w:val="20"/>
          <w:szCs w:val="20"/>
        </w:rPr>
        <w:t>, t</w:t>
      </w:r>
      <w:r w:rsidRPr="00E05858">
        <w:rPr>
          <w:sz w:val="20"/>
          <w:szCs w:val="20"/>
        </w:rPr>
        <w:t>0</w:t>
      </w:r>
      <w:r w:rsidRPr="00E05858">
        <w:rPr>
          <w:i/>
          <w:iCs/>
          <w:sz w:val="20"/>
          <w:szCs w:val="20"/>
        </w:rPr>
        <w:t xml:space="preserve">) </w:t>
      </w:r>
      <w:r w:rsidRPr="00E05858">
        <w:rPr>
          <w:sz w:val="20"/>
          <w:szCs w:val="20"/>
        </w:rPr>
        <w:t>from Ψ</w:t>
      </w:r>
      <w:r w:rsidRPr="00E05858">
        <w:rPr>
          <w:rFonts w:ascii="Cambria Math" w:hAnsi="Cambria Math" w:cs="Cambria Math"/>
          <w:sz w:val="20"/>
          <w:szCs w:val="20"/>
        </w:rPr>
        <w:t>∗</w:t>
      </w:r>
      <w:r w:rsidRPr="00E05858">
        <w:rPr>
          <w:sz w:val="20"/>
          <w:szCs w:val="20"/>
        </w:rPr>
        <w:t xml:space="preserve"> </w:t>
      </w:r>
      <w:r w:rsidRPr="00E05858">
        <w:rPr>
          <w:i/>
          <w:iCs/>
          <w:sz w:val="20"/>
          <w:szCs w:val="20"/>
        </w:rPr>
        <w:t>(</w:t>
      </w:r>
      <w:r w:rsidRPr="00E05858">
        <w:rPr>
          <w:b/>
          <w:bCs/>
          <w:sz w:val="20"/>
          <w:szCs w:val="20"/>
        </w:rPr>
        <w:t>r</w:t>
      </w:r>
      <w:r w:rsidRPr="00E05858">
        <w:rPr>
          <w:i/>
          <w:iCs/>
          <w:sz w:val="20"/>
          <w:szCs w:val="20"/>
        </w:rPr>
        <w:t>, t)_(</w:t>
      </w:r>
      <w:r w:rsidRPr="00E05858">
        <w:rPr>
          <w:b/>
          <w:bCs/>
          <w:sz w:val="20"/>
          <w:szCs w:val="20"/>
        </w:rPr>
        <w:t>r</w:t>
      </w:r>
      <w:r w:rsidRPr="00E05858">
        <w:rPr>
          <w:i/>
          <w:iCs/>
          <w:sz w:val="20"/>
          <w:szCs w:val="20"/>
        </w:rPr>
        <w:t xml:space="preserve">, t) </w:t>
      </w:r>
      <w:r w:rsidRPr="00E05858">
        <w:rPr>
          <w:sz w:val="20"/>
          <w:szCs w:val="20"/>
        </w:rPr>
        <w:t xml:space="preserve">out.” (p. 268) Again, we can find here exactly my solution to quantum mechanics! </w:t>
      </w:r>
    </w:p>
  </w:footnote>
  <w:footnote w:id="224">
    <w:p w:rsidR="0083634C" w:rsidRPr="00E05858" w:rsidRDefault="0083634C" w:rsidP="00FA09D8">
      <w:pPr>
        <w:pStyle w:val="FootnoteText"/>
      </w:pPr>
      <w:r w:rsidRPr="00E05858">
        <w:rPr>
          <w:rStyle w:val="FootnoteReference"/>
        </w:rPr>
        <w:footnoteRef/>
      </w:r>
      <w:r w:rsidRPr="00E05858">
        <w:t xml:space="preserve"> Important is that in this book, Schommers did not mention any of his previous works in which we can find one or more important ideas from this book published in 2015. We can conclude that he elaborated his entire approach in this book. To elaborate such completely new approach (with so many implications in science and philosophy) in a book means that Schommers is the new Kant (who wrote his Critique of Pure Reason in several months)!</w:t>
      </w:r>
    </w:p>
  </w:footnote>
  <w:footnote w:id="225">
    <w:p w:rsidR="0083634C" w:rsidRDefault="0083634C">
      <w:pPr>
        <w:pStyle w:val="FootnoteText"/>
      </w:pPr>
      <w:r>
        <w:rPr>
          <w:rStyle w:val="FootnoteReference"/>
        </w:rPr>
        <w:footnoteRef/>
      </w:r>
      <w:r>
        <w:t xml:space="preserve"> I wrote this chapter in 2016.</w:t>
      </w:r>
    </w:p>
  </w:footnote>
  <w:footnote w:id="226">
    <w:p w:rsidR="0083634C" w:rsidRPr="00E05858" w:rsidRDefault="0083634C" w:rsidP="00FA09D8">
      <w:pPr>
        <w:autoSpaceDE w:val="0"/>
        <w:autoSpaceDN w:val="0"/>
        <w:adjustRightInd w:val="0"/>
      </w:pPr>
      <w:r w:rsidRPr="00E05858">
        <w:rPr>
          <w:rStyle w:val="FootnoteReference"/>
        </w:rPr>
        <w:footnoteRef/>
      </w:r>
      <w:r w:rsidRPr="00E05858">
        <w:rPr>
          <w:sz w:val="20"/>
          <w:szCs w:val="20"/>
        </w:rPr>
        <w:t xml:space="preserve"> “Each particular EW has its own entities, laws, processes and properties and they depend directly on the relation between the observer and what she observers using the conditions of observation.” (Vacariu 2005, p. 533) “While the forest and its trees belong to the same EW, the table and its corresponding microparticles from the quantum-world do not exist in the same EW just because a person needs to pass a threshold (and thus to change the observational conditions) in order to move from one EW to the other. As Bohr mentioned, we have to use macro-object tools for the observation of the quantum-world. With our eyes, we observe the table as a whole. Using a standard microscope we magnify, within a limit, a part of the table. We are still in the same EW. Using an electron microscope, we pass the threshold and we observe another EW, the quantum-world. We need to recognise that this process of magnification is not a continuous one. Thus, it is essential to note that our observation passes a threshold and jumps from one EW to another!” (Vacariu 2005, p. 535) “Those much-wanted interactions between micro-particles (comprehended by quantum mechanical theory) and macro-particles (characterized by Einstein’s theory of relativity) or between mind and brain exist only in the unicorn-world not in hyperverse! In this sense, I discard ambiguous notions such as levels, emergence, supervenience, and mental causation. Moreover, I reject quantum properties like complementarity and superposition or entanglement, nonlocality and nonseparability or decoherence by showing that the particles and the waves belong to the EDWs.” (Vacariu 2008, p. 362) “That much-wanted interaction between micro- and macro-particles exists only in the unicorn-world! It is an error to consider that the wave, the electron, and the macro tool of observation are in the same unicorn-world. The wave and the electron exist both at the same time, but in EDWs. In fact, the electron from one EW </w:t>
      </w:r>
      <w:r w:rsidRPr="00E05858">
        <w:rPr>
          <w:i/>
          <w:iCs/>
          <w:sz w:val="20"/>
          <w:szCs w:val="20"/>
        </w:rPr>
        <w:t xml:space="preserve">corresponds </w:t>
      </w:r>
      <w:r w:rsidRPr="00E05858">
        <w:rPr>
          <w:sz w:val="20"/>
          <w:szCs w:val="20"/>
        </w:rPr>
        <w:t>to the wave from another. The collapse of the wave represents the process through which the observer, using different tools of observation, makes the switch from one EW to another.” (Vacariu 2008, p. 313) “Obviously, the “component systems lose their autonomy” only when our observation moves from one EW, the brain-EW, to the mind-EW, where the biological components of the system do not exist at all.” (Vacariu and Vacariu 2010, p. 218) Etc., etc. In Newman we find exactly the same idea, in other words…</w:t>
      </w:r>
    </w:p>
  </w:footnote>
  <w:footnote w:id="227">
    <w:p w:rsidR="0083634C" w:rsidRPr="00E05858" w:rsidRDefault="0083634C" w:rsidP="00FA09D8">
      <w:pPr>
        <w:autoSpaceDE w:val="0"/>
        <w:autoSpaceDN w:val="0"/>
        <w:adjustRightInd w:val="0"/>
      </w:pPr>
      <w:r w:rsidRPr="00E05858">
        <w:rPr>
          <w:rStyle w:val="FootnoteReference"/>
        </w:rPr>
        <w:footnoteRef/>
      </w:r>
      <w:r w:rsidRPr="00E05858">
        <w:rPr>
          <w:sz w:val="20"/>
          <w:szCs w:val="20"/>
        </w:rPr>
        <w:t xml:space="preserve"> It is quite strange for me an author writes such an important idea (a gate for solving 100 mysteries of quantum mechanics!) and the staff from journal The Monist accepted this idea without any argument! “According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314-315) “As we saw in see 2.5, Kant mentioned that ‘space, represented as </w:t>
      </w:r>
      <w:r w:rsidRPr="00E05858">
        <w:rPr>
          <w:i/>
          <w:iCs/>
          <w:sz w:val="20"/>
          <w:szCs w:val="20"/>
        </w:rPr>
        <w:t xml:space="preserve">object </w:t>
      </w:r>
      <w:r w:rsidRPr="00E05858">
        <w:rPr>
          <w:sz w:val="20"/>
          <w:szCs w:val="20"/>
        </w:rPr>
        <w:t xml:space="preserve">(as we are required to do in geometry) … contains a </w:t>
      </w:r>
      <w:r w:rsidRPr="00E05858">
        <w:rPr>
          <w:i/>
          <w:iCs/>
          <w:sz w:val="20"/>
          <w:szCs w:val="20"/>
        </w:rPr>
        <w:t xml:space="preserve">combination </w:t>
      </w:r>
      <w:r w:rsidRPr="00E05858">
        <w:rPr>
          <w:sz w:val="20"/>
          <w:szCs w:val="20"/>
        </w:rPr>
        <w:t xml:space="preserve">of the manifold, given according to the form of sensibility, in an intuitive representation, so the </w:t>
      </w:r>
      <w:r w:rsidRPr="00E05858">
        <w:rPr>
          <w:i/>
          <w:iCs/>
          <w:sz w:val="20"/>
          <w:szCs w:val="20"/>
        </w:rPr>
        <w:t xml:space="preserve">form of intuition </w:t>
      </w:r>
      <w:r w:rsidRPr="00E05858">
        <w:rPr>
          <w:sz w:val="20"/>
          <w:szCs w:val="20"/>
        </w:rPr>
        <w:t xml:space="preserve">gives only a manifold, the </w:t>
      </w:r>
      <w:r w:rsidRPr="00E05858">
        <w:rPr>
          <w:i/>
          <w:iCs/>
          <w:sz w:val="20"/>
          <w:szCs w:val="20"/>
        </w:rPr>
        <w:t xml:space="preserve">formal intuition </w:t>
      </w:r>
      <w:r w:rsidRPr="00E05858">
        <w:rPr>
          <w:sz w:val="20"/>
          <w:szCs w:val="20"/>
        </w:rPr>
        <w:t>gives unity of representation.’ (B161a) From an EDWs perspective, some entities and the space between them can be an object in other EW. For instance, some electrons and protons and the space between them can correspond to a table in the macro-EW.” (Vacariu 2008, pp. 358-359)</w:t>
      </w:r>
    </w:p>
  </w:footnote>
  <w:footnote w:id="228">
    <w:p w:rsidR="0083634C" w:rsidRPr="00E05858" w:rsidRDefault="0083634C" w:rsidP="00FA09D8">
      <w:pPr>
        <w:autoSpaceDE w:val="0"/>
        <w:autoSpaceDN w:val="0"/>
        <w:adjustRightInd w:val="0"/>
      </w:pPr>
      <w:r w:rsidRPr="00E05858">
        <w:rPr>
          <w:rStyle w:val="FootnoteReference"/>
        </w:rPr>
        <w:footnoteRef/>
      </w:r>
      <w:r w:rsidRPr="00E05858">
        <w:rPr>
          <w:sz w:val="20"/>
          <w:szCs w:val="20"/>
        </w:rPr>
        <w:t xml:space="preserve"> “For Anderson, the main idea is that the theory of ‘broken symmetry’ shows us the failure of reductionism. Broken symmetry takes place at N → ∞ of large systems (that is the macroscopic ‘scale’); matter is a state in which the microscopic symmetries and equations of motion are ‘in a sense violated’. (p. 365) According to Anderson, instead of symmetry, we can found other characteristics proper to macroscopic objects like long-wave vibrations, (sound waves), the unusual macroscopic conduction phenomena of the superconductor or the rigidity of crystal lattices (the most solid matter). We can clearly notice here the difference between two EDWs from a scientific (physics) viewpoint!” (Vacariu 2008, p. 349)</w:t>
      </w:r>
    </w:p>
  </w:footnote>
  <w:footnote w:id="229">
    <w:p w:rsidR="0083634C" w:rsidRPr="00E05858" w:rsidRDefault="0083634C" w:rsidP="00FA09D8">
      <w:pPr>
        <w:autoSpaceDE w:val="0"/>
        <w:autoSpaceDN w:val="0"/>
        <w:adjustRightInd w:val="0"/>
        <w:rPr>
          <w:sz w:val="20"/>
          <w:szCs w:val="20"/>
        </w:rPr>
      </w:pPr>
      <w:r w:rsidRPr="00E05858">
        <w:rPr>
          <w:rStyle w:val="FootnoteReference"/>
        </w:rPr>
        <w:footnoteRef/>
      </w:r>
      <w:r w:rsidRPr="00E05858">
        <w:rPr>
          <w:sz w:val="20"/>
          <w:szCs w:val="20"/>
        </w:rPr>
        <w:t xml:space="preserve"> “I emphasize that Anderson uses many concepts that fit with my perspective. He missed only the rejection of the unicorn-world and its replacement with EDWs!” (Vacariu 2008, p. 351) “Related to these ideas, Morrison points out the ideas of two authors: Humphreys considers that ‘the constituent parts are thought to no longer exist once the emergent property has formed, while for Teller the emergent property is thought to simply ‘transcendent’ the parts from which it arises.’ (Morrison 2006, p. 883) Morrison sustains the opposite idea: ‘the emergent phenomenon typically disappears when the system is taken apart.’ (p. 883) She offers the existence of phonon as an argument for supporting her idea: as a property of the crystalline state, the phonon does not exist for an isolated atom but only for</w:t>
      </w:r>
    </w:p>
    <w:p w:rsidR="0083634C" w:rsidRPr="00E05858" w:rsidRDefault="0083634C" w:rsidP="00FA09D8">
      <w:pPr>
        <w:autoSpaceDE w:val="0"/>
        <w:autoSpaceDN w:val="0"/>
        <w:adjustRightInd w:val="0"/>
      </w:pPr>
      <w:r w:rsidRPr="00E05858">
        <w:rPr>
          <w:sz w:val="20"/>
          <w:szCs w:val="20"/>
        </w:rPr>
        <w:t>the crystal as a whole.46 (p. 883) From an EDWs perspective, we can now understand these opposite viewpoints: it depends on which EW each of these thinkers wants to preserve!” (Vacariu 2008, pp. 351-352) “We can realize that, working within the unicorn world, Morrison is forced to introduce this notion, ‘phase of matter’. Nevertheless, she follows Anderson when she believes that, at different scales, phenomena can obey different ‘fundamentals’. What does ‘phenomena at different scales’ mean within the unicorn-world? From an EDWs perspective, I notice, again, that it is either about an organizational threshold for entities that belong to the same EW or about an epistemological-ontological threshold for entities from the EDWs. In addition, regarding the organizational threshold, I need to introduce an essential element, the ‘it’. For instance, even within one EW, a table cannot observe/interact with its legs. Only a person can make this separation in their mind. As we already know, the table exists only at its surface! A full understanding of the EDWs perspective is strongly related to the comprehension of the difference between the organizational and epistemological-ontological thresholds. These notions ‘different scales’ and ‘levels of complexity’ are quite empty notions when an epistemological-ontological threshold is involved. Nevertheless, we can use these notions when we have only an organizational threshold.” (Vacariu 2008, pp. 352-353)</w:t>
      </w:r>
    </w:p>
  </w:footnote>
  <w:footnote w:id="230">
    <w:p w:rsidR="0083634C" w:rsidRPr="00E05858" w:rsidRDefault="0083634C" w:rsidP="00FA09D8">
      <w:pPr>
        <w:autoSpaceDE w:val="0"/>
        <w:autoSpaceDN w:val="0"/>
        <w:adjustRightInd w:val="0"/>
        <w:rPr>
          <w:bCs/>
          <w:sz w:val="20"/>
          <w:szCs w:val="20"/>
        </w:rPr>
      </w:pPr>
      <w:r w:rsidRPr="00E05858">
        <w:rPr>
          <w:rStyle w:val="FootnoteReference"/>
        </w:rPr>
        <w:footnoteRef/>
      </w:r>
      <w:r w:rsidRPr="00E05858">
        <w:t xml:space="preserve"> </w:t>
      </w:r>
      <w:r w:rsidRPr="00E05858">
        <w:rPr>
          <w:bCs/>
          <w:sz w:val="20"/>
          <w:szCs w:val="20"/>
        </w:rPr>
        <w:t xml:space="preserve">If the reader wants more details about the UNBELIEVABLE similarities between my ideas (2002, 2005, 2008, etc.) and Andrew Newman’s ideas (2013), see my works and his article. </w:t>
      </w:r>
    </w:p>
  </w:footnote>
  <w:footnote w:id="231">
    <w:p w:rsidR="0083634C" w:rsidRDefault="0083634C">
      <w:pPr>
        <w:pStyle w:val="FootnoteText"/>
      </w:pPr>
      <w:r>
        <w:rPr>
          <w:rStyle w:val="FootnoteReference"/>
        </w:rPr>
        <w:footnoteRef/>
      </w:r>
      <w:r>
        <w:t xml:space="preserve"> I wrote this chapter in 2015.</w:t>
      </w:r>
    </w:p>
  </w:footnote>
  <w:footnote w:id="232">
    <w:p w:rsidR="0083634C" w:rsidRPr="00E05858" w:rsidRDefault="0083634C" w:rsidP="00FA09D8">
      <w:pPr>
        <w:pStyle w:val="FootnoteText"/>
      </w:pPr>
      <w:r w:rsidRPr="00E05858">
        <w:rPr>
          <w:rStyle w:val="FootnoteReference"/>
        </w:rPr>
        <w:footnoteRef/>
      </w:r>
      <w:r w:rsidRPr="00E05858">
        <w:t xml:space="preserve"> I draw the attention that a professor from USA quoted my book 2014 in his book 2015!</w:t>
      </w:r>
    </w:p>
  </w:footnote>
  <w:footnote w:id="233">
    <w:p w:rsidR="0083634C" w:rsidRDefault="0083634C">
      <w:pPr>
        <w:pStyle w:val="FootnoteText"/>
      </w:pPr>
      <w:r>
        <w:rPr>
          <w:rStyle w:val="FootnoteReference"/>
        </w:rPr>
        <w:footnoteRef/>
      </w:r>
      <w:r>
        <w:t xml:space="preserve"> I wrote this chapter in 2016. </w:t>
      </w:r>
    </w:p>
  </w:footnote>
  <w:footnote w:id="234">
    <w:p w:rsidR="0083634C" w:rsidRDefault="0083634C">
      <w:pPr>
        <w:pStyle w:val="FootnoteText"/>
      </w:pPr>
      <w:r>
        <w:rPr>
          <w:rStyle w:val="FootnoteReference"/>
        </w:rPr>
        <w:footnoteRef/>
      </w:r>
      <w:r>
        <w:t xml:space="preserve"> I wrote this chapter in 2016. </w:t>
      </w:r>
    </w:p>
  </w:footnote>
  <w:footnote w:id="235">
    <w:p w:rsidR="0083634C" w:rsidRDefault="0083634C" w:rsidP="00135D70">
      <w:pPr>
        <w:pStyle w:val="FootnoteText"/>
      </w:pPr>
      <w:r>
        <w:rPr>
          <w:rStyle w:val="FootnoteReference"/>
        </w:rPr>
        <w:footnoteRef/>
      </w:r>
      <w:r>
        <w:t xml:space="preserve"> </w:t>
      </w:r>
      <w:r>
        <w:rPr>
          <w:rFonts w:eastAsia="Times New Roman"/>
          <w:lang w:eastAsia="ro-RO"/>
        </w:rPr>
        <w:t>Exactly similar movement we can find in Nortoff’s works (another person who published very similar ideas to my ideas; he also emphasizes that he works within the “world”!).</w:t>
      </w:r>
    </w:p>
  </w:footnote>
  <w:footnote w:id="236">
    <w:p w:rsidR="0083634C" w:rsidRPr="00F21FFF" w:rsidRDefault="0083634C" w:rsidP="00135D70">
      <w:pPr>
        <w:autoSpaceDE w:val="0"/>
        <w:autoSpaceDN w:val="0"/>
        <w:adjustRightInd w:val="0"/>
        <w:rPr>
          <w:sz w:val="20"/>
          <w:szCs w:val="20"/>
        </w:rPr>
      </w:pPr>
      <w:r w:rsidRPr="00F21FFF">
        <w:rPr>
          <w:rStyle w:val="FootnoteReference"/>
          <w:sz w:val="20"/>
          <w:szCs w:val="20"/>
        </w:rPr>
        <w:footnoteRef/>
      </w:r>
      <w:r w:rsidRPr="00F21FFF">
        <w:rPr>
          <w:sz w:val="20"/>
          <w:szCs w:val="20"/>
        </w:rPr>
        <w:t xml:space="preserve"> </w:t>
      </w:r>
      <w:r>
        <w:rPr>
          <w:sz w:val="20"/>
          <w:szCs w:val="20"/>
        </w:rPr>
        <w:t xml:space="preserve">I mention that “poetic” in Greek means “constructive”! So, in this sense, “poetic naturalism” is very close to my EDWs! This notion sends directly to one of the most important notions of the EDWs perspective: the “interactions” which “determine” the “epistemologically different entities”! </w:t>
      </w:r>
      <w:r w:rsidRPr="00F21FFF">
        <w:rPr>
          <w:sz w:val="20"/>
          <w:szCs w:val="20"/>
        </w:rPr>
        <w:t>Carroll continues with this paragraph: “</w:t>
      </w:r>
      <w:r w:rsidRPr="00F21FFF">
        <w:rPr>
          <w:rFonts w:eastAsia="TimesNewRomanPSMT"/>
          <w:sz w:val="20"/>
          <w:szCs w:val="20"/>
        </w:rPr>
        <w:t>We find it natural to u</w:t>
      </w:r>
      <w:r>
        <w:rPr>
          <w:rFonts w:eastAsia="TimesNewRomanPSMT"/>
          <w:sz w:val="20"/>
          <w:szCs w:val="20"/>
        </w:rPr>
        <w:t>se a vocabulary of ‘causes’ and</w:t>
      </w:r>
      <w:r w:rsidRPr="00F21FFF">
        <w:rPr>
          <w:rFonts w:eastAsia="TimesNewRomanPSMT"/>
          <w:sz w:val="20"/>
          <w:szCs w:val="20"/>
        </w:rPr>
        <w:t>‚</w:t>
      </w:r>
      <w:r>
        <w:rPr>
          <w:rFonts w:eastAsia="TimesNewRomanPSMT"/>
          <w:sz w:val="20"/>
          <w:szCs w:val="20"/>
        </w:rPr>
        <w:t xml:space="preserve"> </w:t>
      </w:r>
      <w:r w:rsidRPr="00F21FFF">
        <w:rPr>
          <w:rFonts w:eastAsia="TimesNewRomanPSMT"/>
          <w:sz w:val="20"/>
          <w:szCs w:val="20"/>
        </w:rPr>
        <w:t>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 However, within the EDWs perspective, any kind of “emergence” is rejected! (See Vacariu 2008, etc.) Also, “levels” (either ontological, organizational or epistemological) is a wrong notion; “time” (and space) does not exist. (See Vacariu and Vacariu 2016b) “‘Complexity,’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 Also, “complexity” is a wrong notion that fits perfectly the unicorn world. (Against Kauffman’s “complexity” in biology, see Vacariu and Vacariu 2010)</w:t>
      </w:r>
    </w:p>
  </w:footnote>
  <w:footnote w:id="237">
    <w:p w:rsidR="0083634C" w:rsidRDefault="0083634C" w:rsidP="00135D70">
      <w:pPr>
        <w:pStyle w:val="FootnoteText"/>
      </w:pPr>
      <w:r>
        <w:rPr>
          <w:rStyle w:val="FootnoteReference"/>
        </w:rPr>
        <w:footnoteRef/>
      </w:r>
      <w:r>
        <w:t xml:space="preserve"> Amazing, even if the notion of “emergence” (strong or weak, it is not clear) it is a very important in Carroll’s book, he does not mention any serious reading on this notion! Probable, he learned this notion when he was at the high-school… The same verdict about many other notions in Carroll’s book. Anyway, reading Carroll’s book, I really had the impression of reading a novel!</w:t>
      </w:r>
    </w:p>
  </w:footnote>
  <w:footnote w:id="238">
    <w:p w:rsidR="0083634C" w:rsidRPr="00F21FFF" w:rsidRDefault="0083634C" w:rsidP="00135D70">
      <w:pPr>
        <w:autoSpaceDE w:val="0"/>
        <w:autoSpaceDN w:val="0"/>
        <w:adjustRightInd w:val="0"/>
        <w:rPr>
          <w:sz w:val="20"/>
          <w:szCs w:val="20"/>
        </w:rPr>
      </w:pPr>
      <w:r w:rsidRPr="00F21FFF">
        <w:rPr>
          <w:rStyle w:val="FootnoteReference"/>
          <w:sz w:val="20"/>
          <w:szCs w:val="20"/>
        </w:rPr>
        <w:footnoteRef/>
      </w:r>
      <w:r w:rsidRPr="00F21FFF">
        <w:rPr>
          <w:sz w:val="20"/>
          <w:szCs w:val="20"/>
        </w:rPr>
        <w:t xml:space="preserve"> “</w:t>
      </w:r>
      <w:r w:rsidRPr="00F21FFF">
        <w:rPr>
          <w:rFonts w:eastAsia="TimesNewRomanPSMT"/>
          <w:sz w:val="20"/>
          <w:szCs w:val="20"/>
        </w:rPr>
        <w:t xml:space="preserve">‘Complexity,’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The more we learn about the basic workings of life, the more we appreciate how they are in harmony with the fundamental physical principles governing the universe as a whole. Life is a process, not a substance, and it is necessarily temporary. We are not the reason for the existence of the universe, but our ability for self-awareness and reflection makes us special within it.” (Carroll 2016, p. 10) Again, the “emergence of complex structures” within the “universe” is quite a wrong idea! </w:t>
      </w:r>
    </w:p>
  </w:footnote>
  <w:footnote w:id="239">
    <w:p w:rsidR="0083634C" w:rsidRPr="00F21FFF" w:rsidRDefault="0083634C" w:rsidP="00135D70">
      <w:pPr>
        <w:autoSpaceDE w:val="0"/>
        <w:autoSpaceDN w:val="0"/>
        <w:adjustRightInd w:val="0"/>
        <w:rPr>
          <w:sz w:val="20"/>
          <w:szCs w:val="20"/>
        </w:rPr>
      </w:pPr>
      <w:r w:rsidRPr="00F21FFF">
        <w:rPr>
          <w:rStyle w:val="FootnoteReference"/>
          <w:sz w:val="20"/>
          <w:szCs w:val="20"/>
        </w:rPr>
        <w:footnoteRef/>
      </w:r>
      <w:r w:rsidRPr="00F21FFF">
        <w:rPr>
          <w:sz w:val="20"/>
          <w:szCs w:val="20"/>
        </w:rPr>
        <w:t xml:space="preserve"> “</w:t>
      </w:r>
      <w:r w:rsidRPr="00F21FFF">
        <w:rPr>
          <w:rFonts w:eastAsia="TimesNewRomanPSMT"/>
          <w:sz w:val="20"/>
          <w:szCs w:val="20"/>
        </w:rPr>
        <w:t>Poetic naturalism suggests that we should think of ‘inner experiences’ as part of a way of talking about what is happening in our brains. But ways of talking can be very real, even when it comes to our ability to make free choices as rational beings.” (p. 10)</w:t>
      </w:r>
      <w:r>
        <w:rPr>
          <w:rFonts w:eastAsia="TimesNewRomanPSMT"/>
          <w:sz w:val="20"/>
          <w:szCs w:val="20"/>
        </w:rPr>
        <w:t xml:space="preserve"> Carroll specifies that David Hume is the “father of poetic naturalism” and Lucretius being the “grandfather”. (p. 34)</w:t>
      </w:r>
    </w:p>
  </w:footnote>
  <w:footnote w:id="240">
    <w:p w:rsidR="0083634C" w:rsidRPr="00BB55A2" w:rsidRDefault="0083634C" w:rsidP="00135D70">
      <w:pPr>
        <w:autoSpaceDE w:val="0"/>
        <w:autoSpaceDN w:val="0"/>
        <w:adjustRightInd w:val="0"/>
        <w:rPr>
          <w:sz w:val="20"/>
          <w:szCs w:val="20"/>
        </w:rPr>
      </w:pPr>
      <w:r w:rsidRPr="00BB55A2">
        <w:rPr>
          <w:rStyle w:val="FootnoteReference"/>
          <w:sz w:val="20"/>
          <w:szCs w:val="20"/>
        </w:rPr>
        <w:footnoteRef/>
      </w:r>
      <w:r w:rsidRPr="00BB55A2">
        <w:rPr>
          <w:sz w:val="20"/>
          <w:szCs w:val="20"/>
        </w:rPr>
        <w:t xml:space="preserve"> Also, the notion of “different kinds of stuff” or “different descriptions” appears Fodor (1974) which also reject “reductionism” (but working within the unicorn world) investigated in Vacariu 2008:</w:t>
      </w:r>
      <w:r>
        <w:t xml:space="preserve"> </w:t>
      </w:r>
      <w:r w:rsidRPr="00BB55A2">
        <w:rPr>
          <w:sz w:val="20"/>
          <w:szCs w:val="20"/>
        </w:rPr>
        <w:t>“</w:t>
      </w:r>
      <w:r w:rsidRPr="00BB55A2">
        <w:rPr>
          <w:rFonts w:ascii="TimesNewRomanPSMT" w:eastAsia="TimesNewRomanPSMT" w:cs="TimesNewRomanPSMT"/>
          <w:sz w:val="20"/>
          <w:szCs w:val="20"/>
        </w:rPr>
        <w:t>Evidently, connected to the mind-body problem is the</w:t>
      </w:r>
      <w:r>
        <w:rPr>
          <w:rFonts w:ascii="TimesNewRomanPSMT" w:eastAsia="TimesNewRomanPSMT" w:cs="TimesNewRomanPSMT"/>
          <w:sz w:val="20"/>
          <w:szCs w:val="20"/>
        </w:rPr>
        <w:t xml:space="preserve"> </w:t>
      </w:r>
      <w:r w:rsidRPr="00BB55A2">
        <w:rPr>
          <w:rFonts w:ascii="TimesNewRomanPSMT" w:eastAsia="TimesNewRomanPSMT" w:cs="TimesNewRomanPSMT"/>
          <w:sz w:val="20"/>
          <w:szCs w:val="20"/>
        </w:rPr>
        <w:t>relation between special sciences (psychology vs. neuroscience).</w:t>
      </w:r>
      <w:r>
        <w:rPr>
          <w:rFonts w:ascii="TimesNewRomanPSMT" w:eastAsia="TimesNewRomanPSMT" w:cs="TimesNewRomanPSMT"/>
          <w:sz w:val="20"/>
          <w:szCs w:val="20"/>
        </w:rPr>
        <w:t xml:space="preserve"> </w:t>
      </w:r>
      <w:r w:rsidRPr="00BB55A2">
        <w:rPr>
          <w:rFonts w:ascii="TimesNewRomanPSMT" w:eastAsia="TimesNewRomanPSMT" w:cs="TimesNewRomanPSMT"/>
          <w:sz w:val="20"/>
          <w:szCs w:val="20"/>
        </w:rPr>
        <w:t xml:space="preserve">In his article </w:t>
      </w:r>
      <w:r w:rsidRPr="00BB55A2">
        <w:rPr>
          <w:rFonts w:ascii="TimesNewRomanPSMT" w:eastAsia="TimesNewRomanPSMT" w:cs="TimesNewRomanPSMT" w:hint="eastAsia"/>
          <w:sz w:val="20"/>
          <w:szCs w:val="20"/>
        </w:rPr>
        <w:t>“</w:t>
      </w:r>
      <w:r w:rsidRPr="00BB55A2">
        <w:rPr>
          <w:rFonts w:ascii="TimesNewRomanPSMT" w:eastAsia="TimesNewRomanPSMT" w:cs="TimesNewRomanPSMT"/>
          <w:sz w:val="20"/>
          <w:szCs w:val="20"/>
        </w:rPr>
        <w:t>Special sciences</w:t>
      </w:r>
      <w:r w:rsidRPr="00BB55A2">
        <w:rPr>
          <w:rFonts w:ascii="TimesNewRomanPSMT" w:eastAsia="TimesNewRomanPSMT" w:cs="TimesNewRomanPSMT" w:hint="eastAsia"/>
          <w:sz w:val="20"/>
          <w:szCs w:val="20"/>
        </w:rPr>
        <w:t>”</w:t>
      </w:r>
      <w:r w:rsidRPr="00BB55A2">
        <w:rPr>
          <w:rFonts w:ascii="TimesNewRomanPSMT" w:eastAsia="TimesNewRomanPSMT" w:cs="TimesNewRomanPSMT"/>
          <w:sz w:val="20"/>
          <w:szCs w:val="20"/>
        </w:rPr>
        <w:t xml:space="preserve"> (1974), Fodor explains the</w:t>
      </w:r>
      <w:r>
        <w:rPr>
          <w:rFonts w:ascii="TimesNewRomanPSMT" w:eastAsia="TimesNewRomanPSMT" w:cs="TimesNewRomanPSMT"/>
          <w:sz w:val="20"/>
          <w:szCs w:val="20"/>
        </w:rPr>
        <w:t xml:space="preserve"> </w:t>
      </w:r>
      <w:r w:rsidRPr="00BB55A2">
        <w:rPr>
          <w:rFonts w:ascii="TimesNewRomanPSMT" w:eastAsia="TimesNewRomanPSMT" w:cs="TimesNewRomanPSMT"/>
          <w:sz w:val="20"/>
          <w:szCs w:val="20"/>
        </w:rPr>
        <w:t>relationship between the mind and the brain by analyzing the</w:t>
      </w:r>
      <w:r>
        <w:rPr>
          <w:rFonts w:ascii="TimesNewRomanPSMT" w:eastAsia="TimesNewRomanPSMT" w:cs="TimesNewRomanPSMT"/>
          <w:sz w:val="20"/>
          <w:szCs w:val="20"/>
        </w:rPr>
        <w:t xml:space="preserve"> </w:t>
      </w:r>
      <w:r w:rsidRPr="00BB55A2">
        <w:rPr>
          <w:rFonts w:ascii="TimesNewRomanPSMT" w:eastAsia="TimesNewRomanPSMT" w:cs="TimesNewRomanPSMT"/>
          <w:sz w:val="20"/>
          <w:szCs w:val="20"/>
        </w:rPr>
        <w:t xml:space="preserve">relationship between </w:t>
      </w:r>
      <w:r w:rsidRPr="00BB55A2">
        <w:rPr>
          <w:rFonts w:eastAsia="TimesNewRomanPSMT"/>
          <w:i/>
          <w:iCs/>
          <w:sz w:val="20"/>
          <w:szCs w:val="20"/>
        </w:rPr>
        <w:t xml:space="preserve">special </w:t>
      </w:r>
      <w:r w:rsidRPr="00BB55A2">
        <w:rPr>
          <w:rFonts w:ascii="TimesNewRomanPSMT" w:eastAsia="TimesNewRomanPSMT" w:cs="TimesNewRomanPSMT"/>
          <w:sz w:val="20"/>
          <w:szCs w:val="20"/>
        </w:rPr>
        <w:t>sciences (neuroscience, psychology,</w:t>
      </w:r>
      <w:r>
        <w:rPr>
          <w:rFonts w:ascii="TimesNewRomanPSMT" w:eastAsia="TimesNewRomanPSMT" w:cs="TimesNewRomanPSMT"/>
          <w:sz w:val="20"/>
          <w:szCs w:val="20"/>
        </w:rPr>
        <w:t xml:space="preserve"> </w:t>
      </w:r>
      <w:r w:rsidRPr="00BB55A2">
        <w:rPr>
          <w:rFonts w:ascii="TimesNewRomanPSMT" w:eastAsia="TimesNewRomanPSMT" w:cs="TimesNewRomanPSMT"/>
          <w:sz w:val="20"/>
          <w:szCs w:val="20"/>
        </w:rPr>
        <w:t xml:space="preserve">economics, etc.) and </w:t>
      </w:r>
      <w:r w:rsidRPr="00BB55A2">
        <w:rPr>
          <w:rFonts w:eastAsia="TimesNewRomanPSMT"/>
          <w:i/>
          <w:iCs/>
          <w:sz w:val="20"/>
          <w:szCs w:val="20"/>
        </w:rPr>
        <w:t xml:space="preserve">basic </w:t>
      </w:r>
      <w:r w:rsidRPr="00BB55A2">
        <w:rPr>
          <w:rFonts w:ascii="TimesNewRomanPSMT" w:eastAsia="TimesNewRomanPSMT" w:cs="TimesNewRomanPSMT"/>
          <w:sz w:val="20"/>
          <w:szCs w:val="20"/>
        </w:rPr>
        <w:t>science, physics. The main idea is that</w:t>
      </w:r>
      <w:r>
        <w:rPr>
          <w:rFonts w:ascii="TimesNewRomanPSMT" w:eastAsia="TimesNewRomanPSMT" w:cs="TimesNewRomanPSMT"/>
          <w:sz w:val="20"/>
          <w:szCs w:val="20"/>
        </w:rPr>
        <w:t xml:space="preserve"> </w:t>
      </w:r>
      <w:r w:rsidRPr="00BB55A2">
        <w:rPr>
          <w:rFonts w:ascii="TimesNewRomanPSMT" w:eastAsia="TimesNewRomanPSMT" w:cs="TimesNewRomanPSMT"/>
          <w:sz w:val="20"/>
          <w:szCs w:val="20"/>
        </w:rPr>
        <w:t>the entities and processes from the special sciences cannot be defined/described using the entities and processes from basic</w:t>
      </w:r>
      <w:r>
        <w:rPr>
          <w:rFonts w:ascii="TimesNewRomanPSMT" w:eastAsia="TimesNewRomanPSMT" w:cs="TimesNewRomanPSMT"/>
          <w:sz w:val="20"/>
          <w:szCs w:val="20"/>
        </w:rPr>
        <w:t xml:space="preserve"> </w:t>
      </w:r>
      <w:r w:rsidRPr="00BB55A2">
        <w:rPr>
          <w:rFonts w:ascii="TimesNewRomanPSMT" w:eastAsia="TimesNewRomanPSMT" w:cs="TimesNewRomanPSMT"/>
          <w:sz w:val="20"/>
          <w:szCs w:val="20"/>
        </w:rPr>
        <w:t>science. In particular, he argues that psychology cannot be</w:t>
      </w:r>
      <w:r>
        <w:rPr>
          <w:rFonts w:ascii="TimesNewRomanPSMT" w:eastAsia="TimesNewRomanPSMT" w:cs="TimesNewRomanPSMT"/>
          <w:sz w:val="20"/>
          <w:szCs w:val="20"/>
        </w:rPr>
        <w:t xml:space="preserve"> </w:t>
      </w:r>
      <w:r w:rsidRPr="00BB55A2">
        <w:rPr>
          <w:rFonts w:ascii="TimesNewRomanPSMT" w:eastAsia="TimesNewRomanPSMT" w:cs="TimesNewRomanPSMT"/>
          <w:sz w:val="20"/>
          <w:szCs w:val="20"/>
        </w:rPr>
        <w:t>reduced to neuroscience, and any special science cannot be</w:t>
      </w:r>
      <w:r>
        <w:rPr>
          <w:rFonts w:ascii="TimesNewRomanPSMT" w:eastAsia="TimesNewRomanPSMT" w:cs="TimesNewRomanPSMT"/>
          <w:sz w:val="20"/>
          <w:szCs w:val="20"/>
        </w:rPr>
        <w:t xml:space="preserve"> </w:t>
      </w:r>
      <w:r w:rsidRPr="00BB55A2">
        <w:rPr>
          <w:rFonts w:ascii="TimesNewRomanPSMT" w:eastAsia="TimesNewRomanPSMT" w:cs="TimesNewRomanPSMT"/>
          <w:sz w:val="20"/>
          <w:szCs w:val="20"/>
        </w:rPr>
        <w:t>reduced to physical science. Each special science has a distinctive</w:t>
      </w:r>
      <w:r>
        <w:rPr>
          <w:rFonts w:ascii="TimesNewRomanPSMT" w:eastAsia="TimesNewRomanPSMT" w:cs="TimesNewRomanPSMT"/>
          <w:sz w:val="20"/>
          <w:szCs w:val="20"/>
        </w:rPr>
        <w:t xml:space="preserve"> </w:t>
      </w:r>
      <w:r w:rsidRPr="00BB55A2">
        <w:rPr>
          <w:rFonts w:ascii="TimesNewRomanPSMT" w:eastAsia="TimesNewRomanPSMT" w:cs="TimesNewRomanPSMT" w:hint="eastAsia"/>
          <w:sz w:val="20"/>
          <w:szCs w:val="20"/>
        </w:rPr>
        <w:t>“</w:t>
      </w:r>
      <w:r w:rsidRPr="00BB55A2">
        <w:rPr>
          <w:rFonts w:ascii="TimesNewRomanPSMT" w:eastAsia="TimesNewRomanPSMT" w:cs="TimesNewRomanPSMT"/>
          <w:sz w:val="20"/>
          <w:szCs w:val="20"/>
        </w:rPr>
        <w:t>taxonomy</w:t>
      </w:r>
      <w:r w:rsidRPr="00BB55A2">
        <w:rPr>
          <w:rFonts w:ascii="TimesNewRomanPSMT" w:eastAsia="TimesNewRomanPSMT" w:cs="TimesNewRomanPSMT" w:hint="eastAsia"/>
          <w:sz w:val="20"/>
          <w:szCs w:val="20"/>
        </w:rPr>
        <w:t>”</w:t>
      </w:r>
      <w:r w:rsidRPr="00BB55A2">
        <w:rPr>
          <w:rFonts w:ascii="TimesNewRomanPSMT" w:eastAsia="TimesNewRomanPSMT" w:cs="TimesNewRomanPSMT"/>
          <w:sz w:val="20"/>
          <w:szCs w:val="20"/>
        </w:rPr>
        <w:t xml:space="preserve"> or </w:t>
      </w:r>
      <w:r w:rsidRPr="00BB55A2">
        <w:rPr>
          <w:rFonts w:ascii="TimesNewRomanPSMT" w:eastAsia="TimesNewRomanPSMT" w:cs="TimesNewRomanPSMT" w:hint="eastAsia"/>
          <w:sz w:val="20"/>
          <w:szCs w:val="20"/>
        </w:rPr>
        <w:t>“</w:t>
      </w:r>
      <w:r w:rsidRPr="00BB55A2">
        <w:rPr>
          <w:rFonts w:ascii="TimesNewRomanPSMT" w:eastAsia="TimesNewRomanPSMT" w:cs="TimesNewRomanPSMT"/>
          <w:sz w:val="20"/>
          <w:szCs w:val="20"/>
        </w:rPr>
        <w:t>distinctive ways of classifying and organizing</w:t>
      </w:r>
      <w:r>
        <w:rPr>
          <w:rFonts w:ascii="TimesNewRomanPSMT" w:eastAsia="TimesNewRomanPSMT" w:cs="TimesNewRomanPSMT"/>
          <w:sz w:val="20"/>
          <w:szCs w:val="20"/>
        </w:rPr>
        <w:t xml:space="preserve"> </w:t>
      </w:r>
      <w:r w:rsidRPr="00BB55A2">
        <w:rPr>
          <w:rFonts w:ascii="TimesNewRomanPSMT" w:eastAsia="TimesNewRomanPSMT" w:cs="TimesNewRomanPSMT"/>
          <w:sz w:val="20"/>
          <w:szCs w:val="20"/>
        </w:rPr>
        <w:t>descriptions and explanations of phenomena.</w:t>
      </w:r>
      <w:r w:rsidRPr="00BB55A2">
        <w:rPr>
          <w:rFonts w:ascii="TimesNewRomanPSMT" w:eastAsia="TimesNewRomanPSMT" w:cs="TimesNewRomanPSMT" w:hint="eastAsia"/>
          <w:sz w:val="20"/>
          <w:szCs w:val="20"/>
        </w:rPr>
        <w:t>”</w:t>
      </w:r>
      <w:r w:rsidRPr="00BB55A2">
        <w:rPr>
          <w:rFonts w:ascii="TimesNewRomanPSMT" w:eastAsia="TimesNewRomanPSMT" w:cs="TimesNewRomanPSMT"/>
          <w:sz w:val="20"/>
          <w:szCs w:val="20"/>
        </w:rPr>
        <w:t xml:space="preserve"> (Heil 2004, p. 116)</w:t>
      </w:r>
      <w:r>
        <w:rPr>
          <w:rFonts w:ascii="TimesNewRomanPSMT" w:eastAsia="TimesNewRomanPSMT" w:cs="TimesNewRomanPSMT"/>
          <w:sz w:val="20"/>
          <w:szCs w:val="20"/>
        </w:rPr>
        <w:t xml:space="preserve"> </w:t>
      </w:r>
      <w:r w:rsidRPr="00BB55A2">
        <w:rPr>
          <w:rFonts w:ascii="TimesNewRomanPSMT" w:eastAsia="TimesNewRomanPSMT" w:cs="TimesNewRomanPSMT"/>
          <w:sz w:val="20"/>
          <w:szCs w:val="20"/>
        </w:rPr>
        <w:t>One taxonomy, proper to one special science, cannot be reduced</w:t>
      </w:r>
      <w:r>
        <w:rPr>
          <w:rFonts w:ascii="TimesNewRomanPSMT" w:eastAsia="TimesNewRomanPSMT" w:cs="TimesNewRomanPSMT"/>
          <w:sz w:val="20"/>
          <w:szCs w:val="20"/>
        </w:rPr>
        <w:t xml:space="preserve"> </w:t>
      </w:r>
      <w:r w:rsidRPr="00BB55A2">
        <w:rPr>
          <w:rFonts w:ascii="TimesNewRomanPSMT" w:eastAsia="TimesNewRomanPSMT" w:cs="TimesNewRomanPSMT"/>
          <w:sz w:val="20"/>
          <w:szCs w:val="20"/>
        </w:rPr>
        <w:t>to another taxonomy.</w:t>
      </w:r>
      <w:r w:rsidRPr="00BB55A2">
        <w:rPr>
          <w:rFonts w:ascii="TimesNewRomanPSMT" w:eastAsia="TimesNewRomanPSMT" w:cs="TimesNewRomanPSMT"/>
          <w:sz w:val="20"/>
          <w:szCs w:val="20"/>
        </w:rPr>
        <w:t>”</w:t>
      </w:r>
      <w:r w:rsidRPr="00BB55A2">
        <w:rPr>
          <w:rFonts w:ascii="TimesNewRomanPSMT" w:eastAsia="TimesNewRomanPSMT" w:cs="TimesNewRomanPSMT"/>
          <w:sz w:val="20"/>
          <w:szCs w:val="20"/>
        </w:rPr>
        <w:t xml:space="preserve"> (Vacariu 2008, pp. 269-270)</w:t>
      </w:r>
      <w:r>
        <w:rPr>
          <w:rFonts w:eastAsia="TimesNewRomanPSMT"/>
          <w:sz w:val="20"/>
          <w:szCs w:val="20"/>
        </w:rPr>
        <w:t xml:space="preserve"> However, Carroll’s main idea can be found in Fodor’s article: </w:t>
      </w:r>
      <w:r w:rsidRPr="00BB55A2">
        <w:rPr>
          <w:rFonts w:eastAsia="TimesNewRomanPSMT"/>
          <w:sz w:val="20"/>
          <w:szCs w:val="20"/>
        </w:rPr>
        <w:t>“</w:t>
      </w:r>
      <w:r w:rsidRPr="00BB55A2">
        <w:rPr>
          <w:rFonts w:ascii="TimesNewRomanPSMT" w:eastAsia="TimesNewRomanPSMT" w:cs="TimesNewRomanPSMT"/>
          <w:sz w:val="20"/>
          <w:szCs w:val="20"/>
        </w:rPr>
        <w:t>The correspondences between the taxonomies of the</w:t>
      </w:r>
      <w:r>
        <w:rPr>
          <w:rFonts w:ascii="TimesNewRomanPSMT" w:eastAsia="TimesNewRomanPSMT" w:cs="TimesNewRomanPSMT"/>
          <w:sz w:val="20"/>
          <w:szCs w:val="20"/>
        </w:rPr>
        <w:t xml:space="preserve"> </w:t>
      </w:r>
      <w:r w:rsidRPr="00BB55A2">
        <w:rPr>
          <w:rFonts w:ascii="TimesNewRomanPSMT" w:eastAsia="TimesNewRomanPSMT" w:cs="TimesNewRomanPSMT"/>
          <w:sz w:val="20"/>
          <w:szCs w:val="20"/>
        </w:rPr>
        <w:t>special sciences and the taxonomy of physics require the</w:t>
      </w:r>
      <w:r>
        <w:rPr>
          <w:rFonts w:ascii="TimesNewRomanPSMT" w:eastAsia="TimesNewRomanPSMT" w:cs="TimesNewRomanPSMT"/>
          <w:sz w:val="20"/>
          <w:szCs w:val="20"/>
        </w:rPr>
        <w:t xml:space="preserve"> </w:t>
      </w:r>
      <w:r w:rsidRPr="00BB55A2">
        <w:rPr>
          <w:rFonts w:ascii="TimesNewRomanPSMT" w:eastAsia="TimesNewRomanPSMT" w:cs="TimesNewRomanPSMT"/>
          <w:sz w:val="20"/>
          <w:szCs w:val="20"/>
        </w:rPr>
        <w:t>correspondences between kinds of special sciences and physics.</w:t>
      </w:r>
      <w:r>
        <w:rPr>
          <w:rFonts w:ascii="TimesNewRomanPSMT" w:eastAsia="TimesNewRomanPSMT" w:cs="TimesNewRomanPSMT"/>
          <w:sz w:val="20"/>
          <w:szCs w:val="20"/>
        </w:rPr>
        <w:t xml:space="preserve"> </w:t>
      </w:r>
      <w:r w:rsidRPr="00BB55A2">
        <w:rPr>
          <w:rFonts w:ascii="TimesNewRomanPSMT" w:eastAsia="TimesNewRomanPSMT" w:cs="TimesNewRomanPSMT"/>
          <w:sz w:val="20"/>
          <w:szCs w:val="20"/>
        </w:rPr>
        <w:t>In this way we loose the generalizations of special sciences.</w:t>
      </w:r>
      <w:r>
        <w:rPr>
          <w:rFonts w:ascii="TimesNewRomanPSMT" w:eastAsia="TimesNewRomanPSMT" w:cs="TimesNewRomanPSMT"/>
          <w:sz w:val="20"/>
          <w:szCs w:val="20"/>
        </w:rPr>
        <w:t xml:space="preserve"> </w:t>
      </w:r>
      <w:r w:rsidRPr="00BB55A2">
        <w:rPr>
          <w:rFonts w:ascii="TimesNewRomanPSMT" w:eastAsia="TimesNewRomanPSMT" w:cs="TimesNewRomanPSMT"/>
          <w:sz w:val="20"/>
          <w:szCs w:val="20"/>
        </w:rPr>
        <w:t>(Fodor, p. 439) For Fodor neuroscience does not posit the kinds</w:t>
      </w:r>
      <w:r>
        <w:rPr>
          <w:rFonts w:ascii="TimesNewRomanPSMT" w:eastAsia="TimesNewRomanPSMT" w:cs="TimesNewRomanPSMT"/>
          <w:sz w:val="20"/>
          <w:szCs w:val="20"/>
        </w:rPr>
        <w:t xml:space="preserve"> </w:t>
      </w:r>
      <w:r w:rsidRPr="00BB55A2">
        <w:rPr>
          <w:rFonts w:ascii="TimesNewRomanPSMT" w:eastAsia="TimesNewRomanPSMT" w:cs="TimesNewRomanPSMT"/>
          <w:sz w:val="20"/>
          <w:szCs w:val="20"/>
        </w:rPr>
        <w:t xml:space="preserve">proper to psychology. Special sciences exist not because </w:t>
      </w:r>
      <w:r w:rsidRPr="00BB55A2">
        <w:rPr>
          <w:rFonts w:ascii="TimesNewRomanPSMT" w:eastAsia="TimesNewRomanPSMT" w:cs="TimesNewRomanPSMT" w:hint="eastAsia"/>
          <w:sz w:val="20"/>
          <w:szCs w:val="20"/>
        </w:rPr>
        <w:t>“</w:t>
      </w:r>
      <w:r w:rsidRPr="00BB55A2">
        <w:rPr>
          <w:rFonts w:ascii="TimesNewRomanPSMT" w:eastAsia="TimesNewRomanPSMT" w:cs="TimesNewRomanPSMT"/>
          <w:sz w:val="20"/>
          <w:szCs w:val="20"/>
        </w:rPr>
        <w:t>of the</w:t>
      </w:r>
      <w:r>
        <w:rPr>
          <w:rFonts w:ascii="TimesNewRomanPSMT" w:eastAsia="TimesNewRomanPSMT" w:cs="TimesNewRomanPSMT"/>
          <w:sz w:val="20"/>
          <w:szCs w:val="20"/>
        </w:rPr>
        <w:t xml:space="preserve"> </w:t>
      </w:r>
      <w:r w:rsidRPr="00BB55A2">
        <w:rPr>
          <w:rFonts w:ascii="TimesNewRomanPSMT" w:eastAsia="TimesNewRomanPSMT" w:cs="TimesNewRomanPSMT"/>
          <w:sz w:val="20"/>
          <w:szCs w:val="20"/>
        </w:rPr>
        <w:t>nature of our relation to the world, but because of the way the</w:t>
      </w:r>
      <w:r>
        <w:rPr>
          <w:rFonts w:ascii="TimesNewRomanPSMT" w:eastAsia="TimesNewRomanPSMT" w:cs="TimesNewRomanPSMT"/>
          <w:sz w:val="20"/>
          <w:szCs w:val="20"/>
        </w:rPr>
        <w:t xml:space="preserve"> </w:t>
      </w:r>
      <w:r w:rsidRPr="00BB55A2">
        <w:rPr>
          <w:rFonts w:ascii="TimesNewRomanPSMT" w:eastAsia="TimesNewRomanPSMT" w:cs="TimesNewRomanPSMT"/>
          <w:sz w:val="20"/>
          <w:szCs w:val="20"/>
        </w:rPr>
        <w:t>world is put together: not all the kinds (not all the classes of</w:t>
      </w:r>
      <w:r>
        <w:rPr>
          <w:rFonts w:ascii="TimesNewRomanPSMT" w:eastAsia="TimesNewRomanPSMT" w:cs="TimesNewRomanPSMT"/>
          <w:sz w:val="20"/>
          <w:szCs w:val="20"/>
        </w:rPr>
        <w:t xml:space="preserve"> </w:t>
      </w:r>
      <w:r w:rsidRPr="00BB55A2">
        <w:rPr>
          <w:rFonts w:ascii="TimesNewRomanPSMT" w:eastAsia="TimesNewRomanPSMT" w:cs="TimesNewRomanPSMT"/>
          <w:sz w:val="20"/>
          <w:szCs w:val="20"/>
        </w:rPr>
        <w:t>things and events about which there are important,</w:t>
      </w:r>
      <w:r>
        <w:rPr>
          <w:rFonts w:ascii="TimesNewRomanPSMT" w:eastAsia="TimesNewRomanPSMT" w:cs="TimesNewRomanPSMT"/>
          <w:sz w:val="20"/>
          <w:szCs w:val="20"/>
        </w:rPr>
        <w:t xml:space="preserve"> </w:t>
      </w:r>
      <w:r w:rsidRPr="00BB55A2">
        <w:rPr>
          <w:rFonts w:ascii="TimesNewRomanPSMT" w:eastAsia="TimesNewRomanPSMT" w:cs="TimesNewRomanPSMT"/>
          <w:sz w:val="20"/>
          <w:szCs w:val="20"/>
        </w:rPr>
        <w:t>counterfactuals supporting generalizations to make) are, or</w:t>
      </w:r>
      <w:r>
        <w:rPr>
          <w:rFonts w:ascii="TimesNewRomanPSMT" w:eastAsia="TimesNewRomanPSMT" w:cs="TimesNewRomanPSMT"/>
          <w:sz w:val="20"/>
          <w:szCs w:val="20"/>
        </w:rPr>
        <w:t xml:space="preserve"> </w:t>
      </w:r>
      <w:r w:rsidRPr="00BB55A2">
        <w:rPr>
          <w:rFonts w:ascii="TimesNewRomanPSMT" w:eastAsia="TimesNewRomanPSMT" w:cs="TimesNewRomanPSMT"/>
          <w:sz w:val="20"/>
          <w:szCs w:val="20"/>
        </w:rPr>
        <w:t>correspond to, physical kinds.</w:t>
      </w:r>
      <w:r w:rsidRPr="00BB55A2">
        <w:rPr>
          <w:rFonts w:ascii="TimesNewRomanPSMT" w:eastAsia="TimesNewRomanPSMT" w:cs="TimesNewRomanPSMT" w:hint="eastAsia"/>
          <w:sz w:val="20"/>
          <w:szCs w:val="20"/>
        </w:rPr>
        <w:t>”</w:t>
      </w:r>
      <w:r w:rsidRPr="00BB55A2">
        <w:rPr>
          <w:rFonts w:ascii="TimesNewRomanPSMT" w:eastAsia="TimesNewRomanPSMT" w:cs="TimesNewRomanPSMT"/>
          <w:sz w:val="20"/>
          <w:szCs w:val="20"/>
        </w:rPr>
        <w:t xml:space="preserve"> (Fodor 1974, p. 439) He</w:t>
      </w:r>
      <w:r>
        <w:rPr>
          <w:rFonts w:ascii="TimesNewRomanPSMT" w:eastAsia="TimesNewRomanPSMT" w:cs="TimesNewRomanPSMT"/>
          <w:sz w:val="20"/>
          <w:szCs w:val="20"/>
        </w:rPr>
        <w:t xml:space="preserve"> </w:t>
      </w:r>
      <w:r w:rsidRPr="00BB55A2">
        <w:rPr>
          <w:rFonts w:ascii="TimesNewRomanPSMT" w:eastAsia="TimesNewRomanPSMT" w:cs="TimesNewRomanPSMT"/>
          <w:sz w:val="20"/>
          <w:szCs w:val="20"/>
        </w:rPr>
        <w:t>continues saying that if we want a general science of physics</w:t>
      </w:r>
      <w:r>
        <w:rPr>
          <w:rFonts w:ascii="TimesNewRomanPSMT" w:eastAsia="TimesNewRomanPSMT" w:cs="TimesNewRomanPSMT"/>
          <w:sz w:val="20"/>
          <w:szCs w:val="20"/>
        </w:rPr>
        <w:t xml:space="preserve"> </w:t>
      </w:r>
      <w:r w:rsidRPr="00BB55A2">
        <w:rPr>
          <w:rFonts w:ascii="TimesNewRomanPSMT" w:eastAsia="TimesNewRomanPSMT" w:cs="TimesNewRomanPSMT"/>
          <w:sz w:val="20"/>
          <w:szCs w:val="20"/>
        </w:rPr>
        <w:t>then all taxonomies must apply to the physical things. (p. 440)</w:t>
      </w:r>
      <w:r>
        <w:rPr>
          <w:rFonts w:ascii="TimesNewRomanPSMT" w:eastAsia="TimesNewRomanPSMT" w:cs="TimesNewRomanPSMT"/>
          <w:sz w:val="20"/>
          <w:szCs w:val="20"/>
        </w:rPr>
        <w:t xml:space="preserve"> </w:t>
      </w:r>
      <w:r w:rsidRPr="00BB55A2">
        <w:rPr>
          <w:rFonts w:ascii="TimesNewRomanPSMT" w:eastAsia="TimesNewRomanPSMT" w:cs="TimesNewRomanPSMT"/>
          <w:sz w:val="20"/>
          <w:szCs w:val="20"/>
        </w:rPr>
        <w:t>But the taxonomies of the special sciences cannot be reduced to</w:t>
      </w:r>
      <w:r>
        <w:rPr>
          <w:rFonts w:ascii="TimesNewRomanPSMT" w:eastAsia="TimesNewRomanPSMT" w:cs="TimesNewRomanPSMT"/>
          <w:sz w:val="20"/>
          <w:szCs w:val="20"/>
        </w:rPr>
        <w:t xml:space="preserve"> </w:t>
      </w:r>
      <w:r w:rsidRPr="00BB55A2">
        <w:rPr>
          <w:rFonts w:ascii="TimesNewRomanPSMT" w:eastAsia="TimesNewRomanPSMT" w:cs="TimesNewRomanPSMT"/>
          <w:sz w:val="20"/>
          <w:szCs w:val="20"/>
        </w:rPr>
        <w:t>physical science. According to this view, we have to reject the</w:t>
      </w:r>
      <w:r>
        <w:rPr>
          <w:rFonts w:ascii="TimesNewRomanPSMT" w:eastAsia="TimesNewRomanPSMT" w:cs="TimesNewRomanPSMT"/>
          <w:sz w:val="20"/>
          <w:szCs w:val="20"/>
        </w:rPr>
        <w:t xml:space="preserve"> </w:t>
      </w:r>
      <w:r w:rsidRPr="00BB55A2">
        <w:rPr>
          <w:rFonts w:ascii="TimesNewRomanPSMT" w:eastAsia="TimesNewRomanPSMT" w:cs="TimesNewRomanPSMT"/>
          <w:sz w:val="20"/>
          <w:szCs w:val="20"/>
        </w:rPr>
        <w:t xml:space="preserve">unification of science and to return to the </w:t>
      </w:r>
      <w:r w:rsidRPr="00BB55A2">
        <w:rPr>
          <w:rFonts w:ascii="TimesNewRomanPSMT" w:eastAsia="TimesNewRomanPSMT" w:cs="TimesNewRomanPSMT" w:hint="eastAsia"/>
          <w:sz w:val="20"/>
          <w:szCs w:val="20"/>
        </w:rPr>
        <w:t>“</w:t>
      </w:r>
      <w:r w:rsidRPr="00BB55A2">
        <w:rPr>
          <w:rFonts w:ascii="TimesNewRomanPSMT" w:eastAsia="TimesNewRomanPSMT" w:cs="TimesNewRomanPSMT"/>
          <w:sz w:val="20"/>
          <w:szCs w:val="20"/>
        </w:rPr>
        <w:t>layered picture of</w:t>
      </w:r>
      <w:r>
        <w:rPr>
          <w:rFonts w:ascii="TimesNewRomanPSMT" w:eastAsia="TimesNewRomanPSMT" w:cs="TimesNewRomanPSMT"/>
          <w:sz w:val="20"/>
          <w:szCs w:val="20"/>
        </w:rPr>
        <w:t xml:space="preserve"> </w:t>
      </w:r>
      <w:r w:rsidRPr="00BB55A2">
        <w:rPr>
          <w:rFonts w:ascii="TimesNewRomanPSMT" w:eastAsia="TimesNewRomanPSMT" w:cs="TimesNewRomanPSMT"/>
          <w:sz w:val="20"/>
          <w:szCs w:val="20"/>
        </w:rPr>
        <w:t>reality</w:t>
      </w:r>
      <w:r w:rsidRPr="00BB55A2">
        <w:rPr>
          <w:rFonts w:ascii="TimesNewRomanPSMT" w:eastAsia="TimesNewRomanPSMT" w:cs="TimesNewRomanPSMT" w:hint="eastAsia"/>
          <w:sz w:val="20"/>
          <w:szCs w:val="20"/>
        </w:rPr>
        <w:t>”</w:t>
      </w:r>
      <w:r w:rsidRPr="00BB55A2">
        <w:rPr>
          <w:rFonts w:ascii="TimesNewRomanPSMT" w:eastAsia="TimesNewRomanPSMT" w:cs="TimesNewRomanPSMT"/>
          <w:sz w:val="20"/>
          <w:szCs w:val="20"/>
        </w:rPr>
        <w:t xml:space="preserve"> and a kind of supervenience in which each layer has specific entities and laws. Under this framework, the unity of</w:t>
      </w:r>
      <w:r>
        <w:rPr>
          <w:rFonts w:ascii="TimesNewRomanPSMT" w:eastAsia="TimesNewRomanPSMT" w:cs="TimesNewRomanPSMT"/>
          <w:sz w:val="20"/>
          <w:szCs w:val="20"/>
        </w:rPr>
        <w:t xml:space="preserve"> </w:t>
      </w:r>
      <w:r w:rsidRPr="00BB55A2">
        <w:rPr>
          <w:rFonts w:ascii="TimesNewRomanPSMT" w:eastAsia="TimesNewRomanPSMT" w:cs="TimesNewRomanPSMT"/>
          <w:sz w:val="20"/>
          <w:szCs w:val="20"/>
        </w:rPr>
        <w:t>science is meaningless.</w:t>
      </w:r>
      <w:r w:rsidRPr="00BB55A2">
        <w:rPr>
          <w:rFonts w:ascii="TimesNewRomanPSMT" w:eastAsia="TimesNewRomanPSMT" w:cs="TimesNewRomanPSMT"/>
          <w:sz w:val="20"/>
          <w:szCs w:val="20"/>
        </w:rPr>
        <w:t>”</w:t>
      </w:r>
      <w:r w:rsidRPr="00BB55A2">
        <w:rPr>
          <w:rFonts w:ascii="TimesNewRomanPSMT" w:eastAsia="TimesNewRomanPSMT" w:cs="TimesNewRomanPSMT"/>
          <w:sz w:val="20"/>
          <w:szCs w:val="20"/>
        </w:rPr>
        <w:t xml:space="preserve"> (Vacariu 2008, pp. 271-272)</w:t>
      </w:r>
      <w:r>
        <w:rPr>
          <w:rFonts w:ascii="TimesNewRomanPSMT" w:eastAsia="TimesNewRomanPSMT" w:cs="TimesNewRomanPSMT"/>
          <w:sz w:val="20"/>
          <w:szCs w:val="20"/>
        </w:rPr>
        <w:t xml:space="preserve"> </w:t>
      </w:r>
      <w:r>
        <w:rPr>
          <w:rFonts w:eastAsia="TimesNewRomanPSMT"/>
          <w:sz w:val="20"/>
          <w:szCs w:val="20"/>
        </w:rPr>
        <w:t>So, Carroll’s framework is not my EDWs framework but Fodor’s framework of “taxonomies”!</w:t>
      </w:r>
    </w:p>
  </w:footnote>
  <w:footnote w:id="241">
    <w:p w:rsidR="0083634C" w:rsidRPr="00F21FFF" w:rsidRDefault="0083634C" w:rsidP="00135D70">
      <w:pPr>
        <w:autoSpaceDE w:val="0"/>
        <w:autoSpaceDN w:val="0"/>
        <w:adjustRightInd w:val="0"/>
        <w:rPr>
          <w:sz w:val="20"/>
          <w:szCs w:val="20"/>
        </w:rPr>
      </w:pPr>
      <w:r w:rsidRPr="00F21FFF">
        <w:rPr>
          <w:rStyle w:val="FootnoteReference"/>
          <w:sz w:val="20"/>
          <w:szCs w:val="20"/>
        </w:rPr>
        <w:footnoteRef/>
      </w:r>
      <w:r w:rsidRPr="00F21FFF">
        <w:rPr>
          <w:sz w:val="20"/>
          <w:szCs w:val="20"/>
        </w:rPr>
        <w:t xml:space="preserve"> “</w:t>
      </w:r>
      <w:r w:rsidRPr="00F21FFF">
        <w:rPr>
          <w:rFonts w:eastAsia="TimesNewRomanPSMT"/>
          <w:sz w:val="20"/>
          <w:szCs w:val="20"/>
        </w:rPr>
        <w:t>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I mention that</w:t>
      </w:r>
      <w:r>
        <w:rPr>
          <w:rFonts w:eastAsia="TimesNewRomanPSMT"/>
          <w:sz w:val="20"/>
          <w:szCs w:val="20"/>
        </w:rPr>
        <w:t xml:space="preserve"> “corresponding ontologies” is one of the most important notions of the EDWs perspective. However, these “corresponding ontologies” requires the EDWs perspective and not the “universe”/”Cosmos”.</w:t>
      </w:r>
      <w:r w:rsidRPr="00F21FFF">
        <w:rPr>
          <w:rFonts w:eastAsia="TimesNewRomanPSMT"/>
          <w:sz w:val="20"/>
          <w:szCs w:val="20"/>
        </w:rPr>
        <w:t xml:space="preserve"> </w:t>
      </w:r>
      <w:r>
        <w:rPr>
          <w:rFonts w:eastAsia="TimesNewRomanPSMT"/>
          <w:sz w:val="20"/>
          <w:szCs w:val="20"/>
        </w:rPr>
        <w:t xml:space="preserve"> Within the unicorn world, these “corresponding ontologies” produce strong ontological contradictions! </w:t>
      </w:r>
    </w:p>
  </w:footnote>
  <w:footnote w:id="242">
    <w:p w:rsidR="0083634C" w:rsidRDefault="0083634C" w:rsidP="00135D70">
      <w:pPr>
        <w:autoSpaceDE w:val="0"/>
        <w:autoSpaceDN w:val="0"/>
        <w:adjustRightInd w:val="0"/>
      </w:pPr>
      <w:r w:rsidRPr="004B5E08">
        <w:rPr>
          <w:rStyle w:val="FootnoteReference"/>
          <w:sz w:val="20"/>
          <w:szCs w:val="20"/>
        </w:rPr>
        <w:footnoteRef/>
      </w:r>
      <w:r>
        <w:rPr>
          <w:sz w:val="20"/>
          <w:szCs w:val="20"/>
        </w:rPr>
        <w:t xml:space="preserve"> </w:t>
      </w:r>
      <w:r w:rsidRPr="004B5E08">
        <w:rPr>
          <w:sz w:val="20"/>
          <w:szCs w:val="20"/>
        </w:rPr>
        <w:t xml:space="preserve">I remind </w:t>
      </w:r>
      <w:r>
        <w:rPr>
          <w:sz w:val="20"/>
          <w:szCs w:val="20"/>
        </w:rPr>
        <w:t xml:space="preserve">to the reader again </w:t>
      </w:r>
      <w:r w:rsidRPr="004B5E08">
        <w:rPr>
          <w:sz w:val="20"/>
          <w:szCs w:val="20"/>
        </w:rPr>
        <w:t xml:space="preserve">that </w:t>
      </w:r>
      <w:r w:rsidRPr="00E756C1">
        <w:rPr>
          <w:sz w:val="20"/>
          <w:szCs w:val="20"/>
        </w:rPr>
        <w:t xml:space="preserve">his expression remind us about Goodman’s article from 1978: </w:t>
      </w:r>
      <w:r w:rsidRPr="00E756C1">
        <w:rPr>
          <w:rFonts w:eastAsia="TimesNewRomanPSMT"/>
          <w:sz w:val="20"/>
          <w:szCs w:val="20"/>
        </w:rPr>
        <w:t>“The Way the World</w:t>
      </w:r>
      <w:r>
        <w:rPr>
          <w:rFonts w:eastAsia="TimesNewRomanPSMT"/>
          <w:sz w:val="20"/>
          <w:szCs w:val="20"/>
        </w:rPr>
        <w:t xml:space="preserve"> </w:t>
      </w:r>
      <w:r w:rsidRPr="00E756C1">
        <w:rPr>
          <w:rFonts w:eastAsia="TimesNewRomanPSMT"/>
          <w:sz w:val="20"/>
          <w:szCs w:val="20"/>
        </w:rPr>
        <w:t>Is”</w:t>
      </w:r>
      <w:r w:rsidRPr="00E756C1">
        <w:rPr>
          <w:rFonts w:ascii="TimesNewRomanPSMT" w:eastAsia="TimesNewRomanPSMT" w:cs="TimesNewRomanPSMT"/>
          <w:sz w:val="20"/>
          <w:szCs w:val="20"/>
        </w:rPr>
        <w:t xml:space="preserve"> </w:t>
      </w:r>
      <w:r w:rsidRPr="00E756C1">
        <w:rPr>
          <w:sz w:val="20"/>
          <w:szCs w:val="20"/>
        </w:rPr>
        <w:t xml:space="preserve">(Gabriel Vacariu wrote </w:t>
      </w:r>
      <w:r>
        <w:rPr>
          <w:sz w:val="20"/>
          <w:szCs w:val="20"/>
        </w:rPr>
        <w:t xml:space="preserve">about Goodman </w:t>
      </w:r>
      <w:r w:rsidRPr="00E756C1">
        <w:rPr>
          <w:sz w:val="20"/>
          <w:szCs w:val="20"/>
        </w:rPr>
        <w:t>in his book from 2008</w:t>
      </w:r>
      <w:r>
        <w:rPr>
          <w:sz w:val="20"/>
          <w:szCs w:val="20"/>
        </w:rPr>
        <w:t>, section 6.6</w:t>
      </w:r>
      <w:r w:rsidRPr="00E756C1">
        <w:rPr>
          <w:sz w:val="20"/>
          <w:szCs w:val="20"/>
        </w:rPr>
        <w:t>): “</w:t>
      </w:r>
      <w:r w:rsidRPr="00E756C1">
        <w:rPr>
          <w:rFonts w:eastAsia="TimesNewRomanPSMT"/>
          <w:sz w:val="20"/>
          <w:szCs w:val="20"/>
        </w:rPr>
        <w:t>The main parts of the article</w:t>
      </w:r>
      <w:r>
        <w:rPr>
          <w:rFonts w:eastAsia="TimesNewRomanPSMT"/>
          <w:sz w:val="20"/>
          <w:szCs w:val="20"/>
        </w:rPr>
        <w:t xml:space="preserve"> </w:t>
      </w:r>
      <w:r w:rsidRPr="00E756C1">
        <w:rPr>
          <w:rFonts w:eastAsia="TimesNewRomanPSMT"/>
          <w:sz w:val="20"/>
          <w:szCs w:val="20"/>
        </w:rPr>
        <w:t>are: The way the world is given; the way the world is to be seen;</w:t>
      </w:r>
      <w:r>
        <w:rPr>
          <w:rFonts w:eastAsia="TimesNewRomanPSMT"/>
          <w:sz w:val="20"/>
          <w:szCs w:val="20"/>
        </w:rPr>
        <w:t xml:space="preserve"> </w:t>
      </w:r>
      <w:r w:rsidRPr="00E756C1">
        <w:rPr>
          <w:rFonts w:eastAsia="TimesNewRomanPSMT"/>
          <w:sz w:val="20"/>
          <w:szCs w:val="20"/>
        </w:rPr>
        <w:t>the way the world is to be described; and the way the world is.</w:t>
      </w:r>
      <w:r>
        <w:rPr>
          <w:rFonts w:eastAsia="TimesNewRomanPSMT"/>
          <w:sz w:val="20"/>
          <w:szCs w:val="20"/>
        </w:rPr>
        <w:t xml:space="preserve"> </w:t>
      </w:r>
      <w:r w:rsidRPr="00E756C1">
        <w:rPr>
          <w:rFonts w:eastAsia="TimesNewRomanPSMT"/>
          <w:sz w:val="20"/>
          <w:szCs w:val="20"/>
        </w:rPr>
        <w:t xml:space="preserve">In the first part he rejects the notion of the </w:t>
      </w:r>
      <w:r>
        <w:rPr>
          <w:rFonts w:eastAsia="TimesNewRomanPSMT"/>
          <w:sz w:val="20"/>
          <w:szCs w:val="20"/>
        </w:rPr>
        <w:t>‘</w:t>
      </w:r>
      <w:r w:rsidRPr="00E756C1">
        <w:rPr>
          <w:rFonts w:eastAsia="TimesNewRomanPSMT"/>
          <w:sz w:val="20"/>
          <w:szCs w:val="20"/>
        </w:rPr>
        <w:t>given</w:t>
      </w:r>
      <w:r>
        <w:rPr>
          <w:rFonts w:eastAsia="TimesNewRomanPSMT"/>
          <w:sz w:val="20"/>
          <w:szCs w:val="20"/>
        </w:rPr>
        <w:t>’</w:t>
      </w:r>
      <w:r w:rsidRPr="00E756C1">
        <w:rPr>
          <w:rFonts w:eastAsia="TimesNewRomanPSMT"/>
          <w:sz w:val="20"/>
          <w:szCs w:val="20"/>
        </w:rPr>
        <w:t xml:space="preserve">: </w:t>
      </w:r>
      <w:r>
        <w:rPr>
          <w:rFonts w:eastAsia="TimesNewRomanPSMT"/>
          <w:sz w:val="20"/>
          <w:szCs w:val="20"/>
        </w:rPr>
        <w:t>‘</w:t>
      </w:r>
      <w:r w:rsidRPr="00E756C1">
        <w:rPr>
          <w:rFonts w:eastAsia="TimesNewRomanPSMT"/>
          <w:sz w:val="20"/>
          <w:szCs w:val="20"/>
        </w:rPr>
        <w:t>The</w:t>
      </w:r>
      <w:r>
        <w:rPr>
          <w:rFonts w:eastAsia="TimesNewRomanPSMT"/>
          <w:sz w:val="20"/>
          <w:szCs w:val="20"/>
        </w:rPr>
        <w:t xml:space="preserve"> </w:t>
      </w:r>
      <w:r w:rsidRPr="00E756C1">
        <w:rPr>
          <w:rFonts w:eastAsia="TimesNewRomanPSMT"/>
          <w:sz w:val="20"/>
          <w:szCs w:val="20"/>
        </w:rPr>
        <w:t xml:space="preserve">question is not </w:t>
      </w:r>
      <w:r w:rsidRPr="00E756C1">
        <w:rPr>
          <w:rFonts w:eastAsia="TimesNewRomanPSMT"/>
          <w:i/>
          <w:iCs/>
          <w:sz w:val="20"/>
          <w:szCs w:val="20"/>
        </w:rPr>
        <w:t xml:space="preserve">what </w:t>
      </w:r>
      <w:r w:rsidRPr="00E756C1">
        <w:rPr>
          <w:rFonts w:eastAsia="TimesNewRomanPSMT"/>
          <w:sz w:val="20"/>
          <w:szCs w:val="20"/>
        </w:rPr>
        <w:t xml:space="preserve">is given but </w:t>
      </w:r>
      <w:r w:rsidRPr="00E756C1">
        <w:rPr>
          <w:rFonts w:eastAsia="TimesNewRomanPSMT"/>
          <w:i/>
          <w:iCs/>
          <w:sz w:val="20"/>
          <w:szCs w:val="20"/>
        </w:rPr>
        <w:t xml:space="preserve">how </w:t>
      </w:r>
      <w:r w:rsidRPr="00E756C1">
        <w:rPr>
          <w:rFonts w:eastAsia="TimesNewRomanPSMT"/>
          <w:sz w:val="20"/>
          <w:szCs w:val="20"/>
        </w:rPr>
        <w:t>it is given. Is it given as a</w:t>
      </w:r>
      <w:r>
        <w:rPr>
          <w:rFonts w:eastAsia="TimesNewRomanPSMT"/>
          <w:sz w:val="20"/>
          <w:szCs w:val="20"/>
        </w:rPr>
        <w:t xml:space="preserve"> </w:t>
      </w:r>
      <w:r w:rsidRPr="00E756C1">
        <w:rPr>
          <w:rFonts w:eastAsia="TimesNewRomanPSMT"/>
          <w:sz w:val="20"/>
          <w:szCs w:val="20"/>
        </w:rPr>
        <w:t>single whole or is it given as many small particles?” (Goodman</w:t>
      </w:r>
      <w:r>
        <w:rPr>
          <w:rFonts w:eastAsia="TimesNewRomanPSMT"/>
          <w:sz w:val="20"/>
          <w:szCs w:val="20"/>
        </w:rPr>
        <w:t xml:space="preserve"> </w:t>
      </w:r>
      <w:r w:rsidRPr="00E756C1">
        <w:rPr>
          <w:rFonts w:eastAsia="TimesNewRomanPSMT"/>
          <w:sz w:val="20"/>
          <w:szCs w:val="20"/>
        </w:rPr>
        <w:t>1978, p. 25) and in the next two parts he relativises the ways in</w:t>
      </w:r>
      <w:r>
        <w:rPr>
          <w:rFonts w:eastAsia="TimesNewRomanPSMT"/>
          <w:sz w:val="20"/>
          <w:szCs w:val="20"/>
        </w:rPr>
        <w:t xml:space="preserve"> </w:t>
      </w:r>
      <w:r w:rsidRPr="00E756C1">
        <w:rPr>
          <w:rFonts w:eastAsia="TimesNewRomanPSMT"/>
          <w:sz w:val="20"/>
          <w:szCs w:val="20"/>
        </w:rPr>
        <w:t>which we see and describe the world. And thus in the end his</w:t>
      </w:r>
      <w:r>
        <w:rPr>
          <w:rFonts w:eastAsia="TimesNewRomanPSMT"/>
          <w:sz w:val="20"/>
          <w:szCs w:val="20"/>
        </w:rPr>
        <w:t xml:space="preserve"> </w:t>
      </w:r>
      <w:r w:rsidRPr="00E756C1">
        <w:rPr>
          <w:rFonts w:eastAsia="TimesNewRomanPSMT"/>
          <w:sz w:val="20"/>
          <w:szCs w:val="20"/>
        </w:rPr>
        <w:t xml:space="preserve">conclusion is </w:t>
      </w:r>
      <w:r>
        <w:rPr>
          <w:rFonts w:eastAsia="TimesNewRomanPSMT"/>
          <w:sz w:val="20"/>
          <w:szCs w:val="20"/>
        </w:rPr>
        <w:t>‘</w:t>
      </w:r>
      <w:r w:rsidRPr="00E756C1">
        <w:rPr>
          <w:rFonts w:eastAsia="TimesNewRomanPSMT"/>
          <w:sz w:val="20"/>
          <w:szCs w:val="20"/>
        </w:rPr>
        <w:t>There are many different equally true descriptions</w:t>
      </w:r>
      <w:r>
        <w:rPr>
          <w:rFonts w:eastAsia="TimesNewRomanPSMT"/>
          <w:sz w:val="20"/>
          <w:szCs w:val="20"/>
        </w:rPr>
        <w:t xml:space="preserve"> </w:t>
      </w:r>
      <w:r w:rsidRPr="00E756C1">
        <w:rPr>
          <w:rFonts w:eastAsia="TimesNewRomanPSMT"/>
          <w:sz w:val="20"/>
          <w:szCs w:val="20"/>
        </w:rPr>
        <w:t xml:space="preserve">of the world … None of them tell us </w:t>
      </w:r>
      <w:r w:rsidRPr="00E756C1">
        <w:rPr>
          <w:rFonts w:eastAsia="TimesNewRomanPSMT"/>
          <w:i/>
          <w:iCs/>
          <w:sz w:val="20"/>
          <w:szCs w:val="20"/>
        </w:rPr>
        <w:t xml:space="preserve">the </w:t>
      </w:r>
      <w:r w:rsidRPr="00E756C1">
        <w:rPr>
          <w:rFonts w:eastAsia="TimesNewRomanPSMT"/>
          <w:sz w:val="20"/>
          <w:szCs w:val="20"/>
        </w:rPr>
        <w:t>way the world is, but</w:t>
      </w:r>
      <w:r>
        <w:rPr>
          <w:rFonts w:eastAsia="TimesNewRomanPSMT"/>
          <w:sz w:val="20"/>
          <w:szCs w:val="20"/>
        </w:rPr>
        <w:t xml:space="preserve"> </w:t>
      </w:r>
      <w:r w:rsidRPr="00E756C1">
        <w:rPr>
          <w:rFonts w:eastAsia="TimesNewRomanPSMT"/>
          <w:sz w:val="20"/>
          <w:szCs w:val="20"/>
        </w:rPr>
        <w:t xml:space="preserve">each of them tells us </w:t>
      </w:r>
      <w:r w:rsidRPr="00E756C1">
        <w:rPr>
          <w:rFonts w:eastAsia="TimesNewRomanPSMT"/>
          <w:i/>
          <w:iCs/>
          <w:sz w:val="20"/>
          <w:szCs w:val="20"/>
        </w:rPr>
        <w:t xml:space="preserve">a </w:t>
      </w:r>
      <w:r w:rsidRPr="00E756C1">
        <w:rPr>
          <w:rFonts w:eastAsia="TimesNewRomanPSMT"/>
          <w:sz w:val="20"/>
          <w:szCs w:val="20"/>
        </w:rPr>
        <w:t>way the world is.</w:t>
      </w:r>
      <w:r>
        <w:rPr>
          <w:rFonts w:eastAsia="TimesNewRomanPSMT"/>
          <w:sz w:val="20"/>
          <w:szCs w:val="20"/>
        </w:rPr>
        <w:t>’</w:t>
      </w:r>
      <w:r w:rsidRPr="00E756C1">
        <w:rPr>
          <w:rFonts w:eastAsia="TimesNewRomanPSMT"/>
          <w:sz w:val="20"/>
          <w:szCs w:val="20"/>
        </w:rPr>
        <w:t xml:space="preserve"> (Goodman 1978, p.</w:t>
      </w:r>
      <w:r>
        <w:rPr>
          <w:rFonts w:eastAsia="TimesNewRomanPSMT"/>
          <w:sz w:val="20"/>
          <w:szCs w:val="20"/>
        </w:rPr>
        <w:t xml:space="preserve"> </w:t>
      </w:r>
      <w:r w:rsidRPr="00E756C1">
        <w:rPr>
          <w:rFonts w:eastAsia="TimesNewRomanPSMT"/>
          <w:sz w:val="20"/>
          <w:szCs w:val="20"/>
        </w:rPr>
        <w:t>30) Following Kant and rejecting the physicalist doctrine,</w:t>
      </w:r>
      <w:r>
        <w:rPr>
          <w:rFonts w:eastAsia="TimesNewRomanPSMT"/>
          <w:sz w:val="20"/>
          <w:szCs w:val="20"/>
        </w:rPr>
        <w:t xml:space="preserve"> </w:t>
      </w:r>
      <w:r w:rsidRPr="00E756C1">
        <w:rPr>
          <w:rFonts w:eastAsia="TimesNewRomanPSMT"/>
          <w:sz w:val="20"/>
          <w:szCs w:val="20"/>
        </w:rPr>
        <w:t>Goodman claims that we do not have absolute immediate sensory data free from categorization. But having different</w:t>
      </w:r>
      <w:r>
        <w:rPr>
          <w:rFonts w:eastAsia="TimesNewRomanPSMT"/>
          <w:sz w:val="20"/>
          <w:szCs w:val="20"/>
        </w:rPr>
        <w:t xml:space="preserve"> </w:t>
      </w:r>
      <w:r w:rsidRPr="00E756C1">
        <w:rPr>
          <w:rFonts w:eastAsia="TimesNewRomanPSMT"/>
          <w:sz w:val="20"/>
          <w:szCs w:val="20"/>
        </w:rPr>
        <w:t>conceptual schemes or representational systems, we can</w:t>
      </w:r>
      <w:r>
        <w:rPr>
          <w:rFonts w:eastAsia="TimesNewRomanPSMT"/>
          <w:sz w:val="20"/>
          <w:szCs w:val="20"/>
        </w:rPr>
        <w:t xml:space="preserve"> </w:t>
      </w:r>
      <w:r w:rsidRPr="00E756C1">
        <w:rPr>
          <w:rFonts w:eastAsia="TimesNewRomanPSMT"/>
          <w:sz w:val="20"/>
          <w:szCs w:val="20"/>
        </w:rPr>
        <w:t>construct many different worlds. Two different true descriptions</w:t>
      </w:r>
      <w:r>
        <w:rPr>
          <w:rFonts w:eastAsia="TimesNewRomanPSMT"/>
          <w:sz w:val="20"/>
          <w:szCs w:val="20"/>
        </w:rPr>
        <w:t xml:space="preserve"> </w:t>
      </w:r>
      <w:r w:rsidRPr="00E756C1">
        <w:rPr>
          <w:rFonts w:eastAsia="TimesNewRomanPSMT"/>
          <w:sz w:val="20"/>
          <w:szCs w:val="20"/>
        </w:rPr>
        <w:t>that refer to the same thing are apparently contradictory;</w:t>
      </w:r>
      <w:r>
        <w:rPr>
          <w:rFonts w:eastAsia="TimesNewRomanPSMT"/>
          <w:sz w:val="20"/>
          <w:szCs w:val="20"/>
        </w:rPr>
        <w:t xml:space="preserve"> ‘</w:t>
      </w:r>
      <w:r w:rsidRPr="00E756C1">
        <w:rPr>
          <w:rFonts w:eastAsia="TimesNewRomanPSMT"/>
          <w:sz w:val="20"/>
          <w:szCs w:val="20"/>
        </w:rPr>
        <w:t>apparently</w:t>
      </w:r>
      <w:r>
        <w:rPr>
          <w:rFonts w:eastAsia="TimesNewRomanPSMT"/>
          <w:sz w:val="20"/>
          <w:szCs w:val="20"/>
        </w:rPr>
        <w:t>’</w:t>
      </w:r>
      <w:r w:rsidRPr="00E756C1">
        <w:rPr>
          <w:rFonts w:eastAsia="TimesNewRomanPSMT"/>
          <w:sz w:val="20"/>
          <w:szCs w:val="20"/>
        </w:rPr>
        <w:t xml:space="preserve"> because they are not descriptions of the same thing.</w:t>
      </w:r>
      <w:r>
        <w:rPr>
          <w:rFonts w:eastAsia="TimesNewRomanPSMT"/>
          <w:sz w:val="20"/>
          <w:szCs w:val="20"/>
        </w:rPr>
        <w:t xml:space="preserve"> </w:t>
      </w:r>
      <w:r w:rsidRPr="00E756C1">
        <w:rPr>
          <w:rFonts w:eastAsia="TimesNewRomanPSMT"/>
          <w:sz w:val="20"/>
          <w:szCs w:val="20"/>
        </w:rPr>
        <w:t>Each description is true not in the same world but in different</w:t>
      </w:r>
      <w:r>
        <w:rPr>
          <w:rFonts w:eastAsia="TimesNewRomanPSMT"/>
          <w:sz w:val="20"/>
          <w:szCs w:val="20"/>
        </w:rPr>
        <w:t xml:space="preserve"> </w:t>
      </w:r>
      <w:r w:rsidRPr="00E756C1">
        <w:rPr>
          <w:rFonts w:eastAsia="TimesNewRomanPSMT"/>
          <w:sz w:val="20"/>
          <w:szCs w:val="20"/>
        </w:rPr>
        <w:t>worlds. (Goodman and Elgin, p. 51) The conceptual schemes</w:t>
      </w:r>
      <w:r>
        <w:rPr>
          <w:rFonts w:eastAsia="TimesNewRomanPSMT"/>
          <w:sz w:val="20"/>
          <w:szCs w:val="20"/>
        </w:rPr>
        <w:t xml:space="preserve"> </w:t>
      </w:r>
      <w:r w:rsidRPr="00E756C1">
        <w:rPr>
          <w:rFonts w:eastAsia="TimesNewRomanPSMT"/>
          <w:sz w:val="20"/>
          <w:szCs w:val="20"/>
        </w:rPr>
        <w:t>dictate the identification of objects.” (Vacariu 2008, pp. 298-9)</w:t>
      </w:r>
      <w:r>
        <w:rPr>
          <w:rFonts w:eastAsia="TimesNewRomanPSMT"/>
          <w:sz w:val="20"/>
          <w:szCs w:val="20"/>
        </w:rPr>
        <w:t xml:space="preserve"> Carroll continues writing that “</w:t>
      </w:r>
      <w:r w:rsidRPr="00EF6B10">
        <w:rPr>
          <w:rFonts w:eastAsia="TimesNewRomanPSMT"/>
          <w:sz w:val="20"/>
          <w:szCs w:val="20"/>
        </w:rPr>
        <w:t>In a sparse ontology, there are a small number of fundamental categories (maybe only one)</w:t>
      </w:r>
      <w:r>
        <w:rPr>
          <w:rFonts w:eastAsia="TimesNewRomanPSMT"/>
          <w:sz w:val="20"/>
          <w:szCs w:val="20"/>
        </w:rPr>
        <w:t xml:space="preserve"> </w:t>
      </w:r>
      <w:r w:rsidRPr="00EF6B10">
        <w:rPr>
          <w:rFonts w:eastAsia="TimesNewRomanPSMT"/>
          <w:sz w:val="20"/>
          <w:szCs w:val="20"/>
        </w:rPr>
        <w:t>describing the world. But there will be very many ways of talking about the world. The notion of a</w:t>
      </w:r>
      <w:r>
        <w:rPr>
          <w:rFonts w:eastAsia="TimesNewRomanPSMT"/>
          <w:sz w:val="20"/>
          <w:szCs w:val="20"/>
        </w:rPr>
        <w:t xml:space="preserve"> ‘</w:t>
      </w:r>
      <w:r w:rsidRPr="00EF6B10">
        <w:rPr>
          <w:rFonts w:eastAsia="TimesNewRomanPSMT"/>
          <w:sz w:val="20"/>
          <w:szCs w:val="20"/>
        </w:rPr>
        <w:t>way of talking</w:t>
      </w:r>
      <w:r>
        <w:rPr>
          <w:rFonts w:eastAsia="TimesNewRomanPSMT"/>
          <w:sz w:val="20"/>
          <w:szCs w:val="20"/>
        </w:rPr>
        <w:t>’</w:t>
      </w:r>
      <w:r w:rsidRPr="00EF6B10">
        <w:rPr>
          <w:rFonts w:eastAsia="TimesNewRomanPSMT"/>
          <w:sz w:val="20"/>
          <w:szCs w:val="20"/>
        </w:rPr>
        <w:t xml:space="preserve"> isn’t mere decoration—it’s an absolutely crucial part of how we apprehend reality.</w:t>
      </w:r>
      <w:r>
        <w:rPr>
          <w:rFonts w:eastAsia="TimesNewRomanPSMT"/>
          <w:sz w:val="20"/>
          <w:szCs w:val="20"/>
        </w:rPr>
        <w:t>” (p. 18) However, the “way of talking” is just Goodman’s “way of telling” “a way the world is”! No more or less. In reality, we have to replace this “way of talking” with EDWs: the entities that exist in EDWs really have the ED ontologies! (In general, we write that “EDWs really exist” but “EDWs” is just a linguistic expression which refers to ED entities and their interactions that really exist, i.e., which really have ED ontologies.)</w:t>
      </w:r>
    </w:p>
  </w:footnote>
  <w:footnote w:id="243">
    <w:p w:rsidR="0083634C" w:rsidRPr="003C00B4" w:rsidRDefault="0083634C" w:rsidP="00135D70">
      <w:pPr>
        <w:autoSpaceDE w:val="0"/>
        <w:autoSpaceDN w:val="0"/>
        <w:adjustRightInd w:val="0"/>
        <w:rPr>
          <w:sz w:val="20"/>
          <w:szCs w:val="20"/>
        </w:rPr>
      </w:pPr>
      <w:r w:rsidRPr="003C00B4">
        <w:rPr>
          <w:rStyle w:val="FootnoteReference"/>
          <w:sz w:val="20"/>
          <w:szCs w:val="20"/>
        </w:rPr>
        <w:footnoteRef/>
      </w:r>
      <w:r w:rsidRPr="003C00B4">
        <w:rPr>
          <w:sz w:val="20"/>
          <w:szCs w:val="20"/>
        </w:rPr>
        <w:t xml:space="preserve"> Carroll mentions that there are “</w:t>
      </w:r>
      <w:r w:rsidRPr="003C00B4">
        <w:rPr>
          <w:rFonts w:eastAsia="TimesNewRomanPSMT"/>
          <w:sz w:val="20"/>
          <w:szCs w:val="20"/>
        </w:rPr>
        <w:t>several competing approaches as to how to best understand the measurement problem in quantum mechanics. Some involve true randomness, while others (such as my favorite, the Everett or Many-Worlds formulation) retain complete determinism.” (p. 31)</w:t>
      </w:r>
      <w:r>
        <w:rPr>
          <w:rFonts w:eastAsia="TimesNewRomanPSMT"/>
          <w:sz w:val="20"/>
          <w:szCs w:val="20"/>
        </w:rPr>
        <w:t xml:space="preserve"> Everett’s “many worlds” are totally different than EDWs! (For this comparison, see Vacariu 2008)</w:t>
      </w:r>
    </w:p>
  </w:footnote>
  <w:footnote w:id="244">
    <w:p w:rsidR="0083634C" w:rsidRPr="00110686" w:rsidRDefault="0083634C" w:rsidP="00135D70">
      <w:pPr>
        <w:autoSpaceDE w:val="0"/>
        <w:autoSpaceDN w:val="0"/>
        <w:adjustRightInd w:val="0"/>
        <w:rPr>
          <w:rFonts w:eastAsia="TimesNewRomanPSMT"/>
          <w:sz w:val="20"/>
          <w:szCs w:val="20"/>
        </w:rPr>
      </w:pPr>
      <w:r w:rsidRPr="00C20D55">
        <w:rPr>
          <w:rStyle w:val="FootnoteReference"/>
          <w:sz w:val="20"/>
          <w:szCs w:val="20"/>
        </w:rPr>
        <w:footnoteRef/>
      </w:r>
      <w:r w:rsidRPr="00C20D55">
        <w:rPr>
          <w:sz w:val="20"/>
          <w:szCs w:val="20"/>
        </w:rPr>
        <w:t xml:space="preserve"> </w:t>
      </w:r>
      <w:r w:rsidRPr="00110686">
        <w:rPr>
          <w:rFonts w:eastAsia="TimesNewRomanPSMT"/>
          <w:sz w:val="20"/>
          <w:szCs w:val="20"/>
        </w:rPr>
        <w:t>Regarding the dark energy, Caro</w:t>
      </w:r>
      <w:r>
        <w:rPr>
          <w:rFonts w:eastAsia="TimesNewRomanPSMT"/>
          <w:sz w:val="20"/>
          <w:szCs w:val="20"/>
        </w:rPr>
        <w:t>ll</w:t>
      </w:r>
      <w:r w:rsidRPr="00110686">
        <w:rPr>
          <w:rFonts w:eastAsia="TimesNewRomanPSMT"/>
          <w:sz w:val="20"/>
          <w:szCs w:val="20"/>
        </w:rPr>
        <w:t xml:space="preserve"> writes that </w:t>
      </w:r>
      <w:r>
        <w:rPr>
          <w:rFonts w:eastAsia="TimesNewRomanPSMT"/>
          <w:sz w:val="20"/>
          <w:szCs w:val="20"/>
        </w:rPr>
        <w:t>“</w:t>
      </w:r>
      <w:r w:rsidRPr="00110686">
        <w:rPr>
          <w:rFonts w:eastAsia="TimesNewRomanPSMT"/>
          <w:sz w:val="20"/>
          <w:szCs w:val="20"/>
        </w:rPr>
        <w:t>The observed acceleration must be due to</w:t>
      </w:r>
      <w:r>
        <w:rPr>
          <w:rFonts w:eastAsia="TimesNewRomanPSMT"/>
          <w:sz w:val="20"/>
          <w:szCs w:val="20"/>
        </w:rPr>
        <w:t xml:space="preserve"> </w:t>
      </w:r>
      <w:r w:rsidRPr="00110686">
        <w:rPr>
          <w:rFonts w:eastAsia="TimesNewRomanPSMT"/>
          <w:sz w:val="20"/>
          <w:szCs w:val="20"/>
        </w:rPr>
        <w:t>something other than matter as we know it. There is a very obvious, robust candidate for what the</w:t>
      </w:r>
      <w:r>
        <w:rPr>
          <w:rFonts w:eastAsia="TimesNewRomanPSMT"/>
          <w:sz w:val="20"/>
          <w:szCs w:val="20"/>
        </w:rPr>
        <w:t xml:space="preserve"> </w:t>
      </w:r>
      <w:r w:rsidRPr="00110686">
        <w:rPr>
          <w:rFonts w:eastAsia="TimesNewRomanPSMT"/>
          <w:sz w:val="20"/>
          <w:szCs w:val="20"/>
        </w:rPr>
        <w:t xml:space="preserve">culprit might be: </w:t>
      </w:r>
      <w:r w:rsidRPr="00110686">
        <w:rPr>
          <w:rFonts w:eastAsia="TimesNewRomanPS-ItalicMT"/>
          <w:i/>
          <w:iCs/>
          <w:sz w:val="20"/>
          <w:szCs w:val="20"/>
        </w:rPr>
        <w:t>vacuum energy</w:t>
      </w:r>
      <w:r w:rsidRPr="00110686">
        <w:rPr>
          <w:rFonts w:eastAsia="TimesNewRomanPSMT"/>
          <w:sz w:val="20"/>
          <w:szCs w:val="20"/>
        </w:rPr>
        <w:t xml:space="preserve">, which Einstein invented and called the </w:t>
      </w:r>
      <w:r w:rsidRPr="00110686">
        <w:rPr>
          <w:rFonts w:eastAsia="TimesNewRomanPS-ItalicMT"/>
          <w:i/>
          <w:iCs/>
          <w:sz w:val="20"/>
          <w:szCs w:val="20"/>
        </w:rPr>
        <w:t>cosmological constant</w:t>
      </w:r>
      <w:r w:rsidRPr="00110686">
        <w:rPr>
          <w:rFonts w:eastAsia="TimesNewRomanPSMT"/>
          <w:sz w:val="20"/>
          <w:szCs w:val="20"/>
        </w:rPr>
        <w:t>.</w:t>
      </w:r>
      <w:r>
        <w:rPr>
          <w:rFonts w:eastAsia="TimesNewRomanPSMT"/>
          <w:sz w:val="20"/>
          <w:szCs w:val="20"/>
        </w:rPr>
        <w:t xml:space="preserve"> </w:t>
      </w:r>
      <w:r w:rsidRPr="00110686">
        <w:rPr>
          <w:rFonts w:eastAsia="TimesNewRomanPSMT"/>
          <w:sz w:val="20"/>
          <w:szCs w:val="20"/>
        </w:rPr>
        <w:t>Vacuum energy is a kind of energy that is inherent in space itself, remaining at a constant density</w:t>
      </w:r>
      <w:r>
        <w:rPr>
          <w:rFonts w:eastAsia="TimesNewRomanPSMT"/>
          <w:sz w:val="20"/>
          <w:szCs w:val="20"/>
        </w:rPr>
        <w:t xml:space="preserve"> </w:t>
      </w:r>
      <w:r w:rsidRPr="00110686">
        <w:rPr>
          <w:rFonts w:eastAsia="TimesNewRomanPSMT"/>
          <w:sz w:val="20"/>
          <w:szCs w:val="20"/>
        </w:rPr>
        <w:t>(amount of energy per cubic centimeter) even as space expands. Due to the interplay of energy and</w:t>
      </w:r>
      <w:r>
        <w:rPr>
          <w:rFonts w:eastAsia="TimesNewRomanPSMT"/>
          <w:sz w:val="20"/>
          <w:szCs w:val="20"/>
        </w:rPr>
        <w:t xml:space="preserve"> </w:t>
      </w:r>
      <w:r w:rsidRPr="00110686">
        <w:rPr>
          <w:rFonts w:eastAsia="TimesNewRomanPSMT"/>
          <w:sz w:val="20"/>
          <w:szCs w:val="20"/>
        </w:rPr>
        <w:t>spacetime in general relativity, vacuum energy never runs out or fades away; it can keep pushing</w:t>
      </w:r>
      <w:r>
        <w:rPr>
          <w:rFonts w:eastAsia="TimesNewRomanPSMT"/>
          <w:sz w:val="20"/>
          <w:szCs w:val="20"/>
        </w:rPr>
        <w:t xml:space="preserve"> </w:t>
      </w:r>
      <w:r w:rsidRPr="00110686">
        <w:rPr>
          <w:rFonts w:eastAsia="TimesNewRomanPSMT"/>
          <w:sz w:val="20"/>
          <w:szCs w:val="20"/>
        </w:rPr>
        <w:t>forever.</w:t>
      </w:r>
      <w:r>
        <w:rPr>
          <w:rFonts w:eastAsia="TimesNewRomanPSMT"/>
          <w:sz w:val="20"/>
          <w:szCs w:val="20"/>
        </w:rPr>
        <w:t>”</w:t>
      </w:r>
      <w:r w:rsidRPr="00110686">
        <w:rPr>
          <w:rFonts w:eastAsia="TimesNewRomanPSMT"/>
          <w:sz w:val="20"/>
          <w:szCs w:val="20"/>
        </w:rPr>
        <w:t xml:space="preserve"> (</w:t>
      </w:r>
      <w:r>
        <w:rPr>
          <w:rFonts w:eastAsia="TimesNewRomanPSMT"/>
          <w:sz w:val="20"/>
          <w:szCs w:val="20"/>
        </w:rPr>
        <w:t xml:space="preserve">Carroll 2016, </w:t>
      </w:r>
      <w:r w:rsidRPr="00110686">
        <w:rPr>
          <w:rFonts w:eastAsia="TimesNewRomanPSMT"/>
          <w:sz w:val="20"/>
          <w:szCs w:val="20"/>
        </w:rPr>
        <w:t>p. 41)</w:t>
      </w:r>
      <w:r>
        <w:rPr>
          <w:rFonts w:eastAsia="TimesNewRomanPSMT"/>
          <w:sz w:val="20"/>
          <w:szCs w:val="20"/>
        </w:rPr>
        <w:t xml:space="preserve"> Chapter 7 refers to “Time’s arrow” (Carroll mentions that for the understanding of “time”, we need to introduce “space”. </w:t>
      </w:r>
      <w:r w:rsidRPr="00110686">
        <w:rPr>
          <w:rFonts w:eastAsia="TimesNewRomanPSMT"/>
          <w:sz w:val="20"/>
          <w:szCs w:val="20"/>
        </w:rPr>
        <w:t>However, about the dark matter/energy, space and time and other pseudo-notions in cosmology,</w:t>
      </w:r>
      <w:r>
        <w:rPr>
          <w:rFonts w:eastAsia="TimesNewRomanPSMT"/>
          <w:sz w:val="20"/>
          <w:szCs w:val="20"/>
        </w:rPr>
        <w:t xml:space="preserve"> see Vacariu and Vacariu 2016b) Carroll </w:t>
      </w:r>
      <w:r w:rsidRPr="00C20D55">
        <w:rPr>
          <w:rFonts w:eastAsia="TimesNewRomanPSMT"/>
          <w:sz w:val="20"/>
          <w:szCs w:val="20"/>
        </w:rPr>
        <w:t xml:space="preserve">considers that even heat and entropy are “convenient </w:t>
      </w:r>
      <w:r w:rsidRPr="00C20D55">
        <w:rPr>
          <w:rFonts w:eastAsia="TimesNewRomanPS-ItalicMT"/>
          <w:i/>
          <w:iCs/>
          <w:sz w:val="20"/>
          <w:szCs w:val="20"/>
        </w:rPr>
        <w:t xml:space="preserve">ways of talking </w:t>
      </w:r>
      <w:r w:rsidRPr="00C20D55">
        <w:rPr>
          <w:rFonts w:eastAsia="TimesNewRomanPSMT"/>
          <w:sz w:val="20"/>
          <w:szCs w:val="20"/>
        </w:rPr>
        <w:t>about atoms”!</w:t>
      </w:r>
      <w:r>
        <w:rPr>
          <w:rFonts w:eastAsia="TimesNewRomanPSMT"/>
          <w:sz w:val="20"/>
          <w:szCs w:val="20"/>
        </w:rPr>
        <w:t xml:space="preserve"> (p. 45) (About thermodynamics and the EDWs perspective, see our future work.)</w:t>
      </w:r>
    </w:p>
  </w:footnote>
  <w:footnote w:id="245">
    <w:p w:rsidR="0083634C" w:rsidRDefault="0083634C" w:rsidP="00135D70">
      <w:pPr>
        <w:pStyle w:val="FootnoteText"/>
      </w:pPr>
      <w:r>
        <w:rPr>
          <w:rStyle w:val="FootnoteReference"/>
        </w:rPr>
        <w:footnoteRef/>
      </w:r>
      <w:r>
        <w:t xml:space="preserve"> “</w:t>
      </w:r>
      <w:r w:rsidRPr="00A27B69">
        <w:rPr>
          <w:rFonts w:eastAsia="TimesNewRomanPSMT"/>
        </w:rPr>
        <w:t>One master of modal reasoning was David Lewis, one of the most influential twentieth-century</w:t>
      </w:r>
      <w:r>
        <w:rPr>
          <w:rFonts w:eastAsia="TimesNewRomanPSMT"/>
        </w:rPr>
        <w:t xml:space="preserve"> </w:t>
      </w:r>
      <w:r w:rsidRPr="00A27B69">
        <w:rPr>
          <w:rFonts w:eastAsia="TimesNewRomanPSMT"/>
        </w:rPr>
        <w:t>philosophers whom non-philosophers have never heard of. Lewis suggested that we could make sense</w:t>
      </w:r>
      <w:r>
        <w:rPr>
          <w:rFonts w:eastAsia="TimesNewRomanPSMT"/>
        </w:rPr>
        <w:t xml:space="preserve"> </w:t>
      </w:r>
      <w:r w:rsidRPr="00A27B69">
        <w:rPr>
          <w:rFonts w:eastAsia="TimesNewRomanPSMT"/>
        </w:rPr>
        <w:t>of statements like “A causes B” by thinking of different possible worlds: in particular, worlds that</w:t>
      </w:r>
      <w:r>
        <w:rPr>
          <w:rFonts w:eastAsia="TimesNewRomanPSMT"/>
        </w:rPr>
        <w:t xml:space="preserve"> </w:t>
      </w:r>
      <w:r w:rsidRPr="00A27B69">
        <w:rPr>
          <w:rFonts w:eastAsia="TimesNewRomanPSMT"/>
        </w:rPr>
        <w:t>were essentially the same except for whether the event A actually occurred. Then, if we see that B</w:t>
      </w:r>
      <w:r>
        <w:rPr>
          <w:rFonts w:eastAsia="TimesNewRomanPSMT"/>
        </w:rPr>
        <w:t xml:space="preserve"> </w:t>
      </w:r>
      <w:r w:rsidRPr="00A27B69">
        <w:rPr>
          <w:rFonts w:eastAsia="TimesNewRomanPSMT"/>
        </w:rPr>
        <w:t>occurs in all the worlds where A occurred, and B does not occur when A does not occur, it’s safe to</w:t>
      </w:r>
      <w:r>
        <w:rPr>
          <w:rFonts w:eastAsia="TimesNewRomanPSMT"/>
        </w:rPr>
        <w:t xml:space="preserve"> </w:t>
      </w:r>
      <w:r w:rsidRPr="00A27B69">
        <w:rPr>
          <w:rFonts w:eastAsia="TimesNewRomanPSMT"/>
        </w:rPr>
        <w:t>say “A causes B.” If the wineglass falls and breaks when Sally swings her elbow around, but stays on</w:t>
      </w:r>
      <w:r>
        <w:rPr>
          <w:rFonts w:eastAsia="TimesNewRomanPSMT"/>
        </w:rPr>
        <w:t xml:space="preserve"> </w:t>
      </w:r>
      <w:r w:rsidRPr="00A27B69">
        <w:rPr>
          <w:rFonts w:eastAsia="TimesNewRomanPSMT"/>
        </w:rPr>
        <w:t>the table in a closely related world in which she does not, then Sally’s elbow swinging caused the</w:t>
      </w:r>
      <w:r>
        <w:rPr>
          <w:rFonts w:eastAsia="TimesNewRomanPSMT"/>
        </w:rPr>
        <w:t xml:space="preserve"> </w:t>
      </w:r>
      <w:r w:rsidRPr="00A27B69">
        <w:rPr>
          <w:rFonts w:eastAsia="TimesNewRomanPSMT"/>
        </w:rPr>
        <w:t>glass to fall</w:t>
      </w:r>
      <w:r w:rsidRPr="00A53A2D">
        <w:rPr>
          <w:rFonts w:eastAsia="TimesNewRomanPSMT"/>
        </w:rPr>
        <w:t xml:space="preserve">. (p. 50) </w:t>
      </w:r>
    </w:p>
  </w:footnote>
  <w:footnote w:id="246">
    <w:p w:rsidR="0083634C" w:rsidRPr="00073CEF" w:rsidRDefault="0083634C" w:rsidP="00135D70">
      <w:pPr>
        <w:autoSpaceDE w:val="0"/>
        <w:autoSpaceDN w:val="0"/>
        <w:adjustRightInd w:val="0"/>
        <w:rPr>
          <w:sz w:val="20"/>
          <w:szCs w:val="20"/>
        </w:rPr>
      </w:pPr>
      <w:r>
        <w:rPr>
          <w:rStyle w:val="FootnoteReference"/>
        </w:rPr>
        <w:footnoteRef/>
      </w:r>
      <w:r>
        <w:t xml:space="preserve"> </w:t>
      </w:r>
      <w:r>
        <w:rPr>
          <w:rFonts w:eastAsia="TimesNewRomanPSMT"/>
        </w:rPr>
        <w:t>“</w:t>
      </w:r>
      <w:r w:rsidRPr="00A53A2D">
        <w:rPr>
          <w:rFonts w:eastAsia="TimesNewRomanPSMT"/>
          <w:sz w:val="20"/>
          <w:szCs w:val="20"/>
        </w:rPr>
        <w:t>Coarse-graining goes one way—</w:t>
      </w:r>
      <w:r w:rsidRPr="00073CEF">
        <w:rPr>
          <w:rFonts w:eastAsia="TimesNewRomanPSMT"/>
          <w:sz w:val="20"/>
          <w:szCs w:val="20"/>
        </w:rPr>
        <w:t xml:space="preserve">from microscopic to macroscopic—but not the other way. You can’t discover the properties of the microscopic theory just from knowing the macroscopic theory. Indeed, emergent theories can be </w:t>
      </w:r>
      <w:r w:rsidRPr="00073CEF">
        <w:rPr>
          <w:rFonts w:eastAsia="TimesNewRomanPS-ItalicMT"/>
          <w:i/>
          <w:iCs/>
          <w:sz w:val="20"/>
          <w:szCs w:val="20"/>
        </w:rPr>
        <w:t>multiply realizable</w:t>
      </w:r>
      <w:r w:rsidRPr="00073CEF">
        <w:rPr>
          <w:rFonts w:eastAsia="TimesNewRomanPSMT"/>
          <w:sz w:val="20"/>
          <w:szCs w:val="20"/>
        </w:rPr>
        <w:t>: there can, in principle, be many distinct microscopic theories that are incompatible with one another but compatible with the same emergent description. You can understand the air as a fluid without knowing anything about its molecular composition, or even if there is a description in terms of particles at all.” (p. 74) We have here EDWs, not “multiple realizable”! (About “multiple realizable”, see our previous works) Writing about “emergence”, Caroll introduces Philip Anderson’s main idea pu</w:t>
      </w:r>
      <w:r>
        <w:rPr>
          <w:rFonts w:eastAsia="TimesNewRomanPSMT"/>
          <w:sz w:val="20"/>
          <w:szCs w:val="20"/>
        </w:rPr>
        <w:t>blished in his article from 1972 “more is different”</w:t>
      </w:r>
      <w:r w:rsidRPr="00073CEF">
        <w:rPr>
          <w:rFonts w:eastAsia="TimesNewRomanPSMT"/>
          <w:sz w:val="20"/>
          <w:szCs w:val="20"/>
        </w:rPr>
        <w:t>, article that Gabriel Vacariu investigated in his book 2008 (in which he invest</w:t>
      </w:r>
      <w:r>
        <w:rPr>
          <w:rFonts w:eastAsia="TimesNewRomanPSMT"/>
          <w:sz w:val="20"/>
          <w:szCs w:val="20"/>
        </w:rPr>
        <w:t>igates in details the notion of</w:t>
      </w:r>
      <w:r w:rsidRPr="00073CEF">
        <w:rPr>
          <w:rFonts w:eastAsia="TimesNewRomanPSMT"/>
          <w:sz w:val="20"/>
          <w:szCs w:val="20"/>
        </w:rPr>
        <w:t xml:space="preserve"> “emergence”). “Anderson’s comments were based on the fact that an emergent theory can be completely</w:t>
      </w:r>
      <w:r>
        <w:rPr>
          <w:rFonts w:eastAsia="TimesNewRomanPSMT"/>
          <w:sz w:val="20"/>
          <w:szCs w:val="20"/>
        </w:rPr>
        <w:t xml:space="preserve"> </w:t>
      </w:r>
      <w:r w:rsidRPr="00073CEF">
        <w:rPr>
          <w:rFonts w:eastAsia="TimesNewRomanPSMT"/>
          <w:sz w:val="20"/>
          <w:szCs w:val="20"/>
        </w:rPr>
        <w:t>independent of more fine-grained comprehensive descriptions of the same system. The emergent</w:t>
      </w:r>
      <w:r>
        <w:rPr>
          <w:rFonts w:eastAsia="TimesNewRomanPSMT"/>
          <w:sz w:val="20"/>
          <w:szCs w:val="20"/>
        </w:rPr>
        <w:t xml:space="preserve"> </w:t>
      </w:r>
      <w:r w:rsidRPr="00073CEF">
        <w:rPr>
          <w:rFonts w:eastAsia="TimesNewRomanPSMT"/>
          <w:sz w:val="20"/>
          <w:szCs w:val="20"/>
        </w:rPr>
        <w:t>theory is autonomous (it works by itself, without reference to other theories) and multiply realizable</w:t>
      </w:r>
      <w:r>
        <w:rPr>
          <w:rFonts w:eastAsia="TimesNewRomanPSMT"/>
          <w:sz w:val="20"/>
          <w:szCs w:val="20"/>
        </w:rPr>
        <w:t xml:space="preserve"> </w:t>
      </w:r>
      <w:r w:rsidRPr="00073CEF">
        <w:rPr>
          <w:rFonts w:eastAsia="TimesNewRomanPSMT"/>
          <w:sz w:val="20"/>
          <w:szCs w:val="20"/>
        </w:rPr>
        <w:t>(many microscopic theories can lead to the same emergent behavior).” (p. 79)</w:t>
      </w:r>
      <w:r>
        <w:rPr>
          <w:rFonts w:eastAsia="TimesNewRomanPSMT"/>
          <w:sz w:val="20"/>
          <w:szCs w:val="20"/>
        </w:rPr>
        <w:t xml:space="preserve"> </w:t>
      </w:r>
      <w:r w:rsidRPr="00073CEF">
        <w:rPr>
          <w:rFonts w:eastAsia="TimesNewRomanPSMT"/>
          <w:sz w:val="20"/>
          <w:szCs w:val="20"/>
        </w:rPr>
        <w:t>(</w:t>
      </w:r>
      <w:r>
        <w:rPr>
          <w:rFonts w:eastAsia="TimesNewRomanPSMT"/>
          <w:sz w:val="20"/>
          <w:szCs w:val="20"/>
        </w:rPr>
        <w:t xml:space="preserve">Exactly the same idea I emphasized in my book (2008). Also, Caroll continues writing about weak and strong emergence, and later, about various forms of reductionisms, about eliminativism, etc. (In my book 2008, I wrote almost exactly the same idea about emergence and reductionism! </w:t>
      </w:r>
      <w:r w:rsidRPr="00073CEF">
        <w:rPr>
          <w:rFonts w:eastAsia="TimesNewRomanPSMT"/>
          <w:sz w:val="20"/>
          <w:szCs w:val="20"/>
        </w:rPr>
        <w:t>Obviously, just coincidence</w:t>
      </w:r>
      <w:r>
        <w:rPr>
          <w:rFonts w:eastAsia="TimesNewRomanPSMT"/>
          <w:sz w:val="20"/>
          <w:szCs w:val="20"/>
        </w:rPr>
        <w:t xml:space="preserve">…) However, both Anderson and Carroll work within the unicorn world. </w:t>
      </w:r>
    </w:p>
  </w:footnote>
  <w:footnote w:id="247">
    <w:p w:rsidR="0083634C" w:rsidRDefault="0083634C" w:rsidP="00135D70">
      <w:pPr>
        <w:pStyle w:val="FootnoteText"/>
      </w:pPr>
      <w:r>
        <w:rPr>
          <w:rStyle w:val="FootnoteReference"/>
        </w:rPr>
        <w:footnoteRef/>
      </w:r>
      <w:r>
        <w:t xml:space="preserve"> In fact, in Vacariu 2008, I wrote about Fodor’s idea of autonomy (in his article from 1974!) of different “special sciences”. I emphasize again that this “taxonomy” sends directly to Carnap’s “linguistic frameworks” investigated by me in book 2008 (section 6.2)!</w:t>
      </w:r>
    </w:p>
  </w:footnote>
  <w:footnote w:id="248">
    <w:p w:rsidR="0083634C" w:rsidRDefault="0083634C" w:rsidP="00135D70">
      <w:pPr>
        <w:autoSpaceDE w:val="0"/>
        <w:autoSpaceDN w:val="0"/>
        <w:adjustRightInd w:val="0"/>
      </w:pPr>
      <w:r w:rsidRPr="00EB3256">
        <w:rPr>
          <w:rStyle w:val="FootnoteReference"/>
          <w:sz w:val="20"/>
          <w:szCs w:val="20"/>
        </w:rPr>
        <w:footnoteRef/>
      </w:r>
      <w:r w:rsidRPr="00EB3256">
        <w:rPr>
          <w:sz w:val="20"/>
          <w:szCs w:val="20"/>
        </w:rPr>
        <w:t xml:space="preserve"> Another paragraph that seems, apparently, written </w:t>
      </w:r>
      <w:r>
        <w:rPr>
          <w:sz w:val="20"/>
          <w:szCs w:val="20"/>
        </w:rPr>
        <w:t xml:space="preserve">exactly </w:t>
      </w:r>
      <w:r w:rsidRPr="00EB3256">
        <w:rPr>
          <w:sz w:val="20"/>
          <w:szCs w:val="20"/>
        </w:rPr>
        <w:t>under the EDWs perspective: “</w:t>
      </w:r>
      <w:r w:rsidRPr="00EB3256">
        <w:rPr>
          <w:rFonts w:eastAsia="TimesNewRomanPSMT"/>
          <w:sz w:val="20"/>
          <w:szCs w:val="20"/>
        </w:rPr>
        <w:t>Moreover, many different</w:t>
      </w:r>
      <w:r>
        <w:rPr>
          <w:rFonts w:eastAsia="TimesNewRomanPSMT"/>
          <w:sz w:val="20"/>
          <w:szCs w:val="20"/>
        </w:rPr>
        <w:t xml:space="preserve"> </w:t>
      </w:r>
      <w:r w:rsidRPr="00EB3256">
        <w:rPr>
          <w:rFonts w:eastAsia="TimesNewRomanPSMT"/>
          <w:sz w:val="20"/>
          <w:szCs w:val="20"/>
        </w:rPr>
        <w:t xml:space="preserve">states in the molecular theory get mapped to the </w:t>
      </w:r>
      <w:r w:rsidRPr="00EB3256">
        <w:rPr>
          <w:rFonts w:eastAsia="TimesNewRomanPS-ItalicMT"/>
          <w:i/>
          <w:iCs/>
          <w:sz w:val="20"/>
          <w:szCs w:val="20"/>
        </w:rPr>
        <w:t xml:space="preserve">same </w:t>
      </w:r>
      <w:r w:rsidRPr="00EB3256">
        <w:rPr>
          <w:rFonts w:eastAsia="TimesNewRomanPSMT"/>
          <w:sz w:val="20"/>
          <w:szCs w:val="20"/>
        </w:rPr>
        <w:t>state in the fluid</w:t>
      </w:r>
      <w:r>
        <w:rPr>
          <w:rFonts w:eastAsia="TimesNewRomanPSMT"/>
          <w:sz w:val="20"/>
          <w:szCs w:val="20"/>
        </w:rPr>
        <w:t xml:space="preserve"> </w:t>
      </w:r>
      <w:r w:rsidRPr="00EB3256">
        <w:rPr>
          <w:rFonts w:eastAsia="TimesNewRomanPSMT"/>
          <w:sz w:val="20"/>
          <w:szCs w:val="20"/>
        </w:rPr>
        <w:t xml:space="preserve">one. When this is the case, we often call the first theory the </w:t>
      </w:r>
      <w:r>
        <w:rPr>
          <w:rFonts w:eastAsia="TimesNewRomanPSMT"/>
          <w:sz w:val="20"/>
          <w:szCs w:val="20"/>
        </w:rPr>
        <w:t>‘</w:t>
      </w:r>
      <w:r w:rsidRPr="00EB3256">
        <w:rPr>
          <w:rFonts w:eastAsia="TimesNewRomanPSMT"/>
          <w:sz w:val="20"/>
          <w:szCs w:val="20"/>
        </w:rPr>
        <w:t>microscopic</w:t>
      </w:r>
      <w:r>
        <w:rPr>
          <w:rFonts w:eastAsia="TimesNewRomanPSMT"/>
          <w:sz w:val="20"/>
          <w:szCs w:val="20"/>
        </w:rPr>
        <w:t>’</w:t>
      </w:r>
      <w:r w:rsidRPr="00EB3256">
        <w:rPr>
          <w:rFonts w:eastAsia="TimesNewRomanPSMT"/>
          <w:sz w:val="20"/>
          <w:szCs w:val="20"/>
        </w:rPr>
        <w:t xml:space="preserve"> or </w:t>
      </w:r>
      <w:r>
        <w:rPr>
          <w:rFonts w:eastAsia="TimesNewRomanPSMT"/>
          <w:sz w:val="20"/>
          <w:szCs w:val="20"/>
        </w:rPr>
        <w:t>‘</w:t>
      </w:r>
      <w:r w:rsidRPr="00EB3256">
        <w:rPr>
          <w:rFonts w:eastAsia="TimesNewRomanPSMT"/>
          <w:sz w:val="20"/>
          <w:szCs w:val="20"/>
        </w:rPr>
        <w:t>fine-grained</w:t>
      </w:r>
      <w:r>
        <w:rPr>
          <w:rFonts w:eastAsia="TimesNewRomanPSMT"/>
          <w:sz w:val="20"/>
          <w:szCs w:val="20"/>
        </w:rPr>
        <w:t>’</w:t>
      </w:r>
      <w:r w:rsidRPr="00EB3256">
        <w:rPr>
          <w:rFonts w:eastAsia="TimesNewRomanPSMT"/>
          <w:sz w:val="20"/>
          <w:szCs w:val="20"/>
        </w:rPr>
        <w:t xml:space="preserve"> or</w:t>
      </w:r>
      <w:r>
        <w:rPr>
          <w:rFonts w:eastAsia="TimesNewRomanPSMT"/>
          <w:sz w:val="20"/>
          <w:szCs w:val="20"/>
        </w:rPr>
        <w:t xml:space="preserve"> ‘</w:t>
      </w:r>
      <w:r w:rsidRPr="00EB3256">
        <w:rPr>
          <w:rFonts w:eastAsia="TimesNewRomanPSMT"/>
          <w:sz w:val="20"/>
          <w:szCs w:val="20"/>
        </w:rPr>
        <w:t>fundamental</w:t>
      </w:r>
      <w:r>
        <w:rPr>
          <w:rFonts w:eastAsia="TimesNewRomanPSMT"/>
          <w:sz w:val="20"/>
          <w:szCs w:val="20"/>
        </w:rPr>
        <w:t>’</w:t>
      </w:r>
      <w:r w:rsidRPr="00EB3256">
        <w:rPr>
          <w:rFonts w:eastAsia="TimesNewRomanPSMT"/>
          <w:sz w:val="20"/>
          <w:szCs w:val="20"/>
        </w:rPr>
        <w:t xml:space="preserve"> one, and the second the </w:t>
      </w:r>
      <w:r>
        <w:rPr>
          <w:rFonts w:eastAsia="TimesNewRomanPSMT"/>
          <w:sz w:val="20"/>
          <w:szCs w:val="20"/>
        </w:rPr>
        <w:t>‘</w:t>
      </w:r>
      <w:r w:rsidRPr="00EB3256">
        <w:rPr>
          <w:rFonts w:eastAsia="TimesNewRomanPSMT"/>
          <w:sz w:val="20"/>
          <w:szCs w:val="20"/>
        </w:rPr>
        <w:t>macroscopic</w:t>
      </w:r>
      <w:r>
        <w:rPr>
          <w:rFonts w:eastAsia="TimesNewRomanPSMT"/>
          <w:sz w:val="20"/>
          <w:szCs w:val="20"/>
        </w:rPr>
        <w:t>’</w:t>
      </w:r>
      <w:r w:rsidRPr="00EB3256">
        <w:rPr>
          <w:rFonts w:eastAsia="TimesNewRomanPSMT"/>
          <w:sz w:val="20"/>
          <w:szCs w:val="20"/>
        </w:rPr>
        <w:t xml:space="preserve"> or </w:t>
      </w:r>
      <w:r>
        <w:rPr>
          <w:rFonts w:eastAsia="TimesNewRomanPSMT"/>
          <w:sz w:val="20"/>
          <w:szCs w:val="20"/>
        </w:rPr>
        <w:t>‘</w:t>
      </w:r>
      <w:r w:rsidRPr="00EB3256">
        <w:rPr>
          <w:rFonts w:eastAsia="TimesNewRomanPSMT"/>
          <w:sz w:val="20"/>
          <w:szCs w:val="20"/>
        </w:rPr>
        <w:t>coarse-grained</w:t>
      </w:r>
      <w:r>
        <w:rPr>
          <w:rFonts w:eastAsia="TimesNewRomanPSMT"/>
          <w:sz w:val="20"/>
          <w:szCs w:val="20"/>
        </w:rPr>
        <w:t>’</w:t>
      </w:r>
      <w:r w:rsidRPr="00EB3256">
        <w:rPr>
          <w:rFonts w:eastAsia="TimesNewRomanPSMT"/>
          <w:sz w:val="20"/>
          <w:szCs w:val="20"/>
        </w:rPr>
        <w:t xml:space="preserve"> or </w:t>
      </w:r>
      <w:r>
        <w:rPr>
          <w:rFonts w:eastAsia="TimesNewRomanPSMT"/>
          <w:sz w:val="20"/>
          <w:szCs w:val="20"/>
        </w:rPr>
        <w:t>‘</w:t>
      </w:r>
      <w:r w:rsidRPr="00EB3256">
        <w:rPr>
          <w:rFonts w:eastAsia="TimesNewRomanPSMT"/>
          <w:sz w:val="20"/>
          <w:szCs w:val="20"/>
        </w:rPr>
        <w:t>emergent</w:t>
      </w:r>
      <w:r>
        <w:rPr>
          <w:rFonts w:eastAsia="TimesNewRomanPSMT"/>
          <w:sz w:val="20"/>
          <w:szCs w:val="20"/>
        </w:rPr>
        <w:t>’</w:t>
      </w:r>
      <w:r w:rsidRPr="00EB3256">
        <w:rPr>
          <w:rFonts w:eastAsia="TimesNewRomanPSMT"/>
          <w:sz w:val="20"/>
          <w:szCs w:val="20"/>
        </w:rPr>
        <w:t xml:space="preserve"> or</w:t>
      </w:r>
      <w:r>
        <w:rPr>
          <w:rFonts w:eastAsia="TimesNewRomanPSMT"/>
          <w:sz w:val="20"/>
          <w:szCs w:val="20"/>
        </w:rPr>
        <w:t xml:space="preserve"> ‘</w:t>
      </w:r>
      <w:r w:rsidRPr="00EB3256">
        <w:rPr>
          <w:rFonts w:eastAsia="TimesNewRomanPSMT"/>
          <w:sz w:val="20"/>
          <w:szCs w:val="20"/>
        </w:rPr>
        <w:t>effective</w:t>
      </w:r>
      <w:r>
        <w:rPr>
          <w:rFonts w:eastAsia="TimesNewRomanPSMT"/>
          <w:sz w:val="20"/>
          <w:szCs w:val="20"/>
        </w:rPr>
        <w:t>’</w:t>
      </w:r>
      <w:r w:rsidRPr="00EB3256">
        <w:rPr>
          <w:rFonts w:eastAsia="TimesNewRomanPSMT"/>
          <w:sz w:val="20"/>
          <w:szCs w:val="20"/>
        </w:rPr>
        <w:t xml:space="preserve"> one. These labels aren’t absolute. To a biologist working with an emergent theory of cells</w:t>
      </w:r>
      <w:r>
        <w:rPr>
          <w:rFonts w:eastAsia="TimesNewRomanPSMT"/>
          <w:sz w:val="20"/>
          <w:szCs w:val="20"/>
        </w:rPr>
        <w:t xml:space="preserve"> </w:t>
      </w:r>
      <w:r w:rsidRPr="00EB3256">
        <w:rPr>
          <w:rFonts w:eastAsia="TimesNewRomanPSMT"/>
          <w:sz w:val="20"/>
          <w:szCs w:val="20"/>
        </w:rPr>
        <w:t>and tissue, the theory of atoms and their interactions might be a microscopic description; to a string</w:t>
      </w:r>
      <w:r>
        <w:rPr>
          <w:rFonts w:eastAsia="TimesNewRomanPSMT"/>
          <w:sz w:val="20"/>
          <w:szCs w:val="20"/>
        </w:rPr>
        <w:t xml:space="preserve"> </w:t>
      </w:r>
      <w:r w:rsidRPr="00EB3256">
        <w:rPr>
          <w:rFonts w:eastAsia="TimesNewRomanPSMT"/>
          <w:sz w:val="20"/>
          <w:szCs w:val="20"/>
        </w:rPr>
        <w:t>theorist working on the quantum theory of gravity, superstrings might be the microscopic entities, and</w:t>
      </w:r>
      <w:r>
        <w:rPr>
          <w:rFonts w:eastAsia="TimesNewRomanPSMT"/>
          <w:sz w:val="20"/>
          <w:szCs w:val="20"/>
        </w:rPr>
        <w:t xml:space="preserve"> </w:t>
      </w:r>
      <w:r w:rsidRPr="00EB3256">
        <w:rPr>
          <w:rFonts w:eastAsia="TimesNewRomanPSMT"/>
          <w:sz w:val="20"/>
          <w:szCs w:val="20"/>
        </w:rPr>
        <w:t>atoms are emergent. One person’s microscopic is another person’s macroscopic.” (p. 73)</w:t>
      </w:r>
      <w:r>
        <w:rPr>
          <w:rFonts w:eastAsia="TimesNewRomanPSMT"/>
          <w:sz w:val="20"/>
          <w:szCs w:val="20"/>
        </w:rPr>
        <w:t xml:space="preserve"> My question: “During 2500 years, why nobody has ever written these similar ideas to those which represent the EDWs perspective I posted my published books on Internet?” However, working within the unicorn world, Carroll’s statement that “</w:t>
      </w:r>
      <w:r w:rsidRPr="00EB3256">
        <w:rPr>
          <w:rFonts w:eastAsia="TimesNewRomanPSMT"/>
          <w:sz w:val="20"/>
          <w:szCs w:val="20"/>
        </w:rPr>
        <w:t xml:space="preserve">One person’s microscopic </w:t>
      </w:r>
      <w:r>
        <w:rPr>
          <w:rFonts w:eastAsia="TimesNewRomanPSMT"/>
          <w:sz w:val="20"/>
          <w:szCs w:val="20"/>
        </w:rPr>
        <w:t xml:space="preserve">is another person’s macroscopic” is quite a strong ontological contradiction! </w:t>
      </w:r>
    </w:p>
  </w:footnote>
  <w:footnote w:id="249">
    <w:p w:rsidR="0083634C" w:rsidRDefault="0083634C" w:rsidP="00135D70">
      <w:pPr>
        <w:autoSpaceDE w:val="0"/>
        <w:autoSpaceDN w:val="0"/>
        <w:adjustRightInd w:val="0"/>
      </w:pPr>
      <w:r w:rsidRPr="00282B5D">
        <w:rPr>
          <w:rStyle w:val="FootnoteReference"/>
          <w:sz w:val="20"/>
          <w:szCs w:val="20"/>
        </w:rPr>
        <w:footnoteRef/>
      </w:r>
      <w:r w:rsidRPr="00282B5D">
        <w:rPr>
          <w:sz w:val="20"/>
          <w:szCs w:val="20"/>
        </w:rPr>
        <w:t xml:space="preserve"> “</w:t>
      </w:r>
      <w:r w:rsidRPr="00282B5D">
        <w:rPr>
          <w:rFonts w:eastAsia="TimesNewRomanPSMT"/>
          <w:sz w:val="20"/>
          <w:szCs w:val="20"/>
        </w:rPr>
        <w:t>Our best theory of the world—at least in the domain of</w:t>
      </w:r>
      <w:r>
        <w:rPr>
          <w:rFonts w:eastAsia="TimesNewRomanPSMT"/>
          <w:sz w:val="20"/>
          <w:szCs w:val="20"/>
        </w:rPr>
        <w:t xml:space="preserve"> </w:t>
      </w:r>
      <w:r w:rsidRPr="00282B5D">
        <w:rPr>
          <w:rFonts w:eastAsia="TimesNewRomanPSMT"/>
          <w:sz w:val="20"/>
          <w:szCs w:val="20"/>
        </w:rPr>
        <w:t>applicability that includes our everyday experience—takes unification one step further, to say that</w:t>
      </w:r>
      <w:r>
        <w:rPr>
          <w:rFonts w:eastAsia="TimesNewRomanPSMT"/>
          <w:sz w:val="20"/>
          <w:szCs w:val="20"/>
        </w:rPr>
        <w:t xml:space="preserve"> </w:t>
      </w:r>
      <w:r w:rsidRPr="00282B5D">
        <w:rPr>
          <w:rFonts w:eastAsia="TimesNewRomanPSMT"/>
          <w:sz w:val="20"/>
          <w:szCs w:val="20"/>
        </w:rPr>
        <w:t xml:space="preserve">both particles and forces arise out of </w:t>
      </w:r>
      <w:r w:rsidRPr="00282B5D">
        <w:rPr>
          <w:rFonts w:eastAsia="TimesNewRomanPS-ItalicMT"/>
          <w:i/>
          <w:iCs/>
          <w:sz w:val="20"/>
          <w:szCs w:val="20"/>
        </w:rPr>
        <w:t>fields</w:t>
      </w:r>
      <w:r w:rsidRPr="00282B5D">
        <w:rPr>
          <w:rFonts w:eastAsia="TimesNewRomanPSMT"/>
          <w:sz w:val="20"/>
          <w:szCs w:val="20"/>
        </w:rPr>
        <w:t>. A field is kind of the opposite of a particle; while a</w:t>
      </w:r>
      <w:r>
        <w:rPr>
          <w:rFonts w:eastAsia="TimesNewRomanPSMT"/>
          <w:sz w:val="20"/>
          <w:szCs w:val="20"/>
        </w:rPr>
        <w:t xml:space="preserve"> </w:t>
      </w:r>
      <w:r w:rsidRPr="00282B5D">
        <w:rPr>
          <w:rFonts w:eastAsia="TimesNewRomanPSMT"/>
          <w:sz w:val="20"/>
          <w:szCs w:val="20"/>
        </w:rPr>
        <w:t>particle has a specific location in space, a field is something that stretches all throughout space,</w:t>
      </w:r>
      <w:r>
        <w:rPr>
          <w:rFonts w:eastAsia="TimesNewRomanPSMT"/>
          <w:sz w:val="20"/>
          <w:szCs w:val="20"/>
        </w:rPr>
        <w:t xml:space="preserve"> </w:t>
      </w:r>
      <w:r w:rsidRPr="00282B5D">
        <w:rPr>
          <w:rFonts w:eastAsia="TimesNewRomanPSMT"/>
          <w:sz w:val="20"/>
          <w:szCs w:val="20"/>
        </w:rPr>
        <w:t>taking on some particular value at every point. Modern physics says that the particles and the forces</w:t>
      </w:r>
      <w:r>
        <w:rPr>
          <w:rFonts w:eastAsia="TimesNewRomanPSMT"/>
          <w:sz w:val="20"/>
          <w:szCs w:val="20"/>
        </w:rPr>
        <w:t xml:space="preserve"> </w:t>
      </w:r>
      <w:r w:rsidRPr="00282B5D">
        <w:rPr>
          <w:rFonts w:eastAsia="TimesNewRomanPSMT"/>
          <w:sz w:val="20"/>
          <w:szCs w:val="20"/>
        </w:rPr>
        <w:t xml:space="preserve">that make up atoms all arise out of fields. That viewpoint is called </w:t>
      </w:r>
      <w:r w:rsidRPr="00282B5D">
        <w:rPr>
          <w:rFonts w:eastAsia="TimesNewRomanPS-ItalicMT"/>
          <w:i/>
          <w:iCs/>
          <w:sz w:val="20"/>
          <w:szCs w:val="20"/>
        </w:rPr>
        <w:t>quantum field theory</w:t>
      </w:r>
      <w:r w:rsidRPr="00282B5D">
        <w:rPr>
          <w:rFonts w:eastAsia="TimesNewRomanPSMT"/>
          <w:sz w:val="20"/>
          <w:szCs w:val="20"/>
        </w:rPr>
        <w:t>. It’s quantum</w:t>
      </w:r>
      <w:r>
        <w:rPr>
          <w:rFonts w:eastAsia="TimesNewRomanPSMT"/>
          <w:sz w:val="20"/>
          <w:szCs w:val="20"/>
        </w:rPr>
        <w:t xml:space="preserve"> </w:t>
      </w:r>
      <w:r w:rsidRPr="00282B5D">
        <w:rPr>
          <w:rFonts w:eastAsia="TimesNewRomanPSMT"/>
          <w:sz w:val="20"/>
          <w:szCs w:val="20"/>
        </w:rPr>
        <w:t>field theory that gives us confidence that we can’t bend spoons with the power of our minds, and that</w:t>
      </w:r>
      <w:r>
        <w:rPr>
          <w:rFonts w:eastAsia="TimesNewRomanPSMT"/>
          <w:sz w:val="20"/>
          <w:szCs w:val="20"/>
        </w:rPr>
        <w:t xml:space="preserve"> </w:t>
      </w:r>
      <w:r w:rsidRPr="00282B5D">
        <w:rPr>
          <w:rFonts w:eastAsia="TimesNewRomanPSMT"/>
          <w:sz w:val="20"/>
          <w:szCs w:val="20"/>
        </w:rPr>
        <w:t>we know all of the pieces of which you and I are made.” (p. 122)</w:t>
      </w:r>
      <w:r>
        <w:rPr>
          <w:rFonts w:eastAsia="TimesNewRomanPSMT"/>
          <w:sz w:val="20"/>
          <w:szCs w:val="20"/>
        </w:rPr>
        <w:t xml:space="preserve"> </w:t>
      </w:r>
    </w:p>
  </w:footnote>
  <w:footnote w:id="250">
    <w:p w:rsidR="0083634C" w:rsidRDefault="0083634C" w:rsidP="00135D70">
      <w:pPr>
        <w:pStyle w:val="FootnoteText"/>
      </w:pPr>
      <w:r>
        <w:rPr>
          <w:rStyle w:val="FootnoteReference"/>
        </w:rPr>
        <w:footnoteRef/>
      </w:r>
      <w:r>
        <w:t xml:space="preserve"> I am sure Carroll introduces the notion of “universe” in the title of his book exactly to underlying that he works in the framework of the “world”, so he cannot be accused of plagiarizing my EDWs! Obviously, I do not accuse Carroll of plagiarizing my ideas! In this document, I illustrate many Carroll’s ideas (2016) that are unbelievable similar to my ideas (2002-2010), but Carroll’s framework is the “universe” (even if he emphasizes “different aspects of reality”), and my framework is the EDWs. In his frameworks, Carroll reaches many unbelievable ontological contradictions…</w:t>
      </w:r>
    </w:p>
  </w:footnote>
  <w:footnote w:id="251">
    <w:p w:rsidR="0083634C" w:rsidRDefault="0083634C" w:rsidP="00135D70">
      <w:pPr>
        <w:pStyle w:val="FootnoteText"/>
      </w:pPr>
      <w:r>
        <w:rPr>
          <w:rStyle w:val="FootnoteReference"/>
        </w:rPr>
        <w:footnoteRef/>
      </w:r>
      <w:r>
        <w:t xml:space="preserve"> At one moment, </w:t>
      </w:r>
      <w:r>
        <w:rPr>
          <w:rFonts w:eastAsia="TimesNewRomanPSMT"/>
        </w:rPr>
        <w:t>Carroll switches the “vocabulary” from Physics to other vocabulary that includes “person” and “human beings”!</w:t>
      </w:r>
    </w:p>
  </w:footnote>
  <w:footnote w:id="252">
    <w:p w:rsidR="0083634C" w:rsidRDefault="0083634C" w:rsidP="00135D70">
      <w:pPr>
        <w:autoSpaceDE w:val="0"/>
        <w:autoSpaceDN w:val="0"/>
        <w:adjustRightInd w:val="0"/>
      </w:pPr>
      <w:r w:rsidRPr="00EC689A">
        <w:rPr>
          <w:rStyle w:val="FootnoteReference"/>
          <w:sz w:val="20"/>
          <w:szCs w:val="20"/>
        </w:rPr>
        <w:footnoteRef/>
      </w:r>
      <w:r w:rsidRPr="00EC689A">
        <w:rPr>
          <w:sz w:val="20"/>
          <w:szCs w:val="20"/>
        </w:rPr>
        <w:t xml:space="preserve"> Another paragraph (not written by myself): “</w:t>
      </w:r>
      <w:r w:rsidRPr="00EC689A">
        <w:rPr>
          <w:rFonts w:eastAsia="TimesNewRomanPSMT"/>
          <w:sz w:val="20"/>
          <w:szCs w:val="20"/>
        </w:rPr>
        <w:t>Likewise, even after another hundred or thousand years of scientific</w:t>
      </w:r>
      <w:r>
        <w:rPr>
          <w:rFonts w:eastAsia="TimesNewRomanPSMT"/>
          <w:sz w:val="20"/>
          <w:szCs w:val="20"/>
        </w:rPr>
        <w:t xml:space="preserve"> </w:t>
      </w:r>
      <w:r w:rsidRPr="00EC689A">
        <w:rPr>
          <w:rFonts w:eastAsia="TimesNewRomanPSMT"/>
          <w:sz w:val="20"/>
          <w:szCs w:val="20"/>
        </w:rPr>
        <w:t>progress, we will still believe in the Core Theory, with its fields and their interactions. Hopefully by</w:t>
      </w:r>
      <w:r>
        <w:rPr>
          <w:rFonts w:eastAsia="TimesNewRomanPSMT"/>
          <w:sz w:val="20"/>
          <w:szCs w:val="20"/>
        </w:rPr>
        <w:t xml:space="preserve"> </w:t>
      </w:r>
      <w:r w:rsidRPr="00EC689A">
        <w:rPr>
          <w:rFonts w:eastAsia="TimesNewRomanPSMT"/>
          <w:sz w:val="20"/>
          <w:szCs w:val="20"/>
        </w:rPr>
        <w:t>then we’ll be in possession of an even deeper level of understanding, but the Core Theory will never</w:t>
      </w:r>
      <w:r>
        <w:rPr>
          <w:rFonts w:eastAsia="TimesNewRomanPSMT"/>
          <w:sz w:val="20"/>
          <w:szCs w:val="20"/>
        </w:rPr>
        <w:t xml:space="preserve"> </w:t>
      </w:r>
      <w:r w:rsidRPr="00EC689A">
        <w:rPr>
          <w:rFonts w:eastAsia="TimesNewRomanPSMT"/>
          <w:sz w:val="20"/>
          <w:szCs w:val="20"/>
        </w:rPr>
        <w:t>go away. That’s the power of effective theories.” (p. 138)</w:t>
      </w:r>
      <w:r>
        <w:rPr>
          <w:rFonts w:eastAsia="TimesNewRomanPSMT"/>
          <w:sz w:val="20"/>
          <w:szCs w:val="20"/>
        </w:rPr>
        <w:t xml:space="preserve"> Does the reader need more examples to see the UNBELIEVABLE similarities between my ideas (placed within the EDWs) and Carroll’s ideas (placed within the universe and preserving therefore the “underlying phenomena”, but simply emphasizing “different vocabularies” that explain the “emergent phenomena”? </w:t>
      </w:r>
    </w:p>
  </w:footnote>
  <w:footnote w:id="253">
    <w:p w:rsidR="0083634C" w:rsidRDefault="0083634C" w:rsidP="00135D70">
      <w:pPr>
        <w:pStyle w:val="FootnoteText"/>
      </w:pPr>
      <w:r>
        <w:rPr>
          <w:rStyle w:val="FootnoteReference"/>
        </w:rPr>
        <w:footnoteRef/>
      </w:r>
      <w:r>
        <w:t xml:space="preserve"> In Chapter 41, Carroll investigates the difference between “substance dualism” and “property dualism”. </w:t>
      </w:r>
    </w:p>
  </w:footnote>
  <w:footnote w:id="254">
    <w:p w:rsidR="0083634C" w:rsidRDefault="0083634C" w:rsidP="00135D70">
      <w:pPr>
        <w:pStyle w:val="FootnoteText"/>
      </w:pPr>
      <w:r>
        <w:rPr>
          <w:rStyle w:val="FootnoteReference"/>
        </w:rPr>
        <w:footnoteRef/>
      </w:r>
      <w:r>
        <w:t xml:space="preserve"> Interestingly, Carroll uses “soul” in the title of Chapter 26! Probably the meaning of this word is similar to that of “mind”. However, this notion “soul” was common for people working few centuries ago, but not for people working today on this topic. My question is why did Carroll use this old notion and not “mind”, for instance? Just because he stared this chapter with information about Descartes? Another coincidence: many times, I mentioned that in my works, “mind” has the same meaning with “soul” and other notions like this one. Also “mind” is similar to “life”!</w:t>
      </w:r>
    </w:p>
  </w:footnote>
  <w:footnote w:id="255">
    <w:p w:rsidR="0083634C" w:rsidRDefault="0083634C" w:rsidP="00135D70">
      <w:pPr>
        <w:autoSpaceDE w:val="0"/>
        <w:autoSpaceDN w:val="0"/>
        <w:adjustRightInd w:val="0"/>
      </w:pPr>
      <w:r w:rsidRPr="00BB5F4B">
        <w:rPr>
          <w:rStyle w:val="FootnoteReference"/>
          <w:sz w:val="20"/>
          <w:szCs w:val="20"/>
        </w:rPr>
        <w:footnoteRef/>
      </w:r>
      <w:r w:rsidRPr="00BB5F4B">
        <w:rPr>
          <w:sz w:val="20"/>
          <w:szCs w:val="20"/>
        </w:rPr>
        <w:t xml:space="preserve"> “</w:t>
      </w:r>
      <w:r w:rsidRPr="00BB5F4B">
        <w:rPr>
          <w:rFonts w:eastAsia="TimesNewRomanPSMT"/>
          <w:sz w:val="20"/>
          <w:szCs w:val="20"/>
        </w:rPr>
        <w:t>How an immaterial soul might interact with the physical body remains a challenging question for</w:t>
      </w:r>
      <w:r>
        <w:rPr>
          <w:rFonts w:eastAsia="TimesNewRomanPSMT"/>
          <w:sz w:val="20"/>
          <w:szCs w:val="20"/>
        </w:rPr>
        <w:t xml:space="preserve"> </w:t>
      </w:r>
      <w:r w:rsidRPr="00BB5F4B">
        <w:rPr>
          <w:rFonts w:eastAsia="TimesNewRomanPSMT"/>
          <w:sz w:val="20"/>
          <w:szCs w:val="20"/>
        </w:rPr>
        <w:t>dualists even today, and indeed it has grown enormously more difficult to see how it might be</w:t>
      </w:r>
      <w:r>
        <w:rPr>
          <w:rFonts w:eastAsia="TimesNewRomanPSMT"/>
          <w:sz w:val="20"/>
          <w:szCs w:val="20"/>
        </w:rPr>
        <w:t xml:space="preserve"> </w:t>
      </w:r>
      <w:r w:rsidRPr="00BB5F4B">
        <w:rPr>
          <w:rFonts w:eastAsia="TimesNewRomanPSMT"/>
          <w:sz w:val="20"/>
          <w:szCs w:val="20"/>
        </w:rPr>
        <w:t>addressed.” (p. 150)</w:t>
      </w:r>
      <w:r>
        <w:rPr>
          <w:rFonts w:eastAsia="TimesNewRomanPSMT"/>
          <w:sz w:val="20"/>
          <w:szCs w:val="20"/>
        </w:rPr>
        <w:t xml:space="preserve"> Later, Carroll mention “property dualism”, but he does not indicate in what articles/books he read about this notion! Many such situations are available in Carroll’s book! Anybody can find all these topics investigated in my books! Again, just coincidences… It is not forbidden for other persons to investigate the same topics, isn’t it?</w:t>
      </w:r>
    </w:p>
  </w:footnote>
  <w:footnote w:id="256">
    <w:p w:rsidR="0083634C" w:rsidRDefault="0083634C" w:rsidP="00135D70">
      <w:pPr>
        <w:autoSpaceDE w:val="0"/>
        <w:autoSpaceDN w:val="0"/>
        <w:adjustRightInd w:val="0"/>
      </w:pPr>
      <w:r w:rsidRPr="00C37EF0">
        <w:rPr>
          <w:rStyle w:val="FootnoteReference"/>
          <w:sz w:val="20"/>
          <w:szCs w:val="20"/>
        </w:rPr>
        <w:footnoteRef/>
      </w:r>
      <w:r w:rsidRPr="00C37EF0">
        <w:rPr>
          <w:sz w:val="20"/>
          <w:szCs w:val="20"/>
        </w:rPr>
        <w:t xml:space="preserve"> “</w:t>
      </w:r>
      <w:r w:rsidRPr="00C37EF0">
        <w:rPr>
          <w:rFonts w:eastAsia="TimesNewRomanPSMT"/>
          <w:sz w:val="20"/>
          <w:szCs w:val="20"/>
        </w:rPr>
        <w:t>If we are collections of interacting quantum fields, the implications are enormous. It’s not just that</w:t>
      </w:r>
      <w:r>
        <w:rPr>
          <w:rFonts w:eastAsia="TimesNewRomanPSMT"/>
          <w:sz w:val="20"/>
          <w:szCs w:val="20"/>
        </w:rPr>
        <w:t xml:space="preserve"> </w:t>
      </w:r>
      <w:r w:rsidRPr="00C37EF0">
        <w:rPr>
          <w:rFonts w:eastAsia="TimesNewRomanPSMT"/>
          <w:sz w:val="20"/>
          <w:szCs w:val="20"/>
        </w:rPr>
        <w:t>we can’t bend spoons, and not even that our lives truly end when we die. The laws of physics</w:t>
      </w:r>
      <w:r>
        <w:rPr>
          <w:rFonts w:eastAsia="TimesNewRomanPSMT"/>
          <w:sz w:val="20"/>
          <w:szCs w:val="20"/>
        </w:rPr>
        <w:t xml:space="preserve"> </w:t>
      </w:r>
      <w:r w:rsidRPr="00C37EF0">
        <w:rPr>
          <w:rFonts w:eastAsia="TimesNewRomanPSMT"/>
          <w:sz w:val="20"/>
          <w:szCs w:val="20"/>
        </w:rPr>
        <w:t>governing those fields are resolutely impersonal and non-teleological. Our status as parts of the</w:t>
      </w:r>
      <w:r>
        <w:rPr>
          <w:rFonts w:eastAsia="TimesNewRomanPSMT"/>
          <w:sz w:val="20"/>
          <w:szCs w:val="20"/>
        </w:rPr>
        <w:t xml:space="preserve"> </w:t>
      </w:r>
      <w:r w:rsidRPr="00C37EF0">
        <w:rPr>
          <w:rFonts w:eastAsia="TimesNewRomanPSMT"/>
          <w:sz w:val="20"/>
          <w:szCs w:val="20"/>
        </w:rPr>
        <w:t>physical universe implies that there is no overarching purpose to human lives, at least not any inherent</w:t>
      </w:r>
      <w:r>
        <w:rPr>
          <w:rFonts w:eastAsia="TimesNewRomanPSMT"/>
          <w:sz w:val="20"/>
          <w:szCs w:val="20"/>
        </w:rPr>
        <w:t xml:space="preserve"> </w:t>
      </w:r>
      <w:r w:rsidRPr="00C37EF0">
        <w:rPr>
          <w:rFonts w:eastAsia="TimesNewRomanPSMT"/>
          <w:sz w:val="20"/>
          <w:szCs w:val="20"/>
        </w:rPr>
        <w:t xml:space="preserve">in the universe beyond ourselves. The very notion of a </w:t>
      </w:r>
      <w:r>
        <w:rPr>
          <w:rFonts w:eastAsia="TimesNewRomanPSMT"/>
          <w:sz w:val="20"/>
          <w:szCs w:val="20"/>
        </w:rPr>
        <w:t>‘</w:t>
      </w:r>
      <w:r w:rsidRPr="00C37EF0">
        <w:rPr>
          <w:rFonts w:eastAsia="TimesNewRomanPSMT"/>
          <w:sz w:val="20"/>
          <w:szCs w:val="20"/>
        </w:rPr>
        <w:t>person</w:t>
      </w:r>
      <w:r>
        <w:rPr>
          <w:rFonts w:eastAsia="TimesNewRomanPSMT"/>
          <w:sz w:val="20"/>
          <w:szCs w:val="20"/>
        </w:rPr>
        <w:t>’</w:t>
      </w:r>
      <w:r w:rsidRPr="00C37EF0">
        <w:rPr>
          <w:rFonts w:eastAsia="TimesNewRomanPSMT"/>
          <w:sz w:val="20"/>
          <w:szCs w:val="20"/>
        </w:rPr>
        <w:t xml:space="preserve"> is ultimately a way of talking about</w:t>
      </w:r>
      <w:r>
        <w:rPr>
          <w:rFonts w:eastAsia="TimesNewRomanPSMT"/>
          <w:sz w:val="20"/>
          <w:szCs w:val="20"/>
        </w:rPr>
        <w:t xml:space="preserve"> </w:t>
      </w:r>
      <w:r w:rsidRPr="00C37EF0">
        <w:rPr>
          <w:rFonts w:eastAsia="TimesNewRomanPSMT"/>
          <w:sz w:val="20"/>
          <w:szCs w:val="20"/>
        </w:rPr>
        <w:t>certain aspects of the underlying reality. It’s a good way of talking, and we have good reason to take</w:t>
      </w:r>
      <w:r>
        <w:rPr>
          <w:rFonts w:eastAsia="TimesNewRomanPSMT"/>
          <w:sz w:val="20"/>
          <w:szCs w:val="20"/>
        </w:rPr>
        <w:t xml:space="preserve"> </w:t>
      </w:r>
      <w:r w:rsidRPr="00C37EF0">
        <w:rPr>
          <w:rFonts w:eastAsia="TimesNewRomanPSMT"/>
          <w:sz w:val="20"/>
          <w:szCs w:val="20"/>
        </w:rPr>
        <w:t>seriously all of the ramifications of that description, including the fact that human beings have</w:t>
      </w:r>
      <w:r>
        <w:rPr>
          <w:rFonts w:eastAsia="TimesNewRomanPSMT"/>
          <w:sz w:val="20"/>
          <w:szCs w:val="20"/>
        </w:rPr>
        <w:t xml:space="preserve"> </w:t>
      </w:r>
      <w:r w:rsidRPr="00C37EF0">
        <w:rPr>
          <w:rFonts w:eastAsia="TimesNewRomanPSMT"/>
          <w:sz w:val="20"/>
          <w:szCs w:val="20"/>
        </w:rPr>
        <w:t>individual purposes and can make decisions for themselves. It’s when we start imagining powers or</w:t>
      </w:r>
      <w:r>
        <w:rPr>
          <w:rFonts w:eastAsia="TimesNewRomanPSMT"/>
          <w:sz w:val="20"/>
          <w:szCs w:val="20"/>
        </w:rPr>
        <w:t xml:space="preserve"> </w:t>
      </w:r>
      <w:r w:rsidRPr="00C37EF0">
        <w:rPr>
          <w:rFonts w:eastAsia="TimesNewRomanPSMT"/>
          <w:sz w:val="20"/>
          <w:szCs w:val="20"/>
        </w:rPr>
        <w:t>behaviors that contradict the laws of physics that we go astray.” (p. 155)</w:t>
      </w:r>
      <w:r>
        <w:rPr>
          <w:rFonts w:eastAsia="TimesNewRomanPSMT"/>
          <w:sz w:val="20"/>
          <w:szCs w:val="20"/>
        </w:rPr>
        <w:t xml:space="preserve"> Again, the EDWs are transformed in “ways of talking”, a “person” is just a “way of talking”, so it as to be forbidden for a “person” to talk! Like in many other paragraphs of Carroll’s book, we have here a wonderful contradiction!</w:t>
      </w:r>
    </w:p>
  </w:footnote>
  <w:footnote w:id="257">
    <w:p w:rsidR="0083634C" w:rsidRDefault="0083634C" w:rsidP="00135D70">
      <w:pPr>
        <w:pStyle w:val="FootnoteText"/>
      </w:pPr>
      <w:r>
        <w:rPr>
          <w:rStyle w:val="FootnoteReference"/>
        </w:rPr>
        <w:footnoteRef/>
      </w:r>
      <w:r>
        <w:t xml:space="preserve"> About “entropy” and EDWs, see my next book. </w:t>
      </w:r>
    </w:p>
  </w:footnote>
  <w:footnote w:id="258">
    <w:p w:rsidR="0083634C" w:rsidRPr="00195848" w:rsidRDefault="0083634C" w:rsidP="00135D70">
      <w:pPr>
        <w:pStyle w:val="FootnoteText"/>
      </w:pPr>
      <w:r>
        <w:rPr>
          <w:rStyle w:val="FootnoteReference"/>
        </w:rPr>
        <w:footnoteRef/>
      </w:r>
      <w:r>
        <w:t xml:space="preserve"> We investigated “complexity” in our book from 2010. </w:t>
      </w:r>
    </w:p>
  </w:footnote>
  <w:footnote w:id="259">
    <w:p w:rsidR="0083634C" w:rsidRDefault="0083634C" w:rsidP="00135D70">
      <w:pPr>
        <w:autoSpaceDE w:val="0"/>
        <w:autoSpaceDN w:val="0"/>
        <w:adjustRightInd w:val="0"/>
      </w:pPr>
      <w:r w:rsidRPr="00195848">
        <w:rPr>
          <w:rStyle w:val="FootnoteReference"/>
          <w:sz w:val="20"/>
          <w:szCs w:val="20"/>
        </w:rPr>
        <w:footnoteRef/>
      </w:r>
      <w:r w:rsidRPr="00195848">
        <w:rPr>
          <w:sz w:val="20"/>
          <w:szCs w:val="20"/>
        </w:rPr>
        <w:t xml:space="preserve"> “</w:t>
      </w:r>
      <w:r w:rsidRPr="00195848">
        <w:rPr>
          <w:rFonts w:ascii="TimesNewRomanPSMT" w:eastAsia="TimesNewRomanPSMT" w:cs="TimesNewRomanPSMT"/>
          <w:sz w:val="20"/>
          <w:szCs w:val="20"/>
        </w:rPr>
        <w:t>Even if Kauffman recognizes himself that he has no</w:t>
      </w:r>
      <w:r>
        <w:rPr>
          <w:rFonts w:ascii="TimesNewRomanPSMT" w:eastAsia="TimesNewRomanPSMT" w:cs="TimesNewRomanPSMT"/>
          <w:sz w:val="20"/>
          <w:szCs w:val="20"/>
        </w:rPr>
        <w:t xml:space="preserve"> </w:t>
      </w:r>
      <w:r w:rsidRPr="00195848">
        <w:rPr>
          <w:rFonts w:ascii="TimesNewRomanPSMT" w:eastAsia="TimesNewRomanPSMT" w:cs="TimesNewRomanPSMT"/>
          <w:sz w:val="20"/>
          <w:szCs w:val="20"/>
        </w:rPr>
        <w:t>definition of life (it would presupposes the laws of complexity that</w:t>
      </w:r>
      <w:r>
        <w:rPr>
          <w:rFonts w:ascii="TimesNewRomanPSMT" w:eastAsia="TimesNewRomanPSMT" w:cs="TimesNewRomanPSMT"/>
          <w:sz w:val="20"/>
          <w:szCs w:val="20"/>
        </w:rPr>
        <w:t xml:space="preserve"> </w:t>
      </w:r>
      <w:r w:rsidRPr="00195848">
        <w:rPr>
          <w:rFonts w:ascii="TimesNewRomanPSMT" w:eastAsia="TimesNewRomanPSMT" w:cs="TimesNewRomanPSMT"/>
          <w:sz w:val="20"/>
          <w:szCs w:val="20"/>
        </w:rPr>
        <w:t>do no exist1), let us try to grasp, very shortly, his main idea about</w:t>
      </w:r>
      <w:r>
        <w:rPr>
          <w:rFonts w:ascii="TimesNewRomanPSMT" w:eastAsia="TimesNewRomanPSMT" w:cs="TimesNewRomanPSMT"/>
          <w:sz w:val="20"/>
          <w:szCs w:val="20"/>
        </w:rPr>
        <w:t xml:space="preserve"> </w:t>
      </w:r>
      <w:r w:rsidRPr="00195848">
        <w:rPr>
          <w:rFonts w:ascii="TimesNewRomanPSMT" w:eastAsia="TimesNewRomanPSMT" w:cs="TimesNewRomanPSMT"/>
          <w:sz w:val="20"/>
          <w:szCs w:val="20"/>
        </w:rPr>
        <w:t>life. From a cell to an organism, life emerges2. In Kauffman</w:t>
      </w:r>
      <w:r w:rsidRPr="00195848">
        <w:rPr>
          <w:rFonts w:ascii="TimesNewRomanPSMT" w:eastAsia="TimesNewRomanPSMT" w:cs="TimesNewRomanPSMT" w:hint="eastAsia"/>
          <w:sz w:val="20"/>
          <w:szCs w:val="20"/>
        </w:rPr>
        <w:t>’</w:t>
      </w:r>
      <w:r w:rsidRPr="00195848">
        <w:rPr>
          <w:rFonts w:ascii="TimesNewRomanPSMT" w:eastAsia="TimesNewRomanPSMT" w:cs="TimesNewRomanPSMT"/>
          <w:sz w:val="20"/>
          <w:szCs w:val="20"/>
        </w:rPr>
        <w:t>s</w:t>
      </w:r>
      <w:r>
        <w:rPr>
          <w:rFonts w:ascii="TimesNewRomanPSMT" w:eastAsia="TimesNewRomanPSMT" w:cs="TimesNewRomanPSMT"/>
          <w:sz w:val="20"/>
          <w:szCs w:val="20"/>
        </w:rPr>
        <w:t xml:space="preserve"> </w:t>
      </w:r>
      <w:r w:rsidRPr="00195848">
        <w:rPr>
          <w:rFonts w:ascii="TimesNewRomanPSMT" w:eastAsia="TimesNewRomanPSMT" w:cs="TimesNewRomanPSMT"/>
          <w:sz w:val="20"/>
          <w:szCs w:val="20"/>
        </w:rPr>
        <w:t>framework, the most important notion in explaining (not defining)</w:t>
      </w:r>
      <w:r>
        <w:rPr>
          <w:rFonts w:ascii="TimesNewRomanPSMT" w:eastAsia="TimesNewRomanPSMT" w:cs="TimesNewRomanPSMT"/>
          <w:sz w:val="20"/>
          <w:szCs w:val="20"/>
        </w:rPr>
        <w:t xml:space="preserve"> </w:t>
      </w:r>
      <w:r w:rsidRPr="00195848">
        <w:rPr>
          <w:rFonts w:ascii="TimesNewRomanPSMT" w:eastAsia="TimesNewRomanPSMT" w:cs="TimesNewRomanPSMT"/>
          <w:sz w:val="20"/>
          <w:szCs w:val="20"/>
        </w:rPr>
        <w:t xml:space="preserve">life is the </w:t>
      </w:r>
      <w:r w:rsidRPr="00195848">
        <w:rPr>
          <w:rFonts w:ascii="TimesNewRomanPSMT" w:eastAsia="TimesNewRomanPSMT" w:cs="TimesNewRomanPSMT" w:hint="eastAsia"/>
          <w:sz w:val="20"/>
          <w:szCs w:val="20"/>
        </w:rPr>
        <w:t>“</w:t>
      </w:r>
      <w:r w:rsidRPr="00195848">
        <w:rPr>
          <w:rFonts w:ascii="TimesNewRomanPS-ItalicMT" w:eastAsia="TimesNewRomanPS-ItalicMT" w:cs="TimesNewRomanPS-ItalicMT"/>
          <w:i/>
          <w:iCs/>
          <w:sz w:val="20"/>
          <w:szCs w:val="20"/>
        </w:rPr>
        <w:t>collectively autocatalytic systems of molecules</w:t>
      </w:r>
      <w:r w:rsidRPr="00195848">
        <w:rPr>
          <w:rFonts w:ascii="TimesNewRomanPSMT" w:eastAsia="TimesNewRomanPSMT" w:cs="TimesNewRomanPSMT" w:hint="eastAsia"/>
          <w:sz w:val="20"/>
          <w:szCs w:val="20"/>
        </w:rPr>
        <w:t>”</w:t>
      </w:r>
      <w:r w:rsidRPr="00195848">
        <w:rPr>
          <w:rFonts w:ascii="TimesNewRomanPSMT" w:eastAsia="TimesNewRomanPSMT" w:cs="TimesNewRomanPSMT"/>
          <w:sz w:val="20"/>
          <w:szCs w:val="20"/>
        </w:rPr>
        <w:t>. (1995,</w:t>
      </w:r>
      <w:r>
        <w:rPr>
          <w:rFonts w:ascii="TimesNewRomanPSMT" w:eastAsia="TimesNewRomanPSMT" w:cs="TimesNewRomanPSMT"/>
          <w:sz w:val="20"/>
          <w:szCs w:val="20"/>
        </w:rPr>
        <w:t xml:space="preserve"> </w:t>
      </w:r>
      <w:r w:rsidRPr="00195848">
        <w:rPr>
          <w:rFonts w:ascii="TimesNewRomanPSMT" w:eastAsia="TimesNewRomanPSMT" w:cs="TimesNewRomanPSMT"/>
          <w:sz w:val="20"/>
          <w:szCs w:val="20"/>
        </w:rPr>
        <w:t>2000, 2008)</w:t>
      </w:r>
      <w:r w:rsidRPr="00195848">
        <w:rPr>
          <w:rFonts w:ascii="TimesNewRomanPSMT" w:eastAsia="TimesNewRomanPSMT" w:cs="TimesNewRomanPSMT"/>
          <w:sz w:val="20"/>
          <w:szCs w:val="20"/>
        </w:rPr>
        <w:t>”</w:t>
      </w:r>
      <w:r w:rsidRPr="00195848">
        <w:rPr>
          <w:rFonts w:ascii="TimesNewRomanPSMT" w:eastAsia="TimesNewRomanPSMT" w:cs="TimesNewRomanPSMT"/>
          <w:sz w:val="20"/>
          <w:szCs w:val="20"/>
        </w:rPr>
        <w:t xml:space="preserve"> (Vacariu and Vacariu 2010, p. 245)</w:t>
      </w:r>
    </w:p>
  </w:footnote>
  <w:footnote w:id="260">
    <w:p w:rsidR="0083634C" w:rsidRPr="0042033F" w:rsidRDefault="0083634C" w:rsidP="00135D70">
      <w:pPr>
        <w:autoSpaceDE w:val="0"/>
        <w:autoSpaceDN w:val="0"/>
        <w:adjustRightInd w:val="0"/>
        <w:rPr>
          <w:rFonts w:eastAsia="TimesNewRomanPSMT"/>
          <w:sz w:val="20"/>
          <w:szCs w:val="20"/>
        </w:rPr>
      </w:pPr>
      <w:r w:rsidRPr="0042033F">
        <w:rPr>
          <w:rStyle w:val="FootnoteReference"/>
          <w:sz w:val="20"/>
          <w:szCs w:val="20"/>
        </w:rPr>
        <w:footnoteRef/>
      </w:r>
      <w:r w:rsidRPr="0042033F">
        <w:rPr>
          <w:sz w:val="20"/>
          <w:szCs w:val="20"/>
        </w:rPr>
        <w:t xml:space="preserve"> Carroll continues with this paragraph: “</w:t>
      </w:r>
      <w:r w:rsidRPr="0042033F">
        <w:rPr>
          <w:rFonts w:eastAsia="TimesNewRomanPSMT"/>
          <w:sz w:val="20"/>
          <w:szCs w:val="20"/>
        </w:rPr>
        <w:t>And if that’s true, then all kinds of things could be conscious.</w:t>
      </w:r>
      <w:r>
        <w:rPr>
          <w:rFonts w:eastAsia="TimesNewRomanPSMT"/>
          <w:sz w:val="20"/>
          <w:szCs w:val="20"/>
        </w:rPr>
        <w:t xml:space="preserve"> </w:t>
      </w:r>
      <w:r w:rsidRPr="0042033F">
        <w:rPr>
          <w:rFonts w:eastAsia="TimesNewRomanPSMT"/>
          <w:sz w:val="20"/>
          <w:szCs w:val="20"/>
        </w:rPr>
        <w:t>Imagine that we take one neuron in your brain, and study what it does until we have it absolutely</w:t>
      </w:r>
      <w:r>
        <w:rPr>
          <w:rFonts w:eastAsia="TimesNewRomanPSMT"/>
          <w:sz w:val="20"/>
          <w:szCs w:val="20"/>
        </w:rPr>
        <w:t xml:space="preserve"> </w:t>
      </w:r>
      <w:r w:rsidRPr="0042033F">
        <w:rPr>
          <w:rFonts w:eastAsia="TimesNewRomanPSMT"/>
          <w:sz w:val="20"/>
          <w:szCs w:val="20"/>
        </w:rPr>
        <w:t>figured out. We know precisely what signals it will send out in response to any conceivable signals</w:t>
      </w:r>
      <w:r>
        <w:rPr>
          <w:rFonts w:eastAsia="TimesNewRomanPSMT"/>
          <w:sz w:val="20"/>
          <w:szCs w:val="20"/>
        </w:rPr>
        <w:t xml:space="preserve"> </w:t>
      </w:r>
      <w:r w:rsidRPr="0042033F">
        <w:rPr>
          <w:rFonts w:eastAsia="TimesNewRomanPSMT"/>
          <w:sz w:val="20"/>
          <w:szCs w:val="20"/>
        </w:rPr>
        <w:t>that might be coming in. Then, without making any other changes to you, we remove that neuron and</w:t>
      </w:r>
      <w:r>
        <w:rPr>
          <w:rFonts w:eastAsia="TimesNewRomanPSMT"/>
          <w:sz w:val="20"/>
          <w:szCs w:val="20"/>
        </w:rPr>
        <w:t xml:space="preserve"> </w:t>
      </w:r>
      <w:r w:rsidRPr="0042033F">
        <w:rPr>
          <w:rFonts w:eastAsia="TimesNewRomanPSMT"/>
          <w:sz w:val="20"/>
          <w:szCs w:val="20"/>
        </w:rPr>
        <w:t>replace it with an artificial machine that behaves in precisely the same way, as far as inputs and</w:t>
      </w:r>
      <w:r>
        <w:rPr>
          <w:rFonts w:eastAsia="TimesNewRomanPSMT"/>
          <w:sz w:val="20"/>
          <w:szCs w:val="20"/>
        </w:rPr>
        <w:t xml:space="preserve"> </w:t>
      </w:r>
      <w:r w:rsidRPr="0042033F">
        <w:rPr>
          <w:rFonts w:eastAsia="TimesNewRomanPSMT"/>
          <w:sz w:val="20"/>
          <w:szCs w:val="20"/>
        </w:rPr>
        <w:t>outputs are concerned. A “neuristor,” as in Heinlein’s self-aware computer, Mike. But unlike Mike,</w:t>
      </w:r>
      <w:r>
        <w:rPr>
          <w:rFonts w:eastAsia="TimesNewRomanPSMT"/>
          <w:sz w:val="20"/>
          <w:szCs w:val="20"/>
        </w:rPr>
        <w:t xml:space="preserve"> </w:t>
      </w:r>
      <w:r w:rsidRPr="0042033F">
        <w:rPr>
          <w:rFonts w:eastAsia="TimesNewRomanPSMT"/>
          <w:sz w:val="20"/>
          <w:szCs w:val="20"/>
        </w:rPr>
        <w:t>you are almost entirely made of your ordinary biological cells, except for this one replacement</w:t>
      </w:r>
      <w:r>
        <w:rPr>
          <w:rFonts w:eastAsia="TimesNewRomanPSMT"/>
          <w:sz w:val="20"/>
          <w:szCs w:val="20"/>
        </w:rPr>
        <w:t xml:space="preserve"> </w:t>
      </w:r>
      <w:r w:rsidRPr="0042033F">
        <w:rPr>
          <w:rFonts w:eastAsia="TimesNewRomanPSMT"/>
          <w:sz w:val="20"/>
          <w:szCs w:val="20"/>
        </w:rPr>
        <w:t>neuristor. Are you still conscious?</w:t>
      </w:r>
    </w:p>
    <w:p w:rsidR="0083634C" w:rsidRPr="0042033F" w:rsidRDefault="0083634C" w:rsidP="00135D70">
      <w:pPr>
        <w:autoSpaceDE w:val="0"/>
        <w:autoSpaceDN w:val="0"/>
        <w:adjustRightInd w:val="0"/>
        <w:ind w:firstLine="708"/>
        <w:rPr>
          <w:rFonts w:eastAsia="TimesNewRomanPSMT"/>
          <w:sz w:val="20"/>
          <w:szCs w:val="20"/>
        </w:rPr>
      </w:pPr>
      <w:r w:rsidRPr="0042033F">
        <w:rPr>
          <w:rFonts w:eastAsia="TimesNewRomanPSMT"/>
          <w:sz w:val="20"/>
          <w:szCs w:val="20"/>
        </w:rPr>
        <w:t>Most people would answer yes, a person with one neuron replaced by an equivalently behaving</w:t>
      </w:r>
      <w:r>
        <w:rPr>
          <w:rFonts w:eastAsia="TimesNewRomanPSMT"/>
          <w:sz w:val="20"/>
          <w:szCs w:val="20"/>
        </w:rPr>
        <w:t xml:space="preserve"> </w:t>
      </w:r>
      <w:r w:rsidRPr="0042033F">
        <w:rPr>
          <w:rFonts w:eastAsia="TimesNewRomanPSMT"/>
          <w:sz w:val="20"/>
          <w:szCs w:val="20"/>
        </w:rPr>
        <w:t>neuristor is still conscious. So what if we replace two neurons? Or a few hundred million? By</w:t>
      </w:r>
      <w:r>
        <w:rPr>
          <w:rFonts w:eastAsia="TimesNewRomanPSMT"/>
          <w:sz w:val="20"/>
          <w:szCs w:val="20"/>
        </w:rPr>
        <w:t xml:space="preserve"> </w:t>
      </w:r>
      <w:r w:rsidRPr="0042033F">
        <w:rPr>
          <w:rFonts w:eastAsia="TimesNewRomanPSMT"/>
          <w:sz w:val="20"/>
          <w:szCs w:val="20"/>
        </w:rPr>
        <w:t>hypothesis, all of your external actions will be unaltered—at least, if the world is wholly physical</w:t>
      </w:r>
      <w:r>
        <w:rPr>
          <w:rFonts w:eastAsia="TimesNewRomanPSMT"/>
          <w:sz w:val="20"/>
          <w:szCs w:val="20"/>
        </w:rPr>
        <w:t xml:space="preserve"> </w:t>
      </w:r>
      <w:r w:rsidRPr="0042033F">
        <w:rPr>
          <w:rFonts w:eastAsia="TimesNewRomanPSMT"/>
          <w:sz w:val="20"/>
          <w:szCs w:val="20"/>
        </w:rPr>
        <w:t>and your brain isn’t affected by interactions with any immaterial soul substance that communicates</w:t>
      </w:r>
      <w:r>
        <w:rPr>
          <w:rFonts w:eastAsia="TimesNewRomanPSMT"/>
          <w:sz w:val="20"/>
          <w:szCs w:val="20"/>
        </w:rPr>
        <w:t xml:space="preserve"> </w:t>
      </w:r>
      <w:r w:rsidRPr="0042033F">
        <w:rPr>
          <w:rFonts w:eastAsia="TimesNewRomanPSMT"/>
          <w:sz w:val="20"/>
          <w:szCs w:val="20"/>
        </w:rPr>
        <w:t>with organic neurons but not with neuristors. A person with every single one of their neurons</w:t>
      </w:r>
      <w:r>
        <w:rPr>
          <w:rFonts w:eastAsia="TimesNewRomanPSMT"/>
          <w:sz w:val="20"/>
          <w:szCs w:val="20"/>
        </w:rPr>
        <w:t xml:space="preserve"> </w:t>
      </w:r>
      <w:r w:rsidRPr="0042033F">
        <w:rPr>
          <w:rFonts w:eastAsia="TimesNewRomanPSMT"/>
          <w:sz w:val="20"/>
          <w:szCs w:val="20"/>
        </w:rPr>
        <w:t>replaced by artificial machines that interact in the same way would indisputably pass the Turing test.</w:t>
      </w:r>
      <w:r>
        <w:rPr>
          <w:rFonts w:eastAsia="TimesNewRomanPSMT"/>
          <w:sz w:val="20"/>
          <w:szCs w:val="20"/>
        </w:rPr>
        <w:t xml:space="preserve"> </w:t>
      </w:r>
      <w:r w:rsidRPr="0042033F">
        <w:rPr>
          <w:rFonts w:eastAsia="TimesNewRomanPSMT"/>
          <w:sz w:val="20"/>
          <w:szCs w:val="20"/>
        </w:rPr>
        <w:t>Would it qualify as being conscious?</w:t>
      </w:r>
    </w:p>
    <w:p w:rsidR="0083634C" w:rsidRDefault="0083634C" w:rsidP="00135D70">
      <w:pPr>
        <w:autoSpaceDE w:val="0"/>
        <w:autoSpaceDN w:val="0"/>
        <w:adjustRightInd w:val="0"/>
        <w:ind w:firstLine="708"/>
      </w:pPr>
      <w:r w:rsidRPr="0042033F">
        <w:rPr>
          <w:rFonts w:eastAsia="TimesNewRomanPSMT"/>
          <w:sz w:val="20"/>
          <w:szCs w:val="20"/>
        </w:rPr>
        <w:t>We can’t prove that such an automated thinking machine would be conscious. It’s logically</w:t>
      </w:r>
      <w:r>
        <w:rPr>
          <w:rFonts w:eastAsia="TimesNewRomanPSMT"/>
          <w:sz w:val="20"/>
          <w:szCs w:val="20"/>
        </w:rPr>
        <w:t xml:space="preserve"> </w:t>
      </w:r>
      <w:r w:rsidRPr="0042033F">
        <w:rPr>
          <w:rFonts w:eastAsia="TimesNewRomanPSMT"/>
          <w:sz w:val="20"/>
          <w:szCs w:val="20"/>
        </w:rPr>
        <w:t>possible that a phase transition occurs somewhere along the way as we gradually replace neurons one</w:t>
      </w:r>
      <w:r>
        <w:rPr>
          <w:rFonts w:eastAsia="TimesNewRomanPSMT"/>
          <w:sz w:val="20"/>
          <w:szCs w:val="20"/>
        </w:rPr>
        <w:t xml:space="preserve"> </w:t>
      </w:r>
      <w:r w:rsidRPr="0042033F">
        <w:rPr>
          <w:rFonts w:eastAsia="TimesNewRomanPSMT"/>
          <w:sz w:val="20"/>
          <w:szCs w:val="20"/>
        </w:rPr>
        <w:t>by one, even if we can’t predict exactly when it would happen. But we have neither evidence nor</w:t>
      </w:r>
      <w:r>
        <w:rPr>
          <w:rFonts w:eastAsia="TimesNewRomanPSMT"/>
          <w:sz w:val="20"/>
          <w:szCs w:val="20"/>
        </w:rPr>
        <w:t xml:space="preserve"> </w:t>
      </w:r>
      <w:r w:rsidRPr="0042033F">
        <w:rPr>
          <w:rFonts w:eastAsia="TimesNewRomanPSMT"/>
          <w:sz w:val="20"/>
          <w:szCs w:val="20"/>
        </w:rPr>
        <w:t>reason to believe that there is any such phase transition. Following Turing, if a cyborg hybrid of</w:t>
      </w:r>
      <w:r>
        <w:rPr>
          <w:rFonts w:eastAsia="TimesNewRomanPSMT"/>
          <w:sz w:val="20"/>
          <w:szCs w:val="20"/>
        </w:rPr>
        <w:t xml:space="preserve"> </w:t>
      </w:r>
      <w:r w:rsidRPr="0042033F">
        <w:rPr>
          <w:rFonts w:eastAsia="TimesNewRomanPSMT"/>
          <w:sz w:val="20"/>
          <w:szCs w:val="20"/>
        </w:rPr>
        <w:t>neurons and neuristors behaves in exactly the same way as an ordinary human brain would, we should</w:t>
      </w:r>
      <w:r>
        <w:rPr>
          <w:rFonts w:eastAsia="TimesNewRomanPSMT"/>
          <w:sz w:val="20"/>
          <w:szCs w:val="20"/>
        </w:rPr>
        <w:t xml:space="preserve"> </w:t>
      </w:r>
      <w:r w:rsidRPr="0042033F">
        <w:rPr>
          <w:rFonts w:eastAsia="TimesNewRomanPSMT"/>
          <w:sz w:val="20"/>
          <w:szCs w:val="20"/>
        </w:rPr>
        <w:t>attribute to it consciousness and all that goes along with it.” (p. 236) I furnished exactly the same example in my book 2008!</w:t>
      </w:r>
      <w:r>
        <w:rPr>
          <w:rFonts w:eastAsia="TimesNewRomanPSMT"/>
          <w:sz w:val="20"/>
          <w:szCs w:val="20"/>
        </w:rPr>
        <w:t xml:space="preserve"> Just another coincidence!</w:t>
      </w:r>
    </w:p>
  </w:footnote>
  <w:footnote w:id="261">
    <w:p w:rsidR="0083634C" w:rsidRPr="00C91243" w:rsidRDefault="0083634C" w:rsidP="00135D70">
      <w:pPr>
        <w:autoSpaceDE w:val="0"/>
        <w:autoSpaceDN w:val="0"/>
        <w:adjustRightInd w:val="0"/>
        <w:rPr>
          <w:rFonts w:eastAsia="TimesNewRomanPSMT"/>
          <w:sz w:val="20"/>
          <w:szCs w:val="20"/>
        </w:rPr>
      </w:pPr>
      <w:r w:rsidRPr="00B0404C">
        <w:rPr>
          <w:rStyle w:val="FootnoteReference"/>
          <w:sz w:val="20"/>
          <w:szCs w:val="20"/>
        </w:rPr>
        <w:footnoteRef/>
      </w:r>
      <w:r>
        <w:rPr>
          <w:sz w:val="20"/>
          <w:szCs w:val="20"/>
        </w:rPr>
        <w:t xml:space="preserve"> </w:t>
      </w:r>
      <w:r w:rsidRPr="00B0404C">
        <w:rPr>
          <w:rFonts w:eastAsia="TimesNewRomanPSMT"/>
          <w:sz w:val="20"/>
          <w:szCs w:val="20"/>
        </w:rPr>
        <w:t xml:space="preserve">Carroll continues: </w:t>
      </w:r>
      <w:r>
        <w:rPr>
          <w:rFonts w:eastAsia="TimesNewRomanPSMT"/>
          <w:sz w:val="20"/>
          <w:szCs w:val="20"/>
        </w:rPr>
        <w:t>“</w:t>
      </w:r>
      <w:r w:rsidRPr="00C91243">
        <w:rPr>
          <w:rFonts w:eastAsia="TimesNewRomanPSMT"/>
          <w:sz w:val="20"/>
          <w:szCs w:val="20"/>
        </w:rPr>
        <w:t>When she walks outside her room and those neurons do finally fire, does Mary “learn something</w:t>
      </w:r>
      <w:r>
        <w:rPr>
          <w:rFonts w:eastAsia="TimesNewRomanPSMT"/>
          <w:sz w:val="20"/>
          <w:szCs w:val="20"/>
        </w:rPr>
        <w:t xml:space="preserve"> </w:t>
      </w:r>
      <w:r w:rsidRPr="00C91243">
        <w:rPr>
          <w:rFonts w:eastAsia="TimesNewRomanPSMT"/>
          <w:sz w:val="20"/>
          <w:szCs w:val="20"/>
        </w:rPr>
        <w:t>new”? In one sense, surely yes—she now has memories that she hadn’t previously possessed.</w:t>
      </w:r>
      <w:r>
        <w:rPr>
          <w:rFonts w:eastAsia="TimesNewRomanPSMT"/>
          <w:sz w:val="20"/>
          <w:szCs w:val="20"/>
        </w:rPr>
        <w:t xml:space="preserve"> </w:t>
      </w:r>
      <w:r w:rsidRPr="00C91243">
        <w:rPr>
          <w:rFonts w:eastAsia="TimesNewRomanPSMT"/>
          <w:sz w:val="20"/>
          <w:szCs w:val="20"/>
        </w:rPr>
        <w:t>Knowledge is related to our capacity to answer questions and do things, and Mary can now do</w:t>
      </w:r>
      <w:r>
        <w:rPr>
          <w:rFonts w:eastAsia="TimesNewRomanPSMT"/>
          <w:sz w:val="20"/>
          <w:szCs w:val="20"/>
        </w:rPr>
        <w:t xml:space="preserve"> </w:t>
      </w:r>
      <w:r w:rsidRPr="00C91243">
        <w:rPr>
          <w:rFonts w:eastAsia="TimesNewRomanPSMT"/>
          <w:sz w:val="20"/>
          <w:szCs w:val="20"/>
        </w:rPr>
        <w:t>something she couldn’t before: recognize red things by sight.</w:t>
      </w:r>
    </w:p>
    <w:p w:rsidR="0083634C" w:rsidRPr="00B0404C" w:rsidRDefault="0083634C" w:rsidP="00135D70">
      <w:pPr>
        <w:autoSpaceDE w:val="0"/>
        <w:autoSpaceDN w:val="0"/>
        <w:adjustRightInd w:val="0"/>
        <w:ind w:firstLine="708"/>
        <w:rPr>
          <w:rFonts w:eastAsia="TimesNewRomanPSMT"/>
          <w:sz w:val="20"/>
          <w:szCs w:val="20"/>
        </w:rPr>
      </w:pPr>
      <w:r w:rsidRPr="00C91243">
        <w:rPr>
          <w:rFonts w:eastAsia="TimesNewRomanPSMT"/>
          <w:sz w:val="20"/>
          <w:szCs w:val="20"/>
        </w:rPr>
        <w:t>Is this an argument that there is more to the universe than its physical aspects? Surely not. We have</w:t>
      </w:r>
      <w:r>
        <w:rPr>
          <w:rFonts w:eastAsia="TimesNewRomanPSMT"/>
          <w:sz w:val="20"/>
          <w:szCs w:val="20"/>
        </w:rPr>
        <w:t xml:space="preserve"> </w:t>
      </w:r>
      <w:r w:rsidRPr="00C91243">
        <w:rPr>
          <w:rFonts w:eastAsia="TimesNewRomanPSMT"/>
          <w:sz w:val="20"/>
          <w:szCs w:val="20"/>
        </w:rPr>
        <w:t>merely introduced an artificial distinction between two kinds of collections of synaptic connections:</w:t>
      </w:r>
      <w:r>
        <w:rPr>
          <w:rFonts w:eastAsia="TimesNewRomanPSMT"/>
          <w:sz w:val="20"/>
          <w:szCs w:val="20"/>
        </w:rPr>
        <w:t xml:space="preserve"> </w:t>
      </w:r>
      <w:r w:rsidRPr="00C91243">
        <w:rPr>
          <w:rFonts w:eastAsia="TimesNewRomanPSMT"/>
          <w:sz w:val="20"/>
          <w:szCs w:val="20"/>
        </w:rPr>
        <w:t>“ones induced by reading literature and doing scientific experiments in black and white,” and “ones</w:t>
      </w:r>
      <w:r>
        <w:rPr>
          <w:rFonts w:eastAsia="TimesNewRomanPSMT"/>
          <w:sz w:val="20"/>
          <w:szCs w:val="20"/>
        </w:rPr>
        <w:t xml:space="preserve"> </w:t>
      </w:r>
      <w:r w:rsidRPr="00C91243">
        <w:rPr>
          <w:rFonts w:eastAsia="TimesNewRomanPSMT"/>
          <w:sz w:val="20"/>
          <w:szCs w:val="20"/>
        </w:rPr>
        <w:t>induced by stimulating the visual cortex by seeing red photons.” This is a possible way to carve up</w:t>
      </w:r>
      <w:r>
        <w:rPr>
          <w:rFonts w:eastAsia="TimesNewRomanPSMT"/>
          <w:sz w:val="20"/>
          <w:szCs w:val="20"/>
        </w:rPr>
        <w:t xml:space="preserve"> </w:t>
      </w:r>
      <w:r w:rsidRPr="00C91243">
        <w:rPr>
          <w:rFonts w:eastAsia="TimesNewRomanPSMT"/>
          <w:sz w:val="20"/>
          <w:szCs w:val="20"/>
        </w:rPr>
        <w:t>our knowledge of the universe, but not a necessary one. It’s a difference in the way the knowledge got</w:t>
      </w:r>
      <w:r>
        <w:rPr>
          <w:rFonts w:eastAsia="TimesNewRomanPSMT"/>
          <w:sz w:val="20"/>
          <w:szCs w:val="20"/>
        </w:rPr>
        <w:t xml:space="preserve"> </w:t>
      </w:r>
      <w:r w:rsidRPr="00C91243">
        <w:rPr>
          <w:rFonts w:eastAsia="TimesNewRomanPSMT"/>
          <w:sz w:val="20"/>
          <w:szCs w:val="20"/>
        </w:rPr>
        <w:t>to your brain, not in the kind of knowledge it is. This is not an argument that should induce us to start</w:t>
      </w:r>
      <w:r>
        <w:rPr>
          <w:rFonts w:eastAsia="TimesNewRomanPSMT"/>
          <w:sz w:val="20"/>
          <w:szCs w:val="20"/>
        </w:rPr>
        <w:t xml:space="preserve"> </w:t>
      </w:r>
      <w:r w:rsidRPr="00C91243">
        <w:rPr>
          <w:rFonts w:eastAsia="TimesNewRomanPSMT"/>
          <w:sz w:val="20"/>
          <w:szCs w:val="20"/>
        </w:rPr>
        <w:t>adding wholly new conceptual categories to our successful models of the natural world.</w:t>
      </w:r>
      <w:r>
        <w:rPr>
          <w:rFonts w:eastAsia="TimesNewRomanPSMT"/>
          <w:sz w:val="20"/>
          <w:szCs w:val="20"/>
        </w:rPr>
        <w:t>”</w:t>
      </w:r>
      <w:r w:rsidRPr="00C91243">
        <w:rPr>
          <w:rFonts w:eastAsia="TimesNewRomanPSMT"/>
          <w:sz w:val="20"/>
          <w:szCs w:val="20"/>
        </w:rPr>
        <w:t xml:space="preserve"> (p. 243)</w:t>
      </w:r>
      <w:r>
        <w:rPr>
          <w:rFonts w:eastAsia="TimesNewRomanPSMT"/>
          <w:sz w:val="20"/>
          <w:szCs w:val="20"/>
        </w:rPr>
        <w:t xml:space="preserve"> Again, it seems as if Carroll re-write my main idea of EDWs under the framework of the unicorn world (the world) using Goodman’s “different ways of thinking” (that can also be found in my book 2008) is nothing more than my EDWs!</w:t>
      </w:r>
    </w:p>
  </w:footnote>
  <w:footnote w:id="262">
    <w:p w:rsidR="0083634C" w:rsidRPr="004F3230" w:rsidRDefault="0083634C" w:rsidP="00135D70">
      <w:pPr>
        <w:autoSpaceDE w:val="0"/>
        <w:autoSpaceDN w:val="0"/>
        <w:adjustRightInd w:val="0"/>
        <w:rPr>
          <w:rFonts w:eastAsia="TimesNewRomanPSMT"/>
          <w:sz w:val="20"/>
          <w:szCs w:val="20"/>
        </w:rPr>
      </w:pPr>
      <w:r w:rsidRPr="004F3230">
        <w:rPr>
          <w:rStyle w:val="FootnoteReference"/>
          <w:sz w:val="20"/>
          <w:szCs w:val="20"/>
        </w:rPr>
        <w:footnoteRef/>
      </w:r>
      <w:r w:rsidRPr="004F3230">
        <w:rPr>
          <w:sz w:val="20"/>
          <w:szCs w:val="20"/>
        </w:rPr>
        <w:t xml:space="preserve"> </w:t>
      </w:r>
      <w:r>
        <w:rPr>
          <w:sz w:val="20"/>
          <w:szCs w:val="20"/>
        </w:rPr>
        <w:t xml:space="preserve">At the same page, </w:t>
      </w:r>
      <w:r w:rsidRPr="004F3230">
        <w:rPr>
          <w:rFonts w:eastAsia="TimesNewRomanPSMT"/>
          <w:sz w:val="20"/>
          <w:szCs w:val="20"/>
        </w:rPr>
        <w:t xml:space="preserve">Carroll introduces even the notion of “functionalism” but, as usually, he did not indicate the source of this notion. </w:t>
      </w:r>
    </w:p>
  </w:footnote>
  <w:footnote w:id="263">
    <w:p w:rsidR="0083634C" w:rsidRDefault="0083634C" w:rsidP="00135D70">
      <w:pPr>
        <w:pStyle w:val="FootnoteText"/>
      </w:pPr>
      <w:r>
        <w:rPr>
          <w:rStyle w:val="FootnoteReference"/>
        </w:rPr>
        <w:footnoteRef/>
      </w:r>
      <w:r>
        <w:t xml:space="preserve"> It is really amazing how such a famous physicist had time to read and write about qualia, consciousness, first-person and third person views, and many other philosophical problems! Really amazing! </w:t>
      </w:r>
    </w:p>
  </w:footnote>
  <w:footnote w:id="264">
    <w:p w:rsidR="0083634C" w:rsidRDefault="0083634C" w:rsidP="00135D70">
      <w:pPr>
        <w:pStyle w:val="FootnoteText"/>
      </w:pPr>
      <w:r>
        <w:rPr>
          <w:rStyle w:val="FootnoteReference"/>
        </w:rPr>
        <w:footnoteRef/>
      </w:r>
      <w:r>
        <w:t xml:space="preserve"> Another coincidence: in my book from 2008, I dedicated a sub-chapter to Putnam’s view…</w:t>
      </w:r>
    </w:p>
  </w:footnote>
  <w:footnote w:id="265">
    <w:p w:rsidR="0083634C" w:rsidRDefault="0083634C" w:rsidP="00135D70">
      <w:pPr>
        <w:pStyle w:val="FootnoteText"/>
      </w:pPr>
      <w:r>
        <w:rPr>
          <w:rStyle w:val="FootnoteReference"/>
        </w:rPr>
        <w:footnoteRef/>
      </w:r>
      <w:r>
        <w:t xml:space="preserve"> I did not notice Carroll quotes from where did he get this philosophical expression, indeed quite common but anyway, I believe it was necessary for him to indicate the source… I investigate, in detail, this notion in my book 2008!</w:t>
      </w:r>
    </w:p>
  </w:footnote>
  <w:footnote w:id="266">
    <w:p w:rsidR="0083634C" w:rsidRPr="000D3FEE" w:rsidRDefault="0083634C" w:rsidP="00135D70">
      <w:pPr>
        <w:autoSpaceDE w:val="0"/>
        <w:autoSpaceDN w:val="0"/>
        <w:adjustRightInd w:val="0"/>
        <w:rPr>
          <w:rFonts w:eastAsia="TimesNewRomanPSMT"/>
          <w:sz w:val="20"/>
          <w:szCs w:val="20"/>
        </w:rPr>
      </w:pPr>
      <w:r w:rsidRPr="000D3FEE">
        <w:rPr>
          <w:rStyle w:val="FootnoteReference"/>
        </w:rPr>
        <w:footnoteRef/>
      </w:r>
      <w:r w:rsidRPr="000D3FEE">
        <w:t xml:space="preserve"> </w:t>
      </w:r>
      <w:r w:rsidRPr="000D3FEE">
        <w:rPr>
          <w:rFonts w:eastAsia="TimesNewRomanPSMT"/>
          <w:sz w:val="20"/>
          <w:szCs w:val="20"/>
        </w:rPr>
        <w:t xml:space="preserve">For instance: “ </w:t>
      </w:r>
      <w:r w:rsidRPr="000D3FEE">
        <w:rPr>
          <w:rFonts w:ascii="TimesNewRomanPSMT" w:eastAsia="TimesNewRomanPSMT" w:cs="TimesNewRomanPSMT"/>
          <w:sz w:val="20"/>
          <w:szCs w:val="20"/>
        </w:rPr>
        <w:t xml:space="preserve">From an EDWs perspective, we notice that the event of rain influences the eyes and the brain but not the mind! The clouds, the rain, the brain and the body are all within the same EW, the macro-EW. Evidently, the changes that take place in the brain </w:t>
      </w:r>
      <w:r w:rsidRPr="000D3FEE">
        <w:rPr>
          <w:rFonts w:eastAsia="TimesNewRomanPSMT"/>
          <w:i/>
          <w:iCs/>
          <w:sz w:val="20"/>
          <w:szCs w:val="20"/>
        </w:rPr>
        <w:t xml:space="preserve">correspond </w:t>
      </w:r>
      <w:r w:rsidRPr="000D3FEE">
        <w:rPr>
          <w:rFonts w:ascii="TimesNewRomanPSMT" w:eastAsia="TimesNewRomanPSMT" w:cs="TimesNewRomanPSMT"/>
          <w:sz w:val="20"/>
          <w:szCs w:val="20"/>
        </w:rPr>
        <w:t xml:space="preserve">to some changes in the mind. But the notion of </w:t>
      </w:r>
      <w:r w:rsidRPr="000D3FEE">
        <w:rPr>
          <w:rFonts w:ascii="TimesNewRomanPSMT" w:eastAsia="TimesNewRomanPSMT" w:cs="TimesNewRomanPSMT" w:hint="eastAsia"/>
          <w:sz w:val="20"/>
          <w:szCs w:val="20"/>
        </w:rPr>
        <w:t>“</w:t>
      </w:r>
      <w:r w:rsidRPr="000D3FEE">
        <w:rPr>
          <w:rFonts w:ascii="TimesNewRomanPSMT" w:eastAsia="TimesNewRomanPSMT" w:cs="TimesNewRomanPSMT"/>
          <w:sz w:val="20"/>
          <w:szCs w:val="20"/>
        </w:rPr>
        <w:t>correspondence</w:t>
      </w:r>
      <w:r w:rsidRPr="000D3FEE">
        <w:rPr>
          <w:rFonts w:ascii="TimesNewRomanPSMT" w:eastAsia="TimesNewRomanPSMT" w:cs="TimesNewRomanPSMT" w:hint="eastAsia"/>
          <w:sz w:val="20"/>
          <w:szCs w:val="20"/>
        </w:rPr>
        <w:t>”</w:t>
      </w:r>
      <w:r w:rsidRPr="000D3FEE">
        <w:rPr>
          <w:rFonts w:ascii="TimesNewRomanPSMT" w:eastAsia="TimesNewRomanPSMT" w:cs="TimesNewRomanPSMT"/>
          <w:sz w:val="20"/>
          <w:szCs w:val="20"/>
        </w:rPr>
        <w:t xml:space="preserve"> is totally different than </w:t>
      </w:r>
      <w:r w:rsidRPr="000D3FEE">
        <w:rPr>
          <w:rFonts w:ascii="TimesNewRomanPSMT" w:eastAsia="TimesNewRomanPSMT" w:cs="TimesNewRomanPSMT" w:hint="eastAsia"/>
          <w:sz w:val="20"/>
          <w:szCs w:val="20"/>
        </w:rPr>
        <w:t>“</w:t>
      </w:r>
      <w:r w:rsidRPr="000D3FEE">
        <w:rPr>
          <w:rFonts w:ascii="TimesNewRomanPSMT" w:eastAsia="TimesNewRomanPSMT" w:cs="TimesNewRomanPSMT"/>
          <w:sz w:val="20"/>
          <w:szCs w:val="20"/>
        </w:rPr>
        <w:t>causal relationship</w:t>
      </w:r>
      <w:r w:rsidRPr="000D3FEE">
        <w:rPr>
          <w:rFonts w:ascii="TimesNewRomanPSMT" w:eastAsia="TimesNewRomanPSMT" w:cs="TimesNewRomanPSMT" w:hint="eastAsia"/>
          <w:sz w:val="20"/>
          <w:szCs w:val="20"/>
        </w:rPr>
        <w:t>”</w:t>
      </w:r>
      <w:r w:rsidRPr="000D3FEE">
        <w:rPr>
          <w:rFonts w:ascii="TimesNewRomanPSMT" w:eastAsia="TimesNewRomanPSMT" w:cs="TimesNewRomanPSMT"/>
          <w:sz w:val="20"/>
          <w:szCs w:val="20"/>
        </w:rPr>
        <w:t xml:space="preserve">. The relationship between the mind-EW and the brain-EW is not a causal relation but a correspondence one. The EDWs perspective is not a rediscovery of parallelism. More than this, the EDWs are not parallel worlds from physics. (See Chapter 6) There are epistemologically different worlds, not ontologically different worlds or parallel universes. (Vacariu 2008, p. 195) </w:t>
      </w:r>
      <w:r w:rsidRPr="000D3FEE">
        <w:rPr>
          <w:rFonts w:eastAsia="TimesNewRomanPSMT"/>
          <w:sz w:val="20"/>
          <w:szCs w:val="20"/>
        </w:rPr>
        <w:t>And “</w:t>
      </w:r>
      <w:r w:rsidRPr="000D3FEE">
        <w:rPr>
          <w:rFonts w:ascii="TimesNewRomanPSMT" w:eastAsia="TimesNewRomanPSMT" w:cs="TimesNewRomanPSMT"/>
          <w:sz w:val="20"/>
          <w:szCs w:val="20"/>
        </w:rPr>
        <w:t xml:space="preserve">Within the EDWs perspective, the exclusion principle is valid for each EW, i.e., each epistemological event and its cause belongs to the same EW. The exclusion principle is available not only for the physical micro- and macro-world but also for the mind-world. Each EW has its own entities, properties, processes, and laws (causalities). According to the principle of objective reality, all the EDWs have the same objective reality. Evidently, within the unicorn-world the exclusion principle leads to </w:t>
      </w:r>
      <w:r w:rsidRPr="000D3FEE">
        <w:rPr>
          <w:rFonts w:ascii="TimesNewRomanPSMT" w:eastAsia="TimesNewRomanPSMT" w:cs="TimesNewRomanPSMT" w:hint="eastAsia"/>
          <w:sz w:val="20"/>
          <w:szCs w:val="20"/>
        </w:rPr>
        <w:t>“</w:t>
      </w:r>
      <w:r w:rsidRPr="000D3FEE">
        <w:rPr>
          <w:rFonts w:ascii="TimesNewRomanPSMT" w:eastAsia="TimesNewRomanPSMT" w:cs="TimesNewRomanPSMT"/>
          <w:sz w:val="20"/>
          <w:szCs w:val="20"/>
        </w:rPr>
        <w:t>causal powers draining away</w:t>
      </w:r>
      <w:r w:rsidRPr="000D3FEE">
        <w:rPr>
          <w:rFonts w:ascii="TimesNewRomanPSMT" w:eastAsia="TimesNewRomanPSMT" w:cs="TimesNewRomanPSMT" w:hint="eastAsia"/>
          <w:sz w:val="20"/>
          <w:szCs w:val="20"/>
        </w:rPr>
        <w:t>”</w:t>
      </w:r>
      <w:r w:rsidRPr="000D3FEE">
        <w:rPr>
          <w:rFonts w:ascii="TimesNewRomanPSMT" w:eastAsia="TimesNewRomanPSMT" w:cs="TimesNewRomanPSMT"/>
          <w:sz w:val="20"/>
          <w:szCs w:val="20"/>
        </w:rPr>
        <w:t>. (Kim 1998; Block 2003)</w:t>
      </w:r>
      <w:r w:rsidRPr="000D3FEE">
        <w:rPr>
          <w:rFonts w:ascii="TimesNewRomanPSMT" w:eastAsia="TimesNewRomanPSMT" w:cs="TimesNewRomanPSMT"/>
          <w:sz w:val="20"/>
          <w:szCs w:val="20"/>
        </w:rPr>
        <w:t>”</w:t>
      </w:r>
      <w:r w:rsidRPr="000D3FEE">
        <w:rPr>
          <w:rFonts w:ascii="TimesNewRomanPSMT" w:eastAsia="TimesNewRomanPSMT" w:cs="TimesNewRomanPSMT"/>
          <w:sz w:val="20"/>
          <w:szCs w:val="20"/>
        </w:rPr>
        <w:t xml:space="preserve"> (Vacariu 2008, p. 196)</w:t>
      </w:r>
    </w:p>
  </w:footnote>
  <w:footnote w:id="267">
    <w:p w:rsidR="0083634C" w:rsidRPr="001862AB" w:rsidRDefault="0083634C" w:rsidP="00135D70">
      <w:pPr>
        <w:autoSpaceDE w:val="0"/>
        <w:autoSpaceDN w:val="0"/>
        <w:adjustRightInd w:val="0"/>
        <w:rPr>
          <w:rFonts w:ascii="TimesNewRomanPSMT" w:eastAsia="TimesNewRomanPSMT" w:cs="TimesNewRomanPSMT"/>
          <w:sz w:val="20"/>
          <w:szCs w:val="20"/>
        </w:rPr>
      </w:pPr>
      <w:r w:rsidRPr="001862AB">
        <w:rPr>
          <w:rStyle w:val="FootnoteReference"/>
          <w:sz w:val="20"/>
          <w:szCs w:val="20"/>
        </w:rPr>
        <w:footnoteRef/>
      </w:r>
      <w:r w:rsidRPr="001862AB">
        <w:rPr>
          <w:sz w:val="20"/>
          <w:szCs w:val="20"/>
        </w:rPr>
        <w:t xml:space="preserve"> For instance: “</w:t>
      </w:r>
      <w:r w:rsidRPr="001862AB">
        <w:rPr>
          <w:rFonts w:ascii="TimesNewRomanPSMT" w:eastAsia="TimesNewRomanPSMT" w:cs="TimesNewRomanPSMT"/>
          <w:sz w:val="20"/>
          <w:szCs w:val="20"/>
        </w:rPr>
        <w:t>If, using an electronic microscope, the</w:t>
      </w:r>
      <w:r>
        <w:rPr>
          <w:rFonts w:ascii="TimesNewRomanPSMT" w:eastAsia="TimesNewRomanPSMT" w:cs="TimesNewRomanPSMT"/>
          <w:sz w:val="20"/>
          <w:szCs w:val="20"/>
        </w:rPr>
        <w:t xml:space="preserve"> </w:t>
      </w:r>
      <w:r w:rsidRPr="001862AB">
        <w:rPr>
          <w:rFonts w:ascii="TimesNewRomanPSMT" w:eastAsia="TimesNewRomanPSMT" w:cs="TimesNewRomanPSMT"/>
          <w:sz w:val="20"/>
          <w:szCs w:val="20"/>
        </w:rPr>
        <w:t>subject interacts with an electron then the subject, the tool of</w:t>
      </w:r>
      <w:r>
        <w:rPr>
          <w:rFonts w:ascii="TimesNewRomanPSMT" w:eastAsia="TimesNewRomanPSMT" w:cs="TimesNewRomanPSMT"/>
          <w:sz w:val="20"/>
          <w:szCs w:val="20"/>
        </w:rPr>
        <w:t xml:space="preserve"> </w:t>
      </w:r>
      <w:r w:rsidRPr="001862AB">
        <w:rPr>
          <w:rFonts w:ascii="TimesNewRomanPSMT" w:eastAsia="TimesNewRomanPSMT" w:cs="TimesNewRomanPSMT"/>
          <w:sz w:val="20"/>
          <w:szCs w:val="20"/>
        </w:rPr>
        <w:t>observation, and the electron are in the same world. From an</w:t>
      </w:r>
    </w:p>
    <w:p w:rsidR="0083634C" w:rsidRPr="001862AB" w:rsidRDefault="0083634C" w:rsidP="00135D70">
      <w:pPr>
        <w:autoSpaceDE w:val="0"/>
        <w:autoSpaceDN w:val="0"/>
        <w:adjustRightInd w:val="0"/>
        <w:rPr>
          <w:rFonts w:ascii="TimesNewRomanPSMT" w:eastAsia="TimesNewRomanPSMT" w:cs="TimesNewRomanPSMT"/>
          <w:sz w:val="20"/>
          <w:szCs w:val="20"/>
        </w:rPr>
      </w:pPr>
      <w:r w:rsidRPr="001862AB">
        <w:rPr>
          <w:rFonts w:ascii="TimesNewRomanPSMT" w:eastAsia="TimesNewRomanPSMT" w:cs="TimesNewRomanPSMT"/>
          <w:sz w:val="20"/>
          <w:szCs w:val="20"/>
        </w:rPr>
        <w:t>EDW perspective, this is not a real objection. The electron does</w:t>
      </w:r>
      <w:r>
        <w:rPr>
          <w:rFonts w:ascii="TimesNewRomanPSMT" w:eastAsia="TimesNewRomanPSMT" w:cs="TimesNewRomanPSMT"/>
          <w:sz w:val="20"/>
          <w:szCs w:val="20"/>
        </w:rPr>
        <w:t xml:space="preserve"> </w:t>
      </w:r>
      <w:r w:rsidRPr="001862AB">
        <w:rPr>
          <w:rFonts w:ascii="TimesNewRomanPSMT" w:eastAsia="TimesNewRomanPSMT" w:cs="TimesNewRomanPSMT"/>
          <w:sz w:val="20"/>
          <w:szCs w:val="20"/>
        </w:rPr>
        <w:t>not interact with the subject but it interacts with an amalgam of</w:t>
      </w:r>
      <w:r>
        <w:rPr>
          <w:rFonts w:ascii="TimesNewRomanPSMT" w:eastAsia="TimesNewRomanPSMT" w:cs="TimesNewRomanPSMT"/>
          <w:sz w:val="20"/>
          <w:szCs w:val="20"/>
        </w:rPr>
        <w:t xml:space="preserve"> </w:t>
      </w:r>
      <w:r w:rsidRPr="001862AB">
        <w:rPr>
          <w:rFonts w:ascii="TimesNewRomanPSMT" w:eastAsia="TimesNewRomanPSMT" w:cs="TimesNewRomanPSMT"/>
          <w:sz w:val="20"/>
          <w:szCs w:val="20"/>
        </w:rPr>
        <w:t xml:space="preserve">microparticles that </w:t>
      </w:r>
      <w:r w:rsidRPr="001862AB">
        <w:rPr>
          <w:rFonts w:eastAsia="TimesNewRomanPSMT"/>
          <w:i/>
          <w:iCs/>
          <w:sz w:val="20"/>
          <w:szCs w:val="20"/>
        </w:rPr>
        <w:t xml:space="preserve">corresponds </w:t>
      </w:r>
      <w:r w:rsidRPr="001862AB">
        <w:rPr>
          <w:rFonts w:ascii="TimesNewRomanPSMT" w:eastAsia="TimesNewRomanPSMT" w:cs="TimesNewRomanPSMT"/>
          <w:sz w:val="20"/>
          <w:szCs w:val="20"/>
        </w:rPr>
        <w:t>to the electronic microscope.</w:t>
      </w:r>
      <w:r>
        <w:rPr>
          <w:rFonts w:ascii="TimesNewRomanPSMT" w:eastAsia="TimesNewRomanPSMT" w:cs="TimesNewRomanPSMT"/>
          <w:sz w:val="20"/>
          <w:szCs w:val="20"/>
        </w:rPr>
        <w:t xml:space="preserve"> </w:t>
      </w:r>
      <w:r w:rsidRPr="001862AB">
        <w:rPr>
          <w:rFonts w:ascii="TimesNewRomanPSMT" w:eastAsia="TimesNewRomanPSMT" w:cs="TimesNewRomanPSMT"/>
          <w:sz w:val="20"/>
          <w:szCs w:val="20"/>
        </w:rPr>
        <w:t>The subject cannot observe at the same time the microscope (as</w:t>
      </w:r>
    </w:p>
    <w:p w:rsidR="0083634C" w:rsidRDefault="0083634C" w:rsidP="00135D70">
      <w:pPr>
        <w:autoSpaceDE w:val="0"/>
        <w:autoSpaceDN w:val="0"/>
        <w:adjustRightInd w:val="0"/>
      </w:pPr>
      <w:r w:rsidRPr="001862AB">
        <w:rPr>
          <w:rFonts w:ascii="TimesNewRomanPSMT" w:eastAsia="TimesNewRomanPSMT" w:cs="TimesNewRomanPSMT"/>
          <w:sz w:val="20"/>
          <w:szCs w:val="20"/>
        </w:rPr>
        <w:t>macro-object) and the electron (as micro-object). According to</w:t>
      </w:r>
      <w:r>
        <w:rPr>
          <w:rFonts w:ascii="TimesNewRomanPSMT" w:eastAsia="TimesNewRomanPSMT" w:cs="TimesNewRomanPSMT"/>
          <w:sz w:val="20"/>
          <w:szCs w:val="20"/>
        </w:rPr>
        <w:t xml:space="preserve"> </w:t>
      </w:r>
      <w:r w:rsidRPr="001862AB">
        <w:rPr>
          <w:rFonts w:ascii="TimesNewRomanPSMT" w:eastAsia="TimesNewRomanPSMT" w:cs="TimesNewRomanPSMT"/>
          <w:sz w:val="20"/>
          <w:szCs w:val="20"/>
        </w:rPr>
        <w:t>the principle of conceptual containment, we have to include the</w:t>
      </w:r>
      <w:r>
        <w:rPr>
          <w:rFonts w:ascii="TimesNewRomanPSMT" w:eastAsia="TimesNewRomanPSMT" w:cs="TimesNewRomanPSMT"/>
          <w:sz w:val="20"/>
          <w:szCs w:val="20"/>
        </w:rPr>
        <w:t xml:space="preserve"> </w:t>
      </w:r>
      <w:r w:rsidRPr="001862AB">
        <w:rPr>
          <w:rFonts w:ascii="TimesNewRomanPSMT" w:eastAsia="TimesNewRomanPSMT" w:cs="TimesNewRomanPSMT"/>
          <w:sz w:val="20"/>
          <w:szCs w:val="20"/>
        </w:rPr>
        <w:t>microscope in the definition of the electron even if the electron</w:t>
      </w:r>
      <w:r>
        <w:rPr>
          <w:rFonts w:ascii="TimesNewRomanPSMT" w:eastAsia="TimesNewRomanPSMT" w:cs="TimesNewRomanPSMT"/>
          <w:sz w:val="20"/>
          <w:szCs w:val="20"/>
        </w:rPr>
        <w:t xml:space="preserve"> </w:t>
      </w:r>
      <w:r w:rsidRPr="001862AB">
        <w:rPr>
          <w:rFonts w:ascii="TimesNewRomanPSMT" w:eastAsia="TimesNewRomanPSMT" w:cs="TimesNewRomanPSMT"/>
          <w:sz w:val="20"/>
          <w:szCs w:val="20"/>
        </w:rPr>
        <w:t>really exists without our observation. Our essential mistake was</w:t>
      </w:r>
      <w:r>
        <w:rPr>
          <w:rFonts w:ascii="TimesNewRomanPSMT" w:eastAsia="TimesNewRomanPSMT" w:cs="TimesNewRomanPSMT"/>
          <w:sz w:val="20"/>
          <w:szCs w:val="20"/>
        </w:rPr>
        <w:t xml:space="preserve"> </w:t>
      </w:r>
      <w:r w:rsidRPr="001862AB">
        <w:rPr>
          <w:rFonts w:ascii="TimesNewRomanPSMT" w:eastAsia="TimesNewRomanPSMT" w:cs="TimesNewRomanPSMT"/>
          <w:sz w:val="20"/>
          <w:szCs w:val="20"/>
        </w:rPr>
        <w:t xml:space="preserve">that we consider ourselves to be the only </w:t>
      </w:r>
      <w:r w:rsidRPr="001862AB">
        <w:rPr>
          <w:rFonts w:ascii="TimesNewRomanPSMT" w:eastAsia="TimesNewRomanPSMT" w:cs="TimesNewRomanPSMT" w:hint="eastAsia"/>
          <w:sz w:val="20"/>
          <w:szCs w:val="20"/>
        </w:rPr>
        <w:t>“</w:t>
      </w:r>
      <w:r w:rsidRPr="001862AB">
        <w:rPr>
          <w:rFonts w:ascii="TimesNewRomanPSMT" w:eastAsia="TimesNewRomanPSMT" w:cs="TimesNewRomanPSMT"/>
          <w:sz w:val="20"/>
          <w:szCs w:val="20"/>
        </w:rPr>
        <w:t>observers</w:t>
      </w:r>
      <w:r w:rsidRPr="001862AB">
        <w:rPr>
          <w:rFonts w:ascii="TimesNewRomanPSMT" w:eastAsia="TimesNewRomanPSMT" w:cs="TimesNewRomanPSMT" w:hint="eastAsia"/>
          <w:sz w:val="20"/>
          <w:szCs w:val="20"/>
        </w:rPr>
        <w:t>”</w:t>
      </w:r>
      <w:r w:rsidRPr="001862AB">
        <w:rPr>
          <w:rFonts w:ascii="TimesNewRomanPSMT" w:eastAsia="TimesNewRomanPSMT" w:cs="TimesNewRomanPSMT"/>
          <w:sz w:val="20"/>
          <w:szCs w:val="20"/>
        </w:rPr>
        <w:t xml:space="preserve"> (entities</w:t>
      </w:r>
      <w:r>
        <w:rPr>
          <w:rFonts w:ascii="TimesNewRomanPSMT" w:eastAsia="TimesNewRomanPSMT" w:cs="TimesNewRomanPSMT"/>
          <w:sz w:val="20"/>
          <w:szCs w:val="20"/>
        </w:rPr>
        <w:t xml:space="preserve"> </w:t>
      </w:r>
      <w:r w:rsidRPr="001862AB">
        <w:rPr>
          <w:rFonts w:ascii="TimesNewRomanPSMT" w:eastAsia="TimesNewRomanPSMT" w:cs="TimesNewRomanPSMT"/>
          <w:sz w:val="20"/>
          <w:szCs w:val="20"/>
        </w:rPr>
        <w:t xml:space="preserve">that interact with other elements) in the </w:t>
      </w:r>
      <w:r w:rsidRPr="001862AB">
        <w:rPr>
          <w:rFonts w:ascii="TimesNewRomanPSMT" w:eastAsia="TimesNewRomanPSMT" w:cs="TimesNewRomanPSMT" w:hint="eastAsia"/>
          <w:sz w:val="20"/>
          <w:szCs w:val="20"/>
        </w:rPr>
        <w:t>“</w:t>
      </w:r>
      <w:r w:rsidRPr="001862AB">
        <w:rPr>
          <w:rFonts w:ascii="TimesNewRomanPSMT" w:eastAsia="TimesNewRomanPSMT" w:cs="TimesNewRomanPSMT"/>
          <w:sz w:val="20"/>
          <w:szCs w:val="20"/>
        </w:rPr>
        <w:t>world</w:t>
      </w:r>
      <w:r w:rsidRPr="001862AB">
        <w:rPr>
          <w:rFonts w:ascii="TimesNewRomanPSMT" w:eastAsia="TimesNewRomanPSMT" w:cs="TimesNewRomanPSMT" w:hint="eastAsia"/>
          <w:sz w:val="20"/>
          <w:szCs w:val="20"/>
        </w:rPr>
        <w:t>”</w:t>
      </w:r>
      <w:r w:rsidRPr="001862AB">
        <w:rPr>
          <w:rFonts w:ascii="TimesNewRomanPSMT" w:eastAsia="TimesNewRomanPSMT" w:cs="TimesNewRomanPSMT"/>
          <w:sz w:val="20"/>
          <w:szCs w:val="20"/>
        </w:rPr>
        <w:t xml:space="preserve"> and this was a</w:t>
      </w:r>
      <w:r>
        <w:rPr>
          <w:rFonts w:ascii="TimesNewRomanPSMT" w:eastAsia="TimesNewRomanPSMT" w:cs="TimesNewRomanPSMT"/>
          <w:sz w:val="20"/>
          <w:szCs w:val="20"/>
        </w:rPr>
        <w:t xml:space="preserve"> </w:t>
      </w:r>
      <w:r w:rsidRPr="001862AB">
        <w:rPr>
          <w:rFonts w:ascii="TimesNewRomanPSMT" w:eastAsia="TimesNewRomanPSMT" w:cs="TimesNewRomanPSMT"/>
          <w:sz w:val="20"/>
          <w:szCs w:val="20"/>
        </w:rPr>
        <w:t>reason for us to believe in the unicorn-word. We are not the only</w:t>
      </w:r>
      <w:r>
        <w:rPr>
          <w:rFonts w:ascii="TimesNewRomanPSMT" w:eastAsia="TimesNewRomanPSMT" w:cs="TimesNewRomanPSMT"/>
          <w:sz w:val="20"/>
          <w:szCs w:val="20"/>
        </w:rPr>
        <w:t xml:space="preserve"> </w:t>
      </w:r>
      <w:r w:rsidRPr="001862AB">
        <w:rPr>
          <w:rFonts w:ascii="TimesNewRomanPSMT" w:eastAsia="TimesNewRomanPSMT" w:cs="TimesNewRomanPSMT"/>
          <w:sz w:val="20"/>
          <w:szCs w:val="20"/>
        </w:rPr>
        <w:t xml:space="preserve">observers of our corresponding </w:t>
      </w:r>
      <w:r w:rsidRPr="001862AB">
        <w:rPr>
          <w:rFonts w:ascii="TimesNewRomanPSMT" w:eastAsia="TimesNewRomanPSMT" w:cs="TimesNewRomanPSMT" w:hint="eastAsia"/>
          <w:sz w:val="20"/>
          <w:szCs w:val="20"/>
        </w:rPr>
        <w:t>“</w:t>
      </w:r>
      <w:r w:rsidRPr="001862AB">
        <w:rPr>
          <w:rFonts w:ascii="TimesNewRomanPSMT" w:eastAsia="TimesNewRomanPSMT" w:cs="TimesNewRomanPSMT"/>
          <w:sz w:val="20"/>
          <w:szCs w:val="20"/>
        </w:rPr>
        <w:t>world</w:t>
      </w:r>
      <w:r w:rsidRPr="001862AB">
        <w:rPr>
          <w:rFonts w:ascii="TimesNewRomanPSMT" w:eastAsia="TimesNewRomanPSMT" w:cs="TimesNewRomanPSMT" w:hint="eastAsia"/>
          <w:sz w:val="20"/>
          <w:szCs w:val="20"/>
        </w:rPr>
        <w:t>”</w:t>
      </w:r>
      <w:r w:rsidRPr="001862AB">
        <w:rPr>
          <w:rFonts w:ascii="TimesNewRomanPSMT" w:eastAsia="TimesNewRomanPSMT" w:cs="TimesNewRomanPSMT"/>
          <w:sz w:val="20"/>
          <w:szCs w:val="20"/>
        </w:rPr>
        <w:t xml:space="preserve"> and therefore there is</w:t>
      </w:r>
      <w:r>
        <w:rPr>
          <w:rFonts w:ascii="TimesNewRomanPSMT" w:eastAsia="TimesNewRomanPSMT" w:cs="TimesNewRomanPSMT"/>
          <w:sz w:val="20"/>
          <w:szCs w:val="20"/>
        </w:rPr>
        <w:t xml:space="preserve"> </w:t>
      </w:r>
      <w:r w:rsidRPr="001862AB">
        <w:rPr>
          <w:rFonts w:ascii="TimesNewRomanPSMT" w:eastAsia="TimesNewRomanPSMT" w:cs="TimesNewRomanPSMT"/>
          <w:sz w:val="20"/>
          <w:szCs w:val="20"/>
        </w:rPr>
        <w:t>not a unique world. Various macro particles and micro particles</w:t>
      </w:r>
      <w:r>
        <w:rPr>
          <w:rFonts w:ascii="TimesNewRomanPSMT" w:eastAsia="TimesNewRomanPSMT" w:cs="TimesNewRomanPSMT"/>
          <w:sz w:val="20"/>
          <w:szCs w:val="20"/>
        </w:rPr>
        <w:t xml:space="preserve"> </w:t>
      </w:r>
      <w:r w:rsidRPr="001862AB">
        <w:rPr>
          <w:rFonts w:ascii="TimesNewRomanPSMT" w:eastAsia="TimesNewRomanPSMT" w:cs="TimesNewRomanPSMT"/>
          <w:sz w:val="20"/>
          <w:szCs w:val="20"/>
        </w:rPr>
        <w:t>are epistemologically different entities with epistemologically</w:t>
      </w:r>
      <w:r>
        <w:rPr>
          <w:rFonts w:ascii="TimesNewRomanPSMT" w:eastAsia="TimesNewRomanPSMT" w:cs="TimesNewRomanPSMT"/>
          <w:sz w:val="20"/>
          <w:szCs w:val="20"/>
        </w:rPr>
        <w:t xml:space="preserve"> </w:t>
      </w:r>
      <w:r w:rsidRPr="001862AB">
        <w:rPr>
          <w:rFonts w:ascii="TimesNewRomanPSMT" w:eastAsia="TimesNewRomanPSMT" w:cs="TimesNewRomanPSMT"/>
          <w:sz w:val="20"/>
          <w:szCs w:val="20"/>
        </w:rPr>
        <w:t>different interactions that belong to EDWs. We can declare that</w:t>
      </w:r>
      <w:r>
        <w:rPr>
          <w:rFonts w:ascii="TimesNewRomanPSMT" w:eastAsia="TimesNewRomanPSMT" w:cs="TimesNewRomanPSMT"/>
          <w:sz w:val="20"/>
          <w:szCs w:val="20"/>
        </w:rPr>
        <w:t xml:space="preserve"> </w:t>
      </w:r>
      <w:r w:rsidRPr="001862AB">
        <w:rPr>
          <w:rFonts w:ascii="TimesNewRomanPSMT" w:eastAsia="TimesNewRomanPSMT" w:cs="TimesNewRomanPSMT"/>
          <w:sz w:val="20"/>
          <w:szCs w:val="20"/>
        </w:rPr>
        <w:t xml:space="preserve">the existences of epistemologically different entities </w:t>
      </w:r>
      <w:r w:rsidRPr="001862AB">
        <w:rPr>
          <w:rFonts w:eastAsia="TimesNewRomanPSMT"/>
          <w:i/>
          <w:iCs/>
          <w:sz w:val="20"/>
          <w:szCs w:val="20"/>
        </w:rPr>
        <w:t>determine</w:t>
      </w:r>
      <w:r>
        <w:rPr>
          <w:rFonts w:eastAsia="TimesNewRomanPSMT"/>
          <w:i/>
          <w:iCs/>
          <w:sz w:val="20"/>
          <w:szCs w:val="20"/>
        </w:rPr>
        <w:t xml:space="preserve"> </w:t>
      </w:r>
      <w:r w:rsidRPr="001862AB">
        <w:rPr>
          <w:rFonts w:ascii="TimesNewRomanPSMT" w:eastAsia="TimesNewRomanPSMT" w:cs="TimesNewRomanPSMT"/>
          <w:sz w:val="20"/>
          <w:szCs w:val="20"/>
        </w:rPr>
        <w:t>epistemologically different interactions or epistemologically</w:t>
      </w:r>
      <w:r>
        <w:rPr>
          <w:rFonts w:ascii="TimesNewRomanPSMT" w:eastAsia="TimesNewRomanPSMT" w:cs="TimesNewRomanPSMT"/>
          <w:sz w:val="20"/>
          <w:szCs w:val="20"/>
        </w:rPr>
        <w:t xml:space="preserve"> </w:t>
      </w:r>
      <w:r w:rsidRPr="001862AB">
        <w:rPr>
          <w:rFonts w:ascii="TimesNewRomanPSMT" w:eastAsia="TimesNewRomanPSMT" w:cs="TimesNewRomanPSMT"/>
          <w:sz w:val="20"/>
          <w:szCs w:val="20"/>
        </w:rPr>
        <w:t xml:space="preserve">different interactions are </w:t>
      </w:r>
      <w:r w:rsidRPr="001862AB">
        <w:rPr>
          <w:rFonts w:eastAsia="TimesNewRomanPSMT"/>
          <w:i/>
          <w:iCs/>
          <w:sz w:val="20"/>
          <w:szCs w:val="20"/>
        </w:rPr>
        <w:t xml:space="preserve">constitutive </w:t>
      </w:r>
      <w:r w:rsidRPr="001862AB">
        <w:rPr>
          <w:rFonts w:ascii="TimesNewRomanPSMT" w:eastAsia="TimesNewRomanPSMT" w:cs="TimesNewRomanPSMT"/>
          <w:sz w:val="20"/>
          <w:szCs w:val="20"/>
        </w:rPr>
        <w:t>(in Kantian sense) in</w:t>
      </w:r>
      <w:r>
        <w:rPr>
          <w:rFonts w:ascii="TimesNewRomanPSMT" w:eastAsia="TimesNewRomanPSMT" w:cs="TimesNewRomanPSMT"/>
          <w:sz w:val="20"/>
          <w:szCs w:val="20"/>
        </w:rPr>
        <w:t xml:space="preserve"> </w:t>
      </w:r>
      <w:r w:rsidRPr="001862AB">
        <w:rPr>
          <w:rFonts w:ascii="TimesNewRomanPSMT" w:eastAsia="TimesNewRomanPSMT" w:cs="TimesNewRomanPSMT"/>
          <w:sz w:val="20"/>
          <w:szCs w:val="20"/>
        </w:rPr>
        <w:t>creating epistemologically different entities.</w:t>
      </w:r>
      <w:r w:rsidRPr="001862AB">
        <w:rPr>
          <w:rFonts w:ascii="TimesNewRomanPSMT" w:eastAsia="TimesNewRomanPSMT" w:cs="TimesNewRomanPSMT"/>
          <w:sz w:val="20"/>
          <w:szCs w:val="20"/>
        </w:rPr>
        <w:t>”</w:t>
      </w:r>
      <w:r w:rsidRPr="001862AB">
        <w:rPr>
          <w:rFonts w:ascii="TimesNewRomanPSMT" w:eastAsia="TimesNewRomanPSMT" w:cs="TimesNewRomanPSMT"/>
          <w:sz w:val="20"/>
          <w:szCs w:val="20"/>
        </w:rPr>
        <w:t xml:space="preserve"> (Vacariu 2008, p. 107)</w:t>
      </w:r>
    </w:p>
  </w:footnote>
  <w:footnote w:id="268">
    <w:p w:rsidR="0083634C" w:rsidRDefault="0083634C" w:rsidP="00135D70">
      <w:pPr>
        <w:pStyle w:val="FootnoteText"/>
      </w:pPr>
      <w:r>
        <w:rPr>
          <w:rStyle w:val="FootnoteReference"/>
        </w:rPr>
        <w:footnoteRef/>
      </w:r>
      <w:r>
        <w:t xml:space="preserve"> Later chapter are about a philosophical topic, “morality”. It is for the first time when I see a physicist writing some chapters about “morality”! Did Carroll want to show us he is physicists but also a philosopher? Just a question… However, the main question is “Why Sean Carroll has never written anything on topics that belong to the philosophy of mind and cognitive neuroscience and pure philosophy (like morality)? Dealing with topics of “morality”, does Sean Carroll want to convince us that he has become a philosopher, so this is the reason he, a physicist, had been dealing with the mind-brain problem in this book?</w:t>
      </w:r>
    </w:p>
  </w:footnote>
  <w:footnote w:id="269">
    <w:p w:rsidR="0083634C" w:rsidRPr="00E05858" w:rsidRDefault="0083634C" w:rsidP="00FA09D8">
      <w:pPr>
        <w:pStyle w:val="FootnoteText"/>
      </w:pPr>
      <w:r w:rsidRPr="00E05858">
        <w:rPr>
          <w:rStyle w:val="FootnoteReference"/>
        </w:rPr>
        <w:footnoteRef/>
      </w:r>
      <w:r w:rsidRPr="00E05858">
        <w:t xml:space="preserve"> My main worry: if I got Nobel price, I have to share it with my plagiators!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34C" w:rsidRDefault="0083634C" w:rsidP="00624426">
    <w:pPr>
      <w:pStyle w:val="Header"/>
      <w:tabs>
        <w:tab w:val="clear" w:pos="4680"/>
        <w:tab w:val="clear" w:pos="9360"/>
        <w:tab w:val="left" w:pos="316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48BA"/>
    <w:multiLevelType w:val="hybridMultilevel"/>
    <w:tmpl w:val="8A2423A8"/>
    <w:lvl w:ilvl="0" w:tplc="A52C06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D47B7E"/>
    <w:multiLevelType w:val="multilevel"/>
    <w:tmpl w:val="E9367BB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F42179"/>
    <w:multiLevelType w:val="multilevel"/>
    <w:tmpl w:val="CE9AA6C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34568F2"/>
    <w:multiLevelType w:val="multilevel"/>
    <w:tmpl w:val="306045B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7AB21A2"/>
    <w:multiLevelType w:val="hybridMultilevel"/>
    <w:tmpl w:val="9F9A6B68"/>
    <w:lvl w:ilvl="0" w:tplc="9EA83458">
      <w:start w:val="2"/>
      <w:numFmt w:val="decimal"/>
      <w:lvlText w:val="%1."/>
      <w:lvlJc w:val="left"/>
      <w:pPr>
        <w:ind w:left="720" w:hanging="360"/>
      </w:pPr>
      <w:rPr>
        <w:rFonts w:eastAsia="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6979C3"/>
    <w:multiLevelType w:val="multilevel"/>
    <w:tmpl w:val="2738FE8C"/>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E6E0B68"/>
    <w:multiLevelType w:val="multilevel"/>
    <w:tmpl w:val="A53C852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0A458C7"/>
    <w:multiLevelType w:val="hybridMultilevel"/>
    <w:tmpl w:val="3DD2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4E1FE0"/>
    <w:multiLevelType w:val="multilevel"/>
    <w:tmpl w:val="0DD86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777B7D"/>
    <w:multiLevelType w:val="multilevel"/>
    <w:tmpl w:val="8CA6322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C656673"/>
    <w:multiLevelType w:val="multilevel"/>
    <w:tmpl w:val="12DAB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095D83"/>
    <w:multiLevelType w:val="hybridMultilevel"/>
    <w:tmpl w:val="1B504EBA"/>
    <w:lvl w:ilvl="0" w:tplc="E9305D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1A7432"/>
    <w:multiLevelType w:val="multilevel"/>
    <w:tmpl w:val="E06C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FA2C13"/>
    <w:multiLevelType w:val="hybridMultilevel"/>
    <w:tmpl w:val="17C65330"/>
    <w:lvl w:ilvl="0" w:tplc="C8BE9AB0">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64950"/>
    <w:multiLevelType w:val="multilevel"/>
    <w:tmpl w:val="67BE5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A5312B"/>
    <w:multiLevelType w:val="hybridMultilevel"/>
    <w:tmpl w:val="06EA92B4"/>
    <w:lvl w:ilvl="0" w:tplc="2BC8ED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A12C4F"/>
    <w:multiLevelType w:val="multilevel"/>
    <w:tmpl w:val="29005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CF4529"/>
    <w:multiLevelType w:val="multilevel"/>
    <w:tmpl w:val="D9AE9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8B65C0"/>
    <w:multiLevelType w:val="hybridMultilevel"/>
    <w:tmpl w:val="9B0A57FC"/>
    <w:lvl w:ilvl="0" w:tplc="86C81B74">
      <w:numFmt w:val="bullet"/>
      <w:lvlText w:val="-"/>
      <w:lvlJc w:val="left"/>
      <w:pPr>
        <w:ind w:left="450" w:hanging="360"/>
      </w:pPr>
      <w:rPr>
        <w:rFonts w:ascii="Times New Roman" w:eastAsia="Calibri" w:hAnsi="Times New Roman" w:cs="Times New Roman" w:hint="default"/>
        <w:color w:val="auto"/>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nsid w:val="4EB529A0"/>
    <w:multiLevelType w:val="hybridMultilevel"/>
    <w:tmpl w:val="A056A608"/>
    <w:lvl w:ilvl="0" w:tplc="2BE205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8D38E9"/>
    <w:multiLevelType w:val="hybridMultilevel"/>
    <w:tmpl w:val="02B2C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1A479C"/>
    <w:multiLevelType w:val="multilevel"/>
    <w:tmpl w:val="C1FEA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4D1DA2"/>
    <w:multiLevelType w:val="hybridMultilevel"/>
    <w:tmpl w:val="6F1C0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9A304F6"/>
    <w:multiLevelType w:val="multilevel"/>
    <w:tmpl w:val="DFD4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ED6F98"/>
    <w:multiLevelType w:val="multilevel"/>
    <w:tmpl w:val="E62A8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453336"/>
    <w:multiLevelType w:val="hybridMultilevel"/>
    <w:tmpl w:val="B9A0DD1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FC1219"/>
    <w:multiLevelType w:val="hybridMultilevel"/>
    <w:tmpl w:val="729AFAA6"/>
    <w:lvl w:ilvl="0" w:tplc="439C10DE">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5E5700A9"/>
    <w:multiLevelType w:val="hybridMultilevel"/>
    <w:tmpl w:val="2FA08E08"/>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714B03"/>
    <w:multiLevelType w:val="hybridMultilevel"/>
    <w:tmpl w:val="9AA65642"/>
    <w:lvl w:ilvl="0" w:tplc="054A33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9E2573"/>
    <w:multiLevelType w:val="hybridMultilevel"/>
    <w:tmpl w:val="8A2423A8"/>
    <w:lvl w:ilvl="0" w:tplc="A52C06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B916B4"/>
    <w:multiLevelType w:val="multilevel"/>
    <w:tmpl w:val="33328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A66EDA"/>
    <w:multiLevelType w:val="multilevel"/>
    <w:tmpl w:val="F8B6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441C63"/>
    <w:multiLevelType w:val="multilevel"/>
    <w:tmpl w:val="96E2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6B56983"/>
    <w:multiLevelType w:val="hybridMultilevel"/>
    <w:tmpl w:val="41E45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0C7395"/>
    <w:multiLevelType w:val="multilevel"/>
    <w:tmpl w:val="B1EAC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7816BA"/>
    <w:multiLevelType w:val="hybridMultilevel"/>
    <w:tmpl w:val="26CA566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689E4A34"/>
    <w:multiLevelType w:val="multilevel"/>
    <w:tmpl w:val="020A76C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6A396546"/>
    <w:multiLevelType w:val="hybridMultilevel"/>
    <w:tmpl w:val="79204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032031"/>
    <w:multiLevelType w:val="hybridMultilevel"/>
    <w:tmpl w:val="532E7834"/>
    <w:lvl w:ilvl="0" w:tplc="DED42C6A">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AE41F5"/>
    <w:multiLevelType w:val="multilevel"/>
    <w:tmpl w:val="1E2ABCB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35439C6"/>
    <w:multiLevelType w:val="multilevel"/>
    <w:tmpl w:val="673AB77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3D21106"/>
    <w:multiLevelType w:val="hybridMultilevel"/>
    <w:tmpl w:val="6A9C6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B87709"/>
    <w:multiLevelType w:val="multilevel"/>
    <w:tmpl w:val="DD524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5551659"/>
    <w:multiLevelType w:val="hybridMultilevel"/>
    <w:tmpl w:val="532641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nsid w:val="76625768"/>
    <w:multiLevelType w:val="hybridMultilevel"/>
    <w:tmpl w:val="9AD8D462"/>
    <w:lvl w:ilvl="0" w:tplc="869CA98A">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nsid w:val="77555592"/>
    <w:multiLevelType w:val="multilevel"/>
    <w:tmpl w:val="0E2AA942"/>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46">
    <w:nsid w:val="7CBB5455"/>
    <w:multiLevelType w:val="multilevel"/>
    <w:tmpl w:val="F00C8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33"/>
  </w:num>
  <w:num w:numId="3">
    <w:abstractNumId w:val="4"/>
  </w:num>
  <w:num w:numId="4">
    <w:abstractNumId w:val="43"/>
  </w:num>
  <w:num w:numId="5">
    <w:abstractNumId w:val="20"/>
  </w:num>
  <w:num w:numId="6">
    <w:abstractNumId w:val="36"/>
  </w:num>
  <w:num w:numId="7">
    <w:abstractNumId w:val="27"/>
  </w:num>
  <w:num w:numId="8">
    <w:abstractNumId w:val="15"/>
  </w:num>
  <w:num w:numId="9">
    <w:abstractNumId w:val="18"/>
  </w:num>
  <w:num w:numId="10">
    <w:abstractNumId w:val="1"/>
  </w:num>
  <w:num w:numId="11">
    <w:abstractNumId w:val="45"/>
  </w:num>
  <w:num w:numId="12">
    <w:abstractNumId w:val="3"/>
  </w:num>
  <w:num w:numId="13">
    <w:abstractNumId w:val="40"/>
  </w:num>
  <w:num w:numId="14">
    <w:abstractNumId w:val="39"/>
  </w:num>
  <w:num w:numId="15">
    <w:abstractNumId w:val="5"/>
  </w:num>
  <w:num w:numId="16">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2"/>
  </w:num>
  <w:num w:numId="22">
    <w:abstractNumId w:val="9"/>
  </w:num>
  <w:num w:numId="23">
    <w:abstractNumId w:val="6"/>
  </w:num>
  <w:num w:numId="24">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11"/>
  </w:num>
  <w:num w:numId="28">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42"/>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13"/>
  </w:num>
  <w:num w:numId="33">
    <w:abstractNumId w:val="37"/>
  </w:num>
  <w:num w:numId="34">
    <w:abstractNumId w:val="38"/>
  </w:num>
  <w:num w:numId="35">
    <w:abstractNumId w:val="25"/>
  </w:num>
  <w:num w:numId="36">
    <w:abstractNumId w:val="22"/>
  </w:num>
  <w:num w:numId="37">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38">
    <w:abstractNumId w:val="46"/>
    <w:lvlOverride w:ilvl="0">
      <w:lvl w:ilvl="0">
        <w:numFmt w:val="bullet"/>
        <w:lvlText w:val=""/>
        <w:lvlJc w:val="left"/>
        <w:pPr>
          <w:tabs>
            <w:tab w:val="num" w:pos="720"/>
          </w:tabs>
          <w:ind w:left="720" w:hanging="360"/>
        </w:pPr>
        <w:rPr>
          <w:rFonts w:ascii="Wingdings" w:hAnsi="Wingdings" w:hint="default"/>
          <w:sz w:val="20"/>
        </w:rPr>
      </w:lvl>
    </w:lvlOverride>
  </w:num>
  <w:num w:numId="39">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35"/>
  </w:num>
  <w:num w:numId="41">
    <w:abstractNumId w:val="44"/>
  </w:num>
  <w:num w:numId="42">
    <w:abstractNumId w:val="26"/>
  </w:num>
  <w:num w:numId="43">
    <w:abstractNumId w:val="7"/>
  </w:num>
  <w:num w:numId="44">
    <w:abstractNumId w:val="41"/>
  </w:num>
  <w:num w:numId="45">
    <w:abstractNumId w:val="28"/>
  </w:num>
  <w:num w:numId="46">
    <w:abstractNumId w:val="0"/>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9D8"/>
    <w:rsid w:val="00025CA8"/>
    <w:rsid w:val="0004567C"/>
    <w:rsid w:val="000470ED"/>
    <w:rsid w:val="0006682C"/>
    <w:rsid w:val="000A5229"/>
    <w:rsid w:val="000C1F90"/>
    <w:rsid w:val="000C364B"/>
    <w:rsid w:val="000C78C5"/>
    <w:rsid w:val="000E01F3"/>
    <w:rsid w:val="000F0A57"/>
    <w:rsid w:val="00115E5A"/>
    <w:rsid w:val="00122929"/>
    <w:rsid w:val="00134F5D"/>
    <w:rsid w:val="00135D70"/>
    <w:rsid w:val="00136990"/>
    <w:rsid w:val="001447A6"/>
    <w:rsid w:val="00170D09"/>
    <w:rsid w:val="001B707D"/>
    <w:rsid w:val="001D1674"/>
    <w:rsid w:val="001E0121"/>
    <w:rsid w:val="001E4247"/>
    <w:rsid w:val="001F60D8"/>
    <w:rsid w:val="00206B20"/>
    <w:rsid w:val="002600F2"/>
    <w:rsid w:val="00261153"/>
    <w:rsid w:val="00293B92"/>
    <w:rsid w:val="00293DAA"/>
    <w:rsid w:val="002B589F"/>
    <w:rsid w:val="002D133D"/>
    <w:rsid w:val="002D2C1B"/>
    <w:rsid w:val="002E68E5"/>
    <w:rsid w:val="003348A9"/>
    <w:rsid w:val="00374775"/>
    <w:rsid w:val="003A2B8A"/>
    <w:rsid w:val="003B28E7"/>
    <w:rsid w:val="003D6CCE"/>
    <w:rsid w:val="003E33D0"/>
    <w:rsid w:val="003F22F8"/>
    <w:rsid w:val="00411B63"/>
    <w:rsid w:val="00420FA0"/>
    <w:rsid w:val="004608EE"/>
    <w:rsid w:val="00466AD4"/>
    <w:rsid w:val="004818EF"/>
    <w:rsid w:val="004C34F5"/>
    <w:rsid w:val="004C5E76"/>
    <w:rsid w:val="00507C41"/>
    <w:rsid w:val="00535643"/>
    <w:rsid w:val="005430FC"/>
    <w:rsid w:val="005434F9"/>
    <w:rsid w:val="00595996"/>
    <w:rsid w:val="005A10DE"/>
    <w:rsid w:val="005E7CAA"/>
    <w:rsid w:val="00610D96"/>
    <w:rsid w:val="00624426"/>
    <w:rsid w:val="00626A96"/>
    <w:rsid w:val="00627065"/>
    <w:rsid w:val="006351E2"/>
    <w:rsid w:val="006800A6"/>
    <w:rsid w:val="006967CD"/>
    <w:rsid w:val="006D1160"/>
    <w:rsid w:val="006D4EBB"/>
    <w:rsid w:val="0070417A"/>
    <w:rsid w:val="0075184C"/>
    <w:rsid w:val="00762E26"/>
    <w:rsid w:val="00777794"/>
    <w:rsid w:val="007921E5"/>
    <w:rsid w:val="00793F91"/>
    <w:rsid w:val="007960D7"/>
    <w:rsid w:val="007A6750"/>
    <w:rsid w:val="0083634C"/>
    <w:rsid w:val="008371F1"/>
    <w:rsid w:val="00841A05"/>
    <w:rsid w:val="00843793"/>
    <w:rsid w:val="00854EEF"/>
    <w:rsid w:val="008576C3"/>
    <w:rsid w:val="0085775C"/>
    <w:rsid w:val="00887308"/>
    <w:rsid w:val="0089175C"/>
    <w:rsid w:val="008A6384"/>
    <w:rsid w:val="008B3ED4"/>
    <w:rsid w:val="008B6E31"/>
    <w:rsid w:val="008B7DD5"/>
    <w:rsid w:val="008C30DC"/>
    <w:rsid w:val="008C6570"/>
    <w:rsid w:val="008D2777"/>
    <w:rsid w:val="008E1E1E"/>
    <w:rsid w:val="008E4D3F"/>
    <w:rsid w:val="008F70F4"/>
    <w:rsid w:val="00981733"/>
    <w:rsid w:val="009909A2"/>
    <w:rsid w:val="009C52E5"/>
    <w:rsid w:val="009F01BE"/>
    <w:rsid w:val="009F3C2F"/>
    <w:rsid w:val="00A04310"/>
    <w:rsid w:val="00A051F2"/>
    <w:rsid w:val="00A2356D"/>
    <w:rsid w:val="00A2361F"/>
    <w:rsid w:val="00A31037"/>
    <w:rsid w:val="00A324BE"/>
    <w:rsid w:val="00A400D5"/>
    <w:rsid w:val="00A65D48"/>
    <w:rsid w:val="00A92B09"/>
    <w:rsid w:val="00AB08C9"/>
    <w:rsid w:val="00AB253E"/>
    <w:rsid w:val="00AB6ADE"/>
    <w:rsid w:val="00AC2FD1"/>
    <w:rsid w:val="00AE3CCB"/>
    <w:rsid w:val="00AF6031"/>
    <w:rsid w:val="00B0760A"/>
    <w:rsid w:val="00B11124"/>
    <w:rsid w:val="00B22E82"/>
    <w:rsid w:val="00B32C2B"/>
    <w:rsid w:val="00B37491"/>
    <w:rsid w:val="00B62C4E"/>
    <w:rsid w:val="00B86110"/>
    <w:rsid w:val="00B948FD"/>
    <w:rsid w:val="00BC3BC6"/>
    <w:rsid w:val="00BD446A"/>
    <w:rsid w:val="00BE22AA"/>
    <w:rsid w:val="00BE5F05"/>
    <w:rsid w:val="00BF6AD8"/>
    <w:rsid w:val="00C15E53"/>
    <w:rsid w:val="00C1748A"/>
    <w:rsid w:val="00C5577C"/>
    <w:rsid w:val="00C75579"/>
    <w:rsid w:val="00C858C6"/>
    <w:rsid w:val="00CE1D89"/>
    <w:rsid w:val="00D0365B"/>
    <w:rsid w:val="00D1024E"/>
    <w:rsid w:val="00D26443"/>
    <w:rsid w:val="00D415C7"/>
    <w:rsid w:val="00D41D91"/>
    <w:rsid w:val="00D435ED"/>
    <w:rsid w:val="00D45117"/>
    <w:rsid w:val="00D55A8B"/>
    <w:rsid w:val="00D56483"/>
    <w:rsid w:val="00D75001"/>
    <w:rsid w:val="00D756D7"/>
    <w:rsid w:val="00D94578"/>
    <w:rsid w:val="00DA4268"/>
    <w:rsid w:val="00DD3AF4"/>
    <w:rsid w:val="00DF5D52"/>
    <w:rsid w:val="00E05858"/>
    <w:rsid w:val="00E11B11"/>
    <w:rsid w:val="00E33075"/>
    <w:rsid w:val="00E4684C"/>
    <w:rsid w:val="00E50A4B"/>
    <w:rsid w:val="00E64CCA"/>
    <w:rsid w:val="00E821CB"/>
    <w:rsid w:val="00EA618B"/>
    <w:rsid w:val="00EA6C96"/>
    <w:rsid w:val="00EB2CA5"/>
    <w:rsid w:val="00EB5226"/>
    <w:rsid w:val="00EC550F"/>
    <w:rsid w:val="00EE3C4F"/>
    <w:rsid w:val="00F11C17"/>
    <w:rsid w:val="00F14FC3"/>
    <w:rsid w:val="00F23422"/>
    <w:rsid w:val="00F31653"/>
    <w:rsid w:val="00F35238"/>
    <w:rsid w:val="00F37E6E"/>
    <w:rsid w:val="00F7275B"/>
    <w:rsid w:val="00F810AE"/>
    <w:rsid w:val="00FA09D8"/>
    <w:rsid w:val="00FD7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9D8"/>
    <w:rPr>
      <w:rFonts w:ascii="Times New Roman" w:eastAsia="Calibri" w:hAnsi="Times New Roman" w:cs="Times New Roman"/>
      <w:sz w:val="24"/>
      <w:szCs w:val="24"/>
    </w:rPr>
  </w:style>
  <w:style w:type="paragraph" w:styleId="Heading1">
    <w:name w:val="heading 1"/>
    <w:basedOn w:val="Normal"/>
    <w:next w:val="Normal"/>
    <w:link w:val="Heading1Char"/>
    <w:uiPriority w:val="9"/>
    <w:qFormat/>
    <w:rsid w:val="00FA09D8"/>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FA09D8"/>
    <w:pPr>
      <w:keepNext/>
      <w:keepLines/>
      <w:spacing w:before="200"/>
      <w:jc w:val="left"/>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3E33D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E33D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09D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FA09D8"/>
    <w:rPr>
      <w:rFonts w:ascii="Cambria" w:eastAsia="Times New Roman" w:hAnsi="Cambria" w:cs="Times New Roman"/>
      <w:b/>
      <w:bCs/>
      <w:color w:val="4F81BD"/>
      <w:sz w:val="26"/>
      <w:szCs w:val="26"/>
    </w:rPr>
  </w:style>
  <w:style w:type="paragraph" w:styleId="FootnoteText">
    <w:name w:val="footnote text"/>
    <w:basedOn w:val="Normal"/>
    <w:link w:val="FootnoteTextChar"/>
    <w:uiPriority w:val="99"/>
    <w:unhideWhenUsed/>
    <w:rsid w:val="00FA09D8"/>
    <w:rPr>
      <w:sz w:val="20"/>
      <w:szCs w:val="20"/>
    </w:rPr>
  </w:style>
  <w:style w:type="character" w:customStyle="1" w:styleId="FootnoteTextChar">
    <w:name w:val="Footnote Text Char"/>
    <w:basedOn w:val="DefaultParagraphFont"/>
    <w:link w:val="FootnoteText"/>
    <w:uiPriority w:val="99"/>
    <w:rsid w:val="00FA09D8"/>
    <w:rPr>
      <w:rFonts w:ascii="Times New Roman" w:eastAsia="Calibri" w:hAnsi="Times New Roman" w:cs="Times New Roman"/>
      <w:sz w:val="20"/>
      <w:szCs w:val="20"/>
    </w:rPr>
  </w:style>
  <w:style w:type="character" w:styleId="FootnoteReference">
    <w:name w:val="footnote reference"/>
    <w:uiPriority w:val="99"/>
    <w:unhideWhenUsed/>
    <w:rsid w:val="00FA09D8"/>
    <w:rPr>
      <w:vertAlign w:val="superscript"/>
    </w:rPr>
  </w:style>
  <w:style w:type="character" w:styleId="Hyperlink">
    <w:name w:val="Hyperlink"/>
    <w:uiPriority w:val="99"/>
    <w:unhideWhenUsed/>
    <w:rsid w:val="00FA09D8"/>
    <w:rPr>
      <w:color w:val="0000FF"/>
      <w:u w:val="single"/>
    </w:rPr>
  </w:style>
  <w:style w:type="character" w:customStyle="1" w:styleId="apple-converted-space">
    <w:name w:val="apple-converted-space"/>
    <w:rsid w:val="00FA09D8"/>
  </w:style>
  <w:style w:type="character" w:styleId="Emphasis">
    <w:name w:val="Emphasis"/>
    <w:uiPriority w:val="20"/>
    <w:qFormat/>
    <w:rsid w:val="00FA09D8"/>
    <w:rPr>
      <w:i/>
      <w:iCs/>
    </w:rPr>
  </w:style>
  <w:style w:type="paragraph" w:styleId="NormalWeb">
    <w:name w:val="Normal (Web)"/>
    <w:basedOn w:val="Normal"/>
    <w:uiPriority w:val="99"/>
    <w:unhideWhenUsed/>
    <w:rsid w:val="00FA09D8"/>
    <w:pPr>
      <w:spacing w:before="100" w:beforeAutospacing="1" w:after="100" w:afterAutospacing="1"/>
      <w:jc w:val="left"/>
    </w:pPr>
    <w:rPr>
      <w:rFonts w:eastAsia="Times New Roman"/>
    </w:rPr>
  </w:style>
  <w:style w:type="paragraph" w:styleId="Header">
    <w:name w:val="header"/>
    <w:basedOn w:val="Normal"/>
    <w:link w:val="HeaderChar"/>
    <w:uiPriority w:val="99"/>
    <w:unhideWhenUsed/>
    <w:rsid w:val="00FA09D8"/>
    <w:pPr>
      <w:tabs>
        <w:tab w:val="center" w:pos="4680"/>
        <w:tab w:val="right" w:pos="9360"/>
      </w:tabs>
    </w:pPr>
  </w:style>
  <w:style w:type="character" w:customStyle="1" w:styleId="HeaderChar">
    <w:name w:val="Header Char"/>
    <w:basedOn w:val="DefaultParagraphFont"/>
    <w:link w:val="Header"/>
    <w:uiPriority w:val="99"/>
    <w:rsid w:val="00FA09D8"/>
    <w:rPr>
      <w:rFonts w:ascii="Times New Roman" w:eastAsia="Calibri" w:hAnsi="Times New Roman" w:cs="Times New Roman"/>
      <w:sz w:val="24"/>
      <w:szCs w:val="24"/>
    </w:rPr>
  </w:style>
  <w:style w:type="paragraph" w:styleId="Footer">
    <w:name w:val="footer"/>
    <w:basedOn w:val="Normal"/>
    <w:link w:val="FooterChar"/>
    <w:uiPriority w:val="99"/>
    <w:unhideWhenUsed/>
    <w:rsid w:val="00FA09D8"/>
    <w:pPr>
      <w:tabs>
        <w:tab w:val="center" w:pos="4680"/>
        <w:tab w:val="right" w:pos="9360"/>
      </w:tabs>
    </w:pPr>
  </w:style>
  <w:style w:type="character" w:customStyle="1" w:styleId="FooterChar">
    <w:name w:val="Footer Char"/>
    <w:basedOn w:val="DefaultParagraphFont"/>
    <w:link w:val="Footer"/>
    <w:uiPriority w:val="99"/>
    <w:rsid w:val="00FA09D8"/>
    <w:rPr>
      <w:rFonts w:ascii="Times New Roman" w:eastAsia="Calibri" w:hAnsi="Times New Roman" w:cs="Times New Roman"/>
      <w:sz w:val="24"/>
      <w:szCs w:val="24"/>
    </w:rPr>
  </w:style>
  <w:style w:type="paragraph" w:styleId="ListParagraph">
    <w:name w:val="List Paragraph"/>
    <w:basedOn w:val="Normal"/>
    <w:uiPriority w:val="34"/>
    <w:qFormat/>
    <w:rsid w:val="00FA09D8"/>
    <w:pPr>
      <w:widowControl w:val="0"/>
      <w:suppressAutoHyphens/>
      <w:overflowPunct w:val="0"/>
      <w:autoSpaceDE w:val="0"/>
      <w:autoSpaceDN w:val="0"/>
      <w:ind w:left="720"/>
      <w:jc w:val="left"/>
      <w:textAlignment w:val="baseline"/>
    </w:pPr>
    <w:rPr>
      <w:rFonts w:ascii="Calibri" w:eastAsia="Times New Roman" w:hAnsi="Calibri"/>
      <w:kern w:val="3"/>
      <w:sz w:val="22"/>
      <w:szCs w:val="22"/>
    </w:rPr>
  </w:style>
  <w:style w:type="paragraph" w:customStyle="1" w:styleId="Default">
    <w:name w:val="Default"/>
    <w:rsid w:val="00FA09D8"/>
    <w:pPr>
      <w:autoSpaceDE w:val="0"/>
      <w:autoSpaceDN w:val="0"/>
      <w:jc w:val="left"/>
    </w:pPr>
    <w:rPr>
      <w:rFonts w:ascii="Trade Gothic LT Std" w:eastAsia="Times New Roman" w:hAnsi="Trade Gothic LT Std" w:cs="Trade Gothic LT Std"/>
      <w:color w:val="000000"/>
      <w:sz w:val="24"/>
      <w:szCs w:val="24"/>
    </w:rPr>
  </w:style>
  <w:style w:type="character" w:styleId="Strong">
    <w:name w:val="Strong"/>
    <w:uiPriority w:val="22"/>
    <w:qFormat/>
    <w:rsid w:val="00FA09D8"/>
    <w:rPr>
      <w:b/>
      <w:bCs/>
    </w:rPr>
  </w:style>
  <w:style w:type="character" w:customStyle="1" w:styleId="textnormal1">
    <w:name w:val="text_normal1"/>
    <w:rsid w:val="00FA09D8"/>
    <w:rPr>
      <w:rFonts w:ascii="Verdana" w:hAnsi="Verdana" w:hint="default"/>
      <w:color w:val="000000"/>
      <w:sz w:val="18"/>
      <w:szCs w:val="18"/>
    </w:rPr>
  </w:style>
  <w:style w:type="character" w:customStyle="1" w:styleId="reference-text">
    <w:name w:val="reference-text"/>
    <w:rsid w:val="00FA09D8"/>
  </w:style>
  <w:style w:type="character" w:customStyle="1" w:styleId="a">
    <w:name w:val="_"/>
    <w:rsid w:val="00FA09D8"/>
  </w:style>
  <w:style w:type="paragraph" w:customStyle="1" w:styleId="story-body-text1">
    <w:name w:val="story-body-text+1"/>
    <w:basedOn w:val="Default"/>
    <w:next w:val="Default"/>
    <w:uiPriority w:val="99"/>
    <w:rsid w:val="00FA09D8"/>
    <w:pPr>
      <w:adjustRightInd w:val="0"/>
    </w:pPr>
    <w:rPr>
      <w:rFonts w:ascii="Times New Roman" w:hAnsi="Times New Roman" w:cs="Times New Roman"/>
      <w:color w:val="auto"/>
    </w:rPr>
  </w:style>
  <w:style w:type="paragraph" w:styleId="BalloonText">
    <w:name w:val="Balloon Text"/>
    <w:basedOn w:val="Normal"/>
    <w:link w:val="BalloonTextChar"/>
    <w:uiPriority w:val="99"/>
    <w:semiHidden/>
    <w:unhideWhenUsed/>
    <w:rsid w:val="00FA09D8"/>
    <w:rPr>
      <w:rFonts w:ascii="Tahoma" w:hAnsi="Tahoma" w:cs="Tahoma"/>
      <w:sz w:val="16"/>
      <w:szCs w:val="16"/>
    </w:rPr>
  </w:style>
  <w:style w:type="character" w:customStyle="1" w:styleId="BalloonTextChar">
    <w:name w:val="Balloon Text Char"/>
    <w:basedOn w:val="DefaultParagraphFont"/>
    <w:link w:val="BalloonText"/>
    <w:uiPriority w:val="99"/>
    <w:semiHidden/>
    <w:rsid w:val="00FA09D8"/>
    <w:rPr>
      <w:rFonts w:ascii="Tahoma" w:eastAsia="Calibri" w:hAnsi="Tahoma" w:cs="Tahoma"/>
      <w:sz w:val="16"/>
      <w:szCs w:val="16"/>
    </w:rPr>
  </w:style>
  <w:style w:type="paragraph" w:customStyle="1" w:styleId="papertitle">
    <w:name w:val="paper title"/>
    <w:basedOn w:val="Default"/>
    <w:next w:val="Default"/>
    <w:uiPriority w:val="99"/>
    <w:rsid w:val="00A31037"/>
    <w:pPr>
      <w:adjustRightInd w:val="0"/>
    </w:pPr>
    <w:rPr>
      <w:rFonts w:ascii="Times New Roman" w:eastAsiaTheme="minorHAnsi" w:hAnsi="Times New Roman" w:cs="Times New Roman"/>
      <w:color w:val="auto"/>
    </w:rPr>
  </w:style>
  <w:style w:type="paragraph" w:customStyle="1" w:styleId="AbstractText">
    <w:name w:val="Abstract Text"/>
    <w:basedOn w:val="Default"/>
    <w:next w:val="Default"/>
    <w:uiPriority w:val="99"/>
    <w:rsid w:val="00A31037"/>
    <w:pPr>
      <w:adjustRightInd w:val="0"/>
    </w:pPr>
    <w:rPr>
      <w:rFonts w:ascii="Times New Roman" w:eastAsiaTheme="minorHAnsi" w:hAnsi="Times New Roman" w:cs="Times New Roman"/>
      <w:color w:val="auto"/>
    </w:rPr>
  </w:style>
  <w:style w:type="character" w:customStyle="1" w:styleId="Heading3Char">
    <w:name w:val="Heading 3 Char"/>
    <w:basedOn w:val="DefaultParagraphFont"/>
    <w:link w:val="Heading3"/>
    <w:uiPriority w:val="9"/>
    <w:semiHidden/>
    <w:rsid w:val="003E33D0"/>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3E33D0"/>
    <w:rPr>
      <w:rFonts w:asciiTheme="majorHAnsi" w:eastAsiaTheme="majorEastAsia" w:hAnsiTheme="majorHAnsi" w:cstheme="majorBidi"/>
      <w:b/>
      <w:bCs/>
      <w:i/>
      <w:i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9D8"/>
    <w:rPr>
      <w:rFonts w:ascii="Times New Roman" w:eastAsia="Calibri" w:hAnsi="Times New Roman" w:cs="Times New Roman"/>
      <w:sz w:val="24"/>
      <w:szCs w:val="24"/>
    </w:rPr>
  </w:style>
  <w:style w:type="paragraph" w:styleId="Heading1">
    <w:name w:val="heading 1"/>
    <w:basedOn w:val="Normal"/>
    <w:next w:val="Normal"/>
    <w:link w:val="Heading1Char"/>
    <w:uiPriority w:val="9"/>
    <w:qFormat/>
    <w:rsid w:val="00FA09D8"/>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FA09D8"/>
    <w:pPr>
      <w:keepNext/>
      <w:keepLines/>
      <w:spacing w:before="200"/>
      <w:jc w:val="left"/>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3E33D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E33D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09D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FA09D8"/>
    <w:rPr>
      <w:rFonts w:ascii="Cambria" w:eastAsia="Times New Roman" w:hAnsi="Cambria" w:cs="Times New Roman"/>
      <w:b/>
      <w:bCs/>
      <w:color w:val="4F81BD"/>
      <w:sz w:val="26"/>
      <w:szCs w:val="26"/>
    </w:rPr>
  </w:style>
  <w:style w:type="paragraph" w:styleId="FootnoteText">
    <w:name w:val="footnote text"/>
    <w:basedOn w:val="Normal"/>
    <w:link w:val="FootnoteTextChar"/>
    <w:uiPriority w:val="99"/>
    <w:unhideWhenUsed/>
    <w:rsid w:val="00FA09D8"/>
    <w:rPr>
      <w:sz w:val="20"/>
      <w:szCs w:val="20"/>
    </w:rPr>
  </w:style>
  <w:style w:type="character" w:customStyle="1" w:styleId="FootnoteTextChar">
    <w:name w:val="Footnote Text Char"/>
    <w:basedOn w:val="DefaultParagraphFont"/>
    <w:link w:val="FootnoteText"/>
    <w:uiPriority w:val="99"/>
    <w:rsid w:val="00FA09D8"/>
    <w:rPr>
      <w:rFonts w:ascii="Times New Roman" w:eastAsia="Calibri" w:hAnsi="Times New Roman" w:cs="Times New Roman"/>
      <w:sz w:val="20"/>
      <w:szCs w:val="20"/>
    </w:rPr>
  </w:style>
  <w:style w:type="character" w:styleId="FootnoteReference">
    <w:name w:val="footnote reference"/>
    <w:uiPriority w:val="99"/>
    <w:unhideWhenUsed/>
    <w:rsid w:val="00FA09D8"/>
    <w:rPr>
      <w:vertAlign w:val="superscript"/>
    </w:rPr>
  </w:style>
  <w:style w:type="character" w:styleId="Hyperlink">
    <w:name w:val="Hyperlink"/>
    <w:uiPriority w:val="99"/>
    <w:unhideWhenUsed/>
    <w:rsid w:val="00FA09D8"/>
    <w:rPr>
      <w:color w:val="0000FF"/>
      <w:u w:val="single"/>
    </w:rPr>
  </w:style>
  <w:style w:type="character" w:customStyle="1" w:styleId="apple-converted-space">
    <w:name w:val="apple-converted-space"/>
    <w:rsid w:val="00FA09D8"/>
  </w:style>
  <w:style w:type="character" w:styleId="Emphasis">
    <w:name w:val="Emphasis"/>
    <w:uiPriority w:val="20"/>
    <w:qFormat/>
    <w:rsid w:val="00FA09D8"/>
    <w:rPr>
      <w:i/>
      <w:iCs/>
    </w:rPr>
  </w:style>
  <w:style w:type="paragraph" w:styleId="NormalWeb">
    <w:name w:val="Normal (Web)"/>
    <w:basedOn w:val="Normal"/>
    <w:uiPriority w:val="99"/>
    <w:unhideWhenUsed/>
    <w:rsid w:val="00FA09D8"/>
    <w:pPr>
      <w:spacing w:before="100" w:beforeAutospacing="1" w:after="100" w:afterAutospacing="1"/>
      <w:jc w:val="left"/>
    </w:pPr>
    <w:rPr>
      <w:rFonts w:eastAsia="Times New Roman"/>
    </w:rPr>
  </w:style>
  <w:style w:type="paragraph" w:styleId="Header">
    <w:name w:val="header"/>
    <w:basedOn w:val="Normal"/>
    <w:link w:val="HeaderChar"/>
    <w:uiPriority w:val="99"/>
    <w:unhideWhenUsed/>
    <w:rsid w:val="00FA09D8"/>
    <w:pPr>
      <w:tabs>
        <w:tab w:val="center" w:pos="4680"/>
        <w:tab w:val="right" w:pos="9360"/>
      </w:tabs>
    </w:pPr>
  </w:style>
  <w:style w:type="character" w:customStyle="1" w:styleId="HeaderChar">
    <w:name w:val="Header Char"/>
    <w:basedOn w:val="DefaultParagraphFont"/>
    <w:link w:val="Header"/>
    <w:uiPriority w:val="99"/>
    <w:rsid w:val="00FA09D8"/>
    <w:rPr>
      <w:rFonts w:ascii="Times New Roman" w:eastAsia="Calibri" w:hAnsi="Times New Roman" w:cs="Times New Roman"/>
      <w:sz w:val="24"/>
      <w:szCs w:val="24"/>
    </w:rPr>
  </w:style>
  <w:style w:type="paragraph" w:styleId="Footer">
    <w:name w:val="footer"/>
    <w:basedOn w:val="Normal"/>
    <w:link w:val="FooterChar"/>
    <w:uiPriority w:val="99"/>
    <w:unhideWhenUsed/>
    <w:rsid w:val="00FA09D8"/>
    <w:pPr>
      <w:tabs>
        <w:tab w:val="center" w:pos="4680"/>
        <w:tab w:val="right" w:pos="9360"/>
      </w:tabs>
    </w:pPr>
  </w:style>
  <w:style w:type="character" w:customStyle="1" w:styleId="FooterChar">
    <w:name w:val="Footer Char"/>
    <w:basedOn w:val="DefaultParagraphFont"/>
    <w:link w:val="Footer"/>
    <w:uiPriority w:val="99"/>
    <w:rsid w:val="00FA09D8"/>
    <w:rPr>
      <w:rFonts w:ascii="Times New Roman" w:eastAsia="Calibri" w:hAnsi="Times New Roman" w:cs="Times New Roman"/>
      <w:sz w:val="24"/>
      <w:szCs w:val="24"/>
    </w:rPr>
  </w:style>
  <w:style w:type="paragraph" w:styleId="ListParagraph">
    <w:name w:val="List Paragraph"/>
    <w:basedOn w:val="Normal"/>
    <w:uiPriority w:val="34"/>
    <w:qFormat/>
    <w:rsid w:val="00FA09D8"/>
    <w:pPr>
      <w:widowControl w:val="0"/>
      <w:suppressAutoHyphens/>
      <w:overflowPunct w:val="0"/>
      <w:autoSpaceDE w:val="0"/>
      <w:autoSpaceDN w:val="0"/>
      <w:ind w:left="720"/>
      <w:jc w:val="left"/>
      <w:textAlignment w:val="baseline"/>
    </w:pPr>
    <w:rPr>
      <w:rFonts w:ascii="Calibri" w:eastAsia="Times New Roman" w:hAnsi="Calibri"/>
      <w:kern w:val="3"/>
      <w:sz w:val="22"/>
      <w:szCs w:val="22"/>
    </w:rPr>
  </w:style>
  <w:style w:type="paragraph" w:customStyle="1" w:styleId="Default">
    <w:name w:val="Default"/>
    <w:rsid w:val="00FA09D8"/>
    <w:pPr>
      <w:autoSpaceDE w:val="0"/>
      <w:autoSpaceDN w:val="0"/>
      <w:jc w:val="left"/>
    </w:pPr>
    <w:rPr>
      <w:rFonts w:ascii="Trade Gothic LT Std" w:eastAsia="Times New Roman" w:hAnsi="Trade Gothic LT Std" w:cs="Trade Gothic LT Std"/>
      <w:color w:val="000000"/>
      <w:sz w:val="24"/>
      <w:szCs w:val="24"/>
    </w:rPr>
  </w:style>
  <w:style w:type="character" w:styleId="Strong">
    <w:name w:val="Strong"/>
    <w:uiPriority w:val="22"/>
    <w:qFormat/>
    <w:rsid w:val="00FA09D8"/>
    <w:rPr>
      <w:b/>
      <w:bCs/>
    </w:rPr>
  </w:style>
  <w:style w:type="character" w:customStyle="1" w:styleId="textnormal1">
    <w:name w:val="text_normal1"/>
    <w:rsid w:val="00FA09D8"/>
    <w:rPr>
      <w:rFonts w:ascii="Verdana" w:hAnsi="Verdana" w:hint="default"/>
      <w:color w:val="000000"/>
      <w:sz w:val="18"/>
      <w:szCs w:val="18"/>
    </w:rPr>
  </w:style>
  <w:style w:type="character" w:customStyle="1" w:styleId="reference-text">
    <w:name w:val="reference-text"/>
    <w:rsid w:val="00FA09D8"/>
  </w:style>
  <w:style w:type="character" w:customStyle="1" w:styleId="a">
    <w:name w:val="_"/>
    <w:rsid w:val="00FA09D8"/>
  </w:style>
  <w:style w:type="paragraph" w:customStyle="1" w:styleId="story-body-text1">
    <w:name w:val="story-body-text+1"/>
    <w:basedOn w:val="Default"/>
    <w:next w:val="Default"/>
    <w:uiPriority w:val="99"/>
    <w:rsid w:val="00FA09D8"/>
    <w:pPr>
      <w:adjustRightInd w:val="0"/>
    </w:pPr>
    <w:rPr>
      <w:rFonts w:ascii="Times New Roman" w:hAnsi="Times New Roman" w:cs="Times New Roman"/>
      <w:color w:val="auto"/>
    </w:rPr>
  </w:style>
  <w:style w:type="paragraph" w:styleId="BalloonText">
    <w:name w:val="Balloon Text"/>
    <w:basedOn w:val="Normal"/>
    <w:link w:val="BalloonTextChar"/>
    <w:uiPriority w:val="99"/>
    <w:semiHidden/>
    <w:unhideWhenUsed/>
    <w:rsid w:val="00FA09D8"/>
    <w:rPr>
      <w:rFonts w:ascii="Tahoma" w:hAnsi="Tahoma" w:cs="Tahoma"/>
      <w:sz w:val="16"/>
      <w:szCs w:val="16"/>
    </w:rPr>
  </w:style>
  <w:style w:type="character" w:customStyle="1" w:styleId="BalloonTextChar">
    <w:name w:val="Balloon Text Char"/>
    <w:basedOn w:val="DefaultParagraphFont"/>
    <w:link w:val="BalloonText"/>
    <w:uiPriority w:val="99"/>
    <w:semiHidden/>
    <w:rsid w:val="00FA09D8"/>
    <w:rPr>
      <w:rFonts w:ascii="Tahoma" w:eastAsia="Calibri" w:hAnsi="Tahoma" w:cs="Tahoma"/>
      <w:sz w:val="16"/>
      <w:szCs w:val="16"/>
    </w:rPr>
  </w:style>
  <w:style w:type="paragraph" w:customStyle="1" w:styleId="papertitle">
    <w:name w:val="paper title"/>
    <w:basedOn w:val="Default"/>
    <w:next w:val="Default"/>
    <w:uiPriority w:val="99"/>
    <w:rsid w:val="00A31037"/>
    <w:pPr>
      <w:adjustRightInd w:val="0"/>
    </w:pPr>
    <w:rPr>
      <w:rFonts w:ascii="Times New Roman" w:eastAsiaTheme="minorHAnsi" w:hAnsi="Times New Roman" w:cs="Times New Roman"/>
      <w:color w:val="auto"/>
    </w:rPr>
  </w:style>
  <w:style w:type="paragraph" w:customStyle="1" w:styleId="AbstractText">
    <w:name w:val="Abstract Text"/>
    <w:basedOn w:val="Default"/>
    <w:next w:val="Default"/>
    <w:uiPriority w:val="99"/>
    <w:rsid w:val="00A31037"/>
    <w:pPr>
      <w:adjustRightInd w:val="0"/>
    </w:pPr>
    <w:rPr>
      <w:rFonts w:ascii="Times New Roman" w:eastAsiaTheme="minorHAnsi" w:hAnsi="Times New Roman" w:cs="Times New Roman"/>
      <w:color w:val="auto"/>
    </w:rPr>
  </w:style>
  <w:style w:type="character" w:customStyle="1" w:styleId="Heading3Char">
    <w:name w:val="Heading 3 Char"/>
    <w:basedOn w:val="DefaultParagraphFont"/>
    <w:link w:val="Heading3"/>
    <w:uiPriority w:val="9"/>
    <w:semiHidden/>
    <w:rsid w:val="003E33D0"/>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3E33D0"/>
    <w:rPr>
      <w:rFonts w:asciiTheme="majorHAnsi" w:eastAsiaTheme="majorEastAsia" w:hAnsiTheme="majorHAnsi" w:cstheme="majorBidi"/>
      <w:b/>
      <w:bCs/>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885847">
      <w:bodyDiv w:val="1"/>
      <w:marLeft w:val="0"/>
      <w:marRight w:val="0"/>
      <w:marTop w:val="0"/>
      <w:marBottom w:val="0"/>
      <w:divBdr>
        <w:top w:val="none" w:sz="0" w:space="0" w:color="auto"/>
        <w:left w:val="none" w:sz="0" w:space="0" w:color="auto"/>
        <w:bottom w:val="none" w:sz="0" w:space="0" w:color="auto"/>
        <w:right w:val="none" w:sz="0" w:space="0" w:color="auto"/>
      </w:divBdr>
      <w:divsChild>
        <w:div w:id="529952051">
          <w:marLeft w:val="0"/>
          <w:marRight w:val="0"/>
          <w:marTop w:val="0"/>
          <w:marBottom w:val="0"/>
          <w:divBdr>
            <w:top w:val="none" w:sz="0" w:space="0" w:color="auto"/>
            <w:left w:val="none" w:sz="0" w:space="0" w:color="auto"/>
            <w:bottom w:val="none" w:sz="0" w:space="0" w:color="auto"/>
            <w:right w:val="none" w:sz="0" w:space="0" w:color="auto"/>
          </w:divBdr>
          <w:divsChild>
            <w:div w:id="70275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7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2.emf"/><Relationship Id="rId34" Type="http://schemas.openxmlformats.org/officeDocument/2006/relationships/image" Target="media/image15.emf"/><Relationship Id="rId42" Type="http://schemas.openxmlformats.org/officeDocument/2006/relationships/image" Target="media/image23.emf"/><Relationship Id="rId47" Type="http://schemas.openxmlformats.org/officeDocument/2006/relationships/hyperlink" Target="http://advances.sciencemag.org/content/2/2/e1501466.full" TargetMode="External"/><Relationship Id="rId50" Type="http://schemas.openxmlformats.org/officeDocument/2006/relationships/hyperlink" Target="http://www.dailygalaxy.com/my_weblog/2015/01/-dark-matter-may-be-another-dimension-or-even-a-major-galactic-transport-system.html" TargetMode="External"/><Relationship Id="rId55" Type="http://schemas.openxmlformats.org/officeDocument/2006/relationships/hyperlink" Target="http://qz.com/866352/scientists-say-your-mind-isnt-confined-to-your-brain-or-even-your-body/" TargetMode="External"/><Relationship Id="rId63" Type="http://schemas.openxmlformats.org/officeDocument/2006/relationships/hyperlink" Target="http://filosofie.unibuc.ro/wp-content/uploads/About-complain-regarding-Markus-Gabriels-plagiarism-Bonn-University-notification.pdf" TargetMode="External"/><Relationship Id="rId68" Type="http://schemas.openxmlformats.org/officeDocument/2006/relationships/hyperlink" Target="http://filosofie.unibuc.ro/wp-content/uploads/Few-words-about-quantum-mechanics-from-Vacariu-2014.pdf" TargetMode="External"/><Relationship Id="rId76" Type="http://schemas.openxmlformats.org/officeDocument/2006/relationships/hyperlink" Target="http://filosofie.unibuc.ro/wp-content/uploads/el-circo-2014.jpg" TargetMode="External"/><Relationship Id="rId84" Type="http://schemas.openxmlformats.org/officeDocument/2006/relationships/hyperlink" Target="http://www.fromquarkstoquasars.com/category/did-you-know/" TargetMode="External"/><Relationship Id="rId89" Type="http://schemas.openxmlformats.org/officeDocument/2006/relationships/hyperlink" Target="http://filosofie.unibuc.ro/gvacariu/IMG.pdf"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filosofie.unibuc.ro/wp-content/uploads/Christoff-Kalina-et-al.-2011.doc" TargetMode="External"/><Relationship Id="rId92" Type="http://schemas.openxmlformats.org/officeDocument/2006/relationships/hyperlink" Target="http://www.filosofie.unibuc.ro/gvacariu/Revue%20de%20Roumanie%20-%20Philosophie.pdf" TargetMode="External"/><Relationship Id="rId2" Type="http://schemas.openxmlformats.org/officeDocument/2006/relationships/numbering" Target="numbering.xml"/><Relationship Id="rId16" Type="http://schemas.openxmlformats.org/officeDocument/2006/relationships/hyperlink" Target="http://www.metajournal.org" TargetMode="External"/><Relationship Id="rId29" Type="http://schemas.openxmlformats.org/officeDocument/2006/relationships/image" Target="media/image10.emf"/><Relationship Id="rId11" Type="http://schemas.openxmlformats.org/officeDocument/2006/relationships/hyperlink" Target="https://www.academia.edu/5263066/_2013_University_Collections_as_Archives_of_Scientific_Practice_-_Revista_Electr%C3%B3nica_de_Fuentes_y_Archivos" TargetMode="Externa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hyperlink" Target="https://www.mindsightinstitute.com/" TargetMode="External"/><Relationship Id="rId58" Type="http://schemas.openxmlformats.org/officeDocument/2006/relationships/hyperlink" Target="http://filosofie.unibuc.ro/gvacariu/Did%20Markus%20Gabriel%20%28Bonn%20Univ.%29%20plagiarize%20my%20ideas.pdf" TargetMode="External"/><Relationship Id="rId66" Type="http://schemas.openxmlformats.org/officeDocument/2006/relationships/hyperlink" Target="http://filosofie.unibuc.ro/wp-content/uploads/Georg-Northoffs-ideas-from-2011-2014-are-UNBELIEVABLE-similar-to-my-ideas-from-2005-and-20081.doc" TargetMode="External"/><Relationship Id="rId74" Type="http://schemas.openxmlformats.org/officeDocument/2006/relationships/hyperlink" Target="http://filosofie.unibuc.ro/wp-content/uploads/2015-Gabriel-Vacariu-unbelievable-similarities-between-my-ideas-2005-20081.doc" TargetMode="External"/><Relationship Id="rId79" Type="http://schemas.openxmlformats.org/officeDocument/2006/relationships/hyperlink" Target="https://www.youtube.com/watch?v=hzvesGB_TI0&amp;amp;amp%3Bfeature=youtube_gdata_player" TargetMode="External"/><Relationship Id="rId87" Type="http://schemas.openxmlformats.org/officeDocument/2006/relationships/hyperlink" Target="http://www.fromquarkstoquasars.com/strange-unexplained-things-science-star-lived-big-bang/" TargetMode="External"/><Relationship Id="rId5" Type="http://schemas.openxmlformats.org/officeDocument/2006/relationships/settings" Target="settings.xml"/><Relationship Id="rId61" Type="http://schemas.openxmlformats.org/officeDocument/2006/relationships/hyperlink" Target="http://www.metajournal.org/" TargetMode="External"/><Relationship Id="rId82" Type="http://schemas.openxmlformats.org/officeDocument/2006/relationships/hyperlink" Target="http://www.nature.com/news/how-gravity-kills-schr%C3%B6dinger-s-cat-1.17773?WT.mc_id=FBK_NatureNews" TargetMode="External"/><Relationship Id="rId90" Type="http://schemas.openxmlformats.org/officeDocument/2006/relationships/hyperlink" Target="http://www.filosofie.unibuc.ro/gvacariu/Anale%202008.pdf" TargetMode="External"/><Relationship Id="rId95" Type="http://schemas.openxmlformats.org/officeDocument/2006/relationships/footer" Target="footer1.xml"/><Relationship Id="rId19" Type="http://schemas.openxmlformats.org/officeDocument/2006/relationships/hyperlink" Target="http://filosofie.unibuc.ro/gvacariu/IMG.pdf" TargetMode="External"/><Relationship Id="rId14" Type="http://schemas.openxmlformats.org/officeDocument/2006/relationships/hyperlink" Target="http://filosofie.unibuc.ro/cv_gabriel_vacariu" TargetMode="Externa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hyperlink" Target="http://advances.sciencemag.org/content/2/2/e1501466.full" TargetMode="External"/><Relationship Id="rId56" Type="http://schemas.openxmlformats.org/officeDocument/2006/relationships/hyperlink" Target="https://www.amazon.com/Mind-Journey-Heart-Being-Human/dp/039371053X?tag=quartz07-20" TargetMode="External"/><Relationship Id="rId64" Type="http://schemas.openxmlformats.org/officeDocument/2006/relationships/hyperlink" Target="http://filosofie.unibuc.ro/wp-content/uploads/vacarius-cover-and-Marksu-Gabriels-cover.jpg" TargetMode="External"/><Relationship Id="rId69" Type="http://schemas.openxmlformats.org/officeDocument/2006/relationships/hyperlink" Target="http://filosofie.unibuc.ro/wp-content/uploads/2014-About-Ionicioius-thought-experiment-on-quantum-mechanics-2011-and-my-EDWs-perspective-2008.pdf" TargetMode="External"/><Relationship Id="rId77"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hyperlink" Target="http://www.dailygalaxy.com/my_weblog/2015/01/-dark-matter-may-be-another-dimension-or-even-a-major-galactic-transport-system.html" TargetMode="External"/><Relationship Id="rId72" Type="http://schemas.openxmlformats.org/officeDocument/2006/relationships/hyperlink" Target="http://filosofie.unibuc.ro/wp-content/uploads/Elisabetta-Caffau-June-2015-Pikovski-et-al.-June-20151.doc" TargetMode="External"/><Relationship Id="rId80" Type="http://schemas.openxmlformats.org/officeDocument/2006/relationships/hyperlink" Target="https://www.youtube.com/watch?v=hzvesGB_TI0&amp;amp;amp%3Bfeature=youtube_gdata_player" TargetMode="External"/><Relationship Id="rId85" Type="http://schemas.openxmlformats.org/officeDocument/2006/relationships/hyperlink" Target="http://www.fromquarkstoquasars.com/category/astrophysics/" TargetMode="External"/><Relationship Id="rId93" Type="http://schemas.openxmlformats.org/officeDocument/2006/relationships/hyperlink" Target="http://www.filosofie.unibuc.ro/gvacariu/Revue%20de%20Roumanie%20-%20Philosophie.pdf" TargetMode="External"/><Relationship Id="rId3" Type="http://schemas.openxmlformats.org/officeDocument/2006/relationships/styles" Target="styles.xml"/><Relationship Id="rId12" Type="http://schemas.openxmlformats.org/officeDocument/2006/relationships/hyperlink" Target="https://www.academia.edu/5263092/_2014_Hysteria_Race_and_Phlogiston._A_Model_of_Ontological_Elimination_in_the_Human_Sciences_-_Studies_in_the_History_and_Philosophy_of_Science_C" TargetMode="External"/><Relationship Id="rId17" Type="http://schemas.openxmlformats.org/officeDocument/2006/relationships/hyperlink" Target="http://filosofie.unibuc.ro/cv_gabriel_vacariu/" TargetMode="Externa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hyperlink" Target="http://www.youtube.com/watch?v=WLpzaaSE8L8" TargetMode="External"/><Relationship Id="rId67" Type="http://schemas.openxmlformats.org/officeDocument/2006/relationships/hyperlink" Target="http://filosofie.unibuc.ro/wp-content/uploads/Answer-from-Oxford-University-Press.doc" TargetMode="External"/><Relationship Id="rId20" Type="http://schemas.openxmlformats.org/officeDocument/2006/relationships/hyperlink" Target="http://filosofie.unibuc.ro/cv_gabriel_vacariu/" TargetMode="External"/><Relationship Id="rId41" Type="http://schemas.openxmlformats.org/officeDocument/2006/relationships/image" Target="media/image22.emf"/><Relationship Id="rId54" Type="http://schemas.openxmlformats.org/officeDocument/2006/relationships/hyperlink" Target="https://www.amazon.com/Mind-Journey-Heart-Being-Human/dp/039371053X?tag=quartz07-20" TargetMode="External"/><Relationship Id="rId62" Type="http://schemas.openxmlformats.org/officeDocument/2006/relationships/hyperlink" Target="http://filosofie.unibuc.ro/wp-content/uploads/Markus-Gabriel-Iassy1.doc" TargetMode="External"/><Relationship Id="rId70" Type="http://schemas.openxmlformats.org/officeDocument/2006/relationships/hyperlink" Target="http://filosofie.unibuc.ro/wp-content/uploads/Did-Wolfram-Schommers-plagiarize-my-ideas.docx" TargetMode="External"/><Relationship Id="rId75" Type="http://schemas.openxmlformats.org/officeDocument/2006/relationships/hyperlink" Target="http://filosofie.unibuc.ro/wp-content/uploads/2015-Gabriel-Vacariu-unbelievable-similarities-between-my-ideas-2005-2008.doc" TargetMode="External"/><Relationship Id="rId83" Type="http://schemas.openxmlformats.org/officeDocument/2006/relationships/hyperlink" Target="http://www.fromquarkstoquasars.com/author/sarah_fqtq/" TargetMode="External"/><Relationship Id="rId88" Type="http://schemas.openxmlformats.org/officeDocument/2006/relationships/hyperlink" Target="http://filosofie.unibuc.ro/gvacariu/IMG.pdf" TargetMode="External"/><Relationship Id="rId91" Type="http://schemas.openxmlformats.org/officeDocument/2006/relationships/hyperlink" Target="http://www.filosofie.unibuc.ro/gvacariu/Anale%202008.pdf"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youtube.com/watch?v=hzvesGB_TI0&amp;feature=youtube_gdata_player" TargetMode="Externa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hyperlink" Target="http://bigthink.com/videos/frank-wilczek-on-physics-and-understanding-the-mind" TargetMode="External"/><Relationship Id="rId57" Type="http://schemas.openxmlformats.org/officeDocument/2006/relationships/hyperlink" Target="http://filosofie.unibuc.ro/cv_gabriel_vacariu/" TargetMode="External"/><Relationship Id="rId10" Type="http://schemas.openxmlformats.org/officeDocument/2006/relationships/hyperlink" Target="https://www.academia.edu/2359461/_2013_A_Rediscovery_of_Scientific_Collections_as_Material_Heritage_Studies_in_History_and_Philosophy_of_Science_Part_A" TargetMode="Externa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hyperlink" Target="http://www.dailygalaxy.com/my_weblog/2015/01/-dark-matter-may-be-another-dimension-or-even-a-major-galactic-transport-system.html" TargetMode="External"/><Relationship Id="rId60" Type="http://schemas.openxmlformats.org/officeDocument/2006/relationships/hyperlink" Target="http://www.youtube.com/watch?v=hzvesGB_TI0" TargetMode="External"/><Relationship Id="rId65" Type="http://schemas.openxmlformats.org/officeDocument/2006/relationships/image" Target="media/image28.jpeg"/><Relationship Id="rId73" Type="http://schemas.openxmlformats.org/officeDocument/2006/relationships/hyperlink" Target="http://filosofie.unibuc.ro/wp-content/uploads/Alexey-Alyushin.doc" TargetMode="External"/><Relationship Id="rId78" Type="http://schemas.openxmlformats.org/officeDocument/2006/relationships/hyperlink" Target="https://www.facebook.com/elcircodelamega?fref=photo" TargetMode="External"/><Relationship Id="rId81" Type="http://schemas.openxmlformats.org/officeDocument/2006/relationships/hyperlink" Target="http://www.nature.com/news/how-gravity-kills-schr%C3%B6dinger-s-cat-1.17773?WT.mc_id=FBK_NatureNews" TargetMode="External"/><Relationship Id="rId86" Type="http://schemas.openxmlformats.org/officeDocument/2006/relationships/hyperlink" Target="http://www.fromquarkstoquasars.com/strange-unexplained-things-science-star-lived-big-bang/" TargetMode="External"/><Relationship Id="rId9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mindsightinstitute.com/" TargetMode="External"/><Relationship Id="rId13" Type="http://schemas.openxmlformats.org/officeDocument/2006/relationships/hyperlink" Target="https://www.academia.edu/8233573/_2015_Against_the_New_Metaphysics_of_Race_Philosophy_of_Science" TargetMode="External"/><Relationship Id="rId18" Type="http://schemas.openxmlformats.org/officeDocument/2006/relationships/image" Target="media/image1.png"/><Relationship Id="rId39" Type="http://schemas.openxmlformats.org/officeDocument/2006/relationships/image" Target="media/image20.emf"/></Relationships>
</file>

<file path=word/_rels/footnotes.xml.rels><?xml version="1.0" encoding="UTF-8" standalone="yes"?>
<Relationships xmlns="http://schemas.openxmlformats.org/package/2006/relationships"><Relationship Id="rId1" Type="http://schemas.openxmlformats.org/officeDocument/2006/relationships/hyperlink" Target="http://filosofie.unibuc.ro/gvacariu/IM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3D38B-C13A-4455-A393-AAD9B3E87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252</Pages>
  <Words>118789</Words>
  <Characters>677098</Characters>
  <Application>Microsoft Office Word</Application>
  <DocSecurity>0</DocSecurity>
  <Lines>5642</Lines>
  <Paragraphs>1588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794299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141</cp:revision>
  <dcterms:created xsi:type="dcterms:W3CDTF">2016-10-02T10:14:00Z</dcterms:created>
  <dcterms:modified xsi:type="dcterms:W3CDTF">2017-01-03T10:39:00Z</dcterms:modified>
</cp:coreProperties>
</file>