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A5500" w:rsidRPr="0096364F" w:rsidRDefault="00D43A33" w:rsidP="00D43A33">
      <w:pPr>
        <w:jc w:val="center"/>
      </w:pPr>
      <w:r>
        <w:t>“</w:t>
      </w:r>
      <w:r w:rsidR="00BF2128">
        <w:t xml:space="preserve">Liberal Resourcism: </w:t>
      </w:r>
      <w:r w:rsidR="00BA5D7C">
        <w:t xml:space="preserve">Problems and </w:t>
      </w:r>
      <w:r w:rsidR="00BF2128">
        <w:t>Possibilities”</w:t>
      </w:r>
    </w:p>
    <w:p w:rsidR="002B5955" w:rsidRDefault="002B5955" w:rsidP="00056932">
      <w:pPr>
        <w:jc w:val="center"/>
      </w:pPr>
      <w:r>
        <w:t>Bertil Tungodden, Norwegian School of Economi</w:t>
      </w:r>
      <w:r w:rsidR="00E06774">
        <w:t>cs</w:t>
      </w:r>
    </w:p>
    <w:p w:rsidR="002B5955" w:rsidRDefault="002B5955" w:rsidP="00056932">
      <w:pPr>
        <w:jc w:val="center"/>
      </w:pPr>
      <w:r>
        <w:t>Peter Vallentyne, University of Missouri</w:t>
      </w:r>
    </w:p>
    <w:p w:rsidR="002B5955" w:rsidRDefault="002B5955" w:rsidP="00056932">
      <w:pPr>
        <w:jc w:val="center"/>
      </w:pPr>
    </w:p>
    <w:p w:rsidR="004D67BF" w:rsidRDefault="004D67BF">
      <w:pPr>
        <w:pStyle w:val="TOC1"/>
        <w:tabs>
          <w:tab w:val="right" w:leader="dot" w:pos="9350"/>
        </w:tabs>
        <w:rPr>
          <w:rFonts w:asciiTheme="minorHAnsi" w:eastAsiaTheme="minorEastAsia" w:hAnsiTheme="minorHAnsi" w:cstheme="minorBidi"/>
          <w:noProof/>
          <w:snapToGrid/>
          <w:sz w:val="22"/>
          <w:szCs w:val="22"/>
        </w:rPr>
      </w:pPr>
      <w:r>
        <w:fldChar w:fldCharType="begin"/>
      </w:r>
      <w:r>
        <w:instrText xml:space="preserve"> TOC \o "1-3" \h \z \u </w:instrText>
      </w:r>
      <w:r>
        <w:fldChar w:fldCharType="separate"/>
      </w:r>
      <w:hyperlink w:anchor="_Toc342648461" w:history="1">
        <w:r w:rsidRPr="00DC55DB">
          <w:rPr>
            <w:rStyle w:val="Hyperlink"/>
            <w:noProof/>
          </w:rPr>
          <w:t>1. Resources</w:t>
        </w:r>
        <w:r>
          <w:rPr>
            <w:noProof/>
            <w:webHidden/>
          </w:rPr>
          <w:tab/>
        </w:r>
        <w:r>
          <w:rPr>
            <w:noProof/>
            <w:webHidden/>
          </w:rPr>
          <w:fldChar w:fldCharType="begin"/>
        </w:r>
        <w:r>
          <w:rPr>
            <w:noProof/>
            <w:webHidden/>
          </w:rPr>
          <w:instrText xml:space="preserve"> PAGEREF _Toc342648461 \h </w:instrText>
        </w:r>
        <w:r>
          <w:rPr>
            <w:noProof/>
            <w:webHidden/>
          </w:rPr>
        </w:r>
        <w:r>
          <w:rPr>
            <w:noProof/>
            <w:webHidden/>
          </w:rPr>
          <w:fldChar w:fldCharType="separate"/>
        </w:r>
        <w:r w:rsidR="005B4A1B">
          <w:rPr>
            <w:noProof/>
            <w:webHidden/>
          </w:rPr>
          <w:t>3</w:t>
        </w:r>
        <w:r>
          <w:rPr>
            <w:noProof/>
            <w:webHidden/>
          </w:rPr>
          <w:fldChar w:fldCharType="end"/>
        </w:r>
      </w:hyperlink>
    </w:p>
    <w:p w:rsidR="004D67BF" w:rsidRDefault="00027EFE">
      <w:pPr>
        <w:pStyle w:val="TOC1"/>
        <w:tabs>
          <w:tab w:val="right" w:leader="dot" w:pos="9350"/>
        </w:tabs>
        <w:rPr>
          <w:rFonts w:asciiTheme="minorHAnsi" w:eastAsiaTheme="minorEastAsia" w:hAnsiTheme="minorHAnsi" w:cstheme="minorBidi"/>
          <w:noProof/>
          <w:snapToGrid/>
          <w:sz w:val="22"/>
          <w:szCs w:val="22"/>
        </w:rPr>
      </w:pPr>
      <w:hyperlink w:anchor="_Toc342648462" w:history="1">
        <w:r w:rsidR="004D67BF" w:rsidRPr="00DC55DB">
          <w:rPr>
            <w:rStyle w:val="Hyperlink"/>
            <w:noProof/>
          </w:rPr>
          <w:t>2. Wellbeing</w:t>
        </w:r>
        <w:r w:rsidR="004D67BF">
          <w:rPr>
            <w:noProof/>
            <w:webHidden/>
          </w:rPr>
          <w:tab/>
        </w:r>
        <w:r w:rsidR="004D67BF">
          <w:rPr>
            <w:noProof/>
            <w:webHidden/>
          </w:rPr>
          <w:fldChar w:fldCharType="begin"/>
        </w:r>
        <w:r w:rsidR="004D67BF">
          <w:rPr>
            <w:noProof/>
            <w:webHidden/>
          </w:rPr>
          <w:instrText xml:space="preserve"> PAGEREF _Toc342648462 \h </w:instrText>
        </w:r>
        <w:r w:rsidR="004D67BF">
          <w:rPr>
            <w:noProof/>
            <w:webHidden/>
          </w:rPr>
        </w:r>
        <w:r w:rsidR="004D67BF">
          <w:rPr>
            <w:noProof/>
            <w:webHidden/>
          </w:rPr>
          <w:fldChar w:fldCharType="separate"/>
        </w:r>
        <w:r w:rsidR="005B4A1B">
          <w:rPr>
            <w:noProof/>
            <w:webHidden/>
          </w:rPr>
          <w:t>4</w:t>
        </w:r>
        <w:r w:rsidR="004D67BF">
          <w:rPr>
            <w:noProof/>
            <w:webHidden/>
          </w:rPr>
          <w:fldChar w:fldCharType="end"/>
        </w:r>
      </w:hyperlink>
    </w:p>
    <w:p w:rsidR="004D67BF" w:rsidRDefault="00027EFE">
      <w:pPr>
        <w:pStyle w:val="TOC1"/>
        <w:tabs>
          <w:tab w:val="right" w:leader="dot" w:pos="9350"/>
        </w:tabs>
        <w:rPr>
          <w:rFonts w:asciiTheme="minorHAnsi" w:eastAsiaTheme="minorEastAsia" w:hAnsiTheme="minorHAnsi" w:cstheme="minorBidi"/>
          <w:noProof/>
          <w:snapToGrid/>
          <w:sz w:val="22"/>
          <w:szCs w:val="22"/>
        </w:rPr>
      </w:pPr>
      <w:hyperlink w:anchor="_Toc342648463" w:history="1">
        <w:r w:rsidR="004D67BF" w:rsidRPr="00DC55DB">
          <w:rPr>
            <w:rStyle w:val="Hyperlink"/>
            <w:noProof/>
          </w:rPr>
          <w:t>3. Advantage</w:t>
        </w:r>
        <w:r w:rsidR="004D67BF">
          <w:rPr>
            <w:noProof/>
            <w:webHidden/>
          </w:rPr>
          <w:tab/>
        </w:r>
        <w:r w:rsidR="004D67BF">
          <w:rPr>
            <w:noProof/>
            <w:webHidden/>
          </w:rPr>
          <w:fldChar w:fldCharType="begin"/>
        </w:r>
        <w:r w:rsidR="004D67BF">
          <w:rPr>
            <w:noProof/>
            <w:webHidden/>
          </w:rPr>
          <w:instrText xml:space="preserve"> PAGEREF _Toc342648463 \h </w:instrText>
        </w:r>
        <w:r w:rsidR="004D67BF">
          <w:rPr>
            <w:noProof/>
            <w:webHidden/>
          </w:rPr>
        </w:r>
        <w:r w:rsidR="004D67BF">
          <w:rPr>
            <w:noProof/>
            <w:webHidden/>
          </w:rPr>
          <w:fldChar w:fldCharType="separate"/>
        </w:r>
        <w:r w:rsidR="005B4A1B">
          <w:rPr>
            <w:noProof/>
            <w:webHidden/>
          </w:rPr>
          <w:t>8</w:t>
        </w:r>
        <w:r w:rsidR="004D67BF">
          <w:rPr>
            <w:noProof/>
            <w:webHidden/>
          </w:rPr>
          <w:fldChar w:fldCharType="end"/>
        </w:r>
      </w:hyperlink>
    </w:p>
    <w:p w:rsidR="004D67BF" w:rsidRDefault="00027EFE">
      <w:pPr>
        <w:pStyle w:val="TOC1"/>
        <w:tabs>
          <w:tab w:val="right" w:leader="dot" w:pos="9350"/>
        </w:tabs>
        <w:rPr>
          <w:rFonts w:asciiTheme="minorHAnsi" w:eastAsiaTheme="minorEastAsia" w:hAnsiTheme="minorHAnsi" w:cstheme="minorBidi"/>
          <w:noProof/>
          <w:snapToGrid/>
          <w:sz w:val="22"/>
          <w:szCs w:val="22"/>
        </w:rPr>
      </w:pPr>
      <w:hyperlink w:anchor="_Toc342648464" w:history="1">
        <w:r w:rsidR="004D67BF" w:rsidRPr="00DC55DB">
          <w:rPr>
            <w:rStyle w:val="Hyperlink"/>
            <w:noProof/>
          </w:rPr>
          <w:t>4. Liberal Intrapersonal Ad</w:t>
        </w:r>
        <w:r w:rsidR="004D67BF" w:rsidRPr="00DC55DB">
          <w:rPr>
            <w:rStyle w:val="Hyperlink"/>
            <w:noProof/>
          </w:rPr>
          <w:t>v</w:t>
        </w:r>
        <w:r w:rsidR="004D67BF" w:rsidRPr="00DC55DB">
          <w:rPr>
            <w:rStyle w:val="Hyperlink"/>
            <w:noProof/>
          </w:rPr>
          <w:t>antage</w:t>
        </w:r>
        <w:r w:rsidR="004D67BF">
          <w:rPr>
            <w:noProof/>
            <w:webHidden/>
          </w:rPr>
          <w:tab/>
        </w:r>
        <w:r w:rsidR="004D67BF">
          <w:rPr>
            <w:noProof/>
            <w:webHidden/>
          </w:rPr>
          <w:fldChar w:fldCharType="begin"/>
        </w:r>
        <w:r w:rsidR="004D67BF">
          <w:rPr>
            <w:noProof/>
            <w:webHidden/>
          </w:rPr>
          <w:instrText xml:space="preserve"> PAGEREF _Toc342648464 \h </w:instrText>
        </w:r>
        <w:r w:rsidR="004D67BF">
          <w:rPr>
            <w:noProof/>
            <w:webHidden/>
          </w:rPr>
        </w:r>
        <w:r w:rsidR="004D67BF">
          <w:rPr>
            <w:noProof/>
            <w:webHidden/>
          </w:rPr>
          <w:fldChar w:fldCharType="separate"/>
        </w:r>
        <w:r w:rsidR="005B4A1B">
          <w:rPr>
            <w:noProof/>
            <w:webHidden/>
          </w:rPr>
          <w:t>11</w:t>
        </w:r>
        <w:r w:rsidR="004D67BF">
          <w:rPr>
            <w:noProof/>
            <w:webHidden/>
          </w:rPr>
          <w:fldChar w:fldCharType="end"/>
        </w:r>
      </w:hyperlink>
    </w:p>
    <w:p w:rsidR="004D67BF" w:rsidRDefault="00027EFE">
      <w:pPr>
        <w:pStyle w:val="TOC1"/>
        <w:tabs>
          <w:tab w:val="right" w:leader="dot" w:pos="9350"/>
        </w:tabs>
        <w:rPr>
          <w:rFonts w:asciiTheme="minorHAnsi" w:eastAsiaTheme="minorEastAsia" w:hAnsiTheme="minorHAnsi" w:cstheme="minorBidi"/>
          <w:noProof/>
          <w:snapToGrid/>
          <w:sz w:val="22"/>
          <w:szCs w:val="22"/>
        </w:rPr>
      </w:pPr>
      <w:hyperlink w:anchor="_Toc342648465" w:history="1">
        <w:r w:rsidR="004D67BF" w:rsidRPr="00DC55DB">
          <w:rPr>
            <w:rStyle w:val="Hyperlink"/>
            <w:noProof/>
          </w:rPr>
          <w:t>5. Liberal Interpersonal Advantage: Problems for Dominance</w:t>
        </w:r>
        <w:r w:rsidR="004D67BF">
          <w:rPr>
            <w:noProof/>
            <w:webHidden/>
          </w:rPr>
          <w:tab/>
        </w:r>
        <w:r w:rsidR="004D67BF">
          <w:rPr>
            <w:noProof/>
            <w:webHidden/>
          </w:rPr>
          <w:fldChar w:fldCharType="begin"/>
        </w:r>
        <w:r w:rsidR="004D67BF">
          <w:rPr>
            <w:noProof/>
            <w:webHidden/>
          </w:rPr>
          <w:instrText xml:space="preserve"> PAGEREF _Toc342648465 \h </w:instrText>
        </w:r>
        <w:r w:rsidR="004D67BF">
          <w:rPr>
            <w:noProof/>
            <w:webHidden/>
          </w:rPr>
        </w:r>
        <w:r w:rsidR="004D67BF">
          <w:rPr>
            <w:noProof/>
            <w:webHidden/>
          </w:rPr>
          <w:fldChar w:fldCharType="separate"/>
        </w:r>
        <w:r w:rsidR="005B4A1B">
          <w:rPr>
            <w:noProof/>
            <w:webHidden/>
          </w:rPr>
          <w:t>13</w:t>
        </w:r>
        <w:r w:rsidR="004D67BF">
          <w:rPr>
            <w:noProof/>
            <w:webHidden/>
          </w:rPr>
          <w:fldChar w:fldCharType="end"/>
        </w:r>
      </w:hyperlink>
    </w:p>
    <w:p w:rsidR="004D67BF" w:rsidRDefault="00027EFE">
      <w:pPr>
        <w:pStyle w:val="TOC1"/>
        <w:tabs>
          <w:tab w:val="right" w:leader="dot" w:pos="9350"/>
        </w:tabs>
        <w:rPr>
          <w:rFonts w:asciiTheme="minorHAnsi" w:eastAsiaTheme="minorEastAsia" w:hAnsiTheme="minorHAnsi" w:cstheme="minorBidi"/>
          <w:noProof/>
          <w:snapToGrid/>
          <w:sz w:val="22"/>
          <w:szCs w:val="22"/>
        </w:rPr>
      </w:pPr>
      <w:hyperlink w:anchor="_Toc342648466" w:history="1">
        <w:r w:rsidR="004D67BF" w:rsidRPr="00DC55DB">
          <w:rPr>
            <w:rStyle w:val="Hyperlink"/>
            <w:noProof/>
          </w:rPr>
          <w:t>6. Liberal Interpersonal Advantage: Some Possibilities</w:t>
        </w:r>
        <w:r w:rsidR="004D67BF">
          <w:rPr>
            <w:noProof/>
            <w:webHidden/>
          </w:rPr>
          <w:tab/>
        </w:r>
        <w:r w:rsidR="004D67BF">
          <w:rPr>
            <w:noProof/>
            <w:webHidden/>
          </w:rPr>
          <w:fldChar w:fldCharType="begin"/>
        </w:r>
        <w:r w:rsidR="004D67BF">
          <w:rPr>
            <w:noProof/>
            <w:webHidden/>
          </w:rPr>
          <w:instrText xml:space="preserve"> PAGEREF _Toc342648466 \h </w:instrText>
        </w:r>
        <w:r w:rsidR="004D67BF">
          <w:rPr>
            <w:noProof/>
            <w:webHidden/>
          </w:rPr>
        </w:r>
        <w:r w:rsidR="004D67BF">
          <w:rPr>
            <w:noProof/>
            <w:webHidden/>
          </w:rPr>
          <w:fldChar w:fldCharType="separate"/>
        </w:r>
        <w:r w:rsidR="005B4A1B">
          <w:rPr>
            <w:noProof/>
            <w:webHidden/>
          </w:rPr>
          <w:t>19</w:t>
        </w:r>
        <w:r w:rsidR="004D67BF">
          <w:rPr>
            <w:noProof/>
            <w:webHidden/>
          </w:rPr>
          <w:fldChar w:fldCharType="end"/>
        </w:r>
      </w:hyperlink>
    </w:p>
    <w:p w:rsidR="004D67BF" w:rsidRDefault="00027EFE">
      <w:pPr>
        <w:pStyle w:val="TOC1"/>
        <w:tabs>
          <w:tab w:val="right" w:leader="dot" w:pos="9350"/>
        </w:tabs>
        <w:rPr>
          <w:rFonts w:asciiTheme="minorHAnsi" w:eastAsiaTheme="minorEastAsia" w:hAnsiTheme="minorHAnsi" w:cstheme="minorBidi"/>
          <w:noProof/>
          <w:snapToGrid/>
          <w:sz w:val="22"/>
          <w:szCs w:val="22"/>
        </w:rPr>
      </w:pPr>
      <w:hyperlink w:anchor="_Toc342648467" w:history="1">
        <w:r w:rsidR="004D67BF" w:rsidRPr="00DC55DB">
          <w:rPr>
            <w:rStyle w:val="Hyperlink"/>
            <w:noProof/>
          </w:rPr>
          <w:t>7. Conclusion</w:t>
        </w:r>
        <w:r w:rsidR="004D67BF">
          <w:rPr>
            <w:noProof/>
            <w:webHidden/>
          </w:rPr>
          <w:tab/>
        </w:r>
        <w:r w:rsidR="004D67BF">
          <w:rPr>
            <w:noProof/>
            <w:webHidden/>
          </w:rPr>
          <w:fldChar w:fldCharType="begin"/>
        </w:r>
        <w:r w:rsidR="004D67BF">
          <w:rPr>
            <w:noProof/>
            <w:webHidden/>
          </w:rPr>
          <w:instrText xml:space="preserve"> PAGEREF _Toc342648467 \h </w:instrText>
        </w:r>
        <w:r w:rsidR="004D67BF">
          <w:rPr>
            <w:noProof/>
            <w:webHidden/>
          </w:rPr>
        </w:r>
        <w:r w:rsidR="004D67BF">
          <w:rPr>
            <w:noProof/>
            <w:webHidden/>
          </w:rPr>
          <w:fldChar w:fldCharType="separate"/>
        </w:r>
        <w:r w:rsidR="005B4A1B">
          <w:rPr>
            <w:noProof/>
            <w:webHidden/>
          </w:rPr>
          <w:t>25</w:t>
        </w:r>
        <w:r w:rsidR="004D67BF">
          <w:rPr>
            <w:noProof/>
            <w:webHidden/>
          </w:rPr>
          <w:fldChar w:fldCharType="end"/>
        </w:r>
      </w:hyperlink>
    </w:p>
    <w:p w:rsidR="00702496" w:rsidRDefault="004D67BF" w:rsidP="001756CF">
      <w:pPr>
        <w:rPr>
          <w:snapToGrid w:val="0"/>
        </w:rPr>
      </w:pPr>
      <w:r>
        <w:rPr>
          <w:snapToGrid w:val="0"/>
        </w:rPr>
        <w:fldChar w:fldCharType="end"/>
      </w:r>
      <w:r w:rsidR="00CC7570" w:rsidRPr="004F615F" w:rsidDel="00CC7570">
        <w:rPr>
          <w:snapToGrid w:val="0"/>
          <w:highlight w:val="yellow"/>
        </w:rPr>
        <w:t xml:space="preserve"> </w:t>
      </w:r>
    </w:p>
    <w:p w:rsidR="008C3809" w:rsidRDefault="006D240A" w:rsidP="00CC7570">
      <w:r>
        <w:t>A basic question for egalitarians is the “equality of what?” question.</w:t>
      </w:r>
      <w:r w:rsidR="006B2B49">
        <w:t xml:space="preserve"> </w:t>
      </w:r>
      <w:r>
        <w:t>This is an instance of the more general “distribution of what?” question for distributive justice.</w:t>
      </w:r>
      <w:r w:rsidR="00C90829">
        <w:t xml:space="preserve"> The</w:t>
      </w:r>
      <w:r w:rsidR="005B4A1B">
        <w:t xml:space="preserve"> question</w:t>
      </w:r>
      <w:r w:rsidR="008C3809">
        <w:t xml:space="preserve"> is of great importance both for theoretical work on distributive justice and </w:t>
      </w:r>
      <w:r w:rsidR="00C90829">
        <w:t xml:space="preserve">for </w:t>
      </w:r>
      <w:r w:rsidR="004F615F">
        <w:t xml:space="preserve">its </w:t>
      </w:r>
      <w:r w:rsidR="008C3809">
        <w:t>practical implementation</w:t>
      </w:r>
      <w:r w:rsidR="00C90829">
        <w:t>s</w:t>
      </w:r>
      <w:r w:rsidR="004F615F">
        <w:t>.</w:t>
      </w:r>
      <w:r w:rsidR="00C90829">
        <w:t xml:space="preserve"> A</w:t>
      </w:r>
      <w:r w:rsidR="008C3809">
        <w:t xml:space="preserve"> number of prominent </w:t>
      </w:r>
      <w:r w:rsidR="008157AE">
        <w:t xml:space="preserve">theoretical </w:t>
      </w:r>
      <w:r w:rsidR="008C3809">
        <w:t>contributions</w:t>
      </w:r>
      <w:r w:rsidR="008157AE">
        <w:t xml:space="preserve"> to this debate have argued against using </w:t>
      </w:r>
      <w:r w:rsidR="008157AE" w:rsidRPr="00192808">
        <w:rPr>
          <w:i/>
        </w:rPr>
        <w:t>wellbeing</w:t>
      </w:r>
      <w:r w:rsidR="008157AE">
        <w:t xml:space="preserve"> as the relevant currency in a theory of justice</w:t>
      </w:r>
      <w:r w:rsidR="00192808">
        <w:t>, including</w:t>
      </w:r>
      <w:r w:rsidR="008157AE">
        <w:t xml:space="preserve"> the primary goods theory of Rawls (1971), </w:t>
      </w:r>
      <w:r w:rsidR="008C3809">
        <w:t>the market value theory of Dworkin (1981), and the functioning/capability theory of Sen (1987a)</w:t>
      </w:r>
      <w:r w:rsidR="008157AE">
        <w:t>.</w:t>
      </w:r>
      <w:r w:rsidR="00BE67D7">
        <w:t xml:space="preserve"> </w:t>
      </w:r>
      <w:r w:rsidR="00DA5597">
        <w:t>T</w:t>
      </w:r>
      <w:r w:rsidR="00BE67D7">
        <w:t>hese approaches have</w:t>
      </w:r>
      <w:r w:rsidR="00C90829">
        <w:t xml:space="preserve"> also </w:t>
      </w:r>
      <w:r w:rsidR="00DA5597">
        <w:t xml:space="preserve">inspired </w:t>
      </w:r>
      <w:r w:rsidR="00BE67D7">
        <w:t xml:space="preserve">the practical policy debate. Most prominently, </w:t>
      </w:r>
      <w:r w:rsidR="005D2CD5">
        <w:t>t</w:t>
      </w:r>
      <w:r w:rsidR="00C90829">
        <w:t>he capability approach provided the theoretical foundation for the development of</w:t>
      </w:r>
      <w:r w:rsidR="005D2CD5">
        <w:t xml:space="preserve"> </w:t>
      </w:r>
      <w:r w:rsidR="00BE67D7">
        <w:t xml:space="preserve">the Human Development Index </w:t>
      </w:r>
      <w:r w:rsidR="00C90829">
        <w:t>used by</w:t>
      </w:r>
      <w:r w:rsidR="00BE67D7">
        <w:t xml:space="preserve"> UN, which </w:t>
      </w:r>
      <w:r w:rsidR="00D2658D">
        <w:t>is a composite index of a country’s performance in the dimension of income, education, and health</w:t>
      </w:r>
      <w:r w:rsidR="00C90829">
        <w:t xml:space="preserve">. It has </w:t>
      </w:r>
      <w:r w:rsidR="00D2658D">
        <w:t>become an important policy measure of a country’s lev</w:t>
      </w:r>
      <w:r w:rsidR="00C90829">
        <w:t xml:space="preserve">el of development, and is increasingly used </w:t>
      </w:r>
      <w:r w:rsidR="00763FC0">
        <w:t xml:space="preserve">as the basis </w:t>
      </w:r>
      <w:r w:rsidR="005A0B38">
        <w:t>for</w:t>
      </w:r>
      <w:r w:rsidR="00763FC0">
        <w:t xml:space="preserve"> </w:t>
      </w:r>
      <w:r w:rsidR="00763FC0">
        <w:lastRenderedPageBreak/>
        <w:t>allocating aid to developing countries.</w:t>
      </w:r>
    </w:p>
    <w:p w:rsidR="00F8641D" w:rsidRDefault="00D2658D" w:rsidP="004F615F">
      <w:pPr>
        <w:ind w:firstLine="720"/>
        <w:jc w:val="both"/>
      </w:pPr>
      <w:r>
        <w:t>A common feature of the</w:t>
      </w:r>
      <w:r w:rsidR="00763FC0">
        <w:t>se</w:t>
      </w:r>
      <w:r w:rsidR="00DA5597">
        <w:t xml:space="preserve"> alternative </w:t>
      </w:r>
      <w:r w:rsidR="00BA7A40">
        <w:t>approaches</w:t>
      </w:r>
      <w:r w:rsidR="00DA5597">
        <w:t xml:space="preserve"> is that they introduce a </w:t>
      </w:r>
      <w:r w:rsidR="00DA5597" w:rsidRPr="00192808">
        <w:rPr>
          <w:i/>
        </w:rPr>
        <w:t>multi-dimensional</w:t>
      </w:r>
      <w:r w:rsidR="004B61C9">
        <w:t xml:space="preserve"> </w:t>
      </w:r>
      <w:r w:rsidR="004B61C9" w:rsidRPr="00192808">
        <w:rPr>
          <w:i/>
        </w:rPr>
        <w:t>currency</w:t>
      </w:r>
      <w:r w:rsidR="004B61C9">
        <w:t xml:space="preserve"> </w:t>
      </w:r>
      <w:r w:rsidR="00300EA4">
        <w:t>for</w:t>
      </w:r>
      <w:r w:rsidR="004B61C9">
        <w:t xml:space="preserve"> distributive justice</w:t>
      </w:r>
      <w:r w:rsidR="003D6CDC">
        <w:t xml:space="preserve"> (e.g., a list of primary goods, market goods, or capabilities)</w:t>
      </w:r>
      <w:r w:rsidR="00BD3346">
        <w:t>.</w:t>
      </w:r>
      <w:r w:rsidR="00E1706B">
        <w:t xml:space="preserve"> </w:t>
      </w:r>
      <w:r w:rsidR="00BD3346">
        <w:t>This</w:t>
      </w:r>
      <w:r w:rsidR="00192808">
        <w:t xml:space="preserve"> </w:t>
      </w:r>
      <w:r w:rsidR="007D3F89">
        <w:t xml:space="preserve">raises the fundamental problem of how to construct an </w:t>
      </w:r>
      <w:r w:rsidR="007D3F89" w:rsidRPr="00192808">
        <w:rPr>
          <w:i/>
        </w:rPr>
        <w:t>overall measure of advantage</w:t>
      </w:r>
      <w:r w:rsidR="00763FC0">
        <w:t xml:space="preserve">, where </w:t>
      </w:r>
      <w:r w:rsidR="00060249">
        <w:t>“</w:t>
      </w:r>
      <w:r w:rsidR="00763FC0" w:rsidRPr="008A0851">
        <w:t>advantage</w:t>
      </w:r>
      <w:r w:rsidR="00060249">
        <w:t>”</w:t>
      </w:r>
      <w:r w:rsidR="00763FC0">
        <w:t xml:space="preserve"> </w:t>
      </w:r>
      <w:r w:rsidR="00060249">
        <w:t>i</w:t>
      </w:r>
      <w:r w:rsidR="00763FC0">
        <w:t>s the generic term for the currency of distributive of justice</w:t>
      </w:r>
      <w:r w:rsidR="007D3F89">
        <w:t>.</w:t>
      </w:r>
      <w:r w:rsidR="00BD3346">
        <w:t xml:space="preserve"> It is commonly argued (e.g., Sen 1987b, pp. 29-30) that, even though this may be a challenging task, it is straightforward when the bundle of one individual </w:t>
      </w:r>
      <w:r w:rsidR="00BD3346" w:rsidRPr="00B72CD5">
        <w:rPr>
          <w:i/>
        </w:rPr>
        <w:t>dominates</w:t>
      </w:r>
      <w:r w:rsidR="00BD3346">
        <w:t xml:space="preserve"> the bundle of another person (e.g., more </w:t>
      </w:r>
      <w:r w:rsidR="00F8641D">
        <w:t>in each dimension</w:t>
      </w:r>
      <w:r w:rsidR="00BD3346">
        <w:t>). In these cases, one may argue that everyone, independently of their conception of the good life, agrees that the dominating bundle is more valuable, and thus that the person holding this bundle has greater advantage.</w:t>
      </w:r>
      <w:r w:rsidR="00BD3346" w:rsidDel="00F01249">
        <w:t xml:space="preserve"> </w:t>
      </w:r>
      <w:r w:rsidR="00BD3346">
        <w:t xml:space="preserve">We show, however, that even the dominance approach leads to incoherence, if the theory is sensitive to an individual’s own conception of the good life in </w:t>
      </w:r>
      <w:r w:rsidR="00BD3346" w:rsidRPr="00350BC9">
        <w:rPr>
          <w:i/>
        </w:rPr>
        <w:t>intra</w:t>
      </w:r>
      <w:r w:rsidR="00BD3346">
        <w:t xml:space="preserve">personal comparisons. </w:t>
      </w:r>
      <w:r w:rsidR="00E028CE">
        <w:t xml:space="preserve"> </w:t>
      </w:r>
    </w:p>
    <w:p w:rsidR="00E1706B" w:rsidRDefault="00747CB8" w:rsidP="005D19EC">
      <w:pPr>
        <w:ind w:firstLine="720"/>
      </w:pPr>
      <w:r>
        <w:t xml:space="preserve">We shall focus on </w:t>
      </w:r>
      <w:r w:rsidRPr="00E11731">
        <w:rPr>
          <w:i/>
        </w:rPr>
        <w:t>l</w:t>
      </w:r>
      <w:r w:rsidR="0042553C" w:rsidRPr="00E11731">
        <w:rPr>
          <w:i/>
        </w:rPr>
        <w:t>iberal r</w:t>
      </w:r>
      <w:r w:rsidR="000E1984" w:rsidRPr="00E11731">
        <w:rPr>
          <w:i/>
        </w:rPr>
        <w:t>esourcis</w:t>
      </w:r>
      <w:r w:rsidR="00ED322E">
        <w:rPr>
          <w:i/>
        </w:rPr>
        <w:t>t theories of advantage</w:t>
      </w:r>
      <w:r w:rsidR="00E028CE">
        <w:t>, where we take</w:t>
      </w:r>
      <w:r>
        <w:t xml:space="preserve"> </w:t>
      </w:r>
      <w:r w:rsidRPr="00E11731">
        <w:rPr>
          <w:i/>
        </w:rPr>
        <w:t>resourcism</w:t>
      </w:r>
      <w:r w:rsidR="00055A98">
        <w:t xml:space="preserve"> </w:t>
      </w:r>
      <w:r>
        <w:t xml:space="preserve">to be the view that </w:t>
      </w:r>
      <w:r w:rsidR="00EB6748">
        <w:t xml:space="preserve">whether one person gets at least as much advantage from her </w:t>
      </w:r>
      <w:r w:rsidR="00EB6748" w:rsidRPr="004308F4">
        <w:rPr>
          <w:i/>
        </w:rPr>
        <w:t>resource</w:t>
      </w:r>
      <w:r w:rsidR="00EB6748">
        <w:t xml:space="preserve"> bundle as a second person gets from his </w:t>
      </w:r>
      <w:r w:rsidR="00F8641D">
        <w:rPr>
          <w:i/>
        </w:rPr>
        <w:t xml:space="preserve">resource </w:t>
      </w:r>
      <w:r w:rsidR="00EB6748">
        <w:t xml:space="preserve">bundle </w:t>
      </w:r>
      <w:r w:rsidR="003C48CD">
        <w:t xml:space="preserve">does not </w:t>
      </w:r>
      <w:r w:rsidR="00EB6748">
        <w:t xml:space="preserve">depend on </w:t>
      </w:r>
      <w:r w:rsidR="003C48CD">
        <w:t xml:space="preserve">any </w:t>
      </w:r>
      <w:r>
        <w:t xml:space="preserve">interpersonal comparisons of wellbeing. </w:t>
      </w:r>
      <w:r w:rsidR="00AC53A6">
        <w:t>Throughout we place no restrictions on what may count as a resource</w:t>
      </w:r>
      <w:r w:rsidR="00A532B5">
        <w:t xml:space="preserve"> (e.g., primary goods, market goods, capabilities, or other items). </w:t>
      </w:r>
      <w:r w:rsidR="00AC53A6">
        <w:t>Resourcism is simply committed to assessing the advantage value of a resource bundle without any appeal to interpersonal comparisons of wellbeing.</w:t>
      </w:r>
      <w:r w:rsidR="00A3572F">
        <w:t xml:space="preserve"> </w:t>
      </w:r>
      <w:r w:rsidR="009D7276">
        <w:t xml:space="preserve"> </w:t>
      </w:r>
      <w:r>
        <w:t xml:space="preserve">We take </w:t>
      </w:r>
      <w:r>
        <w:rPr>
          <w:i/>
        </w:rPr>
        <w:t>liberal</w:t>
      </w:r>
      <w:r>
        <w:t xml:space="preserve"> </w:t>
      </w:r>
      <w:r w:rsidRPr="00060249">
        <w:t>resourcism</w:t>
      </w:r>
      <w:r>
        <w:t xml:space="preserve"> to further hold that (1) </w:t>
      </w:r>
      <w:r w:rsidRPr="00E11731">
        <w:rPr>
          <w:i/>
        </w:rPr>
        <w:t>intra</w:t>
      </w:r>
      <w:r>
        <w:t xml:space="preserve">personal rankings of </w:t>
      </w:r>
      <w:r w:rsidR="004D67BF">
        <w:t xml:space="preserve">the </w:t>
      </w:r>
      <w:r>
        <w:t xml:space="preserve">advantage </w:t>
      </w:r>
      <w:r w:rsidR="004D67BF">
        <w:t xml:space="preserve">of resource bundles </w:t>
      </w:r>
      <w:r>
        <w:t xml:space="preserve">must agree with (defer to) the person’s intrapersonal wellbeing ranking, and </w:t>
      </w:r>
      <w:r w:rsidR="00055A98">
        <w:t>(</w:t>
      </w:r>
      <w:r>
        <w:t>2</w:t>
      </w:r>
      <w:r w:rsidR="00055A98">
        <w:t xml:space="preserve">) </w:t>
      </w:r>
      <w:r w:rsidRPr="00E11731">
        <w:rPr>
          <w:i/>
        </w:rPr>
        <w:t>inter</w:t>
      </w:r>
      <w:r>
        <w:t>personal rankings of advantage</w:t>
      </w:r>
      <w:r w:rsidR="004D67BF">
        <w:t xml:space="preserve"> of resource bundles </w:t>
      </w:r>
      <w:r>
        <w:t xml:space="preserve">must be </w:t>
      </w:r>
      <w:r w:rsidRPr="00CB3BFD">
        <w:t xml:space="preserve">neutral </w:t>
      </w:r>
      <w:r>
        <w:t xml:space="preserve">among </w:t>
      </w:r>
      <w:r w:rsidRPr="00CB3BFD">
        <w:t>different individual conceptions</w:t>
      </w:r>
      <w:r>
        <w:t xml:space="preserve"> of the good life.</w:t>
      </w:r>
      <w:r w:rsidR="00E028CE">
        <w:t xml:space="preserve"> </w:t>
      </w:r>
    </w:p>
    <w:p w:rsidR="002E23BA" w:rsidRDefault="003D60FF" w:rsidP="005D19EC">
      <w:pPr>
        <w:ind w:firstLine="720"/>
      </w:pPr>
      <w:r>
        <w:t>W</w:t>
      </w:r>
      <w:r w:rsidR="00E2705F">
        <w:t>e</w:t>
      </w:r>
      <w:r w:rsidR="00710A1F">
        <w:t xml:space="preserve"> </w:t>
      </w:r>
      <w:r w:rsidR="00350BC9">
        <w:t xml:space="preserve">argue </w:t>
      </w:r>
      <w:r w:rsidR="00E2705F">
        <w:t>tha</w:t>
      </w:r>
      <w:r w:rsidR="00B54E3D">
        <w:t>t</w:t>
      </w:r>
      <w:r w:rsidR="00350BC9">
        <w:t xml:space="preserve"> the fundamental problem of the </w:t>
      </w:r>
      <w:r w:rsidR="00E1706B">
        <w:t xml:space="preserve">above </w:t>
      </w:r>
      <w:r w:rsidR="00350BC9">
        <w:t xml:space="preserve">dominance </w:t>
      </w:r>
      <w:r w:rsidR="00431313">
        <w:t>approach</w:t>
      </w:r>
      <w:r w:rsidR="00350BC9">
        <w:t xml:space="preserve"> is that it</w:t>
      </w:r>
      <w:r w:rsidR="00431313">
        <w:t xml:space="preserve"> </w:t>
      </w:r>
      <w:r w:rsidR="00541918">
        <w:lastRenderedPageBreak/>
        <w:t>implies no</w:t>
      </w:r>
      <w:r w:rsidR="00431313">
        <w:t xml:space="preserve"> </w:t>
      </w:r>
      <w:r w:rsidR="00350BC9">
        <w:t xml:space="preserve">sensitivity to </w:t>
      </w:r>
      <w:r w:rsidR="00E200F4">
        <w:t>the individual</w:t>
      </w:r>
      <w:r w:rsidR="003B16AD">
        <w:t xml:space="preserve"> </w:t>
      </w:r>
      <w:r w:rsidR="00E200F4">
        <w:t>conception</w:t>
      </w:r>
      <w:r w:rsidR="00794C92">
        <w:t>s</w:t>
      </w:r>
      <w:r w:rsidR="00E200F4">
        <w:t xml:space="preserve"> of the good life </w:t>
      </w:r>
      <w:r w:rsidR="00350BC9">
        <w:t xml:space="preserve">in </w:t>
      </w:r>
      <w:r w:rsidR="00350BC9">
        <w:rPr>
          <w:i/>
        </w:rPr>
        <w:t xml:space="preserve">interpersonal </w:t>
      </w:r>
      <w:r w:rsidR="00350BC9">
        <w:t>comparisons</w:t>
      </w:r>
      <w:r w:rsidR="00781EF2">
        <w:t xml:space="preserve"> of advantage</w:t>
      </w:r>
      <w:r w:rsidR="009D7276">
        <w:t>, which is necessary</w:t>
      </w:r>
      <w:r w:rsidR="007A62EB">
        <w:t xml:space="preserve"> to capture </w:t>
      </w:r>
      <w:r w:rsidR="007A62EB" w:rsidRPr="00A127BA">
        <w:t xml:space="preserve">fully </w:t>
      </w:r>
      <w:r w:rsidR="007A62EB">
        <w:t xml:space="preserve">the liberal ambition of neutrality. </w:t>
      </w:r>
      <w:r w:rsidR="00431313">
        <w:t xml:space="preserve">We </w:t>
      </w:r>
      <w:r w:rsidR="00350BC9">
        <w:t xml:space="preserve">introduce a condition that formalizes this </w:t>
      </w:r>
      <w:r w:rsidR="00431313">
        <w:t>requirement</w:t>
      </w:r>
      <w:r w:rsidR="00E200F4">
        <w:t xml:space="preserve"> </w:t>
      </w:r>
      <w:r w:rsidR="00A97E73">
        <w:t xml:space="preserve">and show </w:t>
      </w:r>
      <w:r w:rsidR="00431313">
        <w:t xml:space="preserve">that it makes possible a coherent liberal resourcist account </w:t>
      </w:r>
      <w:r w:rsidR="00E11731">
        <w:t>of advantage</w:t>
      </w:r>
      <w:r w:rsidR="00431313">
        <w:t>. The</w:t>
      </w:r>
      <w:r w:rsidR="00AB428B">
        <w:t xml:space="preserve"> </w:t>
      </w:r>
      <w:r w:rsidR="00F14C79">
        <w:t xml:space="preserve">resulting form of </w:t>
      </w:r>
      <w:r w:rsidR="007402A4">
        <w:t xml:space="preserve">liberal </w:t>
      </w:r>
      <w:r w:rsidR="00F14C79">
        <w:t>resourcism</w:t>
      </w:r>
      <w:r w:rsidR="00431313">
        <w:t>, however,</w:t>
      </w:r>
      <w:r w:rsidR="00F14C79">
        <w:t xml:space="preserve"> avoids incoherence only by being silent about </w:t>
      </w:r>
      <w:r w:rsidR="008A0851">
        <w:t xml:space="preserve">the </w:t>
      </w:r>
      <w:r w:rsidR="00F14C79">
        <w:t xml:space="preserve">assessment </w:t>
      </w:r>
      <w:r w:rsidR="003C48CD">
        <w:t xml:space="preserve">of advantage </w:t>
      </w:r>
      <w:r w:rsidR="00F14C79">
        <w:t>for a broad range of resource bundles</w:t>
      </w:r>
      <w:r w:rsidR="003C48CD">
        <w:t xml:space="preserve">. We leave it as a challenge to liberal resourcists to determine whether this theory of advantage can be made more robust. </w:t>
      </w:r>
    </w:p>
    <w:p w:rsidR="005223CC" w:rsidRDefault="00987032" w:rsidP="00DA0E26">
      <w:pPr>
        <w:ind w:firstLine="720"/>
      </w:pPr>
      <w:r>
        <w:t>In the next section</w:t>
      </w:r>
      <w:r w:rsidR="00E200F4">
        <w:t>s</w:t>
      </w:r>
      <w:r>
        <w:t xml:space="preserve">, we </w:t>
      </w:r>
      <w:r w:rsidR="00354A4A">
        <w:t>clarify</w:t>
      </w:r>
      <w:r w:rsidR="00A3572F">
        <w:t xml:space="preserve"> further</w:t>
      </w:r>
      <w:r w:rsidR="00354A4A">
        <w:t xml:space="preserve"> the notion</w:t>
      </w:r>
      <w:r w:rsidR="00781EF2">
        <w:t>s</w:t>
      </w:r>
      <w:r w:rsidR="00354A4A">
        <w:t xml:space="preserve"> of</w:t>
      </w:r>
      <w:r>
        <w:t xml:space="preserve"> resource</w:t>
      </w:r>
      <w:r w:rsidR="00E200F4">
        <w:t>, wellbeing, and advantage</w:t>
      </w:r>
      <w:r>
        <w:t>.</w:t>
      </w:r>
      <w:r w:rsidR="00E200F4">
        <w:t xml:space="preserve"> We then introduce the fundamenta</w:t>
      </w:r>
      <w:r w:rsidR="003C48CD">
        <w:t>l problem of liberal resourcism</w:t>
      </w:r>
      <w:r w:rsidR="00E200F4">
        <w:t xml:space="preserve"> and discuss possible solutions</w:t>
      </w:r>
      <w:r w:rsidR="00781EF2">
        <w:t>.</w:t>
      </w:r>
    </w:p>
    <w:p w:rsidR="00781EF2" w:rsidRDefault="00781EF2" w:rsidP="00DA0E26">
      <w:pPr>
        <w:ind w:firstLine="720"/>
      </w:pPr>
    </w:p>
    <w:p w:rsidR="00EB3AB4" w:rsidRDefault="00EB3AB4" w:rsidP="00EB3AB4">
      <w:pPr>
        <w:pStyle w:val="Heading1"/>
      </w:pPr>
      <w:bookmarkStart w:id="0" w:name="_Toc342648461"/>
      <w:r>
        <w:t>Resources</w:t>
      </w:r>
      <w:bookmarkEnd w:id="0"/>
    </w:p>
    <w:p w:rsidR="00674124" w:rsidRDefault="005B242B" w:rsidP="00987032">
      <w:r>
        <w:t xml:space="preserve">We shall </w:t>
      </w:r>
      <w:r w:rsidR="00987032">
        <w:t>take</w:t>
      </w:r>
      <w:r w:rsidR="00535436">
        <w:t xml:space="preserve"> a</w:t>
      </w:r>
      <w:r w:rsidR="00EB3AB4" w:rsidRPr="00BF2A25">
        <w:t xml:space="preserve"> </w:t>
      </w:r>
      <w:r w:rsidR="00EB3AB4" w:rsidRPr="00674124">
        <w:rPr>
          <w:i/>
        </w:rPr>
        <w:t>resource</w:t>
      </w:r>
      <w:r w:rsidR="00E433C5" w:rsidRPr="00BF2A25">
        <w:t xml:space="preserve"> </w:t>
      </w:r>
      <w:r w:rsidR="00D43A33">
        <w:t xml:space="preserve">to be </w:t>
      </w:r>
      <w:r w:rsidR="00E433C5" w:rsidRPr="00BF2A25">
        <w:t xml:space="preserve">anything </w:t>
      </w:r>
      <w:r w:rsidR="00A95A71" w:rsidRPr="00BF2A25">
        <w:t xml:space="preserve">the </w:t>
      </w:r>
      <w:r w:rsidR="0052743F">
        <w:t>possession</w:t>
      </w:r>
      <w:r>
        <w:t xml:space="preserve">, </w:t>
      </w:r>
      <w:r w:rsidR="00B54E3D">
        <w:t xml:space="preserve">use, </w:t>
      </w:r>
      <w:r>
        <w:t>or perception</w:t>
      </w:r>
      <w:r w:rsidR="0052743F">
        <w:t xml:space="preserve"> </w:t>
      </w:r>
      <w:r w:rsidR="00A95A71" w:rsidRPr="00BF2A25">
        <w:t xml:space="preserve">of which </w:t>
      </w:r>
      <w:r w:rsidR="00C5183E">
        <w:t>contributes</w:t>
      </w:r>
      <w:r w:rsidR="00C5183E" w:rsidRPr="00BF2A25">
        <w:t xml:space="preserve"> </w:t>
      </w:r>
      <w:r w:rsidR="00C5183E">
        <w:t xml:space="preserve">positively to </w:t>
      </w:r>
      <w:r w:rsidR="00EF43C9">
        <w:t>a good life for</w:t>
      </w:r>
      <w:r w:rsidR="007218BA" w:rsidRPr="00BF2A25">
        <w:t xml:space="preserve"> </w:t>
      </w:r>
      <w:r w:rsidR="00A95A71" w:rsidRPr="00BF2A25">
        <w:t xml:space="preserve">at least one </w:t>
      </w:r>
      <w:r w:rsidR="007218BA" w:rsidRPr="00BF2A25">
        <w:t>person</w:t>
      </w:r>
      <w:r w:rsidR="00E433C5" w:rsidRPr="00BF2A25">
        <w:t>.</w:t>
      </w:r>
      <w:r w:rsidR="00E433C5">
        <w:rPr>
          <w:i/>
        </w:rPr>
        <w:t xml:space="preserve"> </w:t>
      </w:r>
      <w:r w:rsidR="001D1FE1">
        <w:t xml:space="preserve">This includes Rawlsian primary goods, </w:t>
      </w:r>
      <w:proofErr w:type="spellStart"/>
      <w:r w:rsidR="001D1FE1">
        <w:t>Dworkinian</w:t>
      </w:r>
      <w:proofErr w:type="spellEnd"/>
      <w:r w:rsidR="001D1FE1">
        <w:t xml:space="preserve"> resources, and </w:t>
      </w:r>
      <w:proofErr w:type="spellStart"/>
      <w:r w:rsidR="001D1FE1">
        <w:t>Senian</w:t>
      </w:r>
      <w:proofErr w:type="spellEnd"/>
      <w:r w:rsidR="001D1FE1">
        <w:t xml:space="preserve"> capabilities. </w:t>
      </w:r>
      <w:r>
        <w:t xml:space="preserve">For simplicity, we shall here assume </w:t>
      </w:r>
      <w:r w:rsidR="00FF5C6B">
        <w:t>that</w:t>
      </w:r>
      <w:r w:rsidR="00535436">
        <w:t xml:space="preserve"> a</w:t>
      </w:r>
      <w:r w:rsidR="00FF5C6B">
        <w:t xml:space="preserve"> person’s goals </w:t>
      </w:r>
      <w:r w:rsidR="00EF43C9">
        <w:t xml:space="preserve">for a good life </w:t>
      </w:r>
      <w:r w:rsidR="00166E8B">
        <w:t>are restricted to her wellbeing</w:t>
      </w:r>
      <w:r w:rsidR="00FF5C6B">
        <w:t xml:space="preserve"> and </w:t>
      </w:r>
      <w:r>
        <w:t xml:space="preserve">that </w:t>
      </w:r>
      <w:r w:rsidR="004B5038">
        <w:t xml:space="preserve">her </w:t>
      </w:r>
      <w:r w:rsidR="00FF5C6B">
        <w:t xml:space="preserve">wellbeing is determined </w:t>
      </w:r>
      <w:r>
        <w:t xml:space="preserve">(in some broad sense) </w:t>
      </w:r>
      <w:r w:rsidR="00FF5C6B">
        <w:t xml:space="preserve">by </w:t>
      </w:r>
      <w:r w:rsidR="004B5038">
        <w:t xml:space="preserve">her </w:t>
      </w:r>
      <w:r w:rsidR="00FF5C6B">
        <w:t xml:space="preserve">possession </w:t>
      </w:r>
      <w:r>
        <w:t>of resource</w:t>
      </w:r>
      <w:r w:rsidR="00035E84">
        <w:t>s</w:t>
      </w:r>
      <w:r w:rsidR="00EF43C9">
        <w:t xml:space="preserve"> and her </w:t>
      </w:r>
      <w:r w:rsidR="00896BC3">
        <w:t xml:space="preserve">own </w:t>
      </w:r>
      <w:r w:rsidR="00EF43C9">
        <w:t>conception of a good life</w:t>
      </w:r>
      <w:r>
        <w:t>.</w:t>
      </w:r>
      <w:r w:rsidR="007826FC">
        <w:t xml:space="preserve"> </w:t>
      </w:r>
    </w:p>
    <w:p w:rsidR="00A532B5" w:rsidRDefault="00EB3AB4">
      <w:pPr>
        <w:ind w:firstLine="720"/>
      </w:pPr>
      <w:r>
        <w:t>The category of resources, so defined, is very broad. It may include</w:t>
      </w:r>
      <w:r w:rsidR="00DB7A4D">
        <w:t xml:space="preserve"> external resources </w:t>
      </w:r>
      <w:r w:rsidR="00A532B5">
        <w:t xml:space="preserve">such as </w:t>
      </w:r>
      <w:r>
        <w:t>consumer goods and services, opportunities for goods and services (e.g., access to parks and other desirable locations and positive social connections),</w:t>
      </w:r>
      <w:r w:rsidR="00DB7A4D">
        <w:t xml:space="preserve"> opportunities for being able to live for and in relations to others, and</w:t>
      </w:r>
      <w:r>
        <w:t xml:space="preserve"> protections against bads (e.g., security against physical attack). </w:t>
      </w:r>
      <w:r w:rsidR="00A3572F">
        <w:t>Further</w:t>
      </w:r>
      <w:r>
        <w:t xml:space="preserve">, it may include </w:t>
      </w:r>
      <w:r w:rsidR="00A532B5">
        <w:t>internal</w:t>
      </w:r>
      <w:r>
        <w:t xml:space="preserve"> resources</w:t>
      </w:r>
      <w:r w:rsidR="00DB7A4D">
        <w:t xml:space="preserve"> </w:t>
      </w:r>
      <w:r w:rsidR="00A532B5">
        <w:t xml:space="preserve">such as </w:t>
      </w:r>
      <w:r>
        <w:t>productive capacities (e.g., to make a car or play the piano), consumption capacities (e.g., capacity for positive</w:t>
      </w:r>
      <w:r w:rsidR="00731EC1">
        <w:t xml:space="preserve"> </w:t>
      </w:r>
      <w:r w:rsidR="006109FC">
        <w:t>experiences</w:t>
      </w:r>
      <w:r>
        <w:t>), and invulnerabilities to consumption bads (e.g., invulnerability to</w:t>
      </w:r>
      <w:r w:rsidR="00731EC1">
        <w:t xml:space="preserve"> </w:t>
      </w:r>
      <w:r w:rsidR="006109FC">
        <w:t>negative experiences</w:t>
      </w:r>
      <w:r>
        <w:t>).</w:t>
      </w:r>
      <w:r w:rsidR="00B55C51">
        <w:rPr>
          <w:rStyle w:val="EndnoteReference"/>
        </w:rPr>
        <w:endnoteReference w:id="1"/>
      </w:r>
      <w:r w:rsidR="004F2ED6">
        <w:t xml:space="preserve"> </w:t>
      </w:r>
      <w:r w:rsidR="001861BF">
        <w:t>Thus</w:t>
      </w:r>
      <w:r w:rsidR="00711D4A">
        <w:t>, t</w:t>
      </w:r>
      <w:r w:rsidR="00F01249">
        <w:t xml:space="preserve">he </w:t>
      </w:r>
      <w:r w:rsidR="00F01249">
        <w:lastRenderedPageBreak/>
        <w:t xml:space="preserve">category of resources </w:t>
      </w:r>
      <w:r w:rsidR="00DB7A4D">
        <w:t>used in our analysis</w:t>
      </w:r>
      <w:r w:rsidR="00F01249">
        <w:t xml:space="preserve"> is compatible </w:t>
      </w:r>
      <w:r w:rsidR="00A532B5">
        <w:t xml:space="preserve">with </w:t>
      </w:r>
      <w:r w:rsidR="00F01249">
        <w:t xml:space="preserve">a view of humans as truly social creatures defining themselves in relationships with others and </w:t>
      </w:r>
      <w:r w:rsidR="00A532B5">
        <w:t xml:space="preserve">with </w:t>
      </w:r>
      <w:r w:rsidR="00F01249">
        <w:t xml:space="preserve">an atomistic individualistic view of humans as only caring about their own material welfare. </w:t>
      </w:r>
    </w:p>
    <w:p w:rsidR="00CC7570" w:rsidRDefault="00D40DE0">
      <w:pPr>
        <w:ind w:firstLine="720"/>
      </w:pPr>
      <w:r>
        <w:t xml:space="preserve">A </w:t>
      </w:r>
      <w:r>
        <w:rPr>
          <w:i/>
        </w:rPr>
        <w:t>resource bundle</w:t>
      </w:r>
      <w:r>
        <w:t xml:space="preserve"> </w:t>
      </w:r>
      <w:r w:rsidR="00D43A33">
        <w:t xml:space="preserve">consists of a </w:t>
      </w:r>
      <w:r w:rsidR="00291909">
        <w:t>specifie</w:t>
      </w:r>
      <w:r w:rsidR="00D43A33">
        <w:t>d</w:t>
      </w:r>
      <w:r w:rsidR="00291909">
        <w:t xml:space="preserve"> </w:t>
      </w:r>
      <w:r w:rsidR="00A46B71">
        <w:t xml:space="preserve">amount </w:t>
      </w:r>
      <w:r w:rsidR="00747CB8">
        <w:t xml:space="preserve">(on some specified scale) </w:t>
      </w:r>
      <w:r w:rsidR="00A46B71">
        <w:t>of each resource</w:t>
      </w:r>
      <w:r w:rsidR="00BF2A25">
        <w:t xml:space="preserve">. </w:t>
      </w:r>
      <w:r w:rsidR="00A46B71">
        <w:t>For example, if there are just two resources, money</w:t>
      </w:r>
      <w:r w:rsidR="000B1217">
        <w:t xml:space="preserve"> (measured in dollars)</w:t>
      </w:r>
      <w:r w:rsidR="00A46B71">
        <w:t xml:space="preserve"> and leisure </w:t>
      </w:r>
      <w:r w:rsidR="009A1773">
        <w:t>(measured in hours)</w:t>
      </w:r>
      <w:r w:rsidR="00BA5D7C">
        <w:t>, with money listed first</w:t>
      </w:r>
      <w:r w:rsidR="009A1773">
        <w:t>, then &lt;10</w:t>
      </w:r>
      <w:proofErr w:type="gramStart"/>
      <w:r w:rsidR="009A1773">
        <w:t>,</w:t>
      </w:r>
      <w:r w:rsidR="00A46B71">
        <w:t>5</w:t>
      </w:r>
      <w:proofErr w:type="gramEnd"/>
      <w:r w:rsidR="00A46B71">
        <w:t>&gt; is a particular resource bundle</w:t>
      </w:r>
      <w:r w:rsidR="00BA5D7C">
        <w:t>: 10 dollar and 5 hours of leisure</w:t>
      </w:r>
      <w:r w:rsidR="00A532B5">
        <w:t xml:space="preserve">. Throughout, we typically assume that each resource is measured on some </w:t>
      </w:r>
      <w:r w:rsidR="00E54EB5">
        <w:t xml:space="preserve">implicitly specified </w:t>
      </w:r>
      <w:r w:rsidR="00A532B5">
        <w:t xml:space="preserve">arbitrary </w:t>
      </w:r>
      <w:r w:rsidR="00E54EB5">
        <w:t xml:space="preserve">scale of measurement. </w:t>
      </w:r>
    </w:p>
    <w:p w:rsidR="006E0694" w:rsidRDefault="00E2198E">
      <w:pPr>
        <w:ind w:firstLine="720"/>
      </w:pPr>
      <w:r>
        <w:t>In the analysis, w</w:t>
      </w:r>
      <w:r w:rsidR="00D40DE0">
        <w:t xml:space="preserve">e shall </w:t>
      </w:r>
      <w:r w:rsidR="004B5038">
        <w:t>appeal to</w:t>
      </w:r>
      <w:r>
        <w:t xml:space="preserve"> resource dominance, which </w:t>
      </w:r>
      <w:r w:rsidR="00475937">
        <w:t xml:space="preserve">is a case </w:t>
      </w:r>
      <w:r>
        <w:t xml:space="preserve">where one resource bundle contains </w:t>
      </w:r>
      <w:r w:rsidR="00475937">
        <w:t xml:space="preserve">at least as much of each </w:t>
      </w:r>
      <w:r>
        <w:t xml:space="preserve">resource </w:t>
      </w:r>
      <w:r w:rsidR="00475937">
        <w:t xml:space="preserve">as </w:t>
      </w:r>
      <w:r>
        <w:t xml:space="preserve">another resource bundle. We consider </w:t>
      </w:r>
      <w:r w:rsidR="004B5038">
        <w:t xml:space="preserve">the following three forms of resource dominance. </w:t>
      </w:r>
      <w:r w:rsidR="00291909">
        <w:t xml:space="preserve">A </w:t>
      </w:r>
      <w:r w:rsidR="004B5038">
        <w:t xml:space="preserve">resource bundle </w:t>
      </w:r>
      <w:r w:rsidR="00BE04D6">
        <w:rPr>
          <w:i/>
        </w:rPr>
        <w:t>weakly dominates</w:t>
      </w:r>
      <w:r w:rsidR="004B5038">
        <w:rPr>
          <w:i/>
        </w:rPr>
        <w:t xml:space="preserve"> </w:t>
      </w:r>
      <w:r w:rsidR="004B5038">
        <w:t xml:space="preserve">another just in case it has at least as much of each resource (e.g., </w:t>
      </w:r>
      <w:r w:rsidR="00794C92">
        <w:t>&lt;10</w:t>
      </w:r>
      <w:proofErr w:type="gramStart"/>
      <w:r w:rsidR="00794C92">
        <w:t>,5</w:t>
      </w:r>
      <w:proofErr w:type="gramEnd"/>
      <w:r w:rsidR="00794C92">
        <w:t xml:space="preserve">&gt; vs. &lt;9,5&gt;) or </w:t>
      </w:r>
      <w:r w:rsidR="004B5038">
        <w:t>&lt;10,5&gt; vs. &lt;10,5&gt;)</w:t>
      </w:r>
      <w:r w:rsidR="00D43A33">
        <w:t>. I</w:t>
      </w:r>
      <w:r w:rsidR="00291909">
        <w:t xml:space="preserve">t </w:t>
      </w:r>
      <w:r w:rsidR="00122D73">
        <w:rPr>
          <w:i/>
        </w:rPr>
        <w:t>strongly dominates</w:t>
      </w:r>
      <w:r w:rsidR="00122D73" w:rsidRPr="00867B45">
        <w:t xml:space="preserve"> an</w:t>
      </w:r>
      <w:r w:rsidR="00122D73">
        <w:t>o</w:t>
      </w:r>
      <w:r w:rsidR="00122D73" w:rsidRPr="00867B45">
        <w:t xml:space="preserve">ther </w:t>
      </w:r>
      <w:r w:rsidR="00122D73">
        <w:t>just in case it</w:t>
      </w:r>
      <w:r w:rsidR="004B5038">
        <w:t xml:space="preserve"> weakly dominates it and it has </w:t>
      </w:r>
      <w:r w:rsidR="00122D73">
        <w:rPr>
          <w:i/>
        </w:rPr>
        <w:t xml:space="preserve">more of </w:t>
      </w:r>
      <w:r w:rsidR="00122D73" w:rsidRPr="00122D73">
        <w:rPr>
          <w:i/>
        </w:rPr>
        <w:t>some</w:t>
      </w:r>
      <w:r w:rsidR="00122D73">
        <w:t xml:space="preserve"> </w:t>
      </w:r>
      <w:r w:rsidR="004B5038">
        <w:t xml:space="preserve">resources </w:t>
      </w:r>
      <w:r w:rsidR="00122D73">
        <w:t>(e.g., &lt;10</w:t>
      </w:r>
      <w:proofErr w:type="gramStart"/>
      <w:r w:rsidR="00122D73">
        <w:t>,5</w:t>
      </w:r>
      <w:proofErr w:type="gramEnd"/>
      <w:r w:rsidR="00122D73">
        <w:t>&gt; vs. &lt;9,5&gt;)</w:t>
      </w:r>
      <w:r w:rsidR="00D43A33">
        <w:t>. Finally,</w:t>
      </w:r>
      <w:r w:rsidR="00291909">
        <w:t xml:space="preserve"> it </w:t>
      </w:r>
      <w:r w:rsidR="00A57D22" w:rsidRPr="009D20DE">
        <w:rPr>
          <w:i/>
        </w:rPr>
        <w:t>strictly</w:t>
      </w:r>
      <w:r w:rsidR="00A57D22">
        <w:rPr>
          <w:i/>
        </w:rPr>
        <w:t xml:space="preserve"> dominates</w:t>
      </w:r>
      <w:r w:rsidR="00A57D22">
        <w:t xml:space="preserve"> another just in case it has </w:t>
      </w:r>
      <w:r w:rsidR="00A57D22" w:rsidRPr="00674124">
        <w:rPr>
          <w:i/>
        </w:rPr>
        <w:t>more</w:t>
      </w:r>
      <w:r w:rsidR="00A57D22">
        <w:t xml:space="preserve"> of </w:t>
      </w:r>
      <w:r w:rsidR="00A57D22">
        <w:rPr>
          <w:i/>
        </w:rPr>
        <w:t xml:space="preserve">each </w:t>
      </w:r>
      <w:r w:rsidR="00A57D22">
        <w:t>resource</w:t>
      </w:r>
      <w:r w:rsidR="009A1773">
        <w:t xml:space="preserve"> (e.g., &lt;10</w:t>
      </w:r>
      <w:proofErr w:type="gramStart"/>
      <w:r w:rsidR="009A1773">
        <w:t>,5</w:t>
      </w:r>
      <w:proofErr w:type="gramEnd"/>
      <w:r w:rsidR="009A1773">
        <w:t>&gt; vs. &lt;9,4&gt;).</w:t>
      </w:r>
      <w:r w:rsidR="0001796E">
        <w:t xml:space="preserve"> </w:t>
      </w:r>
      <w:r w:rsidR="00BE04D6">
        <w:t>S</w:t>
      </w:r>
      <w:r w:rsidR="004B5038">
        <w:t xml:space="preserve">trict dominance entails strong dominance, which entails weak dominance. </w:t>
      </w:r>
    </w:p>
    <w:p w:rsidR="00080889" w:rsidRDefault="00080889" w:rsidP="00080889"/>
    <w:p w:rsidR="00441EDB" w:rsidRDefault="00441EDB" w:rsidP="00080889">
      <w:pPr>
        <w:pStyle w:val="Heading1"/>
      </w:pPr>
      <w:bookmarkStart w:id="1" w:name="_Toc342648462"/>
      <w:r>
        <w:t>Wellbeing</w:t>
      </w:r>
      <w:bookmarkEnd w:id="1"/>
    </w:p>
    <w:p w:rsidR="00BA5D7C" w:rsidRDefault="004723CC" w:rsidP="00987032">
      <w:r>
        <w:t>We shall argue that</w:t>
      </w:r>
      <w:r w:rsidR="008C1A19">
        <w:t>, given a very plausible assumption about wellbeing,</w:t>
      </w:r>
      <w:r>
        <w:t xml:space="preserve"> </w:t>
      </w:r>
      <w:r w:rsidR="005B59D4">
        <w:t xml:space="preserve">important accounts of </w:t>
      </w:r>
      <w:r w:rsidR="00804288">
        <w:t xml:space="preserve">liberal </w:t>
      </w:r>
      <w:r w:rsidR="005B59D4">
        <w:t>resourcism</w:t>
      </w:r>
      <w:r>
        <w:t xml:space="preserve"> </w:t>
      </w:r>
      <w:r w:rsidR="00BA5D7C">
        <w:t xml:space="preserve">for advantage </w:t>
      </w:r>
      <w:r>
        <w:t xml:space="preserve">turn out to be </w:t>
      </w:r>
      <w:r w:rsidR="004B5038">
        <w:t xml:space="preserve">either </w:t>
      </w:r>
      <w:r>
        <w:t>incoherent</w:t>
      </w:r>
      <w:r w:rsidR="004B5038">
        <w:t xml:space="preserve"> or </w:t>
      </w:r>
      <w:r w:rsidR="008A0851">
        <w:t xml:space="preserve">to face problems of </w:t>
      </w:r>
      <w:r w:rsidR="004B5038">
        <w:t>radical incomplete</w:t>
      </w:r>
      <w:r w:rsidR="008A0851">
        <w:t>ness</w:t>
      </w:r>
      <w:r>
        <w:t>.</w:t>
      </w:r>
      <w:r w:rsidR="00747CB8">
        <w:t xml:space="preserve"> </w:t>
      </w:r>
      <w:r w:rsidR="00BA5D7C">
        <w:t xml:space="preserve">In this section, we identify </w:t>
      </w:r>
      <w:r w:rsidR="009A3E9E">
        <w:t xml:space="preserve">the </w:t>
      </w:r>
      <w:r w:rsidR="00BA5D7C">
        <w:t>assumptions about wellbeing</w:t>
      </w:r>
      <w:r w:rsidR="00F9365C">
        <w:t xml:space="preserve"> that will be used in the later analysis</w:t>
      </w:r>
      <w:r w:rsidR="00BA5D7C">
        <w:t xml:space="preserve">. </w:t>
      </w:r>
    </w:p>
    <w:p w:rsidR="002D79AD" w:rsidRDefault="00F20D3D" w:rsidP="00CA6F26">
      <w:pPr>
        <w:ind w:firstLine="720"/>
      </w:pPr>
      <w:r>
        <w:t>A person’s wellbeing is a matter of how well her life goes for her</w:t>
      </w:r>
      <w:r w:rsidR="00127BA9">
        <w:t xml:space="preserve">, where throughout we </w:t>
      </w:r>
      <w:r w:rsidR="00127BA9">
        <w:lastRenderedPageBreak/>
        <w:t>make the simplifying assumption that wellbeing is fully determined by the resource bundle an individual possesses</w:t>
      </w:r>
      <w:r w:rsidR="00896BC3">
        <w:t xml:space="preserve"> and her own </w:t>
      </w:r>
      <w:r w:rsidR="00781EF2">
        <w:t>con</w:t>
      </w:r>
      <w:r w:rsidR="00896BC3">
        <w:t>ception of  a good life</w:t>
      </w:r>
      <w:r w:rsidR="00127BA9">
        <w:t xml:space="preserve">. </w:t>
      </w:r>
      <w:r>
        <w:t xml:space="preserve">We shall appeal to </w:t>
      </w:r>
      <w:r w:rsidR="002D79AD">
        <w:t>the</w:t>
      </w:r>
      <w:r w:rsidR="00441EDB">
        <w:t xml:space="preserve"> wellbeing relation,</w:t>
      </w:r>
      <w:r w:rsidR="00D43A33">
        <w:t xml:space="preserve"> </w:t>
      </w:r>
      <w:r w:rsidR="00441EDB">
        <w:t>≥</w:t>
      </w:r>
      <w:r w:rsidR="00441EDB">
        <w:rPr>
          <w:vertAlign w:val="subscript"/>
        </w:rPr>
        <w:t>W</w:t>
      </w:r>
      <w:r w:rsidR="00441EDB">
        <w:t>, for which (</w:t>
      </w:r>
      <w:proofErr w:type="spellStart"/>
      <w:r w:rsidR="00441EDB">
        <w:t>x</w:t>
      </w:r>
      <w:proofErr w:type="gramStart"/>
      <w:r w:rsidR="00441EDB">
        <w:t>,i</w:t>
      </w:r>
      <w:proofErr w:type="spellEnd"/>
      <w:proofErr w:type="gramEnd"/>
      <w:r w:rsidR="00441EDB">
        <w:t>) ≥</w:t>
      </w:r>
      <w:r w:rsidR="00441EDB">
        <w:rPr>
          <w:vertAlign w:val="subscript"/>
        </w:rPr>
        <w:t>W</w:t>
      </w:r>
      <w:r w:rsidR="00441EDB">
        <w:t xml:space="preserve"> (</w:t>
      </w:r>
      <w:proofErr w:type="spellStart"/>
      <w:r w:rsidR="00441EDB">
        <w:t>y,j</w:t>
      </w:r>
      <w:proofErr w:type="spellEnd"/>
      <w:r w:rsidR="00441EDB">
        <w:t xml:space="preserve">) just in case </w:t>
      </w:r>
      <w:r w:rsidR="0052743F">
        <w:t xml:space="preserve">possession </w:t>
      </w:r>
      <w:r w:rsidR="00441EDB">
        <w:t xml:space="preserve">of resource bundle x by person i </w:t>
      </w:r>
      <w:r w:rsidR="00441EDB" w:rsidRPr="000E08E3">
        <w:rPr>
          <w:i/>
        </w:rPr>
        <w:t xml:space="preserve">gives her at least </w:t>
      </w:r>
      <w:r w:rsidR="00441EDB">
        <w:rPr>
          <w:i/>
        </w:rPr>
        <w:t xml:space="preserve">as much </w:t>
      </w:r>
      <w:r w:rsidR="00441EDB" w:rsidRPr="000E08E3">
        <w:rPr>
          <w:i/>
        </w:rPr>
        <w:t>wellbeing</w:t>
      </w:r>
      <w:r w:rsidR="00441EDB">
        <w:t xml:space="preserve"> as </w:t>
      </w:r>
      <w:r w:rsidR="0052743F">
        <w:t xml:space="preserve">possession </w:t>
      </w:r>
      <w:r w:rsidR="00441EDB">
        <w:t xml:space="preserve">of </w:t>
      </w:r>
      <w:r w:rsidR="009627A0">
        <w:t xml:space="preserve">resource bundle </w:t>
      </w:r>
      <w:r w:rsidR="00441EDB">
        <w:t xml:space="preserve">y by </w:t>
      </w:r>
      <w:r w:rsidR="009627A0">
        <w:t xml:space="preserve">person </w:t>
      </w:r>
      <w:r w:rsidR="00441EDB">
        <w:t xml:space="preserve">j. </w:t>
      </w:r>
      <w:r w:rsidR="00DA0B99">
        <w:t xml:space="preserve">The </w:t>
      </w:r>
      <w:r w:rsidR="00DA0B99" w:rsidRPr="00543892">
        <w:rPr>
          <w:i/>
        </w:rPr>
        <w:t>intrapersonal</w:t>
      </w:r>
      <w:r w:rsidR="00DA0B99">
        <w:t xml:space="preserve"> wellbeing relation </w:t>
      </w:r>
      <w:r w:rsidR="00747CB8">
        <w:t xml:space="preserve">for </w:t>
      </w:r>
      <w:r w:rsidR="00DA0B99">
        <w:t>a given person, i, is simply the relation ≥</w:t>
      </w:r>
      <w:r w:rsidR="00DA0B99">
        <w:rPr>
          <w:vertAlign w:val="subscript"/>
        </w:rPr>
        <w:t>W</w:t>
      </w:r>
      <w:r w:rsidR="008E2968">
        <w:t xml:space="preserve"> applied to that person. T</w:t>
      </w:r>
      <w:r w:rsidR="00DA0B99">
        <w:t>hat is, bundle x gives i at least as much wellbeing as bundle y is represented as: (</w:t>
      </w:r>
      <w:proofErr w:type="spellStart"/>
      <w:r w:rsidR="00DA0B99">
        <w:t>x</w:t>
      </w:r>
      <w:proofErr w:type="gramStart"/>
      <w:r w:rsidR="00DA0B99">
        <w:t>,i</w:t>
      </w:r>
      <w:proofErr w:type="spellEnd"/>
      <w:proofErr w:type="gramEnd"/>
      <w:r w:rsidR="00DA0B99">
        <w:t>) ≥</w:t>
      </w:r>
      <w:r w:rsidR="00DA0B99">
        <w:rPr>
          <w:vertAlign w:val="subscript"/>
        </w:rPr>
        <w:t>W</w:t>
      </w:r>
      <w:r w:rsidR="000B711A">
        <w:t xml:space="preserve"> (</w:t>
      </w:r>
      <w:proofErr w:type="spellStart"/>
      <w:r w:rsidR="000B711A">
        <w:t>y,i</w:t>
      </w:r>
      <w:proofErr w:type="spellEnd"/>
      <w:r w:rsidR="000B711A">
        <w:t xml:space="preserve">). </w:t>
      </w:r>
      <w:r w:rsidR="00441EDB">
        <w:t xml:space="preserve">Using the standard definitions, </w:t>
      </w:r>
      <w:r>
        <w:t xml:space="preserve">the </w:t>
      </w:r>
      <w:r>
        <w:rPr>
          <w:i/>
        </w:rPr>
        <w:t>equal wellbeing relation</w:t>
      </w:r>
      <w:r>
        <w:t>,</w:t>
      </w:r>
      <w:r>
        <w:rPr>
          <w:i/>
        </w:rPr>
        <w:t xml:space="preserve"> </w:t>
      </w:r>
      <w:r>
        <w:t>(</w:t>
      </w:r>
      <w:proofErr w:type="spellStart"/>
      <w:r>
        <w:t>x,i</w:t>
      </w:r>
      <w:proofErr w:type="spellEnd"/>
      <w:r>
        <w:t>)</w:t>
      </w:r>
      <w:r w:rsidR="00441EDB">
        <w:t>~</w:t>
      </w:r>
      <w:r>
        <w:rPr>
          <w:vertAlign w:val="subscript"/>
        </w:rPr>
        <w:t>W</w:t>
      </w:r>
      <w:r w:rsidR="00441EDB">
        <w:t xml:space="preserve"> (</w:t>
      </w:r>
      <w:proofErr w:type="spellStart"/>
      <w:r w:rsidR="00441EDB">
        <w:t>y,j</w:t>
      </w:r>
      <w:proofErr w:type="spellEnd"/>
      <w:r w:rsidR="00441EDB">
        <w:t>)</w:t>
      </w:r>
      <w:r>
        <w:t>, is defined as</w:t>
      </w:r>
      <w:r w:rsidR="00441EDB">
        <w:t xml:space="preserve"> (</w:t>
      </w:r>
      <w:proofErr w:type="spellStart"/>
      <w:r w:rsidR="00441EDB">
        <w:t>x,i</w:t>
      </w:r>
      <w:proofErr w:type="spellEnd"/>
      <w:r w:rsidR="00441EDB">
        <w:t>) ≥</w:t>
      </w:r>
      <w:r>
        <w:rPr>
          <w:vertAlign w:val="subscript"/>
        </w:rPr>
        <w:t>W</w:t>
      </w:r>
      <w:r w:rsidR="00441EDB">
        <w:t xml:space="preserve"> (</w:t>
      </w:r>
      <w:proofErr w:type="spellStart"/>
      <w:r w:rsidR="00441EDB">
        <w:t>y,j</w:t>
      </w:r>
      <w:proofErr w:type="spellEnd"/>
      <w:r w:rsidR="00441EDB">
        <w:t>) and (</w:t>
      </w:r>
      <w:proofErr w:type="spellStart"/>
      <w:r w:rsidR="00441EDB">
        <w:t>y,j</w:t>
      </w:r>
      <w:proofErr w:type="spellEnd"/>
      <w:r w:rsidR="00441EDB">
        <w:t>) ≥</w:t>
      </w:r>
      <w:r>
        <w:rPr>
          <w:vertAlign w:val="subscript"/>
        </w:rPr>
        <w:t>W</w:t>
      </w:r>
      <w:r w:rsidR="00441EDB">
        <w:t xml:space="preserve"> (</w:t>
      </w:r>
      <w:proofErr w:type="spellStart"/>
      <w:r w:rsidR="00441EDB">
        <w:t>x,i</w:t>
      </w:r>
      <w:proofErr w:type="spellEnd"/>
      <w:r w:rsidR="00441EDB">
        <w:t>)</w:t>
      </w:r>
      <w:r>
        <w:t xml:space="preserve">, and the </w:t>
      </w:r>
      <w:r>
        <w:rPr>
          <w:i/>
        </w:rPr>
        <w:t>more</w:t>
      </w:r>
      <w:r w:rsidR="00441EDB">
        <w:t xml:space="preserve"> </w:t>
      </w:r>
      <w:r>
        <w:rPr>
          <w:i/>
        </w:rPr>
        <w:t>wellbeing relation</w:t>
      </w:r>
      <w:r>
        <w:t>,</w:t>
      </w:r>
      <w:r>
        <w:rPr>
          <w:i/>
        </w:rPr>
        <w:t xml:space="preserve"> </w:t>
      </w:r>
      <w:r w:rsidR="00441EDB">
        <w:t>(</w:t>
      </w:r>
      <w:proofErr w:type="spellStart"/>
      <w:r w:rsidR="00441EDB">
        <w:t>x,i</w:t>
      </w:r>
      <w:proofErr w:type="spellEnd"/>
      <w:r w:rsidR="00441EDB">
        <w:t>) &gt;</w:t>
      </w:r>
      <w:r>
        <w:rPr>
          <w:vertAlign w:val="subscript"/>
        </w:rPr>
        <w:t>W</w:t>
      </w:r>
      <w:r w:rsidR="00441EDB">
        <w:t xml:space="preserve"> (</w:t>
      </w:r>
      <w:proofErr w:type="spellStart"/>
      <w:r w:rsidR="00441EDB">
        <w:t>y,j</w:t>
      </w:r>
      <w:proofErr w:type="spellEnd"/>
      <w:r w:rsidR="00441EDB">
        <w:t>)</w:t>
      </w:r>
      <w:r>
        <w:t xml:space="preserve"> is defined as </w:t>
      </w:r>
      <w:r w:rsidR="00441EDB">
        <w:t>(</w:t>
      </w:r>
      <w:proofErr w:type="spellStart"/>
      <w:r w:rsidR="00441EDB">
        <w:t>x,i</w:t>
      </w:r>
      <w:proofErr w:type="spellEnd"/>
      <w:r w:rsidR="00441EDB">
        <w:t>) ≥</w:t>
      </w:r>
      <w:r>
        <w:rPr>
          <w:vertAlign w:val="subscript"/>
        </w:rPr>
        <w:t>W</w:t>
      </w:r>
      <w:r w:rsidR="00441EDB">
        <w:t xml:space="preserve"> (</w:t>
      </w:r>
      <w:proofErr w:type="spellStart"/>
      <w:r w:rsidR="00441EDB">
        <w:t>y,j</w:t>
      </w:r>
      <w:proofErr w:type="spellEnd"/>
      <w:r w:rsidR="00441EDB">
        <w:t xml:space="preserve">) but </w:t>
      </w:r>
      <w:r w:rsidR="00441EDB">
        <w:rPr>
          <w:i/>
        </w:rPr>
        <w:t>not</w:t>
      </w:r>
      <w:r w:rsidR="00441EDB">
        <w:t xml:space="preserve"> (</w:t>
      </w:r>
      <w:proofErr w:type="spellStart"/>
      <w:r w:rsidR="00441EDB">
        <w:t>y,j</w:t>
      </w:r>
      <w:proofErr w:type="spellEnd"/>
      <w:r w:rsidR="00441EDB">
        <w:t>) ≥</w:t>
      </w:r>
      <w:r>
        <w:rPr>
          <w:vertAlign w:val="subscript"/>
        </w:rPr>
        <w:t>W</w:t>
      </w:r>
      <w:r w:rsidR="00441EDB">
        <w:t xml:space="preserve"> (</w:t>
      </w:r>
      <w:proofErr w:type="spellStart"/>
      <w:r w:rsidR="00441EDB">
        <w:t>x,i</w:t>
      </w:r>
      <w:proofErr w:type="spellEnd"/>
      <w:r w:rsidR="00441EDB">
        <w:t>)</w:t>
      </w:r>
      <w:r w:rsidR="00431313">
        <w:t>.</w:t>
      </w:r>
      <w:r w:rsidR="00127BA9">
        <w:t xml:space="preserve"> </w:t>
      </w:r>
    </w:p>
    <w:p w:rsidR="00441EDB" w:rsidRDefault="002D79AD" w:rsidP="00A71C9E">
      <w:pPr>
        <w:ind w:firstLine="720"/>
      </w:pPr>
      <w:r>
        <w:t xml:space="preserve">It is important to note that we do not assume </w:t>
      </w:r>
      <w:r w:rsidR="000B711A">
        <w:t xml:space="preserve">in general </w:t>
      </w:r>
      <w:r>
        <w:t xml:space="preserve">that the wellbeing relation is complete, even for a given person. There may be many cases of </w:t>
      </w:r>
      <w:r>
        <w:rPr>
          <w:i/>
        </w:rPr>
        <w:t>incomparability</w:t>
      </w:r>
      <w:r>
        <w:t>, where neither (</w:t>
      </w:r>
      <w:proofErr w:type="spellStart"/>
      <w:r>
        <w:t>x</w:t>
      </w:r>
      <w:proofErr w:type="gramStart"/>
      <w:r>
        <w:t>,i</w:t>
      </w:r>
      <w:proofErr w:type="spellEnd"/>
      <w:proofErr w:type="gramEnd"/>
      <w:r>
        <w:t>) ≥</w:t>
      </w:r>
      <w:r w:rsidR="009B6E24">
        <w:rPr>
          <w:vertAlign w:val="subscript"/>
        </w:rPr>
        <w:t>W</w:t>
      </w:r>
      <w:r>
        <w:t xml:space="preserve"> (</w:t>
      </w:r>
      <w:proofErr w:type="spellStart"/>
      <w:r>
        <w:t>y,i</w:t>
      </w:r>
      <w:proofErr w:type="spellEnd"/>
      <w:r>
        <w:t>) nor (</w:t>
      </w:r>
      <w:proofErr w:type="spellStart"/>
      <w:r>
        <w:t>y,i</w:t>
      </w:r>
      <w:proofErr w:type="spellEnd"/>
      <w:r>
        <w:t>) ≥</w:t>
      </w:r>
      <w:r w:rsidR="009B6E24">
        <w:rPr>
          <w:vertAlign w:val="subscript"/>
        </w:rPr>
        <w:t>W</w:t>
      </w:r>
      <w:r>
        <w:t xml:space="preserve"> (</w:t>
      </w:r>
      <w:proofErr w:type="spellStart"/>
      <w:r>
        <w:t>x,i</w:t>
      </w:r>
      <w:proofErr w:type="spellEnd"/>
      <w:r>
        <w:t xml:space="preserve">). </w:t>
      </w:r>
      <w:r w:rsidR="00DB7A4D">
        <w:t xml:space="preserve">For example, consider </w:t>
      </w:r>
      <w:r w:rsidR="00E2198E">
        <w:t>a person who is evaluating two differen</w:t>
      </w:r>
      <w:r w:rsidR="008930C0">
        <w:t>t possible life</w:t>
      </w:r>
      <w:r w:rsidR="00E2198E">
        <w:t>styles</w:t>
      </w:r>
      <w:r w:rsidR="00475937">
        <w:t>:</w:t>
      </w:r>
      <w:r w:rsidR="00E2198E">
        <w:t xml:space="preserve"> working</w:t>
      </w:r>
      <w:r w:rsidR="000D6643">
        <w:t xml:space="preserve"> long hours</w:t>
      </w:r>
      <w:r w:rsidR="00E2198E">
        <w:t xml:space="preserve"> with a hi</w:t>
      </w:r>
      <w:r w:rsidR="00801E9E">
        <w:t xml:space="preserve">gh income but little leisure versus a more relaxed life with little income. </w:t>
      </w:r>
      <w:r w:rsidR="008930C0">
        <w:t xml:space="preserve">We do not assume that one bundle (lifestyle) gives her at least as much wellbeing as the other. We </w:t>
      </w:r>
      <w:r w:rsidR="00801E9E">
        <w:t>allow the ranking to be incomplete in cases like this.</w:t>
      </w:r>
      <w:r w:rsidR="00E2198E">
        <w:t xml:space="preserve">  </w:t>
      </w:r>
      <w:r>
        <w:t xml:space="preserve">Nor do we assume that wellbeing is cardinally measurable (for intensity). Finally, we </w:t>
      </w:r>
      <w:r w:rsidR="00BE1B3C">
        <w:t xml:space="preserve">do </w:t>
      </w:r>
      <w:r>
        <w:t>not assume that wellbeing is interpersonally comparable</w:t>
      </w:r>
      <w:r w:rsidR="00EB3AB4">
        <w:t xml:space="preserve"> (</w:t>
      </w:r>
      <w:r w:rsidR="009B6E24">
        <w:t xml:space="preserve">i.e., </w:t>
      </w:r>
      <w:r w:rsidR="00EB3AB4">
        <w:t>we do not assume that</w:t>
      </w:r>
      <w:r w:rsidR="004D67BF">
        <w:t xml:space="preserve">, for at least some </w:t>
      </w:r>
      <w:r w:rsidR="00747CB8">
        <w:t xml:space="preserve">x, y, i, and j, </w:t>
      </w:r>
      <w:r w:rsidR="00EB3AB4">
        <w:t>(</w:t>
      </w:r>
      <w:proofErr w:type="spellStart"/>
      <w:r w:rsidR="00EB3AB4">
        <w:t>x</w:t>
      </w:r>
      <w:proofErr w:type="gramStart"/>
      <w:r w:rsidR="00EB3AB4">
        <w:t>,i</w:t>
      </w:r>
      <w:proofErr w:type="spellEnd"/>
      <w:proofErr w:type="gramEnd"/>
      <w:r w:rsidR="00EB3AB4">
        <w:t>) ≥</w:t>
      </w:r>
      <w:r w:rsidR="00EB3AB4" w:rsidRPr="000E08E3">
        <w:rPr>
          <w:vertAlign w:val="subscript"/>
        </w:rPr>
        <w:t xml:space="preserve"> </w:t>
      </w:r>
      <w:r w:rsidR="009627A0">
        <w:rPr>
          <w:vertAlign w:val="subscript"/>
        </w:rPr>
        <w:t>W</w:t>
      </w:r>
      <w:r w:rsidR="00EB3AB4">
        <w:t xml:space="preserve"> (</w:t>
      </w:r>
      <w:proofErr w:type="spellStart"/>
      <w:r w:rsidR="00EB3AB4">
        <w:t>y,j</w:t>
      </w:r>
      <w:proofErr w:type="spellEnd"/>
      <w:r w:rsidR="00EB3AB4">
        <w:t>)</w:t>
      </w:r>
      <w:r w:rsidR="003B2F07">
        <w:t>.</w:t>
      </w:r>
      <w:r w:rsidR="00441EDB">
        <w:t xml:space="preserve"> </w:t>
      </w:r>
    </w:p>
    <w:p w:rsidR="00752D5C" w:rsidRDefault="00752D5C" w:rsidP="0056280D">
      <w:pPr>
        <w:ind w:firstLine="720"/>
      </w:pPr>
      <w:r>
        <w:t>We assume th</w:t>
      </w:r>
      <w:r w:rsidR="005B59D4">
        <w:t>r</w:t>
      </w:r>
      <w:r>
        <w:t xml:space="preserve">oughout that </w:t>
      </w:r>
      <w:r w:rsidR="00127BA9">
        <w:t>the intrapersonal part of the</w:t>
      </w:r>
      <w:r>
        <w:t xml:space="preserve"> wellbeing relation satisfies</w:t>
      </w:r>
      <w:r w:rsidR="00801E9E">
        <w:t xml:space="preserve"> some basic consistency requirements</w:t>
      </w:r>
      <w:r>
        <w:t>:</w:t>
      </w:r>
    </w:p>
    <w:p w:rsidR="00752D5C" w:rsidRDefault="00752D5C" w:rsidP="00CF38E3"/>
    <w:p w:rsidR="002E23BA" w:rsidRDefault="007C41BA" w:rsidP="00821BF0">
      <w:pPr>
        <w:ind w:left="720"/>
      </w:pPr>
      <w:r>
        <w:rPr>
          <w:b/>
        </w:rPr>
        <w:t>Transiti</w:t>
      </w:r>
      <w:r w:rsidR="006D240A">
        <w:rPr>
          <w:b/>
        </w:rPr>
        <w:t>vi</w:t>
      </w:r>
      <w:r>
        <w:rPr>
          <w:b/>
        </w:rPr>
        <w:t xml:space="preserve">ty </w:t>
      </w:r>
      <w:r w:rsidR="00D43A33">
        <w:rPr>
          <w:b/>
        </w:rPr>
        <w:t xml:space="preserve">for </w:t>
      </w:r>
      <w:r>
        <w:rPr>
          <w:b/>
        </w:rPr>
        <w:t xml:space="preserve">Intrapersonal </w:t>
      </w:r>
      <w:r w:rsidR="00D43A33">
        <w:rPr>
          <w:b/>
        </w:rPr>
        <w:t>Wellbeing</w:t>
      </w:r>
      <w:r w:rsidR="00752D5C">
        <w:rPr>
          <w:b/>
        </w:rPr>
        <w:t xml:space="preserve">: </w:t>
      </w:r>
      <w:r w:rsidR="002E23BA">
        <w:t>For any individual, i,</w:t>
      </w:r>
      <w:r w:rsidR="00D43A33">
        <w:t xml:space="preserve"> </w:t>
      </w:r>
      <w:r w:rsidR="002E23BA">
        <w:t xml:space="preserve">and for any resource bundles, </w:t>
      </w:r>
      <w:r w:rsidRPr="008F7DC1">
        <w:t xml:space="preserve">x, y, and z </w:t>
      </w:r>
      <w:r w:rsidR="002E23BA">
        <w:t>, if (</w:t>
      </w:r>
      <w:proofErr w:type="spellStart"/>
      <w:r w:rsidR="002E23BA">
        <w:t>x,i</w:t>
      </w:r>
      <w:proofErr w:type="spellEnd"/>
      <w:r w:rsidR="002E23BA">
        <w:t xml:space="preserve">) </w:t>
      </w:r>
      <w:r w:rsidR="00AB428B">
        <w:t>≥</w:t>
      </w:r>
      <w:r w:rsidR="005B59D4">
        <w:rPr>
          <w:vertAlign w:val="subscript"/>
        </w:rPr>
        <w:t>W</w:t>
      </w:r>
      <w:r w:rsidR="002E23BA">
        <w:t xml:space="preserve"> (</w:t>
      </w:r>
      <w:proofErr w:type="spellStart"/>
      <w:r w:rsidRPr="008F7DC1">
        <w:t>y</w:t>
      </w:r>
      <w:r w:rsidR="002E23BA">
        <w:t>,i</w:t>
      </w:r>
      <w:proofErr w:type="spellEnd"/>
      <w:r w:rsidR="002E23BA">
        <w:t xml:space="preserve">), </w:t>
      </w:r>
      <w:r>
        <w:t xml:space="preserve">and </w:t>
      </w:r>
      <w:r w:rsidR="002E23BA">
        <w:t>(</w:t>
      </w:r>
      <w:proofErr w:type="spellStart"/>
      <w:r>
        <w:t>y</w:t>
      </w:r>
      <w:r w:rsidR="002E23BA">
        <w:t>,i</w:t>
      </w:r>
      <w:proofErr w:type="spellEnd"/>
      <w:r w:rsidR="002E23BA">
        <w:t xml:space="preserve">) </w:t>
      </w:r>
      <w:r w:rsidR="00AB428B">
        <w:t>≥</w:t>
      </w:r>
      <w:r w:rsidR="005B59D4">
        <w:rPr>
          <w:vertAlign w:val="subscript"/>
        </w:rPr>
        <w:t>W</w:t>
      </w:r>
      <w:r w:rsidR="002E23BA">
        <w:t xml:space="preserve"> (</w:t>
      </w:r>
      <w:proofErr w:type="spellStart"/>
      <w:r>
        <w:t>z</w:t>
      </w:r>
      <w:r w:rsidR="002E23BA">
        <w:t>,i</w:t>
      </w:r>
      <w:proofErr w:type="spellEnd"/>
      <w:r w:rsidR="002E23BA">
        <w:t>), , then (</w:t>
      </w:r>
      <w:proofErr w:type="spellStart"/>
      <w:r w:rsidR="002E23BA">
        <w:t>x,i</w:t>
      </w:r>
      <w:proofErr w:type="spellEnd"/>
      <w:r w:rsidR="002E23BA">
        <w:t xml:space="preserve">) </w:t>
      </w:r>
      <w:r w:rsidR="00AB428B">
        <w:t>≥</w:t>
      </w:r>
      <w:r w:rsidR="005B59D4">
        <w:rPr>
          <w:vertAlign w:val="subscript"/>
        </w:rPr>
        <w:t>W</w:t>
      </w:r>
      <w:r w:rsidR="002E23BA">
        <w:t xml:space="preserve"> (</w:t>
      </w:r>
      <w:proofErr w:type="spellStart"/>
      <w:r>
        <w:t>z</w:t>
      </w:r>
      <w:r w:rsidR="002E23BA">
        <w:t>,i</w:t>
      </w:r>
      <w:proofErr w:type="spellEnd"/>
      <w:r w:rsidR="002E23BA">
        <w:t>).</w:t>
      </w:r>
    </w:p>
    <w:p w:rsidR="00821BF0" w:rsidRDefault="00821BF0" w:rsidP="0056280D">
      <w:pPr>
        <w:ind w:firstLine="720"/>
      </w:pPr>
    </w:p>
    <w:p w:rsidR="002C4B81" w:rsidRDefault="002C4B81" w:rsidP="0056280D">
      <w:pPr>
        <w:ind w:firstLine="720"/>
      </w:pPr>
      <w:r>
        <w:t xml:space="preserve">We shall make </w:t>
      </w:r>
      <w:r w:rsidR="004400F7">
        <w:t xml:space="preserve">three </w:t>
      </w:r>
      <w:r w:rsidR="00752D5C">
        <w:t xml:space="preserve">further </w:t>
      </w:r>
      <w:r>
        <w:t xml:space="preserve">assumptions </w:t>
      </w:r>
      <w:r w:rsidR="002853FB">
        <w:t xml:space="preserve">about </w:t>
      </w:r>
      <w:r>
        <w:t xml:space="preserve">wellbeing. </w:t>
      </w:r>
      <w:r w:rsidR="004400F7">
        <w:t xml:space="preserve">Two are </w:t>
      </w:r>
      <w:r>
        <w:t>to focus the problem and the other is crucial.</w:t>
      </w:r>
    </w:p>
    <w:p w:rsidR="0056280D" w:rsidRDefault="002C4B81" w:rsidP="0056280D">
      <w:pPr>
        <w:ind w:firstLine="720"/>
      </w:pPr>
      <w:r>
        <w:t>To focus the problem</w:t>
      </w:r>
      <w:r w:rsidR="00794C92">
        <w:t xml:space="preserve">, </w:t>
      </w:r>
      <w:r>
        <w:t>we shall assume</w:t>
      </w:r>
      <w:r w:rsidR="00EF31FE">
        <w:t xml:space="preserve"> </w:t>
      </w:r>
      <w:r w:rsidR="0056280D">
        <w:t>the following</w:t>
      </w:r>
      <w:r w:rsidR="005B59D4">
        <w:t xml:space="preserve"> intrapersonal</w:t>
      </w:r>
      <w:r w:rsidR="0056280D">
        <w:t xml:space="preserve"> condition:</w:t>
      </w:r>
    </w:p>
    <w:p w:rsidR="0056280D" w:rsidRDefault="0056280D" w:rsidP="00F744FF"/>
    <w:p w:rsidR="0056280D" w:rsidRDefault="00A0651E" w:rsidP="00A0651E">
      <w:pPr>
        <w:ind w:left="720"/>
      </w:pPr>
      <w:r>
        <w:rPr>
          <w:b/>
        </w:rPr>
        <w:t>Intrapersonal Dominance for Wellbeing</w:t>
      </w:r>
      <w:r w:rsidR="0056280D">
        <w:t xml:space="preserve">: If a resource bundle, x, </w:t>
      </w:r>
      <w:r w:rsidR="00256F78">
        <w:t xml:space="preserve">weakly </w:t>
      </w:r>
      <w:r w:rsidR="0056280D">
        <w:t>dominates another resource bundle, y, then for any individual, i, (</w:t>
      </w:r>
      <w:proofErr w:type="spellStart"/>
      <w:r w:rsidR="0056280D">
        <w:t>x</w:t>
      </w:r>
      <w:proofErr w:type="gramStart"/>
      <w:r w:rsidR="0056280D">
        <w:t>,i</w:t>
      </w:r>
      <w:proofErr w:type="spellEnd"/>
      <w:proofErr w:type="gramEnd"/>
      <w:r w:rsidR="0056280D">
        <w:t xml:space="preserve">) </w:t>
      </w:r>
      <w:r w:rsidR="00256F78">
        <w:t>≥</w:t>
      </w:r>
      <w:r w:rsidR="0056280D">
        <w:rPr>
          <w:vertAlign w:val="subscript"/>
        </w:rPr>
        <w:t xml:space="preserve">W </w:t>
      </w:r>
      <w:r w:rsidR="0056280D">
        <w:t>(</w:t>
      </w:r>
      <w:proofErr w:type="spellStart"/>
      <w:r w:rsidR="0056280D">
        <w:t>y,i</w:t>
      </w:r>
      <w:proofErr w:type="spellEnd"/>
      <w:r w:rsidR="0056280D">
        <w:t>).</w:t>
      </w:r>
    </w:p>
    <w:p w:rsidR="00122D73" w:rsidRDefault="00122D73"/>
    <w:p w:rsidR="0056280D" w:rsidRDefault="00AB428B" w:rsidP="00781EF2">
      <w:pPr>
        <w:ind w:firstLine="720"/>
      </w:pPr>
      <w:r>
        <w:t>This</w:t>
      </w:r>
      <w:r w:rsidR="00CF38E3">
        <w:t xml:space="preserve"> is</w:t>
      </w:r>
      <w:r>
        <w:t xml:space="preserve"> </w:t>
      </w:r>
      <w:r w:rsidR="00B05931">
        <w:t xml:space="preserve">a very standard assumption made when assessing </w:t>
      </w:r>
      <w:r w:rsidR="00127BA9">
        <w:t xml:space="preserve">and applying </w:t>
      </w:r>
      <w:r w:rsidR="00B05931">
        <w:t>resourci</w:t>
      </w:r>
      <w:r w:rsidR="00127BA9">
        <w:t>st theories of</w:t>
      </w:r>
      <w:r w:rsidR="00E11731">
        <w:t xml:space="preserve"> </w:t>
      </w:r>
      <w:r w:rsidR="00747CB8">
        <w:t>advantage</w:t>
      </w:r>
      <w:r w:rsidR="00B05931">
        <w:t xml:space="preserve">. </w:t>
      </w:r>
      <w:r w:rsidR="00801E9E">
        <w:t xml:space="preserve">In line with </w:t>
      </w:r>
      <w:r w:rsidR="00CC7B3E">
        <w:t xml:space="preserve">the </w:t>
      </w:r>
      <w:r w:rsidR="00801E9E">
        <w:t>Rawls</w:t>
      </w:r>
      <w:r w:rsidR="00CC7B3E">
        <w:t>ian</w:t>
      </w:r>
      <w:r w:rsidR="00801E9E">
        <w:t xml:space="preserve"> idea of primary goods, it says that the resources we consider are such that</w:t>
      </w:r>
      <w:r w:rsidR="00D927C2">
        <w:t>, for</w:t>
      </w:r>
      <w:r w:rsidR="00801E9E">
        <w:t xml:space="preserve"> </w:t>
      </w:r>
      <w:r w:rsidR="00801E9E">
        <w:rPr>
          <w:szCs w:val="24"/>
        </w:rPr>
        <w:t>all people</w:t>
      </w:r>
      <w:r w:rsidR="00D927C2">
        <w:rPr>
          <w:szCs w:val="24"/>
        </w:rPr>
        <w:t xml:space="preserve">, if no resources are decreased, then </w:t>
      </w:r>
      <w:r w:rsidR="008930C0">
        <w:rPr>
          <w:szCs w:val="24"/>
        </w:rPr>
        <w:t>wellbeing</w:t>
      </w:r>
      <w:r w:rsidR="00711D4A">
        <w:rPr>
          <w:szCs w:val="24"/>
        </w:rPr>
        <w:t xml:space="preserve"> </w:t>
      </w:r>
      <w:r w:rsidR="00D927C2">
        <w:rPr>
          <w:szCs w:val="24"/>
        </w:rPr>
        <w:t>is not decreased</w:t>
      </w:r>
      <w:r w:rsidR="00801E9E">
        <w:rPr>
          <w:szCs w:val="24"/>
        </w:rPr>
        <w:t>.</w:t>
      </w:r>
      <w:r w:rsidR="00801E9E">
        <w:t xml:space="preserve"> </w:t>
      </w:r>
      <w:r w:rsidR="00B05931">
        <w:t>We make this assumption, because o</w:t>
      </w:r>
      <w:r w:rsidR="0056280D">
        <w:t xml:space="preserve">ur goal is to show that </w:t>
      </w:r>
      <w:r w:rsidR="0031756F">
        <w:t xml:space="preserve">liberal </w:t>
      </w:r>
      <w:r w:rsidR="0056280D">
        <w:t>resourcism faces a fundamental problem even when this resourcist-friendly condition holds</w:t>
      </w:r>
      <w:r w:rsidR="00B05931">
        <w:t>.</w:t>
      </w:r>
      <w:r w:rsidR="006E20DD">
        <w:t xml:space="preserve"> </w:t>
      </w:r>
      <w:r w:rsidR="0056280D">
        <w:t xml:space="preserve">Thus, we shall restrict our attention to cases where individuals are similar with respect to what increases their wellbeing in the specific sense that, </w:t>
      </w:r>
      <w:r w:rsidR="0056280D" w:rsidRPr="00BC2936">
        <w:rPr>
          <w:i/>
        </w:rPr>
        <w:t xml:space="preserve">if one resource bundle </w:t>
      </w:r>
      <w:r w:rsidR="00256F78">
        <w:rPr>
          <w:i/>
        </w:rPr>
        <w:t xml:space="preserve">weakly </w:t>
      </w:r>
      <w:r w:rsidR="0056280D" w:rsidRPr="00BC2936">
        <w:rPr>
          <w:i/>
        </w:rPr>
        <w:t>dominates another</w:t>
      </w:r>
      <w:r w:rsidR="0056280D">
        <w:t xml:space="preserve"> (i.e., </w:t>
      </w:r>
      <w:r w:rsidR="00372B17">
        <w:t>at least as much of all resources</w:t>
      </w:r>
      <w:r w:rsidR="0056280D">
        <w:t xml:space="preserve">), then the wellbeing of any two individuals is </w:t>
      </w:r>
      <w:r w:rsidR="0056280D" w:rsidRPr="00BC2936">
        <w:rPr>
          <w:i/>
        </w:rPr>
        <w:t>ordinally</w:t>
      </w:r>
      <w:r w:rsidR="0056280D">
        <w:t xml:space="preserve"> affected in the same way. This is compatible with their wellbeing being ordinally affected in different ways, when there is no </w:t>
      </w:r>
      <w:r w:rsidR="00256F78">
        <w:t xml:space="preserve">weak </w:t>
      </w:r>
      <w:r w:rsidR="0056280D">
        <w:t xml:space="preserve">resource dominance. It is also compatible with the wellbeing of two individuals being </w:t>
      </w:r>
      <w:r w:rsidR="0056280D" w:rsidRPr="00076476">
        <w:rPr>
          <w:i/>
        </w:rPr>
        <w:t>cardinally</w:t>
      </w:r>
      <w:r w:rsidR="0056280D">
        <w:t xml:space="preserve"> affected (i.e., how much wellbeing increases) in different ways under any conditions. </w:t>
      </w:r>
    </w:p>
    <w:p w:rsidR="004400F7" w:rsidRDefault="004400F7" w:rsidP="004400F7">
      <w:pPr>
        <w:ind w:left="720"/>
      </w:pPr>
      <w:r>
        <w:t>We also assume</w:t>
      </w:r>
      <w:r w:rsidRPr="00CA40C6">
        <w:t>:</w:t>
      </w:r>
    </w:p>
    <w:p w:rsidR="004400F7" w:rsidRDefault="004400F7" w:rsidP="004400F7">
      <w:pPr>
        <w:ind w:left="720"/>
        <w:rPr>
          <w:b/>
        </w:rPr>
      </w:pPr>
    </w:p>
    <w:p w:rsidR="004400F7" w:rsidRDefault="004400F7" w:rsidP="004400F7">
      <w:pPr>
        <w:ind w:left="720"/>
      </w:pPr>
      <w:r>
        <w:rPr>
          <w:b/>
        </w:rPr>
        <w:t>Continuity for Wellbeing</w:t>
      </w:r>
      <w:r>
        <w:t>: If, for a given individual, there are two bundles, x and y, such that (</w:t>
      </w:r>
      <w:proofErr w:type="spellStart"/>
      <w:r>
        <w:t>x</w:t>
      </w:r>
      <w:proofErr w:type="gramStart"/>
      <w:r>
        <w:t>,i</w:t>
      </w:r>
      <w:proofErr w:type="spellEnd"/>
      <w:proofErr w:type="gramEnd"/>
      <w:r>
        <w:t xml:space="preserve">) </w:t>
      </w:r>
      <w:r>
        <w:rPr>
          <w:sz w:val="22"/>
        </w:rPr>
        <w:t>&gt;</w:t>
      </w:r>
      <w:r>
        <w:rPr>
          <w:sz w:val="22"/>
          <w:vertAlign w:val="subscript"/>
        </w:rPr>
        <w:t>W</w:t>
      </w:r>
      <w:r>
        <w:t xml:space="preserve"> (</w:t>
      </w:r>
      <w:proofErr w:type="spellStart"/>
      <w:r>
        <w:t>y,i</w:t>
      </w:r>
      <w:proofErr w:type="spellEnd"/>
      <w:r>
        <w:t xml:space="preserve">), then there is (1) a bundle x’ that is strictly dominated by x, and (2) a </w:t>
      </w:r>
      <w:r>
        <w:lastRenderedPageBreak/>
        <w:t>bundle y’ that strictly dominates y, such that (</w:t>
      </w:r>
      <w:proofErr w:type="spellStart"/>
      <w:r>
        <w:t>x’,i</w:t>
      </w:r>
      <w:proofErr w:type="spellEnd"/>
      <w:r>
        <w:t>) &gt;</w:t>
      </w:r>
      <w:r w:rsidRPr="00E62B0A">
        <w:rPr>
          <w:vertAlign w:val="subscript"/>
        </w:rPr>
        <w:t>W</w:t>
      </w:r>
      <w:r>
        <w:rPr>
          <w:vertAlign w:val="subscript"/>
        </w:rPr>
        <w:t xml:space="preserve"> </w:t>
      </w:r>
      <w:r>
        <w:t>(</w:t>
      </w:r>
      <w:proofErr w:type="spellStart"/>
      <w:r>
        <w:t>y’,i</w:t>
      </w:r>
      <w:proofErr w:type="spellEnd"/>
      <w:r>
        <w:t xml:space="preserve">). </w:t>
      </w:r>
    </w:p>
    <w:p w:rsidR="0036289E" w:rsidRPr="00CA40C6" w:rsidRDefault="0036289E" w:rsidP="004400F7">
      <w:pPr>
        <w:ind w:left="720"/>
      </w:pPr>
    </w:p>
    <w:p w:rsidR="004400F7" w:rsidRDefault="004400F7" w:rsidP="004400F7">
      <w:pPr>
        <w:ind w:firstLine="720"/>
      </w:pPr>
      <w:r>
        <w:t>This requires, for example, that, if bundle &lt;2</w:t>
      </w:r>
      <w:proofErr w:type="gramStart"/>
      <w:r>
        <w:t>,4</w:t>
      </w:r>
      <w:proofErr w:type="gramEnd"/>
      <w:r>
        <w:t>&gt; gives someone greater wellbeing than bundle &lt;3,3&gt;, then, for a sufficiently small positive e, &lt;2</w:t>
      </w:r>
      <w:r w:rsidR="00511AE3">
        <w:t>–e</w:t>
      </w:r>
      <w:r>
        <w:t>,4</w:t>
      </w:r>
      <w:r w:rsidR="00511AE3">
        <w:t>–e</w:t>
      </w:r>
      <w:r>
        <w:t xml:space="preserve">&gt; gives her greater wellbeing than &lt;3+e,3+e&gt;. </w:t>
      </w:r>
    </w:p>
    <w:p w:rsidR="00441EDB" w:rsidRDefault="00A12ECC" w:rsidP="0056280D">
      <w:pPr>
        <w:ind w:firstLine="720"/>
      </w:pPr>
      <w:r>
        <w:t>Finally, we</w:t>
      </w:r>
      <w:r w:rsidR="00FD64C1">
        <w:t xml:space="preserve"> </w:t>
      </w:r>
      <w:r w:rsidR="009909FB">
        <w:t xml:space="preserve">make </w:t>
      </w:r>
      <w:r w:rsidR="00D43A33">
        <w:t xml:space="preserve">a </w:t>
      </w:r>
      <w:r w:rsidR="00FD64C1">
        <w:t>crucial</w:t>
      </w:r>
      <w:r w:rsidR="00D43A33">
        <w:t>—</w:t>
      </w:r>
      <w:r w:rsidR="00FD64C1">
        <w:t xml:space="preserve">but </w:t>
      </w:r>
      <w:r w:rsidR="00EF31FE">
        <w:t xml:space="preserve">extremely </w:t>
      </w:r>
      <w:r w:rsidR="00FD64C1">
        <w:t>weak—</w:t>
      </w:r>
      <w:r w:rsidR="00F40E2A">
        <w:t xml:space="preserve">assumption about </w:t>
      </w:r>
      <w:r w:rsidR="00AB428B">
        <w:t xml:space="preserve">people’s </w:t>
      </w:r>
      <w:r w:rsidR="00F40E2A">
        <w:t>wellbeing</w:t>
      </w:r>
      <w:r w:rsidR="00EF31FE">
        <w:t xml:space="preserve"> relation</w:t>
      </w:r>
      <w:r w:rsidR="00AB428B">
        <w:t>s</w:t>
      </w:r>
      <w:r w:rsidR="00F40E2A">
        <w:t xml:space="preserve">. </w:t>
      </w:r>
      <w:r w:rsidR="004723CC">
        <w:t>We assume that it is</w:t>
      </w:r>
      <w:r w:rsidR="00F40E2A">
        <w:t xml:space="preserve"> possible </w:t>
      </w:r>
      <w:r w:rsidR="004723CC">
        <w:t xml:space="preserve">for there to be a certain </w:t>
      </w:r>
      <w:r w:rsidR="00F40E2A">
        <w:t>minimal variability in how individual</w:t>
      </w:r>
      <w:r w:rsidR="00EB3AB4">
        <w:t>s</w:t>
      </w:r>
      <w:r w:rsidR="00F40E2A">
        <w:t xml:space="preserve"> derive wellbeing from resources</w:t>
      </w:r>
      <w:r w:rsidR="00AB428B">
        <w:t xml:space="preserve">. </w:t>
      </w:r>
      <w:r w:rsidR="00F40E2A">
        <w:t xml:space="preserve">More </w:t>
      </w:r>
      <w:r w:rsidR="00AB428B">
        <w:t>exactly</w:t>
      </w:r>
      <w:r w:rsidR="00F40E2A">
        <w:t>:</w:t>
      </w:r>
    </w:p>
    <w:p w:rsidR="00FF5C6B" w:rsidRDefault="00FF5C6B" w:rsidP="00F40E2A">
      <w:pPr>
        <w:ind w:left="720"/>
        <w:rPr>
          <w:b/>
        </w:rPr>
      </w:pPr>
    </w:p>
    <w:p w:rsidR="00265C11" w:rsidRDefault="00575D8D" w:rsidP="00F40E2A">
      <w:pPr>
        <w:ind w:left="720"/>
      </w:pPr>
      <w:r w:rsidRPr="00D178D5">
        <w:rPr>
          <w:b/>
        </w:rPr>
        <w:t>Pluralistic Wellbeing:</w:t>
      </w:r>
      <w:r>
        <w:t xml:space="preserve"> It is possible that there exist at least two resource bundles, x and y, and two individuals, i and j, such that (</w:t>
      </w:r>
      <w:proofErr w:type="spellStart"/>
      <w:r>
        <w:t>x</w:t>
      </w:r>
      <w:proofErr w:type="gramStart"/>
      <w:r>
        <w:t>,i</w:t>
      </w:r>
      <w:proofErr w:type="spellEnd"/>
      <w:proofErr w:type="gramEnd"/>
      <w:r>
        <w:t>) &gt;</w:t>
      </w:r>
      <w:r>
        <w:rPr>
          <w:vertAlign w:val="subscript"/>
        </w:rPr>
        <w:t xml:space="preserve">W </w:t>
      </w:r>
      <w:r>
        <w:t>(</w:t>
      </w:r>
      <w:proofErr w:type="spellStart"/>
      <w:r>
        <w:t>y,i</w:t>
      </w:r>
      <w:proofErr w:type="spellEnd"/>
      <w:r>
        <w:t>) and (</w:t>
      </w:r>
      <w:proofErr w:type="spellStart"/>
      <w:r>
        <w:t>y,j</w:t>
      </w:r>
      <w:proofErr w:type="spellEnd"/>
      <w:r>
        <w:t>) &gt;</w:t>
      </w:r>
      <w:r>
        <w:rPr>
          <w:vertAlign w:val="subscript"/>
        </w:rPr>
        <w:t xml:space="preserve">W </w:t>
      </w:r>
      <w:r>
        <w:t>(</w:t>
      </w:r>
      <w:proofErr w:type="spellStart"/>
      <w:r>
        <w:t>x,j</w:t>
      </w:r>
      <w:proofErr w:type="spellEnd"/>
      <w:r>
        <w:t xml:space="preserve">). </w:t>
      </w:r>
    </w:p>
    <w:p w:rsidR="00FF5C6B" w:rsidRDefault="00FF5C6B" w:rsidP="003B2F07">
      <w:pPr>
        <w:ind w:firstLine="720"/>
        <w:jc w:val="both"/>
      </w:pPr>
    </w:p>
    <w:p w:rsidR="00B04ECC" w:rsidRDefault="00F40E2A" w:rsidP="000B711A">
      <w:r>
        <w:t xml:space="preserve">This </w:t>
      </w:r>
      <w:r w:rsidR="00EF31FE">
        <w:t>condition</w:t>
      </w:r>
      <w:r w:rsidR="0031756F">
        <w:t xml:space="preserve"> </w:t>
      </w:r>
      <w:r w:rsidR="00CA6F26">
        <w:t xml:space="preserve">holds </w:t>
      </w:r>
      <w:r w:rsidR="00042289">
        <w:t xml:space="preserve">that </w:t>
      </w:r>
      <w:r w:rsidR="00CA6F26">
        <w:t xml:space="preserve">it is possible </w:t>
      </w:r>
      <w:r w:rsidR="002853FB">
        <w:t xml:space="preserve">for </w:t>
      </w:r>
      <w:r w:rsidR="00042289">
        <w:t xml:space="preserve">there </w:t>
      </w:r>
      <w:r w:rsidR="002853FB">
        <w:t xml:space="preserve">to </w:t>
      </w:r>
      <w:r w:rsidR="00CA6F26">
        <w:t xml:space="preserve">be </w:t>
      </w:r>
      <w:r w:rsidR="00042289">
        <w:t xml:space="preserve">some </w:t>
      </w:r>
      <w:r w:rsidR="007A62EB">
        <w:t>minimal</w:t>
      </w:r>
      <w:r w:rsidR="00042289">
        <w:t xml:space="preserve"> pluralism </w:t>
      </w:r>
      <w:r w:rsidR="00803D9D">
        <w:t>in society about the conception of a good life</w:t>
      </w:r>
      <w:r w:rsidR="006B7312">
        <w:t xml:space="preserve">. </w:t>
      </w:r>
      <w:r w:rsidR="00042289">
        <w:t>It</w:t>
      </w:r>
      <w:r>
        <w:t xml:space="preserve"> says that</w:t>
      </w:r>
      <w:r w:rsidR="00042289">
        <w:t xml:space="preserve"> it is possible that there are </w:t>
      </w:r>
      <w:r w:rsidR="00042289" w:rsidRPr="00C04AC5">
        <w:rPr>
          <w:i/>
        </w:rPr>
        <w:t>at least two individuals, and at least two resource bundles</w:t>
      </w:r>
      <w:r w:rsidR="00D43A33">
        <w:t>,</w:t>
      </w:r>
      <w:r>
        <w:t xml:space="preserve"> </w:t>
      </w:r>
      <w:r w:rsidR="00042289">
        <w:t>for which</w:t>
      </w:r>
      <w:r>
        <w:t xml:space="preserve"> one </w:t>
      </w:r>
      <w:r w:rsidR="00D178D5">
        <w:t xml:space="preserve">person </w:t>
      </w:r>
      <w:r>
        <w:t xml:space="preserve">derives more wellbeing from x than from y, and </w:t>
      </w:r>
      <w:r w:rsidR="00D927C2">
        <w:t xml:space="preserve">the </w:t>
      </w:r>
      <w:r>
        <w:t xml:space="preserve">other </w:t>
      </w:r>
      <w:r w:rsidR="00D178D5">
        <w:t xml:space="preserve">person </w:t>
      </w:r>
      <w:r>
        <w:t>derives less.</w:t>
      </w:r>
      <w:r w:rsidR="00042289">
        <w:t xml:space="preserve"> </w:t>
      </w:r>
      <w:r w:rsidR="00006783">
        <w:t xml:space="preserve">For example, increasing the amount of money by a certain amount, and decreasing the amount of leisure by a certain amount, might increase one person’s wellbeing but decrease another person’s wellbeing. </w:t>
      </w:r>
    </w:p>
    <w:p w:rsidR="00F40E2A" w:rsidRDefault="00B04ECC" w:rsidP="000B711A">
      <w:pPr>
        <w:ind w:firstLine="720"/>
      </w:pPr>
      <w:r>
        <w:t xml:space="preserve">Pluralist Wellbeing </w:t>
      </w:r>
      <w:r w:rsidR="0031756F">
        <w:t xml:space="preserve">is completely silent about </w:t>
      </w:r>
      <w:r w:rsidR="0031756F" w:rsidRPr="00711D4A">
        <w:rPr>
          <w:i/>
        </w:rPr>
        <w:t>interpersonal</w:t>
      </w:r>
      <w:r w:rsidR="0031756F">
        <w:t xml:space="preserve"> </w:t>
      </w:r>
      <w:r w:rsidR="0031756F" w:rsidRPr="000D1C10">
        <w:rPr>
          <w:i/>
        </w:rPr>
        <w:t>comparisons</w:t>
      </w:r>
      <w:r w:rsidR="0031756F">
        <w:t xml:space="preserve"> of wellbeing</w:t>
      </w:r>
      <w:r>
        <w:t>.</w:t>
      </w:r>
      <w:r w:rsidR="000B711A">
        <w:t xml:space="preserve"> It does not compare one person’s wellbeing level (or interval) with that of another. It merely holds that, for one person, the ranking of two bundles in terms of </w:t>
      </w:r>
      <w:r w:rsidR="00006783">
        <w:t>wellbeing</w:t>
      </w:r>
      <w:r w:rsidR="000B711A">
        <w:t xml:space="preserve"> can differ from the ranking of another person. </w:t>
      </w:r>
      <w:r>
        <w:t xml:space="preserve">It </w:t>
      </w:r>
      <w:r w:rsidR="000B711A">
        <w:t xml:space="preserve">thus </w:t>
      </w:r>
      <w:r w:rsidR="00B35066">
        <w:t xml:space="preserve">rules </w:t>
      </w:r>
      <w:r w:rsidR="0044639E">
        <w:t xml:space="preserve">out </w:t>
      </w:r>
      <w:r w:rsidR="00B35066">
        <w:t xml:space="preserve">wellbeing being </w:t>
      </w:r>
      <w:r w:rsidR="00B35066" w:rsidRPr="00BF4653">
        <w:rPr>
          <w:i/>
        </w:rPr>
        <w:t>fully objective</w:t>
      </w:r>
      <w:r w:rsidR="00B35066">
        <w:t xml:space="preserve"> in the sense </w:t>
      </w:r>
      <w:r w:rsidR="0044639E">
        <w:t xml:space="preserve">that the impact on wellbeing of resource tradeoffs (more of some, less of others) being the same for all individuals. </w:t>
      </w:r>
      <w:r w:rsidR="00B35066">
        <w:lastRenderedPageBreak/>
        <w:t>We believe</w:t>
      </w:r>
      <w:r w:rsidR="0044639E">
        <w:t xml:space="preserve"> that</w:t>
      </w:r>
      <w:r w:rsidR="00B35066">
        <w:t xml:space="preserve"> </w:t>
      </w:r>
      <w:r w:rsidR="00BE53E3">
        <w:t xml:space="preserve">a plausible account of wellbeing allows for </w:t>
      </w:r>
      <w:r w:rsidR="006739D9">
        <w:t xml:space="preserve">the possibility for </w:t>
      </w:r>
      <w:r w:rsidR="0044639E">
        <w:t>at least some variation among at least some individuals</w:t>
      </w:r>
      <w:r w:rsidR="00803D9D">
        <w:t xml:space="preserve"> in the conception of a good life, and consequently,</w:t>
      </w:r>
      <w:r w:rsidR="00781EF2">
        <w:t xml:space="preserve"> </w:t>
      </w:r>
      <w:r w:rsidR="0044639E">
        <w:t xml:space="preserve">with respect to the impact of at least some such tradeoffs (e.g., </w:t>
      </w:r>
      <w:r w:rsidR="00006783">
        <w:t xml:space="preserve">money </w:t>
      </w:r>
      <w:r w:rsidR="0044639E">
        <w:t xml:space="preserve">vs. </w:t>
      </w:r>
      <w:r w:rsidR="00006783">
        <w:t>leisure</w:t>
      </w:r>
      <w:r w:rsidR="0044639E">
        <w:t>)</w:t>
      </w:r>
      <w:r w:rsidR="008B4423">
        <w:t xml:space="preserve">. We </w:t>
      </w:r>
      <w:r w:rsidR="007728D6">
        <w:t xml:space="preserve">thus consider </w:t>
      </w:r>
      <w:r w:rsidR="00F14C79">
        <w:t xml:space="preserve">Pluralistic Wellbeing </w:t>
      </w:r>
      <w:r w:rsidR="007728D6">
        <w:t>a</w:t>
      </w:r>
      <w:r w:rsidR="00D927C2">
        <w:t>s</w:t>
      </w:r>
      <w:r w:rsidR="007728D6">
        <w:t xml:space="preserve"> extremely weak and highly plausible condition on the wellbeing relation</w:t>
      </w:r>
      <w:r>
        <w:t xml:space="preserve">, and fully in line with the standard view of wellbeing among defenders of </w:t>
      </w:r>
      <w:r w:rsidR="00747CB8">
        <w:t xml:space="preserve">liberal </w:t>
      </w:r>
      <w:r>
        <w:t xml:space="preserve">resourcist theories of </w:t>
      </w:r>
      <w:r w:rsidR="004D67BF">
        <w:t>advantage</w:t>
      </w:r>
      <w:r w:rsidR="007728D6">
        <w:t>.</w:t>
      </w:r>
      <w:r w:rsidR="00F14093">
        <w:rPr>
          <w:rStyle w:val="EndnoteReference"/>
        </w:rPr>
        <w:endnoteReference w:id="2"/>
      </w:r>
      <w:r w:rsidR="00D43A33">
        <w:t xml:space="preserve"> </w:t>
      </w:r>
    </w:p>
    <w:p w:rsidR="00AB428B" w:rsidRDefault="00FD64C1" w:rsidP="00EE0D00">
      <w:r>
        <w:tab/>
        <w:t xml:space="preserve">Throughout, then, </w:t>
      </w:r>
      <w:r w:rsidR="008A0851">
        <w:t xml:space="preserve">to focus on the most interesting cases for resourcism, </w:t>
      </w:r>
      <w:r>
        <w:t xml:space="preserve">we assume </w:t>
      </w:r>
      <w:r w:rsidR="008A0851">
        <w:t xml:space="preserve">Transitivity for Wellbeing, Continuity for </w:t>
      </w:r>
      <w:proofErr w:type="gramStart"/>
      <w:r w:rsidR="008A0851">
        <w:t>Wellbeing,</w:t>
      </w:r>
      <w:proofErr w:type="gramEnd"/>
      <w:r w:rsidR="008A0851">
        <w:t xml:space="preserve"> and </w:t>
      </w:r>
      <w:r w:rsidR="00A0651E">
        <w:t>Strong Intrapersonal Dominance for Wellbeing</w:t>
      </w:r>
      <w:r w:rsidR="008A0851">
        <w:t xml:space="preserve">. We further assume </w:t>
      </w:r>
      <w:r w:rsidR="00166E8B">
        <w:t xml:space="preserve">Pluralist </w:t>
      </w:r>
      <w:proofErr w:type="gramStart"/>
      <w:r w:rsidR="00166E8B">
        <w:t>Wellbeing</w:t>
      </w:r>
      <w:r w:rsidR="008A0851">
        <w:t>,</w:t>
      </w:r>
      <w:proofErr w:type="gramEnd"/>
      <w:r w:rsidR="008A0851">
        <w:t xml:space="preserve"> since </w:t>
      </w:r>
      <w:r>
        <w:t>we believe that it is true</w:t>
      </w:r>
      <w:r w:rsidR="00B04ECC">
        <w:t xml:space="preserve"> and uncontroversial</w:t>
      </w:r>
      <w:r w:rsidR="00747CB8">
        <w:t xml:space="preserve"> among liberals</w:t>
      </w:r>
      <w:r>
        <w:t>.</w:t>
      </w:r>
    </w:p>
    <w:p w:rsidR="004D67BF" w:rsidRPr="00EE0D00" w:rsidRDefault="004D67BF" w:rsidP="00EE0D00"/>
    <w:p w:rsidR="00FF5C6B" w:rsidRDefault="00FF5C6B" w:rsidP="001D6BEE">
      <w:pPr>
        <w:pStyle w:val="Heading1"/>
      </w:pPr>
      <w:bookmarkStart w:id="2" w:name="_Toc342648463"/>
      <w:r>
        <w:t>Advantage</w:t>
      </w:r>
      <w:bookmarkEnd w:id="2"/>
    </w:p>
    <w:p w:rsidR="00BA5D7C" w:rsidRDefault="008A0851" w:rsidP="00BA5D7C">
      <w:r>
        <w:t xml:space="preserve">In later sections, we shall argue that liberal resourcism about advantage faces a fundamental problem. </w:t>
      </w:r>
      <w:r w:rsidR="00BA5D7C">
        <w:t xml:space="preserve">In this section, we explain what advantage is and what </w:t>
      </w:r>
      <w:r w:rsidR="00F9365C">
        <w:t xml:space="preserve">basic </w:t>
      </w:r>
      <w:r w:rsidR="00BA5D7C">
        <w:t>assumptions we make about it</w:t>
      </w:r>
      <w:r w:rsidR="00F9365C">
        <w:t xml:space="preserve"> </w:t>
      </w:r>
      <w:r w:rsidR="00987032">
        <w:t xml:space="preserve">in our </w:t>
      </w:r>
      <w:r w:rsidR="00AE7B4A">
        <w:t>analysis</w:t>
      </w:r>
      <w:r w:rsidR="00F9365C">
        <w:t>.</w:t>
      </w:r>
    </w:p>
    <w:p w:rsidR="000D6643" w:rsidRPr="000D6643" w:rsidRDefault="00FF5C6B" w:rsidP="000D6643">
      <w:pPr>
        <w:ind w:firstLine="720"/>
      </w:pPr>
      <w:r>
        <w:t>Distributive justice, as we shall understand it</w:t>
      </w:r>
      <w:r w:rsidR="000434F8">
        <w:t>,</w:t>
      </w:r>
      <w:r w:rsidR="0036289E">
        <w:t xml:space="preserve"> </w:t>
      </w:r>
      <w:r>
        <w:t xml:space="preserve">is concerned with the fair and efficient distribution of resources (e.g., based on equality, priority, desert, or sufficiency). We shall use the term </w:t>
      </w:r>
      <w:r>
        <w:rPr>
          <w:i/>
        </w:rPr>
        <w:t>advantage</w:t>
      </w:r>
      <w:r>
        <w:t xml:space="preserve"> to denote this value and appeal to the advantage relation,</w:t>
      </w:r>
      <w:r w:rsidR="00D43A33">
        <w:t xml:space="preserve"> </w:t>
      </w:r>
      <w:r>
        <w:t>≥</w:t>
      </w:r>
      <w:r>
        <w:rPr>
          <w:vertAlign w:val="subscript"/>
        </w:rPr>
        <w:t>A</w:t>
      </w:r>
      <w:r>
        <w:t>, for which (</w:t>
      </w:r>
      <w:proofErr w:type="spellStart"/>
      <w:r>
        <w:t>x</w:t>
      </w:r>
      <w:proofErr w:type="gramStart"/>
      <w:r>
        <w:t>,i</w:t>
      </w:r>
      <w:proofErr w:type="spellEnd"/>
      <w:proofErr w:type="gramEnd"/>
      <w:r>
        <w:t>) ≥</w:t>
      </w:r>
      <w:r>
        <w:rPr>
          <w:vertAlign w:val="subscript"/>
        </w:rPr>
        <w:t>A</w:t>
      </w:r>
      <w:r>
        <w:t xml:space="preserve"> (</w:t>
      </w:r>
      <w:proofErr w:type="spellStart"/>
      <w:r>
        <w:t>y,j</w:t>
      </w:r>
      <w:proofErr w:type="spellEnd"/>
      <w:r>
        <w:t xml:space="preserve">) just in case possession of resource bundle x by person i </w:t>
      </w:r>
      <w:r w:rsidRPr="000E08E3">
        <w:rPr>
          <w:i/>
        </w:rPr>
        <w:t xml:space="preserve">gives her at least </w:t>
      </w:r>
      <w:r>
        <w:rPr>
          <w:i/>
        </w:rPr>
        <w:t xml:space="preserve">as much advantage </w:t>
      </w:r>
      <w:r>
        <w:t>as possession of resource bundle y by person j</w:t>
      </w:r>
      <w:r w:rsidR="000D6643">
        <w:t xml:space="preserve">. </w:t>
      </w:r>
      <w:r w:rsidR="006560DD">
        <w:t xml:space="preserve">The relations </w:t>
      </w:r>
      <w:r w:rsidR="000D6643">
        <w:t>(</w:t>
      </w:r>
      <w:proofErr w:type="spellStart"/>
      <w:r w:rsidR="000D6643">
        <w:t>x</w:t>
      </w:r>
      <w:proofErr w:type="gramStart"/>
      <w:r w:rsidR="000D6643">
        <w:t>,i</w:t>
      </w:r>
      <w:proofErr w:type="spellEnd"/>
      <w:proofErr w:type="gramEnd"/>
      <w:r w:rsidR="000D6643">
        <w:t>) ~</w:t>
      </w:r>
      <w:r w:rsidR="000D6643">
        <w:rPr>
          <w:vertAlign w:val="subscript"/>
        </w:rPr>
        <w:t>A</w:t>
      </w:r>
      <w:r w:rsidR="000D6643">
        <w:t xml:space="preserve"> (</w:t>
      </w:r>
      <w:proofErr w:type="spellStart"/>
      <w:r w:rsidR="000D6643">
        <w:t>y,j</w:t>
      </w:r>
      <w:proofErr w:type="spellEnd"/>
      <w:r w:rsidR="000D6643">
        <w:t>) and  (</w:t>
      </w:r>
      <w:proofErr w:type="spellStart"/>
      <w:r w:rsidR="000D6643">
        <w:t>x,i</w:t>
      </w:r>
      <w:proofErr w:type="spellEnd"/>
      <w:r w:rsidR="000D6643">
        <w:t>) &gt;</w:t>
      </w:r>
      <w:r w:rsidR="000D6643">
        <w:rPr>
          <w:vertAlign w:val="subscript"/>
        </w:rPr>
        <w:t>A</w:t>
      </w:r>
      <w:r w:rsidR="000D6643">
        <w:t xml:space="preserve"> (</w:t>
      </w:r>
      <w:proofErr w:type="spellStart"/>
      <w:r w:rsidR="000D6643">
        <w:t>y,j</w:t>
      </w:r>
      <w:proofErr w:type="spellEnd"/>
      <w:r w:rsidR="000D6643">
        <w:t>) are defined in the standard way, where the intrapersonal part  is simply the case where i=j.</w:t>
      </w:r>
    </w:p>
    <w:p w:rsidR="00437036" w:rsidRDefault="000D6643" w:rsidP="006E1DC9">
      <w:pPr>
        <w:ind w:firstLine="720"/>
      </w:pPr>
      <w:r>
        <w:t>As with the wellbeing relation, we do not assume that</w:t>
      </w:r>
      <w:r w:rsidR="000434F8">
        <w:t xml:space="preserve"> the advantage relation is complete</w:t>
      </w:r>
      <w:r w:rsidR="006560DD">
        <w:t xml:space="preserve">: </w:t>
      </w:r>
      <w:r w:rsidR="006517FD">
        <w:lastRenderedPageBreak/>
        <w:t>some bundle-person pairs may be incomparable as other bundle-person pairs (neither more, nor less, or nor equally advantageous)</w:t>
      </w:r>
      <w:r w:rsidR="0083540E">
        <w:t>.</w:t>
      </w:r>
      <w:r w:rsidR="006517FD">
        <w:t xml:space="preserve"> </w:t>
      </w:r>
      <w:r>
        <w:t xml:space="preserve"> For example, consider the case where one person </w:t>
      </w:r>
      <w:r w:rsidR="0083540E">
        <w:t xml:space="preserve">has </w:t>
      </w:r>
      <w:r w:rsidR="006517FD">
        <w:t xml:space="preserve">long working hours and </w:t>
      </w:r>
      <w:r>
        <w:t xml:space="preserve">a high income and another person </w:t>
      </w:r>
      <w:r w:rsidR="0083540E">
        <w:t xml:space="preserve">has </w:t>
      </w:r>
      <w:r w:rsidR="006517FD">
        <w:t xml:space="preserve">more leisure but less </w:t>
      </w:r>
      <w:r>
        <w:t xml:space="preserve">income. </w:t>
      </w:r>
      <w:r w:rsidR="006517FD">
        <w:t xml:space="preserve">We do not assume that </w:t>
      </w:r>
      <w:r w:rsidR="0083540E">
        <w:t>one</w:t>
      </w:r>
      <w:r w:rsidR="006517FD">
        <w:t xml:space="preserve"> has more</w:t>
      </w:r>
      <w:r w:rsidR="004308F4">
        <w:t>, or equal,</w:t>
      </w:r>
      <w:r w:rsidR="006517FD">
        <w:t xml:space="preserve"> advantage </w:t>
      </w:r>
      <w:r w:rsidR="004308F4">
        <w:t xml:space="preserve">as </w:t>
      </w:r>
      <w:r w:rsidR="006517FD">
        <w:t>the other. The</w:t>
      </w:r>
      <w:r w:rsidR="0083540E">
        <w:t>ir lives</w:t>
      </w:r>
      <w:r w:rsidR="006517FD">
        <w:t xml:space="preserve"> may be incomparable.</w:t>
      </w:r>
      <w:r w:rsidR="006517FD">
        <w:rPr>
          <w:rStyle w:val="EndnoteReference"/>
        </w:rPr>
        <w:endnoteReference w:id="3"/>
      </w:r>
      <w:r w:rsidR="006517FD">
        <w:t xml:space="preserve"> </w:t>
      </w:r>
      <w:r>
        <w:t xml:space="preserve"> </w:t>
      </w:r>
    </w:p>
    <w:p w:rsidR="00FF5C6B" w:rsidRDefault="00FF5C6B" w:rsidP="00BA5D7C">
      <w:pPr>
        <w:ind w:firstLine="720"/>
      </w:pPr>
      <w:r>
        <w:t>We believe</w:t>
      </w:r>
      <w:r w:rsidR="00006428">
        <w:t>, in line with almost all work in this area in political philosophy and social choice theory,</w:t>
      </w:r>
      <w:r>
        <w:t xml:space="preserve"> that a</w:t>
      </w:r>
      <w:r w:rsidR="009D3320">
        <w:t>ny</w:t>
      </w:r>
      <w:r>
        <w:t xml:space="preserve"> plausible theory of advantage must satisfy </w:t>
      </w:r>
      <w:r w:rsidR="009D3320">
        <w:t xml:space="preserve">two </w:t>
      </w:r>
      <w:r w:rsidR="00180399">
        <w:t xml:space="preserve">basic </w:t>
      </w:r>
      <w:r>
        <w:t>condition</w:t>
      </w:r>
      <w:r w:rsidR="00CA40C6">
        <w:t>s</w:t>
      </w:r>
      <w:r w:rsidR="00180399">
        <w:t>. The first come</w:t>
      </w:r>
      <w:r w:rsidR="009D20DE">
        <w:t>s</w:t>
      </w:r>
      <w:r w:rsidR="00180399">
        <w:t xml:space="preserve"> </w:t>
      </w:r>
      <w:r w:rsidR="009D20DE">
        <w:t xml:space="preserve">in </w:t>
      </w:r>
      <w:r w:rsidR="00180399">
        <w:t>three</w:t>
      </w:r>
      <w:r w:rsidR="009D20DE">
        <w:t xml:space="preserve"> </w:t>
      </w:r>
      <w:r w:rsidR="00F14C79">
        <w:t xml:space="preserve">different </w:t>
      </w:r>
      <w:r w:rsidR="00180399">
        <w:t>forms</w:t>
      </w:r>
      <w:r>
        <w:t>:</w:t>
      </w:r>
    </w:p>
    <w:p w:rsidR="00543892" w:rsidRDefault="00543892" w:rsidP="00180399">
      <w:pPr>
        <w:ind w:left="720"/>
        <w:rPr>
          <w:b/>
        </w:rPr>
      </w:pPr>
    </w:p>
    <w:p w:rsidR="00180399" w:rsidRDefault="00D43A33" w:rsidP="00180399">
      <w:pPr>
        <w:ind w:left="720"/>
      </w:pPr>
      <w:r>
        <w:rPr>
          <w:b/>
        </w:rPr>
        <w:t xml:space="preserve">Transitivity for Advantage </w:t>
      </w:r>
      <w:r w:rsidR="00180399">
        <w:rPr>
          <w:b/>
        </w:rPr>
        <w:t>(T</w:t>
      </w:r>
      <w:r>
        <w:rPr>
          <w:b/>
        </w:rPr>
        <w:t>A</w:t>
      </w:r>
      <w:r w:rsidR="00180399">
        <w:rPr>
          <w:b/>
        </w:rPr>
        <w:t xml:space="preserve">): </w:t>
      </w:r>
      <w:r w:rsidR="00180399">
        <w:t xml:space="preserve">For </w:t>
      </w:r>
      <w:r w:rsidR="009D3320">
        <w:t>any</w:t>
      </w:r>
      <w:r w:rsidR="00180399">
        <w:t xml:space="preserve"> </w:t>
      </w:r>
      <w:r w:rsidR="00314218">
        <w:t xml:space="preserve">(not necessarily distinct) </w:t>
      </w:r>
      <w:r w:rsidR="00180399">
        <w:t>individuals, i, j, and k, and for any three resource bundles, x, y, and z, if (</w:t>
      </w:r>
      <w:proofErr w:type="spellStart"/>
      <w:r w:rsidR="00180399">
        <w:t>x,i</w:t>
      </w:r>
      <w:proofErr w:type="spellEnd"/>
      <w:r w:rsidR="00180399">
        <w:t>) ≥</w:t>
      </w:r>
      <w:r w:rsidR="00180399">
        <w:rPr>
          <w:vertAlign w:val="subscript"/>
        </w:rPr>
        <w:t>A</w:t>
      </w:r>
      <w:r w:rsidR="00180399">
        <w:t xml:space="preserve"> (</w:t>
      </w:r>
      <w:proofErr w:type="spellStart"/>
      <w:r w:rsidR="00180399">
        <w:t>y,j</w:t>
      </w:r>
      <w:proofErr w:type="spellEnd"/>
      <w:r w:rsidR="00180399">
        <w:t>), and (</w:t>
      </w:r>
      <w:proofErr w:type="spellStart"/>
      <w:r w:rsidR="00180399">
        <w:t>y,j</w:t>
      </w:r>
      <w:proofErr w:type="spellEnd"/>
      <w:r w:rsidR="00180399">
        <w:t>) ≥</w:t>
      </w:r>
      <w:r w:rsidR="00180399">
        <w:rPr>
          <w:vertAlign w:val="subscript"/>
        </w:rPr>
        <w:t>A</w:t>
      </w:r>
      <w:r w:rsidR="00180399">
        <w:t xml:space="preserve"> (</w:t>
      </w:r>
      <w:proofErr w:type="spellStart"/>
      <w:r w:rsidR="00180399">
        <w:t>z,k</w:t>
      </w:r>
      <w:proofErr w:type="spellEnd"/>
      <w:r w:rsidR="00180399">
        <w:t>), then (</w:t>
      </w:r>
      <w:proofErr w:type="spellStart"/>
      <w:r w:rsidR="00372B17">
        <w:t>x</w:t>
      </w:r>
      <w:r w:rsidR="00180399">
        <w:t>,i</w:t>
      </w:r>
      <w:proofErr w:type="spellEnd"/>
      <w:r w:rsidR="00180399">
        <w:t>) ≥</w:t>
      </w:r>
      <w:r w:rsidR="00180399">
        <w:rPr>
          <w:vertAlign w:val="subscript"/>
        </w:rPr>
        <w:t>A</w:t>
      </w:r>
      <w:r w:rsidR="00180399">
        <w:t xml:space="preserve"> (</w:t>
      </w:r>
      <w:proofErr w:type="spellStart"/>
      <w:r w:rsidR="00372B17">
        <w:t>z</w:t>
      </w:r>
      <w:r w:rsidR="00180399">
        <w:t>,k</w:t>
      </w:r>
      <w:proofErr w:type="spellEnd"/>
      <w:r w:rsidR="00180399">
        <w:t>).</w:t>
      </w:r>
      <w:r w:rsidR="00180399">
        <w:tab/>
      </w:r>
    </w:p>
    <w:p w:rsidR="00AA4FA6" w:rsidRDefault="00AA4FA6" w:rsidP="009D20DE"/>
    <w:p w:rsidR="00180399" w:rsidRDefault="00D43A33" w:rsidP="000B711A">
      <w:pPr>
        <w:ind w:firstLine="720"/>
      </w:pPr>
      <w:r>
        <w:t xml:space="preserve">Transitivity for Advantage </w:t>
      </w:r>
      <w:r w:rsidR="00180399">
        <w:t>is</w:t>
      </w:r>
      <w:r>
        <w:t xml:space="preserve"> </w:t>
      </w:r>
      <w:r w:rsidR="00180399">
        <w:t xml:space="preserve">a relatively uncontroversial assumption about advantage. Although it </w:t>
      </w:r>
      <w:r w:rsidR="009D3320">
        <w:t xml:space="preserve">imposes restrictions on the </w:t>
      </w:r>
      <w:r w:rsidR="00180399">
        <w:t xml:space="preserve">interpersonal </w:t>
      </w:r>
      <w:r w:rsidR="009D3320">
        <w:t xml:space="preserve">part </w:t>
      </w:r>
      <w:r w:rsidR="00180399">
        <w:t xml:space="preserve">on the advantage relation, it does not presuppose that interpersonal </w:t>
      </w:r>
      <w:r w:rsidR="006739D9">
        <w:t>comparisons</w:t>
      </w:r>
      <w:r w:rsidR="009D3320">
        <w:t xml:space="preserve">, </w:t>
      </w:r>
      <w:r w:rsidR="000B711A">
        <w:t xml:space="preserve">or even </w:t>
      </w:r>
      <w:r w:rsidR="009D3320">
        <w:t>intrapersonal comparisons,</w:t>
      </w:r>
      <w:r w:rsidR="006739D9">
        <w:t xml:space="preserve"> of advantage </w:t>
      </w:r>
      <w:r w:rsidR="00180399">
        <w:t xml:space="preserve">are possible. It merely </w:t>
      </w:r>
      <w:r w:rsidR="006739D9">
        <w:t xml:space="preserve">requires </w:t>
      </w:r>
      <w:r w:rsidR="0026204A">
        <w:t>transitivity among whatever rankings are possible.</w:t>
      </w:r>
    </w:p>
    <w:p w:rsidR="00180399" w:rsidRDefault="00180399" w:rsidP="009D20DE">
      <w:pPr>
        <w:ind w:firstLine="720"/>
      </w:pPr>
      <w:r>
        <w:t xml:space="preserve">Some of our results will only </w:t>
      </w:r>
      <w:r w:rsidR="006739D9">
        <w:t xml:space="preserve">appeal to </w:t>
      </w:r>
      <w:r>
        <w:t>weaker versions of this condition:</w:t>
      </w:r>
    </w:p>
    <w:p w:rsidR="00180399" w:rsidRDefault="00180399" w:rsidP="009D20DE">
      <w:pPr>
        <w:rPr>
          <w:b/>
        </w:rPr>
      </w:pPr>
    </w:p>
    <w:p w:rsidR="00180399" w:rsidRDefault="00D43A33" w:rsidP="00180399">
      <w:pPr>
        <w:ind w:left="720"/>
      </w:pPr>
      <w:r>
        <w:rPr>
          <w:b/>
        </w:rPr>
        <w:t xml:space="preserve">Consistency for Advantage </w:t>
      </w:r>
      <w:r w:rsidR="00180399">
        <w:rPr>
          <w:b/>
        </w:rPr>
        <w:t>(</w:t>
      </w:r>
      <w:r>
        <w:rPr>
          <w:b/>
        </w:rPr>
        <w:t>CSA</w:t>
      </w:r>
      <w:r w:rsidR="00180399">
        <w:rPr>
          <w:b/>
        </w:rPr>
        <w:t xml:space="preserve">): </w:t>
      </w:r>
      <w:r w:rsidR="00180399">
        <w:t xml:space="preserve">For any n </w:t>
      </w:r>
      <w:r w:rsidR="00227630">
        <w:t xml:space="preserve">(not necessarily distinct) </w:t>
      </w:r>
      <w:r w:rsidR="00180399">
        <w:t>individuals, 1, 2, n, and for any n resource bundles, x</w:t>
      </w:r>
      <w:r w:rsidR="00180399">
        <w:rPr>
          <w:vertAlign w:val="subscript"/>
        </w:rPr>
        <w:t>1</w:t>
      </w:r>
      <w:r w:rsidR="00180399">
        <w:t xml:space="preserve">, </w:t>
      </w:r>
      <w:proofErr w:type="gramStart"/>
      <w:r w:rsidR="00180399">
        <w:t>x</w:t>
      </w:r>
      <w:r w:rsidR="00180399">
        <w:rPr>
          <w:vertAlign w:val="subscript"/>
        </w:rPr>
        <w:t>2</w:t>
      </w:r>
      <w:r w:rsidR="00180399">
        <w:t>, …</w:t>
      </w:r>
      <w:proofErr w:type="gramEnd"/>
      <w:r w:rsidR="00180399">
        <w:t xml:space="preserve"> and x</w:t>
      </w:r>
      <w:r w:rsidR="00180399">
        <w:rPr>
          <w:vertAlign w:val="subscript"/>
        </w:rPr>
        <w:t>n</w:t>
      </w:r>
      <w:r w:rsidR="00180399">
        <w:t>, if (x</w:t>
      </w:r>
      <w:r w:rsidR="00180399">
        <w:rPr>
          <w:vertAlign w:val="subscript"/>
        </w:rPr>
        <w:t>1</w:t>
      </w:r>
      <w:r w:rsidR="00180399">
        <w:t>,1) ≥</w:t>
      </w:r>
      <w:r w:rsidR="00180399">
        <w:rPr>
          <w:vertAlign w:val="subscript"/>
        </w:rPr>
        <w:t>A</w:t>
      </w:r>
      <w:r w:rsidR="00180399">
        <w:t xml:space="preserve"> (x</w:t>
      </w:r>
      <w:r w:rsidR="00180399">
        <w:rPr>
          <w:vertAlign w:val="subscript"/>
        </w:rPr>
        <w:t>2</w:t>
      </w:r>
      <w:r w:rsidR="00180399">
        <w:t>,2), (x</w:t>
      </w:r>
      <w:r w:rsidR="00180399">
        <w:rPr>
          <w:vertAlign w:val="subscript"/>
        </w:rPr>
        <w:t>2</w:t>
      </w:r>
      <w:r w:rsidR="00180399">
        <w:t>,2) ≥</w:t>
      </w:r>
      <w:r w:rsidR="00180399">
        <w:rPr>
          <w:vertAlign w:val="subscript"/>
        </w:rPr>
        <w:t>A</w:t>
      </w:r>
      <w:r w:rsidR="00180399">
        <w:t xml:space="preserve"> (x</w:t>
      </w:r>
      <w:r w:rsidR="00180399">
        <w:rPr>
          <w:vertAlign w:val="subscript"/>
        </w:rPr>
        <w:t>3</w:t>
      </w:r>
      <w:r w:rsidR="00180399">
        <w:t>,3), …. (</w:t>
      </w:r>
      <w:proofErr w:type="gramStart"/>
      <w:r w:rsidR="00180399">
        <w:t>x</w:t>
      </w:r>
      <w:r w:rsidR="00511AE3">
        <w:rPr>
          <w:vertAlign w:val="subscript"/>
        </w:rPr>
        <w:t>n–1</w:t>
      </w:r>
      <w:r w:rsidR="00BE04D6">
        <w:t>,</w:t>
      </w:r>
      <w:proofErr w:type="gramEnd"/>
      <w:r w:rsidR="00511AE3">
        <w:t>n–1</w:t>
      </w:r>
      <w:r w:rsidR="00BE04D6">
        <w:t>) ≥</w:t>
      </w:r>
      <w:r w:rsidR="00180399">
        <w:rPr>
          <w:vertAlign w:val="subscript"/>
        </w:rPr>
        <w:t>A</w:t>
      </w:r>
      <w:r w:rsidR="00180399">
        <w:t xml:space="preserve"> (</w:t>
      </w:r>
      <w:proofErr w:type="spellStart"/>
      <w:r w:rsidR="00180399">
        <w:t>x</w:t>
      </w:r>
      <w:r w:rsidR="00180399">
        <w:rPr>
          <w:vertAlign w:val="subscript"/>
        </w:rPr>
        <w:t>n</w:t>
      </w:r>
      <w:proofErr w:type="gramStart"/>
      <w:r w:rsidR="00180399">
        <w:t>,n</w:t>
      </w:r>
      <w:proofErr w:type="spellEnd"/>
      <w:proofErr w:type="gramEnd"/>
      <w:r w:rsidR="00180399">
        <w:t>), then it is not the case that (</w:t>
      </w:r>
      <w:proofErr w:type="spellStart"/>
      <w:r w:rsidR="00180399">
        <w:t>x</w:t>
      </w:r>
      <w:r w:rsidR="00180399">
        <w:rPr>
          <w:vertAlign w:val="subscript"/>
        </w:rPr>
        <w:t>n</w:t>
      </w:r>
      <w:r w:rsidR="00180399">
        <w:t>,n</w:t>
      </w:r>
      <w:proofErr w:type="spellEnd"/>
      <w:r w:rsidR="00180399">
        <w:t xml:space="preserve">) </w:t>
      </w:r>
      <w:r w:rsidR="00A541D1">
        <w:t xml:space="preserve">&gt; </w:t>
      </w:r>
      <w:r w:rsidR="00180399">
        <w:rPr>
          <w:vertAlign w:val="subscript"/>
        </w:rPr>
        <w:t>A</w:t>
      </w:r>
      <w:r w:rsidR="00180399">
        <w:t xml:space="preserve"> (x</w:t>
      </w:r>
      <w:r w:rsidR="00180399">
        <w:rPr>
          <w:vertAlign w:val="subscript"/>
        </w:rPr>
        <w:t>1</w:t>
      </w:r>
      <w:r w:rsidR="00314218">
        <w:t xml:space="preserve">,1). Moreover, if for at least one of the individuals, </w:t>
      </w:r>
      <w:r w:rsidR="00180399">
        <w:t xml:space="preserve">i, </w:t>
      </w:r>
      <w:r w:rsidR="00314218">
        <w:t xml:space="preserve">other than n, </w:t>
      </w:r>
      <w:r w:rsidR="00180399">
        <w:t>(</w:t>
      </w:r>
      <w:proofErr w:type="spellStart"/>
      <w:r w:rsidR="00180399">
        <w:t>x</w:t>
      </w:r>
      <w:r w:rsidR="00180399">
        <w:rPr>
          <w:vertAlign w:val="subscript"/>
        </w:rPr>
        <w:t>i</w:t>
      </w:r>
      <w:proofErr w:type="gramStart"/>
      <w:r w:rsidR="00BE04D6">
        <w:t>,i</w:t>
      </w:r>
      <w:proofErr w:type="spellEnd"/>
      <w:proofErr w:type="gramEnd"/>
      <w:r w:rsidR="00180399">
        <w:t>) &gt;</w:t>
      </w:r>
      <w:r w:rsidR="00180399">
        <w:rPr>
          <w:vertAlign w:val="subscript"/>
        </w:rPr>
        <w:t>A</w:t>
      </w:r>
      <w:r w:rsidR="00180399">
        <w:t xml:space="preserve"> (x</w:t>
      </w:r>
      <w:r w:rsidR="00180399">
        <w:rPr>
          <w:vertAlign w:val="subscript"/>
        </w:rPr>
        <w:t>i+1</w:t>
      </w:r>
      <w:r w:rsidR="00180399">
        <w:t>,</w:t>
      </w:r>
      <w:r w:rsidR="00BE04D6">
        <w:t>i+1</w:t>
      </w:r>
      <w:r w:rsidR="00180399">
        <w:t>), then it is not the case that (</w:t>
      </w:r>
      <w:proofErr w:type="spellStart"/>
      <w:r w:rsidR="00180399">
        <w:t>x</w:t>
      </w:r>
      <w:r w:rsidR="00180399">
        <w:rPr>
          <w:vertAlign w:val="subscript"/>
        </w:rPr>
        <w:t>n</w:t>
      </w:r>
      <w:r w:rsidR="00180399">
        <w:t>,n</w:t>
      </w:r>
      <w:proofErr w:type="spellEnd"/>
      <w:r w:rsidR="00180399">
        <w:t>)</w:t>
      </w:r>
      <w:r>
        <w:t xml:space="preserve"> </w:t>
      </w:r>
      <w:r w:rsidR="00A541D1">
        <w:lastRenderedPageBreak/>
        <w:t>≥</w:t>
      </w:r>
      <w:r w:rsidR="00180399">
        <w:rPr>
          <w:vertAlign w:val="subscript"/>
        </w:rPr>
        <w:t>A</w:t>
      </w:r>
      <w:r w:rsidR="00180399">
        <w:t xml:space="preserve"> (x</w:t>
      </w:r>
      <w:r w:rsidR="00180399">
        <w:rPr>
          <w:vertAlign w:val="subscript"/>
        </w:rPr>
        <w:t>1</w:t>
      </w:r>
      <w:r w:rsidR="00180399">
        <w:t>,1)</w:t>
      </w:r>
      <w:r w:rsidR="00180399">
        <w:tab/>
      </w:r>
    </w:p>
    <w:p w:rsidR="00180399" w:rsidRDefault="00180399" w:rsidP="009D20DE">
      <w:pPr>
        <w:rPr>
          <w:b/>
        </w:rPr>
      </w:pPr>
    </w:p>
    <w:p w:rsidR="00180399" w:rsidRDefault="00D43A33" w:rsidP="00180399">
      <w:pPr>
        <w:ind w:left="720"/>
      </w:pPr>
      <w:r>
        <w:rPr>
          <w:b/>
        </w:rPr>
        <w:t xml:space="preserve">Acyclicity for Advantage </w:t>
      </w:r>
      <w:r w:rsidR="00180399">
        <w:rPr>
          <w:b/>
        </w:rPr>
        <w:t>(A</w:t>
      </w:r>
      <w:r>
        <w:rPr>
          <w:b/>
        </w:rPr>
        <w:t>A</w:t>
      </w:r>
      <w:r w:rsidR="00180399">
        <w:rPr>
          <w:b/>
        </w:rPr>
        <w:t xml:space="preserve">): </w:t>
      </w:r>
      <w:r w:rsidR="00180399">
        <w:t xml:space="preserve">For any n </w:t>
      </w:r>
      <w:r w:rsidR="00227630">
        <w:t xml:space="preserve">(not necessarily distinct) </w:t>
      </w:r>
      <w:r w:rsidR="00180399">
        <w:t>individuals, 1, 2, n, and for any n resource bundles, x</w:t>
      </w:r>
      <w:r w:rsidR="00180399">
        <w:rPr>
          <w:vertAlign w:val="subscript"/>
        </w:rPr>
        <w:t>1</w:t>
      </w:r>
      <w:r w:rsidR="00180399">
        <w:t xml:space="preserve">, </w:t>
      </w:r>
      <w:proofErr w:type="gramStart"/>
      <w:r w:rsidR="00180399">
        <w:t>x</w:t>
      </w:r>
      <w:r w:rsidR="00180399">
        <w:rPr>
          <w:vertAlign w:val="subscript"/>
        </w:rPr>
        <w:t>2</w:t>
      </w:r>
      <w:r w:rsidR="00180399">
        <w:t>, …</w:t>
      </w:r>
      <w:proofErr w:type="gramEnd"/>
      <w:r w:rsidR="00180399">
        <w:t xml:space="preserve"> and x</w:t>
      </w:r>
      <w:r w:rsidR="00180399">
        <w:rPr>
          <w:vertAlign w:val="subscript"/>
        </w:rPr>
        <w:t>n</w:t>
      </w:r>
      <w:r w:rsidR="00180399">
        <w:t>, if (x</w:t>
      </w:r>
      <w:r w:rsidR="00180399">
        <w:rPr>
          <w:vertAlign w:val="subscript"/>
        </w:rPr>
        <w:t>1</w:t>
      </w:r>
      <w:r w:rsidR="00180399">
        <w:t>,1) &gt;</w:t>
      </w:r>
      <w:r w:rsidR="00180399">
        <w:rPr>
          <w:vertAlign w:val="subscript"/>
        </w:rPr>
        <w:t>A</w:t>
      </w:r>
      <w:r w:rsidR="00180399">
        <w:t xml:space="preserve"> (x</w:t>
      </w:r>
      <w:r w:rsidR="00180399">
        <w:rPr>
          <w:vertAlign w:val="subscript"/>
        </w:rPr>
        <w:t>2</w:t>
      </w:r>
      <w:r w:rsidR="00180399">
        <w:t>,2), (x</w:t>
      </w:r>
      <w:r w:rsidR="00180399">
        <w:rPr>
          <w:vertAlign w:val="subscript"/>
        </w:rPr>
        <w:t>2</w:t>
      </w:r>
      <w:r w:rsidR="00180399">
        <w:t>,2) &gt;</w:t>
      </w:r>
      <w:r w:rsidR="00180399">
        <w:rPr>
          <w:vertAlign w:val="subscript"/>
        </w:rPr>
        <w:t>A</w:t>
      </w:r>
      <w:r w:rsidR="00180399">
        <w:t xml:space="preserve"> (x</w:t>
      </w:r>
      <w:r w:rsidR="00180399">
        <w:rPr>
          <w:vertAlign w:val="subscript"/>
        </w:rPr>
        <w:t>3</w:t>
      </w:r>
      <w:r w:rsidR="00180399">
        <w:t>,3), …. (</w:t>
      </w:r>
      <w:proofErr w:type="gramStart"/>
      <w:r w:rsidR="00180399">
        <w:t>x</w:t>
      </w:r>
      <w:r w:rsidR="00511AE3">
        <w:rPr>
          <w:vertAlign w:val="subscript"/>
        </w:rPr>
        <w:t>n–</w:t>
      </w:r>
      <w:r w:rsidR="00180399">
        <w:rPr>
          <w:vertAlign w:val="subscript"/>
        </w:rPr>
        <w:t>1</w:t>
      </w:r>
      <w:r w:rsidR="00180399">
        <w:t>,</w:t>
      </w:r>
      <w:proofErr w:type="gramEnd"/>
      <w:r w:rsidR="00511AE3">
        <w:t>n–</w:t>
      </w:r>
      <w:r w:rsidR="00180399">
        <w:t>1) &gt;</w:t>
      </w:r>
      <w:r w:rsidR="00180399">
        <w:rPr>
          <w:vertAlign w:val="subscript"/>
        </w:rPr>
        <w:t>A</w:t>
      </w:r>
      <w:r w:rsidR="00180399">
        <w:t xml:space="preserve"> (</w:t>
      </w:r>
      <w:proofErr w:type="spellStart"/>
      <w:r w:rsidR="00180399">
        <w:t>x</w:t>
      </w:r>
      <w:r w:rsidR="00180399">
        <w:rPr>
          <w:vertAlign w:val="subscript"/>
        </w:rPr>
        <w:t>n</w:t>
      </w:r>
      <w:proofErr w:type="gramStart"/>
      <w:r w:rsidR="00180399">
        <w:t>,n</w:t>
      </w:r>
      <w:proofErr w:type="spellEnd"/>
      <w:proofErr w:type="gramEnd"/>
      <w:r w:rsidR="00180399">
        <w:t>), then it is not the case that (</w:t>
      </w:r>
      <w:proofErr w:type="spellStart"/>
      <w:r w:rsidR="00180399">
        <w:t>x</w:t>
      </w:r>
      <w:r w:rsidR="00180399">
        <w:rPr>
          <w:vertAlign w:val="subscript"/>
        </w:rPr>
        <w:t>n</w:t>
      </w:r>
      <w:r w:rsidR="00180399">
        <w:t>,n</w:t>
      </w:r>
      <w:proofErr w:type="spellEnd"/>
      <w:r w:rsidR="00180399">
        <w:t>) &gt;</w:t>
      </w:r>
      <w:r w:rsidR="00180399">
        <w:rPr>
          <w:vertAlign w:val="subscript"/>
        </w:rPr>
        <w:t>A</w:t>
      </w:r>
      <w:r w:rsidR="00180399">
        <w:t xml:space="preserve"> (x</w:t>
      </w:r>
      <w:r w:rsidR="00180399">
        <w:rPr>
          <w:vertAlign w:val="subscript"/>
        </w:rPr>
        <w:t>1</w:t>
      </w:r>
      <w:r w:rsidR="00180399">
        <w:t xml:space="preserve">,1). </w:t>
      </w:r>
    </w:p>
    <w:p w:rsidR="00511AE3" w:rsidRDefault="00511AE3" w:rsidP="00EF0DF2">
      <w:pPr>
        <w:ind w:firstLine="720"/>
      </w:pPr>
    </w:p>
    <w:p w:rsidR="00CA40C6" w:rsidRDefault="00D43A33" w:rsidP="00EF0DF2">
      <w:pPr>
        <w:ind w:firstLine="720"/>
      </w:pPr>
      <w:r>
        <w:t xml:space="preserve">Consistency for Advantage </w:t>
      </w:r>
      <w:r w:rsidR="00180399">
        <w:t xml:space="preserve">is like </w:t>
      </w:r>
      <w:r>
        <w:t xml:space="preserve">Transitivity for Advantage, </w:t>
      </w:r>
      <w:r w:rsidR="00180399">
        <w:t xml:space="preserve">except that it allows incomparability between the first and last </w:t>
      </w:r>
      <w:r w:rsidR="006739D9">
        <w:t xml:space="preserve">resource </w:t>
      </w:r>
      <w:r w:rsidR="00180399">
        <w:t xml:space="preserve">bundle (in addition to the first being at least as advantageous). </w:t>
      </w:r>
      <w:r>
        <w:t xml:space="preserve">Acyclicity for Advantage </w:t>
      </w:r>
      <w:r w:rsidR="00180399">
        <w:t xml:space="preserve">is a weak form of </w:t>
      </w:r>
      <w:r>
        <w:t xml:space="preserve">Consistency for Advantage </w:t>
      </w:r>
      <w:r w:rsidR="00180399">
        <w:t xml:space="preserve">that applies only </w:t>
      </w:r>
      <w:r w:rsidR="006739D9">
        <w:t>to rankings of</w:t>
      </w:r>
      <w:r w:rsidR="00180399">
        <w:t xml:space="preserve"> </w:t>
      </w:r>
      <w:r w:rsidR="00180399" w:rsidRPr="00EF0DF2">
        <w:rPr>
          <w:i/>
        </w:rPr>
        <w:t>strictly greater advantage</w:t>
      </w:r>
      <w:r w:rsidR="00180399">
        <w:t xml:space="preserve"> (as opposed to at least as great advantage). </w:t>
      </w:r>
      <w:r w:rsidR="00752D5C">
        <w:t>Moreover, it allows (</w:t>
      </w:r>
      <w:proofErr w:type="spellStart"/>
      <w:r w:rsidR="00752D5C">
        <w:t>x</w:t>
      </w:r>
      <w:r w:rsidR="00752D5C">
        <w:rPr>
          <w:vertAlign w:val="subscript"/>
        </w:rPr>
        <w:t>n</w:t>
      </w:r>
      <w:proofErr w:type="gramStart"/>
      <w:r w:rsidR="00752D5C">
        <w:t>,n</w:t>
      </w:r>
      <w:proofErr w:type="spellEnd"/>
      <w:proofErr w:type="gramEnd"/>
      <w:r w:rsidR="00752D5C">
        <w:t xml:space="preserve">) </w:t>
      </w:r>
      <w:r w:rsidR="00747CB8">
        <w:t>~</w:t>
      </w:r>
      <w:r w:rsidR="00752D5C">
        <w:rPr>
          <w:vertAlign w:val="subscript"/>
        </w:rPr>
        <w:t>A</w:t>
      </w:r>
      <w:r w:rsidR="00752D5C">
        <w:t xml:space="preserve"> (x</w:t>
      </w:r>
      <w:r w:rsidR="00752D5C">
        <w:rPr>
          <w:vertAlign w:val="subscript"/>
        </w:rPr>
        <w:t>1</w:t>
      </w:r>
      <w:r w:rsidR="00752D5C">
        <w:t xml:space="preserve">,1). </w:t>
      </w:r>
      <w:r w:rsidR="00BE04D6">
        <w:t>For example, (x</w:t>
      </w:r>
      <w:r w:rsidR="00BE04D6">
        <w:rPr>
          <w:vertAlign w:val="subscript"/>
        </w:rPr>
        <w:t>1</w:t>
      </w:r>
      <w:proofErr w:type="gramStart"/>
      <w:r w:rsidR="00BE04D6">
        <w:t>,1</w:t>
      </w:r>
      <w:proofErr w:type="gramEnd"/>
      <w:r w:rsidR="00BE04D6">
        <w:t>) &gt;</w:t>
      </w:r>
      <w:r w:rsidR="00BE04D6">
        <w:rPr>
          <w:vertAlign w:val="subscript"/>
        </w:rPr>
        <w:t>A</w:t>
      </w:r>
      <w:r w:rsidR="00BE04D6">
        <w:t xml:space="preserve"> (x</w:t>
      </w:r>
      <w:r w:rsidR="00BE04D6">
        <w:rPr>
          <w:vertAlign w:val="subscript"/>
        </w:rPr>
        <w:t>2</w:t>
      </w:r>
      <w:r w:rsidR="00BE04D6">
        <w:t>,2), (x</w:t>
      </w:r>
      <w:r w:rsidR="00BE04D6">
        <w:rPr>
          <w:vertAlign w:val="subscript"/>
        </w:rPr>
        <w:t>2</w:t>
      </w:r>
      <w:r w:rsidR="00BE04D6">
        <w:t>,2) &gt;</w:t>
      </w:r>
      <w:r w:rsidR="00BE04D6">
        <w:rPr>
          <w:vertAlign w:val="subscript"/>
        </w:rPr>
        <w:t>A</w:t>
      </w:r>
      <w:r w:rsidR="00BE04D6">
        <w:t xml:space="preserve"> (x</w:t>
      </w:r>
      <w:r w:rsidR="00BE04D6">
        <w:rPr>
          <w:vertAlign w:val="subscript"/>
        </w:rPr>
        <w:t>3</w:t>
      </w:r>
      <w:r w:rsidR="00BE04D6">
        <w:t>,3), and (x</w:t>
      </w:r>
      <w:r w:rsidR="00BE04D6">
        <w:rPr>
          <w:vertAlign w:val="subscript"/>
        </w:rPr>
        <w:t>2</w:t>
      </w:r>
      <w:r w:rsidR="00BE04D6">
        <w:t xml:space="preserve">,3) </w:t>
      </w:r>
      <w:r w:rsidR="00747CB8">
        <w:t>~</w:t>
      </w:r>
      <w:r w:rsidR="00BE04D6">
        <w:rPr>
          <w:vertAlign w:val="subscript"/>
        </w:rPr>
        <w:t>A</w:t>
      </w:r>
      <w:r w:rsidR="00BE04D6">
        <w:t xml:space="preserve"> (x</w:t>
      </w:r>
      <w:r w:rsidR="00BE04D6">
        <w:rPr>
          <w:vertAlign w:val="subscript"/>
        </w:rPr>
        <w:t>3</w:t>
      </w:r>
      <w:r w:rsidR="00BE04D6">
        <w:t>,1) satisfies Acyclicity, not the other two. Moreover, (x</w:t>
      </w:r>
      <w:r w:rsidR="00BE04D6">
        <w:rPr>
          <w:vertAlign w:val="subscript"/>
        </w:rPr>
        <w:t>1</w:t>
      </w:r>
      <w:proofErr w:type="gramStart"/>
      <w:r w:rsidR="00BE04D6">
        <w:t>,1</w:t>
      </w:r>
      <w:proofErr w:type="gramEnd"/>
      <w:r w:rsidR="00BE04D6">
        <w:t>) &gt;</w:t>
      </w:r>
      <w:r w:rsidR="00BE04D6">
        <w:rPr>
          <w:vertAlign w:val="subscript"/>
        </w:rPr>
        <w:t>A</w:t>
      </w:r>
      <w:r w:rsidR="00BE04D6">
        <w:t xml:space="preserve"> (x</w:t>
      </w:r>
      <w:r w:rsidR="00BE04D6">
        <w:rPr>
          <w:vertAlign w:val="subscript"/>
        </w:rPr>
        <w:t>2</w:t>
      </w:r>
      <w:r w:rsidR="00BE04D6">
        <w:t>,2), (x</w:t>
      </w:r>
      <w:r w:rsidR="00BE04D6">
        <w:rPr>
          <w:vertAlign w:val="subscript"/>
        </w:rPr>
        <w:t>2</w:t>
      </w:r>
      <w:r w:rsidR="00BE04D6">
        <w:t>,2) &gt;</w:t>
      </w:r>
      <w:r w:rsidR="00BE04D6">
        <w:rPr>
          <w:vertAlign w:val="subscript"/>
        </w:rPr>
        <w:t>A</w:t>
      </w:r>
      <w:r w:rsidR="00BE04D6">
        <w:t xml:space="preserve"> (x</w:t>
      </w:r>
      <w:r w:rsidR="00BE04D6">
        <w:rPr>
          <w:vertAlign w:val="subscript"/>
        </w:rPr>
        <w:t>3</w:t>
      </w:r>
      <w:r w:rsidR="00BE04D6">
        <w:t>,3), and neither (x</w:t>
      </w:r>
      <w:r w:rsidR="00BE04D6">
        <w:rPr>
          <w:vertAlign w:val="subscript"/>
        </w:rPr>
        <w:t>2</w:t>
      </w:r>
      <w:r w:rsidR="00BE04D6">
        <w:t>,3) ≥</w:t>
      </w:r>
      <w:r w:rsidR="00BE04D6">
        <w:rPr>
          <w:vertAlign w:val="subscript"/>
        </w:rPr>
        <w:t>A</w:t>
      </w:r>
      <w:r w:rsidR="00BE04D6">
        <w:t xml:space="preserve"> (x</w:t>
      </w:r>
      <w:r w:rsidR="00BE04D6">
        <w:rPr>
          <w:vertAlign w:val="subscript"/>
        </w:rPr>
        <w:t>3</w:t>
      </w:r>
      <w:r w:rsidR="00BE04D6">
        <w:t>,1) nor (x</w:t>
      </w:r>
      <w:r w:rsidR="00BE04D6">
        <w:rPr>
          <w:vertAlign w:val="subscript"/>
        </w:rPr>
        <w:t>2</w:t>
      </w:r>
      <w:r w:rsidR="00BE04D6">
        <w:t>,1) ≥</w:t>
      </w:r>
      <w:r w:rsidR="00BE04D6">
        <w:rPr>
          <w:vertAlign w:val="subscript"/>
        </w:rPr>
        <w:t>A</w:t>
      </w:r>
      <w:r w:rsidR="00BE04D6">
        <w:t xml:space="preserve"> (x</w:t>
      </w:r>
      <w:r w:rsidR="00BE04D6">
        <w:rPr>
          <w:vertAlign w:val="subscript"/>
        </w:rPr>
        <w:t>3</w:t>
      </w:r>
      <w:r w:rsidR="00BE04D6">
        <w:t xml:space="preserve">,3) (i.e., the two are incomparable), satisfies </w:t>
      </w:r>
      <w:r>
        <w:t xml:space="preserve">Consistency for Advantage </w:t>
      </w:r>
      <w:r w:rsidR="00BE04D6">
        <w:t xml:space="preserve">(and hence </w:t>
      </w:r>
      <w:r>
        <w:t>Acyclicity for Advantage)</w:t>
      </w:r>
      <w:r w:rsidR="00BE04D6">
        <w:t xml:space="preserve">, but not </w:t>
      </w:r>
      <w:r>
        <w:t xml:space="preserve">Transitivity for Advantage. </w:t>
      </w:r>
    </w:p>
    <w:p w:rsidR="00CA40C6" w:rsidRDefault="00AB29FB" w:rsidP="00CA40C6">
      <w:pPr>
        <w:ind w:left="720"/>
      </w:pPr>
      <w:r>
        <w:t xml:space="preserve">The </w:t>
      </w:r>
      <w:r w:rsidR="00180399">
        <w:t xml:space="preserve">second </w:t>
      </w:r>
      <w:r w:rsidR="009D20DE">
        <w:t>basic</w:t>
      </w:r>
      <w:r w:rsidR="00180399">
        <w:t xml:space="preserve"> condition </w:t>
      </w:r>
      <w:r w:rsidR="009D3320">
        <w:t xml:space="preserve">on </w:t>
      </w:r>
      <w:r w:rsidR="00180399">
        <w:t xml:space="preserve">advantage </w:t>
      </w:r>
      <w:r w:rsidR="00CA40C6" w:rsidRPr="00CA40C6">
        <w:t>is:</w:t>
      </w:r>
    </w:p>
    <w:p w:rsidR="00BE04D6" w:rsidRDefault="00BE04D6" w:rsidP="00180399">
      <w:pPr>
        <w:ind w:left="720"/>
        <w:rPr>
          <w:b/>
        </w:rPr>
      </w:pPr>
    </w:p>
    <w:p w:rsidR="00180399" w:rsidRDefault="00D43A33" w:rsidP="00180399">
      <w:pPr>
        <w:ind w:left="720"/>
      </w:pPr>
      <w:r>
        <w:rPr>
          <w:b/>
        </w:rPr>
        <w:t xml:space="preserve">Continuity for Advantage </w:t>
      </w:r>
      <w:r w:rsidR="00180399">
        <w:rPr>
          <w:b/>
        </w:rPr>
        <w:t>(C</w:t>
      </w:r>
      <w:r>
        <w:rPr>
          <w:b/>
        </w:rPr>
        <w:t>A</w:t>
      </w:r>
      <w:r w:rsidR="00180399">
        <w:rPr>
          <w:b/>
        </w:rPr>
        <w:t>)</w:t>
      </w:r>
      <w:r w:rsidR="00180399">
        <w:t xml:space="preserve">: If, for a given individual, there </w:t>
      </w:r>
      <w:r w:rsidR="00794C92">
        <w:t xml:space="preserve">are </w:t>
      </w:r>
      <w:r w:rsidR="00180399">
        <w:t>two bundles, x and y, such that (</w:t>
      </w:r>
      <w:proofErr w:type="spellStart"/>
      <w:r w:rsidR="00180399">
        <w:t>x</w:t>
      </w:r>
      <w:proofErr w:type="gramStart"/>
      <w:r w:rsidR="00180399">
        <w:t>,i</w:t>
      </w:r>
      <w:proofErr w:type="spellEnd"/>
      <w:proofErr w:type="gramEnd"/>
      <w:r w:rsidR="00180399">
        <w:t xml:space="preserve">) </w:t>
      </w:r>
      <w:r w:rsidR="00180399">
        <w:rPr>
          <w:sz w:val="22"/>
        </w:rPr>
        <w:t>&gt;</w:t>
      </w:r>
      <w:r w:rsidR="00180399">
        <w:rPr>
          <w:sz w:val="22"/>
          <w:vertAlign w:val="subscript"/>
        </w:rPr>
        <w:t>A</w:t>
      </w:r>
      <w:r w:rsidR="00180399">
        <w:t xml:space="preserve"> (</w:t>
      </w:r>
      <w:proofErr w:type="spellStart"/>
      <w:r w:rsidR="00180399">
        <w:t>y,i</w:t>
      </w:r>
      <w:proofErr w:type="spellEnd"/>
      <w:r w:rsidR="00180399">
        <w:t xml:space="preserve">), then there </w:t>
      </w:r>
      <w:r w:rsidR="00794C92">
        <w:t xml:space="preserve">is </w:t>
      </w:r>
      <w:r w:rsidR="00180399">
        <w:t>(1) a bundle x’ that is strictly dominated by x, and (2) a bundle y’ that strictly dominates y, such that (</w:t>
      </w:r>
      <w:proofErr w:type="spellStart"/>
      <w:r w:rsidR="00180399">
        <w:t>x’,i</w:t>
      </w:r>
      <w:proofErr w:type="spellEnd"/>
      <w:r w:rsidR="00180399">
        <w:t>) &gt;</w:t>
      </w:r>
      <w:r w:rsidR="00180399">
        <w:rPr>
          <w:vertAlign w:val="subscript"/>
        </w:rPr>
        <w:t xml:space="preserve">A </w:t>
      </w:r>
      <w:r w:rsidR="00180399">
        <w:t>(</w:t>
      </w:r>
      <w:proofErr w:type="spellStart"/>
      <w:r w:rsidR="00180399">
        <w:t>y’,i</w:t>
      </w:r>
      <w:proofErr w:type="spellEnd"/>
      <w:r w:rsidR="00180399">
        <w:t xml:space="preserve">). </w:t>
      </w:r>
    </w:p>
    <w:p w:rsidR="00180399" w:rsidRPr="00CA40C6" w:rsidRDefault="00180399" w:rsidP="00CA40C6">
      <w:pPr>
        <w:ind w:left="720"/>
      </w:pPr>
    </w:p>
    <w:p w:rsidR="00F14C79" w:rsidRDefault="004400F7" w:rsidP="00CA40C6">
      <w:pPr>
        <w:ind w:firstLine="720"/>
      </w:pPr>
      <w:r>
        <w:t xml:space="preserve">This is the same </w:t>
      </w:r>
      <w:r w:rsidR="00A12ECC">
        <w:t xml:space="preserve">condition </w:t>
      </w:r>
      <w:r>
        <w:t xml:space="preserve">as </w:t>
      </w:r>
      <w:r w:rsidR="00D43A33">
        <w:t xml:space="preserve">Continuity for </w:t>
      </w:r>
      <w:r>
        <w:t xml:space="preserve">Wellbeing except that it is applies to advantage. </w:t>
      </w:r>
    </w:p>
    <w:p w:rsidR="00CA40C6" w:rsidRDefault="00D43A33">
      <w:pPr>
        <w:ind w:firstLine="720"/>
      </w:pPr>
      <w:r>
        <w:t xml:space="preserve">CA </w:t>
      </w:r>
      <w:r w:rsidR="00CA40C6">
        <w:t xml:space="preserve">is relatively uncontroversial, since we can assume that the changes in resources from </w:t>
      </w:r>
      <w:r w:rsidR="00CA40C6">
        <w:lastRenderedPageBreak/>
        <w:t xml:space="preserve">x to x’, and from y to y’, can be as small as we like. It is not, however, entirely uncontroversial, since it rules out, for example, accounts of advantage for which some resources are </w:t>
      </w:r>
      <w:r w:rsidR="00CA40C6" w:rsidRPr="002B0B66">
        <w:rPr>
          <w:i/>
        </w:rPr>
        <w:t>lexically prior</w:t>
      </w:r>
      <w:r w:rsidR="00CA40C6">
        <w:t xml:space="preserve"> to others. Suppose, for example, that there are just two resources, money and health, and health is </w:t>
      </w:r>
      <w:r w:rsidR="00CA40C6" w:rsidRPr="00E10584">
        <w:t>lexically prior</w:t>
      </w:r>
      <w:r w:rsidR="00CA40C6">
        <w:t xml:space="preserve"> to money in the account of advantage</w:t>
      </w:r>
      <w:r w:rsidR="00006428">
        <w:t xml:space="preserve">. This implies </w:t>
      </w:r>
      <w:r w:rsidR="00CA40C6">
        <w:t xml:space="preserve">that any </w:t>
      </w:r>
      <w:r w:rsidR="00006428">
        <w:t xml:space="preserve">minimal </w:t>
      </w:r>
      <w:r w:rsidR="00CA40C6">
        <w:t xml:space="preserve">increase in health increases advantage, no matter how great the accompanying loss in money. In that case, </w:t>
      </w:r>
      <w:r>
        <w:t xml:space="preserve">CA </w:t>
      </w:r>
      <w:r w:rsidR="00CA40C6">
        <w:t xml:space="preserve">is violated. The lexical priority of some resources over others is, however, a relatively implausible account of </w:t>
      </w:r>
      <w:proofErr w:type="gramStart"/>
      <w:r w:rsidR="00CA40C6">
        <w:t>advantage</w:t>
      </w:r>
      <w:r w:rsidR="00006428">
        <w:t>,</w:t>
      </w:r>
      <w:proofErr w:type="gramEnd"/>
      <w:r w:rsidR="00006428">
        <w:t xml:space="preserve"> </w:t>
      </w:r>
      <w:r w:rsidR="00CA40C6">
        <w:t xml:space="preserve">since it </w:t>
      </w:r>
      <w:r w:rsidR="00EB4B3A">
        <w:t xml:space="preserve">is </w:t>
      </w:r>
      <w:r w:rsidR="00986DE6">
        <w:t xml:space="preserve">plausible </w:t>
      </w:r>
      <w:r w:rsidR="00CA40C6">
        <w:t xml:space="preserve">that a large enough increase of one resource can offset a small enough decrease in another in terms of advantage. Hence, in what follows, we shall assume </w:t>
      </w:r>
      <w:r>
        <w:t xml:space="preserve">CA. </w:t>
      </w:r>
      <w:r w:rsidR="007A62EB">
        <w:t>It is</w:t>
      </w:r>
      <w:r w:rsidR="00CA40C6">
        <w:t xml:space="preserve"> important to note that </w:t>
      </w:r>
      <w:r>
        <w:t xml:space="preserve">CA </w:t>
      </w:r>
      <w:r w:rsidR="00CA40C6">
        <w:t xml:space="preserve">is </w:t>
      </w:r>
      <w:r w:rsidR="00372B17">
        <w:t xml:space="preserve">imposed </w:t>
      </w:r>
      <w:r w:rsidR="00CA40C6">
        <w:t xml:space="preserve">on the advantage relation and not on the justice relation (being at least as just as). It thus does not rule out the possibility for a leximin justice relation, which is discontinuous in terms of advantage. </w:t>
      </w:r>
      <w:r>
        <w:t xml:space="preserve">CA </w:t>
      </w:r>
      <w:r w:rsidR="00CA40C6">
        <w:t>only rules out discontinuous advantage relations</w:t>
      </w:r>
      <w:r w:rsidR="00747CB8">
        <w:t xml:space="preserve"> (for a given individual)</w:t>
      </w:r>
      <w:r w:rsidR="00CA40C6">
        <w:t>.</w:t>
      </w:r>
    </w:p>
    <w:p w:rsidR="004D67BF" w:rsidRDefault="004D67BF">
      <w:pPr>
        <w:ind w:firstLine="720"/>
      </w:pPr>
    </w:p>
    <w:p w:rsidR="00B83C18" w:rsidRDefault="00B83C18" w:rsidP="0066755E">
      <w:pPr>
        <w:pStyle w:val="Heading1"/>
      </w:pPr>
      <w:bookmarkStart w:id="3" w:name="_Toc342648464"/>
      <w:r>
        <w:t>Liberal</w:t>
      </w:r>
      <w:r w:rsidR="0066755E">
        <w:t xml:space="preserve"> </w:t>
      </w:r>
      <w:r w:rsidR="00E84D71">
        <w:t xml:space="preserve">Intrapersonal </w:t>
      </w:r>
      <w:r w:rsidR="0066755E">
        <w:t>Advantage</w:t>
      </w:r>
      <w:bookmarkEnd w:id="3"/>
    </w:p>
    <w:p w:rsidR="00B83C18" w:rsidRDefault="00B83C18" w:rsidP="00B83C18">
      <w:r>
        <w:t xml:space="preserve">Our </w:t>
      </w:r>
      <w:r w:rsidR="0066755E">
        <w:t xml:space="preserve">focus is on </w:t>
      </w:r>
      <w:r>
        <w:t>liberal</w:t>
      </w:r>
      <w:r w:rsidR="006D31A0">
        <w:t xml:space="preserve"> </w:t>
      </w:r>
      <w:r w:rsidR="009F6AB2">
        <w:t>resourcism</w:t>
      </w:r>
      <w:r w:rsidR="00054489">
        <w:t>. W</w:t>
      </w:r>
      <w:r w:rsidR="00011848">
        <w:t xml:space="preserve">e shall now identify the </w:t>
      </w:r>
      <w:r w:rsidR="00011848">
        <w:rPr>
          <w:i/>
        </w:rPr>
        <w:t>intrapersonal</w:t>
      </w:r>
      <w:r w:rsidR="00011848">
        <w:t xml:space="preserve"> requirements of a </w:t>
      </w:r>
      <w:r w:rsidR="00011848" w:rsidRPr="00E11731">
        <w:rPr>
          <w:i/>
        </w:rPr>
        <w:t>liberal</w:t>
      </w:r>
      <w:r w:rsidR="00011848">
        <w:t xml:space="preserve"> theory of advantage</w:t>
      </w:r>
      <w:r w:rsidR="00EB4B3A">
        <w:t xml:space="preserve">. These are </w:t>
      </w:r>
      <w:r w:rsidR="004308F4">
        <w:t xml:space="preserve">the </w:t>
      </w:r>
      <w:r w:rsidR="00B54DD8">
        <w:t>requirements o</w:t>
      </w:r>
      <w:r w:rsidR="00EB4B3A">
        <w:t>n</w:t>
      </w:r>
      <w:r w:rsidR="00B54DD8">
        <w:t xml:space="preserve"> how to compare the advantage of a</w:t>
      </w:r>
      <w:r w:rsidR="004308F4">
        <w:t xml:space="preserve"> single</w:t>
      </w:r>
      <w:r w:rsidR="00B54DD8">
        <w:t xml:space="preserve"> individual across different situations.</w:t>
      </w:r>
      <w:r w:rsidR="00011848">
        <w:t xml:space="preserve"> In later sections, we shall address </w:t>
      </w:r>
      <w:r w:rsidR="00011848" w:rsidRPr="00E11731">
        <w:rPr>
          <w:i/>
        </w:rPr>
        <w:t>interpersonal</w:t>
      </w:r>
      <w:r w:rsidR="00011848">
        <w:t xml:space="preserve"> requirements</w:t>
      </w:r>
      <w:r w:rsidR="00B54DD8">
        <w:t xml:space="preserve"> on the theory</w:t>
      </w:r>
      <w:r w:rsidR="00011848">
        <w:t>.</w:t>
      </w:r>
      <w:r w:rsidR="006E534C">
        <w:t xml:space="preserve"> </w:t>
      </w:r>
    </w:p>
    <w:p w:rsidR="00011848" w:rsidRDefault="00011848" w:rsidP="006D31A0">
      <w:pPr>
        <w:ind w:firstLine="720"/>
      </w:pPr>
      <w:r>
        <w:t>Liberalism about advantage requires a certain kind of neutrality among conceptions of</w:t>
      </w:r>
      <w:r w:rsidR="00054489">
        <w:t xml:space="preserve"> wellbeing</w:t>
      </w:r>
      <w:r>
        <w:t xml:space="preserve">. </w:t>
      </w:r>
      <w:r w:rsidR="0083540E">
        <w:t>The idea of neutrality in liberal thought can be defined in quite different ways.</w:t>
      </w:r>
      <w:r w:rsidR="001E7E29">
        <w:rPr>
          <w:rStyle w:val="EndnoteReference"/>
        </w:rPr>
        <w:endnoteReference w:id="4"/>
      </w:r>
      <w:r w:rsidR="0083540E">
        <w:t xml:space="preserve"> </w:t>
      </w:r>
      <w:r w:rsidR="00054489">
        <w:t xml:space="preserve">One way of achieving neutrality is to be completely insensitive to wellbeing. </w:t>
      </w:r>
      <w:r w:rsidR="00FE773A">
        <w:t>A liberal theory of advantage</w:t>
      </w:r>
      <w:r w:rsidR="00054489">
        <w:t xml:space="preserve">, however, is committed, we believe, to deferring to each person’s wellbeing with respect to </w:t>
      </w:r>
      <w:r w:rsidR="00054489" w:rsidRPr="00E11731">
        <w:rPr>
          <w:i/>
        </w:rPr>
        <w:t>intrapersonal</w:t>
      </w:r>
      <w:r w:rsidR="00054489">
        <w:t xml:space="preserve"> comparisons of advantage. When one resource bundle is compared to </w:t>
      </w:r>
      <w:r w:rsidR="00054489">
        <w:lastRenderedPageBreak/>
        <w:t xml:space="preserve">another with respect to the advantage </w:t>
      </w:r>
      <w:r w:rsidR="00054489">
        <w:rPr>
          <w:i/>
        </w:rPr>
        <w:t xml:space="preserve">of a single </w:t>
      </w:r>
      <w:r w:rsidR="00054489" w:rsidRPr="00054489">
        <w:rPr>
          <w:i/>
        </w:rPr>
        <w:t>individual</w:t>
      </w:r>
      <w:r w:rsidR="00054489">
        <w:rPr>
          <w:i/>
        </w:rPr>
        <w:t xml:space="preserve">, </w:t>
      </w:r>
      <w:r w:rsidR="008A0851">
        <w:t xml:space="preserve">a liberal theory of advantage </w:t>
      </w:r>
      <w:r w:rsidR="00054489">
        <w:t>defers to that indiv</w:t>
      </w:r>
      <w:r w:rsidR="00E11731">
        <w:t>i</w:t>
      </w:r>
      <w:r w:rsidR="008A0851">
        <w:t>d</w:t>
      </w:r>
      <w:r w:rsidR="00054489">
        <w:t>ual’s own wellbeing and does not impose an</w:t>
      </w:r>
      <w:r w:rsidR="00FE773A">
        <w:t xml:space="preserve">y kind of </w:t>
      </w:r>
      <w:r w:rsidR="00794C92">
        <w:t xml:space="preserve">perfectionistic </w:t>
      </w:r>
      <w:r w:rsidR="00054489">
        <w:t>account of advantage</w:t>
      </w:r>
      <w:r w:rsidR="00FE773A">
        <w:t>.</w:t>
      </w:r>
      <w:r w:rsidR="00794C92">
        <w:t xml:space="preserve"> </w:t>
      </w:r>
      <w:r w:rsidR="00054489">
        <w:t>More formally:</w:t>
      </w:r>
    </w:p>
    <w:p w:rsidR="00B83C18" w:rsidRPr="00B83C18" w:rsidRDefault="00B83C18" w:rsidP="0066755E"/>
    <w:p w:rsidR="00BE04D6" w:rsidRPr="00BE04D6" w:rsidRDefault="00227630" w:rsidP="00835172">
      <w:pPr>
        <w:ind w:left="720"/>
      </w:pPr>
      <w:r>
        <w:rPr>
          <w:b/>
        </w:rPr>
        <w:t xml:space="preserve">Liberal Intrapersonal Advantage </w:t>
      </w:r>
      <w:r w:rsidR="00D43A33">
        <w:rPr>
          <w:b/>
        </w:rPr>
        <w:t>(</w:t>
      </w:r>
      <w:r>
        <w:rPr>
          <w:b/>
        </w:rPr>
        <w:t>LI</w:t>
      </w:r>
      <w:r w:rsidRPr="00227630">
        <w:rPr>
          <w:b/>
          <w:vertAlign w:val="superscript"/>
        </w:rPr>
        <w:t>-</w:t>
      </w:r>
      <w:r>
        <w:rPr>
          <w:b/>
        </w:rPr>
        <w:t xml:space="preserve">A </w:t>
      </w:r>
      <w:r w:rsidR="00D43A33">
        <w:rPr>
          <w:b/>
        </w:rPr>
        <w:t>)</w:t>
      </w:r>
      <w:r w:rsidR="00BE04D6">
        <w:t xml:space="preserve">: For a given individual, i, the </w:t>
      </w:r>
      <w:r w:rsidR="00835172">
        <w:t xml:space="preserve">intrapersonal part of the </w:t>
      </w:r>
      <w:r w:rsidR="00BE04D6">
        <w:t>advantage relation is the same as her wellbeing relation, that is</w:t>
      </w:r>
      <w:r w:rsidR="00835172">
        <w:t>, for any two resource bundles x and y,</w:t>
      </w:r>
      <w:r w:rsidR="00BE04D6">
        <w:t xml:space="preserve"> (</w:t>
      </w:r>
      <w:proofErr w:type="spellStart"/>
      <w:r w:rsidR="00BE04D6">
        <w:t>x,i</w:t>
      </w:r>
      <w:proofErr w:type="spellEnd"/>
      <w:r w:rsidR="00BE04D6">
        <w:t>) ≥</w:t>
      </w:r>
      <w:r w:rsidR="00BE04D6">
        <w:rPr>
          <w:vertAlign w:val="subscript"/>
        </w:rPr>
        <w:t xml:space="preserve">A </w:t>
      </w:r>
      <w:r w:rsidR="00BE04D6">
        <w:t>(</w:t>
      </w:r>
      <w:proofErr w:type="spellStart"/>
      <w:r w:rsidR="00BE04D6">
        <w:t>y,i</w:t>
      </w:r>
      <w:proofErr w:type="spellEnd"/>
      <w:r w:rsidR="00BE04D6">
        <w:t>) if and only if (</w:t>
      </w:r>
      <w:proofErr w:type="spellStart"/>
      <w:r w:rsidR="00BE04D6">
        <w:t>x,i</w:t>
      </w:r>
      <w:proofErr w:type="spellEnd"/>
      <w:r w:rsidR="00BE04D6">
        <w:t>) ≥</w:t>
      </w:r>
      <w:r w:rsidR="00BE04D6">
        <w:rPr>
          <w:vertAlign w:val="subscript"/>
        </w:rPr>
        <w:t xml:space="preserve">W </w:t>
      </w:r>
      <w:r w:rsidR="00BE04D6">
        <w:t>(</w:t>
      </w:r>
      <w:proofErr w:type="spellStart"/>
      <w:r w:rsidR="00BE04D6">
        <w:t>y,i</w:t>
      </w:r>
      <w:proofErr w:type="spellEnd"/>
      <w:r w:rsidR="00BE04D6">
        <w:t>).</w:t>
      </w:r>
    </w:p>
    <w:p w:rsidR="00BE04D6" w:rsidRDefault="00BE04D6" w:rsidP="00CA40C6">
      <w:pPr>
        <w:ind w:firstLine="720"/>
      </w:pPr>
    </w:p>
    <w:p w:rsidR="00066162" w:rsidRPr="00011848" w:rsidRDefault="00227630" w:rsidP="00BE04D6">
      <w:pPr>
        <w:ind w:firstLine="360"/>
      </w:pPr>
      <w:r>
        <w:t xml:space="preserve">Liberal Intrapersonal Advantage </w:t>
      </w:r>
      <w:r w:rsidR="00EE258F">
        <w:t xml:space="preserve">states </w:t>
      </w:r>
      <w:r w:rsidR="00BE04D6">
        <w:t>that</w:t>
      </w:r>
      <w:r w:rsidR="00FE773A">
        <w:t xml:space="preserve"> the</w:t>
      </w:r>
      <w:r w:rsidR="00BE04D6">
        <w:t xml:space="preserve"> </w:t>
      </w:r>
      <w:r w:rsidR="00BE04D6">
        <w:rPr>
          <w:i/>
        </w:rPr>
        <w:t>intrapersonal</w:t>
      </w:r>
      <w:r w:rsidR="00BE04D6">
        <w:t xml:space="preserve"> advantage </w:t>
      </w:r>
      <w:r w:rsidR="007A62EB">
        <w:t>ranking, for a given individual, is</w:t>
      </w:r>
      <w:r w:rsidR="00BE04D6">
        <w:t xml:space="preserve"> the same as her intrapersonal wellbeing </w:t>
      </w:r>
      <w:r w:rsidR="00FE773A">
        <w:t>ranking</w:t>
      </w:r>
      <w:r w:rsidR="00BE04D6">
        <w:t xml:space="preserve">. This leaves completely open how </w:t>
      </w:r>
      <w:r w:rsidR="00BE04D6" w:rsidRPr="00D25B19">
        <w:rPr>
          <w:i/>
        </w:rPr>
        <w:t>interpersonal</w:t>
      </w:r>
      <w:r w:rsidR="00BE04D6">
        <w:t xml:space="preserve"> advantage is assessed</w:t>
      </w:r>
      <w:r w:rsidR="00EE258F">
        <w:t>.</w:t>
      </w:r>
      <w:r w:rsidR="0083540E">
        <w:t xml:space="preserve"> For example, if a person </w:t>
      </w:r>
      <w:r w:rsidR="00630627">
        <w:t>gets more wellbeing from</w:t>
      </w:r>
      <w:r w:rsidR="0083540E">
        <w:t xml:space="preserve"> long working hours and a high income </w:t>
      </w:r>
      <w:r w:rsidR="00630627">
        <w:t>than from</w:t>
      </w:r>
      <w:r w:rsidR="0083540E">
        <w:t xml:space="preserve"> more leisure but less income</w:t>
      </w:r>
      <w:r w:rsidR="00630627">
        <w:t xml:space="preserve">, then Liberal Intrapersonal Advantage states that this person has more advantage from long working hours and a high income than from more leisure but less income. It does not, however, say anything about how to compare advantage between two different individuals with these two life styles. </w:t>
      </w:r>
    </w:p>
    <w:p w:rsidR="00BE04D6" w:rsidRDefault="00BE04D6" w:rsidP="00CA40C6">
      <w:pPr>
        <w:ind w:firstLine="720"/>
      </w:pPr>
      <w:r>
        <w:t xml:space="preserve">For some of our results, we will require only </w:t>
      </w:r>
      <w:r w:rsidR="00C36036">
        <w:t>the following</w:t>
      </w:r>
      <w:r>
        <w:t xml:space="preserve"> </w:t>
      </w:r>
      <w:r w:rsidR="00FE773A">
        <w:t xml:space="preserve">extremely weak </w:t>
      </w:r>
      <w:r>
        <w:t>version</w:t>
      </w:r>
      <w:r w:rsidR="00630627">
        <w:t xml:space="preserve"> of liberal neutrality</w:t>
      </w:r>
      <w:r>
        <w:t>:</w:t>
      </w:r>
    </w:p>
    <w:p w:rsidR="0066755E" w:rsidRDefault="0066755E" w:rsidP="00FF5C6B">
      <w:pPr>
        <w:ind w:left="720"/>
        <w:rPr>
          <w:b/>
        </w:rPr>
      </w:pPr>
    </w:p>
    <w:p w:rsidR="00FF5C6B" w:rsidRDefault="0066755E" w:rsidP="00FF5C6B">
      <w:pPr>
        <w:ind w:left="720"/>
      </w:pPr>
      <w:r>
        <w:rPr>
          <w:b/>
        </w:rPr>
        <w:t xml:space="preserve">Minimal </w:t>
      </w:r>
      <w:r w:rsidR="00227630">
        <w:rPr>
          <w:b/>
        </w:rPr>
        <w:t xml:space="preserve">Liberal Intrapersonal Advantage </w:t>
      </w:r>
      <w:r w:rsidR="00D263D8">
        <w:rPr>
          <w:b/>
        </w:rPr>
        <w:t>(</w:t>
      </w:r>
      <w:r>
        <w:rPr>
          <w:b/>
        </w:rPr>
        <w:t>M</w:t>
      </w:r>
      <w:r w:rsidR="00227630">
        <w:rPr>
          <w:b/>
        </w:rPr>
        <w:t>LI</w:t>
      </w:r>
      <w:r w:rsidR="00227630" w:rsidRPr="00227630">
        <w:rPr>
          <w:b/>
          <w:vertAlign w:val="superscript"/>
        </w:rPr>
        <w:t>-</w:t>
      </w:r>
      <w:r w:rsidR="00227630">
        <w:rPr>
          <w:b/>
        </w:rPr>
        <w:t>A</w:t>
      </w:r>
      <w:r w:rsidR="00D263D8">
        <w:rPr>
          <w:b/>
        </w:rPr>
        <w:t>)</w:t>
      </w:r>
      <w:r w:rsidR="00FF5C6B" w:rsidRPr="00D178D5">
        <w:rPr>
          <w:b/>
        </w:rPr>
        <w:t>:</w:t>
      </w:r>
      <w:r w:rsidR="00FF5C6B">
        <w:t xml:space="preserve"> It is possible that there exist at least two resource bundles, x and y, and two individuals, i and j, such that (</w:t>
      </w:r>
      <w:proofErr w:type="spellStart"/>
      <w:r w:rsidR="00FF5C6B">
        <w:t>x</w:t>
      </w:r>
      <w:proofErr w:type="gramStart"/>
      <w:r w:rsidR="00FF5C6B">
        <w:t>,i</w:t>
      </w:r>
      <w:proofErr w:type="spellEnd"/>
      <w:proofErr w:type="gramEnd"/>
      <w:r w:rsidR="00FF5C6B">
        <w:t>) &gt;</w:t>
      </w:r>
      <w:r w:rsidR="00FF5C6B">
        <w:rPr>
          <w:vertAlign w:val="subscript"/>
        </w:rPr>
        <w:t xml:space="preserve">A </w:t>
      </w:r>
      <w:r w:rsidR="00FF5C6B">
        <w:t>(</w:t>
      </w:r>
      <w:proofErr w:type="spellStart"/>
      <w:r w:rsidR="00FF5C6B">
        <w:t>y,i</w:t>
      </w:r>
      <w:proofErr w:type="spellEnd"/>
      <w:r w:rsidR="00FF5C6B">
        <w:t>) and (</w:t>
      </w:r>
      <w:proofErr w:type="spellStart"/>
      <w:r w:rsidR="00FF5C6B">
        <w:t>y,j</w:t>
      </w:r>
      <w:proofErr w:type="spellEnd"/>
      <w:r w:rsidR="00FF5C6B">
        <w:t>) &gt;</w:t>
      </w:r>
      <w:r w:rsidR="00FF5C6B" w:rsidRPr="00CA40C6">
        <w:rPr>
          <w:vertAlign w:val="subscript"/>
        </w:rPr>
        <w:t>A</w:t>
      </w:r>
      <w:r w:rsidR="00FF5C6B">
        <w:rPr>
          <w:vertAlign w:val="subscript"/>
        </w:rPr>
        <w:t xml:space="preserve"> </w:t>
      </w:r>
      <w:r w:rsidR="00FF5C6B">
        <w:t>(</w:t>
      </w:r>
      <w:proofErr w:type="spellStart"/>
      <w:r w:rsidR="00FF5C6B">
        <w:t>x,j</w:t>
      </w:r>
      <w:proofErr w:type="spellEnd"/>
      <w:r w:rsidR="00FF5C6B">
        <w:t xml:space="preserve">). </w:t>
      </w:r>
    </w:p>
    <w:p w:rsidR="00BE04D6" w:rsidRDefault="00BE04D6" w:rsidP="009852AB">
      <w:pPr>
        <w:ind w:firstLine="360"/>
      </w:pPr>
    </w:p>
    <w:p w:rsidR="00EE258F" w:rsidRDefault="00FF5C6B" w:rsidP="00EE258F">
      <w:pPr>
        <w:ind w:firstLine="360"/>
      </w:pPr>
      <w:r>
        <w:t>This is exactly like Pluralist Wellbeing, above, except expressed in terms of advantage.</w:t>
      </w:r>
      <w:r w:rsidR="00CA40C6">
        <w:t xml:space="preserve"> It </w:t>
      </w:r>
      <w:r w:rsidR="00CA40C6">
        <w:lastRenderedPageBreak/>
        <w:t>hold</w:t>
      </w:r>
      <w:r w:rsidR="00166E8B">
        <w:t>s</w:t>
      </w:r>
      <w:r w:rsidR="00CA40C6">
        <w:t xml:space="preserve"> that the</w:t>
      </w:r>
      <w:r w:rsidR="00FE773A">
        <w:t xml:space="preserve">re is at least some minimal variability </w:t>
      </w:r>
      <w:r w:rsidR="00794C92">
        <w:t xml:space="preserve">among individuals with respect to how </w:t>
      </w:r>
      <w:r w:rsidR="00FE773A">
        <w:t>the</w:t>
      </w:r>
      <w:r w:rsidR="00CA40C6">
        <w:t xml:space="preserve"> advantage relation</w:t>
      </w:r>
      <w:r w:rsidR="00794C92">
        <w:t xml:space="preserve"> ranks </w:t>
      </w:r>
      <w:r w:rsidR="00FE773A">
        <w:t>resource bundles</w:t>
      </w:r>
      <w:r w:rsidR="003B16AD">
        <w:t xml:space="preserve">. </w:t>
      </w:r>
      <w:r w:rsidR="00CA40C6">
        <w:t xml:space="preserve">For one </w:t>
      </w:r>
      <w:r w:rsidR="00794C92">
        <w:t>individual</w:t>
      </w:r>
      <w:r w:rsidR="00CA40C6">
        <w:t xml:space="preserve">, a resource bundle, x, can be more advantageous than a </w:t>
      </w:r>
      <w:r w:rsidR="00EE258F">
        <w:t xml:space="preserve">resource </w:t>
      </w:r>
      <w:r w:rsidR="00CA40C6">
        <w:t>bundle, y, and, for another person, x c</w:t>
      </w:r>
      <w:r w:rsidR="00987032">
        <w:t>an be less advantageous than y.</w:t>
      </w:r>
      <w:r w:rsidR="00EE258F">
        <w:t xml:space="preserve"> MLI</w:t>
      </w:r>
      <w:r w:rsidR="00EE258F" w:rsidRPr="00227630">
        <w:rPr>
          <w:vertAlign w:val="superscript"/>
        </w:rPr>
        <w:t>-</w:t>
      </w:r>
      <w:r w:rsidR="00EE258F">
        <w:t xml:space="preserve">A does not require any appeal to interpersonal comparisons of advantage; it only </w:t>
      </w:r>
      <w:r w:rsidR="000B711A">
        <w:t xml:space="preserve">imposes some </w:t>
      </w:r>
      <w:r w:rsidR="00EE258F">
        <w:t xml:space="preserve">structure on ordinal intrapersonal advantage. </w:t>
      </w:r>
    </w:p>
    <w:p w:rsidR="00EA4924" w:rsidRDefault="003330F6" w:rsidP="00EA4924">
      <w:pPr>
        <w:ind w:firstLine="720"/>
      </w:pPr>
      <w:r>
        <w:t>G</w:t>
      </w:r>
      <w:r w:rsidR="00BE04D6">
        <w:t>iven our background assumption of Pluralist Wellbeing</w:t>
      </w:r>
      <w:r>
        <w:t>,</w:t>
      </w:r>
      <w:r w:rsidR="00B05931">
        <w:t xml:space="preserve"> </w:t>
      </w:r>
      <w:r w:rsidR="00227630">
        <w:t>LI</w:t>
      </w:r>
      <w:r w:rsidR="00227630" w:rsidRPr="00227630">
        <w:rPr>
          <w:vertAlign w:val="superscript"/>
        </w:rPr>
        <w:noBreakHyphen/>
      </w:r>
      <w:r w:rsidR="00227630">
        <w:t xml:space="preserve">A </w:t>
      </w:r>
      <w:r>
        <w:t xml:space="preserve">entails </w:t>
      </w:r>
      <w:r w:rsidR="0066755E">
        <w:t>M</w:t>
      </w:r>
      <w:r w:rsidR="00227630">
        <w:t>LI</w:t>
      </w:r>
      <w:r w:rsidR="00227630" w:rsidRPr="00227630">
        <w:rPr>
          <w:vertAlign w:val="superscript"/>
        </w:rPr>
        <w:t>-</w:t>
      </w:r>
      <w:r w:rsidR="00227630">
        <w:t>A</w:t>
      </w:r>
      <w:r w:rsidR="00D263D8">
        <w:t>.</w:t>
      </w:r>
      <w:r w:rsidR="00B05931">
        <w:t xml:space="preserve"> </w:t>
      </w:r>
      <w:r w:rsidR="00B54DD8">
        <w:t>Pluralist Wellbeing implies that there are two individuals who differ in their intrapersonal wellbeing relation. LI</w:t>
      </w:r>
      <w:r w:rsidR="00B54DD8" w:rsidRPr="00227630">
        <w:rPr>
          <w:vertAlign w:val="superscript"/>
        </w:rPr>
        <w:noBreakHyphen/>
      </w:r>
      <w:r w:rsidR="00B54DD8">
        <w:t>A states that their intrapersonal advantage relation should reflect the intrapersonal wellbeing relation. As a result, it follows that there are cases where these two individuals differ in their intrapersonal advantage relation, which is exactly what MLI</w:t>
      </w:r>
      <w:r w:rsidR="00B54DD8" w:rsidRPr="00227630">
        <w:rPr>
          <w:vertAlign w:val="superscript"/>
        </w:rPr>
        <w:t>-</w:t>
      </w:r>
      <w:r w:rsidR="00B54DD8">
        <w:t xml:space="preserve">A requires. </w:t>
      </w:r>
      <w:r w:rsidR="0066755E">
        <w:t>M</w:t>
      </w:r>
      <w:r w:rsidR="00227630">
        <w:t>LI</w:t>
      </w:r>
      <w:r w:rsidR="00227630" w:rsidRPr="00227630">
        <w:rPr>
          <w:vertAlign w:val="superscript"/>
        </w:rPr>
        <w:t>-</w:t>
      </w:r>
      <w:r w:rsidR="00227630">
        <w:t xml:space="preserve">A </w:t>
      </w:r>
      <w:r>
        <w:t xml:space="preserve">is thus effectively an extremely weak version of </w:t>
      </w:r>
      <w:r w:rsidR="00227630">
        <w:t>LI</w:t>
      </w:r>
      <w:r w:rsidR="00227630" w:rsidRPr="00227630">
        <w:rPr>
          <w:vertAlign w:val="superscript"/>
        </w:rPr>
        <w:t>-</w:t>
      </w:r>
      <w:r w:rsidR="00227630">
        <w:t>A</w:t>
      </w:r>
      <w:r w:rsidR="00D263D8">
        <w:t xml:space="preserve">. It ensures </w:t>
      </w:r>
      <w:r w:rsidR="00EA4924">
        <w:t xml:space="preserve">that the intrapersonal advantage relation is minimally sensitive to </w:t>
      </w:r>
      <w:r w:rsidR="00054489">
        <w:t xml:space="preserve">the individual’s </w:t>
      </w:r>
      <w:r w:rsidR="00EA4924">
        <w:t>wellbeing.</w:t>
      </w:r>
      <w:r w:rsidR="00781EF2">
        <w:rPr>
          <w:rStyle w:val="EndnoteReference"/>
        </w:rPr>
        <w:endnoteReference w:id="5"/>
      </w:r>
      <w:r w:rsidR="00EA4924">
        <w:t xml:space="preserve"> </w:t>
      </w:r>
    </w:p>
    <w:p w:rsidR="007C3C9C" w:rsidRDefault="00F93B3C" w:rsidP="00785904">
      <w:pPr>
        <w:ind w:firstLine="720"/>
      </w:pPr>
      <w:r>
        <w:t xml:space="preserve">A possible reason for being skeptical of </w:t>
      </w:r>
      <w:r w:rsidR="00F4151C">
        <w:t>LI</w:t>
      </w:r>
      <w:r w:rsidR="00F4151C" w:rsidRPr="00227630">
        <w:rPr>
          <w:vertAlign w:val="superscript"/>
        </w:rPr>
        <w:t>-</w:t>
      </w:r>
      <w:r w:rsidR="00F4151C">
        <w:t xml:space="preserve">A and </w:t>
      </w:r>
      <w:r w:rsidR="0066755E">
        <w:t>M</w:t>
      </w:r>
      <w:r w:rsidR="00227630">
        <w:t>LI</w:t>
      </w:r>
      <w:r w:rsidR="00227630" w:rsidRPr="00227630">
        <w:rPr>
          <w:vertAlign w:val="superscript"/>
        </w:rPr>
        <w:t>-</w:t>
      </w:r>
      <w:r w:rsidR="00227630">
        <w:t xml:space="preserve">A </w:t>
      </w:r>
      <w:r>
        <w:t xml:space="preserve">is the view that justice, and </w:t>
      </w:r>
      <w:r w:rsidR="00846B15">
        <w:t xml:space="preserve">consequently </w:t>
      </w:r>
      <w:r>
        <w:t xml:space="preserve">advantage, must be suitably </w:t>
      </w:r>
      <w:r w:rsidRPr="00166E8B">
        <w:rPr>
          <w:i/>
        </w:rPr>
        <w:t>public</w:t>
      </w:r>
      <w:r>
        <w:t>, in the sense that they are limite</w:t>
      </w:r>
      <w:r w:rsidR="00180399">
        <w:t>d to matters that can be public</w:t>
      </w:r>
      <w:r>
        <w:t>ly and intersubjectively confirmed with reasonable reliability</w:t>
      </w:r>
      <w:r w:rsidR="00B54DD8">
        <w:t xml:space="preserve"> (</w:t>
      </w:r>
      <w:r w:rsidR="00CC7B3E">
        <w:t xml:space="preserve">e.g., </w:t>
      </w:r>
      <w:r w:rsidR="00B54DD8">
        <w:t>Rawls</w:t>
      </w:r>
      <w:r w:rsidR="00CC7B3E">
        <w:t xml:space="preserve"> </w:t>
      </w:r>
      <w:r w:rsidR="00B54DD8">
        <w:t>1999, pp. 327-330</w:t>
      </w:r>
      <w:r w:rsidR="00CC7B3E">
        <w:t>)</w:t>
      </w:r>
      <w:r>
        <w:t xml:space="preserve">. We </w:t>
      </w:r>
      <w:r w:rsidR="00F4151C">
        <w:t>doubt</w:t>
      </w:r>
      <w:r>
        <w:t xml:space="preserve"> that the </w:t>
      </w:r>
      <w:r w:rsidR="00F14C79" w:rsidRPr="00835172">
        <w:t>basic</w:t>
      </w:r>
      <w:r w:rsidR="00F14C79">
        <w:t xml:space="preserve"> principles of </w:t>
      </w:r>
      <w:r w:rsidRPr="00F14C79">
        <w:t>justice</w:t>
      </w:r>
      <w:r>
        <w:t xml:space="preserve"> and advantage</w:t>
      </w:r>
      <w:r w:rsidR="00054489">
        <w:t xml:space="preserve"> (as opposed to their application)</w:t>
      </w:r>
      <w:r>
        <w:t xml:space="preserve"> require any such publicity, but, even if they do, we deny that this rules out </w:t>
      </w:r>
      <w:r w:rsidR="00D263D8">
        <w:t xml:space="preserve">the kind of </w:t>
      </w:r>
      <w:r>
        <w:t>appeal to wellbeing</w:t>
      </w:r>
      <w:r w:rsidR="00EA4924">
        <w:t xml:space="preserve"> required by </w:t>
      </w:r>
      <w:r w:rsidR="00F4151C">
        <w:t>the liberal intrapersonal conditions</w:t>
      </w:r>
      <w:r w:rsidR="00EA4924">
        <w:t xml:space="preserve">. </w:t>
      </w:r>
      <w:r w:rsidR="00D263D8">
        <w:t>Th</w:t>
      </w:r>
      <w:r w:rsidR="00F4151C">
        <w:t>e</w:t>
      </w:r>
      <w:r w:rsidR="00D263D8">
        <w:t xml:space="preserve"> condition</w:t>
      </w:r>
      <w:r w:rsidR="00F4151C">
        <w:t>s</w:t>
      </w:r>
      <w:r w:rsidR="00D263D8">
        <w:t xml:space="preserve"> </w:t>
      </w:r>
      <w:r w:rsidR="00EA4924">
        <w:t xml:space="preserve">only require </w:t>
      </w:r>
      <w:r>
        <w:t xml:space="preserve">information about a person’s </w:t>
      </w:r>
      <w:r w:rsidRPr="00F4151C">
        <w:rPr>
          <w:i/>
        </w:rPr>
        <w:t>ordinal</w:t>
      </w:r>
      <w:r>
        <w:t xml:space="preserve"> wellbeing relation</w:t>
      </w:r>
      <w:r w:rsidR="00AB428B">
        <w:t>, which</w:t>
      </w:r>
      <w:r>
        <w:t xml:space="preserve"> can be (fallibly) inferred from her behavior (e.g., she buys apples but not oranges when both are available at the same price). Moreover, it is possible that brain scans will</w:t>
      </w:r>
      <w:r w:rsidR="007B7559">
        <w:t xml:space="preserve"> someday</w:t>
      </w:r>
      <w:r>
        <w:t xml:space="preserve"> reveal reliable information about a person’s wellbeing relation</w:t>
      </w:r>
      <w:r w:rsidR="00533CBC">
        <w:t>.</w:t>
      </w:r>
      <w:r>
        <w:t xml:space="preserve"> Facts about a person’s ordinal wellbeing relation may </w:t>
      </w:r>
      <w:r w:rsidR="007B7559">
        <w:t xml:space="preserve">ultimately </w:t>
      </w:r>
      <w:r>
        <w:t xml:space="preserve">be no </w:t>
      </w:r>
      <w:r w:rsidR="00533CBC">
        <w:t xml:space="preserve">less </w:t>
      </w:r>
      <w:r>
        <w:t xml:space="preserve">public in principle than are facts about her kidneys or her visual cortex. </w:t>
      </w:r>
      <w:r w:rsidR="00752D5C" w:rsidRPr="00054489">
        <w:rPr>
          <w:i/>
        </w:rPr>
        <w:t>I</w:t>
      </w:r>
      <w:r w:rsidR="00F14C79" w:rsidRPr="00054489">
        <w:rPr>
          <w:i/>
        </w:rPr>
        <w:t>nterpersonal</w:t>
      </w:r>
      <w:r w:rsidR="00F14C79">
        <w:t xml:space="preserve"> </w:t>
      </w:r>
      <w:r w:rsidR="00F14C79">
        <w:lastRenderedPageBreak/>
        <w:t xml:space="preserve">comparisons may not satisfy the publicity requirement, but </w:t>
      </w:r>
      <w:r w:rsidR="00F4151C">
        <w:t xml:space="preserve">the liberal </w:t>
      </w:r>
      <w:r w:rsidR="00F4151C" w:rsidRPr="00054489">
        <w:rPr>
          <w:i/>
        </w:rPr>
        <w:t>intrapersonal</w:t>
      </w:r>
      <w:r w:rsidR="00F4151C">
        <w:t xml:space="preserve"> conditions </w:t>
      </w:r>
      <w:r w:rsidR="00F14C79">
        <w:t xml:space="preserve">do not appeal to those. </w:t>
      </w:r>
      <w:r>
        <w:t xml:space="preserve">So, even if publicity is required, this </w:t>
      </w:r>
      <w:r w:rsidR="00204917">
        <w:t xml:space="preserve">does </w:t>
      </w:r>
      <w:r>
        <w:t xml:space="preserve">not rule out appeals to </w:t>
      </w:r>
      <w:r w:rsidR="00F14C79">
        <w:t xml:space="preserve">non-comparable ordinal </w:t>
      </w:r>
      <w:r>
        <w:t>wellbeing in principle</w:t>
      </w:r>
      <w:r w:rsidR="00204917">
        <w:t>, and hence, does not rule out that</w:t>
      </w:r>
      <w:r w:rsidR="007B7559">
        <w:t xml:space="preserve"> </w:t>
      </w:r>
      <w:r>
        <w:t>advantage may be suitably pluralistic.</w:t>
      </w:r>
    </w:p>
    <w:p w:rsidR="00D63F04" w:rsidRDefault="00D263D8" w:rsidP="00054489">
      <w:pPr>
        <w:ind w:firstLine="720"/>
      </w:pPr>
      <w:r>
        <w:t xml:space="preserve">Because </w:t>
      </w:r>
      <w:r w:rsidR="00EA4924">
        <w:t>w</w:t>
      </w:r>
      <w:r w:rsidR="00B05931">
        <w:t xml:space="preserve">e focus on </w:t>
      </w:r>
      <w:r w:rsidR="00B05931">
        <w:rPr>
          <w:i/>
        </w:rPr>
        <w:t>liberal</w:t>
      </w:r>
      <w:r w:rsidR="00B05931">
        <w:t xml:space="preserve"> </w:t>
      </w:r>
      <w:r w:rsidR="0066755E">
        <w:t>theories of advantage</w:t>
      </w:r>
      <w:r>
        <w:t xml:space="preserve">, we assume </w:t>
      </w:r>
      <w:r w:rsidR="00CF02CD">
        <w:t xml:space="preserve">throughout </w:t>
      </w:r>
      <w:r w:rsidRPr="00006783">
        <w:t>Minimal Liberal Intrapersonal Advantage</w:t>
      </w:r>
      <w:r>
        <w:t xml:space="preserve"> (and sometimes Liberal Intrapersonal Advantage)</w:t>
      </w:r>
      <w:r w:rsidR="00B05931">
        <w:t>.</w:t>
      </w:r>
    </w:p>
    <w:p w:rsidR="00516461" w:rsidRDefault="00D63F04" w:rsidP="00516461">
      <w:r>
        <w:t xml:space="preserve"> </w:t>
      </w:r>
    </w:p>
    <w:p w:rsidR="00516461" w:rsidRPr="006014A1" w:rsidRDefault="00516461" w:rsidP="00516461">
      <w:pPr>
        <w:pStyle w:val="Heading1"/>
      </w:pPr>
      <w:bookmarkStart w:id="4" w:name="_Toc341503615"/>
      <w:bookmarkStart w:id="5" w:name="_Toc342648465"/>
      <w:r>
        <w:t>Liberal Interpersonal Advantage</w:t>
      </w:r>
      <w:bookmarkEnd w:id="4"/>
      <w:r w:rsidR="00054489">
        <w:t>: Problems for Dominance</w:t>
      </w:r>
      <w:bookmarkEnd w:id="5"/>
    </w:p>
    <w:p w:rsidR="00516461" w:rsidRDefault="00C32DB0" w:rsidP="00516461">
      <w:r>
        <w:t xml:space="preserve">We have not yet introduced any </w:t>
      </w:r>
      <w:r w:rsidRPr="00CF02CD">
        <w:rPr>
          <w:i/>
        </w:rPr>
        <w:t>interpersonal</w:t>
      </w:r>
      <w:r>
        <w:t xml:space="preserve"> condition on advantage for liberal resourcism</w:t>
      </w:r>
      <w:r w:rsidR="00CF02CD">
        <w:t xml:space="preserve">. Thus, we do not yet have any basis </w:t>
      </w:r>
      <w:r w:rsidR="00B54DD8">
        <w:t>to compare advantage across individuals</w:t>
      </w:r>
      <w:r w:rsidR="00CF02CD">
        <w:t>.</w:t>
      </w:r>
      <w:r>
        <w:t xml:space="preserve"> A common approach is to appeal to resource dominance</w:t>
      </w:r>
      <w:r w:rsidR="00B54DD8">
        <w:t xml:space="preserve">, which </w:t>
      </w:r>
      <w:r w:rsidR="00807856">
        <w:t xml:space="preserve">entails, for example, </w:t>
      </w:r>
      <w:r w:rsidR="00B54DD8">
        <w:t>that</w:t>
      </w:r>
      <w:r w:rsidR="00807856">
        <w:t>,</w:t>
      </w:r>
      <w:r w:rsidR="00B54DD8">
        <w:t xml:space="preserve"> if a person has more of all resources</w:t>
      </w:r>
      <w:r w:rsidR="00577E72">
        <w:t xml:space="preserve"> than another person</w:t>
      </w:r>
      <w:r w:rsidR="00B54DD8">
        <w:t xml:space="preserve">, then </w:t>
      </w:r>
      <w:r w:rsidR="00577E72">
        <w:t>the first person has more a</w:t>
      </w:r>
      <w:r w:rsidR="00CF02CD">
        <w:t>dvantage than the second person</w:t>
      </w:r>
      <w:r>
        <w:t>.</w:t>
      </w:r>
      <w:r w:rsidR="00860402">
        <w:t xml:space="preserve"> This is considered an attractive approach for liberal theories of advantage, since it does not imply any particular weigh</w:t>
      </w:r>
      <w:r w:rsidR="00807856">
        <w:t>t</w:t>
      </w:r>
      <w:r w:rsidR="00860402">
        <w:t xml:space="preserve">ing of the different resources and thus is </w:t>
      </w:r>
      <w:r w:rsidR="00054F76">
        <w:t xml:space="preserve">neutral towards different conceptions of a good life. </w:t>
      </w:r>
      <w:r w:rsidR="003319F2">
        <w:t xml:space="preserve">In this section, we formalize </w:t>
      </w:r>
      <w:r>
        <w:t xml:space="preserve">several </w:t>
      </w:r>
      <w:r w:rsidR="003319F2">
        <w:t>version</w:t>
      </w:r>
      <w:r w:rsidR="004C763F">
        <w:t>s</w:t>
      </w:r>
      <w:r w:rsidR="004D67BF">
        <w:t xml:space="preserve"> of this idea</w:t>
      </w:r>
      <w:r w:rsidR="003319F2">
        <w:t xml:space="preserve"> and </w:t>
      </w:r>
      <w:r>
        <w:t>show that each is in</w:t>
      </w:r>
      <w:r w:rsidR="003319F2">
        <w:t>compatible with libe</w:t>
      </w:r>
      <w:r>
        <w:t xml:space="preserve">ral </w:t>
      </w:r>
      <w:r w:rsidRPr="004D67BF">
        <w:rPr>
          <w:i/>
        </w:rPr>
        <w:t>intra</w:t>
      </w:r>
      <w:r>
        <w:t>personal advantage.</w:t>
      </w:r>
    </w:p>
    <w:p w:rsidR="00516461" w:rsidRDefault="003319F2" w:rsidP="00516461">
      <w:pPr>
        <w:ind w:firstLine="720"/>
      </w:pPr>
      <w:r>
        <w:t>C</w:t>
      </w:r>
      <w:r w:rsidR="00516461">
        <w:t>onsider the following interpersonal condition:</w:t>
      </w:r>
    </w:p>
    <w:p w:rsidR="00CF02CD" w:rsidRDefault="00CF02CD" w:rsidP="00256F78">
      <w:pPr>
        <w:ind w:left="720"/>
      </w:pPr>
    </w:p>
    <w:p w:rsidR="003319F2" w:rsidRDefault="00256F78" w:rsidP="00256F78">
      <w:pPr>
        <w:ind w:left="720"/>
      </w:pPr>
      <w:r>
        <w:rPr>
          <w:b/>
        </w:rPr>
        <w:t xml:space="preserve">Interpersonal Dominance </w:t>
      </w:r>
      <w:r w:rsidR="00516461">
        <w:rPr>
          <w:b/>
        </w:rPr>
        <w:t>(</w:t>
      </w:r>
      <w:r>
        <w:rPr>
          <w:b/>
        </w:rPr>
        <w:t>I</w:t>
      </w:r>
      <w:r w:rsidRPr="00256F78">
        <w:rPr>
          <w:b/>
          <w:vertAlign w:val="superscript"/>
        </w:rPr>
        <w:t>+</w:t>
      </w:r>
      <w:r>
        <w:rPr>
          <w:b/>
        </w:rPr>
        <w:t>D</w:t>
      </w:r>
      <w:r w:rsidR="00516461">
        <w:rPr>
          <w:b/>
        </w:rPr>
        <w:t>):</w:t>
      </w:r>
      <w:r w:rsidR="00516461">
        <w:t xml:space="preserve"> If a resource bundle, x, weakly dominates another resource bundle, y, then for any two individuals, i and j, (</w:t>
      </w:r>
      <w:proofErr w:type="spellStart"/>
      <w:r w:rsidR="00516461">
        <w:t>x</w:t>
      </w:r>
      <w:proofErr w:type="gramStart"/>
      <w:r w:rsidR="00516461">
        <w:t>,i</w:t>
      </w:r>
      <w:proofErr w:type="spellEnd"/>
      <w:proofErr w:type="gramEnd"/>
      <w:r w:rsidR="00516461">
        <w:t>) ≥</w:t>
      </w:r>
      <w:r w:rsidR="00516461">
        <w:rPr>
          <w:vertAlign w:val="subscript"/>
        </w:rPr>
        <w:t xml:space="preserve">A </w:t>
      </w:r>
      <w:r w:rsidR="00516461">
        <w:t>(</w:t>
      </w:r>
      <w:proofErr w:type="spellStart"/>
      <w:r w:rsidR="00516461">
        <w:t>y,j</w:t>
      </w:r>
      <w:proofErr w:type="spellEnd"/>
      <w:r w:rsidR="00516461">
        <w:t>).</w:t>
      </w:r>
      <w:r w:rsidR="00516461">
        <w:tab/>
      </w:r>
      <w:r w:rsidR="00C67DDE">
        <w:t xml:space="preserve"> </w:t>
      </w:r>
    </w:p>
    <w:p w:rsidR="00256F78" w:rsidRDefault="00256F78" w:rsidP="00516461">
      <w:pPr>
        <w:ind w:firstLine="720"/>
      </w:pPr>
    </w:p>
    <w:p w:rsidR="00E11731" w:rsidRDefault="003319F2" w:rsidP="00054489">
      <w:pPr>
        <w:ind w:firstLine="720"/>
      </w:pPr>
      <w:r>
        <w:t>The</w:t>
      </w:r>
      <w:r w:rsidR="00464175">
        <w:t xml:space="preserve"> condition states that in a case where one bundle has at least as much of all resources than the other</w:t>
      </w:r>
      <w:r w:rsidR="00F95DB2">
        <w:t xml:space="preserve">, </w:t>
      </w:r>
      <w:r w:rsidR="003B37F0">
        <w:t xml:space="preserve">then the former resource bundle gives </w:t>
      </w:r>
      <w:r w:rsidR="001D5D8D">
        <w:t xml:space="preserve">at least as much </w:t>
      </w:r>
      <w:r w:rsidR="003B37F0">
        <w:t>advantage</w:t>
      </w:r>
      <w:r w:rsidR="001259DD">
        <w:t xml:space="preserve">, even across </w:t>
      </w:r>
      <w:r w:rsidR="001259DD">
        <w:lastRenderedPageBreak/>
        <w:t>individuals</w:t>
      </w:r>
      <w:r w:rsidR="003B37F0">
        <w:t>.</w:t>
      </w:r>
      <w:r w:rsidR="000D7005">
        <w:t xml:space="preserve"> This is a standard </w:t>
      </w:r>
      <w:r w:rsidR="004D67BF">
        <w:t xml:space="preserve">resourcist </w:t>
      </w:r>
      <w:r w:rsidR="000D7005">
        <w:t>condition</w:t>
      </w:r>
      <w:r w:rsidR="004D67BF">
        <w:t xml:space="preserve"> on</w:t>
      </w:r>
      <w:r w:rsidR="00E11731">
        <w:t xml:space="preserve"> advantage</w:t>
      </w:r>
      <w:r w:rsidR="004D67BF">
        <w:t xml:space="preserve">, </w:t>
      </w:r>
      <w:r w:rsidR="00E11731">
        <w:t>which</w:t>
      </w:r>
      <w:r w:rsidR="00054489">
        <w:t xml:space="preserve"> </w:t>
      </w:r>
      <w:r w:rsidR="00464175">
        <w:t>does not involve any interpersonal comparison of wellbeing</w:t>
      </w:r>
      <w:r w:rsidR="00054F76">
        <w:t xml:space="preserve"> and does not impose any weights on the different resources.</w:t>
      </w:r>
    </w:p>
    <w:p w:rsidR="005A4760" w:rsidRDefault="000D7005" w:rsidP="00054489">
      <w:pPr>
        <w:ind w:firstLine="720"/>
      </w:pPr>
      <w:r>
        <w:t xml:space="preserve">It may seem that </w:t>
      </w:r>
      <w:r w:rsidR="00256F78">
        <w:t xml:space="preserve">Interpersonal Dominance </w:t>
      </w:r>
      <w:r w:rsidR="005A4760">
        <w:t>(</w:t>
      </w:r>
      <w:r w:rsidR="00256F78">
        <w:t>I</w:t>
      </w:r>
      <w:r w:rsidR="00256F78" w:rsidRPr="00AF120F">
        <w:rPr>
          <w:vertAlign w:val="superscript"/>
        </w:rPr>
        <w:t>+</w:t>
      </w:r>
      <w:r w:rsidR="00256F78">
        <w:t>D</w:t>
      </w:r>
      <w:r w:rsidR="005A4760">
        <w:t>)</w:t>
      </w:r>
      <w:r w:rsidR="005A4760">
        <w:rPr>
          <w:b/>
        </w:rPr>
        <w:t xml:space="preserve"> </w:t>
      </w:r>
      <w:r w:rsidR="005A4760">
        <w:t>and</w:t>
      </w:r>
      <w:r w:rsidR="005A4760">
        <w:rPr>
          <w:b/>
        </w:rPr>
        <w:t xml:space="preserve"> </w:t>
      </w:r>
      <w:r w:rsidR="005A4760">
        <w:t>Liberal Intrapersonal Advantage (LI</w:t>
      </w:r>
      <w:r w:rsidR="005A4760">
        <w:rPr>
          <w:vertAlign w:val="superscript"/>
        </w:rPr>
        <w:t>-</w:t>
      </w:r>
      <w:r w:rsidR="005A4760">
        <w:t xml:space="preserve">A) </w:t>
      </w:r>
      <w:r w:rsidR="00CA4B22">
        <w:t>offer a promising basis for liberal resourcist theory of advantage.</w:t>
      </w:r>
      <w:r w:rsidR="00054489">
        <w:t xml:space="preserve"> </w:t>
      </w:r>
      <w:r w:rsidR="00794C92">
        <w:t>Consider, for example, t</w:t>
      </w:r>
      <w:r w:rsidR="00516461">
        <w:t>he following advantage relation</w:t>
      </w:r>
      <w:r w:rsidR="00794C92">
        <w:t>:</w:t>
      </w:r>
      <w:r w:rsidR="00516461">
        <w:t xml:space="preserve"> </w:t>
      </w:r>
    </w:p>
    <w:p w:rsidR="001259DD" w:rsidRDefault="001259DD" w:rsidP="00054489">
      <w:pPr>
        <w:ind w:firstLine="720"/>
      </w:pPr>
    </w:p>
    <w:p w:rsidR="00516461" w:rsidRDefault="00670A96" w:rsidP="00922599">
      <w:pPr>
        <w:ind w:left="720" w:hanging="720"/>
      </w:pPr>
      <w:r>
        <w:t xml:space="preserve">(1) </w:t>
      </w:r>
      <w:r w:rsidR="00516461" w:rsidRPr="00922599">
        <w:rPr>
          <w:i/>
        </w:rPr>
        <w:t>Intrapersonal advantage</w:t>
      </w:r>
      <w:r w:rsidR="00516461">
        <w:t>: If resource bundle x gives an individual at least as much wellbeing as resource bundle y, then she has at least as much advantage with x as with y.</w:t>
      </w:r>
    </w:p>
    <w:p w:rsidR="00516461" w:rsidRDefault="00670A96" w:rsidP="00922599">
      <w:pPr>
        <w:ind w:left="720" w:hanging="720"/>
      </w:pPr>
      <w:r>
        <w:t xml:space="preserve">(2) </w:t>
      </w:r>
      <w:r w:rsidR="00516461" w:rsidRPr="00922599">
        <w:rPr>
          <w:i/>
        </w:rPr>
        <w:t>Interpersonal greater advantage</w:t>
      </w:r>
      <w:r w:rsidR="00516461" w:rsidRPr="005A2EF3">
        <w:t>:</w:t>
      </w:r>
      <w:r w:rsidR="00516461">
        <w:t xml:space="preserve"> If resource bundle x strongly dominates resource bundle y, then an individual with x has greater advantage than another individual with y. </w:t>
      </w:r>
    </w:p>
    <w:p w:rsidR="00516461" w:rsidRDefault="00670A96" w:rsidP="00922599">
      <w:pPr>
        <w:ind w:left="720" w:hanging="720"/>
      </w:pPr>
      <w:r>
        <w:t xml:space="preserve">(3) </w:t>
      </w:r>
      <w:r w:rsidR="00516461" w:rsidRPr="00922599">
        <w:rPr>
          <w:i/>
        </w:rPr>
        <w:t>Interpersonal equal advantage</w:t>
      </w:r>
      <w:r w:rsidR="00516461">
        <w:t>: If</w:t>
      </w:r>
      <w:r w:rsidR="00807856">
        <w:t xml:space="preserve"> for two </w:t>
      </w:r>
      <w:r w:rsidR="00516461">
        <w:t>resource bundle</w:t>
      </w:r>
      <w:r w:rsidR="00807856">
        <w:t>s,</w:t>
      </w:r>
      <w:r w:rsidR="00516461">
        <w:t xml:space="preserve"> x</w:t>
      </w:r>
      <w:r w:rsidR="00807856">
        <w:t xml:space="preserve"> and y, neither </w:t>
      </w:r>
      <w:r w:rsidR="00516461" w:rsidRPr="005A2EF3">
        <w:t>strongly</w:t>
      </w:r>
      <w:r w:rsidR="00516461">
        <w:t xml:space="preserve"> dominate</w:t>
      </w:r>
      <w:r>
        <w:t>s</w:t>
      </w:r>
      <w:r w:rsidR="00711D4A">
        <w:t xml:space="preserve"> </w:t>
      </w:r>
      <w:r w:rsidR="00807856">
        <w:t>the other</w:t>
      </w:r>
      <w:r w:rsidR="00516461">
        <w:t xml:space="preserve">, then an individual with x has equal advantage as </w:t>
      </w:r>
      <w:r w:rsidR="00054F76">
        <w:t>another</w:t>
      </w:r>
      <w:r w:rsidR="000D7005">
        <w:t xml:space="preserve"> </w:t>
      </w:r>
      <w:r w:rsidR="00516461">
        <w:t>individual with y.</w:t>
      </w:r>
    </w:p>
    <w:p w:rsidR="005A4760" w:rsidRDefault="005A4760" w:rsidP="00516461">
      <w:pPr>
        <w:ind w:firstLine="720"/>
      </w:pPr>
    </w:p>
    <w:p w:rsidR="00CA4B22" w:rsidRDefault="004C763F" w:rsidP="00516461">
      <w:pPr>
        <w:ind w:firstLine="720"/>
      </w:pPr>
      <w:r>
        <w:t xml:space="preserve">This relation satisfies both </w:t>
      </w:r>
      <w:r w:rsidR="00054489">
        <w:t>LI</w:t>
      </w:r>
      <w:r w:rsidR="00054489">
        <w:rPr>
          <w:vertAlign w:val="superscript"/>
        </w:rPr>
        <w:t>-</w:t>
      </w:r>
      <w:r w:rsidR="00054489">
        <w:t xml:space="preserve">A and </w:t>
      </w:r>
      <w:r>
        <w:t>I</w:t>
      </w:r>
      <w:r w:rsidR="00A5016A" w:rsidRPr="00A5016A">
        <w:rPr>
          <w:vertAlign w:val="superscript"/>
        </w:rPr>
        <w:t>+</w:t>
      </w:r>
      <w:r>
        <w:t>D</w:t>
      </w:r>
      <w:r w:rsidR="00951338">
        <w:t>, but u</w:t>
      </w:r>
      <w:r w:rsidR="005A4760">
        <w:t>nfortunately</w:t>
      </w:r>
      <w:r w:rsidR="00781EF2">
        <w:t xml:space="preserve">, </w:t>
      </w:r>
      <w:r>
        <w:t xml:space="preserve">it </w:t>
      </w:r>
      <w:r w:rsidR="00516461">
        <w:t xml:space="preserve">violates Consistency. </w:t>
      </w:r>
      <w:r w:rsidR="00951338">
        <w:t xml:space="preserve">To see the violation, consider </w:t>
      </w:r>
      <w:r w:rsidR="00516461">
        <w:t xml:space="preserve">a two-person and two-resource case, </w:t>
      </w:r>
      <w:r w:rsidR="00951338">
        <w:t xml:space="preserve">and </w:t>
      </w:r>
      <w:r w:rsidR="00516461">
        <w:t>suppose person 1 gets more wellbeing from &lt;2,4&gt; than from &lt;3,3&gt;. The above relation then entails: (&lt;2,4&gt;,1) &gt;</w:t>
      </w:r>
      <w:r w:rsidR="00516461">
        <w:rPr>
          <w:vertAlign w:val="subscript"/>
        </w:rPr>
        <w:t xml:space="preserve">A </w:t>
      </w:r>
      <w:r w:rsidR="00516461">
        <w:t>(&lt;3,3&gt;,1) by (1), (&lt;3,3&gt;,1) &gt;</w:t>
      </w:r>
      <w:r w:rsidR="00516461">
        <w:rPr>
          <w:vertAlign w:val="subscript"/>
        </w:rPr>
        <w:t xml:space="preserve">A </w:t>
      </w:r>
      <w:r w:rsidR="00516461">
        <w:t>(&lt;3,2&gt;,2) by (2), and (&lt;2,4&gt;,1) =</w:t>
      </w:r>
      <w:r w:rsidR="00516461">
        <w:rPr>
          <w:vertAlign w:val="subscript"/>
        </w:rPr>
        <w:t>A</w:t>
      </w:r>
      <w:r w:rsidR="00516461">
        <w:t xml:space="preserve"> (&lt;3,2&gt;,2) by (3). This satisfies Acyclicity, which only rules out (&lt;3,2&gt;,2) &gt;</w:t>
      </w:r>
      <w:r w:rsidR="00516461">
        <w:rPr>
          <w:vertAlign w:val="subscript"/>
        </w:rPr>
        <w:t>A</w:t>
      </w:r>
      <w:r w:rsidR="00516461">
        <w:t xml:space="preserve"> (&lt;2,4&gt;,1), but it violates Consistency, which requires that it not be the case that (&lt;2,4&gt;,1) ≥</w:t>
      </w:r>
      <w:r w:rsidR="00516461">
        <w:rPr>
          <w:vertAlign w:val="subscript"/>
        </w:rPr>
        <w:t>A</w:t>
      </w:r>
      <w:r w:rsidR="00516461">
        <w:t xml:space="preserve"> (&lt;3,2&gt;,2).</w:t>
      </w:r>
    </w:p>
    <w:p w:rsidR="00516461" w:rsidRPr="003B7F20" w:rsidRDefault="00516461" w:rsidP="00516461">
      <w:pPr>
        <w:ind w:firstLine="720"/>
      </w:pPr>
      <w:r>
        <w:t xml:space="preserve">More generally, </w:t>
      </w:r>
      <w:r w:rsidR="00256F78">
        <w:t>I</w:t>
      </w:r>
      <w:r w:rsidR="00A5016A" w:rsidRPr="00A5016A">
        <w:rPr>
          <w:vertAlign w:val="superscript"/>
        </w:rPr>
        <w:t>+</w:t>
      </w:r>
      <w:r w:rsidR="00256F78">
        <w:t>D</w:t>
      </w:r>
      <w:r>
        <w:t xml:space="preserve"> </w:t>
      </w:r>
      <w:proofErr w:type="gramStart"/>
      <w:r>
        <w:t>is</w:t>
      </w:r>
      <w:proofErr w:type="gramEnd"/>
      <w:r>
        <w:t xml:space="preserve"> incompatible with Consistency, even if we substantially weaken Liberal Intrapersonal Advantage and only require </w:t>
      </w:r>
      <w:r w:rsidR="004D67BF">
        <w:t>Minimal Liberal Intrapersonal Advantage</w:t>
      </w:r>
      <w:r>
        <w:t>:</w:t>
      </w:r>
    </w:p>
    <w:p w:rsidR="00516461" w:rsidRDefault="00516461" w:rsidP="00516461">
      <w:pPr>
        <w:ind w:left="720"/>
        <w:rPr>
          <w:b/>
        </w:rPr>
      </w:pPr>
    </w:p>
    <w:p w:rsidR="00516461" w:rsidRDefault="00516461" w:rsidP="00516461">
      <w:pPr>
        <w:ind w:left="720"/>
      </w:pPr>
      <w:r w:rsidRPr="009D20DE">
        <w:rPr>
          <w:b/>
        </w:rPr>
        <w:t>Impossibility</w:t>
      </w:r>
      <w:r>
        <w:rPr>
          <w:b/>
        </w:rPr>
        <w:t xml:space="preserve"> of Liberal Resourcism</w:t>
      </w:r>
      <w:r w:rsidR="004C763F">
        <w:rPr>
          <w:b/>
        </w:rPr>
        <w:t xml:space="preserve"> with I</w:t>
      </w:r>
      <w:r w:rsidR="00A5016A" w:rsidRPr="00A5016A">
        <w:rPr>
          <w:b/>
          <w:vertAlign w:val="superscript"/>
        </w:rPr>
        <w:t>+</w:t>
      </w:r>
      <w:r w:rsidR="004C763F">
        <w:rPr>
          <w:b/>
        </w:rPr>
        <w:t>D</w:t>
      </w:r>
      <w:r>
        <w:t xml:space="preserve">: No advantage relation satisfies </w:t>
      </w:r>
      <w:r w:rsidR="00256F78">
        <w:t xml:space="preserve">Interpersonal Dominance </w:t>
      </w:r>
      <w:r>
        <w:t>(</w:t>
      </w:r>
      <w:r w:rsidR="00256F78">
        <w:rPr>
          <w:szCs w:val="24"/>
        </w:rPr>
        <w:t>I</w:t>
      </w:r>
      <w:r w:rsidR="00A5016A" w:rsidRPr="00A5016A">
        <w:rPr>
          <w:szCs w:val="24"/>
          <w:vertAlign w:val="superscript"/>
        </w:rPr>
        <w:t>+</w:t>
      </w:r>
      <w:r w:rsidR="00256F78">
        <w:rPr>
          <w:szCs w:val="24"/>
        </w:rPr>
        <w:t>D</w:t>
      </w:r>
      <w:r>
        <w:rPr>
          <w:szCs w:val="24"/>
        </w:rPr>
        <w:t>)</w:t>
      </w:r>
      <w:r>
        <w:t xml:space="preserve">, Minimal Liberal Intrapersonal Advantage </w:t>
      </w:r>
      <w:r w:rsidR="00F01AA6">
        <w:t>(</w:t>
      </w:r>
      <w:r>
        <w:t>MLI</w:t>
      </w:r>
      <w:r w:rsidRPr="00227630">
        <w:rPr>
          <w:vertAlign w:val="superscript"/>
        </w:rPr>
        <w:t>-</w:t>
      </w:r>
      <w:r>
        <w:t>A</w:t>
      </w:r>
      <w:r w:rsidR="00F01AA6">
        <w:t>)</w:t>
      </w:r>
      <w:r>
        <w:t>, and Consistency for Advantage (CSA).</w:t>
      </w:r>
    </w:p>
    <w:p w:rsidR="00054489" w:rsidRDefault="00054489" w:rsidP="00516461">
      <w:pPr>
        <w:ind w:firstLine="720"/>
      </w:pPr>
    </w:p>
    <w:p w:rsidR="00516461" w:rsidRDefault="00516461" w:rsidP="00516461">
      <w:pPr>
        <w:ind w:firstLine="720"/>
      </w:pPr>
      <w:r w:rsidRPr="001A0621">
        <w:t xml:space="preserve">The </w:t>
      </w:r>
      <w:r>
        <w:t>proof is as follows</w:t>
      </w:r>
      <w:r w:rsidR="0090534E">
        <w:t>:</w:t>
      </w:r>
    </w:p>
    <w:p w:rsidR="00516461" w:rsidRDefault="00516461" w:rsidP="00516461">
      <w:r>
        <w:t xml:space="preserve">Step 1: </w:t>
      </w:r>
      <w:r w:rsidRPr="001A0621">
        <w:t xml:space="preserve">By </w:t>
      </w:r>
      <w:r>
        <w:t>MLI</w:t>
      </w:r>
      <w:r w:rsidRPr="00227630">
        <w:rPr>
          <w:vertAlign w:val="superscript"/>
        </w:rPr>
        <w:t>-</w:t>
      </w:r>
      <w:r>
        <w:t>A</w:t>
      </w:r>
      <w:r w:rsidRPr="001A0621">
        <w:t>,</w:t>
      </w:r>
      <w:r>
        <w:t xml:space="preserve"> there exist resource bundles, x and </w:t>
      </w:r>
      <w:r w:rsidRPr="001A0621">
        <w:t>y</w:t>
      </w:r>
      <w:r>
        <w:t>,</w:t>
      </w:r>
      <w:r w:rsidRPr="001A0621">
        <w:t xml:space="preserve"> such that (</w:t>
      </w:r>
      <w:proofErr w:type="spellStart"/>
      <w:r w:rsidRPr="001A0621">
        <w:t>x</w:t>
      </w:r>
      <w:proofErr w:type="gramStart"/>
      <w:r w:rsidRPr="001A0621">
        <w:t>,i</w:t>
      </w:r>
      <w:proofErr w:type="spellEnd"/>
      <w:proofErr w:type="gramEnd"/>
      <w:r w:rsidRPr="001A0621">
        <w:t>) &gt;</w:t>
      </w:r>
      <w:r w:rsidRPr="001A0621">
        <w:rPr>
          <w:vertAlign w:val="subscript"/>
        </w:rPr>
        <w:t xml:space="preserve">A </w:t>
      </w:r>
      <w:r w:rsidRPr="001A0621">
        <w:t>(</w:t>
      </w:r>
      <w:proofErr w:type="spellStart"/>
      <w:r w:rsidRPr="001A0621">
        <w:t>y,i</w:t>
      </w:r>
      <w:proofErr w:type="spellEnd"/>
      <w:r w:rsidRPr="001A0621">
        <w:t>) and (</w:t>
      </w:r>
      <w:proofErr w:type="spellStart"/>
      <w:r w:rsidRPr="001A0621">
        <w:t>y,j</w:t>
      </w:r>
      <w:proofErr w:type="spellEnd"/>
      <w:r w:rsidRPr="001A0621">
        <w:t>) &gt;</w:t>
      </w:r>
      <w:r w:rsidRPr="001A0621">
        <w:rPr>
          <w:vertAlign w:val="subscript"/>
        </w:rPr>
        <w:t>A</w:t>
      </w:r>
      <w:r w:rsidRPr="00F413FA">
        <w:rPr>
          <w:vertAlign w:val="subscript"/>
        </w:rPr>
        <w:t xml:space="preserve"> </w:t>
      </w:r>
      <w:r w:rsidRPr="00F413FA">
        <w:t>(</w:t>
      </w:r>
      <w:proofErr w:type="spellStart"/>
      <w:r w:rsidRPr="00F413FA">
        <w:t>x,j</w:t>
      </w:r>
      <w:proofErr w:type="spellEnd"/>
      <w:r w:rsidRPr="00F413FA">
        <w:t>).</w:t>
      </w:r>
      <w:r>
        <w:t xml:space="preserve"> </w:t>
      </w:r>
    </w:p>
    <w:p w:rsidR="00516461" w:rsidRDefault="00516461" w:rsidP="00516461">
      <w:pPr>
        <w:rPr>
          <w:szCs w:val="24"/>
        </w:rPr>
      </w:pPr>
      <w:r>
        <w:t xml:space="preserve">Step 2: By </w:t>
      </w:r>
      <w:r w:rsidR="00256F78">
        <w:rPr>
          <w:szCs w:val="24"/>
        </w:rPr>
        <w:t>I</w:t>
      </w:r>
      <w:r w:rsidR="00A5016A" w:rsidRPr="00A5016A">
        <w:rPr>
          <w:szCs w:val="24"/>
          <w:vertAlign w:val="superscript"/>
        </w:rPr>
        <w:t>+</w:t>
      </w:r>
      <w:r w:rsidR="00256F78">
        <w:rPr>
          <w:szCs w:val="24"/>
        </w:rPr>
        <w:t>D</w:t>
      </w:r>
      <w:r>
        <w:rPr>
          <w:szCs w:val="24"/>
        </w:rPr>
        <w:t>, (1) (</w:t>
      </w:r>
      <w:proofErr w:type="spellStart"/>
      <w:r>
        <w:rPr>
          <w:szCs w:val="24"/>
        </w:rPr>
        <w:t>x</w:t>
      </w:r>
      <w:proofErr w:type="gramStart"/>
      <w:r>
        <w:rPr>
          <w:szCs w:val="24"/>
        </w:rPr>
        <w:t>,j</w:t>
      </w:r>
      <w:proofErr w:type="spellEnd"/>
      <w:proofErr w:type="gramEnd"/>
      <w:r>
        <w:rPr>
          <w:szCs w:val="24"/>
        </w:rPr>
        <w:t>) ≥</w:t>
      </w:r>
      <w:r>
        <w:rPr>
          <w:szCs w:val="24"/>
          <w:vertAlign w:val="subscript"/>
        </w:rPr>
        <w:t xml:space="preserve">A </w:t>
      </w:r>
      <w:r>
        <w:rPr>
          <w:szCs w:val="24"/>
        </w:rPr>
        <w:t>(</w:t>
      </w:r>
      <w:proofErr w:type="spellStart"/>
      <w:r>
        <w:rPr>
          <w:szCs w:val="24"/>
        </w:rPr>
        <w:t>x,i</w:t>
      </w:r>
      <w:proofErr w:type="spellEnd"/>
      <w:r>
        <w:rPr>
          <w:szCs w:val="24"/>
        </w:rPr>
        <w:t>)), and (2) (</w:t>
      </w:r>
      <w:proofErr w:type="spellStart"/>
      <w:r>
        <w:rPr>
          <w:szCs w:val="24"/>
        </w:rPr>
        <w:t>y,i</w:t>
      </w:r>
      <w:proofErr w:type="spellEnd"/>
      <w:r>
        <w:rPr>
          <w:szCs w:val="24"/>
        </w:rPr>
        <w:t>) ≥</w:t>
      </w:r>
      <w:r>
        <w:rPr>
          <w:szCs w:val="24"/>
          <w:vertAlign w:val="subscript"/>
        </w:rPr>
        <w:t>A</w:t>
      </w:r>
      <w:r w:rsidR="00670A96">
        <w:rPr>
          <w:szCs w:val="24"/>
          <w:vertAlign w:val="subscript"/>
        </w:rPr>
        <w:t xml:space="preserve"> </w:t>
      </w:r>
      <w:r>
        <w:rPr>
          <w:szCs w:val="24"/>
        </w:rPr>
        <w:t>(</w:t>
      </w:r>
      <w:proofErr w:type="spellStart"/>
      <w:r>
        <w:rPr>
          <w:szCs w:val="24"/>
        </w:rPr>
        <w:t>y,j</w:t>
      </w:r>
      <w:proofErr w:type="spellEnd"/>
      <w:r>
        <w:rPr>
          <w:szCs w:val="24"/>
        </w:rPr>
        <w:t>).</w:t>
      </w:r>
    </w:p>
    <w:p w:rsidR="00516461" w:rsidRDefault="00516461" w:rsidP="00516461">
      <w:pPr>
        <w:rPr>
          <w:szCs w:val="24"/>
        </w:rPr>
      </w:pPr>
      <w:r>
        <w:rPr>
          <w:szCs w:val="24"/>
        </w:rPr>
        <w:t>Step 3: By combining Step 1 and Step 2, it follows that (</w:t>
      </w:r>
      <w:proofErr w:type="spellStart"/>
      <w:r>
        <w:rPr>
          <w:szCs w:val="24"/>
        </w:rPr>
        <w:t>x,j</w:t>
      </w:r>
      <w:proofErr w:type="spellEnd"/>
      <w:r>
        <w:rPr>
          <w:szCs w:val="24"/>
        </w:rPr>
        <w:t>) ≥</w:t>
      </w:r>
      <w:r>
        <w:rPr>
          <w:szCs w:val="24"/>
          <w:vertAlign w:val="subscript"/>
        </w:rPr>
        <w:t xml:space="preserve">A </w:t>
      </w:r>
      <w:r>
        <w:rPr>
          <w:szCs w:val="24"/>
        </w:rPr>
        <w:t>(</w:t>
      </w:r>
      <w:proofErr w:type="spellStart"/>
      <w:r>
        <w:rPr>
          <w:szCs w:val="24"/>
        </w:rPr>
        <w:t>x,i</w:t>
      </w:r>
      <w:proofErr w:type="spellEnd"/>
      <w:r>
        <w:rPr>
          <w:szCs w:val="24"/>
        </w:rPr>
        <w:t xml:space="preserve">), </w:t>
      </w:r>
      <w:r w:rsidRPr="001A0621">
        <w:t>(</w:t>
      </w:r>
      <w:proofErr w:type="spellStart"/>
      <w:r w:rsidRPr="001A0621">
        <w:t>x,i</w:t>
      </w:r>
      <w:proofErr w:type="spellEnd"/>
      <w:r w:rsidRPr="001A0621">
        <w:t>) &gt;</w:t>
      </w:r>
      <w:r w:rsidRPr="001A0621">
        <w:rPr>
          <w:vertAlign w:val="subscript"/>
        </w:rPr>
        <w:t xml:space="preserve">A </w:t>
      </w:r>
      <w:r w:rsidRPr="001A0621">
        <w:t>(</w:t>
      </w:r>
      <w:proofErr w:type="spellStart"/>
      <w:r w:rsidRPr="001A0621">
        <w:t>y,i</w:t>
      </w:r>
      <w:proofErr w:type="spellEnd"/>
      <w:r w:rsidRPr="001A0621">
        <w:t>)</w:t>
      </w:r>
      <w:r>
        <w:t xml:space="preserve">, </w:t>
      </w:r>
      <w:r>
        <w:rPr>
          <w:szCs w:val="24"/>
        </w:rPr>
        <w:t>(</w:t>
      </w:r>
      <w:proofErr w:type="spellStart"/>
      <w:r>
        <w:rPr>
          <w:szCs w:val="24"/>
        </w:rPr>
        <w:t>y,i</w:t>
      </w:r>
      <w:proofErr w:type="spellEnd"/>
      <w:r>
        <w:rPr>
          <w:szCs w:val="24"/>
        </w:rPr>
        <w:t xml:space="preserve">) ≥ </w:t>
      </w:r>
      <w:r>
        <w:rPr>
          <w:szCs w:val="24"/>
          <w:vertAlign w:val="subscript"/>
        </w:rPr>
        <w:t xml:space="preserve">A </w:t>
      </w:r>
      <w:r>
        <w:rPr>
          <w:szCs w:val="24"/>
        </w:rPr>
        <w:t>(</w:t>
      </w:r>
      <w:proofErr w:type="spellStart"/>
      <w:r>
        <w:rPr>
          <w:szCs w:val="24"/>
        </w:rPr>
        <w:t>y,j</w:t>
      </w:r>
      <w:proofErr w:type="spellEnd"/>
      <w:r>
        <w:rPr>
          <w:szCs w:val="24"/>
        </w:rPr>
        <w:t xml:space="preserve">), </w:t>
      </w:r>
      <w:r>
        <w:t>(</w:t>
      </w:r>
      <w:proofErr w:type="spellStart"/>
      <w:r>
        <w:t>y,j</w:t>
      </w:r>
      <w:proofErr w:type="spellEnd"/>
      <w:r w:rsidRPr="001A0621">
        <w:t>) &gt;</w:t>
      </w:r>
      <w:r w:rsidRPr="001A0621">
        <w:rPr>
          <w:vertAlign w:val="subscript"/>
        </w:rPr>
        <w:t xml:space="preserve">A </w:t>
      </w:r>
      <w:r>
        <w:t>(</w:t>
      </w:r>
      <w:proofErr w:type="spellStart"/>
      <w:r>
        <w:t>x,j</w:t>
      </w:r>
      <w:proofErr w:type="spellEnd"/>
      <w:r w:rsidRPr="001A0621">
        <w:t>)</w:t>
      </w:r>
      <w:r>
        <w:t>, which violates CSA.</w:t>
      </w:r>
    </w:p>
    <w:p w:rsidR="00054489" w:rsidRDefault="00054489" w:rsidP="00054489">
      <w:pPr>
        <w:ind w:firstLine="360"/>
        <w:rPr>
          <w:bCs/>
          <w:szCs w:val="24"/>
        </w:rPr>
      </w:pPr>
    </w:p>
    <w:p w:rsidR="00516461" w:rsidRDefault="00054489">
      <w:pPr>
        <w:ind w:firstLine="360"/>
        <w:rPr>
          <w:bCs/>
          <w:szCs w:val="24"/>
        </w:rPr>
      </w:pPr>
      <w:r>
        <w:rPr>
          <w:bCs/>
          <w:szCs w:val="24"/>
        </w:rPr>
        <w:t>The problem is that MLI</w:t>
      </w:r>
      <w:r w:rsidR="00FE773A">
        <w:rPr>
          <w:bCs/>
          <w:szCs w:val="24"/>
          <w:vertAlign w:val="superscript"/>
        </w:rPr>
        <w:t>-</w:t>
      </w:r>
      <w:r>
        <w:rPr>
          <w:bCs/>
          <w:szCs w:val="24"/>
        </w:rPr>
        <w:t>A and I</w:t>
      </w:r>
      <w:r w:rsidR="00A5016A" w:rsidRPr="00A5016A">
        <w:rPr>
          <w:bCs/>
          <w:szCs w:val="24"/>
          <w:vertAlign w:val="superscript"/>
        </w:rPr>
        <w:t>+</w:t>
      </w:r>
      <w:r>
        <w:rPr>
          <w:bCs/>
          <w:szCs w:val="24"/>
        </w:rPr>
        <w:t xml:space="preserve">D </w:t>
      </w:r>
      <w:proofErr w:type="gramStart"/>
      <w:r>
        <w:rPr>
          <w:bCs/>
          <w:szCs w:val="24"/>
        </w:rPr>
        <w:t>interact</w:t>
      </w:r>
      <w:proofErr w:type="gramEnd"/>
      <w:r>
        <w:rPr>
          <w:bCs/>
          <w:szCs w:val="24"/>
        </w:rPr>
        <w:t xml:space="preserve"> to produce rankings (in Step 3)</w:t>
      </w:r>
      <w:r w:rsidR="003B16AD">
        <w:rPr>
          <w:bCs/>
          <w:szCs w:val="24"/>
        </w:rPr>
        <w:t xml:space="preserve"> </w:t>
      </w:r>
      <w:r w:rsidR="00794C92">
        <w:rPr>
          <w:bCs/>
          <w:szCs w:val="24"/>
        </w:rPr>
        <w:t>that</w:t>
      </w:r>
      <w:r w:rsidR="00FE773A">
        <w:rPr>
          <w:bCs/>
          <w:szCs w:val="24"/>
        </w:rPr>
        <w:t xml:space="preserve"> </w:t>
      </w:r>
      <w:r>
        <w:rPr>
          <w:bCs/>
          <w:szCs w:val="24"/>
        </w:rPr>
        <w:t xml:space="preserve">violate CSA. </w:t>
      </w:r>
      <w:r w:rsidR="00516461" w:rsidRPr="00F413FA">
        <w:rPr>
          <w:bCs/>
          <w:szCs w:val="24"/>
        </w:rPr>
        <w:t>Given</w:t>
      </w:r>
      <w:r w:rsidR="00516461">
        <w:rPr>
          <w:bCs/>
          <w:szCs w:val="24"/>
        </w:rPr>
        <w:t xml:space="preserve"> that </w:t>
      </w:r>
      <w:r w:rsidR="004D67BF">
        <w:rPr>
          <w:bCs/>
          <w:szCs w:val="24"/>
        </w:rPr>
        <w:t xml:space="preserve">CSA </w:t>
      </w:r>
      <w:r w:rsidR="00516461">
        <w:rPr>
          <w:bCs/>
          <w:szCs w:val="24"/>
        </w:rPr>
        <w:t xml:space="preserve">is uncontroversial, and </w:t>
      </w:r>
      <w:r w:rsidR="00FE773A">
        <w:rPr>
          <w:bCs/>
          <w:szCs w:val="24"/>
        </w:rPr>
        <w:t>MLI</w:t>
      </w:r>
      <w:r w:rsidR="00FE773A">
        <w:rPr>
          <w:bCs/>
          <w:szCs w:val="24"/>
          <w:vertAlign w:val="superscript"/>
        </w:rPr>
        <w:t>-</w:t>
      </w:r>
      <w:r w:rsidR="00FE773A">
        <w:rPr>
          <w:bCs/>
          <w:szCs w:val="24"/>
        </w:rPr>
        <w:t>A</w:t>
      </w:r>
      <w:r w:rsidR="00516461">
        <w:rPr>
          <w:bCs/>
          <w:szCs w:val="24"/>
        </w:rPr>
        <w:t xml:space="preserve">, we have argued, is highly </w:t>
      </w:r>
      <w:proofErr w:type="gramStart"/>
      <w:r w:rsidR="00516461">
        <w:rPr>
          <w:bCs/>
          <w:szCs w:val="24"/>
        </w:rPr>
        <w:t>plausible,</w:t>
      </w:r>
      <w:proofErr w:type="gramEnd"/>
      <w:r w:rsidR="00516461">
        <w:rPr>
          <w:bCs/>
          <w:szCs w:val="24"/>
        </w:rPr>
        <w:t xml:space="preserve"> </w:t>
      </w:r>
      <w:r w:rsidR="00256F78">
        <w:rPr>
          <w:szCs w:val="24"/>
        </w:rPr>
        <w:t>I</w:t>
      </w:r>
      <w:r w:rsidR="00A5016A" w:rsidRPr="00A5016A">
        <w:rPr>
          <w:szCs w:val="24"/>
          <w:vertAlign w:val="superscript"/>
        </w:rPr>
        <w:t>+</w:t>
      </w:r>
      <w:r w:rsidR="00256F78">
        <w:rPr>
          <w:szCs w:val="24"/>
        </w:rPr>
        <w:t>D</w:t>
      </w:r>
      <w:r w:rsidR="00516461">
        <w:t xml:space="preserve"> </w:t>
      </w:r>
      <w:r w:rsidR="00516461">
        <w:rPr>
          <w:bCs/>
          <w:szCs w:val="24"/>
        </w:rPr>
        <w:t>must be rejected. In what follows, we shall explore whether the impossibility disappears, if this condition is weakened in various ways.</w:t>
      </w:r>
    </w:p>
    <w:p w:rsidR="00516461" w:rsidRDefault="00516461" w:rsidP="00516461">
      <w:pPr>
        <w:ind w:firstLine="360"/>
        <w:rPr>
          <w:bCs/>
          <w:szCs w:val="24"/>
        </w:rPr>
      </w:pPr>
      <w:r>
        <w:rPr>
          <w:bCs/>
          <w:szCs w:val="24"/>
        </w:rPr>
        <w:t>Consider first:</w:t>
      </w:r>
    </w:p>
    <w:p w:rsidR="00516461" w:rsidRDefault="00516461" w:rsidP="00516461">
      <w:pPr>
        <w:ind w:firstLine="360"/>
        <w:rPr>
          <w:bCs/>
          <w:szCs w:val="24"/>
        </w:rPr>
      </w:pPr>
    </w:p>
    <w:p w:rsidR="00516461" w:rsidRDefault="00516461" w:rsidP="00516461">
      <w:pPr>
        <w:ind w:left="360" w:firstLine="360"/>
      </w:pPr>
      <w:r w:rsidRPr="00F413FA">
        <w:rPr>
          <w:b/>
          <w:bCs/>
          <w:szCs w:val="24"/>
        </w:rPr>
        <w:t>Equal Advantage for Same Resources</w:t>
      </w:r>
      <w:r>
        <w:rPr>
          <w:bCs/>
          <w:szCs w:val="24"/>
        </w:rPr>
        <w:t xml:space="preserve">: For any </w:t>
      </w:r>
      <w:r>
        <w:t>resource bundle, x, and any two individuals, i and j, (</w:t>
      </w:r>
      <w:proofErr w:type="spellStart"/>
      <w:r>
        <w:t>x</w:t>
      </w:r>
      <w:proofErr w:type="gramStart"/>
      <w:r>
        <w:t>,i</w:t>
      </w:r>
      <w:proofErr w:type="spellEnd"/>
      <w:proofErr w:type="gramEnd"/>
      <w:r>
        <w:t>) ~</w:t>
      </w:r>
      <w:r>
        <w:rPr>
          <w:vertAlign w:val="subscript"/>
        </w:rPr>
        <w:t xml:space="preserve">A </w:t>
      </w:r>
      <w:r>
        <w:t>(</w:t>
      </w:r>
      <w:proofErr w:type="spellStart"/>
      <w:r>
        <w:t>x,j</w:t>
      </w:r>
      <w:proofErr w:type="spellEnd"/>
      <w:r>
        <w:t>).</w:t>
      </w:r>
    </w:p>
    <w:p w:rsidR="00516461" w:rsidRDefault="00516461" w:rsidP="00516461">
      <w:r>
        <w:tab/>
      </w:r>
    </w:p>
    <w:p w:rsidR="00516461" w:rsidRPr="00F413FA" w:rsidRDefault="00516461" w:rsidP="002F276D">
      <w:pPr>
        <w:ind w:firstLine="720"/>
      </w:pPr>
      <w:r>
        <w:t xml:space="preserve">This condition states that the advantage of a given resource bundle is the same for everyone. It is an implication of </w:t>
      </w:r>
      <w:r w:rsidR="00256F78">
        <w:rPr>
          <w:szCs w:val="24"/>
        </w:rPr>
        <w:t>I</w:t>
      </w:r>
      <w:r w:rsidR="00A5016A" w:rsidRPr="00A5016A">
        <w:rPr>
          <w:szCs w:val="24"/>
          <w:vertAlign w:val="superscript"/>
        </w:rPr>
        <w:t>+</w:t>
      </w:r>
      <w:r w:rsidR="00256F78">
        <w:rPr>
          <w:szCs w:val="24"/>
        </w:rPr>
        <w:t>D</w:t>
      </w:r>
      <w:r>
        <w:t>, since, any bundle, x, weakly dominates itself, and hence, for any two individuals, i and j, (</w:t>
      </w:r>
      <w:proofErr w:type="spellStart"/>
      <w:r>
        <w:t>x,i</w:t>
      </w:r>
      <w:proofErr w:type="spellEnd"/>
      <w:r>
        <w:t>) ≥</w:t>
      </w:r>
      <w:r>
        <w:rPr>
          <w:vertAlign w:val="subscript"/>
        </w:rPr>
        <w:t>A</w:t>
      </w:r>
      <w:r>
        <w:t xml:space="preserve"> (</w:t>
      </w:r>
      <w:proofErr w:type="spellStart"/>
      <w:r>
        <w:t>x,j</w:t>
      </w:r>
      <w:proofErr w:type="spellEnd"/>
      <w:r>
        <w:t>) and (</w:t>
      </w:r>
      <w:proofErr w:type="spellStart"/>
      <w:r>
        <w:t>x,j</w:t>
      </w:r>
      <w:proofErr w:type="spellEnd"/>
      <w:r>
        <w:t>) ≥</w:t>
      </w:r>
      <w:r>
        <w:rPr>
          <w:vertAlign w:val="subscript"/>
        </w:rPr>
        <w:t>A</w:t>
      </w:r>
      <w:r>
        <w:t xml:space="preserve"> (</w:t>
      </w:r>
      <w:proofErr w:type="spellStart"/>
      <w:r>
        <w:t>x,i</w:t>
      </w:r>
      <w:proofErr w:type="spellEnd"/>
      <w:r>
        <w:t>), which is equivalent to (</w:t>
      </w:r>
      <w:proofErr w:type="spellStart"/>
      <w:r>
        <w:t>x,i</w:t>
      </w:r>
      <w:proofErr w:type="spellEnd"/>
      <w:r>
        <w:t>) ~</w:t>
      </w:r>
      <w:r>
        <w:rPr>
          <w:vertAlign w:val="subscript"/>
        </w:rPr>
        <w:t>A</w:t>
      </w:r>
      <w:r>
        <w:t xml:space="preserve"> </w:t>
      </w:r>
      <w:r>
        <w:lastRenderedPageBreak/>
        <w:t>(</w:t>
      </w:r>
      <w:proofErr w:type="spellStart"/>
      <w:r>
        <w:t>x,j</w:t>
      </w:r>
      <w:proofErr w:type="spellEnd"/>
      <w:r>
        <w:t xml:space="preserve">). It is, however, weaker than </w:t>
      </w:r>
      <w:r w:rsidR="00256F78">
        <w:rPr>
          <w:szCs w:val="24"/>
        </w:rPr>
        <w:t>I</w:t>
      </w:r>
      <w:r w:rsidR="00A5016A" w:rsidRPr="00A5016A">
        <w:rPr>
          <w:szCs w:val="24"/>
          <w:vertAlign w:val="superscript"/>
        </w:rPr>
        <w:t>+</w:t>
      </w:r>
      <w:r w:rsidR="00256F78">
        <w:rPr>
          <w:szCs w:val="24"/>
        </w:rPr>
        <w:t>D</w:t>
      </w:r>
      <w:r>
        <w:t xml:space="preserve">, since it is silent in all interpersonal comparisons involving different resource bundles. </w:t>
      </w:r>
    </w:p>
    <w:p w:rsidR="00C03797" w:rsidRDefault="00516461" w:rsidP="00516461">
      <w:r w:rsidRPr="00F413FA">
        <w:tab/>
      </w:r>
      <w:r>
        <w:t xml:space="preserve">Replacing </w:t>
      </w:r>
      <w:proofErr w:type="gramStart"/>
      <w:r w:rsidR="00256F78">
        <w:rPr>
          <w:szCs w:val="24"/>
        </w:rPr>
        <w:t>I</w:t>
      </w:r>
      <w:r w:rsidR="00A5016A" w:rsidRPr="00A5016A">
        <w:rPr>
          <w:szCs w:val="24"/>
          <w:vertAlign w:val="superscript"/>
        </w:rPr>
        <w:t>+</w:t>
      </w:r>
      <w:r w:rsidR="00256F78">
        <w:rPr>
          <w:szCs w:val="24"/>
        </w:rPr>
        <w:t>D</w:t>
      </w:r>
      <w:proofErr w:type="gramEnd"/>
      <w:r>
        <w:t xml:space="preserve"> with Equal Advantage for Same Resources does not, however, eliminate the impossibility. Indeed, the above proof works equally well for the latter condition. The problem is that</w:t>
      </w:r>
      <w:r w:rsidR="00711D4A">
        <w:t xml:space="preserve"> </w:t>
      </w:r>
      <w:r w:rsidRPr="006A14EB">
        <w:rPr>
          <w:i/>
        </w:rPr>
        <w:t xml:space="preserve">there is a deep conflict between Equal Advantage for Same Resources and </w:t>
      </w:r>
      <w:r w:rsidR="004D67BF" w:rsidRPr="006A14EB">
        <w:rPr>
          <w:i/>
        </w:rPr>
        <w:t>Minimal Liberal Intrapersonal Advantage</w:t>
      </w:r>
      <w:r>
        <w:t>.</w:t>
      </w:r>
    </w:p>
    <w:p w:rsidR="00516461" w:rsidRDefault="00054489" w:rsidP="002F276D">
      <w:pPr>
        <w:ind w:firstLine="720"/>
      </w:pPr>
      <w:r>
        <w:t>This show</w:t>
      </w:r>
      <w:r w:rsidR="00C03797">
        <w:t>s, we believe,</w:t>
      </w:r>
      <w:r>
        <w:t xml:space="preserve"> that </w:t>
      </w:r>
      <w:r w:rsidR="00C03797">
        <w:t>a strong, but common, form of resourcism must be rejected. Equal Advantage for Same Resources defines this strong form of resourcism. It requires that advantage</w:t>
      </w:r>
      <w:r w:rsidR="00143A80">
        <w:t xml:space="preserve"> </w:t>
      </w:r>
      <w:r w:rsidR="00C03797">
        <w:t xml:space="preserve">be fully determined by the resource bundle, and not </w:t>
      </w:r>
      <w:r w:rsidR="001D5D8D">
        <w:t xml:space="preserve">be </w:t>
      </w:r>
      <w:r w:rsidR="00C03797">
        <w:t>sensitive in any way to the person’s intrapersonal wellbeing. This fails to defer to the individual’s own wellbeing relation for intrapersonal advantage. W</w:t>
      </w:r>
      <w:r>
        <w:t xml:space="preserve">e shall </w:t>
      </w:r>
      <w:r w:rsidR="00C03797">
        <w:t xml:space="preserve">therefor </w:t>
      </w:r>
      <w:r w:rsidR="00516461">
        <w:t xml:space="preserve">explore some weakenings of </w:t>
      </w:r>
      <w:r w:rsidR="00256F78">
        <w:t xml:space="preserve">Interpersonal Dominance </w:t>
      </w:r>
      <w:r w:rsidR="00516461">
        <w:t xml:space="preserve">that do not entail </w:t>
      </w:r>
      <w:r w:rsidR="00C03797">
        <w:t>this strong form of resourcism</w:t>
      </w:r>
      <w:r w:rsidR="00516461">
        <w:t>.</w:t>
      </w:r>
    </w:p>
    <w:p w:rsidR="00516461" w:rsidRDefault="00516461" w:rsidP="00516461">
      <w:r>
        <w:tab/>
        <w:t xml:space="preserve">Consider the following weakening: </w:t>
      </w:r>
    </w:p>
    <w:p w:rsidR="00516461" w:rsidRDefault="00516461" w:rsidP="00516461"/>
    <w:p w:rsidR="00516461" w:rsidRDefault="00516461" w:rsidP="00516461">
      <w:pPr>
        <w:ind w:left="720"/>
      </w:pPr>
      <w:r>
        <w:rPr>
          <w:b/>
        </w:rPr>
        <w:t xml:space="preserve"> </w:t>
      </w:r>
      <w:r w:rsidR="00256F78">
        <w:rPr>
          <w:b/>
        </w:rPr>
        <w:t>Weak Interpersonal Dominance (WI</w:t>
      </w:r>
      <w:r w:rsidR="00256F78">
        <w:rPr>
          <w:b/>
          <w:vertAlign w:val="superscript"/>
        </w:rPr>
        <w:t>+</w:t>
      </w:r>
      <w:r w:rsidR="00256F78">
        <w:rPr>
          <w:b/>
        </w:rPr>
        <w:t>D)</w:t>
      </w:r>
      <w:r>
        <w:rPr>
          <w:b/>
        </w:rPr>
        <w:t xml:space="preserve">: </w:t>
      </w:r>
      <w:r>
        <w:t>If a resource bundle, x, strongly dominates another resource bundle, y, then for any two individuals, i and j, (</w:t>
      </w:r>
      <w:proofErr w:type="spellStart"/>
      <w:r>
        <w:t>x</w:t>
      </w:r>
      <w:proofErr w:type="gramStart"/>
      <w:r>
        <w:t>,i</w:t>
      </w:r>
      <w:proofErr w:type="spellEnd"/>
      <w:proofErr w:type="gramEnd"/>
      <w:r>
        <w:t>) ≥</w:t>
      </w:r>
      <w:r>
        <w:rPr>
          <w:vertAlign w:val="subscript"/>
        </w:rPr>
        <w:t xml:space="preserve">A </w:t>
      </w:r>
      <w:r>
        <w:t>(</w:t>
      </w:r>
      <w:proofErr w:type="spellStart"/>
      <w:r>
        <w:t>y,j</w:t>
      </w:r>
      <w:proofErr w:type="spellEnd"/>
      <w:r>
        <w:t>).</w:t>
      </w:r>
    </w:p>
    <w:p w:rsidR="00516461" w:rsidRDefault="00516461" w:rsidP="00516461"/>
    <w:p w:rsidR="00516461" w:rsidRDefault="00516461" w:rsidP="00516461">
      <w:r>
        <w:t xml:space="preserve">This is like </w:t>
      </w:r>
      <w:r w:rsidR="00256F78">
        <w:t>Interpersonal Dominance</w:t>
      </w:r>
      <w:r>
        <w:t xml:space="preserve">, except that it requires strong dominance (more of some resources) rather than merely weak dominance (at least as much of each resource). </w:t>
      </w:r>
      <w:r w:rsidR="007A62EB">
        <w:t>Consequently</w:t>
      </w:r>
      <w:r>
        <w:t>, it does not entail Equal Advantage for Same Resources. This is a weaker version of what Sen has endorsed: “If an individual i has more of a significant functioning than person j, and at least as much of all other functionings, then person i has higher-valued functioning vector than j does”</w:t>
      </w:r>
      <w:r w:rsidRPr="009E1A6F">
        <w:t xml:space="preserve"> </w:t>
      </w:r>
      <w:r>
        <w:t xml:space="preserve">Sen (1997, p. 205). Sen </w:t>
      </w:r>
      <w:proofErr w:type="gramStart"/>
      <w:r>
        <w:t>here</w:t>
      </w:r>
      <w:proofErr w:type="gramEnd"/>
      <w:r>
        <w:t xml:space="preserve"> claims that a strongly dominating bundle gives more </w:t>
      </w:r>
      <w:r>
        <w:lastRenderedPageBreak/>
        <w:t>advantage, whereas the above condition only requires that it be at least as good.</w:t>
      </w:r>
    </w:p>
    <w:p w:rsidR="00516461" w:rsidRPr="00DE308E" w:rsidRDefault="00516461" w:rsidP="00516461">
      <w:r>
        <w:tab/>
        <w:t>Although the above impossibility proof does not apply if the dominance condition is so weakened, the impossibility reappears if Consistency for Advantage</w:t>
      </w:r>
      <w:r w:rsidR="00FE773A">
        <w:t xml:space="preserve"> </w:t>
      </w:r>
      <w:r>
        <w:t>is strengthened to Transitivity for Advantage</w:t>
      </w:r>
      <w:r w:rsidR="003B16AD">
        <w:t xml:space="preserve"> </w:t>
      </w:r>
      <w:r>
        <w:t>and Continuity for Advantage</w:t>
      </w:r>
      <w:r w:rsidR="003B16AD">
        <w:t xml:space="preserve"> </w:t>
      </w:r>
      <w:r>
        <w:t>is added (Pattanaik and Xu (2007; Proposition 1):</w:t>
      </w:r>
    </w:p>
    <w:p w:rsidR="00516461" w:rsidRDefault="00516461" w:rsidP="00516461"/>
    <w:p w:rsidR="00516461" w:rsidRDefault="00516461" w:rsidP="00516461">
      <w:pPr>
        <w:ind w:left="720"/>
      </w:pPr>
      <w:r>
        <w:rPr>
          <w:b/>
        </w:rPr>
        <w:t>Impossibility of Liberal Resourcism</w:t>
      </w:r>
      <w:r w:rsidR="004C763F">
        <w:rPr>
          <w:b/>
        </w:rPr>
        <w:t xml:space="preserve"> with WI</w:t>
      </w:r>
      <w:r w:rsidR="00A5016A" w:rsidRPr="00A5016A">
        <w:rPr>
          <w:b/>
          <w:vertAlign w:val="superscript"/>
        </w:rPr>
        <w:t>+</w:t>
      </w:r>
      <w:r w:rsidR="004C763F">
        <w:rPr>
          <w:b/>
        </w:rPr>
        <w:t>D</w:t>
      </w:r>
      <w:r>
        <w:rPr>
          <w:b/>
        </w:rPr>
        <w:t xml:space="preserve">: </w:t>
      </w:r>
      <w:r w:rsidRPr="00F931A5">
        <w:t xml:space="preserve">No advantage relation satisfies </w:t>
      </w:r>
      <w:r w:rsidR="00256F78">
        <w:t xml:space="preserve">Weak Interpersonal Dominance </w:t>
      </w:r>
      <w:r>
        <w:t>(</w:t>
      </w:r>
      <w:r w:rsidR="00256F78">
        <w:t>WI</w:t>
      </w:r>
      <w:r w:rsidR="00A5016A" w:rsidRPr="00A5016A">
        <w:rPr>
          <w:vertAlign w:val="superscript"/>
        </w:rPr>
        <w:t>+</w:t>
      </w:r>
      <w:r w:rsidR="00256F78">
        <w:t>D</w:t>
      </w:r>
      <w:r>
        <w:t>), Minimal Liberal Intrapersonal Advantage (MLI</w:t>
      </w:r>
      <w:r w:rsidRPr="00227630">
        <w:rPr>
          <w:vertAlign w:val="superscript"/>
        </w:rPr>
        <w:t>-</w:t>
      </w:r>
      <w:r>
        <w:t>A)</w:t>
      </w:r>
      <w:r w:rsidRPr="00F931A5">
        <w:t xml:space="preserve">, </w:t>
      </w:r>
      <w:r>
        <w:t>Transitivity for Advantage (TA), and Continuity for Advantage (CA)</w:t>
      </w:r>
      <w:r w:rsidRPr="00F931A5">
        <w:t>.</w:t>
      </w:r>
      <w:r>
        <w:rPr>
          <w:rStyle w:val="EndnoteReference"/>
        </w:rPr>
        <w:endnoteReference w:id="6"/>
      </w:r>
    </w:p>
    <w:p w:rsidR="00516461" w:rsidRDefault="00516461" w:rsidP="00516461">
      <w:r>
        <w:t xml:space="preserve"> </w:t>
      </w:r>
    </w:p>
    <w:p w:rsidR="00516461" w:rsidRDefault="00516461" w:rsidP="00516461">
      <w:r>
        <w:tab/>
        <w:t xml:space="preserve">In fact, </w:t>
      </w:r>
      <w:proofErr w:type="gramStart"/>
      <w:r>
        <w:t>an impossibility</w:t>
      </w:r>
      <w:proofErr w:type="gramEnd"/>
      <w:r>
        <w:t xml:space="preserve"> remains, even if Transitivity for Advantage is weakened to</w:t>
      </w:r>
    </w:p>
    <w:p w:rsidR="00516461" w:rsidRPr="00DE308E" w:rsidRDefault="00516461" w:rsidP="00516461">
      <w:r>
        <w:t xml:space="preserve">Consistency for </w:t>
      </w:r>
      <w:proofErr w:type="gramStart"/>
      <w:r>
        <w:t>Advantage,</w:t>
      </w:r>
      <w:proofErr w:type="gramEnd"/>
      <w:r>
        <w:t xml:space="preserve"> and the dominance principle is further weakened. Consider:</w:t>
      </w:r>
      <w:r>
        <w:tab/>
      </w:r>
    </w:p>
    <w:p w:rsidR="00516461" w:rsidRDefault="00516461" w:rsidP="00516461">
      <w:pPr>
        <w:ind w:left="720"/>
      </w:pPr>
    </w:p>
    <w:p w:rsidR="00516461" w:rsidRPr="005A2EF3" w:rsidRDefault="00256F78" w:rsidP="00516461">
      <w:pPr>
        <w:ind w:left="720"/>
      </w:pPr>
      <w:r>
        <w:rPr>
          <w:b/>
        </w:rPr>
        <w:t xml:space="preserve">Very Weak Interpersonal Dominance </w:t>
      </w:r>
      <w:r w:rsidR="00516461">
        <w:rPr>
          <w:b/>
        </w:rPr>
        <w:t>(</w:t>
      </w:r>
      <w:r>
        <w:rPr>
          <w:b/>
        </w:rPr>
        <w:t>VWI</w:t>
      </w:r>
      <w:r w:rsidR="00A5016A" w:rsidRPr="00A5016A">
        <w:rPr>
          <w:b/>
          <w:vertAlign w:val="superscript"/>
        </w:rPr>
        <w:t>+</w:t>
      </w:r>
      <w:r>
        <w:rPr>
          <w:b/>
        </w:rPr>
        <w:t>D</w:t>
      </w:r>
      <w:r w:rsidR="00516461">
        <w:rPr>
          <w:b/>
        </w:rPr>
        <w:t>):</w:t>
      </w:r>
      <w:r w:rsidR="00516461">
        <w:t xml:space="preserve"> If a resource bundle, x, </w:t>
      </w:r>
      <w:r w:rsidR="00516461" w:rsidRPr="006500DA">
        <w:rPr>
          <w:i/>
        </w:rPr>
        <w:t>strictly</w:t>
      </w:r>
      <w:r w:rsidR="00516461">
        <w:t xml:space="preserve"> dominates another resource bundle, y, then for any two individuals, i and j, (</w:t>
      </w:r>
      <w:proofErr w:type="spellStart"/>
      <w:r w:rsidR="00516461">
        <w:t>x</w:t>
      </w:r>
      <w:proofErr w:type="gramStart"/>
      <w:r w:rsidR="00516461">
        <w:t>,i</w:t>
      </w:r>
      <w:proofErr w:type="spellEnd"/>
      <w:proofErr w:type="gramEnd"/>
      <w:r w:rsidR="00516461">
        <w:t>) ≥</w:t>
      </w:r>
      <w:r w:rsidR="00516461">
        <w:rPr>
          <w:vertAlign w:val="subscript"/>
        </w:rPr>
        <w:t xml:space="preserve">A </w:t>
      </w:r>
      <w:r w:rsidR="00516461">
        <w:t>(</w:t>
      </w:r>
      <w:proofErr w:type="spellStart"/>
      <w:r w:rsidR="00516461">
        <w:t>y,j</w:t>
      </w:r>
      <w:proofErr w:type="spellEnd"/>
      <w:r w:rsidR="00516461">
        <w:t>).</w:t>
      </w:r>
    </w:p>
    <w:p w:rsidR="00516461" w:rsidRDefault="00516461" w:rsidP="00516461">
      <w:pPr>
        <w:ind w:left="720"/>
        <w:rPr>
          <w:b/>
        </w:rPr>
      </w:pPr>
    </w:p>
    <w:p w:rsidR="00516461" w:rsidRPr="003B7F20" w:rsidRDefault="00516461" w:rsidP="00516461">
      <w:pPr>
        <w:ind w:firstLine="720"/>
      </w:pPr>
      <w:r w:rsidRPr="003B7F20">
        <w:t xml:space="preserve">This is </w:t>
      </w:r>
      <w:r>
        <w:t xml:space="preserve">the same as Strong Interpersonal Dominance, except it applies only when there is more of </w:t>
      </w:r>
      <w:r w:rsidRPr="003B7F20">
        <w:rPr>
          <w:i/>
        </w:rPr>
        <w:t>each</w:t>
      </w:r>
      <w:r>
        <w:t xml:space="preserve"> resource (and not merely more of some and less of none).</w:t>
      </w:r>
    </w:p>
    <w:p w:rsidR="00516461" w:rsidRDefault="00516461" w:rsidP="00516461">
      <w:pPr>
        <w:ind w:firstLine="720"/>
      </w:pPr>
      <w:r>
        <w:t xml:space="preserve">The following impossibility result shows that even </w:t>
      </w:r>
      <w:r w:rsidR="00FE773A">
        <w:t>VWI</w:t>
      </w:r>
      <w:r w:rsidR="00FE773A">
        <w:rPr>
          <w:vertAlign w:val="superscript"/>
        </w:rPr>
        <w:t>+</w:t>
      </w:r>
      <w:r w:rsidR="00FE773A">
        <w:t>D</w:t>
      </w:r>
      <w:r w:rsidR="00256F78">
        <w:t xml:space="preserve"> </w:t>
      </w:r>
      <w:proofErr w:type="gramStart"/>
      <w:r>
        <w:t>is</w:t>
      </w:r>
      <w:proofErr w:type="gramEnd"/>
      <w:r>
        <w:t xml:space="preserve"> not plausible. </w:t>
      </w:r>
    </w:p>
    <w:p w:rsidR="00516461" w:rsidRDefault="00516461" w:rsidP="00516461"/>
    <w:p w:rsidR="00516461" w:rsidRPr="00DF5DF6" w:rsidRDefault="00516461" w:rsidP="00516461">
      <w:pPr>
        <w:ind w:left="720"/>
        <w:rPr>
          <w:b/>
        </w:rPr>
      </w:pPr>
      <w:r>
        <w:rPr>
          <w:b/>
        </w:rPr>
        <w:t>The Impossibility of Liberal Resourcism</w:t>
      </w:r>
      <w:r w:rsidR="004C763F">
        <w:rPr>
          <w:b/>
        </w:rPr>
        <w:t xml:space="preserve"> with </w:t>
      </w:r>
      <w:r w:rsidR="004C763F" w:rsidRPr="003E4D17">
        <w:rPr>
          <w:b/>
        </w:rPr>
        <w:t>VWI</w:t>
      </w:r>
      <w:r w:rsidR="00A5016A" w:rsidRPr="00A5016A">
        <w:rPr>
          <w:b/>
          <w:vertAlign w:val="superscript"/>
        </w:rPr>
        <w:t>+</w:t>
      </w:r>
      <w:r w:rsidR="004C763F" w:rsidRPr="003E4D17">
        <w:rPr>
          <w:b/>
        </w:rPr>
        <w:t>D</w:t>
      </w:r>
      <w:r>
        <w:rPr>
          <w:b/>
        </w:rPr>
        <w:t xml:space="preserve">: </w:t>
      </w:r>
      <w:r>
        <w:t xml:space="preserve">There is no advantage relation satisfying </w:t>
      </w:r>
      <w:r w:rsidR="00256F78">
        <w:t xml:space="preserve">Very Weak Interpersonal Dominance </w:t>
      </w:r>
      <w:r>
        <w:t>(</w:t>
      </w:r>
      <w:r w:rsidR="00256F78">
        <w:t>VWI</w:t>
      </w:r>
      <w:r w:rsidR="00A5016A" w:rsidRPr="00A5016A">
        <w:rPr>
          <w:vertAlign w:val="superscript"/>
        </w:rPr>
        <w:t>+</w:t>
      </w:r>
      <w:r w:rsidR="00256F78">
        <w:t>D</w:t>
      </w:r>
      <w:r>
        <w:t>), Minimal Liberal Intrapersonal Advantage MLI</w:t>
      </w:r>
      <w:r w:rsidRPr="00227630">
        <w:rPr>
          <w:vertAlign w:val="superscript"/>
        </w:rPr>
        <w:t>-</w:t>
      </w:r>
      <w:r>
        <w:t xml:space="preserve">A, Consistency for Advantage (CSA), and Continuity for Advantage </w:t>
      </w:r>
      <w:r>
        <w:lastRenderedPageBreak/>
        <w:t>(CA).</w:t>
      </w:r>
    </w:p>
    <w:p w:rsidR="00516461" w:rsidRDefault="00516461" w:rsidP="00516461">
      <w:pPr>
        <w:ind w:left="720"/>
      </w:pPr>
    </w:p>
    <w:p w:rsidR="00516461" w:rsidRDefault="00516461" w:rsidP="00516461">
      <w:pPr>
        <w:ind w:left="720"/>
      </w:pPr>
      <w:r>
        <w:t xml:space="preserve">The proof is: </w:t>
      </w:r>
    </w:p>
    <w:p w:rsidR="00516461" w:rsidRDefault="00516461" w:rsidP="00516461">
      <w:r>
        <w:t xml:space="preserve">Step 1: </w:t>
      </w:r>
      <w:r w:rsidRPr="001A0621">
        <w:t xml:space="preserve">By </w:t>
      </w:r>
      <w:r>
        <w:t>MLI</w:t>
      </w:r>
      <w:r w:rsidRPr="00227630">
        <w:rPr>
          <w:vertAlign w:val="superscript"/>
        </w:rPr>
        <w:t>-</w:t>
      </w:r>
      <w:r>
        <w:t>A</w:t>
      </w:r>
      <w:r w:rsidRPr="001A0621">
        <w:t>,</w:t>
      </w:r>
      <w:r>
        <w:t xml:space="preserve"> there exist resource bundles, x and </w:t>
      </w:r>
      <w:r w:rsidRPr="001A0621">
        <w:t>y such that (</w:t>
      </w:r>
      <w:proofErr w:type="spellStart"/>
      <w:r w:rsidRPr="001A0621">
        <w:t>x</w:t>
      </w:r>
      <w:proofErr w:type="gramStart"/>
      <w:r w:rsidRPr="001A0621">
        <w:t>,i</w:t>
      </w:r>
      <w:proofErr w:type="spellEnd"/>
      <w:proofErr w:type="gramEnd"/>
      <w:r w:rsidRPr="001A0621">
        <w:t>) &gt;</w:t>
      </w:r>
      <w:r w:rsidRPr="001A0621">
        <w:rPr>
          <w:vertAlign w:val="subscript"/>
        </w:rPr>
        <w:t xml:space="preserve">A </w:t>
      </w:r>
      <w:r w:rsidRPr="001A0621">
        <w:t>(</w:t>
      </w:r>
      <w:proofErr w:type="spellStart"/>
      <w:r w:rsidRPr="001A0621">
        <w:t>y,i</w:t>
      </w:r>
      <w:proofErr w:type="spellEnd"/>
      <w:r w:rsidRPr="001A0621">
        <w:t>) and (</w:t>
      </w:r>
      <w:proofErr w:type="spellStart"/>
      <w:r w:rsidRPr="001A0621">
        <w:t>y,j</w:t>
      </w:r>
      <w:proofErr w:type="spellEnd"/>
      <w:r w:rsidRPr="001A0621">
        <w:t>) &gt;</w:t>
      </w:r>
      <w:r w:rsidRPr="001A0621">
        <w:rPr>
          <w:vertAlign w:val="subscript"/>
        </w:rPr>
        <w:t>A</w:t>
      </w:r>
      <w:r w:rsidRPr="00F413FA">
        <w:rPr>
          <w:vertAlign w:val="subscript"/>
        </w:rPr>
        <w:t xml:space="preserve"> </w:t>
      </w:r>
      <w:r w:rsidRPr="00F413FA">
        <w:t>(</w:t>
      </w:r>
      <w:proofErr w:type="spellStart"/>
      <w:r w:rsidRPr="00F413FA">
        <w:t>x,j</w:t>
      </w:r>
      <w:proofErr w:type="spellEnd"/>
      <w:r w:rsidRPr="00F413FA">
        <w:t>).</w:t>
      </w:r>
      <w:r>
        <w:t xml:space="preserve"> </w:t>
      </w:r>
    </w:p>
    <w:p w:rsidR="00516461" w:rsidRDefault="00516461" w:rsidP="00516461">
      <w:r>
        <w:t xml:space="preserve">Step 2: By CA applied to </w:t>
      </w:r>
      <w:r w:rsidRPr="001A0621">
        <w:t>(</w:t>
      </w:r>
      <w:proofErr w:type="spellStart"/>
      <w:r w:rsidRPr="001A0621">
        <w:t>y</w:t>
      </w:r>
      <w:proofErr w:type="gramStart"/>
      <w:r w:rsidRPr="001A0621">
        <w:t>,j</w:t>
      </w:r>
      <w:proofErr w:type="spellEnd"/>
      <w:proofErr w:type="gramEnd"/>
      <w:r w:rsidRPr="001A0621">
        <w:t>) &gt;</w:t>
      </w:r>
      <w:r w:rsidRPr="001A0621">
        <w:rPr>
          <w:vertAlign w:val="subscript"/>
        </w:rPr>
        <w:t>A</w:t>
      </w:r>
      <w:r w:rsidRPr="00F413FA">
        <w:rPr>
          <w:vertAlign w:val="subscript"/>
        </w:rPr>
        <w:t xml:space="preserve"> </w:t>
      </w:r>
      <w:r w:rsidRPr="00F413FA">
        <w:t>(</w:t>
      </w:r>
      <w:proofErr w:type="spellStart"/>
      <w:r w:rsidRPr="00F413FA">
        <w:t>x,j</w:t>
      </w:r>
      <w:proofErr w:type="spellEnd"/>
      <w:r w:rsidRPr="00F413FA">
        <w:t>)</w:t>
      </w:r>
      <w:r>
        <w:t>, there exist w and z, where y strictly dominates w, and z strictly dominates x, and such that (</w:t>
      </w:r>
      <w:proofErr w:type="spellStart"/>
      <w:r>
        <w:t>w,j</w:t>
      </w:r>
      <w:proofErr w:type="spellEnd"/>
      <w:r w:rsidRPr="001A0621">
        <w:t>) &gt;</w:t>
      </w:r>
      <w:r w:rsidRPr="001A0621">
        <w:rPr>
          <w:vertAlign w:val="subscript"/>
        </w:rPr>
        <w:t xml:space="preserve">A </w:t>
      </w:r>
      <w:r>
        <w:t>(</w:t>
      </w:r>
      <w:proofErr w:type="spellStart"/>
      <w:r>
        <w:t>z,j</w:t>
      </w:r>
      <w:proofErr w:type="spellEnd"/>
      <w:r>
        <w:t>)</w:t>
      </w:r>
      <w:r w:rsidRPr="00F413FA">
        <w:t>.</w:t>
      </w:r>
    </w:p>
    <w:p w:rsidR="00516461" w:rsidRDefault="00516461" w:rsidP="00516461">
      <w:r>
        <w:t xml:space="preserve">Step 3: By </w:t>
      </w:r>
      <w:r w:rsidR="00256F78">
        <w:t>VWI</w:t>
      </w:r>
      <w:r w:rsidR="00A5016A" w:rsidRPr="00A5016A">
        <w:rPr>
          <w:vertAlign w:val="superscript"/>
        </w:rPr>
        <w:t>+</w:t>
      </w:r>
      <w:r w:rsidR="00256F78">
        <w:t>D</w:t>
      </w:r>
      <w:r>
        <w:t>, it follows that (</w:t>
      </w:r>
      <w:proofErr w:type="spellStart"/>
      <w:r>
        <w:t>y</w:t>
      </w:r>
      <w:proofErr w:type="gramStart"/>
      <w:r>
        <w:t>,i</w:t>
      </w:r>
      <w:proofErr w:type="spellEnd"/>
      <w:proofErr w:type="gramEnd"/>
      <w:r w:rsidRPr="001A0621">
        <w:t xml:space="preserve">) </w:t>
      </w:r>
      <w:r>
        <w:t>≥</w:t>
      </w:r>
      <w:r w:rsidRPr="001A0621">
        <w:rPr>
          <w:vertAlign w:val="subscript"/>
        </w:rPr>
        <w:t xml:space="preserve">A </w:t>
      </w:r>
      <w:r>
        <w:t>(</w:t>
      </w:r>
      <w:proofErr w:type="spellStart"/>
      <w:r>
        <w:t>w,j</w:t>
      </w:r>
      <w:proofErr w:type="spellEnd"/>
      <w:r>
        <w:t>)</w:t>
      </w:r>
      <w:r w:rsidR="002F276D">
        <w:t xml:space="preserve"> and (</w:t>
      </w:r>
      <w:proofErr w:type="spellStart"/>
      <w:r w:rsidR="002F276D">
        <w:t>z,j</w:t>
      </w:r>
      <w:proofErr w:type="spellEnd"/>
      <w:r w:rsidR="002F276D">
        <w:t>) ≥</w:t>
      </w:r>
      <w:r w:rsidR="002F276D" w:rsidRPr="001A0621">
        <w:rPr>
          <w:vertAlign w:val="subscript"/>
        </w:rPr>
        <w:t xml:space="preserve">A </w:t>
      </w:r>
      <w:r w:rsidR="002F276D">
        <w:t>(</w:t>
      </w:r>
      <w:proofErr w:type="spellStart"/>
      <w:r w:rsidR="002F276D">
        <w:t>x,i</w:t>
      </w:r>
      <w:proofErr w:type="spellEnd"/>
      <w:r w:rsidR="002F276D">
        <w:t>)</w:t>
      </w:r>
      <w:r w:rsidRPr="00F413FA">
        <w:t>.</w:t>
      </w:r>
    </w:p>
    <w:p w:rsidR="00516461" w:rsidRDefault="00516461" w:rsidP="00516461">
      <w:r>
        <w:t>Step 4: Combining steps 1-3, it follows that (</w:t>
      </w:r>
      <w:proofErr w:type="spellStart"/>
      <w:r>
        <w:t>w,j</w:t>
      </w:r>
      <w:proofErr w:type="spellEnd"/>
      <w:r w:rsidRPr="001A0621">
        <w:t>) &gt;</w:t>
      </w:r>
      <w:r w:rsidRPr="001A0621">
        <w:rPr>
          <w:vertAlign w:val="subscript"/>
        </w:rPr>
        <w:t xml:space="preserve">A </w:t>
      </w:r>
      <w:r>
        <w:t>(</w:t>
      </w:r>
      <w:proofErr w:type="spellStart"/>
      <w:r>
        <w:t>z,j</w:t>
      </w:r>
      <w:proofErr w:type="spellEnd"/>
      <w:r>
        <w:t>) (Step 2), (</w:t>
      </w:r>
      <w:proofErr w:type="spellStart"/>
      <w:r>
        <w:t>z,j</w:t>
      </w:r>
      <w:proofErr w:type="spellEnd"/>
      <w:r>
        <w:t>) &gt;=</w:t>
      </w:r>
      <w:r w:rsidRPr="001A0621">
        <w:rPr>
          <w:vertAlign w:val="subscript"/>
        </w:rPr>
        <w:t xml:space="preserve">A </w:t>
      </w:r>
      <w:r>
        <w:t>(</w:t>
      </w:r>
      <w:proofErr w:type="spellStart"/>
      <w:r>
        <w:t>x,i</w:t>
      </w:r>
      <w:proofErr w:type="spellEnd"/>
      <w:r>
        <w:t xml:space="preserve">) (Step 3), </w:t>
      </w:r>
      <w:r w:rsidRPr="001A0621">
        <w:t>(</w:t>
      </w:r>
      <w:proofErr w:type="spellStart"/>
      <w:r w:rsidRPr="001A0621">
        <w:t>x,i</w:t>
      </w:r>
      <w:proofErr w:type="spellEnd"/>
      <w:r w:rsidRPr="001A0621">
        <w:t>) &gt;</w:t>
      </w:r>
      <w:r w:rsidRPr="001A0621">
        <w:rPr>
          <w:vertAlign w:val="subscript"/>
        </w:rPr>
        <w:t xml:space="preserve">A </w:t>
      </w:r>
      <w:r w:rsidRPr="001A0621">
        <w:t>(</w:t>
      </w:r>
      <w:proofErr w:type="spellStart"/>
      <w:r w:rsidRPr="001A0621">
        <w:t>y,i</w:t>
      </w:r>
      <w:proofErr w:type="spellEnd"/>
      <w:r w:rsidRPr="001A0621">
        <w:t>)</w:t>
      </w:r>
      <w:r>
        <w:t xml:space="preserve"> (Step 1), (</w:t>
      </w:r>
      <w:proofErr w:type="spellStart"/>
      <w:r>
        <w:t>y</w:t>
      </w:r>
      <w:r w:rsidRPr="001A0621">
        <w:t>,i</w:t>
      </w:r>
      <w:proofErr w:type="spellEnd"/>
      <w:r w:rsidRPr="001A0621">
        <w:t>) &gt;</w:t>
      </w:r>
      <w:r>
        <w:t>=</w:t>
      </w:r>
      <w:r w:rsidRPr="001A0621">
        <w:rPr>
          <w:vertAlign w:val="subscript"/>
        </w:rPr>
        <w:t xml:space="preserve">A </w:t>
      </w:r>
      <w:r>
        <w:t>(</w:t>
      </w:r>
      <w:proofErr w:type="spellStart"/>
      <w:r>
        <w:t>w,j</w:t>
      </w:r>
      <w:proofErr w:type="spellEnd"/>
      <w:r w:rsidRPr="001A0621">
        <w:t>)</w:t>
      </w:r>
      <w:r>
        <w:t xml:space="preserve"> (Step 3), which violates CSA. </w:t>
      </w:r>
    </w:p>
    <w:p w:rsidR="00516461" w:rsidRDefault="00516461" w:rsidP="00516461">
      <w:pPr>
        <w:ind w:firstLine="720"/>
      </w:pPr>
    </w:p>
    <w:p w:rsidR="003401BC" w:rsidRDefault="003401BC" w:rsidP="00516461">
      <w:pPr>
        <w:ind w:firstLine="720"/>
      </w:pPr>
      <w:r>
        <w:t>Again, the crucial problem is that the dominance condition and the liberal intrapersonal advantage condition interact to generate rankings</w:t>
      </w:r>
      <w:r w:rsidR="00FE773A">
        <w:t xml:space="preserve"> that </w:t>
      </w:r>
      <w:r>
        <w:t>violate CSA.</w:t>
      </w:r>
    </w:p>
    <w:p w:rsidR="00516461" w:rsidRDefault="00516461" w:rsidP="00516461">
      <w:pPr>
        <w:ind w:firstLine="720"/>
      </w:pPr>
      <w:r>
        <w:t>The significance of this impossibility result depends, of course, on how plausible the assumptions are as formalizations of the liberal resourcist framework. We believe that MLI</w:t>
      </w:r>
      <w:r w:rsidRPr="00227630">
        <w:rPr>
          <w:vertAlign w:val="superscript"/>
        </w:rPr>
        <w:t>-</w:t>
      </w:r>
      <w:r>
        <w:t xml:space="preserve">A, CA, and CSA are each highly plausible. We therefore conclude that </w:t>
      </w:r>
      <w:r w:rsidR="004C763F">
        <w:t>V</w:t>
      </w:r>
      <w:r w:rsidRPr="00AA4FA6">
        <w:t>WI</w:t>
      </w:r>
      <w:r>
        <w:rPr>
          <w:vertAlign w:val="superscript"/>
        </w:rPr>
        <w:t>+</w:t>
      </w:r>
      <w:r>
        <w:t xml:space="preserve"> </w:t>
      </w:r>
      <w:r w:rsidRPr="00BF2128">
        <w:t>D</w:t>
      </w:r>
      <w:r>
        <w:t xml:space="preserve"> must be rejected as a way of capturing the liberal ideal in interpersonal comparisons of advantage.</w:t>
      </w:r>
    </w:p>
    <w:p w:rsidR="00516461" w:rsidRDefault="00516461" w:rsidP="00516461">
      <w:pPr>
        <w:ind w:firstLine="720"/>
      </w:pPr>
      <w:r>
        <w:t xml:space="preserve">The implausibility of </w:t>
      </w:r>
      <w:r w:rsidR="00256F78">
        <w:t>VWI</w:t>
      </w:r>
      <w:r w:rsidR="00A5016A" w:rsidRPr="00A5016A">
        <w:rPr>
          <w:vertAlign w:val="superscript"/>
        </w:rPr>
        <w:t>+</w:t>
      </w:r>
      <w:r w:rsidR="00256F78">
        <w:t>D</w:t>
      </w:r>
      <w:r>
        <w:t xml:space="preserve"> for liberal resourcism can be also established in a more direct manner. The basic problem is that it is </w:t>
      </w:r>
      <w:r w:rsidR="00790C01">
        <w:t xml:space="preserve">not </w:t>
      </w:r>
      <w:r w:rsidR="007A62EB">
        <w:t>sufficiently</w:t>
      </w:r>
      <w:r w:rsidR="00790C01">
        <w:t xml:space="preserve"> liberal </w:t>
      </w:r>
      <w:r>
        <w:t>in interpersonal comparisons</w:t>
      </w:r>
      <w:r w:rsidR="00781EF2">
        <w:t xml:space="preserve"> of advantage</w:t>
      </w:r>
      <w:r>
        <w:t xml:space="preserve">, since it does not take into account how resources may affect people’s wellbeing in different ways due to different tradeoffs among resources (see also Fleurbaey, 2007). This is what Liberal Intrapersonal Advantage and the weaker Minimal Liberal Intrapersonal Advantage require for intrapersonal comparisons. The basic conflict between </w:t>
      </w:r>
      <w:r w:rsidR="00256F78">
        <w:t>VWI</w:t>
      </w:r>
      <w:r w:rsidR="00A5016A" w:rsidRPr="00A5016A">
        <w:rPr>
          <w:vertAlign w:val="superscript"/>
        </w:rPr>
        <w:t>+</w:t>
      </w:r>
      <w:r w:rsidR="00256F78">
        <w:t>D</w:t>
      </w:r>
      <w:r>
        <w:t xml:space="preserve"> and MLI</w:t>
      </w:r>
      <w:r w:rsidRPr="00227630">
        <w:rPr>
          <w:vertAlign w:val="superscript"/>
        </w:rPr>
        <w:t>-</w:t>
      </w:r>
      <w:r>
        <w:t>A (or LI</w:t>
      </w:r>
      <w:r w:rsidRPr="00227630">
        <w:rPr>
          <w:vertAlign w:val="superscript"/>
        </w:rPr>
        <w:t>-</w:t>
      </w:r>
      <w:r>
        <w:t xml:space="preserve">A) thus reflects a conflict between an interpersonal </w:t>
      </w:r>
      <w:r w:rsidR="003401BC">
        <w:t xml:space="preserve">dominance </w:t>
      </w:r>
      <w:r>
        <w:t xml:space="preserve">condition and a liberal intrapersonal </w:t>
      </w:r>
      <w:r>
        <w:lastRenderedPageBreak/>
        <w:t>condition</w:t>
      </w:r>
      <w:r w:rsidR="003401BC">
        <w:t xml:space="preserve"> that requires deference to the individual’s wellbeing relation for intrapersonal advantage</w:t>
      </w:r>
      <w:r>
        <w:t xml:space="preserve">. To illustrate this, consider a two-person, two-resource case (apples and oranges), where person </w:t>
      </w:r>
      <w:r w:rsidR="001D5D8D">
        <w:t>x</w:t>
      </w:r>
      <w:r>
        <w:t xml:space="preserve"> has 100 oranges and 1 apple, and person</w:t>
      </w:r>
      <w:r w:rsidR="00076D44">
        <w:t xml:space="preserve"> j</w:t>
      </w:r>
      <w:r>
        <w:t xml:space="preserve"> has 99 oranges and 0 apples. Suppose further that person</w:t>
      </w:r>
      <w:r w:rsidR="00076D44">
        <w:t xml:space="preserve"> i</w:t>
      </w:r>
      <w:r>
        <w:t xml:space="preserve"> cares almost exclusively for apples, whereas person</w:t>
      </w:r>
      <w:r w:rsidR="00076D44">
        <w:t xml:space="preserve"> j</w:t>
      </w:r>
      <w:r>
        <w:t>, by contrast, cares almost exclusively for oranges. In such a case, it seems implausible, within a liberal framework, to claim that person</w:t>
      </w:r>
      <w:r w:rsidR="00076D44">
        <w:t xml:space="preserve"> i</w:t>
      </w:r>
      <w:r>
        <w:t xml:space="preserve"> has more advantage than person</w:t>
      </w:r>
      <w:r w:rsidR="00076D44">
        <w:t xml:space="preserve"> j</w:t>
      </w:r>
      <w:r>
        <w:t>, even though she has more of each resource. Person</w:t>
      </w:r>
      <w:r w:rsidR="00076D44">
        <w:t xml:space="preserve"> i</w:t>
      </w:r>
      <w:r>
        <w:t xml:space="preserve"> possesses very little of the resource that she cares most about (apples), whereas person</w:t>
      </w:r>
      <w:r w:rsidR="00076D44">
        <w:t xml:space="preserve"> j</w:t>
      </w:r>
      <w:r>
        <w:t xml:space="preserve"> possesses a large amount of the resource that she cares most about (oranges). Thus, </w:t>
      </w:r>
      <w:r w:rsidR="00256F78">
        <w:t>VWI</w:t>
      </w:r>
      <w:r w:rsidR="00A5016A" w:rsidRPr="00A5016A">
        <w:rPr>
          <w:vertAlign w:val="superscript"/>
        </w:rPr>
        <w:t>+</w:t>
      </w:r>
      <w:r w:rsidR="00256F78">
        <w:t>D</w:t>
      </w:r>
      <w:r>
        <w:t xml:space="preserve"> </w:t>
      </w:r>
      <w:proofErr w:type="gramStart"/>
      <w:r>
        <w:t>favors</w:t>
      </w:r>
      <w:proofErr w:type="gramEnd"/>
      <w:r>
        <w:t xml:space="preserve"> person</w:t>
      </w:r>
      <w:r w:rsidR="00076D44">
        <w:t xml:space="preserve"> j</w:t>
      </w:r>
      <w:r>
        <w:t>’s conception of a good life in that it holds that person</w:t>
      </w:r>
      <w:r w:rsidR="00076D44">
        <w:t xml:space="preserve"> i</w:t>
      </w:r>
      <w:r w:rsidR="00D466C5">
        <w:t xml:space="preserve"> </w:t>
      </w:r>
      <w:r>
        <w:t>has more advantage than person</w:t>
      </w:r>
      <w:r w:rsidR="00076D44">
        <w:t xml:space="preserve"> j</w:t>
      </w:r>
      <w:r>
        <w:t>. It is therefore an implausible condition within a liberal resourcist framework.</w:t>
      </w:r>
    </w:p>
    <w:p w:rsidR="00516461" w:rsidRPr="00A240EA" w:rsidRDefault="00516461" w:rsidP="00516461">
      <w:pPr>
        <w:rPr>
          <w:u w:val="words"/>
        </w:rPr>
      </w:pPr>
      <w:r>
        <w:tab/>
        <w:t>We conclude, then, that liberal resourcism must reject the standard dominance approach.</w:t>
      </w:r>
      <w:r w:rsidR="00D466C5">
        <w:t xml:space="preserve"> </w:t>
      </w:r>
      <w:r>
        <w:t xml:space="preserve">Given that all traditional forms of liberal resourcism have endorsed </w:t>
      </w:r>
      <w:r w:rsidR="00256F78">
        <w:t>VWI</w:t>
      </w:r>
      <w:r w:rsidR="00A5016A" w:rsidRPr="00A5016A">
        <w:rPr>
          <w:vertAlign w:val="superscript"/>
        </w:rPr>
        <w:t>+</w:t>
      </w:r>
      <w:r w:rsidR="00256F78">
        <w:t>D</w:t>
      </w:r>
      <w:r>
        <w:t>, all traditional forms of liberal resourcism must be rejected.</w:t>
      </w:r>
      <w:r w:rsidR="00D466C5">
        <w:t xml:space="preserve"> </w:t>
      </w:r>
      <w:r w:rsidR="00C034EC">
        <w:t xml:space="preserve">This </w:t>
      </w:r>
      <w:r w:rsidR="00D466C5">
        <w:t>formal impossibility result has substantive implications, since it shows in a precise manner that a seemingly attractive way of reasoning about advantage is not feasible within a liberal framework.</w:t>
      </w:r>
      <w:r>
        <w:t xml:space="preserve"> In the remainder of the paper, we shall examine alternative ways of making liberal interpersonal comparisons </w:t>
      </w:r>
      <w:r w:rsidR="00C034EC">
        <w:t xml:space="preserve">of advantage </w:t>
      </w:r>
      <w:r>
        <w:t>within a resourcist f</w:t>
      </w:r>
      <w:r w:rsidR="00A5016A">
        <w:t>r</w:t>
      </w:r>
      <w:r>
        <w:t>amework.</w:t>
      </w:r>
    </w:p>
    <w:p w:rsidR="00516461" w:rsidRDefault="00516461" w:rsidP="00516461"/>
    <w:p w:rsidR="00516461" w:rsidRDefault="003401BC">
      <w:pPr>
        <w:pStyle w:val="Heading1"/>
      </w:pPr>
      <w:bookmarkStart w:id="6" w:name="_Toc342648466"/>
      <w:r>
        <w:t>Liberal Interpersonal Advantage: Some Possibilities</w:t>
      </w:r>
      <w:bookmarkEnd w:id="6"/>
    </w:p>
    <w:p w:rsidR="00742413" w:rsidRDefault="00516461" w:rsidP="00644864">
      <w:pPr>
        <w:jc w:val="both"/>
      </w:pPr>
      <w:r>
        <w:t xml:space="preserve">In this section, we </w:t>
      </w:r>
      <w:r w:rsidR="00742413">
        <w:t>propose a new conception of liberal neutrality</w:t>
      </w:r>
      <w:r w:rsidR="00E4161D">
        <w:t xml:space="preserve"> in </w:t>
      </w:r>
      <w:r w:rsidR="00E4161D" w:rsidRPr="00644864">
        <w:rPr>
          <w:i/>
        </w:rPr>
        <w:t>interpersonal</w:t>
      </w:r>
      <w:r w:rsidR="00E4161D">
        <w:t xml:space="preserve"> comparisons</w:t>
      </w:r>
      <w:r w:rsidR="00742413">
        <w:t xml:space="preserve"> </w:t>
      </w:r>
      <w:r w:rsidR="00E4161D">
        <w:t xml:space="preserve">and show that it is compatible with </w:t>
      </w:r>
      <w:r w:rsidR="000A7A94">
        <w:t>Liberal Intrapersonal Advantage (LI</w:t>
      </w:r>
      <w:r w:rsidR="000A7A94" w:rsidRPr="00227630">
        <w:rPr>
          <w:vertAlign w:val="superscript"/>
        </w:rPr>
        <w:t>-</w:t>
      </w:r>
      <w:r w:rsidR="000A7A94">
        <w:t>A), Continuity for Advanta</w:t>
      </w:r>
      <w:r w:rsidR="008F495C">
        <w:t xml:space="preserve">ge (CA), and Transitivity </w:t>
      </w:r>
      <w:r w:rsidR="00617F9F">
        <w:t xml:space="preserve">for Advantage </w:t>
      </w:r>
      <w:r w:rsidR="008F495C">
        <w:t>(TA).</w:t>
      </w:r>
    </w:p>
    <w:p w:rsidR="000A7A94" w:rsidRDefault="000A7A94" w:rsidP="008D3E20">
      <w:pPr>
        <w:ind w:firstLine="720"/>
      </w:pPr>
      <w:r>
        <w:lastRenderedPageBreak/>
        <w:t>We start by introducing a minimal version of liberal</w:t>
      </w:r>
      <w:r w:rsidR="008D3E20">
        <w:t xml:space="preserve"> interpersonal</w:t>
      </w:r>
      <w:r>
        <w:t xml:space="preserve"> neutrality, which only requires that the identity of the individual does not matter for the advantage relation.</w:t>
      </w:r>
    </w:p>
    <w:p w:rsidR="000A7A94" w:rsidRDefault="000A7A94" w:rsidP="00C034EC"/>
    <w:p w:rsidR="00A71490" w:rsidRDefault="000A7A94" w:rsidP="00933077">
      <w:pPr>
        <w:jc w:val="both"/>
      </w:pPr>
      <w:r>
        <w:rPr>
          <w:b/>
        </w:rPr>
        <w:t xml:space="preserve">Minimal Liberal Interpersonal Neutrality </w:t>
      </w:r>
      <w:r>
        <w:t>(MLI</w:t>
      </w:r>
      <w:r w:rsidRPr="00227630">
        <w:rPr>
          <w:vertAlign w:val="superscript"/>
        </w:rPr>
        <w:t>+</w:t>
      </w:r>
      <w:r>
        <w:t>N): For any two individuals</w:t>
      </w:r>
      <w:r w:rsidR="008D3E20">
        <w:t>,</w:t>
      </w:r>
      <w:r w:rsidR="008D3E20" w:rsidRPr="008D3E20">
        <w:t xml:space="preserve"> </w:t>
      </w:r>
      <w:r w:rsidR="008D3E20">
        <w:t xml:space="preserve">i and j, </w:t>
      </w:r>
      <w:r w:rsidR="00644864" w:rsidRPr="00933077">
        <w:rPr>
          <w:i/>
        </w:rPr>
        <w:t>with</w:t>
      </w:r>
      <w:r w:rsidR="00644864">
        <w:t xml:space="preserve"> </w:t>
      </w:r>
      <w:r w:rsidR="00644864" w:rsidRPr="00DF741F">
        <w:rPr>
          <w:i/>
        </w:rPr>
        <w:t>identical wellbeing relations</w:t>
      </w:r>
      <w:r>
        <w:t xml:space="preserve">, and </w:t>
      </w:r>
      <w:r w:rsidR="008D3E20">
        <w:t xml:space="preserve">for </w:t>
      </w:r>
      <w:r>
        <w:t>any resource bundle, x, (</w:t>
      </w:r>
      <w:proofErr w:type="spellStart"/>
      <w:r>
        <w:t>x</w:t>
      </w:r>
      <w:proofErr w:type="gramStart"/>
      <w:r>
        <w:t>,i</w:t>
      </w:r>
      <w:proofErr w:type="spellEnd"/>
      <w:proofErr w:type="gramEnd"/>
      <w:r>
        <w:t>) ~</w:t>
      </w:r>
      <w:r>
        <w:rPr>
          <w:vertAlign w:val="subscript"/>
        </w:rPr>
        <w:t xml:space="preserve">A </w:t>
      </w:r>
      <w:r w:rsidR="00FD2E49">
        <w:t>(</w:t>
      </w:r>
      <w:proofErr w:type="spellStart"/>
      <w:r w:rsidR="00FD2E49">
        <w:t>x</w:t>
      </w:r>
      <w:r>
        <w:t>,j</w:t>
      </w:r>
      <w:proofErr w:type="spellEnd"/>
      <w:r>
        <w:t>).</w:t>
      </w:r>
      <w:r w:rsidR="00FD2E49">
        <w:rPr>
          <w:rStyle w:val="EndnoteReference"/>
        </w:rPr>
        <w:endnoteReference w:id="7"/>
      </w:r>
    </w:p>
    <w:p w:rsidR="00933077" w:rsidRDefault="00933077" w:rsidP="00C034EC"/>
    <w:p w:rsidR="00A71490" w:rsidRDefault="00FD2E49" w:rsidP="00933077">
      <w:pPr>
        <w:jc w:val="both"/>
      </w:pPr>
      <w:r>
        <w:t>If the advantage relation also satisfies</w:t>
      </w:r>
      <w:r w:rsidR="00A71490">
        <w:t xml:space="preserve"> Liberal Intrapersonal Advantage (LI</w:t>
      </w:r>
      <w:r w:rsidR="00A71490" w:rsidRPr="00227630">
        <w:rPr>
          <w:vertAlign w:val="superscript"/>
        </w:rPr>
        <w:t>-</w:t>
      </w:r>
      <w:r w:rsidR="00A71490">
        <w:t>A</w:t>
      </w:r>
      <w:r>
        <w:t>) and Transitivity</w:t>
      </w:r>
      <w:r w:rsidR="00617F9F">
        <w:t xml:space="preserve"> for Advantage</w:t>
      </w:r>
      <w:r>
        <w:t xml:space="preserve"> (TA), then it follows straightforwardly that it satisfies the following minimal dominance condition. </w:t>
      </w:r>
    </w:p>
    <w:p w:rsidR="00A71490" w:rsidRDefault="00A71490" w:rsidP="00C034EC"/>
    <w:p w:rsidR="00A71490" w:rsidRDefault="00A71490" w:rsidP="00933077">
      <w:pPr>
        <w:jc w:val="both"/>
      </w:pPr>
      <w:r>
        <w:rPr>
          <w:b/>
        </w:rPr>
        <w:t>Minimal Liberal Interpersonal Dominance (</w:t>
      </w:r>
      <w:r>
        <w:t>MLI</w:t>
      </w:r>
      <w:r w:rsidRPr="00DF5DF6">
        <w:rPr>
          <w:vertAlign w:val="superscript"/>
        </w:rPr>
        <w:t>+</w:t>
      </w:r>
      <w:r>
        <w:t>D): For any two individuals</w:t>
      </w:r>
      <w:r w:rsidR="008D3E20">
        <w:t>, i and j,</w:t>
      </w:r>
      <w:r>
        <w:t xml:space="preserve"> </w:t>
      </w:r>
      <w:r w:rsidRPr="004D7F33">
        <w:rPr>
          <w:i/>
        </w:rPr>
        <w:t>with identical wellbeing relations</w:t>
      </w:r>
      <w:r w:rsidR="00FD2E49">
        <w:t xml:space="preserve">, </w:t>
      </w:r>
      <w:r>
        <w:t xml:space="preserve">(a) </w:t>
      </w:r>
      <w:r w:rsidR="00FD2E49">
        <w:t xml:space="preserve">if </w:t>
      </w:r>
      <w:r>
        <w:t>a resource bundle, x, weakly dominates another resource bundle, y, then (</w:t>
      </w:r>
      <w:proofErr w:type="spellStart"/>
      <w:r>
        <w:t>x,i</w:t>
      </w:r>
      <w:proofErr w:type="spellEnd"/>
      <w:r>
        <w:t>) ≥</w:t>
      </w:r>
      <w:r>
        <w:rPr>
          <w:vertAlign w:val="subscript"/>
        </w:rPr>
        <w:t xml:space="preserve">A </w:t>
      </w:r>
      <w:r>
        <w:t>(</w:t>
      </w:r>
      <w:proofErr w:type="spellStart"/>
      <w:r>
        <w:t>y,j</w:t>
      </w:r>
      <w:proofErr w:type="spellEnd"/>
      <w:r>
        <w:t xml:space="preserve">) and (b) </w:t>
      </w:r>
      <w:r w:rsidR="00FD2E49">
        <w:t xml:space="preserve">if </w:t>
      </w:r>
      <w:r>
        <w:t>a resource bundle, x, strongly dominates another resource bundle, y, then (</w:t>
      </w:r>
      <w:proofErr w:type="spellStart"/>
      <w:r>
        <w:t>x,i</w:t>
      </w:r>
      <w:proofErr w:type="spellEnd"/>
      <w:r>
        <w:t>) &gt;</w:t>
      </w:r>
      <w:r>
        <w:rPr>
          <w:vertAlign w:val="subscript"/>
        </w:rPr>
        <w:t xml:space="preserve">A </w:t>
      </w:r>
      <w:r>
        <w:t>(</w:t>
      </w:r>
      <w:proofErr w:type="spellStart"/>
      <w:r>
        <w:t>y,j</w:t>
      </w:r>
      <w:proofErr w:type="spellEnd"/>
      <w:r>
        <w:t xml:space="preserve">). </w:t>
      </w:r>
    </w:p>
    <w:p w:rsidR="00FD2E49" w:rsidRDefault="00FD2E49" w:rsidP="00C034EC"/>
    <w:p w:rsidR="00FD2E49" w:rsidRDefault="00FD2E49" w:rsidP="00FD2E49">
      <w:pPr>
        <w:ind w:firstLine="720"/>
      </w:pPr>
      <w:r>
        <w:t>MLI</w:t>
      </w:r>
      <w:r w:rsidRPr="00882C6A">
        <w:rPr>
          <w:vertAlign w:val="superscript"/>
        </w:rPr>
        <w:t>+</w:t>
      </w:r>
      <w:r>
        <w:t xml:space="preserve">D </w:t>
      </w:r>
      <w:proofErr w:type="gramStart"/>
      <w:r>
        <w:t>is</w:t>
      </w:r>
      <w:proofErr w:type="gramEnd"/>
      <w:r>
        <w:t xml:space="preserve"> also consistent with</w:t>
      </w:r>
      <w:r w:rsidR="00491B14">
        <w:t xml:space="preserve"> Continuity for Advantage (CA), and thus we have a possibility </w:t>
      </w:r>
      <w:r w:rsidR="004D7E9B">
        <w:t xml:space="preserve">result for </w:t>
      </w:r>
      <w:r w:rsidR="008D3E20">
        <w:t>liberal resourcis</w:t>
      </w:r>
      <w:r w:rsidR="00491B14">
        <w:t>m:</w:t>
      </w:r>
    </w:p>
    <w:p w:rsidR="00FD2E49" w:rsidRDefault="00FD2E49" w:rsidP="00FD2E49">
      <w:r>
        <w:tab/>
      </w:r>
    </w:p>
    <w:p w:rsidR="00FD2E49" w:rsidRDefault="00491B14" w:rsidP="00FD2E49">
      <w:pPr>
        <w:ind w:left="720"/>
      </w:pPr>
      <w:r>
        <w:rPr>
          <w:b/>
        </w:rPr>
        <w:t>Minimal</w:t>
      </w:r>
      <w:r w:rsidR="00FD2E49">
        <w:rPr>
          <w:b/>
        </w:rPr>
        <w:t xml:space="preserve"> Possibility of Liberal Resourcism: </w:t>
      </w:r>
      <w:r w:rsidR="00FD2E49">
        <w:t xml:space="preserve">There exists a resourcist advantage relation that satisfies </w:t>
      </w:r>
      <w:r>
        <w:t xml:space="preserve">Minimal </w:t>
      </w:r>
      <w:r w:rsidR="00FD2E49">
        <w:t>Liberal Interpersonal Dominance (</w:t>
      </w:r>
      <w:r>
        <w:t>M</w:t>
      </w:r>
      <w:r w:rsidR="00FD2E49">
        <w:t>LI</w:t>
      </w:r>
      <w:r w:rsidR="00FD2E49" w:rsidRPr="00882C6A">
        <w:rPr>
          <w:vertAlign w:val="superscript"/>
        </w:rPr>
        <w:t>+</w:t>
      </w:r>
      <w:r w:rsidR="00FD2E49">
        <w:t>D), Liberal Intrapersonal Advantage (LI</w:t>
      </w:r>
      <w:r w:rsidR="00FD2E49" w:rsidRPr="00227630">
        <w:rPr>
          <w:vertAlign w:val="superscript"/>
        </w:rPr>
        <w:t>-</w:t>
      </w:r>
      <w:r w:rsidR="00FD2E49">
        <w:t xml:space="preserve">A), Continuity for Advantage (CA), and Transitivity </w:t>
      </w:r>
      <w:r w:rsidR="00617F9F">
        <w:t xml:space="preserve">for Advantage </w:t>
      </w:r>
      <w:r w:rsidR="00FD2E49">
        <w:t>(TA).</w:t>
      </w:r>
    </w:p>
    <w:p w:rsidR="00FD2E49" w:rsidRDefault="00FD2E49" w:rsidP="00FD2E49">
      <w:pPr>
        <w:ind w:firstLine="360"/>
      </w:pPr>
      <w:r>
        <w:t xml:space="preserve"> </w:t>
      </w:r>
    </w:p>
    <w:p w:rsidR="00FD2E49" w:rsidRDefault="00FD2E49" w:rsidP="00FD2E49">
      <w:pPr>
        <w:ind w:firstLine="360"/>
      </w:pPr>
      <w:r>
        <w:t xml:space="preserve">The following advantage relation satisfies all the </w:t>
      </w:r>
      <w:r w:rsidR="00491B14">
        <w:t xml:space="preserve">listed </w:t>
      </w:r>
      <w:r>
        <w:t xml:space="preserve">conditions: </w:t>
      </w:r>
    </w:p>
    <w:p w:rsidR="00491B14" w:rsidRDefault="00491B14" w:rsidP="00FD2E49">
      <w:pPr>
        <w:ind w:firstLine="360"/>
      </w:pPr>
    </w:p>
    <w:p w:rsidR="00FD2E49" w:rsidRDefault="00FD2E49" w:rsidP="00FD2E49">
      <w:pPr>
        <w:ind w:left="720" w:hanging="720"/>
      </w:pPr>
      <w:r w:rsidRPr="00AF120F">
        <w:rPr>
          <w:i/>
        </w:rPr>
        <w:t>Intrapersonal advantage</w:t>
      </w:r>
      <w:r>
        <w:t>: If resource bundle x gives an individual at least as much wellbeing as resource bundle y, then she has at least as much advantage with x as with y.</w:t>
      </w:r>
    </w:p>
    <w:p w:rsidR="00FD2E49" w:rsidRDefault="00FD2E49" w:rsidP="00FD2E49">
      <w:pPr>
        <w:ind w:left="720" w:hanging="720"/>
      </w:pPr>
      <w:r w:rsidRPr="00AF120F">
        <w:rPr>
          <w:i/>
        </w:rPr>
        <w:t>Interpersonal advantage</w:t>
      </w:r>
      <w:r w:rsidRPr="005A2EF3">
        <w:t>:</w:t>
      </w:r>
      <w:r w:rsidR="00491B14">
        <w:t xml:space="preserve"> If i and j have identical wellbeing relations</w:t>
      </w:r>
      <w:r w:rsidR="008D2BAF">
        <w:t>,</w:t>
      </w:r>
      <w:r w:rsidR="00491B14">
        <w:t xml:space="preserve"> </w:t>
      </w:r>
      <w:r>
        <w:t>and resource bundle x</w:t>
      </w:r>
      <w:r w:rsidR="00491B14">
        <w:t xml:space="preserve"> weakly dominates</w:t>
      </w:r>
      <w:r>
        <w:t xml:space="preserve"> resource bundle y, then </w:t>
      </w:r>
      <w:r w:rsidR="00491B14">
        <w:t>i with x</w:t>
      </w:r>
      <w:r>
        <w:t xml:space="preserve"> has at least as much advantage as j with y. </w:t>
      </w:r>
    </w:p>
    <w:p w:rsidR="00FD2E49" w:rsidRDefault="00FD2E49" w:rsidP="00FD2E49">
      <w:pPr>
        <w:ind w:left="720" w:hanging="720"/>
      </w:pPr>
      <w:r w:rsidRPr="00AF120F">
        <w:rPr>
          <w:i/>
        </w:rPr>
        <w:t>Silence elsewhere</w:t>
      </w:r>
      <w:r>
        <w:t>: No other rankings of advantage are made.</w:t>
      </w:r>
    </w:p>
    <w:p w:rsidR="00FD2E49" w:rsidRDefault="00FD2E49" w:rsidP="00C034EC"/>
    <w:p w:rsidR="00962FC1" w:rsidRDefault="008D2BAF" w:rsidP="00E42B54">
      <w:pPr>
        <w:jc w:val="both"/>
      </w:pPr>
      <w:r>
        <w:t xml:space="preserve">This advantage relation is radically incomplete, since it only makes interpersonal comparisons between individuals with the same wellbeing relations. </w:t>
      </w:r>
      <w:r w:rsidR="004D7E9B">
        <w:t xml:space="preserve">We now consider the possibility of extending the notion of liberal neutrality to cases where individuals have different wellbeing relations. </w:t>
      </w:r>
    </w:p>
    <w:p w:rsidR="00E42B54" w:rsidRDefault="003401BC" w:rsidP="00962FC1">
      <w:pPr>
        <w:ind w:firstLine="720"/>
        <w:jc w:val="both"/>
      </w:pPr>
      <w:r>
        <w:t xml:space="preserve">The </w:t>
      </w:r>
      <w:r w:rsidR="00DE6730">
        <w:t xml:space="preserve">basic </w:t>
      </w:r>
      <w:r>
        <w:t xml:space="preserve">idea of interpersonal liberal neutrality for advantage is that advantage should not favor one person’s conception of </w:t>
      </w:r>
      <w:r w:rsidR="008D2BAF">
        <w:t xml:space="preserve">the </w:t>
      </w:r>
      <w:r>
        <w:t xml:space="preserve">good </w:t>
      </w:r>
      <w:r w:rsidR="00DE6730">
        <w:t xml:space="preserve">life </w:t>
      </w:r>
      <w:r>
        <w:t xml:space="preserve">over that of another. </w:t>
      </w:r>
      <w:r w:rsidR="00933077">
        <w:t>This</w:t>
      </w:r>
      <w:r>
        <w:t xml:space="preserve"> requires, we claim (as explained below), that</w:t>
      </w:r>
      <w:r w:rsidR="00A5016A">
        <w:t>,</w:t>
      </w:r>
      <w:r>
        <w:t xml:space="preserve"> if two individuals have structurally identical wellbeing relations, with perhaps different resources playing the </w:t>
      </w:r>
      <w:r w:rsidR="00C07C8A">
        <w:t xml:space="preserve">given </w:t>
      </w:r>
      <w:r>
        <w:t>structural roles, then</w:t>
      </w:r>
      <w:r w:rsidR="00AF120F">
        <w:t>,</w:t>
      </w:r>
      <w:r>
        <w:t xml:space="preserve"> if one person has the structural counterpart of the other person’s bundle, then the two individuals have the same advantage. Suppose, for example, that </w:t>
      </w:r>
      <w:r w:rsidRPr="004D67BF">
        <w:t xml:space="preserve">apples and oranges are the only two resources, and one person’s wellbeing equates two extra apples </w:t>
      </w:r>
      <w:r w:rsidR="004D67BF">
        <w:t xml:space="preserve">with </w:t>
      </w:r>
      <w:r w:rsidRPr="004D67BF">
        <w:t xml:space="preserve">one extra orange, and the other person’s wellbeing equates two extra oranges </w:t>
      </w:r>
      <w:r w:rsidR="004D67BF">
        <w:t xml:space="preserve">with </w:t>
      </w:r>
      <w:r w:rsidRPr="004D67BF">
        <w:t xml:space="preserve">one extra apple. Interpersonal liberal neutrality requires that the first person </w:t>
      </w:r>
      <w:r w:rsidR="00A5016A">
        <w:t xml:space="preserve">with </w:t>
      </w:r>
      <w:r w:rsidRPr="004D67BF">
        <w:t xml:space="preserve">two apples and one orange has the same advantage as the second person with one apple and two oranges. Let us now </w:t>
      </w:r>
      <w:r w:rsidR="00C034EC">
        <w:t xml:space="preserve">formulate </w:t>
      </w:r>
      <w:r w:rsidR="00C56076">
        <w:t xml:space="preserve">the idea of two wellbeing relations being “structurally equivalent” </w:t>
      </w:r>
      <w:r w:rsidRPr="004D67BF">
        <w:t>more formally</w:t>
      </w:r>
      <w:r w:rsidR="00C56076">
        <w:t xml:space="preserve"> in terms of the following definition of </w:t>
      </w:r>
      <w:r w:rsidR="00C56076">
        <w:lastRenderedPageBreak/>
        <w:t>being “permutational isomorphic”</w:t>
      </w:r>
      <w:r w:rsidR="00BA06A6">
        <w:t xml:space="preserve">, where a permutation of resource quantities is simply a </w:t>
      </w:r>
      <w:r w:rsidR="008F5338">
        <w:t>reassignment of the quantities of resources, including the original assignment (e.g., &lt;1,2,3&gt; has six permutations: &lt;1,2,3&gt;, &lt;1,3,2&gt;, &lt;2,1,3&gt;, &lt;2,3,1&gt;, &lt;3,1,2&gt;, and &lt;3,2,1&gt;).</w:t>
      </w:r>
    </w:p>
    <w:p w:rsidR="009079D6" w:rsidRDefault="003401BC" w:rsidP="00E42B54">
      <w:pPr>
        <w:ind w:firstLine="720"/>
        <w:jc w:val="both"/>
      </w:pPr>
      <w:r>
        <w:t>L</w:t>
      </w:r>
      <w:r w:rsidR="00516461">
        <w:t>et us say that the wellbeing relations of two individuals, i and j, are</w:t>
      </w:r>
      <w:r w:rsidR="004C763F">
        <w:t xml:space="preserve"> </w:t>
      </w:r>
      <w:r w:rsidR="004C763F" w:rsidRPr="003E4D17">
        <w:rPr>
          <w:i/>
        </w:rPr>
        <w:t>permutationally</w:t>
      </w:r>
      <w:r w:rsidR="00516461">
        <w:t xml:space="preserve"> </w:t>
      </w:r>
      <w:r w:rsidR="00516461">
        <w:rPr>
          <w:i/>
        </w:rPr>
        <w:t xml:space="preserve">isomorphic </w:t>
      </w:r>
      <w:r w:rsidR="00516461">
        <w:t xml:space="preserve">just in case, relative to </w:t>
      </w:r>
      <w:r w:rsidR="00516461">
        <w:rPr>
          <w:i/>
        </w:rPr>
        <w:t xml:space="preserve">some </w:t>
      </w:r>
      <w:r w:rsidR="00516461">
        <w:t>set of scales for measuring each resource, for some permutation of resource</w:t>
      </w:r>
      <w:r>
        <w:t xml:space="preserve"> quantitie</w:t>
      </w:r>
      <w:r w:rsidR="00516461">
        <w:t>s, π, for any two bundle of resources, x and y, (</w:t>
      </w:r>
      <w:proofErr w:type="spellStart"/>
      <w:r w:rsidR="00516461">
        <w:t>x</w:t>
      </w:r>
      <w:proofErr w:type="gramStart"/>
      <w:r w:rsidR="00516461">
        <w:t>,i</w:t>
      </w:r>
      <w:proofErr w:type="spellEnd"/>
      <w:proofErr w:type="gramEnd"/>
      <w:r w:rsidR="00516461">
        <w:t>) ≥</w:t>
      </w:r>
      <w:r w:rsidR="00516461" w:rsidRPr="00E32587">
        <w:rPr>
          <w:vertAlign w:val="subscript"/>
        </w:rPr>
        <w:t>W</w:t>
      </w:r>
      <w:r w:rsidR="00516461">
        <w:rPr>
          <w:vertAlign w:val="subscript"/>
        </w:rPr>
        <w:t xml:space="preserve"> </w:t>
      </w:r>
      <w:r w:rsidR="00516461">
        <w:t>(</w:t>
      </w:r>
      <w:proofErr w:type="spellStart"/>
      <w:r w:rsidR="00516461">
        <w:t>y,i</w:t>
      </w:r>
      <w:proofErr w:type="spellEnd"/>
      <w:r w:rsidR="00516461">
        <w:t>) if and only if (π(x),j) ≥</w:t>
      </w:r>
      <w:r w:rsidR="00516461" w:rsidRPr="008B51FE">
        <w:rPr>
          <w:vertAlign w:val="subscript"/>
        </w:rPr>
        <w:t>W</w:t>
      </w:r>
      <w:r w:rsidR="00516461">
        <w:rPr>
          <w:vertAlign w:val="subscript"/>
        </w:rPr>
        <w:t xml:space="preserve"> </w:t>
      </w:r>
      <w:r w:rsidR="00516461">
        <w:t xml:space="preserve">(π(y),j). </w:t>
      </w:r>
      <w:r w:rsidR="008E5788">
        <w:t>If the wellbeing relations of two individuals are permutationally isomorphic, then, for some set of scales</w:t>
      </w:r>
      <w:r w:rsidR="00BA06A6">
        <w:t>, one</w:t>
      </w:r>
      <w:r w:rsidR="008E5788">
        <w:t xml:space="preserve"> for each resource, and for some permutation, the “role” of each resource in the first wellbeing relation </w:t>
      </w:r>
      <w:r w:rsidR="00400361">
        <w:t xml:space="preserve">is the same as the role of the </w:t>
      </w:r>
      <w:r w:rsidR="008E5788">
        <w:t>permuted resource of the second wellbeing relation.</w:t>
      </w:r>
      <w:r w:rsidR="006148DD">
        <w:t xml:space="preserve"> </w:t>
      </w:r>
      <w:r w:rsidR="00B94AF7">
        <w:t>For example, for a two-resource case, suppose that, on a given set of scales, there is an isomorphic permutation for two wellbeing relations</w:t>
      </w:r>
      <w:r w:rsidR="005C5134">
        <w:t xml:space="preserve">. </w:t>
      </w:r>
      <w:r w:rsidR="00B94AF7">
        <w:t xml:space="preserve">Thus, </w:t>
      </w:r>
      <w:r w:rsidR="005C5134">
        <w:t xml:space="preserve">either the permutation is </w:t>
      </w:r>
      <w:r w:rsidR="00E42B54">
        <w:t>the identity permutation</w:t>
      </w:r>
      <w:r w:rsidR="005C5134">
        <w:t>,</w:t>
      </w:r>
      <w:r w:rsidR="00E42B54">
        <w:t xml:space="preserve"> </w:t>
      </w:r>
      <w:r w:rsidR="005C5134">
        <w:t xml:space="preserve">or </w:t>
      </w:r>
      <w:r w:rsidR="00B94AF7">
        <w:t>the first wellbeing relation ranks &lt;2</w:t>
      </w:r>
      <w:proofErr w:type="gramStart"/>
      <w:r w:rsidR="00B94AF7">
        <w:t>,1</w:t>
      </w:r>
      <w:proofErr w:type="gramEnd"/>
      <w:r w:rsidR="00B94AF7">
        <w:t>&gt; and &lt;3,0&gt; exactly as the second ranks &lt;1,2&gt; and &lt;0,3&gt;.</w:t>
      </w:r>
      <w:r w:rsidR="00EF23F1">
        <w:rPr>
          <w:rStyle w:val="EndnoteReference"/>
        </w:rPr>
        <w:endnoteReference w:id="8"/>
      </w:r>
    </w:p>
    <w:p w:rsidR="006F4FD4" w:rsidRDefault="00400361" w:rsidP="00933077">
      <w:pPr>
        <w:ind w:firstLine="720"/>
        <w:jc w:val="both"/>
      </w:pPr>
      <w:r>
        <w:t>It’s important to note that</w:t>
      </w:r>
      <w:r w:rsidR="005C5134">
        <w:t>,</w:t>
      </w:r>
      <w:r w:rsidR="00E42B54">
        <w:t xml:space="preserve"> </w:t>
      </w:r>
      <w:r w:rsidR="0037602E">
        <w:t>even when two wellbeing relations are permutational</w:t>
      </w:r>
      <w:r w:rsidR="000C66B6">
        <w:t>ly</w:t>
      </w:r>
      <w:r w:rsidR="0037602E">
        <w:t xml:space="preserve"> isomorphic, it is not generally the case </w:t>
      </w:r>
      <w:r w:rsidR="00E42B54">
        <w:t>that</w:t>
      </w:r>
      <w:r w:rsidR="0037602E">
        <w:t xml:space="preserve">, </w:t>
      </w:r>
      <w:r w:rsidR="0037602E">
        <w:rPr>
          <w:i/>
        </w:rPr>
        <w:t xml:space="preserve">for a given set of </w:t>
      </w:r>
      <w:r w:rsidR="0037602E" w:rsidRPr="007C00CA">
        <w:t>scales</w:t>
      </w:r>
      <w:r w:rsidR="0037602E">
        <w:t xml:space="preserve">, </w:t>
      </w:r>
      <w:r w:rsidR="00E42B54">
        <w:t>there is a permutation that makes the first relation rank bundles exactly as the second relation</w:t>
      </w:r>
      <w:r w:rsidR="004931C7">
        <w:t xml:space="preserve">. </w:t>
      </w:r>
      <w:r w:rsidR="0037602E">
        <w:t>To see this, s</w:t>
      </w:r>
      <w:r w:rsidR="004931C7">
        <w:t>uppose that</w:t>
      </w:r>
      <w:r w:rsidR="0037602E">
        <w:t>,</w:t>
      </w:r>
      <w:r w:rsidR="004931C7">
        <w:t xml:space="preserve"> i</w:t>
      </w:r>
      <w:r w:rsidR="004931C7" w:rsidRPr="004931C7">
        <w:t>n the above example</w:t>
      </w:r>
      <w:r w:rsidR="004931C7">
        <w:t xml:space="preserve"> </w:t>
      </w:r>
      <w:r w:rsidR="0037602E">
        <w:t xml:space="preserve">of a permutational isomorphism, </w:t>
      </w:r>
      <w:r w:rsidR="004931C7" w:rsidRPr="004931C7">
        <w:t>we change the scale for the first resource, by making its unit half as large (and thus doubling the number of units represented). The numbers for the above resource bundles, on the new scale, are now &lt;2</w:t>
      </w:r>
      <w:proofErr w:type="gramStart"/>
      <w:r w:rsidR="004931C7" w:rsidRPr="004931C7">
        <w:t>,2</w:t>
      </w:r>
      <w:proofErr w:type="gramEnd"/>
      <w:r w:rsidR="004931C7" w:rsidRPr="004931C7">
        <w:t>&gt;, &lt;0,3&gt;, &lt;4,1&gt;, and &lt;6,0&gt;. On this new scale, the second two bundles are not permutations of the first two.</w:t>
      </w:r>
      <w:r w:rsidR="004931C7">
        <w:t xml:space="preserve"> Still, </w:t>
      </w:r>
      <w:r w:rsidR="006A349C">
        <w:t xml:space="preserve">for the two wellbeing relations, </w:t>
      </w:r>
      <w:r w:rsidR="004931C7">
        <w:t xml:space="preserve">the second two </w:t>
      </w:r>
      <w:r w:rsidR="001F551B">
        <w:t xml:space="preserve">bundles are </w:t>
      </w:r>
      <w:r w:rsidR="001F551B">
        <w:rPr>
          <w:i/>
        </w:rPr>
        <w:t>permutational counterparts</w:t>
      </w:r>
      <w:r w:rsidR="001F551B">
        <w:t xml:space="preserve"> of the first two bundles</w:t>
      </w:r>
      <w:r w:rsidR="006A349C">
        <w:t xml:space="preserve">. </w:t>
      </w:r>
    </w:p>
    <w:p w:rsidR="00400361" w:rsidRPr="001F551B" w:rsidRDefault="001F551B" w:rsidP="00933077">
      <w:pPr>
        <w:ind w:firstLine="720"/>
        <w:jc w:val="both"/>
      </w:pPr>
      <w:r>
        <w:t>If two wellbeing relations</w:t>
      </w:r>
      <w:r w:rsidR="006A349C">
        <w:t xml:space="preserve"> are permutationally isomorphic</w:t>
      </w:r>
      <w:r>
        <w:t xml:space="preserve">, then for some set of scales, </w:t>
      </w:r>
      <w:r>
        <w:lastRenderedPageBreak/>
        <w:t xml:space="preserve">and some permutation, one </w:t>
      </w:r>
      <w:proofErr w:type="gramStart"/>
      <w:r>
        <w:t>ranks</w:t>
      </w:r>
      <w:proofErr w:type="gramEnd"/>
      <w:r>
        <w:t xml:space="preserve"> bundles as the other ranks their permutation</w:t>
      </w:r>
      <w:r w:rsidR="00301557">
        <w:t>s</w:t>
      </w:r>
      <w:r>
        <w:t xml:space="preserve">. In this case, </w:t>
      </w:r>
      <w:r w:rsidR="00F534EE">
        <w:t>the permuted bundle is the permutational counterpart of the first (e.g., &lt;1</w:t>
      </w:r>
      <w:proofErr w:type="gramStart"/>
      <w:r w:rsidR="00F534EE">
        <w:t>,2</w:t>
      </w:r>
      <w:proofErr w:type="gramEnd"/>
      <w:r w:rsidR="00F534EE">
        <w:t xml:space="preserve">&gt; is the permutational counterpart of &lt;2,1&gt;). For any other set of scales, the permutational counterpart of a given bundle </w:t>
      </w:r>
      <w:r w:rsidR="00E93189">
        <w:t xml:space="preserve">can be determined as follows: First, rescale the given </w:t>
      </w:r>
      <w:proofErr w:type="gramStart"/>
      <w:r w:rsidR="00E93189">
        <w:t>bundle</w:t>
      </w:r>
      <w:proofErr w:type="gramEnd"/>
      <w:r w:rsidR="00E93189">
        <w:t xml:space="preserve"> to </w:t>
      </w:r>
      <w:r w:rsidR="000867D2">
        <w:t xml:space="preserve">the </w:t>
      </w:r>
      <w:r w:rsidR="00E93189">
        <w:t xml:space="preserve">scale on which there is a permutational isomorphism, then determine the relevant permutation of the given bundle, and finally rescale </w:t>
      </w:r>
      <w:r w:rsidR="000867D2">
        <w:t xml:space="preserve">that permutation </w:t>
      </w:r>
      <w:r w:rsidR="00E93189">
        <w:t xml:space="preserve">back to the </w:t>
      </w:r>
      <w:r w:rsidR="000867D2">
        <w:t>starting scale.</w:t>
      </w:r>
      <w:r w:rsidR="006F4FD4">
        <w:t xml:space="preserve"> </w:t>
      </w:r>
      <w:r w:rsidR="000867D2">
        <w:t>F</w:t>
      </w:r>
      <w:r w:rsidR="00F534EE">
        <w:t xml:space="preserve">or example, </w:t>
      </w:r>
      <w:r w:rsidR="000867D2">
        <w:t xml:space="preserve">suppose that two wellbeing relations are permutationally isomorphic relative to a given set of scales. </w:t>
      </w:r>
      <w:r w:rsidR="006D240E">
        <w:t xml:space="preserve">Consider a different set of scales for which </w:t>
      </w:r>
      <w:r w:rsidR="00F534EE">
        <w:t>the unit for the first resource is halved</w:t>
      </w:r>
      <w:r w:rsidR="006D240E">
        <w:t>,</w:t>
      </w:r>
      <w:r w:rsidR="00F534EE">
        <w:t xml:space="preserve"> with no change to the unit for the second resource</w:t>
      </w:r>
      <w:r w:rsidR="006D240E">
        <w:t>.</w:t>
      </w:r>
      <w:r w:rsidR="006F4FD4">
        <w:t xml:space="preserve"> </w:t>
      </w:r>
      <w:r w:rsidR="006D240E">
        <w:t>R</w:t>
      </w:r>
      <w:r w:rsidR="00F534EE">
        <w:t>elative to these new scales, the permutational counterpart of &lt;</w:t>
      </w:r>
      <w:r w:rsidR="00E447F4">
        <w:t>2</w:t>
      </w:r>
      <w:proofErr w:type="gramStart"/>
      <w:r w:rsidR="00F534EE">
        <w:t>,2</w:t>
      </w:r>
      <w:proofErr w:type="gramEnd"/>
      <w:r w:rsidR="00F534EE">
        <w:t>&gt; is not &lt;2,</w:t>
      </w:r>
      <w:r w:rsidR="00E447F4">
        <w:t>2</w:t>
      </w:r>
      <w:r w:rsidR="00F534EE">
        <w:t>&gt; but rather &lt;4,</w:t>
      </w:r>
      <w:r w:rsidR="00691948">
        <w:t>1</w:t>
      </w:r>
      <w:r w:rsidR="00F534EE">
        <w:t>&gt;.</w:t>
      </w:r>
      <w:r w:rsidR="00301557">
        <w:t xml:space="preserve"> This </w:t>
      </w:r>
      <w:r w:rsidR="006D240E">
        <w:t>is because &lt;</w:t>
      </w:r>
      <w:r w:rsidR="00E447F4">
        <w:t>2</w:t>
      </w:r>
      <w:proofErr w:type="gramStart"/>
      <w:r w:rsidR="006D240E">
        <w:t>,2</w:t>
      </w:r>
      <w:proofErr w:type="gramEnd"/>
      <w:r w:rsidR="006D240E">
        <w:t xml:space="preserve">&gt; on the new scale </w:t>
      </w:r>
      <w:r w:rsidR="00E447F4">
        <w:t>is the same as &lt;1</w:t>
      </w:r>
      <w:r w:rsidR="006D240E">
        <w:t>,2&gt; on the permutational isomorphism scale, and the permutational counterpart on that scale is &lt;2,</w:t>
      </w:r>
      <w:r w:rsidR="00E447F4">
        <w:t>1</w:t>
      </w:r>
      <w:r w:rsidR="006D240E">
        <w:t>&gt;, which is just &lt;4,</w:t>
      </w:r>
      <w:r w:rsidR="00691948">
        <w:t>1</w:t>
      </w:r>
      <w:r w:rsidR="006D240E">
        <w:t xml:space="preserve">&gt; on the new scale. </w:t>
      </w:r>
      <w:r w:rsidR="00301557">
        <w:t>Thus, for isomorphic wellbeing relations, although the isomorphic permutation holds only for certain scales, it fully determines the (isomorphic) permutational counterparts for all scales.</w:t>
      </w:r>
      <w:r w:rsidR="00A41C54">
        <w:rPr>
          <w:rStyle w:val="EndnoteReference"/>
        </w:rPr>
        <w:endnoteReference w:id="9"/>
      </w:r>
    </w:p>
    <w:p w:rsidR="00EF2090" w:rsidRDefault="00727DA0" w:rsidP="00517142">
      <w:pPr>
        <w:ind w:firstLine="720"/>
      </w:pPr>
      <w:r>
        <w:t xml:space="preserve">We now introduce </w:t>
      </w:r>
      <w:r w:rsidR="00517142">
        <w:t xml:space="preserve">what we consider the core </w:t>
      </w:r>
      <w:r>
        <w:t>interpersonal liberal neutrality condition.</w:t>
      </w:r>
    </w:p>
    <w:p w:rsidR="00EF2090" w:rsidRDefault="00EF2090" w:rsidP="00EF2090">
      <w:pPr>
        <w:ind w:firstLine="720"/>
        <w:rPr>
          <w:b/>
        </w:rPr>
      </w:pPr>
    </w:p>
    <w:p w:rsidR="00516461" w:rsidRDefault="00516461" w:rsidP="00B94AF7">
      <w:pPr>
        <w:ind w:left="720"/>
        <w:jc w:val="both"/>
      </w:pPr>
      <w:r>
        <w:rPr>
          <w:b/>
        </w:rPr>
        <w:t xml:space="preserve">Liberal Interpersonal </w:t>
      </w:r>
      <w:r w:rsidR="004D67BF">
        <w:rPr>
          <w:b/>
        </w:rPr>
        <w:t xml:space="preserve">Neutrality </w:t>
      </w:r>
      <w:r>
        <w:t>(LI</w:t>
      </w:r>
      <w:r w:rsidRPr="00227630">
        <w:rPr>
          <w:vertAlign w:val="superscript"/>
        </w:rPr>
        <w:t>+</w:t>
      </w:r>
      <w:r w:rsidR="004D67BF">
        <w:t>N</w:t>
      </w:r>
      <w:r>
        <w:t xml:space="preserve">): For any two individuals, i and j, and any two resource bundles, x and y, </w:t>
      </w:r>
      <w:r w:rsidRPr="00983EEA">
        <w:t>if</w:t>
      </w:r>
      <w:r>
        <w:t xml:space="preserve"> (1) i and j have </w:t>
      </w:r>
      <w:r w:rsidR="004C763F">
        <w:t xml:space="preserve">permutationally </w:t>
      </w:r>
      <w:r>
        <w:t xml:space="preserve">isomorphic wellbeing relations, and (2) for a given scale, x </w:t>
      </w:r>
      <w:r w:rsidR="00727DA0">
        <w:t xml:space="preserve">is </w:t>
      </w:r>
      <w:r>
        <w:t xml:space="preserve">i’s </w:t>
      </w:r>
      <w:r w:rsidR="003401BC">
        <w:t>p</w:t>
      </w:r>
      <w:r w:rsidR="004C763F">
        <w:t xml:space="preserve">ermutational </w:t>
      </w:r>
      <w:r>
        <w:t>counterpart, relative to j, of y, then (</w:t>
      </w:r>
      <w:proofErr w:type="spellStart"/>
      <w:r>
        <w:t>x,i</w:t>
      </w:r>
      <w:proofErr w:type="spellEnd"/>
      <w:r>
        <w:t xml:space="preserve">) </w:t>
      </w:r>
      <w:r w:rsidR="00727DA0">
        <w:t>~</w:t>
      </w:r>
      <w:r>
        <w:rPr>
          <w:vertAlign w:val="subscript"/>
        </w:rPr>
        <w:t xml:space="preserve">A </w:t>
      </w:r>
      <w:r>
        <w:t>(</w:t>
      </w:r>
      <w:proofErr w:type="spellStart"/>
      <w:r>
        <w:t>y,j</w:t>
      </w:r>
      <w:proofErr w:type="spellEnd"/>
      <w:r>
        <w:t>)</w:t>
      </w:r>
      <w:r w:rsidR="003401BC">
        <w:t>.</w:t>
      </w:r>
      <w:r w:rsidR="00D76EC0">
        <w:rPr>
          <w:rStyle w:val="EndnoteReference"/>
        </w:rPr>
        <w:endnoteReference w:id="10"/>
      </w:r>
      <w:r w:rsidR="005B2819">
        <w:t xml:space="preserve"> </w:t>
      </w:r>
    </w:p>
    <w:p w:rsidR="001C5C47" w:rsidRDefault="001C5C47" w:rsidP="00B94AF7">
      <w:pPr>
        <w:ind w:left="720"/>
        <w:jc w:val="both"/>
      </w:pPr>
    </w:p>
    <w:p w:rsidR="00516461" w:rsidRDefault="00516461" w:rsidP="00011045">
      <w:pPr>
        <w:jc w:val="both"/>
      </w:pPr>
      <w:r>
        <w:tab/>
        <w:t>LI</w:t>
      </w:r>
      <w:r w:rsidRPr="00227630">
        <w:rPr>
          <w:vertAlign w:val="superscript"/>
        </w:rPr>
        <w:t>+</w:t>
      </w:r>
      <w:r w:rsidR="004D67BF">
        <w:t>N</w:t>
      </w:r>
      <w:r>
        <w:t xml:space="preserve"> </w:t>
      </w:r>
      <w:proofErr w:type="gramStart"/>
      <w:r>
        <w:t>captures</w:t>
      </w:r>
      <w:proofErr w:type="gramEnd"/>
      <w:r>
        <w:t xml:space="preserve"> the liberal </w:t>
      </w:r>
      <w:r w:rsidR="00011045">
        <w:t xml:space="preserve">resourcist </w:t>
      </w:r>
      <w:r>
        <w:t xml:space="preserve">idea that advantage should be neutral with respect to different notions of the good life. It avoids all interpersonal comparisons of wellbeing, and </w:t>
      </w:r>
      <w:r w:rsidR="00781EF2">
        <w:t xml:space="preserve">it </w:t>
      </w:r>
      <w:r>
        <w:lastRenderedPageBreak/>
        <w:t xml:space="preserve">makes interpersonal comparisons of advantage on the basis of </w:t>
      </w:r>
      <w:r w:rsidR="007017FF">
        <w:t>the intrapersonal wellbeing rankings of individuals. It states that</w:t>
      </w:r>
      <w:r w:rsidR="00781EF2">
        <w:t>,</w:t>
      </w:r>
      <w:r w:rsidR="007017FF">
        <w:t xml:space="preserve"> if </w:t>
      </w:r>
      <w:r w:rsidR="00727DA0">
        <w:t xml:space="preserve">one </w:t>
      </w:r>
      <w:r>
        <w:t>person’</w:t>
      </w:r>
      <w:r w:rsidR="00A5016A">
        <w:t>s</w:t>
      </w:r>
      <w:r>
        <w:t xml:space="preserve"> bundle </w:t>
      </w:r>
      <w:r w:rsidR="00727DA0">
        <w:t xml:space="preserve">is </w:t>
      </w:r>
      <w:r>
        <w:t>the functional equivalent for him</w:t>
      </w:r>
      <w:r w:rsidR="00A5016A">
        <w:t xml:space="preserve">, relative to another person, of the </w:t>
      </w:r>
      <w:r w:rsidR="00727DA0">
        <w:t xml:space="preserve">other </w:t>
      </w:r>
      <w:r w:rsidR="00A5016A">
        <w:t xml:space="preserve">person’s </w:t>
      </w:r>
      <w:r w:rsidR="00727DA0">
        <w:t xml:space="preserve">bundle, </w:t>
      </w:r>
      <w:r w:rsidR="007017FF">
        <w:t xml:space="preserve">then the </w:t>
      </w:r>
      <w:r w:rsidR="00727DA0">
        <w:t>two have equal advantage</w:t>
      </w:r>
      <w:r>
        <w:t xml:space="preserve">. It holds that the advantage ranking </w:t>
      </w:r>
      <w:r w:rsidR="00781EF2">
        <w:t xml:space="preserve">does </w:t>
      </w:r>
      <w:r>
        <w:t>not depend on which particular resources play a given role for someone’s wellbeing relation</w:t>
      </w:r>
      <w:r w:rsidR="007017FF">
        <w:t xml:space="preserve">, </w:t>
      </w:r>
      <w:r w:rsidR="00781EF2">
        <w:t xml:space="preserve">and that </w:t>
      </w:r>
      <w:r w:rsidR="007017FF">
        <w:t xml:space="preserve">captures the liberal neutrality towards different conceptions of the good. </w:t>
      </w:r>
      <w:r w:rsidR="00324488">
        <w:t xml:space="preserve">We claim that all plausible liberal </w:t>
      </w:r>
      <w:r w:rsidR="000341C5">
        <w:t xml:space="preserve">resourcist </w:t>
      </w:r>
      <w:r w:rsidR="00324488">
        <w:t>theories of advantage must satisfy this neutrality condition.</w:t>
      </w:r>
    </w:p>
    <w:p w:rsidR="00830C2A" w:rsidRDefault="00902098" w:rsidP="00830C2A">
      <w:pPr>
        <w:jc w:val="both"/>
      </w:pPr>
      <w:r>
        <w:tab/>
        <w:t>The above condition requires that permutational counterparts be judged interpersonally equally advantageous.</w:t>
      </w:r>
      <w:r w:rsidR="0017637C">
        <w:t xml:space="preserve"> </w:t>
      </w:r>
      <w:r w:rsidR="00830C2A">
        <w:t>If the advantage relation also satisfies Liberal Intrapersonal Advantage (LI</w:t>
      </w:r>
      <w:r w:rsidR="00830C2A" w:rsidRPr="00227630">
        <w:rPr>
          <w:vertAlign w:val="superscript"/>
        </w:rPr>
        <w:t>-</w:t>
      </w:r>
      <w:r w:rsidR="00830C2A">
        <w:t>A) and Transitivity</w:t>
      </w:r>
      <w:r w:rsidR="00A5156B">
        <w:t xml:space="preserve"> for Advantage</w:t>
      </w:r>
      <w:r w:rsidR="00830C2A">
        <w:t xml:space="preserve"> (TA), then it follows straightforwardly again that it satisfies the following corresponding minimal dominance condition. </w:t>
      </w:r>
    </w:p>
    <w:p w:rsidR="00EB1186" w:rsidRPr="008462C3" w:rsidRDefault="00EB1186" w:rsidP="00324488">
      <w:pPr>
        <w:ind w:firstLine="720"/>
      </w:pPr>
    </w:p>
    <w:p w:rsidR="00727DA0" w:rsidRDefault="004D67BF" w:rsidP="008467ED">
      <w:pPr>
        <w:ind w:firstLine="720"/>
        <w:jc w:val="both"/>
      </w:pPr>
      <w:r>
        <w:rPr>
          <w:b/>
        </w:rPr>
        <w:t xml:space="preserve">Liberal </w:t>
      </w:r>
      <w:r w:rsidR="00727DA0">
        <w:rPr>
          <w:b/>
        </w:rPr>
        <w:t xml:space="preserve">Interpersonal Dominance </w:t>
      </w:r>
      <w:r w:rsidR="00727DA0">
        <w:t>(</w:t>
      </w:r>
      <w:r>
        <w:t>L</w:t>
      </w:r>
      <w:r w:rsidR="00727DA0">
        <w:t>I</w:t>
      </w:r>
      <w:r w:rsidR="00727DA0" w:rsidRPr="00227630">
        <w:rPr>
          <w:vertAlign w:val="superscript"/>
        </w:rPr>
        <w:t>+</w:t>
      </w:r>
      <w:r w:rsidR="00727DA0">
        <w:t xml:space="preserve">D): For any two individuals, i and j, and any two resource bundles, x and y, </w:t>
      </w:r>
      <w:r w:rsidR="00727DA0" w:rsidRPr="00983EEA">
        <w:t>if</w:t>
      </w:r>
      <w:r w:rsidR="00727DA0">
        <w:t xml:space="preserve"> (1) i and j have permutationally isomorphic wellbeing relations, and (2) for a given scale, x weakly dominates i’s permutational counterpart, relative to j, of y, then (</w:t>
      </w:r>
      <w:proofErr w:type="spellStart"/>
      <w:r w:rsidR="00727DA0">
        <w:t>x</w:t>
      </w:r>
      <w:proofErr w:type="gramStart"/>
      <w:r w:rsidR="00727DA0">
        <w:t>,i</w:t>
      </w:r>
      <w:proofErr w:type="spellEnd"/>
      <w:proofErr w:type="gramEnd"/>
      <w:r w:rsidR="00727DA0">
        <w:t>) ≥</w:t>
      </w:r>
      <w:r w:rsidR="00727DA0">
        <w:rPr>
          <w:vertAlign w:val="subscript"/>
        </w:rPr>
        <w:t xml:space="preserve">A </w:t>
      </w:r>
      <w:r w:rsidR="00727DA0">
        <w:t>(</w:t>
      </w:r>
      <w:proofErr w:type="spellStart"/>
      <w:r w:rsidR="00727DA0">
        <w:t>y,j</w:t>
      </w:r>
      <w:proofErr w:type="spellEnd"/>
      <w:r w:rsidR="00727DA0">
        <w:t>).</w:t>
      </w:r>
      <w:r w:rsidR="00322B8D">
        <w:rPr>
          <w:rStyle w:val="EndnoteReference"/>
        </w:rPr>
        <w:endnoteReference w:id="11"/>
      </w:r>
    </w:p>
    <w:p w:rsidR="00727DA0" w:rsidRDefault="00727DA0" w:rsidP="00516461">
      <w:pPr>
        <w:ind w:firstLine="720"/>
      </w:pPr>
      <w:r>
        <w:t xml:space="preserve"> </w:t>
      </w:r>
    </w:p>
    <w:p w:rsidR="004D67BF" w:rsidRDefault="00EB1186" w:rsidP="00517142">
      <w:pPr>
        <w:ind w:firstLine="720"/>
        <w:jc w:val="both"/>
      </w:pPr>
      <w:r>
        <w:t>LI</w:t>
      </w:r>
      <w:r w:rsidRPr="00227630">
        <w:rPr>
          <w:vertAlign w:val="superscript"/>
        </w:rPr>
        <w:t>+</w:t>
      </w:r>
      <w:r>
        <w:t xml:space="preserve">D </w:t>
      </w:r>
      <w:proofErr w:type="gramStart"/>
      <w:r>
        <w:t>is</w:t>
      </w:r>
      <w:proofErr w:type="gramEnd"/>
      <w:r>
        <w:t xml:space="preserve"> strong</w:t>
      </w:r>
      <w:r w:rsidR="008467ED">
        <w:t xml:space="preserve">er </w:t>
      </w:r>
      <w:r>
        <w:t xml:space="preserve">than </w:t>
      </w:r>
      <w:r w:rsidR="00830C2A">
        <w:t>Minimal Liberal</w:t>
      </w:r>
      <w:r>
        <w:t xml:space="preserve"> Interpersonal Dominance, since identical wellbeing relations are permutationally isomorphic. It is not, however, weaker, or stronger, than Very Weak Interpersonal Dominance. It is not stronger, because it is silent in cases of strict resource dominance when the wellbeing relations are not permutationally isomorphic. It is not weaker, because it imposes a ranking when one person’s bundle strictly dominates the permutational counterpart bundle of the other, even if there is no strict dominance for the actual </w:t>
      </w:r>
      <w:r>
        <w:lastRenderedPageBreak/>
        <w:t>bundles. For example, if &lt;4</w:t>
      </w:r>
      <w:proofErr w:type="gramStart"/>
      <w:r>
        <w:t>,2</w:t>
      </w:r>
      <w:proofErr w:type="gramEnd"/>
      <w:r>
        <w:t>&gt; for j is the permutational counterpart of &lt;2,4&gt; for i, then LI</w:t>
      </w:r>
      <w:r w:rsidRPr="00A5016A">
        <w:rPr>
          <w:vertAlign w:val="superscript"/>
        </w:rPr>
        <w:t>+</w:t>
      </w:r>
      <w:r>
        <w:t>D ranks &lt;5,3&gt; as more advantageous than &lt;2,4&gt;, even though there is no strict dominance.</w:t>
      </w:r>
      <w:r w:rsidR="00517142">
        <w:t xml:space="preserve"> </w:t>
      </w:r>
      <w:r w:rsidR="00811AE3">
        <w:t>LI</w:t>
      </w:r>
      <w:r w:rsidR="00811AE3" w:rsidRPr="00227630">
        <w:rPr>
          <w:vertAlign w:val="superscript"/>
        </w:rPr>
        <w:t>+</w:t>
      </w:r>
      <w:r w:rsidR="00811AE3">
        <w:t>D</w:t>
      </w:r>
      <w:r>
        <w:t xml:space="preserve"> also</w:t>
      </w:r>
      <w:r w:rsidR="00811AE3">
        <w:t xml:space="preserve"> </w:t>
      </w:r>
      <w:r w:rsidR="00727DA0">
        <w:t xml:space="preserve">entails </w:t>
      </w:r>
      <w:r w:rsidR="00811AE3">
        <w:t>LI</w:t>
      </w:r>
      <w:r w:rsidR="00811AE3" w:rsidRPr="00227630">
        <w:rPr>
          <w:vertAlign w:val="superscript"/>
        </w:rPr>
        <w:t>+</w:t>
      </w:r>
      <w:r w:rsidR="00811AE3">
        <w:t>N</w:t>
      </w:r>
      <w:r w:rsidR="00727DA0">
        <w:t xml:space="preserve">, since, if x weakly dominates i’s permutational counterpart, relative to j, of y, </w:t>
      </w:r>
      <w:r w:rsidR="00727DA0">
        <w:rPr>
          <w:i/>
        </w:rPr>
        <w:t>and vice-versa</w:t>
      </w:r>
      <w:r w:rsidR="00727DA0">
        <w:t>, then the condition entails both (</w:t>
      </w:r>
      <w:proofErr w:type="spellStart"/>
      <w:r w:rsidR="00727DA0">
        <w:t>x,i</w:t>
      </w:r>
      <w:proofErr w:type="spellEnd"/>
      <w:r w:rsidR="00727DA0">
        <w:t>) ≥</w:t>
      </w:r>
      <w:r w:rsidR="00727DA0">
        <w:rPr>
          <w:vertAlign w:val="subscript"/>
        </w:rPr>
        <w:t xml:space="preserve">A </w:t>
      </w:r>
      <w:r w:rsidR="00727DA0">
        <w:t>(</w:t>
      </w:r>
      <w:proofErr w:type="spellStart"/>
      <w:r w:rsidR="00727DA0">
        <w:t>y,j</w:t>
      </w:r>
      <w:proofErr w:type="spellEnd"/>
      <w:r w:rsidR="00727DA0">
        <w:t>) and (</w:t>
      </w:r>
      <w:proofErr w:type="spellStart"/>
      <w:r w:rsidR="00727DA0">
        <w:t>y,j</w:t>
      </w:r>
      <w:proofErr w:type="spellEnd"/>
      <w:r w:rsidR="00727DA0">
        <w:t>) ≥</w:t>
      </w:r>
      <w:r w:rsidR="00727DA0">
        <w:rPr>
          <w:vertAlign w:val="subscript"/>
        </w:rPr>
        <w:t>A</w:t>
      </w:r>
      <w:r w:rsidR="00727DA0">
        <w:t xml:space="preserve"> (</w:t>
      </w:r>
      <w:proofErr w:type="spellStart"/>
      <w:r w:rsidR="00727DA0">
        <w:t>x,i</w:t>
      </w:r>
      <w:proofErr w:type="spellEnd"/>
      <w:r w:rsidR="00727DA0">
        <w:t>), which is just (</w:t>
      </w:r>
      <w:proofErr w:type="spellStart"/>
      <w:r w:rsidR="00727DA0">
        <w:t>x,i</w:t>
      </w:r>
      <w:proofErr w:type="spellEnd"/>
      <w:r w:rsidR="00727DA0">
        <w:t>) ~</w:t>
      </w:r>
      <w:r w:rsidR="00727DA0">
        <w:rPr>
          <w:vertAlign w:val="subscript"/>
        </w:rPr>
        <w:t xml:space="preserve">A </w:t>
      </w:r>
      <w:r w:rsidR="00727DA0">
        <w:t>(</w:t>
      </w:r>
      <w:proofErr w:type="spellStart"/>
      <w:r w:rsidR="00727DA0">
        <w:t>y,j</w:t>
      </w:r>
      <w:proofErr w:type="spellEnd"/>
      <w:r w:rsidR="00727DA0">
        <w:t>).</w:t>
      </w:r>
      <w:r w:rsidR="004D67BF">
        <w:t xml:space="preserve"> </w:t>
      </w:r>
    </w:p>
    <w:p w:rsidR="00516461" w:rsidRDefault="00516461" w:rsidP="007B2763">
      <w:pPr>
        <w:ind w:firstLine="720"/>
      </w:pPr>
      <w:r>
        <w:t>LI</w:t>
      </w:r>
      <w:r w:rsidRPr="00882C6A">
        <w:rPr>
          <w:vertAlign w:val="superscript"/>
        </w:rPr>
        <w:t>+</w:t>
      </w:r>
      <w:r>
        <w:t xml:space="preserve">D </w:t>
      </w:r>
      <w:proofErr w:type="gramStart"/>
      <w:r>
        <w:t>is</w:t>
      </w:r>
      <w:proofErr w:type="gramEnd"/>
      <w:r>
        <w:t xml:space="preserve"> consistent with all the other conditions (other than the dominance conditions) </w:t>
      </w:r>
      <w:r w:rsidRPr="000441B1">
        <w:t>that</w:t>
      </w:r>
      <w:r>
        <w:t xml:space="preserve"> we have imposed on a</w:t>
      </w:r>
      <w:r w:rsidR="00AB26F9">
        <w:t xml:space="preserve"> liberal</w:t>
      </w:r>
      <w:r>
        <w:t xml:space="preserve"> resourcist theory of advantage</w:t>
      </w:r>
      <w:r w:rsidR="00AB26F9">
        <w:t>:</w:t>
      </w:r>
      <w:r>
        <w:t xml:space="preserve"> </w:t>
      </w:r>
    </w:p>
    <w:p w:rsidR="00516461" w:rsidRDefault="00516461" w:rsidP="00516461">
      <w:r>
        <w:tab/>
      </w:r>
    </w:p>
    <w:p w:rsidR="00516461" w:rsidRDefault="00516461" w:rsidP="00516461">
      <w:pPr>
        <w:ind w:left="720"/>
      </w:pPr>
      <w:r>
        <w:rPr>
          <w:b/>
        </w:rPr>
        <w:t xml:space="preserve">The Possibility of Liberal Resourcism: </w:t>
      </w:r>
      <w:r>
        <w:t>There exists a resourcist advantage relation that satisfies Liberal Interpersonal Dominance (LI</w:t>
      </w:r>
      <w:r w:rsidRPr="00882C6A">
        <w:rPr>
          <w:vertAlign w:val="superscript"/>
        </w:rPr>
        <w:t>+</w:t>
      </w:r>
      <w:r>
        <w:t>D), Liberal Intrapersonal Advantage (LI</w:t>
      </w:r>
      <w:r w:rsidRPr="00227630">
        <w:rPr>
          <w:vertAlign w:val="superscript"/>
        </w:rPr>
        <w:t>-</w:t>
      </w:r>
      <w:r>
        <w:t xml:space="preserve">A), Continuity for Advantage (CA), and Transitivity </w:t>
      </w:r>
      <w:r w:rsidR="00617F9F">
        <w:t xml:space="preserve">for Advantage </w:t>
      </w:r>
      <w:r>
        <w:t>(TA).</w:t>
      </w:r>
    </w:p>
    <w:p w:rsidR="007B2763" w:rsidRDefault="00516461" w:rsidP="00516461">
      <w:pPr>
        <w:ind w:firstLine="360"/>
      </w:pPr>
      <w:r>
        <w:t xml:space="preserve"> </w:t>
      </w:r>
    </w:p>
    <w:p w:rsidR="00516461" w:rsidRDefault="00516461" w:rsidP="00516461">
      <w:pPr>
        <w:ind w:firstLine="360"/>
      </w:pPr>
      <w:r>
        <w:t xml:space="preserve">The following advantage relation satisfies all the listed conditions </w:t>
      </w:r>
      <w:r w:rsidR="007A62EB">
        <w:t xml:space="preserve">(a proof is in the appendix): </w:t>
      </w:r>
    </w:p>
    <w:p w:rsidR="00830C2A" w:rsidRDefault="00830C2A" w:rsidP="00516461">
      <w:pPr>
        <w:ind w:firstLine="360"/>
      </w:pPr>
    </w:p>
    <w:p w:rsidR="008A0851" w:rsidRDefault="004160F8" w:rsidP="00AF120F">
      <w:pPr>
        <w:ind w:left="720" w:hanging="720"/>
      </w:pPr>
      <w:r>
        <w:t xml:space="preserve">(1) </w:t>
      </w:r>
      <w:r w:rsidR="00516461" w:rsidRPr="00AF120F">
        <w:rPr>
          <w:i/>
        </w:rPr>
        <w:t>Intrapersonal advantage</w:t>
      </w:r>
      <w:r w:rsidR="00516461">
        <w:t>: If resource bundle x gives an individual at least as much wellbeing as resource bundle y, then she has at least as much advantage with x as with y.</w:t>
      </w:r>
    </w:p>
    <w:p w:rsidR="008A0851" w:rsidRDefault="004160F8" w:rsidP="00AF120F">
      <w:pPr>
        <w:ind w:left="720" w:hanging="720"/>
      </w:pPr>
      <w:r>
        <w:t xml:space="preserve">(2) </w:t>
      </w:r>
      <w:r w:rsidR="00516461" w:rsidRPr="00AF120F">
        <w:rPr>
          <w:i/>
        </w:rPr>
        <w:t>Interpersonal advantage</w:t>
      </w:r>
      <w:r w:rsidR="00516461" w:rsidRPr="005A2EF3">
        <w:t>:</w:t>
      </w:r>
      <w:r w:rsidR="00516461">
        <w:t xml:space="preserve"> If i and j have </w:t>
      </w:r>
      <w:r w:rsidR="00F97580">
        <w:t xml:space="preserve">permutationally </w:t>
      </w:r>
      <w:r w:rsidR="00516461">
        <w:t xml:space="preserve">isomorphic wellbeing relations, and on a given scale, resource bundle x weakly dominates i’s </w:t>
      </w:r>
      <w:r w:rsidR="00F97580">
        <w:t xml:space="preserve">permutational </w:t>
      </w:r>
      <w:r w:rsidR="00516461">
        <w:t xml:space="preserve">counterpart, relative to j, of resource bundle y, then i with x has at least as much advantage as j with y. </w:t>
      </w:r>
    </w:p>
    <w:p w:rsidR="008A0851" w:rsidRDefault="004160F8" w:rsidP="00AF120F">
      <w:pPr>
        <w:ind w:left="720" w:hanging="720"/>
      </w:pPr>
      <w:r>
        <w:t xml:space="preserve">(3) </w:t>
      </w:r>
      <w:r w:rsidR="00516461" w:rsidRPr="00AF120F">
        <w:rPr>
          <w:i/>
        </w:rPr>
        <w:t>Transitive Closure</w:t>
      </w:r>
      <w:r w:rsidR="00516461">
        <w:t>: If (</w:t>
      </w:r>
      <w:proofErr w:type="spellStart"/>
      <w:r w:rsidR="00516461">
        <w:t>x,i</w:t>
      </w:r>
      <w:proofErr w:type="spellEnd"/>
      <w:r w:rsidR="00516461">
        <w:t>) ≥</w:t>
      </w:r>
      <w:r w:rsidR="00516461" w:rsidRPr="00AF120F">
        <w:rPr>
          <w:vertAlign w:val="subscript"/>
        </w:rPr>
        <w:t xml:space="preserve">A </w:t>
      </w:r>
      <w:r w:rsidR="00516461" w:rsidRPr="00882C6A">
        <w:t>(</w:t>
      </w:r>
      <w:proofErr w:type="spellStart"/>
      <w:r w:rsidR="00516461">
        <w:t>y,j</w:t>
      </w:r>
      <w:proofErr w:type="spellEnd"/>
      <w:r w:rsidR="00516461">
        <w:t>)</w:t>
      </w:r>
      <w:r w:rsidR="00641588">
        <w:t xml:space="preserve"> from 1 or 2</w:t>
      </w:r>
      <w:r w:rsidR="00516461">
        <w:t xml:space="preserve">, and </w:t>
      </w:r>
      <w:r w:rsidR="00516461" w:rsidRPr="00790C4F">
        <w:t>(</w:t>
      </w:r>
      <w:proofErr w:type="spellStart"/>
      <w:r w:rsidR="00516461">
        <w:t>y,j</w:t>
      </w:r>
      <w:proofErr w:type="spellEnd"/>
      <w:r w:rsidR="00516461">
        <w:t>) ≥</w:t>
      </w:r>
      <w:r w:rsidR="00516461" w:rsidRPr="00AF120F">
        <w:rPr>
          <w:vertAlign w:val="subscript"/>
        </w:rPr>
        <w:t>A</w:t>
      </w:r>
      <w:r w:rsidR="00516461">
        <w:t xml:space="preserve"> (</w:t>
      </w:r>
      <w:proofErr w:type="spellStart"/>
      <w:r w:rsidR="00516461">
        <w:t>z,k</w:t>
      </w:r>
      <w:proofErr w:type="spellEnd"/>
      <w:r w:rsidR="00516461">
        <w:t>)</w:t>
      </w:r>
      <w:r w:rsidR="00641588">
        <w:t xml:space="preserve"> from 1 or 2</w:t>
      </w:r>
      <w:r w:rsidR="00516461">
        <w:t xml:space="preserve">, then </w:t>
      </w:r>
      <w:r w:rsidR="00516461" w:rsidRPr="00790C4F">
        <w:t>(</w:t>
      </w:r>
      <w:proofErr w:type="spellStart"/>
      <w:r w:rsidR="00516461">
        <w:t>x,i</w:t>
      </w:r>
      <w:proofErr w:type="spellEnd"/>
      <w:r w:rsidR="00516461">
        <w:t>) ≥</w:t>
      </w:r>
      <w:r w:rsidR="00516461" w:rsidRPr="00AF120F">
        <w:rPr>
          <w:vertAlign w:val="subscript"/>
        </w:rPr>
        <w:t>A</w:t>
      </w:r>
      <w:r w:rsidR="00516461">
        <w:t xml:space="preserve"> (</w:t>
      </w:r>
      <w:proofErr w:type="spellStart"/>
      <w:r w:rsidR="00516461">
        <w:t>z,k</w:t>
      </w:r>
      <w:proofErr w:type="spellEnd"/>
      <w:r w:rsidR="00516461">
        <w:t xml:space="preserve">). </w:t>
      </w:r>
    </w:p>
    <w:p w:rsidR="00516461" w:rsidRDefault="004160F8" w:rsidP="00AF120F">
      <w:pPr>
        <w:ind w:left="720" w:hanging="720"/>
      </w:pPr>
      <w:r>
        <w:t xml:space="preserve">(4) </w:t>
      </w:r>
      <w:r w:rsidR="00516461" w:rsidRPr="00AF120F">
        <w:rPr>
          <w:i/>
        </w:rPr>
        <w:t>Silence elsewhere</w:t>
      </w:r>
      <w:r w:rsidR="00516461">
        <w:t>: No other rankings of advantage are made.</w:t>
      </w:r>
    </w:p>
    <w:p w:rsidR="00516461" w:rsidRDefault="00516461" w:rsidP="00516461">
      <w:pPr>
        <w:ind w:left="360" w:firstLine="360"/>
      </w:pPr>
    </w:p>
    <w:p w:rsidR="00744196" w:rsidRPr="004160F8" w:rsidRDefault="007A62EB" w:rsidP="004160F8">
      <w:pPr>
        <w:ind w:firstLine="720"/>
        <w:jc w:val="both"/>
      </w:pPr>
      <w:r>
        <w:t xml:space="preserve">This advantage relation provides, in our view, an attractive </w:t>
      </w:r>
      <w:r w:rsidR="00B1714B">
        <w:t xml:space="preserve">core </w:t>
      </w:r>
      <w:r>
        <w:t xml:space="preserve">of the liberal resourcist idea. </w:t>
      </w:r>
      <w:r w:rsidR="006C7E72">
        <w:t>It provides a</w:t>
      </w:r>
      <w:r w:rsidR="00830C2A">
        <w:t xml:space="preserve"> liberal</w:t>
      </w:r>
      <w:r w:rsidR="006C7E72">
        <w:t xml:space="preserve"> account of </w:t>
      </w:r>
      <w:r w:rsidR="006C7E72" w:rsidRPr="006C7E72">
        <w:rPr>
          <w:i/>
        </w:rPr>
        <w:t>intrapersonal</w:t>
      </w:r>
      <w:r w:rsidR="006C7E72">
        <w:t xml:space="preserve"> advantage</w:t>
      </w:r>
      <w:r w:rsidR="00830C2A">
        <w:t>, since it is</w:t>
      </w:r>
      <w:r w:rsidR="006C7E72">
        <w:t xml:space="preserve"> ordinally equivalent to intrapersonal wellbeing. </w:t>
      </w:r>
      <w:r w:rsidR="004160F8">
        <w:t xml:space="preserve">More </w:t>
      </w:r>
      <w:r w:rsidR="00830C2A">
        <w:t>importantly,</w:t>
      </w:r>
      <w:r w:rsidR="006C7E72">
        <w:t xml:space="preserve"> i</w:t>
      </w:r>
      <w:r w:rsidRPr="006C7E72">
        <w:t>t</w:t>
      </w:r>
      <w:r>
        <w:t xml:space="preserve"> </w:t>
      </w:r>
      <w:r w:rsidR="00516461">
        <w:t xml:space="preserve">makes interpersonal comparisons of advantage between individuals </w:t>
      </w:r>
      <w:r w:rsidR="00830C2A">
        <w:t xml:space="preserve">in a liberal </w:t>
      </w:r>
      <w:r w:rsidR="004160F8">
        <w:t xml:space="preserve">resourcist </w:t>
      </w:r>
      <w:r w:rsidR="00830C2A">
        <w:t>way, since</w:t>
      </w:r>
      <w:r w:rsidR="00744196">
        <w:t xml:space="preserve"> it </w:t>
      </w:r>
      <w:r w:rsidR="004160F8">
        <w:t xml:space="preserve">is neutral between </w:t>
      </w:r>
      <w:r w:rsidR="00F97580">
        <w:t xml:space="preserve">permutationally </w:t>
      </w:r>
      <w:r w:rsidR="00516461">
        <w:t xml:space="preserve">isomorphic wellbeing relations. </w:t>
      </w:r>
    </w:p>
    <w:p w:rsidR="00150A28" w:rsidRDefault="00744196" w:rsidP="00371769">
      <w:pPr>
        <w:ind w:firstLine="720"/>
        <w:jc w:val="both"/>
      </w:pPr>
      <w:r>
        <w:t xml:space="preserve">The advantage relation </w:t>
      </w:r>
      <w:r w:rsidR="00516461">
        <w:t>is</w:t>
      </w:r>
      <w:r w:rsidR="004160F8">
        <w:t>, however,</w:t>
      </w:r>
      <w:r>
        <w:t xml:space="preserve"> </w:t>
      </w:r>
      <w:r w:rsidR="00516461">
        <w:t>completely silent about interpersonal comparisons of advantage between individuals</w:t>
      </w:r>
      <w:r w:rsidR="004160F8">
        <w:t xml:space="preserve"> who do not have permutationally isomorphic wellbeing relations</w:t>
      </w:r>
      <w:r w:rsidR="00516461">
        <w:t xml:space="preserve">. </w:t>
      </w:r>
      <w:r w:rsidR="00177063">
        <w:t>This is a problem because</w:t>
      </w:r>
      <w:r w:rsidR="001A0275">
        <w:t xml:space="preserve"> </w:t>
      </w:r>
      <w:r w:rsidR="00EB52F2">
        <w:t>relatively few people may have permutationally isomorphic wellbeing relation</w:t>
      </w:r>
      <w:r w:rsidR="00940F74">
        <w:t xml:space="preserve">. The above advantage relation </w:t>
      </w:r>
      <w:r w:rsidR="00516461">
        <w:t xml:space="preserve">is thus an extremely weak </w:t>
      </w:r>
      <w:r>
        <w:t>theory of</w:t>
      </w:r>
      <w:r w:rsidR="00517142">
        <w:t xml:space="preserve"> </w:t>
      </w:r>
      <w:r w:rsidR="00177063">
        <w:t>advantage</w:t>
      </w:r>
      <w:r w:rsidR="00E871BF">
        <w:t>, although</w:t>
      </w:r>
      <w:r w:rsidR="00627525">
        <w:t xml:space="preserve"> quite plausible as far as it goes</w:t>
      </w:r>
      <w:r w:rsidR="00516461">
        <w:t xml:space="preserve">. </w:t>
      </w:r>
      <w:r w:rsidR="00E64564">
        <w:t>A complete</w:t>
      </w:r>
      <w:r w:rsidR="00C0270A">
        <w:t xml:space="preserve"> interpersonal </w:t>
      </w:r>
      <w:r w:rsidR="00E64564">
        <w:t xml:space="preserve">advantage relation </w:t>
      </w:r>
      <w:r w:rsidR="00C0270A">
        <w:t xml:space="preserve">is </w:t>
      </w:r>
      <w:r w:rsidR="00EB52F2">
        <w:t xml:space="preserve">perhaps too much </w:t>
      </w:r>
      <w:r w:rsidR="00E64564">
        <w:t>to hope for</w:t>
      </w:r>
      <w:r w:rsidR="00C0270A">
        <w:t xml:space="preserve">, but radical incompleteness will limit the role that advantage can </w:t>
      </w:r>
      <w:r w:rsidR="00E64564">
        <w:t xml:space="preserve">play </w:t>
      </w:r>
      <w:r w:rsidR="00C0270A">
        <w:t xml:space="preserve">in the theory of justice. </w:t>
      </w:r>
      <w:r w:rsidR="003C48CD">
        <w:t>A crucial challenge for liberal resourc</w:t>
      </w:r>
      <w:r w:rsidR="007A62EB">
        <w:t>ism is thus to see whether this</w:t>
      </w:r>
      <w:r w:rsidR="003C48CD">
        <w:t xml:space="preserve"> advantage relation can be extended </w:t>
      </w:r>
      <w:r w:rsidR="00940F74">
        <w:t xml:space="preserve">to make interpersonal comparisons of advantage </w:t>
      </w:r>
      <w:r w:rsidR="00940F74" w:rsidRPr="00E64564">
        <w:t xml:space="preserve">between </w:t>
      </w:r>
      <w:r w:rsidR="00940F74">
        <w:t>individuals who do not have permutationally isomorphic wellbeing relations.</w:t>
      </w:r>
      <w:r w:rsidR="00627525" w:rsidDel="00627525">
        <w:t xml:space="preserve"> </w:t>
      </w:r>
    </w:p>
    <w:p w:rsidR="00172485" w:rsidRDefault="00FB5497" w:rsidP="00371769">
      <w:pPr>
        <w:ind w:firstLine="720"/>
        <w:jc w:val="both"/>
      </w:pPr>
      <w:r>
        <w:t xml:space="preserve">We </w:t>
      </w:r>
      <w:r w:rsidR="00371769">
        <w:t xml:space="preserve">shall here consider possible </w:t>
      </w:r>
      <w:r w:rsidR="0007694A">
        <w:t>extensions</w:t>
      </w:r>
      <w:r w:rsidR="00371769">
        <w:t xml:space="preserve"> of interpersonal comparisons for liberal resourcism</w:t>
      </w:r>
      <w:r w:rsidR="0007694A">
        <w:t xml:space="preserve"> and suggest that none is promising.</w:t>
      </w:r>
      <w:r w:rsidR="00371769">
        <w:t xml:space="preserve"> First, one might consider the possibility </w:t>
      </w:r>
      <w:r w:rsidR="00627525">
        <w:t xml:space="preserve">of </w:t>
      </w:r>
      <w:r w:rsidR="00D76777">
        <w:t xml:space="preserve">weakening the </w:t>
      </w:r>
      <w:r w:rsidR="0097577D">
        <w:t xml:space="preserve">kind of </w:t>
      </w:r>
      <w:r w:rsidR="00D76777">
        <w:t xml:space="preserve">isomorphism </w:t>
      </w:r>
      <w:r w:rsidR="0097577D">
        <w:t xml:space="preserve">that is </w:t>
      </w:r>
      <w:r w:rsidR="00D76777">
        <w:t>require</w:t>
      </w:r>
      <w:r w:rsidR="0097577D">
        <w:t>d</w:t>
      </w:r>
      <w:r w:rsidR="007C5E17">
        <w:t xml:space="preserve"> for equal advantage</w:t>
      </w:r>
      <w:r w:rsidR="0097577D">
        <w:t xml:space="preserve"> </w:t>
      </w:r>
      <w:r w:rsidR="00D76777">
        <w:t xml:space="preserve">to something less than </w:t>
      </w:r>
      <w:r w:rsidR="00371769">
        <w:t>permutational isomorphi</w:t>
      </w:r>
      <w:r w:rsidR="00D76777">
        <w:t>sm</w:t>
      </w:r>
      <w:r w:rsidR="00371769">
        <w:t xml:space="preserve">. If this </w:t>
      </w:r>
      <w:r w:rsidR="00D76777">
        <w:t>were plausible,</w:t>
      </w:r>
      <w:r w:rsidR="00371769">
        <w:t xml:space="preserve"> then one could reformulate the liberal neutrality condition to cover these cases</w:t>
      </w:r>
      <w:r w:rsidR="00D76777">
        <w:t>,</w:t>
      </w:r>
      <w:r w:rsidR="00371769">
        <w:t xml:space="preserve"> and the theory would cover more ground in interpersonal comparisons. We do not, however, see any </w:t>
      </w:r>
      <w:r w:rsidR="0097577D">
        <w:t xml:space="preserve">plausible </w:t>
      </w:r>
      <w:r w:rsidR="00371769">
        <w:t xml:space="preserve">way of </w:t>
      </w:r>
      <w:r w:rsidR="0097577D">
        <w:t xml:space="preserve">doing this. </w:t>
      </w:r>
      <w:r w:rsidR="00172485">
        <w:t xml:space="preserve">Liberal interpersonal neutrality about the good clearly applies when individuals have permutationally isomorphic wellbeing relations (i.e., the same structure, but with different resources playing the </w:t>
      </w:r>
      <w:r w:rsidR="00172485">
        <w:lastRenderedPageBreak/>
        <w:t xml:space="preserve">given roles), but there </w:t>
      </w:r>
      <w:r w:rsidR="001138A1">
        <w:t xml:space="preserve">appears to be no basis within the idea of liberal neutrality to go beyond that. </w:t>
      </w:r>
    </w:p>
    <w:p w:rsidR="00C13E68" w:rsidRDefault="001138A1" w:rsidP="00744196">
      <w:pPr>
        <w:ind w:firstLine="720"/>
        <w:jc w:val="both"/>
      </w:pPr>
      <w:r>
        <w:t xml:space="preserve">A second </w:t>
      </w:r>
      <w:r w:rsidR="00371769">
        <w:t xml:space="preserve">way of </w:t>
      </w:r>
      <w:r>
        <w:t xml:space="preserve">strengthening the liberal interpersonal advantage relation is to </w:t>
      </w:r>
      <w:r w:rsidR="00C9049D">
        <w:t xml:space="preserve">be more sensitive </w:t>
      </w:r>
      <w:r>
        <w:t xml:space="preserve">to </w:t>
      </w:r>
      <w:r w:rsidR="00C9049D">
        <w:t>the wellbeing relations of the individuals. One possibility, of course, is to appeal to interpersonal comparisons of wellbeing. R</w:t>
      </w:r>
      <w:r w:rsidR="00552431">
        <w:t xml:space="preserve">esourcists, </w:t>
      </w:r>
      <w:r w:rsidR="00C9049D">
        <w:t xml:space="preserve">however, are </w:t>
      </w:r>
      <w:r w:rsidR="00552431">
        <w:t xml:space="preserve">by definition committed to the irrelevance of </w:t>
      </w:r>
      <w:r w:rsidR="00371769">
        <w:t xml:space="preserve">such </w:t>
      </w:r>
      <w:r w:rsidR="00552431">
        <w:t>interpersonal comparison</w:t>
      </w:r>
      <w:r w:rsidR="00371769">
        <w:t>s</w:t>
      </w:r>
      <w:r w:rsidR="00D31443">
        <w:t>. This is reflected</w:t>
      </w:r>
      <w:r w:rsidR="00371769">
        <w:t xml:space="preserve">, </w:t>
      </w:r>
      <w:r w:rsidR="00D31443">
        <w:t xml:space="preserve">for example, </w:t>
      </w:r>
      <w:r w:rsidR="00371769">
        <w:t xml:space="preserve">in </w:t>
      </w:r>
      <w:r w:rsidR="00D31443">
        <w:t xml:space="preserve">Minimal </w:t>
      </w:r>
      <w:r w:rsidR="00371769">
        <w:t xml:space="preserve">Liberal </w:t>
      </w:r>
      <w:r w:rsidR="00D31443">
        <w:t xml:space="preserve">Interpersonal </w:t>
      </w:r>
      <w:r w:rsidR="00371769">
        <w:t>Neutrality</w:t>
      </w:r>
      <w:r w:rsidR="00D31443">
        <w:t xml:space="preserve">, which requires </w:t>
      </w:r>
      <w:r w:rsidR="00371769">
        <w:t>that</w:t>
      </w:r>
      <w:r w:rsidR="00D31443">
        <w:t>,</w:t>
      </w:r>
      <w:r w:rsidR="00371769">
        <w:t xml:space="preserve"> if two individuals have the same </w:t>
      </w:r>
      <w:r w:rsidR="00D31443">
        <w:t xml:space="preserve">(ordinal) </w:t>
      </w:r>
      <w:r w:rsidR="00371769">
        <w:t xml:space="preserve">wellbeing relation and the same resource bundle, then they have the same advantage. But </w:t>
      </w:r>
      <w:r w:rsidR="00A92FBD">
        <w:t xml:space="preserve">two people </w:t>
      </w:r>
      <w:r w:rsidR="00371769">
        <w:t xml:space="preserve">having the same wellbeing relations do not </w:t>
      </w:r>
      <w:r w:rsidR="006E0AB5">
        <w:t xml:space="preserve">necessarily </w:t>
      </w:r>
      <w:r w:rsidR="00371769">
        <w:t xml:space="preserve">have the same </w:t>
      </w:r>
      <w:r w:rsidR="00A92FBD">
        <w:t xml:space="preserve">level of </w:t>
      </w:r>
      <w:r w:rsidR="00371769">
        <w:t xml:space="preserve">wellbeing from the same bundle. Thus, </w:t>
      </w:r>
      <w:r w:rsidR="00C13E68">
        <w:t xml:space="preserve">a condition on interpersonal comparisons of advantage </w:t>
      </w:r>
      <w:r w:rsidR="00A92FBD">
        <w:t xml:space="preserve">requiring </w:t>
      </w:r>
      <w:r w:rsidR="00C13E68">
        <w:t>that higher wellbeing means more advantage is</w:t>
      </w:r>
      <w:r w:rsidR="006E0AB5">
        <w:t xml:space="preserve"> </w:t>
      </w:r>
      <w:r w:rsidR="00A92FBD">
        <w:t>incompatible with Minimal Liberal Interpersonal Neutrality</w:t>
      </w:r>
      <w:r w:rsidR="00C13E68">
        <w:t>.</w:t>
      </w:r>
    </w:p>
    <w:p w:rsidR="00EE6B6B" w:rsidRDefault="00962FC1" w:rsidP="00744196">
      <w:pPr>
        <w:ind w:firstLine="720"/>
        <w:jc w:val="both"/>
      </w:pPr>
      <w:r>
        <w:t xml:space="preserve">An alternative way of appealing to wellbeing consideration </w:t>
      </w:r>
      <w:r w:rsidR="00C9049D">
        <w:t xml:space="preserve">is </w:t>
      </w:r>
      <w:r w:rsidR="00C13E68">
        <w:t xml:space="preserve">to rely on the </w:t>
      </w:r>
      <w:r w:rsidR="00076D44">
        <w:rPr>
          <w:i/>
        </w:rPr>
        <w:t>shared</w:t>
      </w:r>
      <w:r w:rsidR="00076D44">
        <w:t xml:space="preserve"> </w:t>
      </w:r>
      <w:r w:rsidR="00076D44" w:rsidRPr="00744196">
        <w:rPr>
          <w:i/>
        </w:rPr>
        <w:t>intrapersonal</w:t>
      </w:r>
      <w:r w:rsidR="00076D44">
        <w:t xml:space="preserve"> </w:t>
      </w:r>
      <w:r w:rsidR="00A92FBD">
        <w:t xml:space="preserve">(ordinal) </w:t>
      </w:r>
      <w:r w:rsidR="00076D44">
        <w:t>comparisons of</w:t>
      </w:r>
      <w:r w:rsidR="00C9049D">
        <w:t xml:space="preserve"> </w:t>
      </w:r>
      <w:r w:rsidR="006E0AB5">
        <w:t xml:space="preserve">resource bundles in terms of </w:t>
      </w:r>
      <w:r w:rsidR="00A92FBD">
        <w:t>wellbeing</w:t>
      </w:r>
      <w:r w:rsidR="00076D44">
        <w:t>.</w:t>
      </w:r>
      <w:r w:rsidR="00B22A39">
        <w:t xml:space="preserve"> Indeed, Sen (1992, p. 47) suggests that</w:t>
      </w:r>
      <w:r w:rsidR="00076D44">
        <w:t xml:space="preserve"> </w:t>
      </w:r>
      <w:r w:rsidR="006439AF">
        <w:t>“</w:t>
      </w:r>
      <w:r w:rsidR="00B22A39">
        <w:t>[t]</w:t>
      </w:r>
      <w:r w:rsidR="006439AF">
        <w:t xml:space="preserve">he ‘intersection approach’, which articulates only those judgments that are </w:t>
      </w:r>
      <w:r w:rsidR="006439AF">
        <w:rPr>
          <w:i/>
        </w:rPr>
        <w:t xml:space="preserve">shared </w:t>
      </w:r>
      <w:r w:rsidR="006439AF">
        <w:t xml:space="preserve">implications of </w:t>
      </w:r>
      <w:r w:rsidR="006439AF">
        <w:rPr>
          <w:i/>
        </w:rPr>
        <w:t xml:space="preserve">all </w:t>
      </w:r>
      <w:r w:rsidR="006439AF">
        <w:t>of the possible alternative weights, can indeed take us quite a distance</w:t>
      </w:r>
      <w:r w:rsidR="00B22A39">
        <w:t>.”</w:t>
      </w:r>
      <w:r w:rsidR="006439AF">
        <w:t xml:space="preserve"> </w:t>
      </w:r>
      <w:r w:rsidR="00E64564">
        <w:t>We</w:t>
      </w:r>
      <w:r w:rsidR="00604008">
        <w:t xml:space="preserve"> claim</w:t>
      </w:r>
      <w:r w:rsidR="00E64564">
        <w:t>, however,</w:t>
      </w:r>
      <w:r w:rsidR="00604008">
        <w:t xml:space="preserve"> that the intersection approach takes us </w:t>
      </w:r>
      <w:r w:rsidR="00604008" w:rsidRPr="00744196">
        <w:rPr>
          <w:i/>
        </w:rPr>
        <w:t>too great a distance</w:t>
      </w:r>
      <w:r w:rsidR="00604008">
        <w:t xml:space="preserve">. </w:t>
      </w:r>
      <w:r w:rsidR="00975975">
        <w:t>Given that we here restrict resources to goods (and not bads)</w:t>
      </w:r>
      <w:proofErr w:type="gramStart"/>
      <w:r w:rsidR="00975975">
        <w:t>,</w:t>
      </w:r>
      <w:proofErr w:type="gramEnd"/>
      <w:r w:rsidR="00975975">
        <w:t xml:space="preserve"> the weights must be positive</w:t>
      </w:r>
      <w:r w:rsidR="00F0576D">
        <w:t xml:space="preserve">, and thus </w:t>
      </w:r>
      <w:r w:rsidR="00604008">
        <w:t>all wellbeing assessments will rank a resource bundle at least as high as one that it weakly dominates. The intersection approach thus entails</w:t>
      </w:r>
      <w:r w:rsidR="00EE6B6B">
        <w:t xml:space="preserve"> </w:t>
      </w:r>
      <w:r w:rsidR="00EE6B6B" w:rsidRPr="00744196">
        <w:t>Interpersonal Dominance</w:t>
      </w:r>
      <w:r w:rsidR="00EE6B6B">
        <w:t xml:space="preserve">, which requires that </w:t>
      </w:r>
      <w:r w:rsidR="00F0576D">
        <w:t xml:space="preserve">a </w:t>
      </w:r>
      <w:r w:rsidR="00EE6B6B">
        <w:t>bundle give at least as much advantage to one person as a weakly dominated bundle gives to another. That, as we saw, gave rise to the first impossibility result above.</w:t>
      </w:r>
      <w:r w:rsidR="00522205">
        <w:t xml:space="preserve"> </w:t>
      </w:r>
    </w:p>
    <w:p w:rsidR="00A555F7" w:rsidRDefault="00C9049D" w:rsidP="00522205">
      <w:pPr>
        <w:ind w:firstLine="720"/>
        <w:jc w:val="both"/>
      </w:pPr>
      <w:r>
        <w:t>So, the second way of extending the liberal interpersonal advantage relation</w:t>
      </w:r>
      <w:r w:rsidR="00FB4499">
        <w:t xml:space="preserve">, by appealing </w:t>
      </w:r>
      <w:r w:rsidR="00FB4499">
        <w:lastRenderedPageBreak/>
        <w:t xml:space="preserve">to the wellbeing relations of individuals, seems unpromising. </w:t>
      </w:r>
    </w:p>
    <w:p w:rsidR="00962FC1" w:rsidRDefault="00FB4499" w:rsidP="00A555F7">
      <w:pPr>
        <w:ind w:firstLine="720"/>
        <w:jc w:val="both"/>
      </w:pPr>
      <w:r>
        <w:t xml:space="preserve">A third </w:t>
      </w:r>
      <w:r w:rsidR="00962FC1">
        <w:t xml:space="preserve">way of extending the liberal interpersonal advantage relation </w:t>
      </w:r>
      <w:r>
        <w:t xml:space="preserve">is to appeal to some </w:t>
      </w:r>
      <w:r w:rsidRPr="00962FC1">
        <w:rPr>
          <w:i/>
        </w:rPr>
        <w:t>standard</w:t>
      </w:r>
      <w:r>
        <w:t xml:space="preserve"> </w:t>
      </w:r>
      <w:r w:rsidRPr="00962FC1">
        <w:rPr>
          <w:i/>
        </w:rPr>
        <w:t>external to individual wellbeing</w:t>
      </w:r>
      <w:r>
        <w:t>. We shall consider two versions.</w:t>
      </w:r>
    </w:p>
    <w:p w:rsidR="00616700" w:rsidRDefault="00FB4499" w:rsidP="00A555F7">
      <w:pPr>
        <w:ind w:firstLine="720"/>
        <w:jc w:val="both"/>
      </w:pPr>
      <w:r>
        <w:t>On</w:t>
      </w:r>
      <w:r w:rsidR="00A555F7">
        <w:t>e</w:t>
      </w:r>
      <w:r w:rsidR="00962FC1">
        <w:t xml:space="preserve"> </w:t>
      </w:r>
      <w:r>
        <w:t xml:space="preserve">version is to </w:t>
      </w:r>
      <w:r w:rsidR="002D0B8E">
        <w:t xml:space="preserve">invoke </w:t>
      </w:r>
      <w:r w:rsidR="00246091">
        <w:t xml:space="preserve">a </w:t>
      </w:r>
      <w:r w:rsidR="0053585C">
        <w:t xml:space="preserve">privileged </w:t>
      </w:r>
      <w:r w:rsidR="0053585C">
        <w:rPr>
          <w:i/>
        </w:rPr>
        <w:t>reference wellbeing relation</w:t>
      </w:r>
      <w:r w:rsidR="00316136">
        <w:t>.</w:t>
      </w:r>
      <w:r w:rsidR="0053585C">
        <w:t xml:space="preserve"> This might be a morally specified </w:t>
      </w:r>
      <w:r w:rsidR="00172316">
        <w:t>relation (e.g., a “</w:t>
      </w:r>
      <w:r w:rsidR="00246091">
        <w:t xml:space="preserve">normatively </w:t>
      </w:r>
      <w:r w:rsidR="0076157F">
        <w:t>ideal</w:t>
      </w:r>
      <w:r w:rsidR="00172316">
        <w:t>” wellbeing relation</w:t>
      </w:r>
      <w:r w:rsidR="007F443C">
        <w:rPr>
          <w:rStyle w:val="EndnoteReference"/>
        </w:rPr>
        <w:endnoteReference w:id="12"/>
      </w:r>
      <w:r w:rsidR="00172316">
        <w:t xml:space="preserve">) or, if wellbeing is cardinally measurable and interpersonally comparable, it might be the average of the existing wellbeing </w:t>
      </w:r>
      <w:r w:rsidR="002E382B">
        <w:t xml:space="preserve">functions </w:t>
      </w:r>
      <w:r w:rsidR="00172316">
        <w:t>(“statistically normal”). (The latter approach presuppose</w:t>
      </w:r>
      <w:r w:rsidR="00246091">
        <w:t>s</w:t>
      </w:r>
      <w:r w:rsidR="00172316">
        <w:t xml:space="preserve"> cardinality and interpersonally comparable wellbeing but </w:t>
      </w:r>
      <w:r w:rsidR="00246091">
        <w:t xml:space="preserve">does </w:t>
      </w:r>
      <w:r w:rsidR="0059073E">
        <w:t>not invoke such comparisons</w:t>
      </w:r>
      <w:r w:rsidR="00172316">
        <w:t xml:space="preserve"> directly in assessments of advantage.) One bundle for i is assessed as at least as advantageous as a second bundle for j just in case the reference wellbeing relation judges the first bundle to be at least as valuable.</w:t>
      </w:r>
      <w:r w:rsidR="00172316" w:rsidRPr="00172316">
        <w:t xml:space="preserve"> On this method, if </w:t>
      </w:r>
      <w:r w:rsidR="00172316">
        <w:t>the reference wellbeing relation</w:t>
      </w:r>
      <w:r w:rsidR="00172316" w:rsidRPr="00172316">
        <w:t xml:space="preserve"> </w:t>
      </w:r>
      <w:r w:rsidR="00172316">
        <w:t xml:space="preserve">is </w:t>
      </w:r>
      <w:r w:rsidR="00172316" w:rsidRPr="00172316">
        <w:t xml:space="preserve">complete, then so </w:t>
      </w:r>
      <w:r w:rsidR="005536DF">
        <w:t xml:space="preserve">is the </w:t>
      </w:r>
      <w:r w:rsidR="00172316" w:rsidRPr="00172316">
        <w:t>i</w:t>
      </w:r>
      <w:r w:rsidR="005536DF">
        <w:t>nterpersonal advantage relation</w:t>
      </w:r>
      <w:r w:rsidR="00172316" w:rsidRPr="00172316">
        <w:t>.</w:t>
      </w:r>
      <w:r w:rsidR="005536DF">
        <w:t xml:space="preserve"> </w:t>
      </w:r>
      <w:r w:rsidR="00B240D3">
        <w:t>One problem with this approach is justifying the specification of the reference wellbeing relation. More importantly</w:t>
      </w:r>
      <w:r w:rsidR="005536DF">
        <w:t xml:space="preserve">, however, </w:t>
      </w:r>
      <w:r w:rsidR="00B240D3">
        <w:t xml:space="preserve">this approach </w:t>
      </w:r>
      <w:r w:rsidR="005536DF">
        <w:t xml:space="preserve">violates both </w:t>
      </w:r>
      <w:r w:rsidR="005536DF" w:rsidRPr="00744196">
        <w:t>Liberal Intrapersonal Advantage</w:t>
      </w:r>
      <w:r w:rsidR="005536DF">
        <w:t xml:space="preserve"> and the weaker </w:t>
      </w:r>
      <w:r w:rsidR="005536DF" w:rsidRPr="00744196">
        <w:t>Minimal Liberal Intrapersonal Advantage</w:t>
      </w:r>
      <w:r w:rsidR="005536DF">
        <w:t xml:space="preserve"> (which states that it is possible that there exist at least two resource bundles, x and y, and two individuals, i and j, such that (</w:t>
      </w:r>
      <w:proofErr w:type="spellStart"/>
      <w:r w:rsidR="005536DF">
        <w:t>x</w:t>
      </w:r>
      <w:proofErr w:type="gramStart"/>
      <w:r w:rsidR="005536DF">
        <w:t>,i</w:t>
      </w:r>
      <w:proofErr w:type="spellEnd"/>
      <w:proofErr w:type="gramEnd"/>
      <w:r w:rsidR="005536DF">
        <w:t>) &gt;</w:t>
      </w:r>
      <w:r w:rsidR="005536DF">
        <w:rPr>
          <w:vertAlign w:val="subscript"/>
        </w:rPr>
        <w:t xml:space="preserve">A </w:t>
      </w:r>
      <w:r w:rsidR="005536DF">
        <w:t>(</w:t>
      </w:r>
      <w:proofErr w:type="spellStart"/>
      <w:r w:rsidR="005536DF">
        <w:t>y,i</w:t>
      </w:r>
      <w:proofErr w:type="spellEnd"/>
      <w:r w:rsidR="005536DF">
        <w:t>) and (</w:t>
      </w:r>
      <w:proofErr w:type="spellStart"/>
      <w:r w:rsidR="005536DF">
        <w:t>y,j</w:t>
      </w:r>
      <w:proofErr w:type="spellEnd"/>
      <w:r w:rsidR="005536DF">
        <w:t>) &gt;</w:t>
      </w:r>
      <w:r w:rsidR="005536DF" w:rsidRPr="00CA40C6">
        <w:rPr>
          <w:vertAlign w:val="subscript"/>
        </w:rPr>
        <w:t>A</w:t>
      </w:r>
      <w:r w:rsidR="005536DF">
        <w:rPr>
          <w:vertAlign w:val="subscript"/>
        </w:rPr>
        <w:t xml:space="preserve"> </w:t>
      </w:r>
      <w:r w:rsidR="005536DF">
        <w:t>(</w:t>
      </w:r>
      <w:proofErr w:type="spellStart"/>
      <w:r w:rsidR="005536DF">
        <w:t>x,j</w:t>
      </w:r>
      <w:proofErr w:type="spellEnd"/>
      <w:r w:rsidR="005536DF">
        <w:t>)). Given that advantage is assessed on the basis of the same reference wellbeing relation for everyone, there is no room for such interpersonal variation.</w:t>
      </w:r>
      <w:r w:rsidR="00522205">
        <w:t xml:space="preserve"> </w:t>
      </w:r>
    </w:p>
    <w:p w:rsidR="00C07C8A" w:rsidRPr="0007694A" w:rsidRDefault="002674A6" w:rsidP="00522205">
      <w:pPr>
        <w:ind w:firstLine="720"/>
        <w:jc w:val="both"/>
      </w:pPr>
      <w:r>
        <w:t>Finally, a</w:t>
      </w:r>
      <w:r w:rsidR="007C6231">
        <w:t xml:space="preserve">n alternative version of the external standard approach </w:t>
      </w:r>
      <w:r w:rsidR="00616700">
        <w:t xml:space="preserve">is </w:t>
      </w:r>
      <w:r w:rsidR="007C6231">
        <w:t>to invoke a</w:t>
      </w:r>
      <w:r w:rsidR="0007694A">
        <w:t xml:space="preserve"> privileged </w:t>
      </w:r>
      <w:r w:rsidR="0007694A">
        <w:rPr>
          <w:i/>
        </w:rPr>
        <w:t>reference bundle</w:t>
      </w:r>
      <w:r w:rsidR="007C6231">
        <w:rPr>
          <w:i/>
        </w:rPr>
        <w:t xml:space="preserve"> </w:t>
      </w:r>
      <w:r w:rsidR="00616700">
        <w:t xml:space="preserve">to make </w:t>
      </w:r>
      <w:r w:rsidR="007C6231">
        <w:t>interpersonal comparisons of advantage</w:t>
      </w:r>
      <w:r w:rsidR="004A302A">
        <w:t>.</w:t>
      </w:r>
      <w:r w:rsidR="00976104">
        <w:rPr>
          <w:rStyle w:val="EndnoteReference"/>
        </w:rPr>
        <w:endnoteReference w:id="13"/>
      </w:r>
      <w:r w:rsidR="004A302A">
        <w:t xml:space="preserve"> </w:t>
      </w:r>
      <w:r w:rsidR="0007694A">
        <w:t xml:space="preserve">For example, suppose that, on some specified set of scales, a bundle </w:t>
      </w:r>
      <w:r w:rsidR="002E382B">
        <w:t xml:space="preserve">with </w:t>
      </w:r>
      <w:r w:rsidR="0007694A">
        <w:t xml:space="preserve">one unit of each resource is the reference bundle. For any </w:t>
      </w:r>
      <w:r w:rsidR="00E6130D">
        <w:t xml:space="preserve">two people, </w:t>
      </w:r>
      <w:r w:rsidR="0007694A">
        <w:t xml:space="preserve">if </w:t>
      </w:r>
      <w:r w:rsidR="00E6130D">
        <w:t xml:space="preserve">one </w:t>
      </w:r>
      <w:r w:rsidR="0007694A">
        <w:t xml:space="preserve">gets the same wellbeing </w:t>
      </w:r>
      <w:r w:rsidR="00E6130D">
        <w:t xml:space="preserve">from his bundle </w:t>
      </w:r>
      <w:r w:rsidR="0007694A">
        <w:t xml:space="preserve">as </w:t>
      </w:r>
      <w:r w:rsidR="00E6130D">
        <w:t>m</w:t>
      </w:r>
      <w:r w:rsidR="0007694A">
        <w:t xml:space="preserve"> units of the reference bundle, </w:t>
      </w:r>
      <w:r w:rsidR="00E6130D">
        <w:t xml:space="preserve">and the other gets the same wellbeing from her bundle as n units of the reference bundle, </w:t>
      </w:r>
      <w:r w:rsidR="00E6130D">
        <w:lastRenderedPageBreak/>
        <w:t>then the first person’s advantage is at least as great as the second just in case m</w:t>
      </w:r>
      <w:r w:rsidR="007D63C6">
        <w:t xml:space="preserve"> </w:t>
      </w:r>
      <w:r w:rsidR="00E6130D">
        <w:t xml:space="preserve"> ≥</w:t>
      </w:r>
      <w:r w:rsidR="007D63C6">
        <w:t xml:space="preserve"> </w:t>
      </w:r>
      <w:r w:rsidR="00E6130D">
        <w:t xml:space="preserve">n. On this method, if intrapersonal wellbeing relations are complete, then so </w:t>
      </w:r>
      <w:r w:rsidR="005536DF">
        <w:t xml:space="preserve">is the </w:t>
      </w:r>
      <w:r w:rsidR="00E6130D">
        <w:t>i</w:t>
      </w:r>
      <w:r w:rsidR="005536DF">
        <w:t>nterpersonal advantage relation</w:t>
      </w:r>
      <w:r w:rsidR="00E6130D">
        <w:t xml:space="preserve">. </w:t>
      </w:r>
    </w:p>
    <w:p w:rsidR="00835F45" w:rsidRDefault="0076157F" w:rsidP="00807FCB">
      <w:pPr>
        <w:ind w:firstLine="720"/>
      </w:pPr>
      <w:r>
        <w:t>As with the reference wellbeing relation approach, o</w:t>
      </w:r>
      <w:r w:rsidR="00E6130D">
        <w:t>ne problem with this approach is justifying any particular reference bundle.</w:t>
      </w:r>
      <w:r w:rsidR="00616700">
        <w:t xml:space="preserve"> More importantly, it violates Liberal Interpersonal Neutrality.</w:t>
      </w:r>
      <w:r w:rsidR="004867A3">
        <w:t xml:space="preserve"> For given set of permutationally isomorphic wellbeing relations</w:t>
      </w:r>
      <w:r w:rsidR="00F5442F">
        <w:t>,</w:t>
      </w:r>
      <w:r w:rsidR="004867A3">
        <w:t xml:space="preserve"> Liberal Interpersonal Neutrality requires that the reference bundle be </w:t>
      </w:r>
      <w:r w:rsidR="0091144A">
        <w:t xml:space="preserve">the unit vector </w:t>
      </w:r>
      <w:r w:rsidR="004867A3">
        <w:t>(on</w:t>
      </w:r>
      <w:r w:rsidR="00CA157D">
        <w:t>e unit</w:t>
      </w:r>
      <w:r w:rsidR="004867A3">
        <w:t xml:space="preserve"> of each resource) </w:t>
      </w:r>
      <w:r w:rsidR="0091144A" w:rsidRPr="00C846EF">
        <w:rPr>
          <w:i/>
        </w:rPr>
        <w:t>on the scales for which there is the permutation</w:t>
      </w:r>
      <w:r w:rsidR="004867A3">
        <w:rPr>
          <w:i/>
        </w:rPr>
        <w:t>al isomorphism</w:t>
      </w:r>
      <w:r w:rsidR="0091144A">
        <w:t xml:space="preserve">. The problem is that </w:t>
      </w:r>
      <w:r w:rsidR="004867A3">
        <w:t xml:space="preserve">the unit vector on the permutational scale of one set of permutationally isomorphic wellbeing relations </w:t>
      </w:r>
      <w:r w:rsidR="004867A3">
        <w:rPr>
          <w:i/>
        </w:rPr>
        <w:t xml:space="preserve">is a different </w:t>
      </w:r>
      <w:r w:rsidR="00E86418">
        <w:rPr>
          <w:i/>
        </w:rPr>
        <w:t xml:space="preserve">physical bundle </w:t>
      </w:r>
      <w:r w:rsidR="00E86418" w:rsidRPr="00C846EF">
        <w:t>from the</w:t>
      </w:r>
      <w:r w:rsidR="00E86418">
        <w:rPr>
          <w:i/>
        </w:rPr>
        <w:t xml:space="preserve"> </w:t>
      </w:r>
      <w:r w:rsidR="00E86418">
        <w:t xml:space="preserve">unit vector on the permutational scale of a set of permutationally isomorphic wellbeing relations </w:t>
      </w:r>
      <w:r w:rsidR="00CA157D">
        <w:t xml:space="preserve">that are not permutationally isomorphic to </w:t>
      </w:r>
      <w:r w:rsidR="00807FCB">
        <w:t xml:space="preserve">members of </w:t>
      </w:r>
      <w:r w:rsidR="00CA157D">
        <w:t>the first</w:t>
      </w:r>
      <w:r w:rsidR="00807FCB">
        <w:t xml:space="preserve"> set</w:t>
      </w:r>
      <w:r w:rsidR="00CA157D">
        <w:t xml:space="preserve">. </w:t>
      </w:r>
      <w:r w:rsidR="0091144A">
        <w:t xml:space="preserve">Hence, </w:t>
      </w:r>
      <w:r w:rsidR="00CA157D">
        <w:t xml:space="preserve">a single reference bundle will violate Liberal Interpersonal Neutrality for all </w:t>
      </w:r>
      <w:r w:rsidR="001A0275">
        <w:t>but perhaps one class o</w:t>
      </w:r>
      <w:r w:rsidR="00F5442F">
        <w:t>f</w:t>
      </w:r>
      <w:r w:rsidR="001A0275">
        <w:t xml:space="preserve"> permutationally isomorphic wellbeing relations. Moreover, if </w:t>
      </w:r>
      <w:r w:rsidR="00807FCB">
        <w:t xml:space="preserve">this approach </w:t>
      </w:r>
      <w:r w:rsidR="001A0275">
        <w:t xml:space="preserve">is revised to allow </w:t>
      </w:r>
      <w:r w:rsidR="0091144A">
        <w:t>different reference bundles for</w:t>
      </w:r>
      <w:r w:rsidR="00CA157D">
        <w:t xml:space="preserve"> each class of permutationally isomorphic wellbeing relations</w:t>
      </w:r>
      <w:r w:rsidR="001A0275">
        <w:t>, then it will fail</w:t>
      </w:r>
      <w:r w:rsidR="0091144A">
        <w:t xml:space="preserve"> to extend interpersonal comparisons of advantage beyond </w:t>
      </w:r>
      <w:r w:rsidR="001A0275">
        <w:t>those internal to a permutational isomorphism class.</w:t>
      </w:r>
      <w:r w:rsidR="00465FB8">
        <w:tab/>
      </w:r>
    </w:p>
    <w:p w:rsidR="00C846EF" w:rsidRDefault="00465FB8" w:rsidP="00807FCB">
      <w:pPr>
        <w:ind w:firstLine="720"/>
      </w:pPr>
      <w:r>
        <w:t xml:space="preserve">So, it’s far from clear that </w:t>
      </w:r>
      <w:r w:rsidR="00B240D3">
        <w:t xml:space="preserve">there is some way </w:t>
      </w:r>
      <w:r w:rsidR="00976104">
        <w:t xml:space="preserve">for liberal resourcism to </w:t>
      </w:r>
      <w:r w:rsidR="007F6755">
        <w:t xml:space="preserve">strengthen the </w:t>
      </w:r>
      <w:r w:rsidR="00B240D3">
        <w:t xml:space="preserve">interpersonal </w:t>
      </w:r>
      <w:r w:rsidR="007F6755">
        <w:t xml:space="preserve">comparison of </w:t>
      </w:r>
      <w:r w:rsidR="00B240D3">
        <w:t>advantage</w:t>
      </w:r>
      <w:r w:rsidR="007C6231">
        <w:t xml:space="preserve"> </w:t>
      </w:r>
      <w:r w:rsidR="001A0275">
        <w:t xml:space="preserve">beyond those generated by </w:t>
      </w:r>
      <w:r w:rsidR="007C6231">
        <w:t xml:space="preserve">Liberal </w:t>
      </w:r>
      <w:r w:rsidR="001A0275">
        <w:t>Interpersonal</w:t>
      </w:r>
      <w:r w:rsidR="003C0B9F">
        <w:t xml:space="preserve"> </w:t>
      </w:r>
      <w:r w:rsidR="007F6755">
        <w:t>Dominance</w:t>
      </w:r>
      <w:r w:rsidR="007C6231">
        <w:t>.</w:t>
      </w:r>
      <w:r w:rsidR="00C846EF">
        <w:t xml:space="preserve"> </w:t>
      </w:r>
      <w:r w:rsidR="00A37069">
        <w:t>First, t</w:t>
      </w:r>
      <w:r w:rsidR="00C846EF">
        <w:t xml:space="preserve">he intuitive idea of liberal </w:t>
      </w:r>
      <w:r w:rsidR="00E73926">
        <w:t xml:space="preserve">interpersonal </w:t>
      </w:r>
      <w:r w:rsidR="00C846EF">
        <w:t xml:space="preserve">neutrality </w:t>
      </w:r>
      <w:r w:rsidR="00E73926">
        <w:t>seems to be exhausted by the requirement that, for individuals with permutationally isomorphic wellbeing relations, one resource bundle gives one person the same advantage as the permutational counterpart bundle give the other.</w:t>
      </w:r>
      <w:r w:rsidR="0001770B">
        <w:t xml:space="preserve"> </w:t>
      </w:r>
      <w:r w:rsidR="00A37069">
        <w:t>Second</w:t>
      </w:r>
      <w:r w:rsidR="00E73926">
        <w:t xml:space="preserve">, </w:t>
      </w:r>
      <w:r w:rsidR="00A37069">
        <w:t>strengthening the liberal interpersonal advantage relation by being more sensitive to the wellbeing relations of the individuals does not work</w:t>
      </w:r>
      <w:r w:rsidR="00807FCB">
        <w:t>: appealing</w:t>
      </w:r>
      <w:r w:rsidR="00E73926">
        <w:t xml:space="preserve"> to interpersonal </w:t>
      </w:r>
      <w:r w:rsidR="00E73926">
        <w:lastRenderedPageBreak/>
        <w:t xml:space="preserve">comparison of wellbeing </w:t>
      </w:r>
      <w:r w:rsidR="0005085B">
        <w:t xml:space="preserve">is </w:t>
      </w:r>
      <w:r w:rsidR="00E73926">
        <w:t>ruled out by the very defin</w:t>
      </w:r>
      <w:r w:rsidR="00807FCB">
        <w:t>ition of resourcism, and appealing</w:t>
      </w:r>
      <w:r w:rsidR="00E73926">
        <w:t xml:space="preserve"> to universally shared rankings (the intersection approach, which involves no interpersonal comparisons of wellbeing)</w:t>
      </w:r>
      <w:r w:rsidR="0001770B">
        <w:t xml:space="preserve"> entails the problematic dominance conditions that are incompatible with Minimal Liberal Intrapersonal Advantage</w:t>
      </w:r>
      <w:r w:rsidR="0001770B" w:rsidRPr="00F931A5">
        <w:t xml:space="preserve">, </w:t>
      </w:r>
      <w:r w:rsidR="0001770B">
        <w:t xml:space="preserve">Transitivity for Advantage, and Continuity for Advantage. </w:t>
      </w:r>
      <w:r w:rsidR="00A37069">
        <w:t>Third</w:t>
      </w:r>
      <w:r w:rsidR="0001770B">
        <w:t>, appealing to an external</w:t>
      </w:r>
      <w:r w:rsidR="00807FCB">
        <w:t xml:space="preserve">ly standard is also unpromising: </w:t>
      </w:r>
      <w:r w:rsidR="00A37069">
        <w:t>a</w:t>
      </w:r>
      <w:r w:rsidR="0001770B">
        <w:t xml:space="preserve">ppealing to a privileged wellbeing relation violates </w:t>
      </w:r>
      <w:r w:rsidR="0001770B" w:rsidRPr="00744196">
        <w:t>Liberal Intrapersonal Advantage</w:t>
      </w:r>
      <w:r w:rsidR="0001770B">
        <w:t xml:space="preserve"> and the weaker </w:t>
      </w:r>
      <w:r w:rsidR="0001770B" w:rsidRPr="00744196">
        <w:t>Minimal Liberal Intrapersonal Advantage</w:t>
      </w:r>
      <w:r w:rsidR="0001770B">
        <w:t>, and appealing to a privileged</w:t>
      </w:r>
      <w:r w:rsidR="00835F45">
        <w:t xml:space="preserve"> reference bundle violates Liberal Interpersonal Neutrality.</w:t>
      </w:r>
    </w:p>
    <w:p w:rsidR="0053585C" w:rsidRDefault="00465FB8" w:rsidP="00835F45">
      <w:pPr>
        <w:ind w:firstLine="720"/>
      </w:pPr>
      <w:r>
        <w:t xml:space="preserve">We </w:t>
      </w:r>
      <w:r w:rsidR="00835F45">
        <w:t xml:space="preserve">therefore </w:t>
      </w:r>
      <w:r w:rsidR="000824AE">
        <w:t xml:space="preserve">believe that </w:t>
      </w:r>
      <w:r w:rsidR="00835F45">
        <w:t xml:space="preserve">a fundamental </w:t>
      </w:r>
      <w:r w:rsidR="000824AE">
        <w:t xml:space="preserve">challenge </w:t>
      </w:r>
      <w:r w:rsidR="00835F45">
        <w:t xml:space="preserve">facing </w:t>
      </w:r>
      <w:r w:rsidR="000824AE">
        <w:t xml:space="preserve">liberal resourcism </w:t>
      </w:r>
      <w:r w:rsidR="00835F45">
        <w:t>is to give a plausible account of how its theory of interpersonal advantage goes beyond that of Interpersonal Liberal Dominance</w:t>
      </w:r>
      <w:r w:rsidR="00F56A9C">
        <w:t>.</w:t>
      </w:r>
    </w:p>
    <w:p w:rsidR="00C07C8A" w:rsidRDefault="00C07C8A" w:rsidP="00516461">
      <w:pPr>
        <w:widowControl/>
        <w:spacing w:line="240" w:lineRule="auto"/>
      </w:pPr>
    </w:p>
    <w:p w:rsidR="00516461" w:rsidRDefault="00516461" w:rsidP="00516461">
      <w:pPr>
        <w:pStyle w:val="Heading1"/>
      </w:pPr>
      <w:bookmarkStart w:id="7" w:name="_Toc341283331"/>
      <w:bookmarkStart w:id="8" w:name="_Toc341503618"/>
      <w:bookmarkStart w:id="9" w:name="_Toc342648467"/>
      <w:r>
        <w:t>Conclusion</w:t>
      </w:r>
      <w:bookmarkEnd w:id="7"/>
      <w:bookmarkEnd w:id="8"/>
      <w:bookmarkEnd w:id="9"/>
    </w:p>
    <w:p w:rsidR="00781EF2" w:rsidRDefault="00516461" w:rsidP="00516461">
      <w:r>
        <w:t xml:space="preserve">Resourcist theories of advantage typically hold that one resource bundle gives </w:t>
      </w:r>
      <w:r w:rsidRPr="003B16AD">
        <w:rPr>
          <w:i/>
        </w:rPr>
        <w:t>a given person</w:t>
      </w:r>
      <w:r>
        <w:t xml:space="preserve"> </w:t>
      </w:r>
      <w:r w:rsidR="003C48CD">
        <w:t xml:space="preserve">more </w:t>
      </w:r>
      <w:r>
        <w:t xml:space="preserve">advantage </w:t>
      </w:r>
      <w:r w:rsidR="008A0851">
        <w:t xml:space="preserve">than </w:t>
      </w:r>
      <w:r>
        <w:t xml:space="preserve">a second bundle, if the former </w:t>
      </w:r>
      <w:r w:rsidR="003C48CD">
        <w:t xml:space="preserve">strictly </w:t>
      </w:r>
      <w:r>
        <w:t xml:space="preserve">dominates the latter. This </w:t>
      </w:r>
      <w:r w:rsidRPr="003B16AD">
        <w:rPr>
          <w:i/>
        </w:rPr>
        <w:t>intrapersonal</w:t>
      </w:r>
      <w:r>
        <w:t xml:space="preserve"> condition is reasonably plausible and has been assumed throughout.</w:t>
      </w:r>
      <w:r w:rsidR="00781EF2">
        <w:t xml:space="preserve"> </w:t>
      </w:r>
      <w:r>
        <w:t xml:space="preserve">Resourcist theories also typically hold that the </w:t>
      </w:r>
      <w:r w:rsidRPr="003E16E4">
        <w:rPr>
          <w:i/>
        </w:rPr>
        <w:t>interpersonal</w:t>
      </w:r>
      <w:r>
        <w:t xml:space="preserve"> version of this condition (</w:t>
      </w:r>
      <w:r w:rsidR="00256F78">
        <w:t>I</w:t>
      </w:r>
      <w:r w:rsidR="00A5016A" w:rsidRPr="00A5016A">
        <w:rPr>
          <w:vertAlign w:val="superscript"/>
        </w:rPr>
        <w:t>+</w:t>
      </w:r>
      <w:r w:rsidR="00256F78">
        <w:t>D</w:t>
      </w:r>
      <w:r>
        <w:t>) holds. We have argued, however, that this is incompatible (assuming continuity and consistency) with the liberal view that the advantage ranking of two bundles can be different for two individuals (e.g., because their intrapersonal wellbeing ranking</w:t>
      </w:r>
      <w:r w:rsidR="003C48CD">
        <w:t>s</w:t>
      </w:r>
      <w:r>
        <w:t xml:space="preserve"> are different and the advantage is sensitive </w:t>
      </w:r>
      <w:r w:rsidR="008A0851">
        <w:t xml:space="preserve">to </w:t>
      </w:r>
      <w:r>
        <w:t>differe</w:t>
      </w:r>
      <w:r w:rsidR="008A0851">
        <w:t xml:space="preserve">nces among individual with respect to </w:t>
      </w:r>
      <w:r>
        <w:t>tradeoffs among resources)</w:t>
      </w:r>
      <w:r w:rsidR="00256F78">
        <w:t>.</w:t>
      </w:r>
      <w:r>
        <w:t xml:space="preserve"> Liberal</w:t>
      </w:r>
      <w:r w:rsidR="00BB63DB">
        <w:t xml:space="preserve"> </w:t>
      </w:r>
      <w:r>
        <w:t xml:space="preserve">resourcist must therefore reject </w:t>
      </w:r>
      <w:r w:rsidR="00BB63DB">
        <w:t>the standard dominance approach.</w:t>
      </w:r>
      <w:r w:rsidR="00322B8D">
        <w:t xml:space="preserve"> This means that the standard Rawlsian primary good approach, the standard </w:t>
      </w:r>
      <w:proofErr w:type="spellStart"/>
      <w:r w:rsidR="00322B8D">
        <w:t>Dworkinian</w:t>
      </w:r>
      <w:proofErr w:type="spellEnd"/>
      <w:r w:rsidR="00322B8D">
        <w:t xml:space="preserve"> market value approach, and the standard </w:t>
      </w:r>
      <w:proofErr w:type="spellStart"/>
      <w:r w:rsidR="00322B8D">
        <w:t>Senian</w:t>
      </w:r>
      <w:proofErr w:type="spellEnd"/>
      <w:r w:rsidR="00322B8D">
        <w:t xml:space="preserve"> capabilities approach must be rejected.</w:t>
      </w:r>
    </w:p>
    <w:p w:rsidR="00BB63DB" w:rsidRDefault="00516461" w:rsidP="00781EF2">
      <w:pPr>
        <w:ind w:firstLine="720"/>
      </w:pPr>
      <w:r>
        <w:lastRenderedPageBreak/>
        <w:t xml:space="preserve">This does not, however, mean that liberals must reject all appeals to resource dominance (and thus reject resourcism). Instead, </w:t>
      </w:r>
      <w:r w:rsidR="00256F78">
        <w:t xml:space="preserve">Very Weak Interpersonal Dominance </w:t>
      </w:r>
      <w:r>
        <w:t xml:space="preserve">can be replaced with </w:t>
      </w:r>
      <w:r w:rsidR="008A0851">
        <w:t xml:space="preserve">Ultra Weak Interpersonal Dominance. This </w:t>
      </w:r>
      <w:r>
        <w:t>condition</w:t>
      </w:r>
      <w:r w:rsidR="00AE7B4A">
        <w:t xml:space="preserve"> </w:t>
      </w:r>
      <w:r w:rsidR="008A0851">
        <w:t>requires</w:t>
      </w:r>
      <w:r>
        <w:t xml:space="preserve"> that, </w:t>
      </w:r>
      <w:r w:rsidRPr="00AE7B4A">
        <w:t xml:space="preserve">for two individuals </w:t>
      </w:r>
      <w:r w:rsidRPr="00AE7B4A">
        <w:rPr>
          <w:i/>
        </w:rPr>
        <w:t>with</w:t>
      </w:r>
      <w:r>
        <w:rPr>
          <w:i/>
        </w:rPr>
        <w:t xml:space="preserve"> the same wellbeing relation</w:t>
      </w:r>
      <w:r>
        <w:t xml:space="preserve">, if the resource bundle of one individual strictly dominates the resource bundle of the other, then the first individual has greater advantage. </w:t>
      </w:r>
      <w:r w:rsidR="008A0851">
        <w:t xml:space="preserve">This weaker condition </w:t>
      </w:r>
      <w:r w:rsidR="00AE7B4A">
        <w:t>represents</w:t>
      </w:r>
      <w:r w:rsidR="008A0851">
        <w:t>, we believe, a minimally plausible</w:t>
      </w:r>
      <w:r w:rsidR="00AE7B4A">
        <w:t xml:space="preserve"> version of</w:t>
      </w:r>
      <w:r w:rsidR="008A0851">
        <w:t xml:space="preserve"> interpersonal liberal resourcism for </w:t>
      </w:r>
      <w:proofErr w:type="gramStart"/>
      <w:r w:rsidR="008A0851">
        <w:t>advantage</w:t>
      </w:r>
      <w:r w:rsidR="00AE7B4A">
        <w:t xml:space="preserve"> </w:t>
      </w:r>
      <w:r w:rsidR="008A0851">
        <w:t>.</w:t>
      </w:r>
      <w:proofErr w:type="gramEnd"/>
      <w:r w:rsidR="008A0851">
        <w:t xml:space="preserve"> </w:t>
      </w:r>
      <w:r>
        <w:t xml:space="preserve">We </w:t>
      </w:r>
      <w:r w:rsidR="003B16AD">
        <w:t xml:space="preserve">have </w:t>
      </w:r>
      <w:r w:rsidR="008A0851">
        <w:t xml:space="preserve">further </w:t>
      </w:r>
      <w:r>
        <w:t>suggested</w:t>
      </w:r>
      <w:r w:rsidR="008A0851">
        <w:t xml:space="preserve"> </w:t>
      </w:r>
      <w:r>
        <w:t>that strengthening this condition</w:t>
      </w:r>
      <w:r w:rsidR="008A0851">
        <w:t xml:space="preserve"> to Liberal Interpersonal Dominance</w:t>
      </w:r>
      <w:r>
        <w:t xml:space="preserve"> seems plausible for liberal resourcists: </w:t>
      </w:r>
      <w:r w:rsidRPr="00AE7B4A">
        <w:t>for two individuals, i and j</w:t>
      </w:r>
      <w:r>
        <w:rPr>
          <w:i/>
        </w:rPr>
        <w:t xml:space="preserve">, with </w:t>
      </w:r>
      <w:r w:rsidR="004C763F">
        <w:rPr>
          <w:i/>
        </w:rPr>
        <w:t xml:space="preserve">permutationally </w:t>
      </w:r>
      <w:r>
        <w:rPr>
          <w:i/>
        </w:rPr>
        <w:t>isomorphic wellbeing relations</w:t>
      </w:r>
      <w:r>
        <w:t xml:space="preserve">, if, for a given set of scales for resources, i’s bundle weakly dominates the </w:t>
      </w:r>
      <w:r w:rsidR="004C763F">
        <w:t xml:space="preserve">permutational counterpart </w:t>
      </w:r>
      <w:r>
        <w:t>for i, relative to j, of j’s bundle, then i gets at least as much advantage from her bundle as j gets from his</w:t>
      </w:r>
      <w:r w:rsidR="004D67BF">
        <w:t>. I</w:t>
      </w:r>
      <w:r>
        <w:t xml:space="preserve">somorphic wellbeing relations make the same kinds of tradeoff among resources, but with different resources playing, perhaps, different roles (e.g., one relation may deem two apples as equally good as one orange and the other may deem two oranges equally good as one apple). Both </w:t>
      </w:r>
      <w:r w:rsidR="008A0851">
        <w:t xml:space="preserve">of the above </w:t>
      </w:r>
      <w:r>
        <w:t>conditions are compatible with all the conditions imposed in this paper</w:t>
      </w:r>
      <w:r w:rsidR="00BB63DB">
        <w:t xml:space="preserve">, and we </w:t>
      </w:r>
      <w:r w:rsidR="004872EC">
        <w:t xml:space="preserve">have </w:t>
      </w:r>
      <w:r w:rsidR="00BB63DB">
        <w:t>provide</w:t>
      </w:r>
      <w:r w:rsidR="00436F05">
        <w:t>d</w:t>
      </w:r>
      <w:r w:rsidR="00BB63DB">
        <w:t xml:space="preserve"> </w:t>
      </w:r>
      <w:r w:rsidR="00436F05">
        <w:t>an example</w:t>
      </w:r>
      <w:r w:rsidR="007F51B8">
        <w:t xml:space="preserve"> of</w:t>
      </w:r>
      <w:r w:rsidR="00436F05">
        <w:t xml:space="preserve"> </w:t>
      </w:r>
      <w:r w:rsidR="007F51B8">
        <w:t xml:space="preserve">an </w:t>
      </w:r>
      <w:r w:rsidR="00BB63DB">
        <w:t>attractive liberal resourcis</w:t>
      </w:r>
      <w:r w:rsidR="00781EF2">
        <w:t>t</w:t>
      </w:r>
      <w:r w:rsidR="003C48CD">
        <w:t xml:space="preserve"> relation </w:t>
      </w:r>
      <w:r w:rsidR="00436F05">
        <w:t xml:space="preserve">satisfying them and the other conditions. </w:t>
      </w:r>
      <w:r w:rsidR="008A0851">
        <w:t xml:space="preserve">It is, however, an open question whether a liberal resourcist advantage relation can avoid </w:t>
      </w:r>
      <w:r w:rsidR="007A62EB">
        <w:t>the problem</w:t>
      </w:r>
      <w:r w:rsidR="008A0851">
        <w:t xml:space="preserve"> of radical incompleteness.</w:t>
      </w:r>
    </w:p>
    <w:p w:rsidR="00CA4B22" w:rsidRDefault="00436F05" w:rsidP="00CA4B22">
      <w:pPr>
        <w:ind w:firstLine="720"/>
      </w:pPr>
      <w:r>
        <w:t xml:space="preserve">If the arguments of this paper are correct, then liberal resourcists must (1) give up the standard dominance approach and replace it with a </w:t>
      </w:r>
      <w:r w:rsidRPr="00017627">
        <w:rPr>
          <w:i/>
        </w:rPr>
        <w:t>liberal</w:t>
      </w:r>
      <w:r>
        <w:t xml:space="preserve"> interpersonal dominance approach, and (2) develop an account of advantage that extends the assessment of advantage be</w:t>
      </w:r>
      <w:r w:rsidR="00CA4B22">
        <w:t>yond the simple intrapersonal and</w:t>
      </w:r>
      <w:r>
        <w:t xml:space="preserve"> interpersonal cases discussed above.</w:t>
      </w:r>
      <w:r w:rsidR="00835F45">
        <w:t xml:space="preserve"> If it cannot do this, it will fail to serve as a practical theory of justice that can guide social policies.</w:t>
      </w:r>
      <w:r w:rsidR="00516461" w:rsidRPr="00CA4B22">
        <w:rPr>
          <w:rStyle w:val="EndnoteReference"/>
        </w:rPr>
        <w:endnoteReference w:id="14"/>
      </w:r>
    </w:p>
    <w:p w:rsidR="00CA4B22" w:rsidRDefault="00CA4B22" w:rsidP="00CA4B22"/>
    <w:p w:rsidR="00CA4B22" w:rsidRDefault="00CA4B22">
      <w:pPr>
        <w:widowControl/>
        <w:spacing w:line="240" w:lineRule="auto"/>
      </w:pPr>
      <w:r>
        <w:br w:type="page"/>
      </w:r>
    </w:p>
    <w:p w:rsidR="00516461" w:rsidRDefault="00516461" w:rsidP="00516461">
      <w:pPr>
        <w:jc w:val="center"/>
      </w:pPr>
      <w:r>
        <w:lastRenderedPageBreak/>
        <w:t>References</w:t>
      </w:r>
    </w:p>
    <w:p w:rsidR="00516461" w:rsidRDefault="00516461" w:rsidP="00516461">
      <w:pPr>
        <w:ind w:left="720" w:hanging="720"/>
      </w:pPr>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Elizabeth Anderson, “Justifying the Capabilities Approach to Justice,” in </w:t>
      </w:r>
      <w:r>
        <w:rPr>
          <w:i/>
          <w:spacing w:val="-3"/>
        </w:rPr>
        <w:t xml:space="preserve">Measuring Justice: Primary Goods and </w:t>
      </w:r>
      <w:r w:rsidRPr="00B77709">
        <w:rPr>
          <w:i/>
          <w:spacing w:val="-3"/>
        </w:rPr>
        <w:t>Capabilities</w:t>
      </w:r>
      <w:r>
        <w:rPr>
          <w:spacing w:val="-3"/>
        </w:rPr>
        <w:t xml:space="preserve">, edited by Harry Brighouse and Ingrid Robeyns (Cambridge: Cambridge University Press, 2010), pp. </w:t>
      </w:r>
      <w:r w:rsidRPr="00B77709">
        <w:rPr>
          <w:spacing w:val="-3"/>
        </w:rPr>
        <w:t>81</w:t>
      </w:r>
      <w:r>
        <w:rPr>
          <w:spacing w:val="-3"/>
        </w:rPr>
        <w:t>-100.</w:t>
      </w:r>
    </w:p>
    <w:p w:rsidR="00516461" w:rsidRDefault="00516461" w:rsidP="00516461">
      <w:pPr>
        <w:ind w:left="720" w:hanging="720"/>
        <w:rPr>
          <w:szCs w:val="24"/>
        </w:rPr>
      </w:pPr>
      <w:r w:rsidRPr="008567DD">
        <w:rPr>
          <w:szCs w:val="24"/>
        </w:rPr>
        <w:t>Bernt</w:t>
      </w:r>
      <w:r>
        <w:rPr>
          <w:szCs w:val="24"/>
        </w:rPr>
        <w:t xml:space="preserve"> Christian Brun and Bertil Tungodden, “Non-welfaristic theories of justice; is the intersection approach a solution to the indexing impasse?</w:t>
      </w:r>
      <w:proofErr w:type="gramStart"/>
      <w:r>
        <w:rPr>
          <w:szCs w:val="24"/>
        </w:rPr>
        <w:t>”,</w:t>
      </w:r>
      <w:proofErr w:type="gramEnd"/>
      <w:r>
        <w:rPr>
          <w:szCs w:val="24"/>
        </w:rPr>
        <w:t xml:space="preserve"> </w:t>
      </w:r>
      <w:r>
        <w:rPr>
          <w:i/>
          <w:szCs w:val="24"/>
        </w:rPr>
        <w:t>Social Choice and Welfare</w:t>
      </w:r>
      <w:r>
        <w:rPr>
          <w:szCs w:val="24"/>
        </w:rPr>
        <w:t xml:space="preserve"> 22 (2004): 49-60.</w:t>
      </w:r>
    </w:p>
    <w:p w:rsidR="00516461" w:rsidRDefault="00516461" w:rsidP="00516461">
      <w:pPr>
        <w:ind w:left="720" w:hanging="720"/>
      </w:pPr>
      <w:r>
        <w:t xml:space="preserve">Allan Gibbard, “Disparate Goods and Rawls’ Difference Principle: A Social Choice Theoretic Treatment,” </w:t>
      </w:r>
      <w:r>
        <w:rPr>
          <w:i/>
        </w:rPr>
        <w:t>Theory and Decision</w:t>
      </w:r>
      <w:r>
        <w:t xml:space="preserve"> 11 (1979): 267-88.</w:t>
      </w:r>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Ronald </w:t>
      </w:r>
      <w:r>
        <w:rPr>
          <w:rStyle w:val="EndnoteReference"/>
          <w:vertAlign w:val="baseline"/>
        </w:rPr>
        <w:t xml:space="preserve">Dworkin, “What is Equality? Part 2: Equality of Resources,” </w:t>
      </w:r>
      <w:r w:rsidRPr="00D54ED9">
        <w:rPr>
          <w:rStyle w:val="EndnoteReference"/>
          <w:i/>
          <w:vertAlign w:val="baseline"/>
        </w:rPr>
        <w:t>Philosophy and Public Affairs</w:t>
      </w:r>
      <w:r>
        <w:rPr>
          <w:rStyle w:val="EndnoteReference"/>
          <w:vertAlign w:val="baseline"/>
        </w:rPr>
        <w:t xml:space="preserve"> 10 (1981): 283</w:t>
      </w:r>
      <w:r>
        <w:rPr>
          <w:rStyle w:val="EndnoteReference"/>
          <w:vertAlign w:val="baseline"/>
        </w:rPr>
        <w:noBreakHyphen/>
        <w:t>345.</w:t>
      </w:r>
      <w:r>
        <w:t xml:space="preserve"> </w:t>
      </w:r>
      <w:r>
        <w:rPr>
          <w:spacing w:val="-3"/>
        </w:rPr>
        <w:t xml:space="preserve">Reprinted with minor changes in Ronald Dworkin, </w:t>
      </w:r>
      <w:r>
        <w:rPr>
          <w:i/>
          <w:spacing w:val="-3"/>
        </w:rPr>
        <w:t>Sovereign Virtue</w:t>
      </w:r>
      <w:r>
        <w:rPr>
          <w:spacing w:val="-3"/>
        </w:rPr>
        <w:t xml:space="preserve"> (Cambridge, MA: Harvard University Press, 2000).</w:t>
      </w:r>
    </w:p>
    <w:p w:rsidR="00516461" w:rsidRPr="008332E4" w:rsidRDefault="00516461" w:rsidP="00516461">
      <w:pPr>
        <w:ind w:left="720" w:hanging="720"/>
        <w:rPr>
          <w:szCs w:val="24"/>
        </w:rPr>
      </w:pPr>
      <w:proofErr w:type="gramStart"/>
      <w:r w:rsidRPr="00AB10B6">
        <w:rPr>
          <w:szCs w:val="24"/>
        </w:rPr>
        <w:t>Marc Fleurbaey</w:t>
      </w:r>
      <w:r>
        <w:rPr>
          <w:szCs w:val="24"/>
        </w:rPr>
        <w:t>, “</w:t>
      </w:r>
      <w:r w:rsidRPr="008332E4">
        <w:rPr>
          <w:szCs w:val="24"/>
        </w:rPr>
        <w:t>Social choice and the indexing dilemma</w:t>
      </w:r>
      <w:r>
        <w:rPr>
          <w:szCs w:val="24"/>
        </w:rPr>
        <w:t>,”</w:t>
      </w:r>
      <w:r w:rsidRPr="008332E4">
        <w:rPr>
          <w:szCs w:val="24"/>
        </w:rPr>
        <w:t xml:space="preserve"> </w:t>
      </w:r>
      <w:r w:rsidRPr="00C555EB">
        <w:rPr>
          <w:i/>
          <w:szCs w:val="24"/>
        </w:rPr>
        <w:t>Social Choice and Welfare</w:t>
      </w:r>
      <w:r w:rsidRPr="00C555EB">
        <w:rPr>
          <w:szCs w:val="24"/>
        </w:rPr>
        <w:t xml:space="preserve"> (2007) 29:</w:t>
      </w:r>
      <w:r>
        <w:rPr>
          <w:szCs w:val="24"/>
        </w:rPr>
        <w:t xml:space="preserve"> </w:t>
      </w:r>
      <w:r w:rsidRPr="00C555EB">
        <w:rPr>
          <w:szCs w:val="24"/>
        </w:rPr>
        <w:t>633</w:t>
      </w:r>
      <w:r w:rsidR="005B3FB5">
        <w:rPr>
          <w:szCs w:val="24"/>
        </w:rPr>
        <w:t>-</w:t>
      </w:r>
      <w:r w:rsidRPr="00C555EB">
        <w:rPr>
          <w:szCs w:val="24"/>
        </w:rPr>
        <w:t>648</w:t>
      </w:r>
      <w:r>
        <w:rPr>
          <w:szCs w:val="24"/>
        </w:rPr>
        <w:t>.</w:t>
      </w:r>
      <w:proofErr w:type="gramEnd"/>
    </w:p>
    <w:p w:rsidR="00516461" w:rsidRPr="00CB7D36" w:rsidRDefault="00516461" w:rsidP="00516461">
      <w:r>
        <w:t xml:space="preserve">Marc, Fleurbaey, </w:t>
      </w:r>
      <w:r w:rsidRPr="007F1A6D">
        <w:rPr>
          <w:i/>
        </w:rPr>
        <w:t>Fairness, Responsibility, and Welfare</w:t>
      </w:r>
      <w:r>
        <w:t xml:space="preserve"> (Oxford: Oxford University Press</w:t>
      </w:r>
      <w:r w:rsidRPr="002E4BFB">
        <w:t>, 2008)</w:t>
      </w:r>
      <w:r>
        <w:t>.</w:t>
      </w:r>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zCs w:val="24"/>
        </w:rPr>
      </w:pPr>
      <w:r>
        <w:rPr>
          <w:szCs w:val="24"/>
        </w:rPr>
        <w:t xml:space="preserve">Marc Fleurbaey and Alan Trannoy, “The impossibility of a Paretian Egalitarian,” </w:t>
      </w:r>
      <w:r>
        <w:rPr>
          <w:i/>
          <w:szCs w:val="24"/>
        </w:rPr>
        <w:t xml:space="preserve">Social Choice and </w:t>
      </w:r>
      <w:r w:rsidRPr="007C7579">
        <w:rPr>
          <w:i/>
          <w:szCs w:val="24"/>
        </w:rPr>
        <w:t>Welfare</w:t>
      </w:r>
      <w:r>
        <w:rPr>
          <w:szCs w:val="24"/>
        </w:rPr>
        <w:t xml:space="preserve"> 21 (2003): 243-264.</w:t>
      </w:r>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James Griffin, </w:t>
      </w:r>
      <w:r>
        <w:rPr>
          <w:i/>
          <w:spacing w:val="-3"/>
        </w:rPr>
        <w:t>Well</w:t>
      </w:r>
      <w:r>
        <w:rPr>
          <w:i/>
          <w:spacing w:val="-3"/>
        </w:rPr>
        <w:noBreakHyphen/>
        <w:t>Being</w:t>
      </w:r>
      <w:r>
        <w:rPr>
          <w:spacing w:val="-3"/>
        </w:rPr>
        <w:t xml:space="preserve"> (Oxford: Clarendon Press, 1986).</w:t>
      </w:r>
    </w:p>
    <w:p w:rsidR="00516461" w:rsidRPr="007D6FA6" w:rsidRDefault="00516461" w:rsidP="00516461">
      <w:pPr>
        <w:ind w:left="720" w:hanging="720"/>
      </w:pPr>
      <w:r>
        <w:t xml:space="preserve">John Harsanyi, “Cardinal Welfare, Individualistic Ethics, and Interpersonal Comparisons of Utility,” </w:t>
      </w:r>
      <w:r>
        <w:rPr>
          <w:i/>
          <w:iCs/>
        </w:rPr>
        <w:t xml:space="preserve">Journal of Political Economy </w:t>
      </w:r>
      <w:r>
        <w:t>(1955): 309-21. R</w:t>
      </w:r>
      <w:r w:rsidRPr="00396B82">
        <w:t>eprint</w:t>
      </w:r>
      <w:r>
        <w:t>ed</w:t>
      </w:r>
      <w:r w:rsidRPr="00396B82">
        <w:t xml:space="preserve"> </w:t>
      </w:r>
      <w:r>
        <w:t xml:space="preserve">J. Harsanyi </w:t>
      </w:r>
      <w:r>
        <w:rPr>
          <w:i/>
        </w:rPr>
        <w:t xml:space="preserve">Essays on Ethics, Social Behavior, and Scientific Explanation </w:t>
      </w:r>
      <w:r>
        <w:t>(Dordrecht: Reidel, 1976), p</w:t>
      </w:r>
      <w:r w:rsidRPr="00396B82">
        <w:t>p.</w:t>
      </w:r>
      <w:r>
        <w:rPr>
          <w:i/>
        </w:rPr>
        <w:t xml:space="preserve"> </w:t>
      </w:r>
      <w:r>
        <w:t>6-23.</w:t>
      </w:r>
    </w:p>
    <w:p w:rsidR="00516461" w:rsidRPr="0087393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pPr>
      <w:r>
        <w:t xml:space="preserve">John Harsanyi, “Morality and the Theory of Rational Behavior,” </w:t>
      </w:r>
      <w:r>
        <w:rPr>
          <w:i/>
        </w:rPr>
        <w:t>Social Research</w:t>
      </w:r>
      <w:r>
        <w:t xml:space="preserve"> 44 (1977): </w:t>
      </w:r>
      <w:r>
        <w:lastRenderedPageBreak/>
        <w:t>623-56.</w:t>
      </w:r>
    </w:p>
    <w:p w:rsidR="00516461" w:rsidRPr="0087393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pPr>
      <w:r>
        <w:t xml:space="preserve">John Harsanyi, “Bayesian Decision Theory, Rule Utilitarianism, and Arrow’s Impossibility Theory,” </w:t>
      </w:r>
      <w:r>
        <w:rPr>
          <w:i/>
        </w:rPr>
        <w:t>Theory and Decision</w:t>
      </w:r>
      <w:r>
        <w:t xml:space="preserve"> 11 (1979): 289-317.</w:t>
      </w:r>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proofErr w:type="gramStart"/>
      <w:r>
        <w:rPr>
          <w:spacing w:val="-3"/>
        </w:rPr>
        <w:t xml:space="preserve">Serge-Christophe Kolm, </w:t>
      </w:r>
      <w:r w:rsidRPr="00DF78B8">
        <w:rPr>
          <w:i/>
        </w:rPr>
        <w:t>Justice and Equity</w:t>
      </w:r>
      <w:r>
        <w:t xml:space="preserve"> (Cambridge: MIT Press, 1971).</w:t>
      </w:r>
      <w:proofErr w:type="gramEnd"/>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Serge-Christophe Kolm, </w:t>
      </w:r>
      <w:r>
        <w:rPr>
          <w:i/>
          <w:spacing w:val="-3"/>
        </w:rPr>
        <w:t>Modern Theories of Justice</w:t>
      </w:r>
      <w:r>
        <w:rPr>
          <w:spacing w:val="-3"/>
        </w:rPr>
        <w:t xml:space="preserve"> (Cambridge, MA: MIT Press, 1996).</w:t>
      </w:r>
    </w:p>
    <w:p w:rsidR="00A3572F" w:rsidRDefault="00A3572F"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zCs w:val="24"/>
        </w:rPr>
      </w:pPr>
      <w:proofErr w:type="gramStart"/>
      <w:r>
        <w:rPr>
          <w:szCs w:val="24"/>
        </w:rPr>
        <w:t xml:space="preserve">Martha C. Nussbaum, </w:t>
      </w:r>
      <w:r w:rsidRPr="00CC7B3E">
        <w:rPr>
          <w:i/>
          <w:iCs/>
          <w:szCs w:val="24"/>
        </w:rPr>
        <w:t>Sex and Social Justice</w:t>
      </w:r>
      <w:r w:rsidRPr="00CC7B3E">
        <w:rPr>
          <w:i/>
          <w:szCs w:val="24"/>
        </w:rPr>
        <w:t xml:space="preserve"> </w:t>
      </w:r>
      <w:r>
        <w:rPr>
          <w:szCs w:val="24"/>
        </w:rPr>
        <w:t>(Oxford University Press, 1999).</w:t>
      </w:r>
      <w:proofErr w:type="gramEnd"/>
    </w:p>
    <w:p w:rsidR="007F443C" w:rsidRPr="001C5F07" w:rsidRDefault="007F443C" w:rsidP="007F443C">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Martha C. Nussbaum, </w:t>
      </w:r>
      <w:r>
        <w:rPr>
          <w:i/>
          <w:spacing w:val="-3"/>
        </w:rPr>
        <w:t>Frontiers of Justice: Disability, Nationality, and Species Membership</w:t>
      </w:r>
      <w:r>
        <w:rPr>
          <w:spacing w:val="-3"/>
        </w:rPr>
        <w:t xml:space="preserve"> (Cambridge, MA: Belknap Press, 2006).</w:t>
      </w:r>
    </w:p>
    <w:p w:rsidR="00516461" w:rsidRDefault="00516461" w:rsidP="00516461">
      <w:pPr>
        <w:ind w:left="720" w:hanging="720"/>
      </w:pPr>
      <w:r>
        <w:t>Thomas W. Pogge, “Can the Capability Approach Be Justified</w:t>
      </w:r>
      <w:proofErr w:type="gramStart"/>
      <w:r>
        <w:t>?,</w:t>
      </w:r>
      <w:proofErr w:type="gramEnd"/>
      <w:r>
        <w:t xml:space="preserve">” </w:t>
      </w:r>
      <w:r>
        <w:rPr>
          <w:i/>
        </w:rPr>
        <w:t>Philosophical Topics</w:t>
      </w:r>
      <w:r>
        <w:t xml:space="preserve"> 30 (2002): 167-228.</w:t>
      </w:r>
    </w:p>
    <w:p w:rsidR="00516461" w:rsidRDefault="007A62EB" w:rsidP="00516461">
      <w:pPr>
        <w:ind w:left="720" w:hanging="720"/>
      </w:pPr>
      <w:r>
        <w:rPr>
          <w:szCs w:val="24"/>
        </w:rPr>
        <w:t>Prasanta K. Pattanaik and Yongsheng Xu,</w:t>
      </w:r>
      <w:r>
        <w:t xml:space="preserve"> “Minimal relativism, dominance, and standard of living comparisons based on functionings” </w:t>
      </w:r>
      <w:r w:rsidRPr="009E1E96">
        <w:rPr>
          <w:i/>
        </w:rPr>
        <w:t>Oxford Economic Papers</w:t>
      </w:r>
      <w:r>
        <w:t xml:space="preserve"> 59 (2007): </w:t>
      </w:r>
      <w:r w:rsidRPr="004B5038">
        <w:t>354–374</w:t>
      </w:r>
      <w:r>
        <w:t>.</w:t>
      </w:r>
    </w:p>
    <w:p w:rsidR="00B47A1E" w:rsidRPr="009846A5" w:rsidRDefault="00B47A1E" w:rsidP="00516461">
      <w:pPr>
        <w:ind w:left="720" w:hanging="720"/>
      </w:pPr>
      <w:r>
        <w:rPr>
          <w:szCs w:val="24"/>
        </w:rPr>
        <w:t>Prasanta K. Pattanaik and Yongsheng Xu, “</w:t>
      </w:r>
      <w:r w:rsidRPr="00DE53BD">
        <w:t>On dominance and context-dependence in decisions involving multiple attributes</w:t>
      </w:r>
      <w:r>
        <w:t>”</w:t>
      </w:r>
      <w:r w:rsidRPr="00DE53BD">
        <w:t xml:space="preserve"> </w:t>
      </w:r>
      <w:r w:rsidRPr="00DE53BD">
        <w:rPr>
          <w:i/>
        </w:rPr>
        <w:t>Economics and Philosophy</w:t>
      </w:r>
      <w:r w:rsidRPr="00DE53BD">
        <w:t xml:space="preserve"> 28 (2012): 117-132.</w:t>
      </w:r>
    </w:p>
    <w:p w:rsidR="00CC7B3E" w:rsidRDefault="00CC7B3E" w:rsidP="00CC7B3E">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John Rawls, </w:t>
      </w:r>
      <w:proofErr w:type="gramStart"/>
      <w:r>
        <w:rPr>
          <w:i/>
          <w:spacing w:val="-3"/>
        </w:rPr>
        <w:t>A</w:t>
      </w:r>
      <w:proofErr w:type="gramEnd"/>
      <w:r>
        <w:rPr>
          <w:i/>
          <w:spacing w:val="-3"/>
        </w:rPr>
        <w:t xml:space="preserve"> Theory of Justice</w:t>
      </w:r>
      <w:r>
        <w:rPr>
          <w:spacing w:val="-3"/>
        </w:rPr>
        <w:t xml:space="preserve"> (Cambridge, MA.: Harvard University Press, 1971).</w:t>
      </w:r>
    </w:p>
    <w:p w:rsidR="00CC7B3E" w:rsidRDefault="00CC7B3E"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pPr>
      <w:r>
        <w:t xml:space="preserve">John Rawls, </w:t>
      </w:r>
      <w:r w:rsidRPr="006148DD">
        <w:rPr>
          <w:i/>
        </w:rPr>
        <w:t>Collected Papers</w:t>
      </w:r>
      <w:r>
        <w:t xml:space="preserve"> (Cambridge, MA: Harvard University Press, 1999).</w:t>
      </w:r>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Amartya Sen, </w:t>
      </w:r>
      <w:r>
        <w:rPr>
          <w:i/>
          <w:iCs/>
          <w:spacing w:val="-3"/>
        </w:rPr>
        <w:t>On Ethics and Economics</w:t>
      </w:r>
      <w:r>
        <w:rPr>
          <w:spacing w:val="-3"/>
        </w:rPr>
        <w:t xml:space="preserve"> (Oxford: Basil Blackwell Ltd., 1987a).</w:t>
      </w:r>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Amartya Sen, </w:t>
      </w:r>
      <w:proofErr w:type="gramStart"/>
      <w:r>
        <w:rPr>
          <w:i/>
          <w:spacing w:val="-3"/>
        </w:rPr>
        <w:t>The</w:t>
      </w:r>
      <w:proofErr w:type="gramEnd"/>
      <w:r>
        <w:rPr>
          <w:i/>
          <w:spacing w:val="-3"/>
        </w:rPr>
        <w:t xml:space="preserve"> Standard of Living </w:t>
      </w:r>
      <w:r>
        <w:rPr>
          <w:spacing w:val="-3"/>
        </w:rPr>
        <w:t>(Cambridge: Cambridge University Press, 1987b).</w:t>
      </w:r>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Amartya Sen, </w:t>
      </w:r>
      <w:r>
        <w:rPr>
          <w:i/>
          <w:spacing w:val="-3"/>
        </w:rPr>
        <w:t>Inequality Reexamined</w:t>
      </w:r>
      <w:r>
        <w:rPr>
          <w:spacing w:val="-3"/>
        </w:rPr>
        <w:t xml:space="preserve"> (Cambridge, MA: Harvard University Press, 1992).</w:t>
      </w:r>
    </w:p>
    <w:p w:rsidR="00516461" w:rsidRDefault="00516461" w:rsidP="00516461">
      <w:pPr>
        <w:tabs>
          <w:tab w:val="left" w:pos="-1440"/>
          <w:tab w:val="left" w:pos="-720"/>
          <w:tab w:val="left" w:pos="0"/>
          <w:tab w:val="left" w:pos="720"/>
          <w:tab w:val="left" w:pos="1440"/>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s>
        <w:suppressAutoHyphens/>
        <w:ind w:left="720" w:hanging="720"/>
        <w:rPr>
          <w:spacing w:val="-3"/>
        </w:rPr>
      </w:pPr>
      <w:r>
        <w:rPr>
          <w:spacing w:val="-3"/>
        </w:rPr>
        <w:t xml:space="preserve">Amartya Sen, </w:t>
      </w:r>
      <w:r>
        <w:rPr>
          <w:i/>
          <w:spacing w:val="-3"/>
        </w:rPr>
        <w:t>On Economic Inequality</w:t>
      </w:r>
      <w:r>
        <w:rPr>
          <w:spacing w:val="-3"/>
        </w:rPr>
        <w:t>, Enlarged Edition (Oxford: Oxford University Press, 1997).</w:t>
      </w:r>
    </w:p>
    <w:p w:rsidR="004A3698" w:rsidRDefault="004A3698">
      <w:pPr>
        <w:widowControl/>
        <w:spacing w:line="240" w:lineRule="auto"/>
      </w:pPr>
      <w:r>
        <w:br w:type="page"/>
      </w:r>
    </w:p>
    <w:p w:rsidR="004A3698" w:rsidRDefault="004A3698" w:rsidP="004A3698">
      <w:pPr>
        <w:jc w:val="center"/>
      </w:pPr>
      <w:r>
        <w:lastRenderedPageBreak/>
        <w:t>Appendix</w:t>
      </w:r>
    </w:p>
    <w:p w:rsidR="004A3698" w:rsidRDefault="004A3698" w:rsidP="004A3698">
      <w:r>
        <w:t>We here provide the proof for:</w:t>
      </w:r>
    </w:p>
    <w:p w:rsidR="004A3698" w:rsidRPr="005C64D7" w:rsidRDefault="004A3698" w:rsidP="004A3698">
      <w:pPr>
        <w:jc w:val="center"/>
      </w:pPr>
    </w:p>
    <w:p w:rsidR="004A3698" w:rsidRPr="005C64D7" w:rsidRDefault="004A3698" w:rsidP="004A3698">
      <w:r w:rsidRPr="005C64D7">
        <w:rPr>
          <w:b/>
        </w:rPr>
        <w:t xml:space="preserve">The Possibility of Liberal Resourcism: </w:t>
      </w:r>
      <w:r w:rsidRPr="005C64D7">
        <w:t>There exists a resourcist advantage relation that satisfies Liberal Interpersonal Dominance (LI</w:t>
      </w:r>
      <w:r w:rsidRPr="005C64D7">
        <w:rPr>
          <w:vertAlign w:val="superscript"/>
        </w:rPr>
        <w:t>+</w:t>
      </w:r>
      <w:r w:rsidRPr="005C64D7">
        <w:t>D), Liberal Intrapersonal Advantage (LI</w:t>
      </w:r>
      <w:r w:rsidRPr="005C64D7">
        <w:rPr>
          <w:vertAlign w:val="superscript"/>
        </w:rPr>
        <w:t>-</w:t>
      </w:r>
      <w:r w:rsidRPr="005C64D7">
        <w:t xml:space="preserve">A), Continuity for Advantage (CA), and Transitivity </w:t>
      </w:r>
      <w:r w:rsidR="00617F9F">
        <w:t xml:space="preserve">for Advantage </w:t>
      </w:r>
      <w:r w:rsidRPr="005C64D7">
        <w:t>(TA).</w:t>
      </w:r>
    </w:p>
    <w:p w:rsidR="004A3698" w:rsidRPr="005C64D7" w:rsidRDefault="004A3698" w:rsidP="004A3698">
      <w:r w:rsidRPr="005C64D7">
        <w:t xml:space="preserve"> </w:t>
      </w:r>
    </w:p>
    <w:p w:rsidR="004A3698" w:rsidRPr="005C64D7" w:rsidRDefault="004A3698" w:rsidP="004A3698">
      <w:r w:rsidRPr="005C64D7">
        <w:t>The following advantage relation satisfies all the listed conditions:</w:t>
      </w:r>
    </w:p>
    <w:p w:rsidR="004A3698" w:rsidRPr="005C64D7" w:rsidRDefault="00322B8D" w:rsidP="00702496">
      <w:pPr>
        <w:ind w:left="720" w:hanging="720"/>
      </w:pPr>
      <w:r>
        <w:t xml:space="preserve">(1) </w:t>
      </w:r>
      <w:r w:rsidR="004A3698" w:rsidRPr="005C64D7">
        <w:rPr>
          <w:i/>
        </w:rPr>
        <w:t>Intrapersonal advantage</w:t>
      </w:r>
      <w:r w:rsidR="004A3698" w:rsidRPr="005C64D7">
        <w:t>: If resource bundle x gives an individual at least as much wellbeing as resource bundle y, then she has at least as much advantage with x as with y.</w:t>
      </w:r>
    </w:p>
    <w:p w:rsidR="004A3698" w:rsidRPr="005C64D7" w:rsidRDefault="00322B8D" w:rsidP="00702496">
      <w:pPr>
        <w:ind w:left="720" w:hanging="720"/>
      </w:pPr>
      <w:r>
        <w:t xml:space="preserve">(2) </w:t>
      </w:r>
      <w:r w:rsidR="004A3698" w:rsidRPr="005C64D7">
        <w:rPr>
          <w:i/>
        </w:rPr>
        <w:t>Interpersonal advantage</w:t>
      </w:r>
      <w:r w:rsidR="004A3698" w:rsidRPr="005C64D7">
        <w:t xml:space="preserve">: If i and j have permutationally isomorphic wellbeing relations, and on a given scale, resource bundle x weakly dominates i’s permutational counterpart, relative to j, of resource bundle y, then i with x has at least as much advantage as j with y. </w:t>
      </w:r>
    </w:p>
    <w:p w:rsidR="004A3698" w:rsidRPr="005C64D7" w:rsidRDefault="00322B8D" w:rsidP="00702496">
      <w:pPr>
        <w:ind w:left="720" w:hanging="720"/>
      </w:pPr>
      <w:r>
        <w:t xml:space="preserve">(3) </w:t>
      </w:r>
      <w:r w:rsidR="004A3698" w:rsidRPr="005C64D7">
        <w:rPr>
          <w:i/>
        </w:rPr>
        <w:t>Transitive Closure</w:t>
      </w:r>
      <w:r w:rsidR="004A3698" w:rsidRPr="005C64D7">
        <w:t>: If (</w:t>
      </w:r>
      <w:proofErr w:type="spellStart"/>
      <w:r w:rsidR="004A3698" w:rsidRPr="005C64D7">
        <w:t>x,i</w:t>
      </w:r>
      <w:proofErr w:type="spellEnd"/>
      <w:r w:rsidR="004A3698" w:rsidRPr="005C64D7">
        <w:t>) ≥</w:t>
      </w:r>
      <w:r w:rsidR="004A3698" w:rsidRPr="005C64D7">
        <w:rPr>
          <w:vertAlign w:val="subscript"/>
        </w:rPr>
        <w:t xml:space="preserve">A </w:t>
      </w:r>
      <w:r w:rsidR="004A3698" w:rsidRPr="005C64D7">
        <w:t>(</w:t>
      </w:r>
      <w:proofErr w:type="spellStart"/>
      <w:r w:rsidR="004A3698" w:rsidRPr="005C64D7">
        <w:t>y,j</w:t>
      </w:r>
      <w:proofErr w:type="spellEnd"/>
      <w:r w:rsidR="004A3698" w:rsidRPr="005C64D7">
        <w:t>) from 1 or 2, and (</w:t>
      </w:r>
      <w:proofErr w:type="spellStart"/>
      <w:r w:rsidR="004A3698" w:rsidRPr="005C64D7">
        <w:t>y,j</w:t>
      </w:r>
      <w:proofErr w:type="spellEnd"/>
      <w:r w:rsidR="004A3698" w:rsidRPr="005C64D7">
        <w:t>) ≥</w:t>
      </w:r>
      <w:r w:rsidR="004A3698" w:rsidRPr="005C64D7">
        <w:rPr>
          <w:vertAlign w:val="subscript"/>
        </w:rPr>
        <w:t>A</w:t>
      </w:r>
      <w:r w:rsidR="004A3698" w:rsidRPr="005C64D7">
        <w:t xml:space="preserve"> (</w:t>
      </w:r>
      <w:proofErr w:type="spellStart"/>
      <w:r w:rsidR="004A3698" w:rsidRPr="005C64D7">
        <w:t>z,k</w:t>
      </w:r>
      <w:proofErr w:type="spellEnd"/>
      <w:r w:rsidR="004A3698" w:rsidRPr="005C64D7">
        <w:t>) from 1 or 2, then (</w:t>
      </w:r>
      <w:proofErr w:type="spellStart"/>
      <w:r w:rsidR="004A3698" w:rsidRPr="005C64D7">
        <w:t>x,i</w:t>
      </w:r>
      <w:proofErr w:type="spellEnd"/>
      <w:r w:rsidR="004A3698" w:rsidRPr="005C64D7">
        <w:t>) ≥</w:t>
      </w:r>
      <w:r w:rsidR="004A3698" w:rsidRPr="005C64D7">
        <w:rPr>
          <w:vertAlign w:val="subscript"/>
        </w:rPr>
        <w:t>A</w:t>
      </w:r>
      <w:r w:rsidR="004A3698" w:rsidRPr="005C64D7">
        <w:t xml:space="preserve"> (</w:t>
      </w:r>
      <w:proofErr w:type="spellStart"/>
      <w:r w:rsidR="004A3698" w:rsidRPr="005C64D7">
        <w:t>z,k</w:t>
      </w:r>
      <w:proofErr w:type="spellEnd"/>
      <w:r w:rsidR="004A3698" w:rsidRPr="005C64D7">
        <w:t xml:space="preserve">). </w:t>
      </w:r>
    </w:p>
    <w:p w:rsidR="004A3698" w:rsidRPr="005C64D7" w:rsidRDefault="00322B8D" w:rsidP="00702496">
      <w:r>
        <w:t xml:space="preserve">(4) </w:t>
      </w:r>
      <w:r w:rsidR="004A3698" w:rsidRPr="005C64D7">
        <w:rPr>
          <w:i/>
        </w:rPr>
        <w:t>Silence elsewhere</w:t>
      </w:r>
      <w:r w:rsidR="004A3698" w:rsidRPr="005C64D7">
        <w:t>: No other rankings of advantage are made.</w:t>
      </w:r>
      <w:bookmarkStart w:id="10" w:name="_GoBack"/>
      <w:bookmarkEnd w:id="10"/>
    </w:p>
    <w:p w:rsidR="004A3698" w:rsidRDefault="004A3698" w:rsidP="004A3698"/>
    <w:p w:rsidR="004A3698" w:rsidRPr="005C64D7" w:rsidRDefault="004A3698" w:rsidP="00702496">
      <w:pPr>
        <w:ind w:firstLine="720"/>
      </w:pPr>
      <w:r w:rsidRPr="005C64D7">
        <w:t>The first two clauses respectively entail LI</w:t>
      </w:r>
      <w:r w:rsidRPr="005C64D7">
        <w:rPr>
          <w:vertAlign w:val="superscript"/>
        </w:rPr>
        <w:t>-</w:t>
      </w:r>
      <w:r w:rsidRPr="005C64D7">
        <w:t>A and LI</w:t>
      </w:r>
      <w:r w:rsidRPr="005C64D7">
        <w:rPr>
          <w:vertAlign w:val="superscript"/>
        </w:rPr>
        <w:t>+</w:t>
      </w:r>
      <w:r w:rsidRPr="005C64D7">
        <w:t>D, and the third clause entails TA. We must, however, establish that the third clause is consistent with the first two. Suppose that (</w:t>
      </w:r>
      <w:proofErr w:type="spellStart"/>
      <w:r w:rsidRPr="005C64D7">
        <w:t>x</w:t>
      </w:r>
      <w:proofErr w:type="gramStart"/>
      <w:r w:rsidRPr="005C64D7">
        <w:t>,i</w:t>
      </w:r>
      <w:proofErr w:type="spellEnd"/>
      <w:proofErr w:type="gramEnd"/>
      <w:r w:rsidRPr="005C64D7">
        <w:t>) ≥</w:t>
      </w:r>
      <w:r w:rsidRPr="005C64D7">
        <w:rPr>
          <w:vertAlign w:val="subscript"/>
        </w:rPr>
        <w:t xml:space="preserve">A </w:t>
      </w:r>
      <w:r w:rsidR="00B67599">
        <w:t>(</w:t>
      </w:r>
      <w:proofErr w:type="spellStart"/>
      <w:r w:rsidR="00B67599">
        <w:t>y,j</w:t>
      </w:r>
      <w:proofErr w:type="spellEnd"/>
      <w:r w:rsidR="00B67599">
        <w:t>) by (1) or (2)</w:t>
      </w:r>
      <w:r w:rsidRPr="005C64D7">
        <w:t>, and (</w:t>
      </w:r>
      <w:proofErr w:type="spellStart"/>
      <w:r w:rsidRPr="005C64D7">
        <w:t>y,j</w:t>
      </w:r>
      <w:proofErr w:type="spellEnd"/>
      <w:r w:rsidRPr="005C64D7">
        <w:t>) ≥</w:t>
      </w:r>
      <w:r w:rsidRPr="005C64D7">
        <w:rPr>
          <w:vertAlign w:val="subscript"/>
        </w:rPr>
        <w:t>A</w:t>
      </w:r>
      <w:r w:rsidRPr="005C64D7">
        <w:t xml:space="preserve"> (</w:t>
      </w:r>
      <w:proofErr w:type="spellStart"/>
      <w:r w:rsidRPr="005C64D7">
        <w:t>z,k</w:t>
      </w:r>
      <w:proofErr w:type="spellEnd"/>
      <w:r w:rsidRPr="005C64D7">
        <w:t xml:space="preserve">) by </w:t>
      </w:r>
      <w:r w:rsidR="001861BF">
        <w:t xml:space="preserve">(1) </w:t>
      </w:r>
      <w:r w:rsidRPr="005C64D7">
        <w:t xml:space="preserve">or </w:t>
      </w:r>
      <w:r w:rsidR="001861BF">
        <w:t>(2)</w:t>
      </w:r>
      <w:r w:rsidRPr="005C64D7">
        <w:t xml:space="preserve">. </w:t>
      </w:r>
      <w:r w:rsidR="00503E47">
        <w:t xml:space="preserve">(3) </w:t>
      </w:r>
      <w:proofErr w:type="gramStart"/>
      <w:r w:rsidRPr="005C64D7">
        <w:t>then</w:t>
      </w:r>
      <w:proofErr w:type="gramEnd"/>
      <w:r w:rsidRPr="005C64D7">
        <w:t xml:space="preserve"> requires that (</w:t>
      </w:r>
      <w:proofErr w:type="spellStart"/>
      <w:r w:rsidRPr="005C64D7">
        <w:t>x,i</w:t>
      </w:r>
      <w:proofErr w:type="spellEnd"/>
      <w:r w:rsidRPr="005C64D7">
        <w:t>) ≥</w:t>
      </w:r>
      <w:r w:rsidRPr="005C64D7">
        <w:rPr>
          <w:vertAlign w:val="subscript"/>
        </w:rPr>
        <w:t>A</w:t>
      </w:r>
      <w:r w:rsidRPr="005C64D7">
        <w:t xml:space="preserve"> (</w:t>
      </w:r>
      <w:proofErr w:type="spellStart"/>
      <w:r w:rsidRPr="005C64D7">
        <w:t>z,k</w:t>
      </w:r>
      <w:proofErr w:type="spellEnd"/>
      <w:r w:rsidRPr="005C64D7">
        <w:t xml:space="preserve">), but we need to show that this is consistent with </w:t>
      </w:r>
      <w:r w:rsidR="001861BF">
        <w:t xml:space="preserve">(1) </w:t>
      </w:r>
      <w:r w:rsidRPr="005C64D7">
        <w:t xml:space="preserve">and </w:t>
      </w:r>
      <w:r w:rsidR="001861BF">
        <w:t>(2)</w:t>
      </w:r>
      <w:r w:rsidRPr="005C64D7">
        <w:t>. There are four possibilities:</w:t>
      </w:r>
    </w:p>
    <w:p w:rsidR="004A3698" w:rsidRPr="005C64D7" w:rsidRDefault="004A3698" w:rsidP="004A3698">
      <w:pPr>
        <w:widowControl/>
        <w:numPr>
          <w:ilvl w:val="0"/>
          <w:numId w:val="20"/>
        </w:numPr>
      </w:pPr>
      <w:r w:rsidRPr="005C64D7">
        <w:t>(</w:t>
      </w:r>
      <w:proofErr w:type="spellStart"/>
      <w:r w:rsidRPr="005C64D7">
        <w:t>x,i</w:t>
      </w:r>
      <w:proofErr w:type="spellEnd"/>
      <w:r w:rsidRPr="005C64D7">
        <w:t>) ≥</w:t>
      </w:r>
      <w:r w:rsidRPr="005C64D7">
        <w:rPr>
          <w:vertAlign w:val="subscript"/>
        </w:rPr>
        <w:t xml:space="preserve">A </w:t>
      </w:r>
      <w:r w:rsidRPr="005C64D7">
        <w:t>(</w:t>
      </w:r>
      <w:proofErr w:type="spellStart"/>
      <w:r w:rsidRPr="005C64D7">
        <w:t>y</w:t>
      </w:r>
      <w:proofErr w:type="gramStart"/>
      <w:r w:rsidRPr="005C64D7">
        <w:t>,j</w:t>
      </w:r>
      <w:proofErr w:type="spellEnd"/>
      <w:proofErr w:type="gramEnd"/>
      <w:r w:rsidRPr="005C64D7">
        <w:t xml:space="preserve">) by </w:t>
      </w:r>
      <w:r w:rsidR="001861BF">
        <w:t>(1)</w:t>
      </w:r>
      <w:r w:rsidRPr="005C64D7">
        <w:t>, and (</w:t>
      </w:r>
      <w:proofErr w:type="spellStart"/>
      <w:r w:rsidRPr="005C64D7">
        <w:t>y,j</w:t>
      </w:r>
      <w:proofErr w:type="spellEnd"/>
      <w:r w:rsidRPr="005C64D7">
        <w:t>) ≥</w:t>
      </w:r>
      <w:r w:rsidRPr="005C64D7">
        <w:rPr>
          <w:vertAlign w:val="subscript"/>
        </w:rPr>
        <w:t>A</w:t>
      </w:r>
      <w:r w:rsidRPr="005C64D7">
        <w:t xml:space="preserve"> (</w:t>
      </w:r>
      <w:proofErr w:type="spellStart"/>
      <w:r w:rsidRPr="005C64D7">
        <w:t>z,k</w:t>
      </w:r>
      <w:proofErr w:type="spellEnd"/>
      <w:r w:rsidRPr="005C64D7">
        <w:t xml:space="preserve">) by </w:t>
      </w:r>
      <w:r w:rsidR="001861BF">
        <w:t>(1)</w:t>
      </w:r>
      <w:r w:rsidRPr="005C64D7">
        <w:t xml:space="preserve">: Thus, i=j=k, and the transitivity of intrapersonal wellbeing combined with </w:t>
      </w:r>
      <w:r w:rsidR="001861BF">
        <w:t xml:space="preserve">(1) </w:t>
      </w:r>
      <w:r w:rsidRPr="005C64D7">
        <w:t>then entail that (</w:t>
      </w:r>
      <w:proofErr w:type="spellStart"/>
      <w:r w:rsidRPr="005C64D7">
        <w:t>x,i</w:t>
      </w:r>
      <w:proofErr w:type="spellEnd"/>
      <w:r w:rsidRPr="005C64D7">
        <w:t>) ≥</w:t>
      </w:r>
      <w:r w:rsidRPr="005C64D7">
        <w:rPr>
          <w:vertAlign w:val="subscript"/>
        </w:rPr>
        <w:t>A</w:t>
      </w:r>
      <w:r w:rsidRPr="005C64D7">
        <w:t xml:space="preserve"> (</w:t>
      </w:r>
      <w:proofErr w:type="spellStart"/>
      <w:r w:rsidRPr="005C64D7">
        <w:t>z,k</w:t>
      </w:r>
      <w:proofErr w:type="spellEnd"/>
      <w:r w:rsidRPr="005C64D7">
        <w:t>), as required.</w:t>
      </w:r>
    </w:p>
    <w:p w:rsidR="004A3698" w:rsidRPr="005C64D7" w:rsidRDefault="004A3698" w:rsidP="004A3698">
      <w:pPr>
        <w:widowControl/>
        <w:numPr>
          <w:ilvl w:val="0"/>
          <w:numId w:val="20"/>
        </w:numPr>
      </w:pPr>
      <w:r w:rsidRPr="005C64D7">
        <w:lastRenderedPageBreak/>
        <w:t>(</w:t>
      </w:r>
      <w:proofErr w:type="spellStart"/>
      <w:r w:rsidRPr="005C64D7">
        <w:t>x,i</w:t>
      </w:r>
      <w:proofErr w:type="spellEnd"/>
      <w:r w:rsidRPr="005C64D7">
        <w:t>) ≥</w:t>
      </w:r>
      <w:r w:rsidRPr="005C64D7">
        <w:rPr>
          <w:vertAlign w:val="subscript"/>
        </w:rPr>
        <w:t xml:space="preserve">A </w:t>
      </w:r>
      <w:r w:rsidRPr="005C64D7">
        <w:t>(</w:t>
      </w:r>
      <w:proofErr w:type="spellStart"/>
      <w:r w:rsidRPr="005C64D7">
        <w:t>y</w:t>
      </w:r>
      <w:proofErr w:type="gramStart"/>
      <w:r w:rsidRPr="005C64D7">
        <w:t>,j</w:t>
      </w:r>
      <w:proofErr w:type="spellEnd"/>
      <w:proofErr w:type="gramEnd"/>
      <w:r w:rsidRPr="005C64D7">
        <w:t xml:space="preserve">) by </w:t>
      </w:r>
      <w:r w:rsidR="001861BF">
        <w:t>(2)</w:t>
      </w:r>
      <w:r w:rsidRPr="005C64D7">
        <w:t>, and (</w:t>
      </w:r>
      <w:proofErr w:type="spellStart"/>
      <w:r w:rsidRPr="005C64D7">
        <w:t>y,j</w:t>
      </w:r>
      <w:proofErr w:type="spellEnd"/>
      <w:r w:rsidRPr="005C64D7">
        <w:t>) ≥</w:t>
      </w:r>
      <w:r w:rsidRPr="005C64D7">
        <w:rPr>
          <w:vertAlign w:val="subscript"/>
        </w:rPr>
        <w:t>A</w:t>
      </w:r>
      <w:r w:rsidRPr="005C64D7">
        <w:t xml:space="preserve"> (</w:t>
      </w:r>
      <w:proofErr w:type="spellStart"/>
      <w:r w:rsidRPr="005C64D7">
        <w:t>z,k</w:t>
      </w:r>
      <w:proofErr w:type="spellEnd"/>
      <w:r w:rsidRPr="005C64D7">
        <w:t xml:space="preserve">) by </w:t>
      </w:r>
      <w:r w:rsidR="001861BF">
        <w:t>(2)</w:t>
      </w:r>
      <w:r w:rsidRPr="005C64D7">
        <w:t xml:space="preserve">: Thus, i and j have permutationally isomorphic wellbeing relations, as do j and k. The transitivity of having permutationally isomorphic wellbeing relations ensures that i and k also have permutationally isomorphic wellbeing relations.  The transitivity of dominance of permutational intrapersonal counterparts and </w:t>
      </w:r>
      <w:r w:rsidR="001861BF">
        <w:t>(2)</w:t>
      </w:r>
      <w:r w:rsidRPr="005C64D7">
        <w:t xml:space="preserve"> then entail that (</w:t>
      </w:r>
      <w:proofErr w:type="spellStart"/>
      <w:r w:rsidRPr="005C64D7">
        <w:t>x</w:t>
      </w:r>
      <w:proofErr w:type="gramStart"/>
      <w:r w:rsidRPr="005C64D7">
        <w:t>,i</w:t>
      </w:r>
      <w:proofErr w:type="spellEnd"/>
      <w:proofErr w:type="gramEnd"/>
      <w:r w:rsidRPr="005C64D7">
        <w:t>) ≥</w:t>
      </w:r>
      <w:r w:rsidRPr="005C64D7">
        <w:rPr>
          <w:vertAlign w:val="subscript"/>
        </w:rPr>
        <w:t>A</w:t>
      </w:r>
      <w:r w:rsidRPr="005C64D7">
        <w:t xml:space="preserve"> (</w:t>
      </w:r>
      <w:proofErr w:type="spellStart"/>
      <w:r w:rsidRPr="005C64D7">
        <w:t>z,k</w:t>
      </w:r>
      <w:proofErr w:type="spellEnd"/>
      <w:r w:rsidRPr="005C64D7">
        <w:t>), as required.</w:t>
      </w:r>
    </w:p>
    <w:p w:rsidR="004A3698" w:rsidRPr="005C64D7" w:rsidRDefault="004A3698" w:rsidP="004A3698">
      <w:pPr>
        <w:widowControl/>
        <w:numPr>
          <w:ilvl w:val="0"/>
          <w:numId w:val="20"/>
        </w:numPr>
      </w:pPr>
      <w:r w:rsidRPr="005C64D7">
        <w:t>(</w:t>
      </w:r>
      <w:proofErr w:type="spellStart"/>
      <w:r w:rsidRPr="005C64D7">
        <w:t>x,i</w:t>
      </w:r>
      <w:proofErr w:type="spellEnd"/>
      <w:r w:rsidRPr="005C64D7">
        <w:t>) ≥</w:t>
      </w:r>
      <w:r w:rsidRPr="005C64D7">
        <w:rPr>
          <w:vertAlign w:val="subscript"/>
        </w:rPr>
        <w:t xml:space="preserve">A </w:t>
      </w:r>
      <w:r w:rsidRPr="005C64D7">
        <w:t>(</w:t>
      </w:r>
      <w:proofErr w:type="spellStart"/>
      <w:r w:rsidRPr="005C64D7">
        <w:t>y</w:t>
      </w:r>
      <w:proofErr w:type="gramStart"/>
      <w:r w:rsidRPr="005C64D7">
        <w:t>,j</w:t>
      </w:r>
      <w:proofErr w:type="spellEnd"/>
      <w:proofErr w:type="gramEnd"/>
      <w:r w:rsidRPr="005C64D7">
        <w:t xml:space="preserve">) by </w:t>
      </w:r>
      <w:r w:rsidR="001861BF">
        <w:t>(1)</w:t>
      </w:r>
      <w:r w:rsidRPr="005C64D7">
        <w:t>, and (</w:t>
      </w:r>
      <w:proofErr w:type="spellStart"/>
      <w:r w:rsidRPr="005C64D7">
        <w:t>y,j</w:t>
      </w:r>
      <w:proofErr w:type="spellEnd"/>
      <w:r w:rsidRPr="005C64D7">
        <w:t>) ≥</w:t>
      </w:r>
      <w:r w:rsidRPr="005C64D7">
        <w:rPr>
          <w:vertAlign w:val="subscript"/>
        </w:rPr>
        <w:t>A</w:t>
      </w:r>
      <w:r w:rsidRPr="005C64D7">
        <w:t xml:space="preserve"> (</w:t>
      </w:r>
      <w:proofErr w:type="spellStart"/>
      <w:r w:rsidRPr="005C64D7">
        <w:t>z,k</w:t>
      </w:r>
      <w:proofErr w:type="spellEnd"/>
      <w:r w:rsidRPr="005C64D7">
        <w:t xml:space="preserve">) by </w:t>
      </w:r>
      <w:r w:rsidR="001861BF">
        <w:t>(2)</w:t>
      </w:r>
      <w:r w:rsidRPr="005C64D7">
        <w:t>: Thus, i=j and j’s wellbeing relation is permutationally isomorphic with that of k. Because identity is a permutational isomorphism, logic of the second case applies here as well.</w:t>
      </w:r>
    </w:p>
    <w:p w:rsidR="004A3698" w:rsidRPr="005C64D7" w:rsidRDefault="004A3698" w:rsidP="004A3698">
      <w:pPr>
        <w:widowControl/>
        <w:numPr>
          <w:ilvl w:val="0"/>
          <w:numId w:val="20"/>
        </w:numPr>
      </w:pPr>
      <w:r w:rsidRPr="005C64D7">
        <w:t>(</w:t>
      </w:r>
      <w:proofErr w:type="spellStart"/>
      <w:r w:rsidRPr="005C64D7">
        <w:t>x,i</w:t>
      </w:r>
      <w:proofErr w:type="spellEnd"/>
      <w:r w:rsidRPr="005C64D7">
        <w:t>) ≥</w:t>
      </w:r>
      <w:r w:rsidRPr="005C64D7">
        <w:rPr>
          <w:vertAlign w:val="subscript"/>
        </w:rPr>
        <w:t xml:space="preserve">A </w:t>
      </w:r>
      <w:r w:rsidRPr="005C64D7">
        <w:t>(</w:t>
      </w:r>
      <w:proofErr w:type="spellStart"/>
      <w:r w:rsidRPr="005C64D7">
        <w:t>y</w:t>
      </w:r>
      <w:proofErr w:type="gramStart"/>
      <w:r w:rsidRPr="005C64D7">
        <w:t>,j</w:t>
      </w:r>
      <w:proofErr w:type="spellEnd"/>
      <w:proofErr w:type="gramEnd"/>
      <w:r w:rsidRPr="005C64D7">
        <w:t xml:space="preserve">) by </w:t>
      </w:r>
      <w:r w:rsidR="001861BF">
        <w:t>(2)</w:t>
      </w:r>
      <w:r w:rsidRPr="005C64D7">
        <w:t>, and (</w:t>
      </w:r>
      <w:proofErr w:type="spellStart"/>
      <w:r w:rsidRPr="005C64D7">
        <w:t>y,j</w:t>
      </w:r>
      <w:proofErr w:type="spellEnd"/>
      <w:r w:rsidRPr="005C64D7">
        <w:t>) ≥</w:t>
      </w:r>
      <w:r w:rsidRPr="005C64D7">
        <w:rPr>
          <w:vertAlign w:val="subscript"/>
        </w:rPr>
        <w:t>A</w:t>
      </w:r>
      <w:r w:rsidRPr="005C64D7">
        <w:t xml:space="preserve"> (</w:t>
      </w:r>
      <w:proofErr w:type="spellStart"/>
      <w:r w:rsidRPr="005C64D7">
        <w:t>z,k</w:t>
      </w:r>
      <w:proofErr w:type="spellEnd"/>
      <w:r w:rsidRPr="005C64D7">
        <w:t xml:space="preserve">) by </w:t>
      </w:r>
      <w:r w:rsidR="001861BF">
        <w:t>(1)</w:t>
      </w:r>
      <w:r w:rsidRPr="005C64D7">
        <w:t>: Thus, i’s wellbeing relation is permutationally isomorphic with that of j, and j=k. Because identity is a permutational isomorphism, logic of the second case applies here as well.</w:t>
      </w:r>
    </w:p>
    <w:p w:rsidR="004A3698" w:rsidRDefault="004A3698" w:rsidP="004A3698">
      <w:pPr>
        <w:widowControl/>
      </w:pPr>
      <w:r w:rsidRPr="005C64D7">
        <w:t>Finally, to show that the defined relation satisfies CA, we need to consider three cases:</w:t>
      </w:r>
    </w:p>
    <w:p w:rsidR="004A3698" w:rsidRPr="005C64D7" w:rsidRDefault="004A3698" w:rsidP="004A3698">
      <w:pPr>
        <w:pStyle w:val="ListParagraph"/>
        <w:numPr>
          <w:ilvl w:val="0"/>
          <w:numId w:val="20"/>
        </w:numPr>
        <w:contextualSpacing/>
      </w:pPr>
      <w:r w:rsidRPr="005C64D7">
        <w:t>(</w:t>
      </w:r>
      <w:proofErr w:type="spellStart"/>
      <w:r w:rsidRPr="005C64D7">
        <w:t>x,i</w:t>
      </w:r>
      <w:proofErr w:type="spellEnd"/>
      <w:r w:rsidRPr="005C64D7">
        <w:t>) &gt;</w:t>
      </w:r>
      <w:r w:rsidRPr="005C64D7">
        <w:rPr>
          <w:vertAlign w:val="subscript"/>
        </w:rPr>
        <w:t xml:space="preserve">A </w:t>
      </w:r>
      <w:r w:rsidRPr="005C64D7">
        <w:t>(</w:t>
      </w:r>
      <w:proofErr w:type="spellStart"/>
      <w:r w:rsidRPr="005C64D7">
        <w:t>y</w:t>
      </w:r>
      <w:proofErr w:type="gramStart"/>
      <w:r w:rsidRPr="005C64D7">
        <w:t>,j</w:t>
      </w:r>
      <w:proofErr w:type="spellEnd"/>
      <w:proofErr w:type="gramEnd"/>
      <w:r w:rsidRPr="005C64D7">
        <w:t xml:space="preserve">) by </w:t>
      </w:r>
      <w:r w:rsidR="001861BF">
        <w:t>(1)</w:t>
      </w:r>
      <w:r w:rsidRPr="005C64D7">
        <w:t xml:space="preserve">: Thus i=j, and the continuity for wellbeing combined with </w:t>
      </w:r>
      <w:r w:rsidR="001861BF">
        <w:t>(1)</w:t>
      </w:r>
      <w:r w:rsidRPr="005C64D7">
        <w:t xml:space="preserve"> entail that (</w:t>
      </w:r>
      <w:proofErr w:type="spellStart"/>
      <w:r w:rsidRPr="005C64D7">
        <w:t>x’,i</w:t>
      </w:r>
      <w:proofErr w:type="spellEnd"/>
      <w:r w:rsidRPr="005C64D7">
        <w:t>) &gt;</w:t>
      </w:r>
      <w:r w:rsidRPr="005C64D7">
        <w:rPr>
          <w:vertAlign w:val="subscript"/>
        </w:rPr>
        <w:t xml:space="preserve">A </w:t>
      </w:r>
      <w:r w:rsidRPr="005C64D7">
        <w:t>(</w:t>
      </w:r>
      <w:proofErr w:type="spellStart"/>
      <w:r w:rsidRPr="005C64D7">
        <w:t>y’,i</w:t>
      </w:r>
      <w:proofErr w:type="spellEnd"/>
      <w:r w:rsidRPr="005C64D7">
        <w:t>), where x’ and y’ are as specified in CA.</w:t>
      </w:r>
    </w:p>
    <w:p w:rsidR="004A3698" w:rsidRPr="005C64D7" w:rsidRDefault="004A3698" w:rsidP="004A3698">
      <w:pPr>
        <w:widowControl/>
        <w:numPr>
          <w:ilvl w:val="0"/>
          <w:numId w:val="20"/>
        </w:numPr>
      </w:pPr>
      <w:r w:rsidRPr="005C64D7">
        <w:t>(</w:t>
      </w:r>
      <w:proofErr w:type="spellStart"/>
      <w:r w:rsidRPr="005C64D7">
        <w:t>x,i</w:t>
      </w:r>
      <w:proofErr w:type="spellEnd"/>
      <w:r w:rsidRPr="005C64D7">
        <w:t>) &gt;</w:t>
      </w:r>
      <w:r w:rsidRPr="005C64D7">
        <w:rPr>
          <w:vertAlign w:val="subscript"/>
        </w:rPr>
        <w:t xml:space="preserve">A </w:t>
      </w:r>
      <w:r w:rsidRPr="005C64D7">
        <w:t>(</w:t>
      </w:r>
      <w:proofErr w:type="spellStart"/>
      <w:r w:rsidRPr="005C64D7">
        <w:t>y</w:t>
      </w:r>
      <w:proofErr w:type="gramStart"/>
      <w:r w:rsidRPr="005C64D7">
        <w:t>,j</w:t>
      </w:r>
      <w:proofErr w:type="spellEnd"/>
      <w:proofErr w:type="gramEnd"/>
      <w:r w:rsidRPr="005C64D7">
        <w:t xml:space="preserve">) by </w:t>
      </w:r>
      <w:r w:rsidR="001861BF">
        <w:t>(2)</w:t>
      </w:r>
      <w:r w:rsidRPr="005C64D7">
        <w:t>: It follows straightforwardly that, for any x’ and y’ as specified in CA, x’ dominates i’s permutational counterp</w:t>
      </w:r>
      <w:r w:rsidR="001861BF">
        <w:t xml:space="preserve">art, relative to j, of y’, and (2) </w:t>
      </w:r>
      <w:r w:rsidRPr="005C64D7">
        <w:t>then entails (</w:t>
      </w:r>
      <w:proofErr w:type="spellStart"/>
      <w:r w:rsidRPr="005C64D7">
        <w:t>x’,i</w:t>
      </w:r>
      <w:proofErr w:type="spellEnd"/>
      <w:r w:rsidRPr="005C64D7">
        <w:t>) &gt;</w:t>
      </w:r>
      <w:r w:rsidRPr="005C64D7">
        <w:rPr>
          <w:vertAlign w:val="subscript"/>
        </w:rPr>
        <w:t xml:space="preserve">A </w:t>
      </w:r>
      <w:r w:rsidRPr="005C64D7">
        <w:t>(</w:t>
      </w:r>
      <w:proofErr w:type="spellStart"/>
      <w:r w:rsidRPr="005C64D7">
        <w:t>y’,j</w:t>
      </w:r>
      <w:proofErr w:type="spellEnd"/>
      <w:r w:rsidRPr="005C64D7">
        <w:t>), as required.</w:t>
      </w:r>
    </w:p>
    <w:p w:rsidR="00516461" w:rsidRDefault="004A3698" w:rsidP="00516461">
      <w:pPr>
        <w:widowControl/>
        <w:numPr>
          <w:ilvl w:val="0"/>
          <w:numId w:val="20"/>
        </w:numPr>
      </w:pPr>
      <w:r w:rsidRPr="005C64D7">
        <w:t>(</w:t>
      </w:r>
      <w:proofErr w:type="spellStart"/>
      <w:r w:rsidRPr="005C64D7">
        <w:t>x,i</w:t>
      </w:r>
      <w:proofErr w:type="spellEnd"/>
      <w:r w:rsidRPr="005C64D7">
        <w:t>) &gt;</w:t>
      </w:r>
      <w:r w:rsidRPr="005C64D7">
        <w:rPr>
          <w:vertAlign w:val="subscript"/>
        </w:rPr>
        <w:t xml:space="preserve">A </w:t>
      </w:r>
      <w:r w:rsidRPr="005C64D7">
        <w:t>(</w:t>
      </w:r>
      <w:proofErr w:type="spellStart"/>
      <w:r w:rsidRPr="005C64D7">
        <w:t>y</w:t>
      </w:r>
      <w:proofErr w:type="gramStart"/>
      <w:r w:rsidRPr="005C64D7">
        <w:t>,j</w:t>
      </w:r>
      <w:proofErr w:type="spellEnd"/>
      <w:proofErr w:type="gramEnd"/>
      <w:r w:rsidRPr="005C64D7">
        <w:t xml:space="preserve">) by </w:t>
      </w:r>
      <w:r w:rsidR="001861BF">
        <w:t>(3)</w:t>
      </w:r>
      <w:r w:rsidRPr="005C64D7">
        <w:t>: We here have to consider the four cases (1)-(4) in the first part of the proof. Case (1) is covered by (5) and cases 2-4 by (6).</w:t>
      </w:r>
    </w:p>
    <w:sectPr w:rsidR="00516461" w:rsidSect="007129BE">
      <w:footerReference w:type="even" r:id="rId9"/>
      <w:footerReference w:type="default" r:id="rId10"/>
      <w:endnotePr>
        <w:numFmt w:val="decimal"/>
      </w:endnotePr>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EFE" w:rsidRDefault="00027EFE">
      <w:r>
        <w:separator/>
      </w:r>
    </w:p>
  </w:endnote>
  <w:endnote w:type="continuationSeparator" w:id="0">
    <w:p w:rsidR="00027EFE" w:rsidRDefault="00027EFE">
      <w:r>
        <w:continuationSeparator/>
      </w:r>
    </w:p>
  </w:endnote>
  <w:endnote w:id="1">
    <w:p w:rsidR="007C6231" w:rsidRDefault="007C6231">
      <w:pPr>
        <w:pStyle w:val="EndnoteText"/>
      </w:pPr>
      <w:r>
        <w:rPr>
          <w:rStyle w:val="EndnoteReference"/>
        </w:rPr>
        <w:endnoteRef/>
      </w:r>
      <w:r>
        <w:t xml:space="preserve"> See Rawls (1971, e.g., p. 62), Dworkin (1981), Griffin (1986), Sen (1992), Kolm (1996, e.g., p. 218), Nussbaum (1999), Pogge (2002), and Anderson (2010) for further discussion of various kinds of resources. </w:t>
      </w:r>
    </w:p>
  </w:endnote>
  <w:endnote w:id="2">
    <w:p w:rsidR="007C6231" w:rsidRDefault="007C6231" w:rsidP="00642FB8">
      <w:r>
        <w:rPr>
          <w:rStyle w:val="EndnoteReference"/>
        </w:rPr>
        <w:endnoteRef/>
      </w:r>
      <w:r>
        <w:t xml:space="preserve"> We agree, of course, that, whatever the correct normative account of wellbeing, general empirical laws determine everyone’s wellbeing in the same way, with the same factors, etc. (as urged by Kolm (1971, pp. 165-167; 1996; p. 164) and Harsanyi (1955, 1977, 1979)). This, however, does not establish that there is no variation among individuals in how tradeoffs among resources affect their wellbeing rankings of resources bundles. It only explains how such differences arise in terms of the extent to which they have been exposed to different factors.</w:t>
      </w:r>
    </w:p>
  </w:endnote>
  <w:endnote w:id="3">
    <w:p w:rsidR="007C6231" w:rsidRDefault="007C6231" w:rsidP="006517FD">
      <w:pPr>
        <w:pStyle w:val="EndnoteText"/>
      </w:pPr>
      <w:r>
        <w:rPr>
          <w:rStyle w:val="EndnoteReference"/>
        </w:rPr>
        <w:endnoteRef/>
      </w:r>
      <w:r>
        <w:t xml:space="preserve"> </w:t>
      </w:r>
      <w:r w:rsidRPr="006517FD">
        <w:t xml:space="preserve">Throughout, we focus on the resource bundle an individual possesses. Our results, however, also apply to theories of advantage that focus on a person’s </w:t>
      </w:r>
      <w:r w:rsidRPr="006517FD">
        <w:rPr>
          <w:i/>
        </w:rPr>
        <w:t>opportunity</w:t>
      </w:r>
      <w:r w:rsidRPr="006517FD">
        <w:t xml:space="preserve"> to consume resources (e.g., where the bundles are tradable), with suitable reformulations of the different conditions.</w:t>
      </w:r>
      <w:r>
        <w:t xml:space="preserve"> See Pattanaik and Xu (2007) for an example of how to reformulate the conditions for opportunity sets. See also, the closely related Pattanaik and Xu (2012).</w:t>
      </w:r>
    </w:p>
  </w:endnote>
  <w:endnote w:id="4">
    <w:p w:rsidR="007C6231" w:rsidRDefault="007C6231">
      <w:pPr>
        <w:pStyle w:val="EndnoteText"/>
      </w:pPr>
      <w:r>
        <w:rPr>
          <w:rStyle w:val="EndnoteReference"/>
        </w:rPr>
        <w:endnoteRef/>
      </w:r>
      <w:r>
        <w:t xml:space="preserve"> </w:t>
      </w:r>
      <w:proofErr w:type="gramStart"/>
      <w:r>
        <w:t xml:space="preserve">See, e.g., </w:t>
      </w:r>
      <w:r w:rsidRPr="001E7E29">
        <w:t>Rawls</w:t>
      </w:r>
      <w:r>
        <w:t xml:space="preserve"> (</w:t>
      </w:r>
      <w:r w:rsidRPr="001E7E29">
        <w:t>1999</w:t>
      </w:r>
      <w:r>
        <w:t>)</w:t>
      </w:r>
      <w:r w:rsidRPr="001E7E29">
        <w:t>, pp. 457-460</w:t>
      </w:r>
      <w:r>
        <w:t>.</w:t>
      </w:r>
      <w:proofErr w:type="gramEnd"/>
    </w:p>
  </w:endnote>
  <w:endnote w:id="5">
    <w:p w:rsidR="007C6231" w:rsidRPr="00781EF2" w:rsidRDefault="007C6231">
      <w:pPr>
        <w:pStyle w:val="EndnoteText"/>
      </w:pPr>
      <w:r>
        <w:rPr>
          <w:rStyle w:val="EndnoteReference"/>
        </w:rPr>
        <w:endnoteRef/>
      </w:r>
      <w:r>
        <w:t xml:space="preserve"> A further reason to endorse MLI</w:t>
      </w:r>
      <w:r w:rsidRPr="00256F78">
        <w:rPr>
          <w:vertAlign w:val="superscript"/>
        </w:rPr>
        <w:noBreakHyphen/>
      </w:r>
      <w:r>
        <w:t>A is that justice will violate a standard Pareto efficiency condition, if advantage is detached from intrapersonal wellbeing.</w:t>
      </w:r>
    </w:p>
  </w:endnote>
  <w:endnote w:id="6">
    <w:p w:rsidR="007C6231" w:rsidRDefault="007C6231" w:rsidP="00516461">
      <w:pPr>
        <w:pStyle w:val="EndnoteText"/>
      </w:pPr>
      <w:r>
        <w:rPr>
          <w:rStyle w:val="EndnoteReference"/>
        </w:rPr>
        <w:endnoteRef/>
      </w:r>
      <w:r>
        <w:t xml:space="preserve"> Minimal Liberal Intrapersonal Advantage is the condition Pattanaik and Xu call “minimal relativism”, and Weak Interpersonal Dominance is what they call “weak dominance”. </w:t>
      </w:r>
      <w:proofErr w:type="gramStart"/>
      <w:r>
        <w:t>For related results i</w:t>
      </w:r>
      <w:r>
        <w:rPr>
          <w:szCs w:val="24"/>
        </w:rPr>
        <w:t xml:space="preserve">n the formal social choice literature, see </w:t>
      </w:r>
      <w:r w:rsidRPr="007C7579">
        <w:rPr>
          <w:szCs w:val="24"/>
        </w:rPr>
        <w:t>Gibbard (1979)</w:t>
      </w:r>
      <w:r>
        <w:rPr>
          <w:szCs w:val="24"/>
        </w:rPr>
        <w:t>,</w:t>
      </w:r>
      <w:r w:rsidRPr="007C7579">
        <w:rPr>
          <w:szCs w:val="24"/>
        </w:rPr>
        <w:t xml:space="preserve"> </w:t>
      </w:r>
      <w:r>
        <w:rPr>
          <w:szCs w:val="24"/>
        </w:rPr>
        <w:t>Fleurbaey and Trannoy (2003), Brun and Tungodden (2004), and Fleurbaey (2007).</w:t>
      </w:r>
      <w:proofErr w:type="gramEnd"/>
    </w:p>
  </w:endnote>
  <w:endnote w:id="7">
    <w:p w:rsidR="007C6231" w:rsidRDefault="007C6231" w:rsidP="00FD2E49">
      <w:pPr>
        <w:pStyle w:val="EndnoteText"/>
      </w:pPr>
      <w:r>
        <w:rPr>
          <w:rStyle w:val="EndnoteReference"/>
        </w:rPr>
        <w:endnoteRef/>
      </w:r>
      <w:r>
        <w:t xml:space="preserve"> The conditionality on having the same wellbeing relation is similar in spirit to the </w:t>
      </w:r>
      <w:r w:rsidRPr="002E4BFB">
        <w:t>Equal Wellbeing for Equal Utility</w:t>
      </w:r>
      <w:r>
        <w:t xml:space="preserve"> condition in </w:t>
      </w:r>
      <w:r w:rsidRPr="002E4BFB">
        <w:t>Fleurbaey</w:t>
      </w:r>
      <w:r>
        <w:t xml:space="preserve"> (2008, p. 105). An important difference is that his condition is on the justice relation with respect to the distribution of wellbeing, whereas our condition is on the interpersonal advantage relation.</w:t>
      </w:r>
    </w:p>
  </w:endnote>
  <w:endnote w:id="8">
    <w:p w:rsidR="007C6231" w:rsidRDefault="007C6231">
      <w:pPr>
        <w:pStyle w:val="EndnoteText"/>
      </w:pPr>
      <w:r>
        <w:rPr>
          <w:rStyle w:val="EndnoteReference"/>
        </w:rPr>
        <w:endnoteRef/>
      </w:r>
      <w:r>
        <w:t xml:space="preserve"> Of course, if one resource has an upper limit (e.g., leisure time) and another does not (e.g., income), then no permutation of the quantities of the one to the other will be a permutational </w:t>
      </w:r>
      <w:r>
        <w:rPr>
          <w:i/>
        </w:rPr>
        <w:t xml:space="preserve">isomorphism </w:t>
      </w:r>
      <w:r>
        <w:t>(since they can’t play the same role in wellbeing relations). That is as it should be.</w:t>
      </w:r>
    </w:p>
  </w:endnote>
  <w:endnote w:id="9">
    <w:p w:rsidR="007C6231" w:rsidRDefault="007C6231">
      <w:pPr>
        <w:pStyle w:val="EndnoteText"/>
      </w:pPr>
      <w:r>
        <w:rPr>
          <w:rStyle w:val="EndnoteReference"/>
        </w:rPr>
        <w:endnoteRef/>
      </w:r>
      <w:r>
        <w:t xml:space="preserve"> For two wellbeing relations, each of which is never indifferent between distinct bundles, there is at most one permutational counterpart for a given bundle. Where each of the two wellbeing relations is indifferent between distinct bundles, there can be more than one permutational counterpart. In such cases, however, the other wellbeing relation must view the different counterparts of a given bundle as equally good, and that is all that is needed for our conditions. For simplicity, we write as if there is a unique counterpart.</w:t>
      </w:r>
    </w:p>
  </w:endnote>
  <w:endnote w:id="10">
    <w:p w:rsidR="007C6231" w:rsidRPr="006148DD" w:rsidRDefault="007C6231">
      <w:pPr>
        <w:pStyle w:val="EndnoteText"/>
        <w:rPr>
          <w:i/>
        </w:rPr>
      </w:pPr>
      <w:r>
        <w:rPr>
          <w:rStyle w:val="EndnoteReference"/>
        </w:rPr>
        <w:endnoteRef/>
      </w:r>
      <w:r>
        <w:t xml:space="preserve"> This condition can be further weakened by making it conditional on the two wellbeing relations also being </w:t>
      </w:r>
      <w:r w:rsidRPr="0041398D">
        <w:rPr>
          <w:i/>
        </w:rPr>
        <w:t>cardinally</w:t>
      </w:r>
      <w:r>
        <w:t xml:space="preserve"> isomorphic permutations, if wellbeing is cardinally measurable (which does not require any interpersonal comparability of wellbeing). In additional to ordinal isomorphism, the cardinal version requires that the two wellbeing relations have isomorphic interval scales. For simplicity, we focus on the stronger condition. </w:t>
      </w:r>
    </w:p>
  </w:endnote>
  <w:endnote w:id="11">
    <w:p w:rsidR="007C6231" w:rsidRDefault="007C6231" w:rsidP="00322B8D">
      <w:pPr>
        <w:pStyle w:val="EndnoteText"/>
      </w:pPr>
      <w:r>
        <w:rPr>
          <w:rStyle w:val="EndnoteReference"/>
        </w:rPr>
        <w:endnoteRef/>
      </w:r>
      <w:r>
        <w:t xml:space="preserve"> LI</w:t>
      </w:r>
      <w:r w:rsidRPr="00256F78">
        <w:rPr>
          <w:vertAlign w:val="superscript"/>
        </w:rPr>
        <w:t>+</w:t>
      </w:r>
      <w:r>
        <w:t>D is an internally consistent condition in that, if it judges (</w:t>
      </w:r>
      <w:proofErr w:type="spellStart"/>
      <w:r>
        <w:t>x</w:t>
      </w:r>
      <w:proofErr w:type="gramStart"/>
      <w:r>
        <w:t>,i</w:t>
      </w:r>
      <w:proofErr w:type="spellEnd"/>
      <w:proofErr w:type="gramEnd"/>
      <w:r>
        <w:t>) &gt;</w:t>
      </w:r>
      <w:r w:rsidRPr="007B2763">
        <w:rPr>
          <w:vertAlign w:val="subscript"/>
        </w:rPr>
        <w:t>A</w:t>
      </w:r>
      <w:r>
        <w:t xml:space="preserve"> (</w:t>
      </w:r>
      <w:proofErr w:type="spellStart"/>
      <w:r>
        <w:t>y,j</w:t>
      </w:r>
      <w:proofErr w:type="spellEnd"/>
      <w:r>
        <w:t>), then it does not judge (</w:t>
      </w:r>
      <w:proofErr w:type="spellStart"/>
      <w:r>
        <w:t>y,j</w:t>
      </w:r>
      <w:proofErr w:type="spellEnd"/>
      <w:r>
        <w:t>) ≥</w:t>
      </w:r>
      <w:r>
        <w:rPr>
          <w:vertAlign w:val="subscript"/>
        </w:rPr>
        <w:t>A</w:t>
      </w:r>
      <w:r>
        <w:t xml:space="preserve"> (</w:t>
      </w:r>
      <w:proofErr w:type="spellStart"/>
      <w:r>
        <w:t>x,i</w:t>
      </w:r>
      <w:proofErr w:type="spellEnd"/>
      <w:r>
        <w:t>). This is so, because the condition makes the first judgment only if x and y have permutationally isomorphic wellbeing relations, and x strongly dominates i</w:t>
      </w:r>
      <w:r w:rsidRPr="00321504">
        <w:t>’s</w:t>
      </w:r>
      <w:r>
        <w:t xml:space="preserve"> counterpart bundle of (</w:t>
      </w:r>
      <w:proofErr w:type="spellStart"/>
      <w:r>
        <w:t>y</w:t>
      </w:r>
      <w:proofErr w:type="gramStart"/>
      <w:r>
        <w:t>,j</w:t>
      </w:r>
      <w:proofErr w:type="spellEnd"/>
      <w:proofErr w:type="gramEnd"/>
      <w:r>
        <w:t>). That, however, ensures that (</w:t>
      </w:r>
      <w:proofErr w:type="spellStart"/>
      <w:r>
        <w:t>y</w:t>
      </w:r>
      <w:proofErr w:type="gramStart"/>
      <w:r>
        <w:t>,j</w:t>
      </w:r>
      <w:proofErr w:type="spellEnd"/>
      <w:proofErr w:type="gramEnd"/>
      <w:r>
        <w:t>) does not weakly dominate j’s counterpart bundle of (</w:t>
      </w:r>
      <w:proofErr w:type="spellStart"/>
      <w:r>
        <w:t>x,i</w:t>
      </w:r>
      <w:proofErr w:type="spellEnd"/>
      <w:r>
        <w:t>), and hence that the condition does not judge (</w:t>
      </w:r>
      <w:proofErr w:type="spellStart"/>
      <w:r>
        <w:t>x,i</w:t>
      </w:r>
      <w:proofErr w:type="spellEnd"/>
      <w:r>
        <w:t>) ≥</w:t>
      </w:r>
      <w:r w:rsidRPr="00082DDF">
        <w:rPr>
          <w:vertAlign w:val="subscript"/>
        </w:rPr>
        <w:t>A</w:t>
      </w:r>
      <w:r>
        <w:t xml:space="preserve"> (</w:t>
      </w:r>
      <w:proofErr w:type="spellStart"/>
      <w:r>
        <w:t>y,j</w:t>
      </w:r>
      <w:proofErr w:type="spellEnd"/>
      <w:r>
        <w:t>).</w:t>
      </w:r>
    </w:p>
  </w:endnote>
  <w:endnote w:id="12">
    <w:p w:rsidR="007C6231" w:rsidRDefault="007C6231">
      <w:pPr>
        <w:pStyle w:val="EndnoteText"/>
      </w:pPr>
      <w:r>
        <w:rPr>
          <w:rStyle w:val="EndnoteReference"/>
        </w:rPr>
        <w:endnoteRef/>
      </w:r>
      <w:r>
        <w:t xml:space="preserve"> For example, the normatively specified reference wellbeing relation might be based solely on the impact of resources </w:t>
      </w:r>
      <w:r w:rsidRPr="003C0B9F">
        <w:rPr>
          <w:i/>
        </w:rPr>
        <w:t>for human dignity</w:t>
      </w:r>
      <w:r>
        <w:t>. Although Nussbaum (2006, p. 166) rejects the commensurability of different resources for human dignity, and thus rejects this approach, she agrees with the need to appeal to some normatively specified standard: “</w:t>
      </w:r>
      <w:r w:rsidRPr="003F7671">
        <w:t xml:space="preserve">There must be a prior evaluation, deciding which </w:t>
      </w:r>
      <w:r>
        <w:t xml:space="preserve">[capabilities, or resources] </w:t>
      </w:r>
      <w:r w:rsidRPr="003F7671">
        <w:t>are good, and, among the good, which are most central, most clearly involved in defining the minimum conditions for a life with human dignity</w:t>
      </w:r>
      <w:r>
        <w:t>.”</w:t>
      </w:r>
    </w:p>
  </w:endnote>
  <w:endnote w:id="13">
    <w:p w:rsidR="007C6231" w:rsidRDefault="007C6231">
      <w:pPr>
        <w:pStyle w:val="EndnoteText"/>
      </w:pPr>
      <w:r>
        <w:rPr>
          <w:rStyle w:val="EndnoteReference"/>
        </w:rPr>
        <w:endnoteRef/>
      </w:r>
      <w:r>
        <w:t xml:space="preserve"> This account of advantage is loosely related to the egalitarian equivalent approaches to equality of resources. See Fleurbaey (2008), ch. 4.</w:t>
      </w:r>
    </w:p>
  </w:endnote>
  <w:endnote w:id="14">
    <w:p w:rsidR="007C6231" w:rsidRDefault="007C6231" w:rsidP="00516461">
      <w:pPr>
        <w:pStyle w:val="EndnoteText"/>
      </w:pPr>
      <w:r>
        <w:rPr>
          <w:rStyle w:val="EndnoteReference"/>
        </w:rPr>
        <w:endnoteRef/>
      </w:r>
      <w:r>
        <w:t xml:space="preserve"> For helpful comments, we thank Marc Fleurbaey, Joe Mazor, Serena Olsaretti, and Alex Voorhoeve, </w:t>
      </w:r>
      <w:r w:rsidRPr="00A4764D">
        <w:t>Yongsheng Xu</w:t>
      </w:r>
      <w:r>
        <w:t>,</w:t>
      </w:r>
      <w:r w:rsidRPr="00A4764D">
        <w:t xml:space="preserve"> </w:t>
      </w:r>
      <w:r>
        <w:t>and two anonymous referees.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31" w:rsidRDefault="007C6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C6231" w:rsidRDefault="007C62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31" w:rsidRDefault="007C623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3D4F25">
      <w:rPr>
        <w:rStyle w:val="PageNumber"/>
        <w:noProof/>
      </w:rPr>
      <w:t>36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EFE" w:rsidRDefault="00027EFE">
      <w:r>
        <w:separator/>
      </w:r>
    </w:p>
  </w:footnote>
  <w:footnote w:type="continuationSeparator" w:id="0">
    <w:p w:rsidR="00027EFE" w:rsidRDefault="00027E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12DA"/>
    <w:multiLevelType w:val="hybridMultilevel"/>
    <w:tmpl w:val="D374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A76B7"/>
    <w:multiLevelType w:val="hybridMultilevel"/>
    <w:tmpl w:val="DAE8A2C2"/>
    <w:lvl w:ilvl="0" w:tplc="BCB855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30A8A"/>
    <w:multiLevelType w:val="hybridMultilevel"/>
    <w:tmpl w:val="A89E364A"/>
    <w:lvl w:ilvl="0" w:tplc="25EC14DC">
      <w:start w:val="1"/>
      <w:numFmt w:val="decimal"/>
      <w:lvlText w:val="(%1)"/>
      <w:lvlJc w:val="left"/>
      <w:pPr>
        <w:ind w:left="1080" w:hanging="360"/>
      </w:pPr>
      <w:rPr>
        <w:rFonts w:ascii="Times New Roman" w:eastAsiaTheme="minorHAnsi" w:hAnsi="Times New Roman" w:cs="Calibri"/>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8F0F8D"/>
    <w:multiLevelType w:val="hybridMultilevel"/>
    <w:tmpl w:val="8752EA5A"/>
    <w:lvl w:ilvl="0" w:tplc="0E1C97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B3718"/>
    <w:multiLevelType w:val="hybridMultilevel"/>
    <w:tmpl w:val="4A8AE128"/>
    <w:lvl w:ilvl="0" w:tplc="404A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2A1573"/>
    <w:multiLevelType w:val="hybridMultilevel"/>
    <w:tmpl w:val="CB04E7A2"/>
    <w:lvl w:ilvl="0" w:tplc="0AC0E23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14361486"/>
    <w:multiLevelType w:val="hybridMultilevel"/>
    <w:tmpl w:val="F664E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953406A"/>
    <w:multiLevelType w:val="hybridMultilevel"/>
    <w:tmpl w:val="CB04E7A2"/>
    <w:lvl w:ilvl="0" w:tplc="0AC0E23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D4E5FEE"/>
    <w:multiLevelType w:val="hybridMultilevel"/>
    <w:tmpl w:val="5590FA3C"/>
    <w:lvl w:ilvl="0" w:tplc="EC727B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F2722"/>
    <w:multiLevelType w:val="hybridMultilevel"/>
    <w:tmpl w:val="CFE88AFE"/>
    <w:lvl w:ilvl="0" w:tplc="433E12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306512"/>
    <w:multiLevelType w:val="hybridMultilevel"/>
    <w:tmpl w:val="7B20E576"/>
    <w:lvl w:ilvl="0" w:tplc="4AAE72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804971"/>
    <w:multiLevelType w:val="singleLevel"/>
    <w:tmpl w:val="82266468"/>
    <w:lvl w:ilvl="0">
      <w:start w:val="1"/>
      <w:numFmt w:val="decimal"/>
      <w:pStyle w:val="List"/>
      <w:lvlText w:val="%1."/>
      <w:lvlJc w:val="left"/>
      <w:pPr>
        <w:tabs>
          <w:tab w:val="num" w:pos="360"/>
        </w:tabs>
        <w:ind w:left="0" w:firstLine="0"/>
      </w:pPr>
    </w:lvl>
  </w:abstractNum>
  <w:abstractNum w:abstractNumId="12">
    <w:nsid w:val="346717D8"/>
    <w:multiLevelType w:val="hybridMultilevel"/>
    <w:tmpl w:val="4B58FBC8"/>
    <w:lvl w:ilvl="0" w:tplc="C9C65906">
      <w:start w:val="1"/>
      <w:numFmt w:val="decimal"/>
      <w:lvlText w:val="(%1)"/>
      <w:lvlJc w:val="left"/>
      <w:pPr>
        <w:ind w:left="720" w:hanging="360"/>
      </w:pPr>
      <w:rPr>
        <w:rFonts w:ascii="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3C92657B"/>
    <w:multiLevelType w:val="multilevel"/>
    <w:tmpl w:val="0FE07C54"/>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0" w:firstLine="0"/>
      </w:pPr>
    </w:lvl>
    <w:lvl w:ilvl="3">
      <w:start w:val="1"/>
      <w:numFmt w:val="decimal"/>
      <w:pStyle w:val="Heading4"/>
      <w:suff w:val="space"/>
      <w:lvlText w:val="%1.%2.%3.%4"/>
      <w:lvlJc w:val="left"/>
      <w:pPr>
        <w:ind w:left="0" w:firstLine="0"/>
      </w:pPr>
    </w:lvl>
    <w:lvl w:ilvl="4">
      <w:start w:val="1"/>
      <w:numFmt w:val="decimal"/>
      <w:pStyle w:val="Heading5"/>
      <w:suff w:val="space"/>
      <w:lvlText w:val="%1.%2.%3.%4.%5"/>
      <w:lvlJc w:val="left"/>
      <w:pPr>
        <w:ind w:left="0" w:firstLine="0"/>
      </w:pPr>
    </w:lvl>
    <w:lvl w:ilvl="5">
      <w:start w:val="1"/>
      <w:numFmt w:val="decimal"/>
      <w:pStyle w:val="Heading6"/>
      <w:suff w:val="space"/>
      <w:lvlText w:val="%1.%2.%3.%4.%5.%6"/>
      <w:lvlJc w:val="left"/>
      <w:pPr>
        <w:ind w:left="0" w:firstLine="0"/>
      </w:pPr>
    </w:lvl>
    <w:lvl w:ilvl="6">
      <w:start w:val="1"/>
      <w:numFmt w:val="decimal"/>
      <w:pStyle w:val="Heading7"/>
      <w:suff w:val="space"/>
      <w:lvlText w:val="%1.%2.%3.%4.%5.%6.%7"/>
      <w:lvlJc w:val="left"/>
      <w:pPr>
        <w:ind w:left="0" w:firstLine="0"/>
      </w:pPr>
    </w:lvl>
    <w:lvl w:ilvl="7">
      <w:start w:val="1"/>
      <w:numFmt w:val="decimal"/>
      <w:pStyle w:val="Heading8"/>
      <w:suff w:val="space"/>
      <w:lvlText w:val="%1.%2.%3.%4.%5.%6.%7.%8"/>
      <w:lvlJc w:val="left"/>
      <w:pPr>
        <w:ind w:left="0" w:firstLine="0"/>
      </w:pPr>
    </w:lvl>
    <w:lvl w:ilvl="8">
      <w:start w:val="1"/>
      <w:numFmt w:val="decimal"/>
      <w:pStyle w:val="Heading9"/>
      <w:suff w:val="space"/>
      <w:lvlText w:val="%1.%2.%3.%4.%5.%6.%7.%8.%9"/>
      <w:lvlJc w:val="left"/>
      <w:pPr>
        <w:ind w:left="0" w:firstLine="0"/>
      </w:pPr>
    </w:lvl>
  </w:abstractNum>
  <w:abstractNum w:abstractNumId="14">
    <w:nsid w:val="3E6A1ADC"/>
    <w:multiLevelType w:val="hybridMultilevel"/>
    <w:tmpl w:val="3CB8E520"/>
    <w:lvl w:ilvl="0" w:tplc="EA020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EA66D1"/>
    <w:multiLevelType w:val="hybridMultilevel"/>
    <w:tmpl w:val="8C307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682B9F"/>
    <w:multiLevelType w:val="hybridMultilevel"/>
    <w:tmpl w:val="206C42D0"/>
    <w:lvl w:ilvl="0" w:tplc="5C489D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A440AF"/>
    <w:multiLevelType w:val="hybridMultilevel"/>
    <w:tmpl w:val="DFFA36A2"/>
    <w:lvl w:ilvl="0" w:tplc="C20A9586">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8">
    <w:nsid w:val="7B1E7481"/>
    <w:multiLevelType w:val="hybridMultilevel"/>
    <w:tmpl w:val="B750FE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7B56621F"/>
    <w:multiLevelType w:val="hybridMultilevel"/>
    <w:tmpl w:val="3AC4D5BA"/>
    <w:lvl w:ilvl="0" w:tplc="B3844C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7055B3"/>
    <w:multiLevelType w:val="hybridMultilevel"/>
    <w:tmpl w:val="BA861DC4"/>
    <w:lvl w:ilvl="0" w:tplc="4B58C3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F456A5"/>
    <w:multiLevelType w:val="hybridMultilevel"/>
    <w:tmpl w:val="DFFA36A2"/>
    <w:lvl w:ilvl="0" w:tplc="C20A9586">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2">
    <w:nsid w:val="7FD5712C"/>
    <w:multiLevelType w:val="hybridMultilevel"/>
    <w:tmpl w:val="62DC2454"/>
    <w:lvl w:ilvl="0" w:tplc="917E1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0"/>
  </w:num>
  <w:num w:numId="4">
    <w:abstractNumId w:val="12"/>
  </w:num>
  <w:num w:numId="5">
    <w:abstractNumId w:val="8"/>
  </w:num>
  <w:num w:numId="6">
    <w:abstractNumId w:val="20"/>
  </w:num>
  <w:num w:numId="7">
    <w:abstractNumId w:val="3"/>
  </w:num>
  <w:num w:numId="8">
    <w:abstractNumId w:val="18"/>
  </w:num>
  <w:num w:numId="9">
    <w:abstractNumId w:val="19"/>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7"/>
  </w:num>
  <w:num w:numId="15">
    <w:abstractNumId w:val="16"/>
  </w:num>
  <w:num w:numId="16">
    <w:abstractNumId w:val="22"/>
  </w:num>
  <w:num w:numId="17">
    <w:abstractNumId w:val="10"/>
  </w:num>
  <w:num w:numId="18">
    <w:abstractNumId w:val="2"/>
  </w:num>
  <w:num w:numId="19">
    <w:abstractNumId w:val="14"/>
  </w:num>
  <w:num w:numId="20">
    <w:abstractNumId w:val="9"/>
  </w:num>
  <w:num w:numId="21">
    <w:abstractNumId w:val="15"/>
  </w:num>
  <w:num w:numId="22">
    <w:abstractNumId w:val="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C3F"/>
    <w:rsid w:val="000015D9"/>
    <w:rsid w:val="00002AEF"/>
    <w:rsid w:val="00005B55"/>
    <w:rsid w:val="00005BE3"/>
    <w:rsid w:val="00006428"/>
    <w:rsid w:val="00006783"/>
    <w:rsid w:val="00007F62"/>
    <w:rsid w:val="00010343"/>
    <w:rsid w:val="000108CC"/>
    <w:rsid w:val="00011013"/>
    <w:rsid w:val="00011045"/>
    <w:rsid w:val="00011848"/>
    <w:rsid w:val="00012079"/>
    <w:rsid w:val="00014374"/>
    <w:rsid w:val="0001467C"/>
    <w:rsid w:val="00014E50"/>
    <w:rsid w:val="00017627"/>
    <w:rsid w:val="0001770B"/>
    <w:rsid w:val="0001796E"/>
    <w:rsid w:val="000222BE"/>
    <w:rsid w:val="00022652"/>
    <w:rsid w:val="00023524"/>
    <w:rsid w:val="00023B3E"/>
    <w:rsid w:val="00024979"/>
    <w:rsid w:val="00026775"/>
    <w:rsid w:val="00026826"/>
    <w:rsid w:val="00026A25"/>
    <w:rsid w:val="00027EFE"/>
    <w:rsid w:val="000310AA"/>
    <w:rsid w:val="00031B43"/>
    <w:rsid w:val="000334D6"/>
    <w:rsid w:val="00033C43"/>
    <w:rsid w:val="000341C5"/>
    <w:rsid w:val="0003546C"/>
    <w:rsid w:val="00035E84"/>
    <w:rsid w:val="000402BD"/>
    <w:rsid w:val="00041680"/>
    <w:rsid w:val="00041B03"/>
    <w:rsid w:val="00042289"/>
    <w:rsid w:val="000434F8"/>
    <w:rsid w:val="000439BA"/>
    <w:rsid w:val="00043FC9"/>
    <w:rsid w:val="000441B1"/>
    <w:rsid w:val="00045650"/>
    <w:rsid w:val="000457B9"/>
    <w:rsid w:val="0005085B"/>
    <w:rsid w:val="00051638"/>
    <w:rsid w:val="00051873"/>
    <w:rsid w:val="00051925"/>
    <w:rsid w:val="00052D87"/>
    <w:rsid w:val="0005347C"/>
    <w:rsid w:val="00054489"/>
    <w:rsid w:val="00054F76"/>
    <w:rsid w:val="00055A98"/>
    <w:rsid w:val="00056932"/>
    <w:rsid w:val="00056A92"/>
    <w:rsid w:val="00057BEA"/>
    <w:rsid w:val="00057CB4"/>
    <w:rsid w:val="00060249"/>
    <w:rsid w:val="00066011"/>
    <w:rsid w:val="00066162"/>
    <w:rsid w:val="00066D15"/>
    <w:rsid w:val="00070203"/>
    <w:rsid w:val="0007159C"/>
    <w:rsid w:val="00071E5C"/>
    <w:rsid w:val="0007282C"/>
    <w:rsid w:val="0007283A"/>
    <w:rsid w:val="000730C2"/>
    <w:rsid w:val="0007369A"/>
    <w:rsid w:val="00075217"/>
    <w:rsid w:val="00075DA9"/>
    <w:rsid w:val="00076476"/>
    <w:rsid w:val="0007694A"/>
    <w:rsid w:val="00076D44"/>
    <w:rsid w:val="0008082A"/>
    <w:rsid w:val="00080889"/>
    <w:rsid w:val="000824AE"/>
    <w:rsid w:val="00082E33"/>
    <w:rsid w:val="00082FC4"/>
    <w:rsid w:val="00083F32"/>
    <w:rsid w:val="000842AA"/>
    <w:rsid w:val="000853DF"/>
    <w:rsid w:val="000855A4"/>
    <w:rsid w:val="0008640D"/>
    <w:rsid w:val="000867D2"/>
    <w:rsid w:val="00087BB3"/>
    <w:rsid w:val="00092D94"/>
    <w:rsid w:val="0009390A"/>
    <w:rsid w:val="00095605"/>
    <w:rsid w:val="00095D99"/>
    <w:rsid w:val="00096927"/>
    <w:rsid w:val="0009722A"/>
    <w:rsid w:val="000A354A"/>
    <w:rsid w:val="000A605E"/>
    <w:rsid w:val="000A7667"/>
    <w:rsid w:val="000A7A94"/>
    <w:rsid w:val="000B1217"/>
    <w:rsid w:val="000B14F3"/>
    <w:rsid w:val="000B2BCA"/>
    <w:rsid w:val="000B339F"/>
    <w:rsid w:val="000B40CF"/>
    <w:rsid w:val="000B4854"/>
    <w:rsid w:val="000B5B88"/>
    <w:rsid w:val="000B5CAE"/>
    <w:rsid w:val="000B68EA"/>
    <w:rsid w:val="000B6AAB"/>
    <w:rsid w:val="000B6B7E"/>
    <w:rsid w:val="000B6C1E"/>
    <w:rsid w:val="000B6FA8"/>
    <w:rsid w:val="000B711A"/>
    <w:rsid w:val="000B7DAF"/>
    <w:rsid w:val="000C2BDD"/>
    <w:rsid w:val="000C4604"/>
    <w:rsid w:val="000C4862"/>
    <w:rsid w:val="000C66B6"/>
    <w:rsid w:val="000C7A2B"/>
    <w:rsid w:val="000D008D"/>
    <w:rsid w:val="000D09EE"/>
    <w:rsid w:val="000D1585"/>
    <w:rsid w:val="000D292B"/>
    <w:rsid w:val="000D3896"/>
    <w:rsid w:val="000D3B81"/>
    <w:rsid w:val="000D4244"/>
    <w:rsid w:val="000D6643"/>
    <w:rsid w:val="000D7005"/>
    <w:rsid w:val="000E08E3"/>
    <w:rsid w:val="000E1984"/>
    <w:rsid w:val="000E1A00"/>
    <w:rsid w:val="000E3694"/>
    <w:rsid w:val="000F0276"/>
    <w:rsid w:val="000F14C5"/>
    <w:rsid w:val="000F276F"/>
    <w:rsid w:val="000F3431"/>
    <w:rsid w:val="000F3C54"/>
    <w:rsid w:val="000F4BED"/>
    <w:rsid w:val="000F5BB8"/>
    <w:rsid w:val="000F64B7"/>
    <w:rsid w:val="0010377E"/>
    <w:rsid w:val="00103ADA"/>
    <w:rsid w:val="00105BD6"/>
    <w:rsid w:val="00106D87"/>
    <w:rsid w:val="00107520"/>
    <w:rsid w:val="0011109D"/>
    <w:rsid w:val="001138A1"/>
    <w:rsid w:val="001149CD"/>
    <w:rsid w:val="0011605E"/>
    <w:rsid w:val="00120615"/>
    <w:rsid w:val="0012096B"/>
    <w:rsid w:val="00121DF5"/>
    <w:rsid w:val="001221A2"/>
    <w:rsid w:val="00122D73"/>
    <w:rsid w:val="001259DD"/>
    <w:rsid w:val="001266D4"/>
    <w:rsid w:val="00126E20"/>
    <w:rsid w:val="0012721D"/>
    <w:rsid w:val="00127BA9"/>
    <w:rsid w:val="00130169"/>
    <w:rsid w:val="001340CA"/>
    <w:rsid w:val="00134E75"/>
    <w:rsid w:val="00135DA7"/>
    <w:rsid w:val="001375C6"/>
    <w:rsid w:val="00137B20"/>
    <w:rsid w:val="00142338"/>
    <w:rsid w:val="00143A80"/>
    <w:rsid w:val="00143D80"/>
    <w:rsid w:val="001444D1"/>
    <w:rsid w:val="001446CD"/>
    <w:rsid w:val="00144BF1"/>
    <w:rsid w:val="00145690"/>
    <w:rsid w:val="00146970"/>
    <w:rsid w:val="001471CB"/>
    <w:rsid w:val="00147EF0"/>
    <w:rsid w:val="00150A28"/>
    <w:rsid w:val="00150D58"/>
    <w:rsid w:val="001552F6"/>
    <w:rsid w:val="0015602C"/>
    <w:rsid w:val="00157276"/>
    <w:rsid w:val="0016036F"/>
    <w:rsid w:val="0016157D"/>
    <w:rsid w:val="00163716"/>
    <w:rsid w:val="00164C74"/>
    <w:rsid w:val="00165451"/>
    <w:rsid w:val="00166E8B"/>
    <w:rsid w:val="00170CC8"/>
    <w:rsid w:val="001711D8"/>
    <w:rsid w:val="001718E3"/>
    <w:rsid w:val="00171C3F"/>
    <w:rsid w:val="00172316"/>
    <w:rsid w:val="00172485"/>
    <w:rsid w:val="001724A0"/>
    <w:rsid w:val="00172DA2"/>
    <w:rsid w:val="001731B7"/>
    <w:rsid w:val="00174B7D"/>
    <w:rsid w:val="00174F95"/>
    <w:rsid w:val="0017522B"/>
    <w:rsid w:val="001753B9"/>
    <w:rsid w:val="001756CF"/>
    <w:rsid w:val="00176217"/>
    <w:rsid w:val="0017637C"/>
    <w:rsid w:val="00177011"/>
    <w:rsid w:val="00177063"/>
    <w:rsid w:val="00180300"/>
    <w:rsid w:val="00180399"/>
    <w:rsid w:val="00182ADC"/>
    <w:rsid w:val="00183E20"/>
    <w:rsid w:val="00183F7A"/>
    <w:rsid w:val="00184176"/>
    <w:rsid w:val="001845D1"/>
    <w:rsid w:val="001850AB"/>
    <w:rsid w:val="001861BF"/>
    <w:rsid w:val="001867A2"/>
    <w:rsid w:val="001879DD"/>
    <w:rsid w:val="00187AEC"/>
    <w:rsid w:val="001912CA"/>
    <w:rsid w:val="00192808"/>
    <w:rsid w:val="001948C1"/>
    <w:rsid w:val="001954E4"/>
    <w:rsid w:val="00195802"/>
    <w:rsid w:val="001A0275"/>
    <w:rsid w:val="001A0551"/>
    <w:rsid w:val="001A0621"/>
    <w:rsid w:val="001A0F69"/>
    <w:rsid w:val="001A163A"/>
    <w:rsid w:val="001A2E1C"/>
    <w:rsid w:val="001A4205"/>
    <w:rsid w:val="001A6185"/>
    <w:rsid w:val="001A660F"/>
    <w:rsid w:val="001B28D7"/>
    <w:rsid w:val="001B639F"/>
    <w:rsid w:val="001C09A0"/>
    <w:rsid w:val="001C0FF8"/>
    <w:rsid w:val="001C2669"/>
    <w:rsid w:val="001C5C47"/>
    <w:rsid w:val="001C5E1D"/>
    <w:rsid w:val="001C6156"/>
    <w:rsid w:val="001C7362"/>
    <w:rsid w:val="001C7D58"/>
    <w:rsid w:val="001D0293"/>
    <w:rsid w:val="001D0D5C"/>
    <w:rsid w:val="001D1F17"/>
    <w:rsid w:val="001D1FE1"/>
    <w:rsid w:val="001D5D8D"/>
    <w:rsid w:val="001D60D0"/>
    <w:rsid w:val="001D6BEE"/>
    <w:rsid w:val="001D6F38"/>
    <w:rsid w:val="001E1FFD"/>
    <w:rsid w:val="001E2010"/>
    <w:rsid w:val="001E509F"/>
    <w:rsid w:val="001E62CA"/>
    <w:rsid w:val="001E7E29"/>
    <w:rsid w:val="001F02DE"/>
    <w:rsid w:val="001F0544"/>
    <w:rsid w:val="001F1216"/>
    <w:rsid w:val="001F12DD"/>
    <w:rsid w:val="001F4157"/>
    <w:rsid w:val="001F551B"/>
    <w:rsid w:val="001F6A13"/>
    <w:rsid w:val="00200630"/>
    <w:rsid w:val="00200999"/>
    <w:rsid w:val="00200D57"/>
    <w:rsid w:val="00202E71"/>
    <w:rsid w:val="002034EE"/>
    <w:rsid w:val="00203C64"/>
    <w:rsid w:val="0020482F"/>
    <w:rsid w:val="00204917"/>
    <w:rsid w:val="00206FD4"/>
    <w:rsid w:val="00207013"/>
    <w:rsid w:val="002070BF"/>
    <w:rsid w:val="00207E26"/>
    <w:rsid w:val="00210D40"/>
    <w:rsid w:val="00211816"/>
    <w:rsid w:val="0021319F"/>
    <w:rsid w:val="00213461"/>
    <w:rsid w:val="00213AF7"/>
    <w:rsid w:val="00215518"/>
    <w:rsid w:val="00215885"/>
    <w:rsid w:val="00215A07"/>
    <w:rsid w:val="00215D42"/>
    <w:rsid w:val="00215E16"/>
    <w:rsid w:val="00215EB7"/>
    <w:rsid w:val="00217011"/>
    <w:rsid w:val="00217FDC"/>
    <w:rsid w:val="00222102"/>
    <w:rsid w:val="0022253D"/>
    <w:rsid w:val="00223F3E"/>
    <w:rsid w:val="00224950"/>
    <w:rsid w:val="00225C24"/>
    <w:rsid w:val="002273B6"/>
    <w:rsid w:val="00227471"/>
    <w:rsid w:val="00227630"/>
    <w:rsid w:val="00231A77"/>
    <w:rsid w:val="00231F9F"/>
    <w:rsid w:val="002330B2"/>
    <w:rsid w:val="00233154"/>
    <w:rsid w:val="0023542A"/>
    <w:rsid w:val="00236BDB"/>
    <w:rsid w:val="00237663"/>
    <w:rsid w:val="002406AF"/>
    <w:rsid w:val="002430C7"/>
    <w:rsid w:val="00246091"/>
    <w:rsid w:val="002464A5"/>
    <w:rsid w:val="0024653A"/>
    <w:rsid w:val="00246B27"/>
    <w:rsid w:val="002528B4"/>
    <w:rsid w:val="00253F1A"/>
    <w:rsid w:val="0025455D"/>
    <w:rsid w:val="00254EAC"/>
    <w:rsid w:val="00256F78"/>
    <w:rsid w:val="0025727F"/>
    <w:rsid w:val="002572AA"/>
    <w:rsid w:val="00257B52"/>
    <w:rsid w:val="0026204A"/>
    <w:rsid w:val="002647AB"/>
    <w:rsid w:val="00264A6C"/>
    <w:rsid w:val="00265C11"/>
    <w:rsid w:val="00265EF7"/>
    <w:rsid w:val="0026653D"/>
    <w:rsid w:val="00266A54"/>
    <w:rsid w:val="002672C2"/>
    <w:rsid w:val="002674A6"/>
    <w:rsid w:val="002706FD"/>
    <w:rsid w:val="0027192B"/>
    <w:rsid w:val="00271B81"/>
    <w:rsid w:val="002729BA"/>
    <w:rsid w:val="00273633"/>
    <w:rsid w:val="002747B8"/>
    <w:rsid w:val="002751B3"/>
    <w:rsid w:val="00280516"/>
    <w:rsid w:val="00281528"/>
    <w:rsid w:val="00282637"/>
    <w:rsid w:val="00283490"/>
    <w:rsid w:val="00283C01"/>
    <w:rsid w:val="00283D89"/>
    <w:rsid w:val="002845F6"/>
    <w:rsid w:val="00284FDC"/>
    <w:rsid w:val="002853FB"/>
    <w:rsid w:val="00286A43"/>
    <w:rsid w:val="00286CE9"/>
    <w:rsid w:val="002876FD"/>
    <w:rsid w:val="00287738"/>
    <w:rsid w:val="00290B1F"/>
    <w:rsid w:val="00291909"/>
    <w:rsid w:val="00292340"/>
    <w:rsid w:val="00292934"/>
    <w:rsid w:val="0029403B"/>
    <w:rsid w:val="0029416C"/>
    <w:rsid w:val="00296CC8"/>
    <w:rsid w:val="002A00FB"/>
    <w:rsid w:val="002A02C9"/>
    <w:rsid w:val="002A1CDE"/>
    <w:rsid w:val="002A3B7E"/>
    <w:rsid w:val="002A7545"/>
    <w:rsid w:val="002A7CFB"/>
    <w:rsid w:val="002B0B66"/>
    <w:rsid w:val="002B198B"/>
    <w:rsid w:val="002B1ECE"/>
    <w:rsid w:val="002B2E2A"/>
    <w:rsid w:val="002B3705"/>
    <w:rsid w:val="002B5955"/>
    <w:rsid w:val="002B7984"/>
    <w:rsid w:val="002C13D2"/>
    <w:rsid w:val="002C1953"/>
    <w:rsid w:val="002C3391"/>
    <w:rsid w:val="002C4B81"/>
    <w:rsid w:val="002C648D"/>
    <w:rsid w:val="002C72C4"/>
    <w:rsid w:val="002D0B8E"/>
    <w:rsid w:val="002D365D"/>
    <w:rsid w:val="002D3A53"/>
    <w:rsid w:val="002D41F8"/>
    <w:rsid w:val="002D6650"/>
    <w:rsid w:val="002D6798"/>
    <w:rsid w:val="002D79AD"/>
    <w:rsid w:val="002E1231"/>
    <w:rsid w:val="002E2254"/>
    <w:rsid w:val="002E2305"/>
    <w:rsid w:val="002E23BA"/>
    <w:rsid w:val="002E245A"/>
    <w:rsid w:val="002E2B3B"/>
    <w:rsid w:val="002E382B"/>
    <w:rsid w:val="002E44A3"/>
    <w:rsid w:val="002E472F"/>
    <w:rsid w:val="002E47A7"/>
    <w:rsid w:val="002E4C8B"/>
    <w:rsid w:val="002E4F1E"/>
    <w:rsid w:val="002E52EB"/>
    <w:rsid w:val="002E543E"/>
    <w:rsid w:val="002E5E91"/>
    <w:rsid w:val="002E75EA"/>
    <w:rsid w:val="002E797F"/>
    <w:rsid w:val="002E7BED"/>
    <w:rsid w:val="002F106E"/>
    <w:rsid w:val="002F276D"/>
    <w:rsid w:val="002F2BE6"/>
    <w:rsid w:val="002F3CEB"/>
    <w:rsid w:val="002F47A7"/>
    <w:rsid w:val="002F50BF"/>
    <w:rsid w:val="002F59F0"/>
    <w:rsid w:val="002F6154"/>
    <w:rsid w:val="00300EA4"/>
    <w:rsid w:val="00301557"/>
    <w:rsid w:val="00301E65"/>
    <w:rsid w:val="003064F9"/>
    <w:rsid w:val="00306DB8"/>
    <w:rsid w:val="00306E34"/>
    <w:rsid w:val="00307144"/>
    <w:rsid w:val="00310C6B"/>
    <w:rsid w:val="00312678"/>
    <w:rsid w:val="00312ED4"/>
    <w:rsid w:val="00314218"/>
    <w:rsid w:val="00316136"/>
    <w:rsid w:val="00316AD3"/>
    <w:rsid w:val="0031756F"/>
    <w:rsid w:val="003210F7"/>
    <w:rsid w:val="0032117B"/>
    <w:rsid w:val="00321504"/>
    <w:rsid w:val="003221F6"/>
    <w:rsid w:val="003222F5"/>
    <w:rsid w:val="00322B8D"/>
    <w:rsid w:val="0032371B"/>
    <w:rsid w:val="00324253"/>
    <w:rsid w:val="00324488"/>
    <w:rsid w:val="003259C9"/>
    <w:rsid w:val="00325A8F"/>
    <w:rsid w:val="00325B29"/>
    <w:rsid w:val="00326DB2"/>
    <w:rsid w:val="0032728C"/>
    <w:rsid w:val="0032754F"/>
    <w:rsid w:val="003319F2"/>
    <w:rsid w:val="003330F6"/>
    <w:rsid w:val="003345D4"/>
    <w:rsid w:val="00335BEF"/>
    <w:rsid w:val="00337065"/>
    <w:rsid w:val="003401BC"/>
    <w:rsid w:val="00341BE2"/>
    <w:rsid w:val="00342049"/>
    <w:rsid w:val="003429DF"/>
    <w:rsid w:val="00346C5F"/>
    <w:rsid w:val="00347F77"/>
    <w:rsid w:val="00350317"/>
    <w:rsid w:val="00350B80"/>
    <w:rsid w:val="00350BC9"/>
    <w:rsid w:val="00354A4A"/>
    <w:rsid w:val="003602C4"/>
    <w:rsid w:val="00360C5C"/>
    <w:rsid w:val="0036205C"/>
    <w:rsid w:val="0036289E"/>
    <w:rsid w:val="00366164"/>
    <w:rsid w:val="00367C1D"/>
    <w:rsid w:val="00367D62"/>
    <w:rsid w:val="003716C4"/>
    <w:rsid w:val="00371769"/>
    <w:rsid w:val="00372A62"/>
    <w:rsid w:val="00372B17"/>
    <w:rsid w:val="003737AB"/>
    <w:rsid w:val="003739E8"/>
    <w:rsid w:val="00374253"/>
    <w:rsid w:val="0037602E"/>
    <w:rsid w:val="0038052D"/>
    <w:rsid w:val="0038219D"/>
    <w:rsid w:val="003827C2"/>
    <w:rsid w:val="00382B2E"/>
    <w:rsid w:val="00384A2C"/>
    <w:rsid w:val="00385A5C"/>
    <w:rsid w:val="00391397"/>
    <w:rsid w:val="00392C55"/>
    <w:rsid w:val="0039468E"/>
    <w:rsid w:val="003B0F2D"/>
    <w:rsid w:val="003B12FA"/>
    <w:rsid w:val="003B16AD"/>
    <w:rsid w:val="003B2292"/>
    <w:rsid w:val="003B2F07"/>
    <w:rsid w:val="003B37F0"/>
    <w:rsid w:val="003B4E39"/>
    <w:rsid w:val="003B4F82"/>
    <w:rsid w:val="003B5CBA"/>
    <w:rsid w:val="003B7F20"/>
    <w:rsid w:val="003C0B9F"/>
    <w:rsid w:val="003C13AB"/>
    <w:rsid w:val="003C39C7"/>
    <w:rsid w:val="003C47E3"/>
    <w:rsid w:val="003C48CD"/>
    <w:rsid w:val="003C5D14"/>
    <w:rsid w:val="003C67D5"/>
    <w:rsid w:val="003D3D77"/>
    <w:rsid w:val="003D4F25"/>
    <w:rsid w:val="003D5B13"/>
    <w:rsid w:val="003D60FF"/>
    <w:rsid w:val="003D6880"/>
    <w:rsid w:val="003D6CDC"/>
    <w:rsid w:val="003D70C9"/>
    <w:rsid w:val="003E1451"/>
    <w:rsid w:val="003E16E4"/>
    <w:rsid w:val="003E176E"/>
    <w:rsid w:val="003E477D"/>
    <w:rsid w:val="003E4800"/>
    <w:rsid w:val="003E4D17"/>
    <w:rsid w:val="003E4ECF"/>
    <w:rsid w:val="003E570F"/>
    <w:rsid w:val="003E6895"/>
    <w:rsid w:val="003E7DC2"/>
    <w:rsid w:val="003F0E1A"/>
    <w:rsid w:val="003F1A07"/>
    <w:rsid w:val="003F55B2"/>
    <w:rsid w:val="003F5740"/>
    <w:rsid w:val="003F6610"/>
    <w:rsid w:val="003F6D90"/>
    <w:rsid w:val="003F7671"/>
    <w:rsid w:val="00400361"/>
    <w:rsid w:val="0040660B"/>
    <w:rsid w:val="004071E5"/>
    <w:rsid w:val="00412C45"/>
    <w:rsid w:val="0041398D"/>
    <w:rsid w:val="00413F3F"/>
    <w:rsid w:val="004154FD"/>
    <w:rsid w:val="004160F8"/>
    <w:rsid w:val="00416457"/>
    <w:rsid w:val="00417273"/>
    <w:rsid w:val="004204E0"/>
    <w:rsid w:val="00422963"/>
    <w:rsid w:val="00423F4C"/>
    <w:rsid w:val="0042553C"/>
    <w:rsid w:val="0043028B"/>
    <w:rsid w:val="004308F4"/>
    <w:rsid w:val="00431313"/>
    <w:rsid w:val="00433C67"/>
    <w:rsid w:val="00434398"/>
    <w:rsid w:val="0043653B"/>
    <w:rsid w:val="00436F05"/>
    <w:rsid w:val="00437036"/>
    <w:rsid w:val="00437D10"/>
    <w:rsid w:val="00437FB4"/>
    <w:rsid w:val="004400F7"/>
    <w:rsid w:val="00440563"/>
    <w:rsid w:val="00441EDB"/>
    <w:rsid w:val="00442C48"/>
    <w:rsid w:val="0044639E"/>
    <w:rsid w:val="004467D4"/>
    <w:rsid w:val="00447759"/>
    <w:rsid w:val="004508DD"/>
    <w:rsid w:val="00451AF3"/>
    <w:rsid w:val="00451C83"/>
    <w:rsid w:val="00455001"/>
    <w:rsid w:val="004562BC"/>
    <w:rsid w:val="00456B8D"/>
    <w:rsid w:val="00461619"/>
    <w:rsid w:val="00461D6C"/>
    <w:rsid w:val="004631BF"/>
    <w:rsid w:val="00463CE9"/>
    <w:rsid w:val="004640BF"/>
    <w:rsid w:val="00464175"/>
    <w:rsid w:val="00464749"/>
    <w:rsid w:val="00464B33"/>
    <w:rsid w:val="00465FB8"/>
    <w:rsid w:val="004676C0"/>
    <w:rsid w:val="004723CC"/>
    <w:rsid w:val="00474DEF"/>
    <w:rsid w:val="00475937"/>
    <w:rsid w:val="00475B62"/>
    <w:rsid w:val="004764CF"/>
    <w:rsid w:val="00481122"/>
    <w:rsid w:val="00482368"/>
    <w:rsid w:val="004838DB"/>
    <w:rsid w:val="004838EA"/>
    <w:rsid w:val="004867A3"/>
    <w:rsid w:val="004872EC"/>
    <w:rsid w:val="00491228"/>
    <w:rsid w:val="00491B14"/>
    <w:rsid w:val="004922C2"/>
    <w:rsid w:val="004931C7"/>
    <w:rsid w:val="004939FA"/>
    <w:rsid w:val="0049602C"/>
    <w:rsid w:val="004964DD"/>
    <w:rsid w:val="00496528"/>
    <w:rsid w:val="004975C8"/>
    <w:rsid w:val="00497E5E"/>
    <w:rsid w:val="004A2D0C"/>
    <w:rsid w:val="004A302A"/>
    <w:rsid w:val="004A3698"/>
    <w:rsid w:val="004A5EB5"/>
    <w:rsid w:val="004A5EF9"/>
    <w:rsid w:val="004A614D"/>
    <w:rsid w:val="004A7DB5"/>
    <w:rsid w:val="004B2485"/>
    <w:rsid w:val="004B3A48"/>
    <w:rsid w:val="004B5038"/>
    <w:rsid w:val="004B61C9"/>
    <w:rsid w:val="004B76EC"/>
    <w:rsid w:val="004C138B"/>
    <w:rsid w:val="004C264B"/>
    <w:rsid w:val="004C3807"/>
    <w:rsid w:val="004C3C98"/>
    <w:rsid w:val="004C432B"/>
    <w:rsid w:val="004C4B44"/>
    <w:rsid w:val="004C5346"/>
    <w:rsid w:val="004C6149"/>
    <w:rsid w:val="004C6B6D"/>
    <w:rsid w:val="004C6C88"/>
    <w:rsid w:val="004C712F"/>
    <w:rsid w:val="004C763F"/>
    <w:rsid w:val="004D082B"/>
    <w:rsid w:val="004D2BEC"/>
    <w:rsid w:val="004D4EF7"/>
    <w:rsid w:val="004D67BF"/>
    <w:rsid w:val="004D72CD"/>
    <w:rsid w:val="004D7E9B"/>
    <w:rsid w:val="004E0DEF"/>
    <w:rsid w:val="004E1EED"/>
    <w:rsid w:val="004E2F44"/>
    <w:rsid w:val="004E53DF"/>
    <w:rsid w:val="004E6049"/>
    <w:rsid w:val="004F0A01"/>
    <w:rsid w:val="004F19B0"/>
    <w:rsid w:val="004F2A9D"/>
    <w:rsid w:val="004F2ED6"/>
    <w:rsid w:val="004F3BC7"/>
    <w:rsid w:val="004F3F42"/>
    <w:rsid w:val="004F615F"/>
    <w:rsid w:val="0050119A"/>
    <w:rsid w:val="00502334"/>
    <w:rsid w:val="0050275F"/>
    <w:rsid w:val="00503E47"/>
    <w:rsid w:val="00504268"/>
    <w:rsid w:val="00506381"/>
    <w:rsid w:val="005071DE"/>
    <w:rsid w:val="00511AE3"/>
    <w:rsid w:val="00511FC2"/>
    <w:rsid w:val="0051248C"/>
    <w:rsid w:val="00514BFA"/>
    <w:rsid w:val="00515CB4"/>
    <w:rsid w:val="00516461"/>
    <w:rsid w:val="00517142"/>
    <w:rsid w:val="005172D2"/>
    <w:rsid w:val="00520C76"/>
    <w:rsid w:val="00522205"/>
    <w:rsid w:val="005223CC"/>
    <w:rsid w:val="005225F2"/>
    <w:rsid w:val="00522A3C"/>
    <w:rsid w:val="0052743F"/>
    <w:rsid w:val="00530F13"/>
    <w:rsid w:val="005314FD"/>
    <w:rsid w:val="00531996"/>
    <w:rsid w:val="00532057"/>
    <w:rsid w:val="00532807"/>
    <w:rsid w:val="00532B4E"/>
    <w:rsid w:val="00533CBC"/>
    <w:rsid w:val="00535436"/>
    <w:rsid w:val="0053585C"/>
    <w:rsid w:val="00541918"/>
    <w:rsid w:val="00542097"/>
    <w:rsid w:val="00543892"/>
    <w:rsid w:val="00543A4D"/>
    <w:rsid w:val="005456E0"/>
    <w:rsid w:val="00547EC0"/>
    <w:rsid w:val="00550945"/>
    <w:rsid w:val="00550CF0"/>
    <w:rsid w:val="00552007"/>
    <w:rsid w:val="00552431"/>
    <w:rsid w:val="005536DF"/>
    <w:rsid w:val="00555B13"/>
    <w:rsid w:val="005567CE"/>
    <w:rsid w:val="0056071F"/>
    <w:rsid w:val="00561D59"/>
    <w:rsid w:val="00561DFB"/>
    <w:rsid w:val="0056280D"/>
    <w:rsid w:val="00562C8C"/>
    <w:rsid w:val="005636FC"/>
    <w:rsid w:val="0056532F"/>
    <w:rsid w:val="00570921"/>
    <w:rsid w:val="00572316"/>
    <w:rsid w:val="0057349B"/>
    <w:rsid w:val="00575ACB"/>
    <w:rsid w:val="00575D8D"/>
    <w:rsid w:val="005777B5"/>
    <w:rsid w:val="00577E72"/>
    <w:rsid w:val="00582275"/>
    <w:rsid w:val="00583FF8"/>
    <w:rsid w:val="005870BA"/>
    <w:rsid w:val="0059073E"/>
    <w:rsid w:val="00591503"/>
    <w:rsid w:val="00591639"/>
    <w:rsid w:val="00593129"/>
    <w:rsid w:val="00593B43"/>
    <w:rsid w:val="00593E2D"/>
    <w:rsid w:val="00594304"/>
    <w:rsid w:val="00594392"/>
    <w:rsid w:val="00594DA6"/>
    <w:rsid w:val="005950D6"/>
    <w:rsid w:val="00596146"/>
    <w:rsid w:val="00597763"/>
    <w:rsid w:val="005A0B38"/>
    <w:rsid w:val="005A2236"/>
    <w:rsid w:val="005A26BF"/>
    <w:rsid w:val="005A2EF3"/>
    <w:rsid w:val="005A3521"/>
    <w:rsid w:val="005A4760"/>
    <w:rsid w:val="005A5A4D"/>
    <w:rsid w:val="005B0B71"/>
    <w:rsid w:val="005B0D64"/>
    <w:rsid w:val="005B223C"/>
    <w:rsid w:val="005B22FB"/>
    <w:rsid w:val="005B242B"/>
    <w:rsid w:val="005B2762"/>
    <w:rsid w:val="005B2819"/>
    <w:rsid w:val="005B3508"/>
    <w:rsid w:val="005B3FB5"/>
    <w:rsid w:val="005B4A1B"/>
    <w:rsid w:val="005B59D4"/>
    <w:rsid w:val="005C26E3"/>
    <w:rsid w:val="005C4315"/>
    <w:rsid w:val="005C4C11"/>
    <w:rsid w:val="005C5134"/>
    <w:rsid w:val="005C5185"/>
    <w:rsid w:val="005C6BCD"/>
    <w:rsid w:val="005C7842"/>
    <w:rsid w:val="005C798C"/>
    <w:rsid w:val="005C7AAD"/>
    <w:rsid w:val="005D0275"/>
    <w:rsid w:val="005D19EC"/>
    <w:rsid w:val="005D2CD5"/>
    <w:rsid w:val="005D2E0B"/>
    <w:rsid w:val="005D3EA2"/>
    <w:rsid w:val="005D53B1"/>
    <w:rsid w:val="005D5821"/>
    <w:rsid w:val="005D6957"/>
    <w:rsid w:val="005E0DC1"/>
    <w:rsid w:val="005E1666"/>
    <w:rsid w:val="005E6F66"/>
    <w:rsid w:val="005E7893"/>
    <w:rsid w:val="005E790C"/>
    <w:rsid w:val="005F0D36"/>
    <w:rsid w:val="005F2A33"/>
    <w:rsid w:val="005F3C7D"/>
    <w:rsid w:val="005F3D2A"/>
    <w:rsid w:val="005F4C3E"/>
    <w:rsid w:val="005F4D3D"/>
    <w:rsid w:val="005F6577"/>
    <w:rsid w:val="005F68E8"/>
    <w:rsid w:val="005F69DE"/>
    <w:rsid w:val="005F6C7E"/>
    <w:rsid w:val="0060138E"/>
    <w:rsid w:val="006014A1"/>
    <w:rsid w:val="006016B7"/>
    <w:rsid w:val="00602F23"/>
    <w:rsid w:val="00603BBB"/>
    <w:rsid w:val="00604008"/>
    <w:rsid w:val="00605A95"/>
    <w:rsid w:val="00606BF8"/>
    <w:rsid w:val="00606FB1"/>
    <w:rsid w:val="00607225"/>
    <w:rsid w:val="006109FC"/>
    <w:rsid w:val="00612964"/>
    <w:rsid w:val="00612CF8"/>
    <w:rsid w:val="00613CC7"/>
    <w:rsid w:val="006148DD"/>
    <w:rsid w:val="006149FF"/>
    <w:rsid w:val="00615CA8"/>
    <w:rsid w:val="00616700"/>
    <w:rsid w:val="00616C46"/>
    <w:rsid w:val="00617CAF"/>
    <w:rsid w:val="00617F9F"/>
    <w:rsid w:val="006211B8"/>
    <w:rsid w:val="00621C0D"/>
    <w:rsid w:val="00624892"/>
    <w:rsid w:val="00627525"/>
    <w:rsid w:val="00630627"/>
    <w:rsid w:val="00630DA8"/>
    <w:rsid w:val="00631288"/>
    <w:rsid w:val="006327F2"/>
    <w:rsid w:val="006347A0"/>
    <w:rsid w:val="006371E6"/>
    <w:rsid w:val="0064014F"/>
    <w:rsid w:val="00641588"/>
    <w:rsid w:val="00642FB8"/>
    <w:rsid w:val="006439AF"/>
    <w:rsid w:val="00643AAE"/>
    <w:rsid w:val="00644864"/>
    <w:rsid w:val="00644E2F"/>
    <w:rsid w:val="006456C1"/>
    <w:rsid w:val="00647A18"/>
    <w:rsid w:val="00647B17"/>
    <w:rsid w:val="006500DA"/>
    <w:rsid w:val="006517FD"/>
    <w:rsid w:val="00651E72"/>
    <w:rsid w:val="00653689"/>
    <w:rsid w:val="006560DD"/>
    <w:rsid w:val="006578B8"/>
    <w:rsid w:val="00657B5B"/>
    <w:rsid w:val="00657BC2"/>
    <w:rsid w:val="00657E70"/>
    <w:rsid w:val="00657E74"/>
    <w:rsid w:val="006601BD"/>
    <w:rsid w:val="006601D3"/>
    <w:rsid w:val="00661833"/>
    <w:rsid w:val="00661913"/>
    <w:rsid w:val="00663FB0"/>
    <w:rsid w:val="0066452E"/>
    <w:rsid w:val="00665067"/>
    <w:rsid w:val="00665442"/>
    <w:rsid w:val="0066755E"/>
    <w:rsid w:val="00670592"/>
    <w:rsid w:val="00670922"/>
    <w:rsid w:val="00670A96"/>
    <w:rsid w:val="00670C2C"/>
    <w:rsid w:val="006712D7"/>
    <w:rsid w:val="006739D9"/>
    <w:rsid w:val="00674124"/>
    <w:rsid w:val="00674927"/>
    <w:rsid w:val="006754C7"/>
    <w:rsid w:val="00677F4A"/>
    <w:rsid w:val="006835C4"/>
    <w:rsid w:val="00685ECA"/>
    <w:rsid w:val="00685FAA"/>
    <w:rsid w:val="00687A54"/>
    <w:rsid w:val="0069050C"/>
    <w:rsid w:val="006906E9"/>
    <w:rsid w:val="00691948"/>
    <w:rsid w:val="00692DDA"/>
    <w:rsid w:val="00694E04"/>
    <w:rsid w:val="006973C2"/>
    <w:rsid w:val="00697F0E"/>
    <w:rsid w:val="006A12B5"/>
    <w:rsid w:val="006A14EB"/>
    <w:rsid w:val="006A236F"/>
    <w:rsid w:val="006A349C"/>
    <w:rsid w:val="006A626A"/>
    <w:rsid w:val="006B0F58"/>
    <w:rsid w:val="006B1A32"/>
    <w:rsid w:val="006B1F01"/>
    <w:rsid w:val="006B207E"/>
    <w:rsid w:val="006B2B49"/>
    <w:rsid w:val="006B2B76"/>
    <w:rsid w:val="006B2E8E"/>
    <w:rsid w:val="006B6146"/>
    <w:rsid w:val="006B7312"/>
    <w:rsid w:val="006C008F"/>
    <w:rsid w:val="006C109C"/>
    <w:rsid w:val="006C23CC"/>
    <w:rsid w:val="006C3B3B"/>
    <w:rsid w:val="006C3E3B"/>
    <w:rsid w:val="006C4F10"/>
    <w:rsid w:val="006C554B"/>
    <w:rsid w:val="006C6CBF"/>
    <w:rsid w:val="006C777D"/>
    <w:rsid w:val="006C7E72"/>
    <w:rsid w:val="006D240A"/>
    <w:rsid w:val="006D240E"/>
    <w:rsid w:val="006D31A0"/>
    <w:rsid w:val="006D3DE6"/>
    <w:rsid w:val="006D53E5"/>
    <w:rsid w:val="006D6ADC"/>
    <w:rsid w:val="006D6C37"/>
    <w:rsid w:val="006E0694"/>
    <w:rsid w:val="006E0AB5"/>
    <w:rsid w:val="006E19B1"/>
    <w:rsid w:val="006E1DC9"/>
    <w:rsid w:val="006E1DE7"/>
    <w:rsid w:val="006E20DD"/>
    <w:rsid w:val="006E3810"/>
    <w:rsid w:val="006E534C"/>
    <w:rsid w:val="006E69BE"/>
    <w:rsid w:val="006F0A0C"/>
    <w:rsid w:val="006F1BCE"/>
    <w:rsid w:val="006F4470"/>
    <w:rsid w:val="006F4FD4"/>
    <w:rsid w:val="0070056C"/>
    <w:rsid w:val="007017FF"/>
    <w:rsid w:val="00702496"/>
    <w:rsid w:val="00702A20"/>
    <w:rsid w:val="00702F53"/>
    <w:rsid w:val="00704BF7"/>
    <w:rsid w:val="00704F4B"/>
    <w:rsid w:val="00705521"/>
    <w:rsid w:val="00707489"/>
    <w:rsid w:val="00710A1F"/>
    <w:rsid w:val="00711436"/>
    <w:rsid w:val="00711D4A"/>
    <w:rsid w:val="007129BE"/>
    <w:rsid w:val="007142C0"/>
    <w:rsid w:val="00714B77"/>
    <w:rsid w:val="00716662"/>
    <w:rsid w:val="00716CA5"/>
    <w:rsid w:val="00717529"/>
    <w:rsid w:val="007218BA"/>
    <w:rsid w:val="00722E0B"/>
    <w:rsid w:val="00723124"/>
    <w:rsid w:val="00725062"/>
    <w:rsid w:val="00726169"/>
    <w:rsid w:val="00726D2D"/>
    <w:rsid w:val="00727DA0"/>
    <w:rsid w:val="00731EC1"/>
    <w:rsid w:val="00733519"/>
    <w:rsid w:val="007340E9"/>
    <w:rsid w:val="00734B25"/>
    <w:rsid w:val="0073513B"/>
    <w:rsid w:val="00735BB0"/>
    <w:rsid w:val="00737271"/>
    <w:rsid w:val="00737BC5"/>
    <w:rsid w:val="007402A4"/>
    <w:rsid w:val="0074051A"/>
    <w:rsid w:val="00740ECA"/>
    <w:rsid w:val="00741001"/>
    <w:rsid w:val="00742413"/>
    <w:rsid w:val="00743818"/>
    <w:rsid w:val="00744196"/>
    <w:rsid w:val="007457DB"/>
    <w:rsid w:val="00747CB8"/>
    <w:rsid w:val="00747E56"/>
    <w:rsid w:val="00752008"/>
    <w:rsid w:val="0075270A"/>
    <w:rsid w:val="00752B7A"/>
    <w:rsid w:val="00752D5C"/>
    <w:rsid w:val="00752E4E"/>
    <w:rsid w:val="007536EA"/>
    <w:rsid w:val="0075707C"/>
    <w:rsid w:val="0076157F"/>
    <w:rsid w:val="0076166B"/>
    <w:rsid w:val="00761835"/>
    <w:rsid w:val="00763FC0"/>
    <w:rsid w:val="00764B9F"/>
    <w:rsid w:val="00764DAB"/>
    <w:rsid w:val="00765CAB"/>
    <w:rsid w:val="00766D53"/>
    <w:rsid w:val="007705C7"/>
    <w:rsid w:val="00770860"/>
    <w:rsid w:val="007720FE"/>
    <w:rsid w:val="007728D6"/>
    <w:rsid w:val="00773738"/>
    <w:rsid w:val="00774444"/>
    <w:rsid w:val="00774CBD"/>
    <w:rsid w:val="00775F19"/>
    <w:rsid w:val="0077652A"/>
    <w:rsid w:val="00780255"/>
    <w:rsid w:val="00780D0C"/>
    <w:rsid w:val="00781211"/>
    <w:rsid w:val="00781EF2"/>
    <w:rsid w:val="007824F3"/>
    <w:rsid w:val="007826FC"/>
    <w:rsid w:val="00783A2D"/>
    <w:rsid w:val="00784A69"/>
    <w:rsid w:val="00784A7F"/>
    <w:rsid w:val="00784D8B"/>
    <w:rsid w:val="0078522D"/>
    <w:rsid w:val="00785904"/>
    <w:rsid w:val="00790C01"/>
    <w:rsid w:val="00790DE7"/>
    <w:rsid w:val="00791180"/>
    <w:rsid w:val="00794C92"/>
    <w:rsid w:val="00795229"/>
    <w:rsid w:val="007977CC"/>
    <w:rsid w:val="007A0C50"/>
    <w:rsid w:val="007A1B65"/>
    <w:rsid w:val="007A5617"/>
    <w:rsid w:val="007A5EA6"/>
    <w:rsid w:val="007A62EB"/>
    <w:rsid w:val="007A760C"/>
    <w:rsid w:val="007A7ADF"/>
    <w:rsid w:val="007B2763"/>
    <w:rsid w:val="007B4B32"/>
    <w:rsid w:val="007B51E3"/>
    <w:rsid w:val="007B5EEE"/>
    <w:rsid w:val="007B6857"/>
    <w:rsid w:val="007B7559"/>
    <w:rsid w:val="007B7C73"/>
    <w:rsid w:val="007C077C"/>
    <w:rsid w:val="007C17D3"/>
    <w:rsid w:val="007C3970"/>
    <w:rsid w:val="007C3C9C"/>
    <w:rsid w:val="007C3DE8"/>
    <w:rsid w:val="007C41BA"/>
    <w:rsid w:val="007C53E1"/>
    <w:rsid w:val="007C5985"/>
    <w:rsid w:val="007C5E17"/>
    <w:rsid w:val="007C60D1"/>
    <w:rsid w:val="007C6231"/>
    <w:rsid w:val="007C730D"/>
    <w:rsid w:val="007C7579"/>
    <w:rsid w:val="007D2FEF"/>
    <w:rsid w:val="007D3154"/>
    <w:rsid w:val="007D366F"/>
    <w:rsid w:val="007D3F89"/>
    <w:rsid w:val="007D49ED"/>
    <w:rsid w:val="007D5610"/>
    <w:rsid w:val="007D63C6"/>
    <w:rsid w:val="007D7160"/>
    <w:rsid w:val="007D78AA"/>
    <w:rsid w:val="007E2C48"/>
    <w:rsid w:val="007E43EE"/>
    <w:rsid w:val="007E4622"/>
    <w:rsid w:val="007E4AF5"/>
    <w:rsid w:val="007E6F21"/>
    <w:rsid w:val="007E7508"/>
    <w:rsid w:val="007F04B7"/>
    <w:rsid w:val="007F0C24"/>
    <w:rsid w:val="007F1576"/>
    <w:rsid w:val="007F161E"/>
    <w:rsid w:val="007F1A6D"/>
    <w:rsid w:val="007F2B1E"/>
    <w:rsid w:val="007F3EAB"/>
    <w:rsid w:val="007F443C"/>
    <w:rsid w:val="007F4F8A"/>
    <w:rsid w:val="007F51B8"/>
    <w:rsid w:val="007F587D"/>
    <w:rsid w:val="007F6755"/>
    <w:rsid w:val="00800CDC"/>
    <w:rsid w:val="00801E9E"/>
    <w:rsid w:val="00802EC7"/>
    <w:rsid w:val="008035F1"/>
    <w:rsid w:val="00803D9D"/>
    <w:rsid w:val="00804288"/>
    <w:rsid w:val="0080532F"/>
    <w:rsid w:val="0080632A"/>
    <w:rsid w:val="0080702D"/>
    <w:rsid w:val="00807856"/>
    <w:rsid w:val="00807FCB"/>
    <w:rsid w:val="00811062"/>
    <w:rsid w:val="00811AE3"/>
    <w:rsid w:val="008157AE"/>
    <w:rsid w:val="00817889"/>
    <w:rsid w:val="00821BF0"/>
    <w:rsid w:val="00823679"/>
    <w:rsid w:val="00823895"/>
    <w:rsid w:val="00825C7B"/>
    <w:rsid w:val="00826922"/>
    <w:rsid w:val="00827970"/>
    <w:rsid w:val="00827B66"/>
    <w:rsid w:val="00830C2A"/>
    <w:rsid w:val="00830FED"/>
    <w:rsid w:val="008311B1"/>
    <w:rsid w:val="00831735"/>
    <w:rsid w:val="008322E5"/>
    <w:rsid w:val="008332E4"/>
    <w:rsid w:val="00835172"/>
    <w:rsid w:val="0083540E"/>
    <w:rsid w:val="0083575A"/>
    <w:rsid w:val="00835F45"/>
    <w:rsid w:val="00836DF9"/>
    <w:rsid w:val="00840538"/>
    <w:rsid w:val="008405FF"/>
    <w:rsid w:val="00840FB3"/>
    <w:rsid w:val="008414AC"/>
    <w:rsid w:val="00842975"/>
    <w:rsid w:val="00843B58"/>
    <w:rsid w:val="008454A5"/>
    <w:rsid w:val="008462C3"/>
    <w:rsid w:val="008467ED"/>
    <w:rsid w:val="00846B15"/>
    <w:rsid w:val="00847C04"/>
    <w:rsid w:val="00850B03"/>
    <w:rsid w:val="00852E9F"/>
    <w:rsid w:val="00853B4B"/>
    <w:rsid w:val="008548FD"/>
    <w:rsid w:val="008564C8"/>
    <w:rsid w:val="008567DD"/>
    <w:rsid w:val="00857856"/>
    <w:rsid w:val="00857DAB"/>
    <w:rsid w:val="00860402"/>
    <w:rsid w:val="008609EE"/>
    <w:rsid w:val="00861431"/>
    <w:rsid w:val="00863C20"/>
    <w:rsid w:val="008650EE"/>
    <w:rsid w:val="00867B45"/>
    <w:rsid w:val="008701CE"/>
    <w:rsid w:val="008707E0"/>
    <w:rsid w:val="00871082"/>
    <w:rsid w:val="00882C6A"/>
    <w:rsid w:val="00883AD5"/>
    <w:rsid w:val="00883CF3"/>
    <w:rsid w:val="008841AA"/>
    <w:rsid w:val="0088525C"/>
    <w:rsid w:val="00885778"/>
    <w:rsid w:val="00885B8E"/>
    <w:rsid w:val="00885F40"/>
    <w:rsid w:val="00885F8A"/>
    <w:rsid w:val="00887522"/>
    <w:rsid w:val="00891255"/>
    <w:rsid w:val="00891D53"/>
    <w:rsid w:val="008930C0"/>
    <w:rsid w:val="008933A3"/>
    <w:rsid w:val="00893580"/>
    <w:rsid w:val="00896BC3"/>
    <w:rsid w:val="008A0851"/>
    <w:rsid w:val="008A6A6C"/>
    <w:rsid w:val="008A6F5F"/>
    <w:rsid w:val="008A730E"/>
    <w:rsid w:val="008B1262"/>
    <w:rsid w:val="008B182F"/>
    <w:rsid w:val="008B1C9A"/>
    <w:rsid w:val="008B20EE"/>
    <w:rsid w:val="008B4423"/>
    <w:rsid w:val="008B57CC"/>
    <w:rsid w:val="008B690F"/>
    <w:rsid w:val="008B6EAB"/>
    <w:rsid w:val="008B7A94"/>
    <w:rsid w:val="008C0393"/>
    <w:rsid w:val="008C1A19"/>
    <w:rsid w:val="008C26EC"/>
    <w:rsid w:val="008C3809"/>
    <w:rsid w:val="008C48B1"/>
    <w:rsid w:val="008C62CE"/>
    <w:rsid w:val="008D217E"/>
    <w:rsid w:val="008D25A9"/>
    <w:rsid w:val="008D2BAF"/>
    <w:rsid w:val="008D3194"/>
    <w:rsid w:val="008D3E20"/>
    <w:rsid w:val="008D446C"/>
    <w:rsid w:val="008D52F9"/>
    <w:rsid w:val="008D6322"/>
    <w:rsid w:val="008D7E07"/>
    <w:rsid w:val="008E0DBC"/>
    <w:rsid w:val="008E0E6C"/>
    <w:rsid w:val="008E1334"/>
    <w:rsid w:val="008E21A6"/>
    <w:rsid w:val="008E278D"/>
    <w:rsid w:val="008E2968"/>
    <w:rsid w:val="008E2FB2"/>
    <w:rsid w:val="008E33B0"/>
    <w:rsid w:val="008E4585"/>
    <w:rsid w:val="008E5788"/>
    <w:rsid w:val="008E680A"/>
    <w:rsid w:val="008E6E3F"/>
    <w:rsid w:val="008E717D"/>
    <w:rsid w:val="008F05FD"/>
    <w:rsid w:val="008F34C8"/>
    <w:rsid w:val="008F495C"/>
    <w:rsid w:val="008F4AEC"/>
    <w:rsid w:val="008F52DB"/>
    <w:rsid w:val="008F5338"/>
    <w:rsid w:val="008F5999"/>
    <w:rsid w:val="008F5DB1"/>
    <w:rsid w:val="008F6A60"/>
    <w:rsid w:val="008F7DC1"/>
    <w:rsid w:val="00901C95"/>
    <w:rsid w:val="00902098"/>
    <w:rsid w:val="0090455B"/>
    <w:rsid w:val="00904F89"/>
    <w:rsid w:val="0090534E"/>
    <w:rsid w:val="009065B0"/>
    <w:rsid w:val="00906D12"/>
    <w:rsid w:val="0090709E"/>
    <w:rsid w:val="009079D6"/>
    <w:rsid w:val="00910262"/>
    <w:rsid w:val="0091144A"/>
    <w:rsid w:val="009139A2"/>
    <w:rsid w:val="009139A4"/>
    <w:rsid w:val="00915137"/>
    <w:rsid w:val="009162CA"/>
    <w:rsid w:val="00916A63"/>
    <w:rsid w:val="009171ED"/>
    <w:rsid w:val="009175D3"/>
    <w:rsid w:val="00917FFE"/>
    <w:rsid w:val="00920573"/>
    <w:rsid w:val="00920C7A"/>
    <w:rsid w:val="00922599"/>
    <w:rsid w:val="00923138"/>
    <w:rsid w:val="009233F4"/>
    <w:rsid w:val="00924356"/>
    <w:rsid w:val="00924857"/>
    <w:rsid w:val="009252C0"/>
    <w:rsid w:val="009274F9"/>
    <w:rsid w:val="009305D9"/>
    <w:rsid w:val="00932A7F"/>
    <w:rsid w:val="00933077"/>
    <w:rsid w:val="00933FED"/>
    <w:rsid w:val="009367F7"/>
    <w:rsid w:val="00940F74"/>
    <w:rsid w:val="009420F9"/>
    <w:rsid w:val="00942B13"/>
    <w:rsid w:val="00942C58"/>
    <w:rsid w:val="009449C6"/>
    <w:rsid w:val="00944F52"/>
    <w:rsid w:val="009470D3"/>
    <w:rsid w:val="009471E5"/>
    <w:rsid w:val="00947AA4"/>
    <w:rsid w:val="009503A5"/>
    <w:rsid w:val="00951338"/>
    <w:rsid w:val="00951E84"/>
    <w:rsid w:val="00954496"/>
    <w:rsid w:val="00955B4C"/>
    <w:rsid w:val="009560AF"/>
    <w:rsid w:val="009567BA"/>
    <w:rsid w:val="00956DD0"/>
    <w:rsid w:val="00960041"/>
    <w:rsid w:val="00960CAE"/>
    <w:rsid w:val="009627A0"/>
    <w:rsid w:val="00962FC1"/>
    <w:rsid w:val="00962FCB"/>
    <w:rsid w:val="0096364F"/>
    <w:rsid w:val="00963D9C"/>
    <w:rsid w:val="00964FB2"/>
    <w:rsid w:val="00966C2C"/>
    <w:rsid w:val="00966D94"/>
    <w:rsid w:val="00967D5A"/>
    <w:rsid w:val="0097070D"/>
    <w:rsid w:val="00971B9A"/>
    <w:rsid w:val="0097577D"/>
    <w:rsid w:val="00975975"/>
    <w:rsid w:val="00976104"/>
    <w:rsid w:val="00976561"/>
    <w:rsid w:val="009773A1"/>
    <w:rsid w:val="00977EF4"/>
    <w:rsid w:val="009803BC"/>
    <w:rsid w:val="009838AC"/>
    <w:rsid w:val="00983EEA"/>
    <w:rsid w:val="009845D3"/>
    <w:rsid w:val="00984F49"/>
    <w:rsid w:val="009852AB"/>
    <w:rsid w:val="00985B9F"/>
    <w:rsid w:val="00986DE6"/>
    <w:rsid w:val="00986F96"/>
    <w:rsid w:val="00987032"/>
    <w:rsid w:val="0098735B"/>
    <w:rsid w:val="009909FB"/>
    <w:rsid w:val="00992061"/>
    <w:rsid w:val="00994160"/>
    <w:rsid w:val="00994C3F"/>
    <w:rsid w:val="00997351"/>
    <w:rsid w:val="00997D1B"/>
    <w:rsid w:val="009A1773"/>
    <w:rsid w:val="009A3015"/>
    <w:rsid w:val="009A380E"/>
    <w:rsid w:val="009A3E9E"/>
    <w:rsid w:val="009A45B7"/>
    <w:rsid w:val="009A47CA"/>
    <w:rsid w:val="009A491B"/>
    <w:rsid w:val="009A7D90"/>
    <w:rsid w:val="009B0723"/>
    <w:rsid w:val="009B0DD8"/>
    <w:rsid w:val="009B0F62"/>
    <w:rsid w:val="009B13FB"/>
    <w:rsid w:val="009B19D2"/>
    <w:rsid w:val="009B2462"/>
    <w:rsid w:val="009B2FB3"/>
    <w:rsid w:val="009B4CCE"/>
    <w:rsid w:val="009B69A6"/>
    <w:rsid w:val="009B6E24"/>
    <w:rsid w:val="009B7918"/>
    <w:rsid w:val="009C01D6"/>
    <w:rsid w:val="009C0CFF"/>
    <w:rsid w:val="009C3B99"/>
    <w:rsid w:val="009C3D43"/>
    <w:rsid w:val="009C549E"/>
    <w:rsid w:val="009C6387"/>
    <w:rsid w:val="009C740D"/>
    <w:rsid w:val="009D04AC"/>
    <w:rsid w:val="009D20DE"/>
    <w:rsid w:val="009D21F1"/>
    <w:rsid w:val="009D3320"/>
    <w:rsid w:val="009D4028"/>
    <w:rsid w:val="009D4067"/>
    <w:rsid w:val="009D4D66"/>
    <w:rsid w:val="009D7276"/>
    <w:rsid w:val="009D75BF"/>
    <w:rsid w:val="009E1A6F"/>
    <w:rsid w:val="009E1E96"/>
    <w:rsid w:val="009E37F0"/>
    <w:rsid w:val="009E6213"/>
    <w:rsid w:val="009F1BC7"/>
    <w:rsid w:val="009F26DA"/>
    <w:rsid w:val="009F3C6C"/>
    <w:rsid w:val="009F46DD"/>
    <w:rsid w:val="009F48D5"/>
    <w:rsid w:val="009F5B74"/>
    <w:rsid w:val="009F6959"/>
    <w:rsid w:val="009F6AB2"/>
    <w:rsid w:val="009F7FAC"/>
    <w:rsid w:val="00A004DF"/>
    <w:rsid w:val="00A02A40"/>
    <w:rsid w:val="00A04594"/>
    <w:rsid w:val="00A04907"/>
    <w:rsid w:val="00A04ADD"/>
    <w:rsid w:val="00A04B16"/>
    <w:rsid w:val="00A0651E"/>
    <w:rsid w:val="00A079DF"/>
    <w:rsid w:val="00A1022D"/>
    <w:rsid w:val="00A12B53"/>
    <w:rsid w:val="00A12ECC"/>
    <w:rsid w:val="00A14709"/>
    <w:rsid w:val="00A15ACF"/>
    <w:rsid w:val="00A163D8"/>
    <w:rsid w:val="00A16F51"/>
    <w:rsid w:val="00A2219B"/>
    <w:rsid w:val="00A224DB"/>
    <w:rsid w:val="00A240EA"/>
    <w:rsid w:val="00A25291"/>
    <w:rsid w:val="00A2661E"/>
    <w:rsid w:val="00A26F02"/>
    <w:rsid w:val="00A33097"/>
    <w:rsid w:val="00A3572F"/>
    <w:rsid w:val="00A37069"/>
    <w:rsid w:val="00A41C54"/>
    <w:rsid w:val="00A42F32"/>
    <w:rsid w:val="00A46B71"/>
    <w:rsid w:val="00A4764D"/>
    <w:rsid w:val="00A4774C"/>
    <w:rsid w:val="00A478A0"/>
    <w:rsid w:val="00A47B1C"/>
    <w:rsid w:val="00A5016A"/>
    <w:rsid w:val="00A5156B"/>
    <w:rsid w:val="00A532B5"/>
    <w:rsid w:val="00A53F05"/>
    <w:rsid w:val="00A541D1"/>
    <w:rsid w:val="00A555F7"/>
    <w:rsid w:val="00A55779"/>
    <w:rsid w:val="00A55A66"/>
    <w:rsid w:val="00A56142"/>
    <w:rsid w:val="00A57D22"/>
    <w:rsid w:val="00A61C9C"/>
    <w:rsid w:val="00A62CF6"/>
    <w:rsid w:val="00A6476D"/>
    <w:rsid w:val="00A64CF9"/>
    <w:rsid w:val="00A6551D"/>
    <w:rsid w:val="00A67742"/>
    <w:rsid w:val="00A71490"/>
    <w:rsid w:val="00A71C9E"/>
    <w:rsid w:val="00A753CA"/>
    <w:rsid w:val="00A75646"/>
    <w:rsid w:val="00A77843"/>
    <w:rsid w:val="00A802FD"/>
    <w:rsid w:val="00A809D0"/>
    <w:rsid w:val="00A8179C"/>
    <w:rsid w:val="00A831BF"/>
    <w:rsid w:val="00A8345C"/>
    <w:rsid w:val="00A84AFD"/>
    <w:rsid w:val="00A869CF"/>
    <w:rsid w:val="00A87FDB"/>
    <w:rsid w:val="00A92FBD"/>
    <w:rsid w:val="00A93AF8"/>
    <w:rsid w:val="00A9450F"/>
    <w:rsid w:val="00A95A71"/>
    <w:rsid w:val="00A97AF1"/>
    <w:rsid w:val="00A97E73"/>
    <w:rsid w:val="00AA3DEB"/>
    <w:rsid w:val="00AA4FA6"/>
    <w:rsid w:val="00AA7DE7"/>
    <w:rsid w:val="00AB0354"/>
    <w:rsid w:val="00AB1506"/>
    <w:rsid w:val="00AB26F9"/>
    <w:rsid w:val="00AB29FB"/>
    <w:rsid w:val="00AB428B"/>
    <w:rsid w:val="00AB667E"/>
    <w:rsid w:val="00AB79A9"/>
    <w:rsid w:val="00AC033E"/>
    <w:rsid w:val="00AC1EA9"/>
    <w:rsid w:val="00AC313F"/>
    <w:rsid w:val="00AC406A"/>
    <w:rsid w:val="00AC53A6"/>
    <w:rsid w:val="00AC68A5"/>
    <w:rsid w:val="00AC76BF"/>
    <w:rsid w:val="00AD00C6"/>
    <w:rsid w:val="00AD033E"/>
    <w:rsid w:val="00AD042E"/>
    <w:rsid w:val="00AD301C"/>
    <w:rsid w:val="00AD49AF"/>
    <w:rsid w:val="00AD4C2C"/>
    <w:rsid w:val="00AD713F"/>
    <w:rsid w:val="00AD79EE"/>
    <w:rsid w:val="00AE1F90"/>
    <w:rsid w:val="00AE2036"/>
    <w:rsid w:val="00AE465B"/>
    <w:rsid w:val="00AE7133"/>
    <w:rsid w:val="00AE7B4A"/>
    <w:rsid w:val="00AE7EBB"/>
    <w:rsid w:val="00AF120F"/>
    <w:rsid w:val="00AF13B7"/>
    <w:rsid w:val="00AF3324"/>
    <w:rsid w:val="00AF3B16"/>
    <w:rsid w:val="00B00CD0"/>
    <w:rsid w:val="00B0296C"/>
    <w:rsid w:val="00B03226"/>
    <w:rsid w:val="00B04ECC"/>
    <w:rsid w:val="00B051A2"/>
    <w:rsid w:val="00B05931"/>
    <w:rsid w:val="00B0642A"/>
    <w:rsid w:val="00B0764E"/>
    <w:rsid w:val="00B10DA1"/>
    <w:rsid w:val="00B1177B"/>
    <w:rsid w:val="00B129BF"/>
    <w:rsid w:val="00B136B1"/>
    <w:rsid w:val="00B13AD5"/>
    <w:rsid w:val="00B145D7"/>
    <w:rsid w:val="00B1714B"/>
    <w:rsid w:val="00B21AB4"/>
    <w:rsid w:val="00B22A39"/>
    <w:rsid w:val="00B240D3"/>
    <w:rsid w:val="00B24C6C"/>
    <w:rsid w:val="00B25258"/>
    <w:rsid w:val="00B26D12"/>
    <w:rsid w:val="00B324CB"/>
    <w:rsid w:val="00B33D0F"/>
    <w:rsid w:val="00B33FE8"/>
    <w:rsid w:val="00B35066"/>
    <w:rsid w:val="00B35816"/>
    <w:rsid w:val="00B35BCB"/>
    <w:rsid w:val="00B452F8"/>
    <w:rsid w:val="00B45BA6"/>
    <w:rsid w:val="00B47A1E"/>
    <w:rsid w:val="00B47FA6"/>
    <w:rsid w:val="00B52269"/>
    <w:rsid w:val="00B52658"/>
    <w:rsid w:val="00B5289C"/>
    <w:rsid w:val="00B52DD2"/>
    <w:rsid w:val="00B547AF"/>
    <w:rsid w:val="00B54AC0"/>
    <w:rsid w:val="00B54D14"/>
    <w:rsid w:val="00B54DD8"/>
    <w:rsid w:val="00B54E3D"/>
    <w:rsid w:val="00B55213"/>
    <w:rsid w:val="00B55796"/>
    <w:rsid w:val="00B55C51"/>
    <w:rsid w:val="00B55FAC"/>
    <w:rsid w:val="00B5748B"/>
    <w:rsid w:val="00B6150B"/>
    <w:rsid w:val="00B61D9D"/>
    <w:rsid w:val="00B6323D"/>
    <w:rsid w:val="00B647DE"/>
    <w:rsid w:val="00B66CDD"/>
    <w:rsid w:val="00B67599"/>
    <w:rsid w:val="00B67840"/>
    <w:rsid w:val="00B67E29"/>
    <w:rsid w:val="00B71070"/>
    <w:rsid w:val="00B72CD5"/>
    <w:rsid w:val="00B779EE"/>
    <w:rsid w:val="00B815CF"/>
    <w:rsid w:val="00B81B52"/>
    <w:rsid w:val="00B83C18"/>
    <w:rsid w:val="00B84159"/>
    <w:rsid w:val="00B8503F"/>
    <w:rsid w:val="00B85118"/>
    <w:rsid w:val="00B85871"/>
    <w:rsid w:val="00B85FB5"/>
    <w:rsid w:val="00B8766A"/>
    <w:rsid w:val="00B909EA"/>
    <w:rsid w:val="00B90A34"/>
    <w:rsid w:val="00B93A1F"/>
    <w:rsid w:val="00B944CE"/>
    <w:rsid w:val="00B94AF7"/>
    <w:rsid w:val="00B96C55"/>
    <w:rsid w:val="00B971D8"/>
    <w:rsid w:val="00BA004A"/>
    <w:rsid w:val="00BA04FA"/>
    <w:rsid w:val="00BA06A6"/>
    <w:rsid w:val="00BA10BB"/>
    <w:rsid w:val="00BA1678"/>
    <w:rsid w:val="00BA1E00"/>
    <w:rsid w:val="00BA1E4F"/>
    <w:rsid w:val="00BA239D"/>
    <w:rsid w:val="00BA2C87"/>
    <w:rsid w:val="00BA339E"/>
    <w:rsid w:val="00BA4766"/>
    <w:rsid w:val="00BA5D7C"/>
    <w:rsid w:val="00BA7A40"/>
    <w:rsid w:val="00BB0C85"/>
    <w:rsid w:val="00BB18A1"/>
    <w:rsid w:val="00BB25BA"/>
    <w:rsid w:val="00BB3FFA"/>
    <w:rsid w:val="00BB4A41"/>
    <w:rsid w:val="00BB5193"/>
    <w:rsid w:val="00BB51C9"/>
    <w:rsid w:val="00BB63DB"/>
    <w:rsid w:val="00BC01BE"/>
    <w:rsid w:val="00BC3B60"/>
    <w:rsid w:val="00BC5BD3"/>
    <w:rsid w:val="00BC74B4"/>
    <w:rsid w:val="00BD1CB4"/>
    <w:rsid w:val="00BD2310"/>
    <w:rsid w:val="00BD3346"/>
    <w:rsid w:val="00BD39E8"/>
    <w:rsid w:val="00BD4C9D"/>
    <w:rsid w:val="00BD5D92"/>
    <w:rsid w:val="00BD6B22"/>
    <w:rsid w:val="00BE04D6"/>
    <w:rsid w:val="00BE1495"/>
    <w:rsid w:val="00BE1B3C"/>
    <w:rsid w:val="00BE1C26"/>
    <w:rsid w:val="00BE25D7"/>
    <w:rsid w:val="00BE2829"/>
    <w:rsid w:val="00BE4309"/>
    <w:rsid w:val="00BE45D1"/>
    <w:rsid w:val="00BE53E3"/>
    <w:rsid w:val="00BE554D"/>
    <w:rsid w:val="00BE67D7"/>
    <w:rsid w:val="00BF0CD6"/>
    <w:rsid w:val="00BF128A"/>
    <w:rsid w:val="00BF2128"/>
    <w:rsid w:val="00BF2A25"/>
    <w:rsid w:val="00BF4333"/>
    <w:rsid w:val="00BF4653"/>
    <w:rsid w:val="00BF64DF"/>
    <w:rsid w:val="00BF739E"/>
    <w:rsid w:val="00C00688"/>
    <w:rsid w:val="00C02484"/>
    <w:rsid w:val="00C0270A"/>
    <w:rsid w:val="00C034EC"/>
    <w:rsid w:val="00C03797"/>
    <w:rsid w:val="00C037EF"/>
    <w:rsid w:val="00C038F5"/>
    <w:rsid w:val="00C03A27"/>
    <w:rsid w:val="00C04AC5"/>
    <w:rsid w:val="00C05909"/>
    <w:rsid w:val="00C05A9B"/>
    <w:rsid w:val="00C07C8A"/>
    <w:rsid w:val="00C07CC0"/>
    <w:rsid w:val="00C1049F"/>
    <w:rsid w:val="00C112ED"/>
    <w:rsid w:val="00C137EE"/>
    <w:rsid w:val="00C13E68"/>
    <w:rsid w:val="00C142BB"/>
    <w:rsid w:val="00C145B9"/>
    <w:rsid w:val="00C1479F"/>
    <w:rsid w:val="00C14B28"/>
    <w:rsid w:val="00C15325"/>
    <w:rsid w:val="00C164C4"/>
    <w:rsid w:val="00C16865"/>
    <w:rsid w:val="00C1690B"/>
    <w:rsid w:val="00C26A7A"/>
    <w:rsid w:val="00C27682"/>
    <w:rsid w:val="00C32DB0"/>
    <w:rsid w:val="00C33289"/>
    <w:rsid w:val="00C334DD"/>
    <w:rsid w:val="00C33A4F"/>
    <w:rsid w:val="00C36036"/>
    <w:rsid w:val="00C40537"/>
    <w:rsid w:val="00C405B2"/>
    <w:rsid w:val="00C4180E"/>
    <w:rsid w:val="00C42357"/>
    <w:rsid w:val="00C4505F"/>
    <w:rsid w:val="00C46EBB"/>
    <w:rsid w:val="00C5183E"/>
    <w:rsid w:val="00C51B14"/>
    <w:rsid w:val="00C5285B"/>
    <w:rsid w:val="00C53359"/>
    <w:rsid w:val="00C54889"/>
    <w:rsid w:val="00C553F1"/>
    <w:rsid w:val="00C555EB"/>
    <w:rsid w:val="00C56076"/>
    <w:rsid w:val="00C56300"/>
    <w:rsid w:val="00C578EA"/>
    <w:rsid w:val="00C606E9"/>
    <w:rsid w:val="00C618AD"/>
    <w:rsid w:val="00C628C1"/>
    <w:rsid w:val="00C63584"/>
    <w:rsid w:val="00C64048"/>
    <w:rsid w:val="00C6522D"/>
    <w:rsid w:val="00C65818"/>
    <w:rsid w:val="00C6720E"/>
    <w:rsid w:val="00C67DDE"/>
    <w:rsid w:val="00C709AF"/>
    <w:rsid w:val="00C73F7A"/>
    <w:rsid w:val="00C744E2"/>
    <w:rsid w:val="00C74547"/>
    <w:rsid w:val="00C75E3C"/>
    <w:rsid w:val="00C75FF9"/>
    <w:rsid w:val="00C76204"/>
    <w:rsid w:val="00C763BD"/>
    <w:rsid w:val="00C76638"/>
    <w:rsid w:val="00C80A7F"/>
    <w:rsid w:val="00C81B45"/>
    <w:rsid w:val="00C8367F"/>
    <w:rsid w:val="00C846EF"/>
    <w:rsid w:val="00C87295"/>
    <w:rsid w:val="00C87698"/>
    <w:rsid w:val="00C9049D"/>
    <w:rsid w:val="00C90829"/>
    <w:rsid w:val="00C91795"/>
    <w:rsid w:val="00C93271"/>
    <w:rsid w:val="00C95E24"/>
    <w:rsid w:val="00C96230"/>
    <w:rsid w:val="00C962C8"/>
    <w:rsid w:val="00C96927"/>
    <w:rsid w:val="00C96C54"/>
    <w:rsid w:val="00C9759F"/>
    <w:rsid w:val="00CA00CE"/>
    <w:rsid w:val="00CA157D"/>
    <w:rsid w:val="00CA40C6"/>
    <w:rsid w:val="00CA4B22"/>
    <w:rsid w:val="00CA4B91"/>
    <w:rsid w:val="00CA5D6D"/>
    <w:rsid w:val="00CA6F26"/>
    <w:rsid w:val="00CB0123"/>
    <w:rsid w:val="00CB2CFB"/>
    <w:rsid w:val="00CB3C85"/>
    <w:rsid w:val="00CB63B7"/>
    <w:rsid w:val="00CB7D36"/>
    <w:rsid w:val="00CC0030"/>
    <w:rsid w:val="00CC1990"/>
    <w:rsid w:val="00CC243F"/>
    <w:rsid w:val="00CC26F4"/>
    <w:rsid w:val="00CC3D33"/>
    <w:rsid w:val="00CC67A9"/>
    <w:rsid w:val="00CC7570"/>
    <w:rsid w:val="00CC7B3E"/>
    <w:rsid w:val="00CD40D1"/>
    <w:rsid w:val="00CD7913"/>
    <w:rsid w:val="00CD7E67"/>
    <w:rsid w:val="00CE1250"/>
    <w:rsid w:val="00CE5109"/>
    <w:rsid w:val="00CE5319"/>
    <w:rsid w:val="00CE6267"/>
    <w:rsid w:val="00CF02CD"/>
    <w:rsid w:val="00CF38E3"/>
    <w:rsid w:val="00CF39B4"/>
    <w:rsid w:val="00CF45AE"/>
    <w:rsid w:val="00CF50F2"/>
    <w:rsid w:val="00D00A8F"/>
    <w:rsid w:val="00D05E10"/>
    <w:rsid w:val="00D05E84"/>
    <w:rsid w:val="00D07DE0"/>
    <w:rsid w:val="00D10062"/>
    <w:rsid w:val="00D1078B"/>
    <w:rsid w:val="00D10C38"/>
    <w:rsid w:val="00D11151"/>
    <w:rsid w:val="00D11ECC"/>
    <w:rsid w:val="00D12518"/>
    <w:rsid w:val="00D14359"/>
    <w:rsid w:val="00D14BC9"/>
    <w:rsid w:val="00D17169"/>
    <w:rsid w:val="00D178D5"/>
    <w:rsid w:val="00D2044C"/>
    <w:rsid w:val="00D21EC5"/>
    <w:rsid w:val="00D22789"/>
    <w:rsid w:val="00D23429"/>
    <w:rsid w:val="00D23BE6"/>
    <w:rsid w:val="00D23DBD"/>
    <w:rsid w:val="00D263D8"/>
    <w:rsid w:val="00D263EC"/>
    <w:rsid w:val="00D2658D"/>
    <w:rsid w:val="00D2749E"/>
    <w:rsid w:val="00D3020A"/>
    <w:rsid w:val="00D31443"/>
    <w:rsid w:val="00D31664"/>
    <w:rsid w:val="00D340D1"/>
    <w:rsid w:val="00D35314"/>
    <w:rsid w:val="00D3558D"/>
    <w:rsid w:val="00D357C5"/>
    <w:rsid w:val="00D35B0A"/>
    <w:rsid w:val="00D36553"/>
    <w:rsid w:val="00D40641"/>
    <w:rsid w:val="00D40A92"/>
    <w:rsid w:val="00D40CE6"/>
    <w:rsid w:val="00D40DE0"/>
    <w:rsid w:val="00D4167A"/>
    <w:rsid w:val="00D418D2"/>
    <w:rsid w:val="00D43A33"/>
    <w:rsid w:val="00D445FE"/>
    <w:rsid w:val="00D466C5"/>
    <w:rsid w:val="00D4713A"/>
    <w:rsid w:val="00D5068F"/>
    <w:rsid w:val="00D52688"/>
    <w:rsid w:val="00D52C00"/>
    <w:rsid w:val="00D53338"/>
    <w:rsid w:val="00D534A7"/>
    <w:rsid w:val="00D536AA"/>
    <w:rsid w:val="00D57F79"/>
    <w:rsid w:val="00D61142"/>
    <w:rsid w:val="00D613D9"/>
    <w:rsid w:val="00D61FE6"/>
    <w:rsid w:val="00D63F04"/>
    <w:rsid w:val="00D673D4"/>
    <w:rsid w:val="00D743F4"/>
    <w:rsid w:val="00D74447"/>
    <w:rsid w:val="00D76777"/>
    <w:rsid w:val="00D76EC0"/>
    <w:rsid w:val="00D77B78"/>
    <w:rsid w:val="00D8046F"/>
    <w:rsid w:val="00D82252"/>
    <w:rsid w:val="00D837AC"/>
    <w:rsid w:val="00D85039"/>
    <w:rsid w:val="00D8503B"/>
    <w:rsid w:val="00D85AE0"/>
    <w:rsid w:val="00D85F9A"/>
    <w:rsid w:val="00D872E5"/>
    <w:rsid w:val="00D90092"/>
    <w:rsid w:val="00D91DDE"/>
    <w:rsid w:val="00D927C2"/>
    <w:rsid w:val="00D92846"/>
    <w:rsid w:val="00D92A3C"/>
    <w:rsid w:val="00D93154"/>
    <w:rsid w:val="00D939D1"/>
    <w:rsid w:val="00D95F55"/>
    <w:rsid w:val="00D96CA8"/>
    <w:rsid w:val="00D974C9"/>
    <w:rsid w:val="00DA0B99"/>
    <w:rsid w:val="00DA0E26"/>
    <w:rsid w:val="00DA1A54"/>
    <w:rsid w:val="00DA4883"/>
    <w:rsid w:val="00DA5597"/>
    <w:rsid w:val="00DA7793"/>
    <w:rsid w:val="00DB0039"/>
    <w:rsid w:val="00DB0219"/>
    <w:rsid w:val="00DB0871"/>
    <w:rsid w:val="00DB1BFD"/>
    <w:rsid w:val="00DB423E"/>
    <w:rsid w:val="00DB4359"/>
    <w:rsid w:val="00DB5614"/>
    <w:rsid w:val="00DB72FD"/>
    <w:rsid w:val="00DB7A4D"/>
    <w:rsid w:val="00DC298E"/>
    <w:rsid w:val="00DC33D0"/>
    <w:rsid w:val="00DC3719"/>
    <w:rsid w:val="00DC3A21"/>
    <w:rsid w:val="00DC3D71"/>
    <w:rsid w:val="00DC4699"/>
    <w:rsid w:val="00DC47F2"/>
    <w:rsid w:val="00DC6A11"/>
    <w:rsid w:val="00DC7A48"/>
    <w:rsid w:val="00DD0FB2"/>
    <w:rsid w:val="00DD1243"/>
    <w:rsid w:val="00DD32DF"/>
    <w:rsid w:val="00DD38B0"/>
    <w:rsid w:val="00DD439A"/>
    <w:rsid w:val="00DD5BD8"/>
    <w:rsid w:val="00DD69D8"/>
    <w:rsid w:val="00DD768D"/>
    <w:rsid w:val="00DD78D1"/>
    <w:rsid w:val="00DE062C"/>
    <w:rsid w:val="00DE108A"/>
    <w:rsid w:val="00DE1B6C"/>
    <w:rsid w:val="00DE2AFD"/>
    <w:rsid w:val="00DE308E"/>
    <w:rsid w:val="00DE3535"/>
    <w:rsid w:val="00DE4C00"/>
    <w:rsid w:val="00DE53BD"/>
    <w:rsid w:val="00DE6730"/>
    <w:rsid w:val="00DF2E1B"/>
    <w:rsid w:val="00DF5DF6"/>
    <w:rsid w:val="00DF5EA7"/>
    <w:rsid w:val="00DF694B"/>
    <w:rsid w:val="00DF6A95"/>
    <w:rsid w:val="00DF6AAC"/>
    <w:rsid w:val="00DF7233"/>
    <w:rsid w:val="00DF7682"/>
    <w:rsid w:val="00E006A6"/>
    <w:rsid w:val="00E00DD9"/>
    <w:rsid w:val="00E01BF1"/>
    <w:rsid w:val="00E01D6A"/>
    <w:rsid w:val="00E02247"/>
    <w:rsid w:val="00E028CE"/>
    <w:rsid w:val="00E04AE1"/>
    <w:rsid w:val="00E06774"/>
    <w:rsid w:val="00E07783"/>
    <w:rsid w:val="00E07A72"/>
    <w:rsid w:val="00E10584"/>
    <w:rsid w:val="00E11731"/>
    <w:rsid w:val="00E11DEA"/>
    <w:rsid w:val="00E14BDC"/>
    <w:rsid w:val="00E1706B"/>
    <w:rsid w:val="00E200F4"/>
    <w:rsid w:val="00E20C44"/>
    <w:rsid w:val="00E2198E"/>
    <w:rsid w:val="00E258D0"/>
    <w:rsid w:val="00E2676C"/>
    <w:rsid w:val="00E2705F"/>
    <w:rsid w:val="00E3126A"/>
    <w:rsid w:val="00E3166F"/>
    <w:rsid w:val="00E31D66"/>
    <w:rsid w:val="00E3248C"/>
    <w:rsid w:val="00E32587"/>
    <w:rsid w:val="00E336CF"/>
    <w:rsid w:val="00E35801"/>
    <w:rsid w:val="00E377F7"/>
    <w:rsid w:val="00E37A54"/>
    <w:rsid w:val="00E37B9F"/>
    <w:rsid w:val="00E4161D"/>
    <w:rsid w:val="00E41C9E"/>
    <w:rsid w:val="00E41F4A"/>
    <w:rsid w:val="00E4287A"/>
    <w:rsid w:val="00E42973"/>
    <w:rsid w:val="00E42B54"/>
    <w:rsid w:val="00E433C5"/>
    <w:rsid w:val="00E44057"/>
    <w:rsid w:val="00E447F4"/>
    <w:rsid w:val="00E45E50"/>
    <w:rsid w:val="00E45EE7"/>
    <w:rsid w:val="00E46C69"/>
    <w:rsid w:val="00E46C9A"/>
    <w:rsid w:val="00E47864"/>
    <w:rsid w:val="00E47D69"/>
    <w:rsid w:val="00E47DC5"/>
    <w:rsid w:val="00E47F0F"/>
    <w:rsid w:val="00E47FCE"/>
    <w:rsid w:val="00E5173D"/>
    <w:rsid w:val="00E51EB3"/>
    <w:rsid w:val="00E524C6"/>
    <w:rsid w:val="00E52804"/>
    <w:rsid w:val="00E53841"/>
    <w:rsid w:val="00E54EB5"/>
    <w:rsid w:val="00E55203"/>
    <w:rsid w:val="00E55E26"/>
    <w:rsid w:val="00E57E1D"/>
    <w:rsid w:val="00E6130D"/>
    <w:rsid w:val="00E627AF"/>
    <w:rsid w:val="00E62B0A"/>
    <w:rsid w:val="00E64564"/>
    <w:rsid w:val="00E65F7F"/>
    <w:rsid w:val="00E66392"/>
    <w:rsid w:val="00E717C6"/>
    <w:rsid w:val="00E72113"/>
    <w:rsid w:val="00E729E7"/>
    <w:rsid w:val="00E72C57"/>
    <w:rsid w:val="00E735C6"/>
    <w:rsid w:val="00E73926"/>
    <w:rsid w:val="00E765BB"/>
    <w:rsid w:val="00E80068"/>
    <w:rsid w:val="00E8017C"/>
    <w:rsid w:val="00E81582"/>
    <w:rsid w:val="00E816D6"/>
    <w:rsid w:val="00E83451"/>
    <w:rsid w:val="00E84089"/>
    <w:rsid w:val="00E8422F"/>
    <w:rsid w:val="00E84D71"/>
    <w:rsid w:val="00E86418"/>
    <w:rsid w:val="00E86DC8"/>
    <w:rsid w:val="00E871BF"/>
    <w:rsid w:val="00E876CC"/>
    <w:rsid w:val="00E87956"/>
    <w:rsid w:val="00E9151A"/>
    <w:rsid w:val="00E92AF5"/>
    <w:rsid w:val="00E93189"/>
    <w:rsid w:val="00E93346"/>
    <w:rsid w:val="00E93836"/>
    <w:rsid w:val="00E94E21"/>
    <w:rsid w:val="00E95E90"/>
    <w:rsid w:val="00EA0776"/>
    <w:rsid w:val="00EA24BE"/>
    <w:rsid w:val="00EA4924"/>
    <w:rsid w:val="00EA5C88"/>
    <w:rsid w:val="00EA7222"/>
    <w:rsid w:val="00EB1186"/>
    <w:rsid w:val="00EB3AB4"/>
    <w:rsid w:val="00EB3E80"/>
    <w:rsid w:val="00EB4B3A"/>
    <w:rsid w:val="00EB52F2"/>
    <w:rsid w:val="00EB535B"/>
    <w:rsid w:val="00EB53E0"/>
    <w:rsid w:val="00EB6748"/>
    <w:rsid w:val="00EC5660"/>
    <w:rsid w:val="00ED0EDF"/>
    <w:rsid w:val="00ED22C0"/>
    <w:rsid w:val="00ED2963"/>
    <w:rsid w:val="00ED322E"/>
    <w:rsid w:val="00ED574E"/>
    <w:rsid w:val="00ED6815"/>
    <w:rsid w:val="00EE0D00"/>
    <w:rsid w:val="00EE13C0"/>
    <w:rsid w:val="00EE14DA"/>
    <w:rsid w:val="00EE258F"/>
    <w:rsid w:val="00EE3F0C"/>
    <w:rsid w:val="00EE414E"/>
    <w:rsid w:val="00EE450B"/>
    <w:rsid w:val="00EE487B"/>
    <w:rsid w:val="00EE6B6B"/>
    <w:rsid w:val="00EE6D63"/>
    <w:rsid w:val="00EE6FE5"/>
    <w:rsid w:val="00EE719E"/>
    <w:rsid w:val="00EF0DF2"/>
    <w:rsid w:val="00EF2090"/>
    <w:rsid w:val="00EF23F1"/>
    <w:rsid w:val="00EF2DE0"/>
    <w:rsid w:val="00EF31FE"/>
    <w:rsid w:val="00EF43C9"/>
    <w:rsid w:val="00EF5CE2"/>
    <w:rsid w:val="00F01249"/>
    <w:rsid w:val="00F0176B"/>
    <w:rsid w:val="00F01AA6"/>
    <w:rsid w:val="00F020F5"/>
    <w:rsid w:val="00F0256D"/>
    <w:rsid w:val="00F02FC8"/>
    <w:rsid w:val="00F0483D"/>
    <w:rsid w:val="00F05748"/>
    <w:rsid w:val="00F0576D"/>
    <w:rsid w:val="00F13E76"/>
    <w:rsid w:val="00F14093"/>
    <w:rsid w:val="00F14C79"/>
    <w:rsid w:val="00F15D10"/>
    <w:rsid w:val="00F2012F"/>
    <w:rsid w:val="00F2062C"/>
    <w:rsid w:val="00F20D3D"/>
    <w:rsid w:val="00F219E2"/>
    <w:rsid w:val="00F222EF"/>
    <w:rsid w:val="00F2350C"/>
    <w:rsid w:val="00F2427A"/>
    <w:rsid w:val="00F24D2E"/>
    <w:rsid w:val="00F30B31"/>
    <w:rsid w:val="00F35EBA"/>
    <w:rsid w:val="00F36E8C"/>
    <w:rsid w:val="00F40E2A"/>
    <w:rsid w:val="00F413FA"/>
    <w:rsid w:val="00F4151C"/>
    <w:rsid w:val="00F427EE"/>
    <w:rsid w:val="00F434A0"/>
    <w:rsid w:val="00F443BE"/>
    <w:rsid w:val="00F44688"/>
    <w:rsid w:val="00F46855"/>
    <w:rsid w:val="00F47369"/>
    <w:rsid w:val="00F50B35"/>
    <w:rsid w:val="00F52146"/>
    <w:rsid w:val="00F534EE"/>
    <w:rsid w:val="00F53D35"/>
    <w:rsid w:val="00F5442F"/>
    <w:rsid w:val="00F55FDB"/>
    <w:rsid w:val="00F56638"/>
    <w:rsid w:val="00F56A9C"/>
    <w:rsid w:val="00F576CC"/>
    <w:rsid w:val="00F57760"/>
    <w:rsid w:val="00F57E4D"/>
    <w:rsid w:val="00F57F19"/>
    <w:rsid w:val="00F604E6"/>
    <w:rsid w:val="00F60864"/>
    <w:rsid w:val="00F623A4"/>
    <w:rsid w:val="00F631B6"/>
    <w:rsid w:val="00F663DB"/>
    <w:rsid w:val="00F701C6"/>
    <w:rsid w:val="00F71A0F"/>
    <w:rsid w:val="00F723AC"/>
    <w:rsid w:val="00F728FE"/>
    <w:rsid w:val="00F72E8F"/>
    <w:rsid w:val="00F744FF"/>
    <w:rsid w:val="00F74810"/>
    <w:rsid w:val="00F769DB"/>
    <w:rsid w:val="00F76C47"/>
    <w:rsid w:val="00F804A8"/>
    <w:rsid w:val="00F82A53"/>
    <w:rsid w:val="00F84E0D"/>
    <w:rsid w:val="00F8641D"/>
    <w:rsid w:val="00F864EF"/>
    <w:rsid w:val="00F865D6"/>
    <w:rsid w:val="00F8672B"/>
    <w:rsid w:val="00F912E4"/>
    <w:rsid w:val="00F91D29"/>
    <w:rsid w:val="00F928F9"/>
    <w:rsid w:val="00F931A5"/>
    <w:rsid w:val="00F9365C"/>
    <w:rsid w:val="00F93B3C"/>
    <w:rsid w:val="00F9460C"/>
    <w:rsid w:val="00F958E1"/>
    <w:rsid w:val="00F95DB2"/>
    <w:rsid w:val="00F969BE"/>
    <w:rsid w:val="00F97580"/>
    <w:rsid w:val="00F97671"/>
    <w:rsid w:val="00F978EF"/>
    <w:rsid w:val="00FA0E3E"/>
    <w:rsid w:val="00FA1C39"/>
    <w:rsid w:val="00FA4644"/>
    <w:rsid w:val="00FA5220"/>
    <w:rsid w:val="00FA5500"/>
    <w:rsid w:val="00FB051F"/>
    <w:rsid w:val="00FB0E8E"/>
    <w:rsid w:val="00FB4499"/>
    <w:rsid w:val="00FB4868"/>
    <w:rsid w:val="00FB5497"/>
    <w:rsid w:val="00FC0C10"/>
    <w:rsid w:val="00FC427F"/>
    <w:rsid w:val="00FC4B20"/>
    <w:rsid w:val="00FC4E8C"/>
    <w:rsid w:val="00FC6F3B"/>
    <w:rsid w:val="00FC7409"/>
    <w:rsid w:val="00FC7769"/>
    <w:rsid w:val="00FC7A5A"/>
    <w:rsid w:val="00FD29A4"/>
    <w:rsid w:val="00FD2D55"/>
    <w:rsid w:val="00FD2E49"/>
    <w:rsid w:val="00FD440A"/>
    <w:rsid w:val="00FD4A8D"/>
    <w:rsid w:val="00FD64C1"/>
    <w:rsid w:val="00FD7FD7"/>
    <w:rsid w:val="00FE035B"/>
    <w:rsid w:val="00FE1472"/>
    <w:rsid w:val="00FE1F91"/>
    <w:rsid w:val="00FE2429"/>
    <w:rsid w:val="00FE5232"/>
    <w:rsid w:val="00FE592A"/>
    <w:rsid w:val="00FE650E"/>
    <w:rsid w:val="00FE773A"/>
    <w:rsid w:val="00FF44BD"/>
    <w:rsid w:val="00FF5C6B"/>
    <w:rsid w:val="00FF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789"/>
    <w:pPr>
      <w:widowControl w:val="0"/>
      <w:spacing w:line="480" w:lineRule="auto"/>
    </w:pPr>
    <w:rPr>
      <w:sz w:val="24"/>
    </w:rPr>
  </w:style>
  <w:style w:type="paragraph" w:styleId="Heading1">
    <w:name w:val="heading 1"/>
    <w:basedOn w:val="Normal"/>
    <w:next w:val="Normal"/>
    <w:qFormat/>
    <w:rsid w:val="00593129"/>
    <w:pPr>
      <w:keepNext/>
      <w:keepLines/>
      <w:numPr>
        <w:numId w:val="1"/>
      </w:numPr>
      <w:outlineLvl w:val="0"/>
    </w:pPr>
    <w:rPr>
      <w:kern w:val="28"/>
      <w:szCs w:val="24"/>
    </w:rPr>
  </w:style>
  <w:style w:type="paragraph" w:styleId="Heading2">
    <w:name w:val="heading 2"/>
    <w:basedOn w:val="Normal"/>
    <w:next w:val="Normal"/>
    <w:qFormat/>
    <w:rsid w:val="00593129"/>
    <w:pPr>
      <w:keepNext/>
      <w:keepLines/>
      <w:numPr>
        <w:ilvl w:val="1"/>
        <w:numId w:val="1"/>
      </w:numPr>
      <w:outlineLvl w:val="1"/>
    </w:pPr>
    <w:rPr>
      <w:szCs w:val="24"/>
    </w:rPr>
  </w:style>
  <w:style w:type="paragraph" w:styleId="Heading3">
    <w:name w:val="heading 3"/>
    <w:basedOn w:val="Normal"/>
    <w:next w:val="Normal"/>
    <w:qFormat/>
    <w:rsid w:val="00593129"/>
    <w:pPr>
      <w:keepNext/>
      <w:numPr>
        <w:ilvl w:val="2"/>
        <w:numId w:val="1"/>
      </w:numPr>
      <w:outlineLvl w:val="2"/>
    </w:pPr>
  </w:style>
  <w:style w:type="paragraph" w:styleId="Heading4">
    <w:name w:val="heading 4"/>
    <w:basedOn w:val="Normal"/>
    <w:next w:val="Normal"/>
    <w:qFormat/>
    <w:rsid w:val="00593129"/>
    <w:pPr>
      <w:keepNext/>
      <w:keepLines/>
      <w:numPr>
        <w:ilvl w:val="3"/>
        <w:numId w:val="1"/>
      </w:numPr>
      <w:outlineLvl w:val="3"/>
    </w:pPr>
  </w:style>
  <w:style w:type="paragraph" w:styleId="Heading5">
    <w:name w:val="heading 5"/>
    <w:basedOn w:val="Normal"/>
    <w:next w:val="Normal"/>
    <w:qFormat/>
    <w:rsid w:val="00593129"/>
    <w:pPr>
      <w:keepNext/>
      <w:keepLines/>
      <w:numPr>
        <w:ilvl w:val="4"/>
        <w:numId w:val="1"/>
      </w:numPr>
      <w:outlineLvl w:val="4"/>
    </w:pPr>
  </w:style>
  <w:style w:type="paragraph" w:styleId="Heading6">
    <w:name w:val="heading 6"/>
    <w:basedOn w:val="Normal"/>
    <w:next w:val="Normal"/>
    <w:qFormat/>
    <w:rsid w:val="00593129"/>
    <w:pPr>
      <w:numPr>
        <w:ilvl w:val="5"/>
        <w:numId w:val="1"/>
      </w:numPr>
      <w:spacing w:before="240" w:after="60"/>
      <w:outlineLvl w:val="5"/>
    </w:pPr>
  </w:style>
  <w:style w:type="paragraph" w:styleId="Heading7">
    <w:name w:val="heading 7"/>
    <w:basedOn w:val="Normal"/>
    <w:next w:val="Normal"/>
    <w:qFormat/>
    <w:rsid w:val="00593129"/>
    <w:pPr>
      <w:numPr>
        <w:ilvl w:val="6"/>
        <w:numId w:val="1"/>
      </w:numPr>
      <w:spacing w:before="240" w:after="60"/>
      <w:outlineLvl w:val="6"/>
    </w:pPr>
    <w:rPr>
      <w:rFonts w:ascii="Helvetica" w:hAnsi="Helvetica"/>
    </w:rPr>
  </w:style>
  <w:style w:type="paragraph" w:styleId="Heading8">
    <w:name w:val="heading 8"/>
    <w:basedOn w:val="Normal"/>
    <w:next w:val="Normal"/>
    <w:qFormat/>
    <w:rsid w:val="00593129"/>
    <w:pPr>
      <w:numPr>
        <w:ilvl w:val="7"/>
        <w:numId w:val="1"/>
      </w:numPr>
      <w:spacing w:before="240" w:after="60"/>
      <w:outlineLvl w:val="7"/>
    </w:pPr>
    <w:rPr>
      <w:rFonts w:ascii="Arial" w:hAnsi="Arial"/>
      <w:i/>
    </w:rPr>
  </w:style>
  <w:style w:type="paragraph" w:styleId="Heading9">
    <w:name w:val="heading 9"/>
    <w:basedOn w:val="Normal"/>
    <w:next w:val="Normal"/>
    <w:qFormat/>
    <w:rsid w:val="005931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2"/>
      </w:numPr>
    </w:pPr>
    <w:rPr>
      <w:szCs w:val="24"/>
    </w:rPr>
  </w:style>
  <w:style w:type="character" w:styleId="PageNumber">
    <w:name w:val="page number"/>
    <w:basedOn w:val="DefaultParagraphFont"/>
    <w:rsid w:val="003602C4"/>
  </w:style>
  <w:style w:type="character" w:customStyle="1" w:styleId="EmailStyle24">
    <w:name w:val="EmailStyle24"/>
    <w:basedOn w:val="DefaultParagraphFont"/>
    <w:rsid w:val="003602C4"/>
    <w:rPr>
      <w:rFonts w:ascii="Arial" w:hAnsi="Arial" w:cs="Arial"/>
      <w:color w:val="auto"/>
      <w:sz w:val="20"/>
    </w:rPr>
  </w:style>
  <w:style w:type="character" w:customStyle="1" w:styleId="EmailStyle25">
    <w:name w:val="EmailStyle25"/>
    <w:basedOn w:val="DefaultParagraphFont"/>
    <w:rsid w:val="003602C4"/>
    <w:rPr>
      <w:rFonts w:ascii="Arial" w:hAnsi="Arial" w:cs="Arial"/>
      <w:color w:val="auto"/>
      <w:sz w:val="20"/>
    </w:rPr>
  </w:style>
  <w:style w:type="paragraph" w:styleId="TOC1">
    <w:name w:val="toc 1"/>
    <w:basedOn w:val="Normal"/>
    <w:next w:val="Normal"/>
    <w:autoRedefine/>
    <w:uiPriority w:val="39"/>
    <w:rsid w:val="008548FD"/>
    <w:rPr>
      <w:snapToGrid w:val="0"/>
    </w:rPr>
  </w:style>
  <w:style w:type="paragraph" w:styleId="TOC2">
    <w:name w:val="toc 2"/>
    <w:basedOn w:val="Normal"/>
    <w:next w:val="Normal"/>
    <w:autoRedefine/>
    <w:uiPriority w:val="39"/>
    <w:rsid w:val="008548FD"/>
    <w:pPr>
      <w:ind w:left="245"/>
    </w:pPr>
    <w:rPr>
      <w:snapToGrid w:val="0"/>
    </w:rPr>
  </w:style>
  <w:style w:type="paragraph" w:styleId="TOC3">
    <w:name w:val="toc 3"/>
    <w:basedOn w:val="Normal"/>
    <w:next w:val="Normal"/>
    <w:autoRedefine/>
    <w:semiHidden/>
    <w:rsid w:val="006C3B3B"/>
    <w:pPr>
      <w:ind w:left="475"/>
    </w:pPr>
  </w:style>
  <w:style w:type="paragraph" w:styleId="TOC4">
    <w:name w:val="toc 4"/>
    <w:basedOn w:val="Normal"/>
    <w:next w:val="Normal"/>
    <w:autoRedefine/>
    <w:semiHidden/>
    <w:rsid w:val="006C3B3B"/>
    <w:pPr>
      <w:ind w:left="720"/>
    </w:pPr>
  </w:style>
  <w:style w:type="paragraph" w:styleId="ListParagraph">
    <w:name w:val="List Paragraph"/>
    <w:basedOn w:val="Normal"/>
    <w:uiPriority w:val="34"/>
    <w:qFormat/>
    <w:rsid w:val="002330B2"/>
    <w:pPr>
      <w:widowControl/>
      <w:ind w:left="720"/>
    </w:pPr>
    <w:rPr>
      <w:rFonts w:eastAsiaTheme="minorHAnsi" w:cs="Calibri"/>
      <w:szCs w:val="22"/>
    </w:rPr>
  </w:style>
  <w:style w:type="paragraph" w:styleId="BalloonText">
    <w:name w:val="Balloon Text"/>
    <w:basedOn w:val="Normal"/>
    <w:link w:val="BalloonTextChar"/>
    <w:rsid w:val="00830F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0FED"/>
    <w:rPr>
      <w:rFonts w:ascii="Tahoma" w:hAnsi="Tahoma" w:cs="Tahoma"/>
      <w:sz w:val="16"/>
      <w:szCs w:val="16"/>
    </w:rPr>
  </w:style>
  <w:style w:type="character" w:styleId="Hyperlink">
    <w:name w:val="Hyperlink"/>
    <w:basedOn w:val="DefaultParagraphFont"/>
    <w:uiPriority w:val="99"/>
    <w:unhideWhenUsed/>
    <w:rsid w:val="001756CF"/>
    <w:rPr>
      <w:color w:val="0000FF" w:themeColor="hyperlink"/>
      <w:u w:val="single"/>
    </w:rPr>
  </w:style>
  <w:style w:type="paragraph" w:styleId="CommentText">
    <w:name w:val="annotation text"/>
    <w:basedOn w:val="Normal"/>
    <w:link w:val="CommentTextChar"/>
    <w:rsid w:val="007826FC"/>
    <w:pPr>
      <w:spacing w:line="240" w:lineRule="auto"/>
    </w:pPr>
    <w:rPr>
      <w:sz w:val="20"/>
    </w:rPr>
  </w:style>
  <w:style w:type="character" w:customStyle="1" w:styleId="CommentTextChar">
    <w:name w:val="Comment Text Char"/>
    <w:basedOn w:val="DefaultParagraphFont"/>
    <w:link w:val="CommentText"/>
    <w:rsid w:val="007826FC"/>
  </w:style>
  <w:style w:type="paragraph" w:styleId="Revision">
    <w:name w:val="Revision"/>
    <w:hidden/>
    <w:uiPriority w:val="99"/>
    <w:semiHidden/>
    <w:rsid w:val="00752D5C"/>
    <w:rPr>
      <w:sz w:val="24"/>
    </w:rPr>
  </w:style>
  <w:style w:type="character" w:styleId="FollowedHyperlink">
    <w:name w:val="FollowedHyperlink"/>
    <w:basedOn w:val="DefaultParagraphFont"/>
    <w:rsid w:val="00752D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789"/>
    <w:pPr>
      <w:widowControl w:val="0"/>
      <w:spacing w:line="480" w:lineRule="auto"/>
    </w:pPr>
    <w:rPr>
      <w:sz w:val="24"/>
    </w:rPr>
  </w:style>
  <w:style w:type="paragraph" w:styleId="Heading1">
    <w:name w:val="heading 1"/>
    <w:basedOn w:val="Normal"/>
    <w:next w:val="Normal"/>
    <w:qFormat/>
    <w:rsid w:val="00593129"/>
    <w:pPr>
      <w:keepNext/>
      <w:keepLines/>
      <w:numPr>
        <w:numId w:val="1"/>
      </w:numPr>
      <w:outlineLvl w:val="0"/>
    </w:pPr>
    <w:rPr>
      <w:kern w:val="28"/>
      <w:szCs w:val="24"/>
    </w:rPr>
  </w:style>
  <w:style w:type="paragraph" w:styleId="Heading2">
    <w:name w:val="heading 2"/>
    <w:basedOn w:val="Normal"/>
    <w:next w:val="Normal"/>
    <w:qFormat/>
    <w:rsid w:val="00593129"/>
    <w:pPr>
      <w:keepNext/>
      <w:keepLines/>
      <w:numPr>
        <w:ilvl w:val="1"/>
        <w:numId w:val="1"/>
      </w:numPr>
      <w:outlineLvl w:val="1"/>
    </w:pPr>
    <w:rPr>
      <w:szCs w:val="24"/>
    </w:rPr>
  </w:style>
  <w:style w:type="paragraph" w:styleId="Heading3">
    <w:name w:val="heading 3"/>
    <w:basedOn w:val="Normal"/>
    <w:next w:val="Normal"/>
    <w:qFormat/>
    <w:rsid w:val="00593129"/>
    <w:pPr>
      <w:keepNext/>
      <w:numPr>
        <w:ilvl w:val="2"/>
        <w:numId w:val="1"/>
      </w:numPr>
      <w:outlineLvl w:val="2"/>
    </w:pPr>
  </w:style>
  <w:style w:type="paragraph" w:styleId="Heading4">
    <w:name w:val="heading 4"/>
    <w:basedOn w:val="Normal"/>
    <w:next w:val="Normal"/>
    <w:qFormat/>
    <w:rsid w:val="00593129"/>
    <w:pPr>
      <w:keepNext/>
      <w:keepLines/>
      <w:numPr>
        <w:ilvl w:val="3"/>
        <w:numId w:val="1"/>
      </w:numPr>
      <w:outlineLvl w:val="3"/>
    </w:pPr>
  </w:style>
  <w:style w:type="paragraph" w:styleId="Heading5">
    <w:name w:val="heading 5"/>
    <w:basedOn w:val="Normal"/>
    <w:next w:val="Normal"/>
    <w:qFormat/>
    <w:rsid w:val="00593129"/>
    <w:pPr>
      <w:keepNext/>
      <w:keepLines/>
      <w:numPr>
        <w:ilvl w:val="4"/>
        <w:numId w:val="1"/>
      </w:numPr>
      <w:outlineLvl w:val="4"/>
    </w:pPr>
  </w:style>
  <w:style w:type="paragraph" w:styleId="Heading6">
    <w:name w:val="heading 6"/>
    <w:basedOn w:val="Normal"/>
    <w:next w:val="Normal"/>
    <w:qFormat/>
    <w:rsid w:val="00593129"/>
    <w:pPr>
      <w:numPr>
        <w:ilvl w:val="5"/>
        <w:numId w:val="1"/>
      </w:numPr>
      <w:spacing w:before="240" w:after="60"/>
      <w:outlineLvl w:val="5"/>
    </w:pPr>
  </w:style>
  <w:style w:type="paragraph" w:styleId="Heading7">
    <w:name w:val="heading 7"/>
    <w:basedOn w:val="Normal"/>
    <w:next w:val="Normal"/>
    <w:qFormat/>
    <w:rsid w:val="00593129"/>
    <w:pPr>
      <w:numPr>
        <w:ilvl w:val="6"/>
        <w:numId w:val="1"/>
      </w:numPr>
      <w:spacing w:before="240" w:after="60"/>
      <w:outlineLvl w:val="6"/>
    </w:pPr>
    <w:rPr>
      <w:rFonts w:ascii="Helvetica" w:hAnsi="Helvetica"/>
    </w:rPr>
  </w:style>
  <w:style w:type="paragraph" w:styleId="Heading8">
    <w:name w:val="heading 8"/>
    <w:basedOn w:val="Normal"/>
    <w:next w:val="Normal"/>
    <w:qFormat/>
    <w:rsid w:val="00593129"/>
    <w:pPr>
      <w:numPr>
        <w:ilvl w:val="7"/>
        <w:numId w:val="1"/>
      </w:numPr>
      <w:spacing w:before="240" w:after="60"/>
      <w:outlineLvl w:val="7"/>
    </w:pPr>
    <w:rPr>
      <w:rFonts w:ascii="Arial" w:hAnsi="Arial"/>
      <w:i/>
    </w:rPr>
  </w:style>
  <w:style w:type="paragraph" w:styleId="Heading9">
    <w:name w:val="heading 9"/>
    <w:basedOn w:val="Normal"/>
    <w:next w:val="Normal"/>
    <w:qFormat/>
    <w:rsid w:val="00593129"/>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3602C4"/>
    <w:pPr>
      <w:keepNext/>
      <w:keepLines/>
      <w:tabs>
        <w:tab w:val="left" w:pos="-720"/>
      </w:tabs>
      <w:suppressAutoHyphens/>
    </w:pPr>
    <w:rPr>
      <w:sz w:val="24"/>
    </w:rPr>
  </w:style>
  <w:style w:type="character" w:styleId="EndnoteReference">
    <w:name w:val="endnote reference"/>
    <w:basedOn w:val="DefaultParagraphFont"/>
    <w:semiHidden/>
    <w:rsid w:val="003602C4"/>
    <w:rPr>
      <w:vertAlign w:val="superscript"/>
    </w:rPr>
  </w:style>
  <w:style w:type="paragraph" w:styleId="EndnoteText">
    <w:name w:val="endnote text"/>
    <w:basedOn w:val="Normal"/>
    <w:semiHidden/>
    <w:rsid w:val="003602C4"/>
  </w:style>
  <w:style w:type="paragraph" w:styleId="Footer">
    <w:name w:val="footer"/>
    <w:basedOn w:val="Normal"/>
    <w:rsid w:val="003602C4"/>
    <w:pPr>
      <w:tabs>
        <w:tab w:val="center" w:pos="4320"/>
        <w:tab w:val="right" w:pos="8640"/>
      </w:tabs>
    </w:pPr>
  </w:style>
  <w:style w:type="character" w:styleId="FootnoteReference">
    <w:name w:val="footnote reference"/>
    <w:basedOn w:val="DefaultParagraphFont"/>
    <w:semiHidden/>
    <w:rsid w:val="003602C4"/>
    <w:rPr>
      <w:vertAlign w:val="superscript"/>
    </w:rPr>
  </w:style>
  <w:style w:type="paragraph" w:styleId="FootnoteText">
    <w:name w:val="footnote text"/>
    <w:basedOn w:val="Normal"/>
    <w:semiHidden/>
    <w:rsid w:val="003602C4"/>
  </w:style>
  <w:style w:type="paragraph" w:styleId="Header">
    <w:name w:val="header"/>
    <w:basedOn w:val="Normal"/>
    <w:rsid w:val="003602C4"/>
    <w:pPr>
      <w:tabs>
        <w:tab w:val="center" w:pos="4320"/>
        <w:tab w:val="right" w:pos="8640"/>
      </w:tabs>
    </w:pPr>
  </w:style>
  <w:style w:type="paragraph" w:styleId="List">
    <w:name w:val="List"/>
    <w:basedOn w:val="Normal"/>
    <w:rsid w:val="00FB0E8E"/>
    <w:pPr>
      <w:numPr>
        <w:numId w:val="2"/>
      </w:numPr>
    </w:pPr>
    <w:rPr>
      <w:szCs w:val="24"/>
    </w:rPr>
  </w:style>
  <w:style w:type="character" w:styleId="PageNumber">
    <w:name w:val="page number"/>
    <w:basedOn w:val="DefaultParagraphFont"/>
    <w:rsid w:val="003602C4"/>
  </w:style>
  <w:style w:type="character" w:customStyle="1" w:styleId="EmailStyle24">
    <w:name w:val="EmailStyle24"/>
    <w:basedOn w:val="DefaultParagraphFont"/>
    <w:rsid w:val="003602C4"/>
    <w:rPr>
      <w:rFonts w:ascii="Arial" w:hAnsi="Arial" w:cs="Arial"/>
      <w:color w:val="auto"/>
      <w:sz w:val="20"/>
    </w:rPr>
  </w:style>
  <w:style w:type="character" w:customStyle="1" w:styleId="EmailStyle25">
    <w:name w:val="EmailStyle25"/>
    <w:basedOn w:val="DefaultParagraphFont"/>
    <w:rsid w:val="003602C4"/>
    <w:rPr>
      <w:rFonts w:ascii="Arial" w:hAnsi="Arial" w:cs="Arial"/>
      <w:color w:val="auto"/>
      <w:sz w:val="20"/>
    </w:rPr>
  </w:style>
  <w:style w:type="paragraph" w:styleId="TOC1">
    <w:name w:val="toc 1"/>
    <w:basedOn w:val="Normal"/>
    <w:next w:val="Normal"/>
    <w:autoRedefine/>
    <w:uiPriority w:val="39"/>
    <w:rsid w:val="008548FD"/>
    <w:rPr>
      <w:snapToGrid w:val="0"/>
    </w:rPr>
  </w:style>
  <w:style w:type="paragraph" w:styleId="TOC2">
    <w:name w:val="toc 2"/>
    <w:basedOn w:val="Normal"/>
    <w:next w:val="Normal"/>
    <w:autoRedefine/>
    <w:uiPriority w:val="39"/>
    <w:rsid w:val="008548FD"/>
    <w:pPr>
      <w:ind w:left="245"/>
    </w:pPr>
    <w:rPr>
      <w:snapToGrid w:val="0"/>
    </w:rPr>
  </w:style>
  <w:style w:type="paragraph" w:styleId="TOC3">
    <w:name w:val="toc 3"/>
    <w:basedOn w:val="Normal"/>
    <w:next w:val="Normal"/>
    <w:autoRedefine/>
    <w:semiHidden/>
    <w:rsid w:val="006C3B3B"/>
    <w:pPr>
      <w:ind w:left="475"/>
    </w:pPr>
  </w:style>
  <w:style w:type="paragraph" w:styleId="TOC4">
    <w:name w:val="toc 4"/>
    <w:basedOn w:val="Normal"/>
    <w:next w:val="Normal"/>
    <w:autoRedefine/>
    <w:semiHidden/>
    <w:rsid w:val="006C3B3B"/>
    <w:pPr>
      <w:ind w:left="720"/>
    </w:pPr>
  </w:style>
  <w:style w:type="paragraph" w:styleId="ListParagraph">
    <w:name w:val="List Paragraph"/>
    <w:basedOn w:val="Normal"/>
    <w:uiPriority w:val="34"/>
    <w:qFormat/>
    <w:rsid w:val="002330B2"/>
    <w:pPr>
      <w:widowControl/>
      <w:ind w:left="720"/>
    </w:pPr>
    <w:rPr>
      <w:rFonts w:eastAsiaTheme="minorHAnsi" w:cs="Calibri"/>
      <w:szCs w:val="22"/>
    </w:rPr>
  </w:style>
  <w:style w:type="paragraph" w:styleId="BalloonText">
    <w:name w:val="Balloon Text"/>
    <w:basedOn w:val="Normal"/>
    <w:link w:val="BalloonTextChar"/>
    <w:rsid w:val="00830FE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30FED"/>
    <w:rPr>
      <w:rFonts w:ascii="Tahoma" w:hAnsi="Tahoma" w:cs="Tahoma"/>
      <w:sz w:val="16"/>
      <w:szCs w:val="16"/>
    </w:rPr>
  </w:style>
  <w:style w:type="character" w:styleId="Hyperlink">
    <w:name w:val="Hyperlink"/>
    <w:basedOn w:val="DefaultParagraphFont"/>
    <w:uiPriority w:val="99"/>
    <w:unhideWhenUsed/>
    <w:rsid w:val="001756CF"/>
    <w:rPr>
      <w:color w:val="0000FF" w:themeColor="hyperlink"/>
      <w:u w:val="single"/>
    </w:rPr>
  </w:style>
  <w:style w:type="paragraph" w:styleId="CommentText">
    <w:name w:val="annotation text"/>
    <w:basedOn w:val="Normal"/>
    <w:link w:val="CommentTextChar"/>
    <w:rsid w:val="007826FC"/>
    <w:pPr>
      <w:spacing w:line="240" w:lineRule="auto"/>
    </w:pPr>
    <w:rPr>
      <w:sz w:val="20"/>
    </w:rPr>
  </w:style>
  <w:style w:type="character" w:customStyle="1" w:styleId="CommentTextChar">
    <w:name w:val="Comment Text Char"/>
    <w:basedOn w:val="DefaultParagraphFont"/>
    <w:link w:val="CommentText"/>
    <w:rsid w:val="007826FC"/>
  </w:style>
  <w:style w:type="paragraph" w:styleId="Revision">
    <w:name w:val="Revision"/>
    <w:hidden/>
    <w:uiPriority w:val="99"/>
    <w:semiHidden/>
    <w:rsid w:val="00752D5C"/>
    <w:rPr>
      <w:sz w:val="24"/>
    </w:rPr>
  </w:style>
  <w:style w:type="character" w:styleId="FollowedHyperlink">
    <w:name w:val="FollowedHyperlink"/>
    <w:basedOn w:val="DefaultParagraphFont"/>
    <w:rsid w:val="00752D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48236">
      <w:bodyDiv w:val="1"/>
      <w:marLeft w:val="0"/>
      <w:marRight w:val="0"/>
      <w:marTop w:val="0"/>
      <w:marBottom w:val="0"/>
      <w:divBdr>
        <w:top w:val="none" w:sz="0" w:space="0" w:color="auto"/>
        <w:left w:val="none" w:sz="0" w:space="0" w:color="auto"/>
        <w:bottom w:val="none" w:sz="0" w:space="0" w:color="auto"/>
        <w:right w:val="none" w:sz="0" w:space="0" w:color="auto"/>
      </w:divBdr>
    </w:div>
    <w:div w:id="463699033">
      <w:bodyDiv w:val="1"/>
      <w:marLeft w:val="0"/>
      <w:marRight w:val="0"/>
      <w:marTop w:val="0"/>
      <w:marBottom w:val="0"/>
      <w:divBdr>
        <w:top w:val="none" w:sz="0" w:space="0" w:color="auto"/>
        <w:left w:val="none" w:sz="0" w:space="0" w:color="auto"/>
        <w:bottom w:val="none" w:sz="0" w:space="0" w:color="auto"/>
        <w:right w:val="none" w:sz="0" w:space="0" w:color="auto"/>
      </w:divBdr>
    </w:div>
    <w:div w:id="479006233">
      <w:bodyDiv w:val="1"/>
      <w:marLeft w:val="0"/>
      <w:marRight w:val="0"/>
      <w:marTop w:val="0"/>
      <w:marBottom w:val="0"/>
      <w:divBdr>
        <w:top w:val="none" w:sz="0" w:space="0" w:color="auto"/>
        <w:left w:val="none" w:sz="0" w:space="0" w:color="auto"/>
        <w:bottom w:val="none" w:sz="0" w:space="0" w:color="auto"/>
        <w:right w:val="none" w:sz="0" w:space="0" w:color="auto"/>
      </w:divBdr>
    </w:div>
    <w:div w:id="757484648">
      <w:bodyDiv w:val="1"/>
      <w:marLeft w:val="0"/>
      <w:marRight w:val="0"/>
      <w:marTop w:val="0"/>
      <w:marBottom w:val="0"/>
      <w:divBdr>
        <w:top w:val="none" w:sz="0" w:space="0" w:color="auto"/>
        <w:left w:val="none" w:sz="0" w:space="0" w:color="auto"/>
        <w:bottom w:val="none" w:sz="0" w:space="0" w:color="auto"/>
        <w:right w:val="none" w:sz="0" w:space="0" w:color="auto"/>
      </w:divBdr>
    </w:div>
    <w:div w:id="907543047">
      <w:bodyDiv w:val="1"/>
      <w:marLeft w:val="0"/>
      <w:marRight w:val="0"/>
      <w:marTop w:val="0"/>
      <w:marBottom w:val="0"/>
      <w:divBdr>
        <w:top w:val="none" w:sz="0" w:space="0" w:color="auto"/>
        <w:left w:val="none" w:sz="0" w:space="0" w:color="auto"/>
        <w:bottom w:val="none" w:sz="0" w:space="0" w:color="auto"/>
        <w:right w:val="none" w:sz="0" w:space="0" w:color="auto"/>
      </w:divBdr>
    </w:div>
    <w:div w:id="1033308181">
      <w:bodyDiv w:val="1"/>
      <w:marLeft w:val="0"/>
      <w:marRight w:val="0"/>
      <w:marTop w:val="0"/>
      <w:marBottom w:val="0"/>
      <w:divBdr>
        <w:top w:val="none" w:sz="0" w:space="0" w:color="auto"/>
        <w:left w:val="none" w:sz="0" w:space="0" w:color="auto"/>
        <w:bottom w:val="none" w:sz="0" w:space="0" w:color="auto"/>
        <w:right w:val="none" w:sz="0" w:space="0" w:color="auto"/>
      </w:divBdr>
    </w:div>
    <w:div w:id="1132407890">
      <w:bodyDiv w:val="1"/>
      <w:marLeft w:val="0"/>
      <w:marRight w:val="0"/>
      <w:marTop w:val="0"/>
      <w:marBottom w:val="0"/>
      <w:divBdr>
        <w:top w:val="none" w:sz="0" w:space="0" w:color="auto"/>
        <w:left w:val="none" w:sz="0" w:space="0" w:color="auto"/>
        <w:bottom w:val="none" w:sz="0" w:space="0" w:color="auto"/>
        <w:right w:val="none" w:sz="0" w:space="0" w:color="auto"/>
      </w:divBdr>
    </w:div>
    <w:div w:id="1202521057">
      <w:bodyDiv w:val="1"/>
      <w:marLeft w:val="0"/>
      <w:marRight w:val="0"/>
      <w:marTop w:val="0"/>
      <w:marBottom w:val="0"/>
      <w:divBdr>
        <w:top w:val="none" w:sz="0" w:space="0" w:color="auto"/>
        <w:left w:val="none" w:sz="0" w:space="0" w:color="auto"/>
        <w:bottom w:val="none" w:sz="0" w:space="0" w:color="auto"/>
        <w:right w:val="none" w:sz="0" w:space="0" w:color="auto"/>
      </w:divBdr>
    </w:div>
    <w:div w:id="1406027360">
      <w:bodyDiv w:val="1"/>
      <w:marLeft w:val="0"/>
      <w:marRight w:val="0"/>
      <w:marTop w:val="0"/>
      <w:marBottom w:val="0"/>
      <w:divBdr>
        <w:top w:val="none" w:sz="0" w:space="0" w:color="auto"/>
        <w:left w:val="none" w:sz="0" w:space="0" w:color="auto"/>
        <w:bottom w:val="none" w:sz="0" w:space="0" w:color="auto"/>
        <w:right w:val="none" w:sz="0" w:space="0" w:color="auto"/>
      </w:divBdr>
    </w:div>
    <w:div w:id="1903365102">
      <w:bodyDiv w:val="1"/>
      <w:marLeft w:val="0"/>
      <w:marRight w:val="0"/>
      <w:marTop w:val="0"/>
      <w:marBottom w:val="0"/>
      <w:divBdr>
        <w:top w:val="none" w:sz="0" w:space="0" w:color="auto"/>
        <w:left w:val="none" w:sz="0" w:space="0" w:color="auto"/>
        <w:bottom w:val="none" w:sz="0" w:space="0" w:color="auto"/>
        <w:right w:val="none" w:sz="0" w:space="0" w:color="auto"/>
      </w:divBdr>
    </w:div>
    <w:div w:id="1912350560">
      <w:bodyDiv w:val="1"/>
      <w:marLeft w:val="0"/>
      <w:marRight w:val="0"/>
      <w:marTop w:val="0"/>
      <w:marBottom w:val="0"/>
      <w:divBdr>
        <w:top w:val="none" w:sz="0" w:space="0" w:color="auto"/>
        <w:left w:val="none" w:sz="0" w:space="0" w:color="auto"/>
        <w:bottom w:val="none" w:sz="0" w:space="0" w:color="auto"/>
        <w:right w:val="none" w:sz="0" w:space="0" w:color="auto"/>
      </w:divBdr>
    </w:div>
    <w:div w:id="2099668274">
      <w:bodyDiv w:val="1"/>
      <w:marLeft w:val="0"/>
      <w:marRight w:val="0"/>
      <w:marTop w:val="0"/>
      <w:marBottom w:val="0"/>
      <w:divBdr>
        <w:top w:val="none" w:sz="0" w:space="0" w:color="auto"/>
        <w:left w:val="none" w:sz="0" w:space="0" w:color="auto"/>
        <w:bottom w:val="none" w:sz="0" w:space="0" w:color="auto"/>
        <w:right w:val="none" w:sz="0" w:space="0" w:color="auto"/>
      </w:divBdr>
    </w:div>
    <w:div w:id="2125417564">
      <w:bodyDiv w:val="1"/>
      <w:marLeft w:val="0"/>
      <w:marRight w:val="0"/>
      <w:marTop w:val="0"/>
      <w:marBottom w:val="0"/>
      <w:divBdr>
        <w:top w:val="none" w:sz="0" w:space="0" w:color="auto"/>
        <w:left w:val="none" w:sz="0" w:space="0" w:color="auto"/>
        <w:bottom w:val="none" w:sz="0" w:space="0" w:color="auto"/>
        <w:right w:val="none" w:sz="0" w:space="0" w:color="auto"/>
      </w:divBdr>
    </w:div>
    <w:div w:id="21307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CAE30-BE9C-466C-AF91-3597ADB06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9358</Words>
  <Characters>53346</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Norges Handelshøyskole</Company>
  <LinksUpToDate>false</LinksUpToDate>
  <CharactersWithSpaces>62579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Plumber</dc:creator>
  <cp:lastModifiedBy>Plumber</cp:lastModifiedBy>
  <cp:revision>7</cp:revision>
  <cp:lastPrinted>2013-06-10T10:23:00Z</cp:lastPrinted>
  <dcterms:created xsi:type="dcterms:W3CDTF">2013-07-22T22:50:00Z</dcterms:created>
  <dcterms:modified xsi:type="dcterms:W3CDTF">2013-10-14T18:05:00Z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-909977349</vt:i4>
  </property>
</Properties>
</file>